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C38B6"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14885A96"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4E07F65F"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22837819"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28A32BE7" w14:textId="77777777" w:rsidR="00EF348D" w:rsidRPr="00D95940" w:rsidRDefault="00EF348D" w:rsidP="00DC5C2F">
      <w:pPr>
        <w:autoSpaceDE w:val="0"/>
        <w:autoSpaceDN w:val="0"/>
        <w:adjustRightInd w:val="0"/>
        <w:spacing w:after="0" w:line="240" w:lineRule="auto"/>
        <w:jc w:val="center"/>
        <w:rPr>
          <w:rFonts w:ascii="Times New Roman" w:hAnsi="Times New Roman" w:cs="Times New Roman"/>
          <w:b/>
          <w:bCs/>
          <w:sz w:val="28"/>
          <w:szCs w:val="28"/>
        </w:rPr>
      </w:pPr>
    </w:p>
    <w:p w14:paraId="16D80813" w14:textId="77777777" w:rsidR="00EF348D" w:rsidRPr="00D95940" w:rsidRDefault="00EF348D" w:rsidP="00DC5C2F">
      <w:pPr>
        <w:autoSpaceDE w:val="0"/>
        <w:autoSpaceDN w:val="0"/>
        <w:adjustRightInd w:val="0"/>
        <w:spacing w:after="0" w:line="240" w:lineRule="auto"/>
        <w:jc w:val="center"/>
        <w:rPr>
          <w:rFonts w:ascii="Times New Roman" w:hAnsi="Times New Roman" w:cs="Times New Roman"/>
          <w:b/>
          <w:bCs/>
          <w:sz w:val="28"/>
          <w:szCs w:val="28"/>
        </w:rPr>
      </w:pPr>
    </w:p>
    <w:p w14:paraId="78BA7B7E" w14:textId="77777777" w:rsidR="00EF348D" w:rsidRPr="00D95940" w:rsidRDefault="00EF348D" w:rsidP="00DC5C2F">
      <w:pPr>
        <w:autoSpaceDE w:val="0"/>
        <w:autoSpaceDN w:val="0"/>
        <w:adjustRightInd w:val="0"/>
        <w:spacing w:after="0" w:line="240" w:lineRule="auto"/>
        <w:jc w:val="center"/>
        <w:rPr>
          <w:rFonts w:ascii="Times New Roman" w:hAnsi="Times New Roman" w:cs="Times New Roman"/>
          <w:b/>
          <w:bCs/>
          <w:sz w:val="28"/>
          <w:szCs w:val="28"/>
        </w:rPr>
      </w:pPr>
    </w:p>
    <w:p w14:paraId="252092A0" w14:textId="77777777" w:rsidR="00EF348D" w:rsidRPr="00D95940" w:rsidRDefault="00EF348D" w:rsidP="00DC5C2F">
      <w:pPr>
        <w:autoSpaceDE w:val="0"/>
        <w:autoSpaceDN w:val="0"/>
        <w:adjustRightInd w:val="0"/>
        <w:spacing w:after="0" w:line="240" w:lineRule="auto"/>
        <w:jc w:val="center"/>
        <w:rPr>
          <w:rFonts w:ascii="Times New Roman" w:hAnsi="Times New Roman" w:cs="Times New Roman"/>
          <w:b/>
          <w:bCs/>
          <w:sz w:val="28"/>
          <w:szCs w:val="28"/>
        </w:rPr>
      </w:pPr>
    </w:p>
    <w:p w14:paraId="6DA5D5B8"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0E04ECA2"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6DF6AED5"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6A505BE9"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27E2D6B5"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4453A828"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r w:rsidRPr="00D95940">
        <w:rPr>
          <w:rFonts w:ascii="Times New Roman" w:hAnsi="Times New Roman" w:cs="Times New Roman"/>
          <w:b/>
          <w:bCs/>
          <w:sz w:val="28"/>
          <w:szCs w:val="28"/>
        </w:rPr>
        <w:t>SUPPORTING STATEMENT FOR</w:t>
      </w:r>
    </w:p>
    <w:p w14:paraId="5866EE88"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7FD9B5BD"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r w:rsidRPr="00D95940">
        <w:rPr>
          <w:rFonts w:ascii="Times New Roman" w:hAnsi="Times New Roman" w:cs="Times New Roman"/>
          <w:b/>
          <w:bCs/>
          <w:sz w:val="28"/>
          <w:szCs w:val="28"/>
        </w:rPr>
        <w:t>EPA INFORMATION COLLECTION REQUEST NUMBER 1189.2</w:t>
      </w:r>
      <w:r w:rsidR="00E847D9" w:rsidRPr="00D95940">
        <w:rPr>
          <w:rFonts w:ascii="Times New Roman" w:hAnsi="Times New Roman" w:cs="Times New Roman"/>
          <w:b/>
          <w:bCs/>
          <w:sz w:val="28"/>
          <w:szCs w:val="28"/>
        </w:rPr>
        <w:t>6</w:t>
      </w:r>
    </w:p>
    <w:p w14:paraId="5E1E07CC"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411E0BEE"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r w:rsidRPr="00D95940">
        <w:rPr>
          <w:rFonts w:ascii="Times New Roman" w:hAnsi="Times New Roman" w:cs="Times New Roman"/>
          <w:b/>
          <w:bCs/>
          <w:sz w:val="28"/>
          <w:szCs w:val="28"/>
        </w:rPr>
        <w:t>IDENTIFICATION, LISTING AND RULEMAKING PETITIONS</w:t>
      </w:r>
    </w:p>
    <w:p w14:paraId="38BC75BD"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r w:rsidRPr="00D95940">
        <w:rPr>
          <w:rFonts w:ascii="Times New Roman" w:hAnsi="Times New Roman" w:cs="Times New Roman"/>
          <w:b/>
          <w:bCs/>
          <w:sz w:val="28"/>
          <w:szCs w:val="28"/>
        </w:rPr>
        <w:t>(RENEWAL)</w:t>
      </w:r>
    </w:p>
    <w:p w14:paraId="30FDAA0E"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0E719F20"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37F23F67" w14:textId="77777777" w:rsidR="008E189B" w:rsidRPr="00D95940" w:rsidRDefault="00C55EC3" w:rsidP="00DC5C2F">
      <w:pPr>
        <w:jc w:val="center"/>
        <w:rPr>
          <w:rFonts w:ascii="Times New Roman" w:hAnsi="Times New Roman" w:cs="Times New Roman"/>
          <w:b/>
          <w:bCs/>
          <w:sz w:val="28"/>
          <w:szCs w:val="28"/>
        </w:rPr>
      </w:pPr>
      <w:r w:rsidRPr="00D95940">
        <w:rPr>
          <w:rFonts w:ascii="Times New Roman" w:hAnsi="Times New Roman" w:cs="Times New Roman"/>
          <w:b/>
          <w:bCs/>
          <w:sz w:val="28"/>
          <w:szCs w:val="28"/>
        </w:rPr>
        <w:t>May</w:t>
      </w:r>
      <w:r w:rsidR="00DC5C2F" w:rsidRPr="00D95940">
        <w:rPr>
          <w:rFonts w:ascii="Times New Roman" w:hAnsi="Times New Roman" w:cs="Times New Roman"/>
          <w:b/>
          <w:bCs/>
          <w:sz w:val="28"/>
          <w:szCs w:val="28"/>
        </w:rPr>
        <w:t xml:space="preserve"> 201</w:t>
      </w:r>
      <w:r w:rsidR="00C52BD7" w:rsidRPr="00D95940">
        <w:rPr>
          <w:rFonts w:ascii="Times New Roman" w:hAnsi="Times New Roman" w:cs="Times New Roman"/>
          <w:b/>
          <w:bCs/>
          <w:sz w:val="28"/>
          <w:szCs w:val="28"/>
        </w:rPr>
        <w:t>5</w:t>
      </w:r>
    </w:p>
    <w:p w14:paraId="637735C5" w14:textId="77777777" w:rsidR="00DC5C2F" w:rsidRPr="00D95940" w:rsidRDefault="00DC5C2F">
      <w:pPr>
        <w:rPr>
          <w:rFonts w:ascii="Times New Roman" w:hAnsi="Times New Roman" w:cs="Times New Roman"/>
          <w:b/>
          <w:bCs/>
          <w:sz w:val="28"/>
          <w:szCs w:val="28"/>
        </w:rPr>
      </w:pPr>
      <w:r w:rsidRPr="00D95940">
        <w:rPr>
          <w:rFonts w:ascii="Times New Roman" w:hAnsi="Times New Roman" w:cs="Times New Roman"/>
          <w:b/>
          <w:bCs/>
          <w:sz w:val="28"/>
          <w:szCs w:val="28"/>
        </w:rPr>
        <w:br w:type="page"/>
      </w:r>
    </w:p>
    <w:p w14:paraId="6F56C139" w14:textId="77777777" w:rsidR="003B7BB3" w:rsidRPr="00D95940" w:rsidRDefault="003B7BB3" w:rsidP="003B7BB3">
      <w:pPr>
        <w:autoSpaceDE w:val="0"/>
        <w:autoSpaceDN w:val="0"/>
        <w:adjustRightInd w:val="0"/>
        <w:spacing w:after="0" w:line="240" w:lineRule="auto"/>
        <w:jc w:val="center"/>
        <w:rPr>
          <w:rFonts w:ascii="Times New Roman" w:hAnsi="Times New Roman" w:cs="Times New Roman"/>
          <w:b/>
          <w:bCs/>
          <w:sz w:val="28"/>
          <w:szCs w:val="28"/>
        </w:rPr>
      </w:pPr>
      <w:r w:rsidRPr="00D95940">
        <w:rPr>
          <w:rFonts w:ascii="Times New Roman" w:hAnsi="Times New Roman" w:cs="Times New Roman"/>
          <w:b/>
          <w:bCs/>
          <w:sz w:val="28"/>
          <w:szCs w:val="28"/>
        </w:rPr>
        <w:lastRenderedPageBreak/>
        <w:t>TABLE OF CONTENTS</w:t>
      </w:r>
    </w:p>
    <w:p w14:paraId="6E3F8ECE" w14:textId="77777777" w:rsidR="005D77EC" w:rsidRPr="00D95940" w:rsidRDefault="005D77EC" w:rsidP="003B7BB3">
      <w:pPr>
        <w:autoSpaceDE w:val="0"/>
        <w:autoSpaceDN w:val="0"/>
        <w:adjustRightInd w:val="0"/>
        <w:spacing w:after="0" w:line="240" w:lineRule="auto"/>
        <w:jc w:val="center"/>
        <w:rPr>
          <w:rFonts w:ascii="Times New Roman" w:hAnsi="Times New Roman" w:cs="Times New Roman"/>
          <w:bCs/>
          <w:sz w:val="28"/>
          <w:szCs w:val="28"/>
        </w:rPr>
      </w:pPr>
    </w:p>
    <w:p w14:paraId="175672A5" w14:textId="77777777" w:rsidR="003B7BB3" w:rsidRPr="00D95940" w:rsidRDefault="003B7BB3" w:rsidP="003B7BB3">
      <w:pPr>
        <w:autoSpaceDE w:val="0"/>
        <w:autoSpaceDN w:val="0"/>
        <w:adjustRightInd w:val="0"/>
        <w:spacing w:after="0" w:line="240" w:lineRule="auto"/>
        <w:jc w:val="center"/>
        <w:rPr>
          <w:rFonts w:ascii="Times New Roman" w:hAnsi="Times New Roman" w:cs="Times New Roman"/>
          <w:b/>
          <w:bCs/>
          <w:sz w:val="28"/>
          <w:szCs w:val="28"/>
        </w:rPr>
      </w:pPr>
    </w:p>
    <w:p w14:paraId="6A78D684" w14:textId="77777777" w:rsidR="003B7BB3" w:rsidRPr="00D95940" w:rsidRDefault="003B7BB3" w:rsidP="00BC66D8">
      <w:pPr>
        <w:tabs>
          <w:tab w:val="left" w:pos="360"/>
        </w:tabs>
        <w:autoSpaceDE w:val="0"/>
        <w:autoSpaceDN w:val="0"/>
        <w:adjustRightInd w:val="0"/>
        <w:spacing w:after="0" w:line="240" w:lineRule="auto"/>
        <w:jc w:val="both"/>
        <w:rPr>
          <w:rFonts w:ascii="Times New Roman" w:hAnsi="Times New Roman" w:cs="Times New Roman"/>
          <w:sz w:val="24"/>
          <w:szCs w:val="24"/>
        </w:rPr>
      </w:pPr>
      <w:r w:rsidRPr="00D95940">
        <w:rPr>
          <w:rFonts w:ascii="Times New Roman" w:hAnsi="Times New Roman" w:cs="Times New Roman"/>
          <w:sz w:val="24"/>
          <w:szCs w:val="24"/>
        </w:rPr>
        <w:t>1.</w:t>
      </w:r>
      <w:r w:rsidRPr="00D95940">
        <w:rPr>
          <w:rFonts w:ascii="Times New Roman" w:hAnsi="Times New Roman" w:cs="Times New Roman"/>
          <w:sz w:val="24"/>
          <w:szCs w:val="24"/>
        </w:rPr>
        <w:tab/>
      </w:r>
      <w:r w:rsidRPr="00D95940">
        <w:rPr>
          <w:rFonts w:ascii="Times New Roman" w:hAnsi="Times New Roman" w:cs="Times New Roman"/>
          <w:sz w:val="24"/>
          <w:szCs w:val="24"/>
        </w:rPr>
        <w:tab/>
        <w:t xml:space="preserve">IDENTIFICATION OF THE INFORMATION </w:t>
      </w:r>
      <w:r w:rsidR="004A0D42" w:rsidRPr="00D95940">
        <w:rPr>
          <w:rFonts w:ascii="Times New Roman" w:hAnsi="Times New Roman" w:cs="Times New Roman"/>
          <w:sz w:val="24"/>
          <w:szCs w:val="24"/>
        </w:rPr>
        <w:t>COLLECTION</w:t>
      </w:r>
      <w:r w:rsidR="00BC66D8" w:rsidRPr="00D95940">
        <w:rPr>
          <w:rFonts w:ascii="Times New Roman" w:hAnsi="Times New Roman" w:cs="Times New Roman"/>
          <w:spacing w:val="20"/>
          <w:sz w:val="24"/>
          <w:szCs w:val="24"/>
        </w:rPr>
        <w:t>………………………</w:t>
      </w:r>
      <w:r w:rsidR="004A0D42" w:rsidRPr="00D95940">
        <w:rPr>
          <w:rFonts w:ascii="Times New Roman" w:hAnsi="Times New Roman" w:cs="Times New Roman"/>
          <w:sz w:val="24"/>
          <w:szCs w:val="24"/>
        </w:rPr>
        <w:t>1</w:t>
      </w:r>
    </w:p>
    <w:p w14:paraId="38CA7718" w14:textId="77777777" w:rsidR="006F0835" w:rsidRPr="00D95940" w:rsidRDefault="003B7BB3" w:rsidP="00BC66D8">
      <w:pPr>
        <w:autoSpaceDE w:val="0"/>
        <w:autoSpaceDN w:val="0"/>
        <w:adjustRightInd w:val="0"/>
        <w:spacing w:after="0" w:line="240" w:lineRule="auto"/>
        <w:ind w:firstLine="720"/>
        <w:jc w:val="both"/>
        <w:rPr>
          <w:rFonts w:ascii="Times New Roman" w:hAnsi="Times New Roman" w:cs="Times New Roman"/>
          <w:sz w:val="24"/>
          <w:szCs w:val="24"/>
        </w:rPr>
      </w:pPr>
      <w:r w:rsidRPr="00D95940">
        <w:rPr>
          <w:rFonts w:ascii="Times New Roman" w:hAnsi="Times New Roman" w:cs="Times New Roman"/>
          <w:sz w:val="24"/>
          <w:szCs w:val="24"/>
        </w:rPr>
        <w:t xml:space="preserve">1(a)    </w:t>
      </w:r>
      <w:r w:rsidR="00BB65C5" w:rsidRPr="00D95940">
        <w:rPr>
          <w:rFonts w:ascii="Times New Roman" w:hAnsi="Times New Roman" w:cs="Times New Roman"/>
          <w:sz w:val="24"/>
          <w:szCs w:val="24"/>
        </w:rPr>
        <w:tab/>
      </w:r>
      <w:r w:rsidRPr="00D95940">
        <w:rPr>
          <w:rFonts w:ascii="Times New Roman" w:hAnsi="Times New Roman" w:cs="Times New Roman"/>
          <w:sz w:val="24"/>
          <w:szCs w:val="24"/>
          <w:u w:val="single"/>
        </w:rPr>
        <w:t>TITLE AND NUMBER OF THE INFORMATION COLLECTION</w:t>
      </w:r>
      <w:r w:rsidR="00BC66D8" w:rsidRPr="00D95940">
        <w:rPr>
          <w:rFonts w:ascii="Times New Roman" w:hAnsi="Times New Roman" w:cs="Times New Roman"/>
          <w:spacing w:val="20"/>
          <w:sz w:val="24"/>
          <w:szCs w:val="24"/>
        </w:rPr>
        <w:t>……..……</w:t>
      </w:r>
      <w:r w:rsidR="004A0D42" w:rsidRPr="00D95940">
        <w:rPr>
          <w:rFonts w:ascii="Times New Roman" w:hAnsi="Times New Roman" w:cs="Times New Roman"/>
          <w:sz w:val="24"/>
          <w:szCs w:val="24"/>
        </w:rPr>
        <w:t>1</w:t>
      </w:r>
    </w:p>
    <w:p w14:paraId="4A47B833" w14:textId="77777777" w:rsidR="003B7BB3" w:rsidRPr="00D95940" w:rsidRDefault="003B7BB3" w:rsidP="00BC66D8">
      <w:pPr>
        <w:autoSpaceDE w:val="0"/>
        <w:autoSpaceDN w:val="0"/>
        <w:adjustRightInd w:val="0"/>
        <w:spacing w:after="0" w:line="240" w:lineRule="auto"/>
        <w:ind w:firstLine="720"/>
        <w:jc w:val="both"/>
        <w:rPr>
          <w:rFonts w:ascii="Times New Roman" w:hAnsi="Times New Roman" w:cs="Times New Roman"/>
          <w:sz w:val="24"/>
          <w:szCs w:val="24"/>
          <w:highlight w:val="yellow"/>
        </w:rPr>
      </w:pPr>
      <w:r w:rsidRPr="00D95940">
        <w:rPr>
          <w:rFonts w:ascii="Times New Roman" w:hAnsi="Times New Roman" w:cs="Times New Roman"/>
          <w:sz w:val="24"/>
          <w:szCs w:val="24"/>
        </w:rPr>
        <w:t xml:space="preserve">1(b)    </w:t>
      </w:r>
      <w:r w:rsidR="00BB65C5" w:rsidRPr="00D95940">
        <w:rPr>
          <w:rFonts w:ascii="Times New Roman" w:hAnsi="Times New Roman" w:cs="Times New Roman"/>
          <w:sz w:val="24"/>
          <w:szCs w:val="24"/>
        </w:rPr>
        <w:tab/>
      </w:r>
      <w:r w:rsidRPr="00D95940">
        <w:rPr>
          <w:rFonts w:ascii="Times New Roman" w:hAnsi="Times New Roman" w:cs="Times New Roman"/>
          <w:sz w:val="24"/>
          <w:szCs w:val="24"/>
          <w:u w:val="single"/>
        </w:rPr>
        <w:t>SHORT CHARACTERIZATION</w:t>
      </w:r>
      <w:r w:rsidR="004A0D42" w:rsidRPr="00D95940">
        <w:rPr>
          <w:rFonts w:ascii="Times New Roman" w:hAnsi="Times New Roman" w:cs="Times New Roman"/>
          <w:spacing w:val="20"/>
          <w:sz w:val="24"/>
          <w:szCs w:val="24"/>
        </w:rPr>
        <w:t>…</w:t>
      </w:r>
      <w:r w:rsidR="00BC66D8" w:rsidRPr="00D95940">
        <w:rPr>
          <w:rFonts w:ascii="Times New Roman" w:hAnsi="Times New Roman" w:cs="Times New Roman"/>
          <w:spacing w:val="20"/>
          <w:sz w:val="24"/>
          <w:szCs w:val="24"/>
        </w:rPr>
        <w:t>…………………….</w:t>
      </w:r>
      <w:r w:rsidR="004A0D42" w:rsidRPr="00D95940">
        <w:rPr>
          <w:rFonts w:ascii="Times New Roman" w:hAnsi="Times New Roman" w:cs="Times New Roman"/>
          <w:spacing w:val="20"/>
          <w:sz w:val="24"/>
          <w:szCs w:val="24"/>
        </w:rPr>
        <w:t>…</w:t>
      </w:r>
      <w:r w:rsidR="00BC66D8" w:rsidRPr="00D95940">
        <w:rPr>
          <w:rFonts w:ascii="Times New Roman" w:hAnsi="Times New Roman" w:cs="Times New Roman"/>
          <w:spacing w:val="20"/>
          <w:sz w:val="24"/>
          <w:szCs w:val="24"/>
        </w:rPr>
        <w:t>………………...</w:t>
      </w:r>
      <w:r w:rsidR="004A0D42" w:rsidRPr="00D95940">
        <w:rPr>
          <w:rFonts w:ascii="Times New Roman" w:hAnsi="Times New Roman" w:cs="Times New Roman"/>
          <w:sz w:val="24"/>
          <w:szCs w:val="24"/>
        </w:rPr>
        <w:t>1</w:t>
      </w:r>
    </w:p>
    <w:p w14:paraId="3C724642" w14:textId="77777777" w:rsidR="00BC66D8" w:rsidRPr="00D95940" w:rsidRDefault="00BC66D8" w:rsidP="003B7BB3">
      <w:pPr>
        <w:autoSpaceDE w:val="0"/>
        <w:autoSpaceDN w:val="0"/>
        <w:adjustRightInd w:val="0"/>
        <w:spacing w:after="0" w:line="240" w:lineRule="auto"/>
        <w:rPr>
          <w:rFonts w:ascii="Times New Roman" w:hAnsi="Times New Roman" w:cs="Times New Roman"/>
          <w:sz w:val="24"/>
          <w:szCs w:val="24"/>
        </w:rPr>
      </w:pPr>
    </w:p>
    <w:p w14:paraId="06FE21A1" w14:textId="77777777" w:rsidR="003B7BB3" w:rsidRPr="00D95940" w:rsidRDefault="003B7BB3" w:rsidP="003B7BB3">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 xml:space="preserve">2. </w:t>
      </w:r>
      <w:r w:rsidRPr="00D95940">
        <w:rPr>
          <w:rFonts w:ascii="Times New Roman" w:hAnsi="Times New Roman" w:cs="Times New Roman"/>
          <w:sz w:val="24"/>
          <w:szCs w:val="24"/>
        </w:rPr>
        <w:tab/>
        <w:t>NEED FOR AND USE OF THE COLLECTION</w:t>
      </w:r>
      <w:r w:rsidR="00BC66D8" w:rsidRPr="00D95940">
        <w:rPr>
          <w:rFonts w:ascii="Times New Roman" w:hAnsi="Times New Roman" w:cs="Times New Roman"/>
          <w:spacing w:val="20"/>
          <w:sz w:val="24"/>
          <w:szCs w:val="24"/>
        </w:rPr>
        <w:t>…………….…………………</w:t>
      </w:r>
      <w:r w:rsidR="00B1283A" w:rsidRPr="00D95940">
        <w:rPr>
          <w:rFonts w:ascii="Times New Roman" w:hAnsi="Times New Roman" w:cs="Times New Roman"/>
          <w:spacing w:val="20"/>
          <w:sz w:val="24"/>
          <w:szCs w:val="24"/>
        </w:rPr>
        <w:t>…</w:t>
      </w:r>
      <w:r w:rsidR="00BC66D8" w:rsidRPr="00D95940">
        <w:rPr>
          <w:rFonts w:ascii="Times New Roman" w:hAnsi="Times New Roman" w:cs="Times New Roman"/>
          <w:spacing w:val="20"/>
          <w:sz w:val="24"/>
          <w:szCs w:val="24"/>
        </w:rPr>
        <w:t>…</w:t>
      </w:r>
      <w:r w:rsidR="00B1283A" w:rsidRPr="00D95940">
        <w:rPr>
          <w:rFonts w:ascii="Times New Roman" w:hAnsi="Times New Roman" w:cs="Times New Roman"/>
          <w:spacing w:val="20"/>
          <w:sz w:val="24"/>
          <w:szCs w:val="24"/>
        </w:rPr>
        <w:t>5</w:t>
      </w:r>
    </w:p>
    <w:p w14:paraId="5E5CD42F" w14:textId="77777777" w:rsidR="003B7BB3" w:rsidRPr="00D95940" w:rsidRDefault="003B7BB3" w:rsidP="003B7BB3">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2(a) </w:t>
      </w:r>
      <w:r w:rsidR="00BB65C5" w:rsidRPr="00D95940">
        <w:rPr>
          <w:rFonts w:ascii="Times New Roman" w:hAnsi="Times New Roman" w:cs="Times New Roman"/>
          <w:sz w:val="24"/>
          <w:szCs w:val="24"/>
        </w:rPr>
        <w:tab/>
      </w:r>
      <w:r w:rsidRPr="00D95940">
        <w:rPr>
          <w:rFonts w:ascii="Times New Roman" w:hAnsi="Times New Roman" w:cs="Times New Roman"/>
          <w:sz w:val="24"/>
          <w:szCs w:val="24"/>
          <w:u w:val="single"/>
        </w:rPr>
        <w:t>NEED AND AUTHORITY FOR THE COLLECTION</w:t>
      </w:r>
      <w:r w:rsidR="00B1283A" w:rsidRPr="00D95940">
        <w:rPr>
          <w:rFonts w:ascii="Times New Roman" w:hAnsi="Times New Roman" w:cs="Times New Roman"/>
          <w:spacing w:val="20"/>
          <w:sz w:val="24"/>
          <w:szCs w:val="24"/>
        </w:rPr>
        <w:t>…………….…………5</w:t>
      </w:r>
    </w:p>
    <w:p w14:paraId="2A44FFD8" w14:textId="77777777" w:rsidR="003B7BB3" w:rsidRPr="00D95940" w:rsidRDefault="003B7BB3" w:rsidP="003B7BB3">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2(b) </w:t>
      </w:r>
      <w:r w:rsidR="00BB65C5" w:rsidRPr="00D95940">
        <w:rPr>
          <w:rFonts w:ascii="Times New Roman" w:hAnsi="Times New Roman" w:cs="Times New Roman"/>
          <w:sz w:val="24"/>
          <w:szCs w:val="24"/>
        </w:rPr>
        <w:tab/>
      </w:r>
      <w:r w:rsidRPr="00D95940">
        <w:rPr>
          <w:rFonts w:ascii="Times New Roman" w:hAnsi="Times New Roman" w:cs="Times New Roman"/>
          <w:sz w:val="24"/>
          <w:szCs w:val="24"/>
          <w:u w:val="single"/>
        </w:rPr>
        <w:t>PRACTICAL UTILITY AND USERS OF THE DATA</w:t>
      </w:r>
      <w:r w:rsidR="00B1283A" w:rsidRPr="00D95940">
        <w:rPr>
          <w:rFonts w:ascii="Times New Roman" w:hAnsi="Times New Roman" w:cs="Times New Roman"/>
          <w:spacing w:val="20"/>
          <w:sz w:val="24"/>
          <w:szCs w:val="24"/>
        </w:rPr>
        <w:t>…………….……….10</w:t>
      </w:r>
    </w:p>
    <w:p w14:paraId="3417C31B" w14:textId="77777777" w:rsidR="003B7BB3" w:rsidRPr="00D95940" w:rsidRDefault="003B7BB3" w:rsidP="003B7BB3">
      <w:pPr>
        <w:autoSpaceDE w:val="0"/>
        <w:autoSpaceDN w:val="0"/>
        <w:adjustRightInd w:val="0"/>
        <w:spacing w:after="0" w:line="240" w:lineRule="auto"/>
        <w:rPr>
          <w:rFonts w:ascii="Times New Roman" w:hAnsi="Times New Roman" w:cs="Times New Roman"/>
          <w:sz w:val="24"/>
          <w:szCs w:val="24"/>
          <w:highlight w:val="yellow"/>
        </w:rPr>
      </w:pPr>
    </w:p>
    <w:p w14:paraId="0EA4C126" w14:textId="77777777" w:rsidR="003B7BB3" w:rsidRPr="00D95940" w:rsidRDefault="003B7BB3" w:rsidP="004A0D42">
      <w:pPr>
        <w:autoSpaceDE w:val="0"/>
        <w:autoSpaceDN w:val="0"/>
        <w:adjustRightInd w:val="0"/>
        <w:spacing w:after="0" w:line="240" w:lineRule="auto"/>
        <w:ind w:left="720" w:hanging="720"/>
        <w:rPr>
          <w:rFonts w:ascii="Times New Roman" w:hAnsi="Times New Roman" w:cs="Times New Roman"/>
          <w:sz w:val="24"/>
          <w:szCs w:val="24"/>
        </w:rPr>
      </w:pPr>
      <w:r w:rsidRPr="00D95940">
        <w:rPr>
          <w:rFonts w:ascii="Times New Roman" w:hAnsi="Times New Roman" w:cs="Times New Roman"/>
          <w:sz w:val="24"/>
          <w:szCs w:val="24"/>
        </w:rPr>
        <w:t xml:space="preserve">3. </w:t>
      </w:r>
      <w:r w:rsidRPr="00D95940">
        <w:rPr>
          <w:rFonts w:ascii="Times New Roman" w:hAnsi="Times New Roman" w:cs="Times New Roman"/>
          <w:sz w:val="24"/>
          <w:szCs w:val="24"/>
        </w:rPr>
        <w:tab/>
        <w:t xml:space="preserve">NONDUPLICATION, CONSULTATIONS, AND OTHER COLLECTION </w:t>
      </w:r>
      <w:r w:rsidR="004A0D42" w:rsidRPr="00D95940">
        <w:rPr>
          <w:rFonts w:ascii="Times New Roman" w:hAnsi="Times New Roman" w:cs="Times New Roman"/>
          <w:sz w:val="24"/>
          <w:szCs w:val="24"/>
        </w:rPr>
        <w:t xml:space="preserve"> </w:t>
      </w:r>
      <w:r w:rsidRPr="00D95940">
        <w:rPr>
          <w:rFonts w:ascii="Times New Roman" w:hAnsi="Times New Roman" w:cs="Times New Roman"/>
          <w:sz w:val="24"/>
          <w:szCs w:val="24"/>
        </w:rPr>
        <w:t>CRITERIA</w:t>
      </w:r>
      <w:r w:rsidR="00BC66D8" w:rsidRPr="00D95940">
        <w:rPr>
          <w:rFonts w:ascii="Times New Roman" w:hAnsi="Times New Roman" w:cs="Times New Roman"/>
          <w:spacing w:val="20"/>
          <w:sz w:val="24"/>
          <w:szCs w:val="24"/>
        </w:rPr>
        <w:t>…………………………………………………………….…………</w:t>
      </w:r>
      <w:r w:rsidR="00B1283A" w:rsidRPr="00D95940">
        <w:rPr>
          <w:rFonts w:ascii="Times New Roman" w:hAnsi="Times New Roman" w:cs="Times New Roman"/>
          <w:spacing w:val="20"/>
          <w:sz w:val="24"/>
          <w:szCs w:val="24"/>
        </w:rPr>
        <w:t>.11</w:t>
      </w:r>
    </w:p>
    <w:p w14:paraId="61927637" w14:textId="77777777" w:rsidR="003B7BB3" w:rsidRPr="00D95940" w:rsidRDefault="003B7BB3" w:rsidP="003B7BB3">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3(a) </w:t>
      </w:r>
      <w:r w:rsidR="00BB65C5" w:rsidRPr="00D95940">
        <w:rPr>
          <w:rFonts w:ascii="Times New Roman" w:hAnsi="Times New Roman" w:cs="Times New Roman"/>
          <w:sz w:val="24"/>
          <w:szCs w:val="24"/>
        </w:rPr>
        <w:tab/>
      </w:r>
      <w:r w:rsidRPr="00D95940">
        <w:rPr>
          <w:rFonts w:ascii="Times New Roman" w:hAnsi="Times New Roman" w:cs="Times New Roman"/>
          <w:sz w:val="24"/>
          <w:szCs w:val="24"/>
          <w:u w:val="single"/>
        </w:rPr>
        <w:t>NONDUPLICATION</w:t>
      </w:r>
      <w:r w:rsidR="00BC66D8" w:rsidRPr="00D95940">
        <w:rPr>
          <w:rFonts w:ascii="Times New Roman" w:hAnsi="Times New Roman" w:cs="Times New Roman"/>
          <w:spacing w:val="20"/>
          <w:sz w:val="24"/>
          <w:szCs w:val="24"/>
        </w:rPr>
        <w:t>…………….……………………………….………</w:t>
      </w:r>
      <w:r w:rsidR="00B1283A" w:rsidRPr="00D95940">
        <w:rPr>
          <w:rFonts w:ascii="Times New Roman" w:hAnsi="Times New Roman" w:cs="Times New Roman"/>
          <w:spacing w:val="20"/>
          <w:sz w:val="24"/>
          <w:szCs w:val="24"/>
        </w:rPr>
        <w:t>.11</w:t>
      </w:r>
    </w:p>
    <w:p w14:paraId="4ACE0AA6" w14:textId="77777777" w:rsidR="003B7BB3" w:rsidRPr="00D95940" w:rsidRDefault="003B7BB3" w:rsidP="003B7BB3">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3(b) </w:t>
      </w:r>
      <w:r w:rsidR="00BB65C5" w:rsidRPr="00D95940">
        <w:rPr>
          <w:rFonts w:ascii="Times New Roman" w:hAnsi="Times New Roman" w:cs="Times New Roman"/>
          <w:sz w:val="24"/>
          <w:szCs w:val="24"/>
        </w:rPr>
        <w:tab/>
      </w:r>
      <w:r w:rsidRPr="00D95940">
        <w:rPr>
          <w:rFonts w:ascii="Times New Roman" w:hAnsi="Times New Roman" w:cs="Times New Roman"/>
          <w:sz w:val="24"/>
          <w:szCs w:val="24"/>
          <w:u w:val="single"/>
        </w:rPr>
        <w:t>PUBLIC NOTICE REQUIRED PRIOR TO ICR SUBMISSIONS TO OMB</w:t>
      </w:r>
      <w:r w:rsidR="004A0D42" w:rsidRPr="00D95940">
        <w:rPr>
          <w:rFonts w:ascii="Times New Roman" w:hAnsi="Times New Roman" w:cs="Times New Roman"/>
          <w:sz w:val="24"/>
          <w:szCs w:val="24"/>
        </w:rPr>
        <w:t>…</w:t>
      </w:r>
      <w:r w:rsidR="00B1283A" w:rsidRPr="00D95940">
        <w:rPr>
          <w:rFonts w:ascii="Times New Roman" w:hAnsi="Times New Roman" w:cs="Times New Roman"/>
          <w:sz w:val="24"/>
          <w:szCs w:val="24"/>
        </w:rPr>
        <w:t>.</w:t>
      </w:r>
      <w:r w:rsidR="004A0D42" w:rsidRPr="00D95940">
        <w:rPr>
          <w:rFonts w:ascii="Times New Roman" w:hAnsi="Times New Roman" w:cs="Times New Roman"/>
          <w:sz w:val="24"/>
          <w:szCs w:val="24"/>
        </w:rPr>
        <w:t>1</w:t>
      </w:r>
      <w:r w:rsidR="00B1283A" w:rsidRPr="00D95940">
        <w:rPr>
          <w:rFonts w:ascii="Times New Roman" w:hAnsi="Times New Roman" w:cs="Times New Roman"/>
          <w:sz w:val="24"/>
          <w:szCs w:val="24"/>
        </w:rPr>
        <w:t>1</w:t>
      </w:r>
    </w:p>
    <w:p w14:paraId="5D7B6702" w14:textId="77777777" w:rsidR="003B7BB3" w:rsidRPr="00D95940" w:rsidRDefault="003B7BB3" w:rsidP="00BC66D8">
      <w:pPr>
        <w:autoSpaceDE w:val="0"/>
        <w:autoSpaceDN w:val="0"/>
        <w:adjustRightInd w:val="0"/>
        <w:spacing w:after="0" w:line="240" w:lineRule="auto"/>
        <w:ind w:firstLine="720"/>
        <w:jc w:val="both"/>
        <w:rPr>
          <w:rFonts w:ascii="Times New Roman" w:hAnsi="Times New Roman" w:cs="Times New Roman"/>
          <w:sz w:val="24"/>
          <w:szCs w:val="24"/>
        </w:rPr>
      </w:pPr>
      <w:r w:rsidRPr="00D95940">
        <w:rPr>
          <w:rFonts w:ascii="Times New Roman" w:hAnsi="Times New Roman" w:cs="Times New Roman"/>
          <w:sz w:val="24"/>
          <w:szCs w:val="24"/>
        </w:rPr>
        <w:t xml:space="preserve">3(c) </w:t>
      </w:r>
      <w:r w:rsidR="00BB65C5" w:rsidRPr="00D95940">
        <w:rPr>
          <w:rFonts w:ascii="Times New Roman" w:hAnsi="Times New Roman" w:cs="Times New Roman"/>
          <w:sz w:val="24"/>
          <w:szCs w:val="24"/>
        </w:rPr>
        <w:tab/>
      </w:r>
      <w:r w:rsidR="00BB65C5" w:rsidRPr="00D95940">
        <w:rPr>
          <w:rFonts w:ascii="Times New Roman" w:hAnsi="Times New Roman" w:cs="Times New Roman"/>
          <w:sz w:val="24"/>
          <w:szCs w:val="24"/>
          <w:u w:val="single"/>
        </w:rPr>
        <w:t>CONSULTATIONS</w:t>
      </w:r>
      <w:r w:rsidR="00BC66D8" w:rsidRPr="00D95940">
        <w:rPr>
          <w:rFonts w:ascii="Times New Roman" w:hAnsi="Times New Roman" w:cs="Times New Roman"/>
          <w:spacing w:val="20"/>
          <w:sz w:val="24"/>
          <w:szCs w:val="24"/>
        </w:rPr>
        <w:t>…………….…………………………………….…</w:t>
      </w:r>
      <w:r w:rsidR="00B1283A" w:rsidRPr="00D95940">
        <w:rPr>
          <w:rFonts w:ascii="Times New Roman" w:hAnsi="Times New Roman" w:cs="Times New Roman"/>
          <w:spacing w:val="20"/>
          <w:sz w:val="24"/>
          <w:szCs w:val="24"/>
        </w:rPr>
        <w:t>…</w:t>
      </w:r>
      <w:r w:rsidR="004A0D42" w:rsidRPr="00D95940">
        <w:rPr>
          <w:rFonts w:ascii="Times New Roman" w:hAnsi="Times New Roman" w:cs="Times New Roman"/>
          <w:sz w:val="24"/>
          <w:szCs w:val="24"/>
        </w:rPr>
        <w:t>1</w:t>
      </w:r>
      <w:r w:rsidR="00B1283A" w:rsidRPr="00D95940">
        <w:rPr>
          <w:rFonts w:ascii="Times New Roman" w:hAnsi="Times New Roman" w:cs="Times New Roman"/>
          <w:sz w:val="24"/>
          <w:szCs w:val="24"/>
        </w:rPr>
        <w:t>1</w:t>
      </w:r>
    </w:p>
    <w:p w14:paraId="622B965C" w14:textId="77777777" w:rsidR="003B7BB3" w:rsidRPr="00D95940" w:rsidRDefault="003B7BB3" w:rsidP="00BC66D8">
      <w:pPr>
        <w:autoSpaceDE w:val="0"/>
        <w:autoSpaceDN w:val="0"/>
        <w:adjustRightInd w:val="0"/>
        <w:spacing w:after="0" w:line="240" w:lineRule="auto"/>
        <w:ind w:firstLine="720"/>
        <w:jc w:val="both"/>
        <w:rPr>
          <w:rFonts w:ascii="Times New Roman" w:hAnsi="Times New Roman" w:cs="Times New Roman"/>
          <w:sz w:val="24"/>
          <w:szCs w:val="24"/>
        </w:rPr>
      </w:pPr>
      <w:r w:rsidRPr="00D95940">
        <w:rPr>
          <w:rFonts w:ascii="Times New Roman" w:hAnsi="Times New Roman" w:cs="Times New Roman"/>
          <w:sz w:val="24"/>
          <w:szCs w:val="24"/>
        </w:rPr>
        <w:t xml:space="preserve">3(d) </w:t>
      </w:r>
      <w:r w:rsidR="00BB65C5" w:rsidRPr="00D95940">
        <w:rPr>
          <w:rFonts w:ascii="Times New Roman" w:hAnsi="Times New Roman" w:cs="Times New Roman"/>
          <w:sz w:val="24"/>
          <w:szCs w:val="24"/>
        </w:rPr>
        <w:tab/>
      </w:r>
      <w:r w:rsidRPr="00D95940">
        <w:rPr>
          <w:rFonts w:ascii="Times New Roman" w:hAnsi="Times New Roman" w:cs="Times New Roman"/>
          <w:sz w:val="24"/>
          <w:szCs w:val="24"/>
          <w:u w:val="single"/>
        </w:rPr>
        <w:t>EFFECTS OF LESS FREQUENT COLLECTION</w:t>
      </w:r>
      <w:r w:rsidR="00BC66D8" w:rsidRPr="00D95940">
        <w:rPr>
          <w:rFonts w:ascii="Times New Roman" w:hAnsi="Times New Roman" w:cs="Times New Roman"/>
          <w:spacing w:val="20"/>
          <w:sz w:val="24"/>
          <w:szCs w:val="24"/>
        </w:rPr>
        <w:t>…………….………</w:t>
      </w:r>
      <w:r w:rsidR="00B1283A"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w:t>
      </w:r>
      <w:r w:rsidR="00B1283A" w:rsidRPr="00D95940">
        <w:rPr>
          <w:rFonts w:ascii="Times New Roman" w:hAnsi="Times New Roman" w:cs="Times New Roman"/>
          <w:spacing w:val="20"/>
          <w:sz w:val="24"/>
          <w:szCs w:val="24"/>
        </w:rPr>
        <w:t>.12</w:t>
      </w:r>
    </w:p>
    <w:p w14:paraId="3D343112" w14:textId="77777777" w:rsidR="003B7BB3" w:rsidRPr="00D95940" w:rsidRDefault="003B7BB3" w:rsidP="003B7BB3">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3(e) </w:t>
      </w:r>
      <w:r w:rsidR="00BB65C5" w:rsidRPr="00D95940">
        <w:rPr>
          <w:rFonts w:ascii="Times New Roman" w:hAnsi="Times New Roman" w:cs="Times New Roman"/>
          <w:sz w:val="24"/>
          <w:szCs w:val="24"/>
        </w:rPr>
        <w:tab/>
      </w:r>
      <w:r w:rsidRPr="00D95940">
        <w:rPr>
          <w:rFonts w:ascii="Times New Roman" w:hAnsi="Times New Roman" w:cs="Times New Roman"/>
          <w:sz w:val="24"/>
          <w:szCs w:val="24"/>
          <w:u w:val="single"/>
        </w:rPr>
        <w:t>GENERAL GUIDELINES</w:t>
      </w:r>
      <w:r w:rsidR="00BC66D8"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w:t>
      </w:r>
      <w:r w:rsidR="004A0D42" w:rsidRPr="00D95940">
        <w:rPr>
          <w:rFonts w:ascii="Times New Roman" w:hAnsi="Times New Roman" w:cs="Times New Roman"/>
          <w:sz w:val="24"/>
          <w:szCs w:val="24"/>
        </w:rPr>
        <w:t>1</w:t>
      </w:r>
      <w:r w:rsidR="00906302" w:rsidRPr="00D95940">
        <w:rPr>
          <w:rFonts w:ascii="Times New Roman" w:hAnsi="Times New Roman" w:cs="Times New Roman"/>
          <w:sz w:val="24"/>
          <w:szCs w:val="24"/>
        </w:rPr>
        <w:t>2</w:t>
      </w:r>
    </w:p>
    <w:p w14:paraId="164B5DBA" w14:textId="77777777" w:rsidR="003B7BB3" w:rsidRPr="00D95940" w:rsidRDefault="003B7BB3" w:rsidP="003B7BB3">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3(f) </w:t>
      </w:r>
      <w:r w:rsidR="00BB65C5" w:rsidRPr="00D95940">
        <w:rPr>
          <w:rFonts w:ascii="Times New Roman" w:hAnsi="Times New Roman" w:cs="Times New Roman"/>
          <w:sz w:val="24"/>
          <w:szCs w:val="24"/>
        </w:rPr>
        <w:tab/>
      </w:r>
      <w:r w:rsidRPr="00D95940">
        <w:rPr>
          <w:rFonts w:ascii="Times New Roman" w:hAnsi="Times New Roman" w:cs="Times New Roman"/>
          <w:sz w:val="24"/>
          <w:szCs w:val="24"/>
          <w:u w:val="single"/>
        </w:rPr>
        <w:t>CONFIDENTIALITY</w:t>
      </w:r>
      <w:r w:rsidR="00BC66D8"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w:t>
      </w:r>
      <w:r w:rsidR="00BC66D8" w:rsidRPr="00D95940">
        <w:rPr>
          <w:rFonts w:ascii="Times New Roman" w:hAnsi="Times New Roman" w:cs="Times New Roman"/>
          <w:spacing w:val="20"/>
          <w:sz w:val="24"/>
          <w:szCs w:val="24"/>
        </w:rPr>
        <w:t>..……</w:t>
      </w:r>
      <w:r w:rsidR="004A0D42" w:rsidRPr="00D95940">
        <w:rPr>
          <w:rFonts w:ascii="Times New Roman" w:hAnsi="Times New Roman" w:cs="Times New Roman"/>
          <w:sz w:val="24"/>
          <w:szCs w:val="24"/>
        </w:rPr>
        <w:t>1</w:t>
      </w:r>
      <w:r w:rsidR="00906302" w:rsidRPr="00D95940">
        <w:rPr>
          <w:rFonts w:ascii="Times New Roman" w:hAnsi="Times New Roman" w:cs="Times New Roman"/>
          <w:sz w:val="24"/>
          <w:szCs w:val="24"/>
        </w:rPr>
        <w:t>2</w:t>
      </w:r>
    </w:p>
    <w:p w14:paraId="64576868" w14:textId="77777777" w:rsidR="00DC5C2F" w:rsidRPr="00D95940" w:rsidRDefault="003B7BB3" w:rsidP="00BC66D8">
      <w:pPr>
        <w:autoSpaceDE w:val="0"/>
        <w:autoSpaceDN w:val="0"/>
        <w:adjustRightInd w:val="0"/>
        <w:spacing w:after="0" w:line="240" w:lineRule="auto"/>
        <w:ind w:firstLine="720"/>
        <w:jc w:val="both"/>
        <w:rPr>
          <w:rFonts w:ascii="Times New Roman" w:hAnsi="Times New Roman" w:cs="Times New Roman"/>
          <w:sz w:val="24"/>
          <w:szCs w:val="24"/>
        </w:rPr>
      </w:pPr>
      <w:r w:rsidRPr="00D95940">
        <w:rPr>
          <w:rFonts w:ascii="Times New Roman" w:hAnsi="Times New Roman" w:cs="Times New Roman"/>
          <w:sz w:val="24"/>
          <w:szCs w:val="24"/>
        </w:rPr>
        <w:t xml:space="preserve">3(g) </w:t>
      </w:r>
      <w:r w:rsidR="00BB65C5" w:rsidRPr="00D95940">
        <w:rPr>
          <w:rFonts w:ascii="Times New Roman" w:hAnsi="Times New Roman" w:cs="Times New Roman"/>
          <w:sz w:val="24"/>
          <w:szCs w:val="24"/>
        </w:rPr>
        <w:tab/>
      </w:r>
      <w:r w:rsidRPr="00D95940">
        <w:rPr>
          <w:rFonts w:ascii="Times New Roman" w:hAnsi="Times New Roman" w:cs="Times New Roman"/>
          <w:sz w:val="24"/>
          <w:szCs w:val="24"/>
          <w:u w:val="single"/>
        </w:rPr>
        <w:t>SENSITIVE QUESTIONS</w:t>
      </w:r>
      <w:r w:rsidR="00BC66D8"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w:t>
      </w:r>
      <w:r w:rsidR="00BC66D8" w:rsidRPr="00D95940">
        <w:rPr>
          <w:rFonts w:ascii="Times New Roman" w:hAnsi="Times New Roman" w:cs="Times New Roman"/>
          <w:spacing w:val="20"/>
          <w:sz w:val="24"/>
          <w:szCs w:val="24"/>
        </w:rPr>
        <w:t>…</w:t>
      </w:r>
      <w:r w:rsidR="00906302" w:rsidRPr="00D95940">
        <w:rPr>
          <w:rFonts w:ascii="Times New Roman" w:hAnsi="Times New Roman" w:cs="Times New Roman"/>
          <w:sz w:val="24"/>
          <w:szCs w:val="24"/>
        </w:rPr>
        <w:t>12</w:t>
      </w:r>
    </w:p>
    <w:p w14:paraId="084D54B2" w14:textId="77777777" w:rsidR="00BB65C5" w:rsidRPr="00D95940" w:rsidRDefault="00BB65C5" w:rsidP="00BB65C5">
      <w:pPr>
        <w:autoSpaceDE w:val="0"/>
        <w:autoSpaceDN w:val="0"/>
        <w:adjustRightInd w:val="0"/>
        <w:spacing w:after="0" w:line="240" w:lineRule="auto"/>
        <w:rPr>
          <w:rFonts w:ascii="Times New Roman" w:hAnsi="Times New Roman" w:cs="Times New Roman"/>
          <w:sz w:val="24"/>
          <w:szCs w:val="24"/>
          <w:highlight w:val="yellow"/>
        </w:rPr>
      </w:pPr>
    </w:p>
    <w:p w14:paraId="19B6EE42" w14:textId="77777777" w:rsidR="00BB65C5" w:rsidRPr="00D95940" w:rsidRDefault="00BB65C5" w:rsidP="003A7125">
      <w:pPr>
        <w:autoSpaceDE w:val="0"/>
        <w:autoSpaceDN w:val="0"/>
        <w:adjustRightInd w:val="0"/>
        <w:spacing w:after="0" w:line="240" w:lineRule="auto"/>
        <w:jc w:val="both"/>
        <w:rPr>
          <w:rFonts w:ascii="Times New Roman" w:hAnsi="Times New Roman" w:cs="Times New Roman"/>
          <w:sz w:val="24"/>
          <w:szCs w:val="24"/>
        </w:rPr>
      </w:pPr>
      <w:r w:rsidRPr="00D95940">
        <w:rPr>
          <w:rFonts w:ascii="Times New Roman" w:hAnsi="Times New Roman" w:cs="Times New Roman"/>
          <w:sz w:val="24"/>
          <w:szCs w:val="24"/>
        </w:rPr>
        <w:t>4.</w:t>
      </w:r>
      <w:r w:rsidRPr="00D95940">
        <w:rPr>
          <w:rFonts w:ascii="Times New Roman" w:hAnsi="Times New Roman" w:cs="Times New Roman"/>
          <w:sz w:val="24"/>
          <w:szCs w:val="24"/>
        </w:rPr>
        <w:tab/>
        <w:t>THE RESPONDENTS AND THE INFORMATION REQUESTED</w:t>
      </w:r>
      <w:r w:rsidR="003A7125" w:rsidRPr="00D95940">
        <w:rPr>
          <w:rFonts w:ascii="Times New Roman" w:hAnsi="Times New Roman" w:cs="Times New Roman"/>
          <w:spacing w:val="20"/>
          <w:sz w:val="24"/>
          <w:szCs w:val="24"/>
        </w:rPr>
        <w:t>…………………</w:t>
      </w:r>
      <w:r w:rsidR="004A0D42" w:rsidRPr="00D95940">
        <w:rPr>
          <w:rFonts w:ascii="Times New Roman" w:hAnsi="Times New Roman" w:cs="Times New Roman"/>
          <w:sz w:val="24"/>
          <w:szCs w:val="24"/>
        </w:rPr>
        <w:t>1</w:t>
      </w:r>
      <w:r w:rsidR="00906302" w:rsidRPr="00D95940">
        <w:rPr>
          <w:rFonts w:ascii="Times New Roman" w:hAnsi="Times New Roman" w:cs="Times New Roman"/>
          <w:sz w:val="24"/>
          <w:szCs w:val="24"/>
        </w:rPr>
        <w:t>2</w:t>
      </w:r>
    </w:p>
    <w:p w14:paraId="19DF194B" w14:textId="77777777" w:rsidR="00BB65C5" w:rsidRPr="00D95940" w:rsidRDefault="00BB65C5" w:rsidP="003A7125">
      <w:pPr>
        <w:autoSpaceDE w:val="0"/>
        <w:autoSpaceDN w:val="0"/>
        <w:adjustRightInd w:val="0"/>
        <w:spacing w:after="0" w:line="240" w:lineRule="auto"/>
        <w:ind w:firstLine="720"/>
        <w:jc w:val="both"/>
        <w:rPr>
          <w:rFonts w:ascii="Times New Roman" w:hAnsi="Times New Roman" w:cs="Times New Roman"/>
          <w:sz w:val="24"/>
          <w:szCs w:val="24"/>
        </w:rPr>
      </w:pPr>
      <w:r w:rsidRPr="00D95940">
        <w:rPr>
          <w:rFonts w:ascii="Times New Roman" w:hAnsi="Times New Roman" w:cs="Times New Roman"/>
          <w:sz w:val="24"/>
          <w:szCs w:val="24"/>
        </w:rPr>
        <w:t xml:space="preserve">4(a) </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 xml:space="preserve">RESPONDENTS AND </w:t>
      </w:r>
      <w:r w:rsidR="003B3419" w:rsidRPr="00D95940">
        <w:rPr>
          <w:rFonts w:ascii="Times New Roman" w:hAnsi="Times New Roman" w:cs="Times New Roman"/>
          <w:sz w:val="24"/>
          <w:szCs w:val="24"/>
          <w:u w:val="single"/>
        </w:rPr>
        <w:t>NAICS</w:t>
      </w:r>
      <w:r w:rsidRPr="00D95940">
        <w:rPr>
          <w:rFonts w:ascii="Times New Roman" w:hAnsi="Times New Roman" w:cs="Times New Roman"/>
          <w:sz w:val="24"/>
          <w:szCs w:val="24"/>
          <w:u w:val="single"/>
        </w:rPr>
        <w:t xml:space="preserve"> CODES</w:t>
      </w:r>
      <w:r w:rsidR="003A7125" w:rsidRPr="00D95940">
        <w:rPr>
          <w:rFonts w:ascii="Times New Roman" w:hAnsi="Times New Roman" w:cs="Times New Roman"/>
          <w:spacing w:val="20"/>
          <w:sz w:val="24"/>
          <w:szCs w:val="24"/>
        </w:rPr>
        <w:t>……………………….……………</w:t>
      </w:r>
      <w:r w:rsidR="004A0D42" w:rsidRPr="00D95940">
        <w:rPr>
          <w:rFonts w:ascii="Times New Roman" w:hAnsi="Times New Roman" w:cs="Times New Roman"/>
          <w:sz w:val="24"/>
          <w:szCs w:val="24"/>
        </w:rPr>
        <w:t>1</w:t>
      </w:r>
      <w:r w:rsidR="00906302" w:rsidRPr="00D95940">
        <w:rPr>
          <w:rFonts w:ascii="Times New Roman" w:hAnsi="Times New Roman" w:cs="Times New Roman"/>
          <w:sz w:val="24"/>
          <w:szCs w:val="24"/>
        </w:rPr>
        <w:t>2</w:t>
      </w:r>
    </w:p>
    <w:p w14:paraId="1EDA1862" w14:textId="77777777" w:rsidR="00BB65C5" w:rsidRPr="00D95940" w:rsidRDefault="00BB65C5" w:rsidP="00BB65C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4(b) </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INFORMATION REQUESTED</w:t>
      </w:r>
      <w:r w:rsidR="003A7125" w:rsidRPr="00D95940">
        <w:rPr>
          <w:rFonts w:ascii="Times New Roman" w:hAnsi="Times New Roman" w:cs="Times New Roman"/>
          <w:spacing w:val="20"/>
          <w:sz w:val="24"/>
          <w:szCs w:val="24"/>
        </w:rPr>
        <w:t>………………………………………….…</w:t>
      </w:r>
      <w:r w:rsidR="004A0D42" w:rsidRPr="00D95940">
        <w:rPr>
          <w:rFonts w:ascii="Times New Roman" w:hAnsi="Times New Roman" w:cs="Times New Roman"/>
          <w:sz w:val="24"/>
          <w:szCs w:val="24"/>
        </w:rPr>
        <w:t>1</w:t>
      </w:r>
      <w:r w:rsidR="00906302" w:rsidRPr="00D95940">
        <w:rPr>
          <w:rFonts w:ascii="Times New Roman" w:hAnsi="Times New Roman" w:cs="Times New Roman"/>
          <w:sz w:val="24"/>
          <w:szCs w:val="24"/>
        </w:rPr>
        <w:t>8</w:t>
      </w:r>
    </w:p>
    <w:p w14:paraId="2FE61BAE" w14:textId="77777777" w:rsidR="00BB65C5" w:rsidRPr="00D95940" w:rsidRDefault="00BB65C5" w:rsidP="00BB65C5">
      <w:pPr>
        <w:autoSpaceDE w:val="0"/>
        <w:autoSpaceDN w:val="0"/>
        <w:adjustRightInd w:val="0"/>
        <w:spacing w:after="0" w:line="240" w:lineRule="auto"/>
        <w:ind w:firstLine="720"/>
        <w:rPr>
          <w:rFonts w:ascii="Times New Roman" w:hAnsi="Times New Roman" w:cs="Times New Roman"/>
          <w:sz w:val="24"/>
          <w:szCs w:val="24"/>
          <w:highlight w:val="yellow"/>
        </w:rPr>
      </w:pPr>
    </w:p>
    <w:p w14:paraId="29C09EE8" w14:textId="77777777" w:rsidR="00BB65C5" w:rsidRPr="00D95940" w:rsidRDefault="00BB65C5" w:rsidP="00BB65C5">
      <w:pPr>
        <w:autoSpaceDE w:val="0"/>
        <w:autoSpaceDN w:val="0"/>
        <w:adjustRightInd w:val="0"/>
        <w:spacing w:after="0" w:line="240" w:lineRule="auto"/>
        <w:ind w:left="720" w:hanging="720"/>
        <w:rPr>
          <w:rFonts w:ascii="Times New Roman" w:hAnsi="Times New Roman" w:cs="Times New Roman"/>
          <w:sz w:val="24"/>
          <w:szCs w:val="24"/>
        </w:rPr>
      </w:pPr>
      <w:r w:rsidRPr="00D95940">
        <w:rPr>
          <w:rFonts w:ascii="Times New Roman" w:hAnsi="Times New Roman" w:cs="Times New Roman"/>
          <w:sz w:val="24"/>
          <w:szCs w:val="24"/>
        </w:rPr>
        <w:t xml:space="preserve">5. </w:t>
      </w:r>
      <w:r w:rsidRPr="00D95940">
        <w:rPr>
          <w:rFonts w:ascii="Times New Roman" w:hAnsi="Times New Roman" w:cs="Times New Roman"/>
          <w:sz w:val="24"/>
          <w:szCs w:val="24"/>
        </w:rPr>
        <w:tab/>
        <w:t>THE INFORMATION COLLECTED– AGENCY ACTIVITIES, COLLECTION METHODOLOGY, AND INFORMATION MANAGEMENT</w:t>
      </w:r>
      <w:r w:rsidR="00906302" w:rsidRPr="00D95940">
        <w:rPr>
          <w:rFonts w:ascii="Times New Roman" w:hAnsi="Times New Roman" w:cs="Times New Roman"/>
          <w:spacing w:val="20"/>
          <w:sz w:val="24"/>
          <w:szCs w:val="24"/>
        </w:rPr>
        <w:t>……………….........52</w:t>
      </w:r>
    </w:p>
    <w:p w14:paraId="5D9CE2B3" w14:textId="77777777" w:rsidR="00BB65C5" w:rsidRPr="00D95940" w:rsidRDefault="00BB65C5" w:rsidP="00BB65C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5(a) </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AGENCY ACTIVITIES</w:t>
      </w:r>
      <w:r w:rsidR="003A7125"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……………………...52</w:t>
      </w:r>
    </w:p>
    <w:p w14:paraId="66B1E49C" w14:textId="77777777" w:rsidR="00D72AD2" w:rsidRPr="00D95940" w:rsidRDefault="00BB65C5" w:rsidP="003A7125">
      <w:pPr>
        <w:autoSpaceDE w:val="0"/>
        <w:autoSpaceDN w:val="0"/>
        <w:adjustRightInd w:val="0"/>
        <w:spacing w:after="0" w:line="240" w:lineRule="auto"/>
        <w:ind w:firstLine="720"/>
        <w:jc w:val="both"/>
        <w:rPr>
          <w:rFonts w:ascii="Times New Roman" w:hAnsi="Times New Roman" w:cs="Times New Roman"/>
          <w:sz w:val="24"/>
          <w:szCs w:val="24"/>
        </w:rPr>
      </w:pPr>
      <w:r w:rsidRPr="00D95940">
        <w:rPr>
          <w:rFonts w:ascii="Times New Roman" w:hAnsi="Times New Roman" w:cs="Times New Roman"/>
          <w:sz w:val="24"/>
          <w:szCs w:val="24"/>
        </w:rPr>
        <w:t xml:space="preserve">5(b) </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COLLECTION METHODOLOGY AND MANAGEMENT</w:t>
      </w:r>
      <w:r w:rsidR="00906302" w:rsidRPr="00D95940">
        <w:rPr>
          <w:rFonts w:ascii="Times New Roman" w:hAnsi="Times New Roman" w:cs="Times New Roman"/>
          <w:spacing w:val="20"/>
          <w:sz w:val="24"/>
          <w:szCs w:val="24"/>
        </w:rPr>
        <w:t>………………..56</w:t>
      </w:r>
    </w:p>
    <w:p w14:paraId="519C30FA" w14:textId="77777777" w:rsidR="00BB65C5" w:rsidRPr="00D95940" w:rsidRDefault="00BB65C5" w:rsidP="00D72AD2">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5(c) </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SMALL ENTITY FLEXIBILITY</w:t>
      </w:r>
      <w:r w:rsidR="00906302" w:rsidRPr="00D95940">
        <w:rPr>
          <w:rFonts w:ascii="Times New Roman" w:hAnsi="Times New Roman" w:cs="Times New Roman"/>
          <w:spacing w:val="20"/>
          <w:sz w:val="24"/>
          <w:szCs w:val="24"/>
        </w:rPr>
        <w:t>……………………………………….....56</w:t>
      </w:r>
    </w:p>
    <w:p w14:paraId="700FCDC5" w14:textId="77777777" w:rsidR="00BB65C5" w:rsidRPr="00D95940" w:rsidRDefault="00BB65C5" w:rsidP="00BB65C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5(d) </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COLLECTION SCHEDULE</w:t>
      </w:r>
      <w:r w:rsidR="003A7125"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w:t>
      </w:r>
      <w:r w:rsidR="003A7125"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58</w:t>
      </w:r>
    </w:p>
    <w:p w14:paraId="2955EE70" w14:textId="77777777" w:rsidR="00BB65C5" w:rsidRPr="00D95940" w:rsidRDefault="00BB65C5" w:rsidP="00BB65C5">
      <w:pPr>
        <w:autoSpaceDE w:val="0"/>
        <w:autoSpaceDN w:val="0"/>
        <w:adjustRightInd w:val="0"/>
        <w:spacing w:after="0" w:line="240" w:lineRule="auto"/>
        <w:ind w:firstLine="720"/>
        <w:rPr>
          <w:rFonts w:ascii="Times New Roman" w:hAnsi="Times New Roman" w:cs="Times New Roman"/>
          <w:sz w:val="24"/>
          <w:szCs w:val="24"/>
          <w:highlight w:val="yellow"/>
        </w:rPr>
      </w:pPr>
    </w:p>
    <w:p w14:paraId="60A8F981" w14:textId="77777777" w:rsidR="00BB65C5" w:rsidRPr="00D95940" w:rsidRDefault="00BB65C5" w:rsidP="00BB65C5">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 xml:space="preserve">6. </w:t>
      </w:r>
      <w:r w:rsidRPr="00D95940">
        <w:rPr>
          <w:rFonts w:ascii="Times New Roman" w:hAnsi="Times New Roman" w:cs="Times New Roman"/>
          <w:sz w:val="24"/>
          <w:szCs w:val="24"/>
        </w:rPr>
        <w:tab/>
        <w:t>ESTIMATING THE BU</w:t>
      </w:r>
      <w:r w:rsidR="00D72AD2" w:rsidRPr="00D95940">
        <w:rPr>
          <w:rFonts w:ascii="Times New Roman" w:hAnsi="Times New Roman" w:cs="Times New Roman"/>
          <w:sz w:val="24"/>
          <w:szCs w:val="24"/>
        </w:rPr>
        <w:t>RDEN AND COST OF THE COLLECTION</w:t>
      </w:r>
      <w:r w:rsidR="003A7125"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w:t>
      </w:r>
      <w:r w:rsidR="003A7125"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60</w:t>
      </w:r>
    </w:p>
    <w:p w14:paraId="4D78BA41" w14:textId="77777777" w:rsidR="00BB65C5" w:rsidRPr="00D95940" w:rsidRDefault="00BB65C5" w:rsidP="00BB65C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6(a) </w:t>
      </w:r>
      <w:r w:rsidR="00D72AD2" w:rsidRPr="00D95940">
        <w:rPr>
          <w:rFonts w:ascii="Times New Roman" w:hAnsi="Times New Roman" w:cs="Times New Roman"/>
          <w:sz w:val="24"/>
          <w:szCs w:val="24"/>
        </w:rPr>
        <w:tab/>
      </w:r>
      <w:r w:rsidRPr="00D95940">
        <w:rPr>
          <w:rFonts w:ascii="Times New Roman" w:hAnsi="Times New Roman" w:cs="Times New Roman"/>
          <w:sz w:val="24"/>
          <w:szCs w:val="24"/>
          <w:u w:val="single"/>
        </w:rPr>
        <w:t>ESTIMATING RESPONDENT BURDEN</w:t>
      </w:r>
      <w:r w:rsidR="003A7125"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w:t>
      </w:r>
      <w:r w:rsidR="003A7125"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60</w:t>
      </w:r>
    </w:p>
    <w:p w14:paraId="2B8E3B23" w14:textId="77777777" w:rsidR="00BB65C5" w:rsidRPr="00D95940" w:rsidRDefault="00BB65C5" w:rsidP="003A7125">
      <w:pPr>
        <w:autoSpaceDE w:val="0"/>
        <w:autoSpaceDN w:val="0"/>
        <w:adjustRightInd w:val="0"/>
        <w:spacing w:after="0" w:line="240" w:lineRule="auto"/>
        <w:ind w:firstLine="720"/>
        <w:jc w:val="both"/>
        <w:rPr>
          <w:rFonts w:ascii="Times New Roman" w:hAnsi="Times New Roman" w:cs="Times New Roman"/>
          <w:sz w:val="24"/>
          <w:szCs w:val="24"/>
        </w:rPr>
      </w:pPr>
      <w:r w:rsidRPr="00D95940">
        <w:rPr>
          <w:rFonts w:ascii="Times New Roman" w:hAnsi="Times New Roman" w:cs="Times New Roman"/>
          <w:sz w:val="24"/>
          <w:szCs w:val="24"/>
        </w:rPr>
        <w:t xml:space="preserve">6(b) </w:t>
      </w:r>
      <w:r w:rsidR="00D72AD2" w:rsidRPr="00D95940">
        <w:rPr>
          <w:rFonts w:ascii="Times New Roman" w:hAnsi="Times New Roman" w:cs="Times New Roman"/>
          <w:sz w:val="24"/>
          <w:szCs w:val="24"/>
        </w:rPr>
        <w:tab/>
      </w:r>
      <w:r w:rsidRPr="00D95940">
        <w:rPr>
          <w:rFonts w:ascii="Times New Roman" w:hAnsi="Times New Roman" w:cs="Times New Roman"/>
          <w:sz w:val="24"/>
          <w:szCs w:val="24"/>
          <w:u w:val="single"/>
        </w:rPr>
        <w:t>ESTIMATING RESPONDENT COSTS</w:t>
      </w:r>
      <w:r w:rsidR="003A7125"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w:t>
      </w:r>
      <w:r w:rsidR="003A7125"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61</w:t>
      </w:r>
    </w:p>
    <w:p w14:paraId="0A7F7A4C" w14:textId="77777777" w:rsidR="00BB65C5" w:rsidRPr="00D95940" w:rsidRDefault="00BB65C5" w:rsidP="00BB65C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6(c) </w:t>
      </w:r>
      <w:r w:rsidR="00D72AD2" w:rsidRPr="00D95940">
        <w:rPr>
          <w:rFonts w:ascii="Times New Roman" w:hAnsi="Times New Roman" w:cs="Times New Roman"/>
          <w:sz w:val="24"/>
          <w:szCs w:val="24"/>
        </w:rPr>
        <w:tab/>
      </w:r>
      <w:r w:rsidRPr="00D95940">
        <w:rPr>
          <w:rFonts w:ascii="Times New Roman" w:hAnsi="Times New Roman" w:cs="Times New Roman"/>
          <w:sz w:val="24"/>
          <w:szCs w:val="24"/>
          <w:u w:val="single"/>
        </w:rPr>
        <w:t>ES</w:t>
      </w:r>
      <w:r w:rsidR="00D72AD2" w:rsidRPr="00D95940">
        <w:rPr>
          <w:rFonts w:ascii="Times New Roman" w:hAnsi="Times New Roman" w:cs="Times New Roman"/>
          <w:sz w:val="24"/>
          <w:szCs w:val="24"/>
          <w:u w:val="single"/>
        </w:rPr>
        <w:t>TIMATING AGENCY BURDEN AND COST</w:t>
      </w:r>
      <w:r w:rsidR="003A7125"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w:t>
      </w:r>
      <w:r w:rsidR="003A7125"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62</w:t>
      </w:r>
    </w:p>
    <w:p w14:paraId="57835B26" w14:textId="77777777" w:rsidR="00D72AD2" w:rsidRPr="00D95940" w:rsidRDefault="00BB65C5" w:rsidP="00D72AD2">
      <w:pPr>
        <w:autoSpaceDE w:val="0"/>
        <w:autoSpaceDN w:val="0"/>
        <w:adjustRightInd w:val="0"/>
        <w:spacing w:after="0" w:line="240" w:lineRule="auto"/>
        <w:ind w:left="1440" w:hanging="720"/>
        <w:rPr>
          <w:rFonts w:ascii="Times New Roman" w:hAnsi="Times New Roman" w:cs="Times New Roman"/>
          <w:sz w:val="24"/>
          <w:szCs w:val="24"/>
          <w:u w:val="single"/>
        </w:rPr>
      </w:pPr>
      <w:r w:rsidRPr="00D95940">
        <w:rPr>
          <w:rFonts w:ascii="Times New Roman" w:hAnsi="Times New Roman" w:cs="Times New Roman"/>
          <w:sz w:val="24"/>
          <w:szCs w:val="24"/>
        </w:rPr>
        <w:t xml:space="preserve">6(d) </w:t>
      </w:r>
      <w:r w:rsidR="00D72AD2" w:rsidRPr="00D95940">
        <w:rPr>
          <w:rFonts w:ascii="Times New Roman" w:hAnsi="Times New Roman" w:cs="Times New Roman"/>
          <w:sz w:val="24"/>
          <w:szCs w:val="24"/>
        </w:rPr>
        <w:tab/>
      </w:r>
      <w:r w:rsidRPr="00D95940">
        <w:rPr>
          <w:rFonts w:ascii="Times New Roman" w:hAnsi="Times New Roman" w:cs="Times New Roman"/>
          <w:sz w:val="24"/>
          <w:szCs w:val="24"/>
          <w:u w:val="single"/>
        </w:rPr>
        <w:t>ESTIMATING THE RESPONDENT UNIVERSE AND TOTAL</w:t>
      </w:r>
      <w:r w:rsidR="00D72AD2" w:rsidRPr="00D95940">
        <w:rPr>
          <w:rFonts w:ascii="Times New Roman" w:hAnsi="Times New Roman" w:cs="Times New Roman"/>
          <w:sz w:val="24"/>
          <w:szCs w:val="24"/>
          <w:u w:val="single"/>
        </w:rPr>
        <w:t xml:space="preserve"> </w:t>
      </w:r>
    </w:p>
    <w:p w14:paraId="654C9AB7" w14:textId="77777777" w:rsidR="00D72AD2" w:rsidRPr="00D95940" w:rsidRDefault="00BB65C5" w:rsidP="00D72AD2">
      <w:pPr>
        <w:autoSpaceDE w:val="0"/>
        <w:autoSpaceDN w:val="0"/>
        <w:adjustRightInd w:val="0"/>
        <w:spacing w:after="0" w:line="240" w:lineRule="auto"/>
        <w:ind w:left="1440"/>
        <w:rPr>
          <w:rFonts w:ascii="Times New Roman" w:hAnsi="Times New Roman" w:cs="Times New Roman"/>
          <w:sz w:val="24"/>
          <w:szCs w:val="24"/>
        </w:rPr>
      </w:pPr>
      <w:r w:rsidRPr="00D95940">
        <w:rPr>
          <w:rFonts w:ascii="Times New Roman" w:hAnsi="Times New Roman" w:cs="Times New Roman"/>
          <w:sz w:val="24"/>
          <w:szCs w:val="24"/>
          <w:u w:val="single"/>
        </w:rPr>
        <w:t>BURDEN AND COST</w:t>
      </w:r>
      <w:r w:rsidR="00D72AD2" w:rsidRPr="00D95940">
        <w:rPr>
          <w:rFonts w:ascii="Times New Roman" w:hAnsi="Times New Roman" w:cs="Times New Roman"/>
          <w:sz w:val="24"/>
          <w:szCs w:val="24"/>
          <w:u w:val="single"/>
        </w:rPr>
        <w:t>S</w:t>
      </w:r>
      <w:r w:rsidR="003A7125" w:rsidRPr="00D95940">
        <w:rPr>
          <w:rFonts w:ascii="Times New Roman" w:hAnsi="Times New Roman" w:cs="Times New Roman"/>
          <w:spacing w:val="20"/>
          <w:sz w:val="24"/>
          <w:szCs w:val="24"/>
        </w:rPr>
        <w:t>………………………………………….…</w:t>
      </w:r>
      <w:r w:rsidR="00906302" w:rsidRPr="00D95940">
        <w:rPr>
          <w:rFonts w:ascii="Times New Roman" w:hAnsi="Times New Roman" w:cs="Times New Roman"/>
          <w:spacing w:val="20"/>
          <w:sz w:val="24"/>
          <w:szCs w:val="24"/>
        </w:rPr>
        <w:t>…...</w:t>
      </w:r>
      <w:r w:rsidR="00181F28" w:rsidRPr="00D95940">
        <w:rPr>
          <w:rFonts w:ascii="Times New Roman" w:hAnsi="Times New Roman" w:cs="Times New Roman"/>
          <w:spacing w:val="20"/>
          <w:sz w:val="24"/>
          <w:szCs w:val="24"/>
        </w:rPr>
        <w:t>...62</w:t>
      </w:r>
    </w:p>
    <w:p w14:paraId="46D85D7C" w14:textId="77777777" w:rsidR="00BB65C5" w:rsidRPr="00D95940" w:rsidRDefault="00BB65C5" w:rsidP="003A7125">
      <w:pPr>
        <w:autoSpaceDE w:val="0"/>
        <w:autoSpaceDN w:val="0"/>
        <w:adjustRightInd w:val="0"/>
        <w:spacing w:after="0" w:line="240" w:lineRule="auto"/>
        <w:ind w:left="1440" w:hanging="720"/>
        <w:jc w:val="both"/>
        <w:rPr>
          <w:rFonts w:ascii="Times New Roman" w:hAnsi="Times New Roman" w:cs="Times New Roman"/>
          <w:sz w:val="24"/>
          <w:szCs w:val="24"/>
        </w:rPr>
      </w:pPr>
      <w:r w:rsidRPr="00D95940">
        <w:rPr>
          <w:rFonts w:ascii="Times New Roman" w:hAnsi="Times New Roman" w:cs="Times New Roman"/>
          <w:sz w:val="24"/>
          <w:szCs w:val="24"/>
        </w:rPr>
        <w:t xml:space="preserve">6(e) </w:t>
      </w:r>
      <w:r w:rsidR="00D72AD2" w:rsidRPr="00D95940">
        <w:rPr>
          <w:rFonts w:ascii="Times New Roman" w:hAnsi="Times New Roman" w:cs="Times New Roman"/>
          <w:sz w:val="24"/>
          <w:szCs w:val="24"/>
        </w:rPr>
        <w:tab/>
      </w:r>
      <w:r w:rsidR="000D7BDA" w:rsidRPr="00D95940">
        <w:rPr>
          <w:rFonts w:ascii="Times New Roman" w:hAnsi="Times New Roman" w:cs="Times New Roman"/>
          <w:sz w:val="24"/>
          <w:szCs w:val="24"/>
          <w:u w:val="single"/>
        </w:rPr>
        <w:t>BOTTOM LINE BURDEN HOURS AND COSTS</w:t>
      </w:r>
      <w:r w:rsidR="003A7125" w:rsidRPr="00D95940">
        <w:rPr>
          <w:rFonts w:ascii="Times New Roman" w:hAnsi="Times New Roman" w:cs="Times New Roman"/>
          <w:spacing w:val="20"/>
          <w:sz w:val="24"/>
          <w:szCs w:val="24"/>
        </w:rPr>
        <w:t>………………….………</w:t>
      </w:r>
      <w:r w:rsidR="00181F28" w:rsidRPr="00D95940">
        <w:rPr>
          <w:rFonts w:ascii="Times New Roman" w:hAnsi="Times New Roman" w:cs="Times New Roman"/>
          <w:spacing w:val="20"/>
          <w:sz w:val="24"/>
          <w:szCs w:val="24"/>
        </w:rPr>
        <w:t>85</w:t>
      </w:r>
    </w:p>
    <w:p w14:paraId="75873350" w14:textId="77777777" w:rsidR="00D72AD2" w:rsidRPr="00D95940" w:rsidRDefault="00BB65C5" w:rsidP="00D72AD2">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6(f) </w:t>
      </w:r>
      <w:r w:rsidR="00D72AD2" w:rsidRPr="00D95940">
        <w:rPr>
          <w:rFonts w:ascii="Times New Roman" w:hAnsi="Times New Roman" w:cs="Times New Roman"/>
          <w:sz w:val="24"/>
          <w:szCs w:val="24"/>
        </w:rPr>
        <w:tab/>
      </w:r>
      <w:r w:rsidR="00D72AD2" w:rsidRPr="00D95940">
        <w:rPr>
          <w:rFonts w:ascii="Times New Roman" w:hAnsi="Times New Roman" w:cs="Times New Roman"/>
          <w:sz w:val="24"/>
          <w:szCs w:val="24"/>
          <w:u w:val="single"/>
        </w:rPr>
        <w:t>REASONS FOR CHANGE IN BURDEN</w:t>
      </w:r>
      <w:r w:rsidR="00181F28" w:rsidRPr="00D95940">
        <w:rPr>
          <w:rFonts w:ascii="Times New Roman" w:hAnsi="Times New Roman" w:cs="Times New Roman"/>
          <w:spacing w:val="20"/>
          <w:sz w:val="24"/>
          <w:szCs w:val="24"/>
        </w:rPr>
        <w:t>………………………………..…85</w:t>
      </w:r>
    </w:p>
    <w:p w14:paraId="5EC87906" w14:textId="77777777" w:rsidR="00BB65C5" w:rsidRPr="00D95940" w:rsidRDefault="00BB65C5" w:rsidP="00D72AD2">
      <w:pPr>
        <w:autoSpaceDE w:val="0"/>
        <w:autoSpaceDN w:val="0"/>
        <w:adjustRightInd w:val="0"/>
        <w:spacing w:after="0" w:line="240" w:lineRule="auto"/>
        <w:ind w:firstLine="720"/>
        <w:rPr>
          <w:rFonts w:ascii="Times New Roman" w:hAnsi="Times New Roman" w:cs="Times New Roman"/>
          <w:sz w:val="24"/>
          <w:szCs w:val="24"/>
          <w:highlight w:val="yellow"/>
        </w:rPr>
      </w:pPr>
      <w:r w:rsidRPr="00D95940">
        <w:rPr>
          <w:rFonts w:ascii="Times New Roman" w:hAnsi="Times New Roman" w:cs="Times New Roman"/>
          <w:sz w:val="24"/>
          <w:szCs w:val="24"/>
        </w:rPr>
        <w:t xml:space="preserve">6(g) </w:t>
      </w:r>
      <w:r w:rsidR="00D72AD2" w:rsidRPr="00D95940">
        <w:rPr>
          <w:rFonts w:ascii="Times New Roman" w:hAnsi="Times New Roman" w:cs="Times New Roman"/>
          <w:sz w:val="24"/>
          <w:szCs w:val="24"/>
        </w:rPr>
        <w:tab/>
      </w:r>
      <w:r w:rsidR="00D72AD2" w:rsidRPr="00D95940">
        <w:rPr>
          <w:rFonts w:ascii="Times New Roman" w:hAnsi="Times New Roman" w:cs="Times New Roman"/>
          <w:sz w:val="24"/>
          <w:szCs w:val="24"/>
          <w:u w:val="single"/>
        </w:rPr>
        <w:t>BURDEN STATEMENT</w:t>
      </w:r>
      <w:r w:rsidR="003A7125" w:rsidRPr="00D95940">
        <w:rPr>
          <w:rFonts w:ascii="Times New Roman" w:hAnsi="Times New Roman" w:cs="Times New Roman"/>
          <w:spacing w:val="20"/>
          <w:sz w:val="24"/>
          <w:szCs w:val="24"/>
        </w:rPr>
        <w:t>………………………………………………</w:t>
      </w:r>
      <w:r w:rsidR="00181F28" w:rsidRPr="00D95940">
        <w:rPr>
          <w:rFonts w:ascii="Times New Roman" w:hAnsi="Times New Roman" w:cs="Times New Roman"/>
          <w:spacing w:val="20"/>
          <w:sz w:val="24"/>
          <w:szCs w:val="24"/>
        </w:rPr>
        <w:t>..</w:t>
      </w:r>
      <w:r w:rsidR="003A7125" w:rsidRPr="00D95940">
        <w:rPr>
          <w:rFonts w:ascii="Times New Roman" w:hAnsi="Times New Roman" w:cs="Times New Roman"/>
          <w:spacing w:val="20"/>
          <w:sz w:val="24"/>
          <w:szCs w:val="24"/>
        </w:rPr>
        <w:t>…</w:t>
      </w:r>
      <w:r w:rsidR="00181F28" w:rsidRPr="00D95940">
        <w:rPr>
          <w:rFonts w:ascii="Times New Roman" w:hAnsi="Times New Roman" w:cs="Times New Roman"/>
          <w:spacing w:val="20"/>
          <w:sz w:val="24"/>
          <w:szCs w:val="24"/>
        </w:rPr>
        <w:t>86</w:t>
      </w:r>
    </w:p>
    <w:p w14:paraId="4BD7C9D9" w14:textId="77777777" w:rsidR="00C824D8" w:rsidRPr="00D95940" w:rsidRDefault="00C824D8" w:rsidP="00D72AD2">
      <w:pPr>
        <w:autoSpaceDE w:val="0"/>
        <w:autoSpaceDN w:val="0"/>
        <w:adjustRightInd w:val="0"/>
        <w:spacing w:after="0" w:line="240" w:lineRule="auto"/>
        <w:ind w:firstLine="720"/>
        <w:rPr>
          <w:rFonts w:ascii="Times New Roman" w:hAnsi="Times New Roman" w:cs="Times New Roman"/>
          <w:sz w:val="24"/>
          <w:szCs w:val="24"/>
          <w:highlight w:val="yellow"/>
        </w:rPr>
      </w:pPr>
    </w:p>
    <w:p w14:paraId="30676E89" w14:textId="77777777" w:rsidR="002045E1" w:rsidRPr="00D95940" w:rsidRDefault="002045E1" w:rsidP="002045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ATTACHMENT -</w:t>
      </w:r>
      <w:r w:rsidR="00CC0F82" w:rsidRPr="00D95940">
        <w:rPr>
          <w:rFonts w:ascii="Times New Roman" w:hAnsi="Times New Roman" w:cs="Times New Roman"/>
          <w:sz w:val="24"/>
          <w:szCs w:val="24"/>
        </w:rPr>
        <w:t xml:space="preserve"> </w:t>
      </w:r>
      <w:r w:rsidRPr="00D95940">
        <w:rPr>
          <w:rFonts w:ascii="Times New Roman" w:hAnsi="Times New Roman" w:cs="Times New Roman"/>
          <w:sz w:val="24"/>
          <w:szCs w:val="24"/>
        </w:rPr>
        <w:t>BURDEN ESTIMATE METHODOLOGY</w:t>
      </w:r>
      <w:r w:rsidR="003A7125" w:rsidRPr="00D95940">
        <w:rPr>
          <w:rFonts w:ascii="Times New Roman" w:hAnsi="Times New Roman" w:cs="Times New Roman"/>
          <w:spacing w:val="20"/>
          <w:sz w:val="24"/>
          <w:szCs w:val="24"/>
        </w:rPr>
        <w:t>…………………...……</w:t>
      </w:r>
      <w:r w:rsidR="00181F28" w:rsidRPr="00D95940">
        <w:rPr>
          <w:rFonts w:ascii="Times New Roman" w:hAnsi="Times New Roman" w:cs="Times New Roman"/>
          <w:spacing w:val="20"/>
          <w:sz w:val="24"/>
          <w:szCs w:val="24"/>
        </w:rPr>
        <w:t>..</w:t>
      </w:r>
      <w:r w:rsidR="003A7125" w:rsidRPr="00D95940">
        <w:rPr>
          <w:rFonts w:ascii="Times New Roman" w:hAnsi="Times New Roman" w:cs="Times New Roman"/>
          <w:spacing w:val="20"/>
          <w:sz w:val="24"/>
          <w:szCs w:val="24"/>
        </w:rPr>
        <w:t>…</w:t>
      </w:r>
      <w:r w:rsidR="00181F28" w:rsidRPr="00D95940">
        <w:rPr>
          <w:rFonts w:ascii="Times New Roman" w:hAnsi="Times New Roman" w:cs="Times New Roman"/>
          <w:spacing w:val="20"/>
          <w:sz w:val="24"/>
          <w:szCs w:val="24"/>
        </w:rPr>
        <w:t>88</w:t>
      </w:r>
    </w:p>
    <w:p w14:paraId="0B085C68" w14:textId="77777777" w:rsidR="002045E1" w:rsidRPr="00D95940" w:rsidRDefault="002045E1">
      <w:pPr>
        <w:rPr>
          <w:rFonts w:ascii="Times New Roman" w:hAnsi="Times New Roman" w:cs="Times New Roman"/>
          <w:b/>
          <w:bCs/>
          <w:sz w:val="28"/>
          <w:szCs w:val="28"/>
          <w:highlight w:val="yellow"/>
        </w:rPr>
      </w:pPr>
      <w:r w:rsidRPr="00D95940">
        <w:rPr>
          <w:rFonts w:ascii="Times New Roman" w:hAnsi="Times New Roman" w:cs="Times New Roman"/>
          <w:b/>
          <w:bCs/>
          <w:sz w:val="28"/>
          <w:szCs w:val="28"/>
          <w:highlight w:val="yellow"/>
        </w:rPr>
        <w:br w:type="page"/>
      </w:r>
    </w:p>
    <w:p w14:paraId="5ACDC511" w14:textId="77777777" w:rsidR="002045E1" w:rsidRPr="00D95940" w:rsidRDefault="002045E1" w:rsidP="002045E1">
      <w:pPr>
        <w:autoSpaceDE w:val="0"/>
        <w:autoSpaceDN w:val="0"/>
        <w:adjustRightInd w:val="0"/>
        <w:spacing w:after="0" w:line="240" w:lineRule="auto"/>
        <w:jc w:val="center"/>
        <w:rPr>
          <w:rFonts w:ascii="Times New Roman" w:hAnsi="Times New Roman" w:cs="Times New Roman"/>
          <w:b/>
          <w:bCs/>
          <w:sz w:val="28"/>
          <w:szCs w:val="28"/>
        </w:rPr>
      </w:pPr>
      <w:r w:rsidRPr="00D95940">
        <w:rPr>
          <w:rFonts w:ascii="Times New Roman" w:hAnsi="Times New Roman" w:cs="Times New Roman"/>
          <w:b/>
          <w:bCs/>
          <w:sz w:val="28"/>
          <w:szCs w:val="28"/>
        </w:rPr>
        <w:t>TABLE OF EXHIBITS</w:t>
      </w:r>
    </w:p>
    <w:p w14:paraId="230DFB5D" w14:textId="77777777" w:rsidR="002045E1" w:rsidRPr="00D95940" w:rsidRDefault="002045E1" w:rsidP="002045E1">
      <w:pPr>
        <w:autoSpaceDE w:val="0"/>
        <w:autoSpaceDN w:val="0"/>
        <w:adjustRightInd w:val="0"/>
        <w:spacing w:after="0" w:line="240" w:lineRule="auto"/>
        <w:jc w:val="center"/>
        <w:rPr>
          <w:rFonts w:ascii="Times New Roman" w:hAnsi="Times New Roman" w:cs="Times New Roman"/>
          <w:b/>
          <w:bCs/>
          <w:sz w:val="28"/>
          <w:szCs w:val="28"/>
          <w:highlight w:val="yellow"/>
        </w:rPr>
      </w:pPr>
    </w:p>
    <w:p w14:paraId="6A70DE9F" w14:textId="77777777" w:rsidR="002045E1" w:rsidRPr="00D95940" w:rsidRDefault="002045E1" w:rsidP="00BA34C0">
      <w:pPr>
        <w:autoSpaceDE w:val="0"/>
        <w:autoSpaceDN w:val="0"/>
        <w:adjustRightInd w:val="0"/>
        <w:spacing w:after="0" w:line="240" w:lineRule="auto"/>
        <w:ind w:left="1440" w:hanging="1440"/>
        <w:rPr>
          <w:rFonts w:ascii="Times New Roman" w:hAnsi="Times New Roman" w:cs="Times New Roman"/>
          <w:spacing w:val="20"/>
          <w:sz w:val="24"/>
          <w:szCs w:val="24"/>
        </w:rPr>
      </w:pPr>
      <w:r w:rsidRPr="00D95940">
        <w:rPr>
          <w:rFonts w:ascii="Times New Roman" w:hAnsi="Times New Roman" w:cs="Times New Roman"/>
          <w:sz w:val="24"/>
          <w:szCs w:val="24"/>
        </w:rPr>
        <w:t xml:space="preserve">EXHIBIT 1 - </w:t>
      </w:r>
      <w:r w:rsidRPr="00D95940">
        <w:rPr>
          <w:rFonts w:ascii="Times New Roman" w:hAnsi="Times New Roman" w:cs="Times New Roman"/>
          <w:sz w:val="24"/>
          <w:szCs w:val="24"/>
        </w:rPr>
        <w:tab/>
        <w:t>READING THE REGULATIONS</w:t>
      </w:r>
      <w:r w:rsidR="00427B81" w:rsidRPr="00D95940">
        <w:rPr>
          <w:rFonts w:ascii="Times New Roman" w:hAnsi="Times New Roman" w:cs="Times New Roman"/>
          <w:sz w:val="24"/>
          <w:szCs w:val="24"/>
        </w:rPr>
        <w:t xml:space="preserve">– </w:t>
      </w:r>
      <w:r w:rsidRPr="00D95940">
        <w:rPr>
          <w:rFonts w:ascii="Times New Roman" w:hAnsi="Times New Roman" w:cs="Times New Roman"/>
          <w:sz w:val="24"/>
          <w:szCs w:val="24"/>
        </w:rPr>
        <w:t>ANNUAL ESTIMATED RESPONDENT</w:t>
      </w:r>
      <w:r w:rsidR="00CC0F82" w:rsidRPr="00D95940">
        <w:rPr>
          <w:rFonts w:ascii="Times New Roman" w:hAnsi="Times New Roman" w:cs="Times New Roman"/>
          <w:sz w:val="24"/>
          <w:szCs w:val="24"/>
        </w:rPr>
        <w:t xml:space="preserve"> BURDEN AND COST</w:t>
      </w:r>
      <w:r w:rsidR="00BA34C0" w:rsidRPr="00D95940">
        <w:rPr>
          <w:rFonts w:ascii="Times New Roman" w:hAnsi="Times New Roman" w:cs="Times New Roman"/>
          <w:sz w:val="24"/>
          <w:szCs w:val="24"/>
        </w:rPr>
        <w:t>.</w:t>
      </w:r>
      <w:r w:rsidR="00BA34C0" w:rsidRPr="00D95940">
        <w:rPr>
          <w:rFonts w:ascii="Times New Roman" w:hAnsi="Times New Roman" w:cs="Times New Roman"/>
          <w:spacing w:val="20"/>
          <w:sz w:val="24"/>
          <w:szCs w:val="24"/>
        </w:rPr>
        <w:t>…………………...……………………..……...…6</w:t>
      </w:r>
      <w:r w:rsidR="00181F28" w:rsidRPr="00D95940">
        <w:rPr>
          <w:rFonts w:ascii="Times New Roman" w:hAnsi="Times New Roman" w:cs="Times New Roman"/>
          <w:spacing w:val="20"/>
          <w:sz w:val="24"/>
          <w:szCs w:val="24"/>
        </w:rPr>
        <w:t>7</w:t>
      </w:r>
    </w:p>
    <w:p w14:paraId="071970AD" w14:textId="77777777" w:rsidR="00BA34C0" w:rsidRPr="00D95940" w:rsidRDefault="00BA34C0" w:rsidP="00BA34C0">
      <w:pPr>
        <w:autoSpaceDE w:val="0"/>
        <w:autoSpaceDN w:val="0"/>
        <w:adjustRightInd w:val="0"/>
        <w:spacing w:after="0" w:line="240" w:lineRule="auto"/>
        <w:ind w:left="1440" w:hanging="1440"/>
        <w:rPr>
          <w:rFonts w:ascii="Times New Roman" w:hAnsi="Times New Roman" w:cs="Times New Roman"/>
          <w:sz w:val="24"/>
          <w:szCs w:val="24"/>
          <w:highlight w:val="yellow"/>
        </w:rPr>
      </w:pPr>
    </w:p>
    <w:p w14:paraId="76045A70" w14:textId="77777777" w:rsidR="002045E1" w:rsidRPr="00D95940" w:rsidRDefault="002045E1" w:rsidP="00CC0F82">
      <w:pPr>
        <w:autoSpaceDE w:val="0"/>
        <w:autoSpaceDN w:val="0"/>
        <w:adjustRightInd w:val="0"/>
        <w:spacing w:after="0" w:line="240" w:lineRule="auto"/>
        <w:ind w:left="1440" w:hanging="1440"/>
        <w:rPr>
          <w:rFonts w:ascii="Times New Roman" w:hAnsi="Times New Roman" w:cs="Times New Roman"/>
          <w:sz w:val="24"/>
          <w:szCs w:val="24"/>
        </w:rPr>
      </w:pPr>
      <w:r w:rsidRPr="00D95940">
        <w:rPr>
          <w:rFonts w:ascii="Times New Roman" w:hAnsi="Times New Roman" w:cs="Times New Roman"/>
          <w:sz w:val="24"/>
          <w:szCs w:val="24"/>
        </w:rPr>
        <w:t xml:space="preserve">EXHIBIT 2 - </w:t>
      </w:r>
      <w:r w:rsidRPr="00D95940">
        <w:rPr>
          <w:rFonts w:ascii="Times New Roman" w:hAnsi="Times New Roman" w:cs="Times New Roman"/>
          <w:sz w:val="24"/>
          <w:szCs w:val="24"/>
        </w:rPr>
        <w:tab/>
        <w:t>RULE</w:t>
      </w:r>
      <w:r w:rsidR="00CC0F82" w:rsidRPr="00D95940">
        <w:rPr>
          <w:rFonts w:ascii="Times New Roman" w:hAnsi="Times New Roman" w:cs="Times New Roman"/>
          <w:sz w:val="24"/>
          <w:szCs w:val="24"/>
        </w:rPr>
        <w:t xml:space="preserve">MAKING PETITIONS– </w:t>
      </w:r>
      <w:r w:rsidRPr="00D95940">
        <w:rPr>
          <w:rFonts w:ascii="Times New Roman" w:hAnsi="Times New Roman" w:cs="Times New Roman"/>
          <w:sz w:val="24"/>
          <w:szCs w:val="24"/>
        </w:rPr>
        <w:t>ANNUAL ESTIMATED RESPONDENT</w:t>
      </w:r>
      <w:r w:rsidR="00CC0F82" w:rsidRPr="00D95940">
        <w:rPr>
          <w:rFonts w:ascii="Times New Roman" w:hAnsi="Times New Roman" w:cs="Times New Roman"/>
          <w:sz w:val="24"/>
          <w:szCs w:val="24"/>
        </w:rPr>
        <w:t xml:space="preserve"> BURDEN AND COST</w:t>
      </w:r>
      <w:r w:rsidR="00135DDA" w:rsidRPr="00D95940">
        <w:rPr>
          <w:rFonts w:ascii="Times New Roman" w:hAnsi="Times New Roman" w:cs="Times New Roman"/>
          <w:spacing w:val="20"/>
          <w:sz w:val="24"/>
          <w:szCs w:val="24"/>
        </w:rPr>
        <w:t>..</w:t>
      </w:r>
      <w:r w:rsidR="00135DDA" w:rsidRPr="00D95940">
        <w:rPr>
          <w:rFonts w:ascii="Times New Roman" w:hAnsi="Times New Roman" w:cs="Times New Roman"/>
          <w:sz w:val="24"/>
          <w:szCs w:val="24"/>
        </w:rPr>
        <w:t>.</w:t>
      </w:r>
      <w:r w:rsidR="00BA34C0" w:rsidRPr="00D95940">
        <w:rPr>
          <w:rFonts w:ascii="Times New Roman" w:hAnsi="Times New Roman" w:cs="Times New Roman"/>
          <w:spacing w:val="20"/>
          <w:sz w:val="24"/>
          <w:szCs w:val="24"/>
        </w:rPr>
        <w:t>…………………...……………………………...6</w:t>
      </w:r>
      <w:r w:rsidR="00181F28" w:rsidRPr="00D95940">
        <w:rPr>
          <w:rFonts w:ascii="Times New Roman" w:hAnsi="Times New Roman" w:cs="Times New Roman"/>
          <w:spacing w:val="20"/>
          <w:sz w:val="24"/>
          <w:szCs w:val="24"/>
        </w:rPr>
        <w:t>8</w:t>
      </w:r>
    </w:p>
    <w:p w14:paraId="200E605E" w14:textId="77777777" w:rsidR="002045E1" w:rsidRPr="00D95940" w:rsidRDefault="002045E1" w:rsidP="002045E1">
      <w:pPr>
        <w:autoSpaceDE w:val="0"/>
        <w:autoSpaceDN w:val="0"/>
        <w:adjustRightInd w:val="0"/>
        <w:spacing w:after="0" w:line="240" w:lineRule="auto"/>
        <w:rPr>
          <w:rFonts w:ascii="Times New Roman" w:hAnsi="Times New Roman" w:cs="Times New Roman"/>
          <w:sz w:val="24"/>
          <w:szCs w:val="24"/>
        </w:rPr>
      </w:pPr>
    </w:p>
    <w:p w14:paraId="6293BC5B" w14:textId="77777777" w:rsidR="002045E1" w:rsidRPr="00D95940" w:rsidRDefault="002045E1" w:rsidP="00CC0F82">
      <w:pPr>
        <w:autoSpaceDE w:val="0"/>
        <w:autoSpaceDN w:val="0"/>
        <w:adjustRightInd w:val="0"/>
        <w:spacing w:after="0" w:line="240" w:lineRule="auto"/>
        <w:ind w:left="1440" w:hanging="1440"/>
        <w:rPr>
          <w:rFonts w:ascii="Times New Roman" w:hAnsi="Times New Roman" w:cs="Times New Roman"/>
          <w:sz w:val="24"/>
          <w:szCs w:val="24"/>
        </w:rPr>
      </w:pPr>
      <w:r w:rsidRPr="00D95940">
        <w:rPr>
          <w:rFonts w:ascii="Times New Roman" w:hAnsi="Times New Roman" w:cs="Times New Roman"/>
          <w:sz w:val="24"/>
          <w:szCs w:val="24"/>
        </w:rPr>
        <w:t xml:space="preserve">EXHIBIT 3 - </w:t>
      </w:r>
      <w:r w:rsidRPr="00D95940">
        <w:rPr>
          <w:rFonts w:ascii="Times New Roman" w:hAnsi="Times New Roman" w:cs="Times New Roman"/>
          <w:sz w:val="24"/>
          <w:szCs w:val="24"/>
        </w:rPr>
        <w:tab/>
        <w:t>SOLID WASTE AND BOILER VARIANCE REQUIREMENTS</w:t>
      </w:r>
      <w:r w:rsidR="00427B81" w:rsidRPr="00D95940">
        <w:rPr>
          <w:rFonts w:ascii="Times New Roman" w:hAnsi="Times New Roman" w:cs="Times New Roman"/>
          <w:sz w:val="24"/>
          <w:szCs w:val="24"/>
        </w:rPr>
        <w:t>–</w:t>
      </w:r>
      <w:r w:rsidRPr="00D95940">
        <w:rPr>
          <w:rFonts w:ascii="Times New Roman" w:hAnsi="Times New Roman" w:cs="Times New Roman"/>
          <w:sz w:val="24"/>
          <w:szCs w:val="24"/>
        </w:rPr>
        <w:t xml:space="preserve"> ANNUAL</w:t>
      </w:r>
      <w:r w:rsidR="00CC0F82" w:rsidRPr="00D95940">
        <w:rPr>
          <w:rFonts w:ascii="Times New Roman" w:hAnsi="Times New Roman" w:cs="Times New Roman"/>
          <w:sz w:val="24"/>
          <w:szCs w:val="24"/>
        </w:rPr>
        <w:t xml:space="preserve"> ESTIMATED RESPONDENT BURDEN AND </w:t>
      </w:r>
      <w:r w:rsidRPr="00D95940">
        <w:rPr>
          <w:rFonts w:ascii="Times New Roman" w:hAnsi="Times New Roman" w:cs="Times New Roman"/>
          <w:sz w:val="24"/>
          <w:szCs w:val="24"/>
        </w:rPr>
        <w:t>COST</w:t>
      </w:r>
      <w:r w:rsidR="00BA34C0" w:rsidRPr="00D95940">
        <w:rPr>
          <w:rFonts w:ascii="Times New Roman" w:hAnsi="Times New Roman" w:cs="Times New Roman"/>
          <w:sz w:val="24"/>
          <w:szCs w:val="24"/>
        </w:rPr>
        <w:t>...</w:t>
      </w:r>
      <w:r w:rsidR="00BA34C0" w:rsidRPr="00D95940">
        <w:rPr>
          <w:rFonts w:ascii="Times New Roman" w:hAnsi="Times New Roman" w:cs="Times New Roman"/>
          <w:spacing w:val="20"/>
          <w:sz w:val="24"/>
          <w:szCs w:val="24"/>
        </w:rPr>
        <w:t>………………….…</w:t>
      </w:r>
      <w:r w:rsidR="00181F28" w:rsidRPr="00D95940">
        <w:rPr>
          <w:rFonts w:ascii="Times New Roman" w:hAnsi="Times New Roman" w:cs="Times New Roman"/>
          <w:spacing w:val="20"/>
          <w:sz w:val="24"/>
          <w:szCs w:val="24"/>
        </w:rPr>
        <w:t>70</w:t>
      </w:r>
    </w:p>
    <w:p w14:paraId="58ADD077" w14:textId="77777777" w:rsidR="002045E1" w:rsidRPr="00D95940" w:rsidRDefault="002045E1" w:rsidP="002045E1">
      <w:pPr>
        <w:autoSpaceDE w:val="0"/>
        <w:autoSpaceDN w:val="0"/>
        <w:adjustRightInd w:val="0"/>
        <w:spacing w:after="0" w:line="240" w:lineRule="auto"/>
        <w:rPr>
          <w:rFonts w:ascii="Times New Roman" w:hAnsi="Times New Roman" w:cs="Times New Roman"/>
          <w:sz w:val="24"/>
          <w:szCs w:val="24"/>
        </w:rPr>
      </w:pPr>
    </w:p>
    <w:p w14:paraId="1F23442B" w14:textId="77777777" w:rsidR="00CC0F82" w:rsidRPr="00D95940" w:rsidRDefault="002045E1" w:rsidP="00CC0F82">
      <w:pPr>
        <w:autoSpaceDE w:val="0"/>
        <w:autoSpaceDN w:val="0"/>
        <w:adjustRightInd w:val="0"/>
        <w:spacing w:after="0" w:line="240" w:lineRule="auto"/>
        <w:ind w:left="1440" w:hanging="1440"/>
        <w:rPr>
          <w:rFonts w:ascii="Times New Roman" w:hAnsi="Times New Roman" w:cs="Times New Roman"/>
          <w:sz w:val="24"/>
          <w:szCs w:val="24"/>
        </w:rPr>
      </w:pPr>
      <w:r w:rsidRPr="00D95940">
        <w:rPr>
          <w:rFonts w:ascii="Times New Roman" w:hAnsi="Times New Roman" w:cs="Times New Roman"/>
          <w:sz w:val="24"/>
          <w:szCs w:val="24"/>
        </w:rPr>
        <w:t xml:space="preserve">EXHIBIT 4 - </w:t>
      </w:r>
      <w:r w:rsidRPr="00D95940">
        <w:rPr>
          <w:rFonts w:ascii="Times New Roman" w:hAnsi="Times New Roman" w:cs="Times New Roman"/>
          <w:sz w:val="24"/>
          <w:szCs w:val="24"/>
        </w:rPr>
        <w:tab/>
        <w:t>EXCLUSIONS FROM THE DEFINITION OF HAZARDOUS WASTE</w:t>
      </w:r>
      <w:r w:rsidR="00427B81" w:rsidRPr="00D95940">
        <w:rPr>
          <w:rFonts w:ascii="Times New Roman" w:hAnsi="Times New Roman" w:cs="Times New Roman"/>
          <w:sz w:val="24"/>
          <w:szCs w:val="24"/>
        </w:rPr>
        <w:t>–</w:t>
      </w:r>
    </w:p>
    <w:p w14:paraId="26FADE6B" w14:textId="77777777" w:rsidR="002045E1" w:rsidRPr="00D95940" w:rsidRDefault="002045E1" w:rsidP="00CC0F82">
      <w:pPr>
        <w:autoSpaceDE w:val="0"/>
        <w:autoSpaceDN w:val="0"/>
        <w:adjustRightInd w:val="0"/>
        <w:spacing w:after="0" w:line="240" w:lineRule="auto"/>
        <w:ind w:left="1440"/>
        <w:rPr>
          <w:rFonts w:ascii="Times New Roman" w:hAnsi="Times New Roman" w:cs="Times New Roman"/>
          <w:sz w:val="24"/>
          <w:szCs w:val="24"/>
        </w:rPr>
      </w:pPr>
      <w:r w:rsidRPr="00D95940">
        <w:rPr>
          <w:rFonts w:ascii="Times New Roman" w:hAnsi="Times New Roman" w:cs="Times New Roman"/>
          <w:sz w:val="24"/>
          <w:szCs w:val="24"/>
        </w:rPr>
        <w:t>ANNUAL</w:t>
      </w:r>
      <w:r w:rsidR="00CC0F82" w:rsidRPr="00D95940">
        <w:rPr>
          <w:rFonts w:ascii="Times New Roman" w:hAnsi="Times New Roman" w:cs="Times New Roman"/>
          <w:sz w:val="24"/>
          <w:szCs w:val="24"/>
        </w:rPr>
        <w:t xml:space="preserve"> </w:t>
      </w:r>
      <w:r w:rsidRPr="00D95940">
        <w:rPr>
          <w:rFonts w:ascii="Times New Roman" w:hAnsi="Times New Roman" w:cs="Times New Roman"/>
          <w:sz w:val="24"/>
          <w:szCs w:val="24"/>
        </w:rPr>
        <w:t>ESTIMATED RESPONDENT BURDEN AND COST</w:t>
      </w:r>
      <w:r w:rsidR="00BA34C0" w:rsidRPr="00D95940">
        <w:rPr>
          <w:rFonts w:ascii="Times New Roman" w:hAnsi="Times New Roman" w:cs="Times New Roman"/>
          <w:spacing w:val="20"/>
          <w:sz w:val="24"/>
          <w:szCs w:val="24"/>
        </w:rPr>
        <w:t>………...…</w:t>
      </w:r>
      <w:r w:rsidR="00181F28" w:rsidRPr="00D95940">
        <w:rPr>
          <w:rFonts w:ascii="Times New Roman" w:hAnsi="Times New Roman" w:cs="Times New Roman"/>
          <w:spacing w:val="20"/>
          <w:sz w:val="24"/>
          <w:szCs w:val="24"/>
        </w:rPr>
        <w:t>73</w:t>
      </w:r>
    </w:p>
    <w:p w14:paraId="01337C93" w14:textId="77777777" w:rsidR="002045E1" w:rsidRPr="00D95940" w:rsidRDefault="002045E1" w:rsidP="002045E1">
      <w:pPr>
        <w:autoSpaceDE w:val="0"/>
        <w:autoSpaceDN w:val="0"/>
        <w:adjustRightInd w:val="0"/>
        <w:spacing w:after="0" w:line="240" w:lineRule="auto"/>
        <w:rPr>
          <w:rFonts w:ascii="Times New Roman" w:hAnsi="Times New Roman" w:cs="Times New Roman"/>
          <w:sz w:val="24"/>
          <w:szCs w:val="24"/>
        </w:rPr>
      </w:pPr>
    </w:p>
    <w:p w14:paraId="2F3ED4BE" w14:textId="77777777" w:rsidR="002045E1" w:rsidRPr="00D95940" w:rsidRDefault="002045E1" w:rsidP="00CC0F82">
      <w:pPr>
        <w:autoSpaceDE w:val="0"/>
        <w:autoSpaceDN w:val="0"/>
        <w:adjustRightInd w:val="0"/>
        <w:spacing w:after="0" w:line="240" w:lineRule="auto"/>
        <w:ind w:left="1440" w:hanging="1440"/>
        <w:rPr>
          <w:rFonts w:ascii="Times New Roman" w:hAnsi="Times New Roman" w:cs="Times New Roman"/>
          <w:spacing w:val="20"/>
          <w:sz w:val="24"/>
          <w:szCs w:val="24"/>
        </w:rPr>
      </w:pPr>
      <w:r w:rsidRPr="00D95940">
        <w:rPr>
          <w:rFonts w:ascii="Times New Roman" w:hAnsi="Times New Roman" w:cs="Times New Roman"/>
          <w:sz w:val="24"/>
          <w:szCs w:val="24"/>
        </w:rPr>
        <w:t xml:space="preserve">EXHIBIT 5 - </w:t>
      </w:r>
      <w:r w:rsidR="00CC0F82" w:rsidRPr="00D95940">
        <w:rPr>
          <w:rFonts w:ascii="Times New Roman" w:hAnsi="Times New Roman" w:cs="Times New Roman"/>
          <w:sz w:val="24"/>
          <w:szCs w:val="24"/>
        </w:rPr>
        <w:tab/>
      </w:r>
      <w:r w:rsidRPr="00D95940">
        <w:rPr>
          <w:rFonts w:ascii="Times New Roman" w:hAnsi="Times New Roman" w:cs="Times New Roman"/>
          <w:sz w:val="24"/>
          <w:szCs w:val="24"/>
        </w:rPr>
        <w:t>HAZARDOUS WASTE LISTING EXEMPTIONS</w:t>
      </w:r>
      <w:r w:rsidR="00427B81" w:rsidRPr="00D95940">
        <w:rPr>
          <w:rFonts w:ascii="Times New Roman" w:hAnsi="Times New Roman" w:cs="Times New Roman"/>
          <w:sz w:val="24"/>
          <w:szCs w:val="24"/>
        </w:rPr>
        <w:t xml:space="preserve">– </w:t>
      </w:r>
      <w:r w:rsidRPr="00D95940">
        <w:rPr>
          <w:rFonts w:ascii="Times New Roman" w:hAnsi="Times New Roman" w:cs="Times New Roman"/>
          <w:sz w:val="24"/>
          <w:szCs w:val="24"/>
        </w:rPr>
        <w:t>ANNUAL ESTIMATED</w:t>
      </w:r>
      <w:r w:rsidR="00CC0F82" w:rsidRPr="00D95940">
        <w:rPr>
          <w:rFonts w:ascii="Times New Roman" w:hAnsi="Times New Roman" w:cs="Times New Roman"/>
          <w:sz w:val="24"/>
          <w:szCs w:val="24"/>
        </w:rPr>
        <w:t xml:space="preserve"> </w:t>
      </w:r>
      <w:r w:rsidRPr="00D95940">
        <w:rPr>
          <w:rFonts w:ascii="Times New Roman" w:hAnsi="Times New Roman" w:cs="Times New Roman"/>
          <w:sz w:val="24"/>
          <w:szCs w:val="24"/>
        </w:rPr>
        <w:t>RESPONDENT BURDEN AN</w:t>
      </w:r>
      <w:r w:rsidR="00CC0F82" w:rsidRPr="00D95940">
        <w:rPr>
          <w:rFonts w:ascii="Times New Roman" w:hAnsi="Times New Roman" w:cs="Times New Roman"/>
          <w:sz w:val="24"/>
          <w:szCs w:val="24"/>
        </w:rPr>
        <w:t>D COST</w:t>
      </w:r>
      <w:r w:rsidR="00BA34C0" w:rsidRPr="00D95940">
        <w:rPr>
          <w:rFonts w:ascii="Times New Roman" w:hAnsi="Times New Roman" w:cs="Times New Roman"/>
          <w:sz w:val="24"/>
          <w:szCs w:val="24"/>
        </w:rPr>
        <w:t>.</w:t>
      </w:r>
      <w:r w:rsidR="00BA34C0" w:rsidRPr="00D95940">
        <w:rPr>
          <w:rFonts w:ascii="Times New Roman" w:hAnsi="Times New Roman" w:cs="Times New Roman"/>
          <w:spacing w:val="20"/>
          <w:sz w:val="24"/>
          <w:szCs w:val="24"/>
        </w:rPr>
        <w:t>……………….…...………………</w:t>
      </w:r>
      <w:r w:rsidR="00181F28" w:rsidRPr="00D95940">
        <w:rPr>
          <w:rFonts w:ascii="Times New Roman" w:hAnsi="Times New Roman" w:cs="Times New Roman"/>
          <w:spacing w:val="20"/>
          <w:sz w:val="24"/>
          <w:szCs w:val="24"/>
        </w:rPr>
        <w:t>76</w:t>
      </w:r>
    </w:p>
    <w:p w14:paraId="18743F7D" w14:textId="77777777" w:rsidR="00181F28" w:rsidRPr="00D95940" w:rsidRDefault="00181F28" w:rsidP="00CC0F82">
      <w:pPr>
        <w:autoSpaceDE w:val="0"/>
        <w:autoSpaceDN w:val="0"/>
        <w:adjustRightInd w:val="0"/>
        <w:spacing w:after="0" w:line="240" w:lineRule="auto"/>
        <w:ind w:left="1440" w:hanging="1440"/>
        <w:rPr>
          <w:rFonts w:ascii="Times New Roman" w:hAnsi="Times New Roman" w:cs="Times New Roman"/>
          <w:sz w:val="24"/>
          <w:szCs w:val="24"/>
          <w:highlight w:val="yellow"/>
        </w:rPr>
      </w:pPr>
    </w:p>
    <w:p w14:paraId="3EB461CF" w14:textId="77777777" w:rsidR="00181F28" w:rsidRPr="00D95940" w:rsidRDefault="00181F28" w:rsidP="002045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 xml:space="preserve">EXHIBIT 6 -  TOTAL ANNUAL ESTIMATED RESPONDENT BURDEN AND COST FROM  </w:t>
      </w:r>
    </w:p>
    <w:p w14:paraId="291917A8" w14:textId="77777777" w:rsidR="00181F28" w:rsidRPr="00D95940" w:rsidRDefault="00181F28" w:rsidP="002045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 xml:space="preserve">                        NEW ICRs</w:t>
      </w:r>
      <w:r w:rsidR="00832849" w:rsidRPr="00D95940">
        <w:rPr>
          <w:rFonts w:ascii="Times New Roman" w:hAnsi="Times New Roman" w:cs="Times New Roman"/>
          <w:sz w:val="24"/>
          <w:szCs w:val="24"/>
        </w:rPr>
        <w:t>…………………………………………………………………….....79</w:t>
      </w:r>
    </w:p>
    <w:p w14:paraId="42AD54E8" w14:textId="77777777" w:rsidR="00181F28" w:rsidRPr="00D95940" w:rsidRDefault="00181F28" w:rsidP="002045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 xml:space="preserve">         </w:t>
      </w:r>
    </w:p>
    <w:p w14:paraId="0E9F300F" w14:textId="77777777" w:rsidR="00181F28" w:rsidRPr="00D95940" w:rsidRDefault="00181F28" w:rsidP="002045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EXHIBIT 7 -  TOTAL ANNUAL RESPONDENT BURDEN AND COST FROM ALL</w:t>
      </w:r>
    </w:p>
    <w:p w14:paraId="0C0378E2" w14:textId="77777777" w:rsidR="00181F28" w:rsidRPr="00D95940" w:rsidRDefault="00181F28" w:rsidP="002045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 xml:space="preserve">                        ACTIVITIES COVERED IN THIS </w:t>
      </w:r>
      <w:r w:rsidR="00832849" w:rsidRPr="00D95940">
        <w:rPr>
          <w:rFonts w:ascii="Times New Roman" w:hAnsi="Times New Roman" w:cs="Times New Roman"/>
          <w:sz w:val="24"/>
          <w:szCs w:val="24"/>
        </w:rPr>
        <w:t xml:space="preserve">2015 RENEWAL </w:t>
      </w:r>
      <w:r w:rsidRPr="00D95940">
        <w:rPr>
          <w:rFonts w:ascii="Times New Roman" w:hAnsi="Times New Roman" w:cs="Times New Roman"/>
          <w:sz w:val="24"/>
          <w:szCs w:val="24"/>
        </w:rPr>
        <w:t>ICR</w:t>
      </w:r>
      <w:r w:rsidR="00832849" w:rsidRPr="00D95940">
        <w:rPr>
          <w:rFonts w:ascii="Times New Roman" w:hAnsi="Times New Roman" w:cs="Times New Roman"/>
          <w:sz w:val="24"/>
          <w:szCs w:val="24"/>
        </w:rPr>
        <w:t>……………………80</w:t>
      </w:r>
    </w:p>
    <w:p w14:paraId="7C4129E0" w14:textId="77777777" w:rsidR="00181F28" w:rsidRPr="00D95940" w:rsidRDefault="00181F28" w:rsidP="002045E1">
      <w:pPr>
        <w:autoSpaceDE w:val="0"/>
        <w:autoSpaceDN w:val="0"/>
        <w:adjustRightInd w:val="0"/>
        <w:spacing w:after="0" w:line="240" w:lineRule="auto"/>
        <w:rPr>
          <w:rFonts w:ascii="Times New Roman" w:hAnsi="Times New Roman" w:cs="Times New Roman"/>
          <w:sz w:val="24"/>
          <w:szCs w:val="24"/>
          <w:highlight w:val="yellow"/>
        </w:rPr>
      </w:pPr>
    </w:p>
    <w:p w14:paraId="6AF063EB" w14:textId="77777777" w:rsidR="002045E1" w:rsidRPr="00D95940" w:rsidRDefault="002045E1" w:rsidP="002045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 xml:space="preserve">EXHIBIT </w:t>
      </w:r>
      <w:r w:rsidR="00181F28" w:rsidRPr="00D95940">
        <w:rPr>
          <w:rFonts w:ascii="Times New Roman" w:hAnsi="Times New Roman" w:cs="Times New Roman"/>
          <w:sz w:val="24"/>
          <w:szCs w:val="24"/>
        </w:rPr>
        <w:t>8</w:t>
      </w:r>
      <w:r w:rsidRPr="00D95940">
        <w:rPr>
          <w:rFonts w:ascii="Times New Roman" w:hAnsi="Times New Roman" w:cs="Times New Roman"/>
          <w:sz w:val="24"/>
          <w:szCs w:val="24"/>
        </w:rPr>
        <w:t xml:space="preserve"> - </w:t>
      </w:r>
      <w:r w:rsidR="00CC0F82" w:rsidRPr="00D95940">
        <w:rPr>
          <w:rFonts w:ascii="Times New Roman" w:hAnsi="Times New Roman" w:cs="Times New Roman"/>
          <w:sz w:val="24"/>
          <w:szCs w:val="24"/>
        </w:rPr>
        <w:tab/>
        <w:t xml:space="preserve">ANNUAL ESTIMATED </w:t>
      </w:r>
      <w:r w:rsidR="00181F28" w:rsidRPr="00D95940">
        <w:rPr>
          <w:rFonts w:ascii="Times New Roman" w:hAnsi="Times New Roman" w:cs="Times New Roman"/>
          <w:sz w:val="24"/>
          <w:szCs w:val="24"/>
        </w:rPr>
        <w:t>AGENCY BURDEN</w:t>
      </w:r>
      <w:r w:rsidR="00832849" w:rsidRPr="00D95940">
        <w:rPr>
          <w:rFonts w:ascii="Times New Roman" w:hAnsi="Times New Roman" w:cs="Times New Roman"/>
          <w:sz w:val="24"/>
          <w:szCs w:val="24"/>
        </w:rPr>
        <w:t xml:space="preserve"> AND COST..</w:t>
      </w:r>
      <w:r w:rsidR="00137732" w:rsidRPr="00D95940">
        <w:rPr>
          <w:rFonts w:ascii="Times New Roman" w:hAnsi="Times New Roman" w:cs="Times New Roman"/>
          <w:sz w:val="24"/>
          <w:szCs w:val="24"/>
        </w:rPr>
        <w:t>.</w:t>
      </w:r>
      <w:r w:rsidR="00BA34C0" w:rsidRPr="00D95940">
        <w:rPr>
          <w:rFonts w:ascii="Times New Roman" w:hAnsi="Times New Roman" w:cs="Times New Roman"/>
          <w:sz w:val="24"/>
          <w:szCs w:val="24"/>
        </w:rPr>
        <w:t>…</w:t>
      </w:r>
      <w:r w:rsidR="00BA34C0" w:rsidRPr="00D95940">
        <w:rPr>
          <w:rFonts w:ascii="Times New Roman" w:hAnsi="Times New Roman" w:cs="Times New Roman"/>
          <w:spacing w:val="20"/>
          <w:sz w:val="24"/>
          <w:szCs w:val="24"/>
        </w:rPr>
        <w:t>…………</w:t>
      </w:r>
      <w:r w:rsidR="00832849" w:rsidRPr="00D95940">
        <w:rPr>
          <w:rFonts w:ascii="Times New Roman" w:hAnsi="Times New Roman" w:cs="Times New Roman"/>
          <w:spacing w:val="20"/>
          <w:sz w:val="24"/>
          <w:szCs w:val="24"/>
        </w:rPr>
        <w:t>.</w:t>
      </w:r>
      <w:r w:rsidR="00BA34C0" w:rsidRPr="00D95940">
        <w:rPr>
          <w:rFonts w:ascii="Times New Roman" w:hAnsi="Times New Roman" w:cs="Times New Roman"/>
          <w:spacing w:val="20"/>
          <w:sz w:val="24"/>
          <w:szCs w:val="24"/>
        </w:rPr>
        <w:t>…</w:t>
      </w:r>
      <w:r w:rsidR="00832849" w:rsidRPr="00D95940">
        <w:rPr>
          <w:rFonts w:ascii="Times New Roman" w:hAnsi="Times New Roman" w:cs="Times New Roman"/>
          <w:spacing w:val="20"/>
          <w:sz w:val="24"/>
          <w:szCs w:val="24"/>
        </w:rPr>
        <w:t>81</w:t>
      </w:r>
    </w:p>
    <w:p w14:paraId="23361DCB" w14:textId="77777777" w:rsidR="002045E1" w:rsidRPr="00D95940" w:rsidRDefault="002045E1" w:rsidP="002045E1">
      <w:pPr>
        <w:autoSpaceDE w:val="0"/>
        <w:autoSpaceDN w:val="0"/>
        <w:adjustRightInd w:val="0"/>
        <w:spacing w:after="0" w:line="240" w:lineRule="auto"/>
        <w:rPr>
          <w:rFonts w:ascii="Times New Roman" w:hAnsi="Times New Roman" w:cs="Times New Roman"/>
          <w:sz w:val="24"/>
          <w:szCs w:val="24"/>
        </w:rPr>
      </w:pPr>
    </w:p>
    <w:p w14:paraId="6E21AC1E" w14:textId="77777777" w:rsidR="002045E1" w:rsidRPr="00D95940" w:rsidRDefault="002045E1" w:rsidP="002045E1">
      <w:pPr>
        <w:autoSpaceDE w:val="0"/>
        <w:autoSpaceDN w:val="0"/>
        <w:adjustRightInd w:val="0"/>
        <w:spacing w:after="0" w:line="240" w:lineRule="auto"/>
        <w:rPr>
          <w:rFonts w:ascii="Times New Roman" w:hAnsi="Times New Roman" w:cs="Times New Roman"/>
          <w:spacing w:val="20"/>
          <w:sz w:val="24"/>
          <w:szCs w:val="24"/>
        </w:rPr>
      </w:pPr>
      <w:r w:rsidRPr="00D95940">
        <w:rPr>
          <w:rFonts w:ascii="Times New Roman" w:hAnsi="Times New Roman" w:cs="Times New Roman"/>
          <w:sz w:val="24"/>
          <w:szCs w:val="24"/>
        </w:rPr>
        <w:t xml:space="preserve">EXHIBIT </w:t>
      </w:r>
      <w:r w:rsidR="00832849" w:rsidRPr="00D95940">
        <w:rPr>
          <w:rFonts w:ascii="Times New Roman" w:hAnsi="Times New Roman" w:cs="Times New Roman"/>
          <w:sz w:val="24"/>
          <w:szCs w:val="24"/>
        </w:rPr>
        <w:t>9</w:t>
      </w:r>
      <w:r w:rsidRPr="00D95940">
        <w:rPr>
          <w:rFonts w:ascii="Times New Roman" w:hAnsi="Times New Roman" w:cs="Times New Roman"/>
          <w:sz w:val="24"/>
          <w:szCs w:val="24"/>
        </w:rPr>
        <w:t xml:space="preserve"> - </w:t>
      </w:r>
      <w:r w:rsidR="00CC0F82" w:rsidRPr="00D95940">
        <w:rPr>
          <w:rFonts w:ascii="Times New Roman" w:hAnsi="Times New Roman" w:cs="Times New Roman"/>
          <w:sz w:val="24"/>
          <w:szCs w:val="24"/>
        </w:rPr>
        <w:tab/>
      </w:r>
      <w:r w:rsidR="00832849" w:rsidRPr="00D95940">
        <w:rPr>
          <w:rFonts w:ascii="Times New Roman" w:hAnsi="Times New Roman" w:cs="Times New Roman"/>
          <w:sz w:val="24"/>
          <w:szCs w:val="24"/>
        </w:rPr>
        <w:t xml:space="preserve">TOTAL </w:t>
      </w:r>
      <w:r w:rsidRPr="00D95940">
        <w:rPr>
          <w:rFonts w:ascii="Times New Roman" w:hAnsi="Times New Roman" w:cs="Times New Roman"/>
          <w:sz w:val="24"/>
          <w:szCs w:val="24"/>
        </w:rPr>
        <w:t>ANNUAL E</w:t>
      </w:r>
      <w:r w:rsidR="00CC0F82" w:rsidRPr="00D95940">
        <w:rPr>
          <w:rFonts w:ascii="Times New Roman" w:hAnsi="Times New Roman" w:cs="Times New Roman"/>
          <w:sz w:val="24"/>
          <w:szCs w:val="24"/>
        </w:rPr>
        <w:t>STIMATED AGENCY BURDEN AND COST</w:t>
      </w:r>
      <w:r w:rsidR="00832849" w:rsidRPr="00D95940">
        <w:rPr>
          <w:rFonts w:ascii="Times New Roman" w:hAnsi="Times New Roman" w:cs="Times New Roman"/>
          <w:spacing w:val="20"/>
          <w:sz w:val="24"/>
          <w:szCs w:val="24"/>
        </w:rPr>
        <w:t xml:space="preserve"> FROM</w:t>
      </w:r>
    </w:p>
    <w:p w14:paraId="1CD4DDA8" w14:textId="77777777" w:rsidR="00832849" w:rsidRPr="00D95940" w:rsidRDefault="00832849" w:rsidP="002045E1">
      <w:pPr>
        <w:autoSpaceDE w:val="0"/>
        <w:autoSpaceDN w:val="0"/>
        <w:adjustRightInd w:val="0"/>
        <w:spacing w:after="0" w:line="240" w:lineRule="auto"/>
        <w:rPr>
          <w:rFonts w:ascii="Times New Roman" w:hAnsi="Times New Roman" w:cs="Times New Roman"/>
          <w:spacing w:val="20"/>
          <w:sz w:val="24"/>
          <w:szCs w:val="24"/>
        </w:rPr>
      </w:pPr>
      <w:r w:rsidRPr="00D95940">
        <w:rPr>
          <w:rFonts w:ascii="Times New Roman" w:hAnsi="Times New Roman" w:cs="Times New Roman"/>
          <w:spacing w:val="20"/>
          <w:sz w:val="24"/>
          <w:szCs w:val="24"/>
        </w:rPr>
        <w:t xml:space="preserve">                  NEW ICRs……………………………………………………………….84</w:t>
      </w:r>
    </w:p>
    <w:p w14:paraId="2D483918" w14:textId="77777777" w:rsidR="00832849" w:rsidRPr="00D95940" w:rsidRDefault="00832849" w:rsidP="002045E1">
      <w:pPr>
        <w:autoSpaceDE w:val="0"/>
        <w:autoSpaceDN w:val="0"/>
        <w:adjustRightInd w:val="0"/>
        <w:spacing w:after="0" w:line="240" w:lineRule="auto"/>
        <w:rPr>
          <w:rFonts w:ascii="Times New Roman" w:hAnsi="Times New Roman" w:cs="Times New Roman"/>
          <w:spacing w:val="20"/>
          <w:sz w:val="24"/>
          <w:szCs w:val="24"/>
        </w:rPr>
      </w:pPr>
    </w:p>
    <w:p w14:paraId="46C31700" w14:textId="77777777" w:rsidR="00832849" w:rsidRPr="00D95940" w:rsidRDefault="00832849" w:rsidP="00832849">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 xml:space="preserve">EXHIBIT 10 </w:t>
      </w:r>
      <w:r w:rsidRPr="00D95940">
        <w:rPr>
          <w:rFonts w:ascii="Times New Roman" w:hAnsi="Times New Roman" w:cs="Times New Roman"/>
          <w:spacing w:val="20"/>
          <w:sz w:val="24"/>
          <w:szCs w:val="24"/>
        </w:rPr>
        <w:t>-</w:t>
      </w:r>
      <w:r w:rsidRPr="00D95940">
        <w:rPr>
          <w:rFonts w:ascii="Times New Roman" w:hAnsi="Times New Roman" w:cs="Times New Roman"/>
          <w:sz w:val="24"/>
          <w:szCs w:val="24"/>
        </w:rPr>
        <w:t>TOTAL ANNUAL AGENCY BURDEN AND COST FROM ALL</w:t>
      </w:r>
    </w:p>
    <w:p w14:paraId="45562734" w14:textId="77777777" w:rsidR="00832849" w:rsidRPr="00D95940" w:rsidRDefault="00832849" w:rsidP="00832849">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 xml:space="preserve">                        ACTIVITIES COVERED IN THIS 2015 RENEWAL ICR…………………….84</w:t>
      </w:r>
    </w:p>
    <w:p w14:paraId="152AC551" w14:textId="77777777" w:rsidR="002045E1" w:rsidRPr="00D95940" w:rsidRDefault="002045E1" w:rsidP="002045E1">
      <w:pPr>
        <w:autoSpaceDE w:val="0"/>
        <w:autoSpaceDN w:val="0"/>
        <w:adjustRightInd w:val="0"/>
        <w:spacing w:after="0" w:line="240" w:lineRule="auto"/>
        <w:rPr>
          <w:rFonts w:ascii="Times New Roman" w:hAnsi="Times New Roman" w:cs="Times New Roman"/>
          <w:sz w:val="24"/>
          <w:szCs w:val="24"/>
        </w:rPr>
      </w:pPr>
    </w:p>
    <w:p w14:paraId="24E07C95" w14:textId="77777777" w:rsidR="00AA3022" w:rsidRPr="00D95940" w:rsidRDefault="002045E1" w:rsidP="002045E1">
      <w:pPr>
        <w:autoSpaceDE w:val="0"/>
        <w:autoSpaceDN w:val="0"/>
        <w:adjustRightInd w:val="0"/>
        <w:spacing w:after="0" w:line="240" w:lineRule="auto"/>
        <w:rPr>
          <w:rFonts w:ascii="Times New Roman" w:hAnsi="Times New Roman" w:cs="Times New Roman"/>
          <w:sz w:val="24"/>
          <w:szCs w:val="24"/>
        </w:rPr>
        <w:sectPr w:rsidR="00AA3022" w:rsidRPr="00D95940" w:rsidSect="008E189B">
          <w:headerReference w:type="default" r:id="rId8"/>
          <w:pgSz w:w="12240" w:h="15840"/>
          <w:pgMar w:top="1440" w:right="1440" w:bottom="1440" w:left="1440" w:header="720" w:footer="720" w:gutter="0"/>
          <w:cols w:space="720"/>
          <w:docGrid w:linePitch="360"/>
        </w:sectPr>
      </w:pPr>
      <w:r w:rsidRPr="00D95940">
        <w:rPr>
          <w:rFonts w:ascii="Times New Roman" w:hAnsi="Times New Roman" w:cs="Times New Roman"/>
          <w:sz w:val="24"/>
          <w:szCs w:val="24"/>
        </w:rPr>
        <w:t xml:space="preserve">EXHIBIT </w:t>
      </w:r>
      <w:r w:rsidR="00832849" w:rsidRPr="00D95940">
        <w:rPr>
          <w:rFonts w:ascii="Times New Roman" w:hAnsi="Times New Roman" w:cs="Times New Roman"/>
          <w:sz w:val="24"/>
          <w:szCs w:val="24"/>
        </w:rPr>
        <w:t>11</w:t>
      </w:r>
      <w:r w:rsidRPr="00D95940">
        <w:rPr>
          <w:rFonts w:ascii="Times New Roman" w:hAnsi="Times New Roman" w:cs="Times New Roman"/>
          <w:sz w:val="24"/>
          <w:szCs w:val="24"/>
        </w:rPr>
        <w:t xml:space="preserve"> - AVERAGE RESPONDENT BURDEN</w:t>
      </w:r>
      <w:r w:rsidR="00BA34C0" w:rsidRPr="00D95940">
        <w:rPr>
          <w:rFonts w:ascii="Times New Roman" w:hAnsi="Times New Roman" w:cs="Times New Roman"/>
          <w:spacing w:val="20"/>
          <w:sz w:val="24"/>
          <w:szCs w:val="24"/>
        </w:rPr>
        <w:t>…………</w:t>
      </w:r>
      <w:r w:rsidR="00832849" w:rsidRPr="00D95940">
        <w:rPr>
          <w:rFonts w:ascii="Times New Roman" w:hAnsi="Times New Roman" w:cs="Times New Roman"/>
          <w:spacing w:val="20"/>
          <w:sz w:val="24"/>
          <w:szCs w:val="24"/>
        </w:rPr>
        <w:t>.</w:t>
      </w:r>
      <w:r w:rsidR="00BA34C0" w:rsidRPr="00D95940">
        <w:rPr>
          <w:rFonts w:ascii="Times New Roman" w:hAnsi="Times New Roman" w:cs="Times New Roman"/>
          <w:spacing w:val="20"/>
          <w:sz w:val="24"/>
          <w:szCs w:val="24"/>
        </w:rPr>
        <w:t>...………</w:t>
      </w:r>
      <w:r w:rsidR="00832849" w:rsidRPr="00D95940">
        <w:rPr>
          <w:rFonts w:ascii="Times New Roman" w:hAnsi="Times New Roman" w:cs="Times New Roman"/>
          <w:spacing w:val="20"/>
          <w:sz w:val="24"/>
          <w:szCs w:val="24"/>
        </w:rPr>
        <w:t>……..</w:t>
      </w:r>
      <w:r w:rsidR="00BA34C0" w:rsidRPr="00D95940">
        <w:rPr>
          <w:rFonts w:ascii="Times New Roman" w:hAnsi="Times New Roman" w:cs="Times New Roman"/>
          <w:spacing w:val="20"/>
          <w:sz w:val="24"/>
          <w:szCs w:val="24"/>
        </w:rPr>
        <w:t>……..…</w:t>
      </w:r>
      <w:r w:rsidR="00832849" w:rsidRPr="00D95940">
        <w:rPr>
          <w:rFonts w:ascii="Times New Roman" w:hAnsi="Times New Roman" w:cs="Times New Roman"/>
          <w:spacing w:val="20"/>
          <w:sz w:val="24"/>
          <w:szCs w:val="24"/>
        </w:rPr>
        <w:t>86</w:t>
      </w:r>
    </w:p>
    <w:p w14:paraId="531836E5" w14:textId="77777777" w:rsidR="00AA3022" w:rsidRPr="00D95940" w:rsidRDefault="00AA3022" w:rsidP="00AA3022">
      <w:pPr>
        <w:tabs>
          <w:tab w:val="left" w:pos="360"/>
        </w:tabs>
        <w:autoSpaceDE w:val="0"/>
        <w:autoSpaceDN w:val="0"/>
        <w:adjustRightInd w:val="0"/>
        <w:spacing w:after="0" w:line="240" w:lineRule="auto"/>
        <w:rPr>
          <w:rFonts w:ascii="Times New Roman" w:hAnsi="Times New Roman" w:cs="Times New Roman"/>
          <w:b/>
          <w:sz w:val="24"/>
          <w:szCs w:val="24"/>
        </w:rPr>
      </w:pPr>
      <w:r w:rsidRPr="00D95940">
        <w:rPr>
          <w:rFonts w:ascii="Times New Roman" w:hAnsi="Times New Roman" w:cs="Times New Roman"/>
          <w:b/>
          <w:sz w:val="24"/>
          <w:szCs w:val="24"/>
        </w:rPr>
        <w:t>1.</w:t>
      </w:r>
      <w:r w:rsidRPr="00D95940">
        <w:rPr>
          <w:rFonts w:ascii="Times New Roman" w:hAnsi="Times New Roman" w:cs="Times New Roman"/>
          <w:b/>
          <w:sz w:val="24"/>
          <w:szCs w:val="24"/>
        </w:rPr>
        <w:tab/>
      </w:r>
      <w:r w:rsidRPr="00D95940">
        <w:rPr>
          <w:rFonts w:ascii="Times New Roman" w:hAnsi="Times New Roman" w:cs="Times New Roman"/>
          <w:b/>
          <w:sz w:val="24"/>
          <w:szCs w:val="24"/>
        </w:rPr>
        <w:tab/>
        <w:t>IDENTIFICATION OF THE INFORMATION COLLECTION</w:t>
      </w:r>
    </w:p>
    <w:p w14:paraId="62FED611" w14:textId="77777777" w:rsidR="00AA3022" w:rsidRPr="00D95940" w:rsidRDefault="00AA3022" w:rsidP="00AA3022">
      <w:pPr>
        <w:tabs>
          <w:tab w:val="left" w:pos="360"/>
        </w:tabs>
        <w:autoSpaceDE w:val="0"/>
        <w:autoSpaceDN w:val="0"/>
        <w:adjustRightInd w:val="0"/>
        <w:spacing w:after="0" w:line="240" w:lineRule="auto"/>
        <w:rPr>
          <w:rFonts w:ascii="Times New Roman" w:hAnsi="Times New Roman" w:cs="Times New Roman"/>
          <w:b/>
          <w:sz w:val="24"/>
          <w:szCs w:val="24"/>
        </w:rPr>
      </w:pPr>
    </w:p>
    <w:p w14:paraId="65673313" w14:textId="77777777" w:rsidR="00AA3022" w:rsidRPr="00D95940" w:rsidRDefault="00AA3022" w:rsidP="00AA3022">
      <w:pPr>
        <w:autoSpaceDE w:val="0"/>
        <w:autoSpaceDN w:val="0"/>
        <w:adjustRightInd w:val="0"/>
        <w:spacing w:after="0" w:line="240" w:lineRule="auto"/>
        <w:ind w:firstLine="720"/>
        <w:rPr>
          <w:rFonts w:ascii="Times New Roman" w:hAnsi="Times New Roman" w:cs="Times New Roman"/>
          <w:b/>
          <w:sz w:val="24"/>
          <w:szCs w:val="24"/>
          <w:u w:val="single"/>
        </w:rPr>
      </w:pPr>
      <w:r w:rsidRPr="00D95940">
        <w:rPr>
          <w:rFonts w:ascii="Times New Roman" w:hAnsi="Times New Roman" w:cs="Times New Roman"/>
          <w:b/>
          <w:sz w:val="24"/>
          <w:szCs w:val="24"/>
        </w:rPr>
        <w:t xml:space="preserve">1(a)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TITLE AND NUMBER OF THE INFORMATION COLLECTION</w:t>
      </w:r>
    </w:p>
    <w:p w14:paraId="431F4521" w14:textId="77777777" w:rsidR="00AA3022" w:rsidRPr="00D95940" w:rsidRDefault="00AA3022" w:rsidP="00AA3022">
      <w:pPr>
        <w:autoSpaceDE w:val="0"/>
        <w:autoSpaceDN w:val="0"/>
        <w:adjustRightInd w:val="0"/>
        <w:spacing w:after="0" w:line="240" w:lineRule="auto"/>
        <w:ind w:firstLine="720"/>
        <w:rPr>
          <w:rFonts w:ascii="Times New Roman" w:hAnsi="Times New Roman" w:cs="Times New Roman"/>
          <w:sz w:val="24"/>
          <w:szCs w:val="24"/>
        </w:rPr>
      </w:pPr>
    </w:p>
    <w:p w14:paraId="21ABEC0A" w14:textId="46055E68" w:rsidR="00AA3022" w:rsidRPr="00D95940" w:rsidRDefault="00AA3022" w:rsidP="00AA3022">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This information collec</w:t>
      </w:r>
      <w:r w:rsidR="004917C8" w:rsidRPr="00D95940">
        <w:rPr>
          <w:rFonts w:ascii="Times New Roman" w:hAnsi="Times New Roman" w:cs="Times New Roman"/>
          <w:sz w:val="24"/>
          <w:szCs w:val="24"/>
        </w:rPr>
        <w:t>tion request (ICR) is entitled “</w:t>
      </w:r>
      <w:r w:rsidRPr="00D95940">
        <w:rPr>
          <w:rFonts w:ascii="Times New Roman" w:hAnsi="Times New Roman" w:cs="Times New Roman"/>
          <w:sz w:val="24"/>
          <w:szCs w:val="24"/>
        </w:rPr>
        <w:t>Identification, Listing and Rulemaking Petitions (Renewal),</w:t>
      </w:r>
      <w:r w:rsidR="004917C8" w:rsidRPr="00D95940">
        <w:rPr>
          <w:rFonts w:ascii="Times New Roman" w:hAnsi="Times New Roman" w:cs="Times New Roman"/>
          <w:sz w:val="24"/>
          <w:szCs w:val="24"/>
        </w:rPr>
        <w:t>”</w:t>
      </w:r>
      <w:r w:rsidRPr="00D95940">
        <w:rPr>
          <w:rFonts w:ascii="Times New Roman" w:hAnsi="Times New Roman" w:cs="Times New Roman"/>
          <w:sz w:val="24"/>
          <w:szCs w:val="24"/>
        </w:rPr>
        <w:t xml:space="preserve"> </w:t>
      </w:r>
      <w:r w:rsidR="009711AC" w:rsidRPr="00D95940">
        <w:rPr>
          <w:rFonts w:ascii="Times New Roman" w:hAnsi="Times New Roman" w:cs="Times New Roman"/>
          <w:sz w:val="24"/>
          <w:szCs w:val="24"/>
        </w:rPr>
        <w:t xml:space="preserve">EPA </w:t>
      </w:r>
      <w:r w:rsidRPr="00D95940">
        <w:rPr>
          <w:rFonts w:ascii="Times New Roman" w:hAnsi="Times New Roman" w:cs="Times New Roman"/>
          <w:sz w:val="24"/>
          <w:szCs w:val="24"/>
        </w:rPr>
        <w:t>ICR #1189.2</w:t>
      </w:r>
      <w:r w:rsidR="00E847D9" w:rsidRPr="00D95940">
        <w:rPr>
          <w:rFonts w:ascii="Times New Roman" w:hAnsi="Times New Roman" w:cs="Times New Roman"/>
          <w:sz w:val="24"/>
          <w:szCs w:val="24"/>
        </w:rPr>
        <w:t>6</w:t>
      </w:r>
      <w:r w:rsidR="009711AC" w:rsidRPr="00D95940">
        <w:rPr>
          <w:rFonts w:ascii="Times New Roman" w:hAnsi="Times New Roman" w:cs="Times New Roman"/>
          <w:sz w:val="24"/>
          <w:szCs w:val="24"/>
        </w:rPr>
        <w:t>, OMB Control # 2050-0053</w:t>
      </w:r>
      <w:r w:rsidRPr="00D95940">
        <w:rPr>
          <w:rFonts w:ascii="Times New Roman" w:hAnsi="Times New Roman" w:cs="Times New Roman"/>
          <w:sz w:val="24"/>
          <w:szCs w:val="24"/>
        </w:rPr>
        <w:t>.</w:t>
      </w:r>
    </w:p>
    <w:p w14:paraId="5B8B086F" w14:textId="77777777" w:rsidR="00AA3022" w:rsidRPr="00D95940" w:rsidRDefault="00AA3022" w:rsidP="00AA3022">
      <w:pPr>
        <w:autoSpaceDE w:val="0"/>
        <w:autoSpaceDN w:val="0"/>
        <w:adjustRightInd w:val="0"/>
        <w:spacing w:after="0" w:line="240" w:lineRule="auto"/>
        <w:ind w:firstLine="720"/>
        <w:rPr>
          <w:rFonts w:ascii="Times New Roman" w:hAnsi="Times New Roman" w:cs="Times New Roman"/>
          <w:sz w:val="24"/>
          <w:szCs w:val="24"/>
        </w:rPr>
      </w:pPr>
    </w:p>
    <w:p w14:paraId="7FCF6B21" w14:textId="77777777" w:rsidR="00AA3022" w:rsidRPr="00D95940" w:rsidRDefault="00AA3022" w:rsidP="00AA3022">
      <w:pPr>
        <w:autoSpaceDE w:val="0"/>
        <w:autoSpaceDN w:val="0"/>
        <w:adjustRightInd w:val="0"/>
        <w:spacing w:after="0" w:line="240" w:lineRule="auto"/>
        <w:ind w:firstLine="720"/>
        <w:rPr>
          <w:rFonts w:ascii="Times New Roman" w:hAnsi="Times New Roman" w:cs="Times New Roman"/>
          <w:b/>
          <w:sz w:val="24"/>
          <w:szCs w:val="24"/>
        </w:rPr>
      </w:pPr>
      <w:r w:rsidRPr="00D95940">
        <w:rPr>
          <w:rFonts w:ascii="Times New Roman" w:hAnsi="Times New Roman" w:cs="Times New Roman"/>
          <w:b/>
          <w:sz w:val="24"/>
          <w:szCs w:val="24"/>
        </w:rPr>
        <w:t xml:space="preserve">1(b)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SHORT CHARACTERIZATION</w:t>
      </w:r>
    </w:p>
    <w:p w14:paraId="534DC4E7" w14:textId="77777777" w:rsidR="00AA3022" w:rsidRPr="00D95940" w:rsidRDefault="00AA3022" w:rsidP="002045E1">
      <w:pPr>
        <w:autoSpaceDE w:val="0"/>
        <w:autoSpaceDN w:val="0"/>
        <w:adjustRightInd w:val="0"/>
        <w:spacing w:after="0" w:line="240" w:lineRule="auto"/>
        <w:rPr>
          <w:rFonts w:ascii="Times New Roman" w:hAnsi="Times New Roman" w:cs="Times New Roman"/>
          <w:sz w:val="24"/>
          <w:szCs w:val="24"/>
        </w:rPr>
      </w:pPr>
    </w:p>
    <w:p w14:paraId="6987ABC1" w14:textId="77777777" w:rsidR="00CB1958" w:rsidRPr="00D95940" w:rsidRDefault="00CB1958" w:rsidP="005D77EC">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Under the authority of the Resource Conservation and Recovery Act of 1976 (RCRA), as</w:t>
      </w:r>
      <w:r w:rsidR="005D77EC" w:rsidRPr="00D95940">
        <w:rPr>
          <w:rFonts w:ascii="Times New Roman" w:hAnsi="Times New Roman" w:cs="Times New Roman"/>
          <w:sz w:val="24"/>
          <w:szCs w:val="24"/>
        </w:rPr>
        <w:t xml:space="preserve"> </w:t>
      </w:r>
      <w:r w:rsidRPr="00D95940">
        <w:rPr>
          <w:rFonts w:ascii="Times New Roman" w:hAnsi="Times New Roman" w:cs="Times New Roman"/>
          <w:sz w:val="24"/>
          <w:szCs w:val="24"/>
        </w:rPr>
        <w:t>amended, Congress directed the U.S. Environmental Protection Agency (EPA) to implement a</w:t>
      </w:r>
      <w:r w:rsidR="005D77EC" w:rsidRPr="00D95940">
        <w:rPr>
          <w:rFonts w:ascii="Times New Roman" w:hAnsi="Times New Roman" w:cs="Times New Roman"/>
          <w:sz w:val="24"/>
          <w:szCs w:val="24"/>
        </w:rPr>
        <w:t xml:space="preserve"> </w:t>
      </w:r>
      <w:r w:rsidRPr="00D95940">
        <w:rPr>
          <w:rFonts w:ascii="Times New Roman" w:hAnsi="Times New Roman" w:cs="Times New Roman"/>
          <w:sz w:val="24"/>
          <w:szCs w:val="24"/>
        </w:rPr>
        <w:t>comprehensive program for the safe management of hazardous waste. In addition, Congress</w:t>
      </w:r>
      <w:r w:rsidR="005D77EC" w:rsidRPr="00D95940">
        <w:rPr>
          <w:rFonts w:ascii="Times New Roman" w:hAnsi="Times New Roman" w:cs="Times New Roman"/>
          <w:sz w:val="24"/>
          <w:szCs w:val="24"/>
        </w:rPr>
        <w:t xml:space="preserve"> </w:t>
      </w:r>
      <w:r w:rsidR="004917C8" w:rsidRPr="00D95940">
        <w:rPr>
          <w:rFonts w:ascii="Times New Roman" w:hAnsi="Times New Roman" w:cs="Times New Roman"/>
          <w:sz w:val="24"/>
          <w:szCs w:val="24"/>
        </w:rPr>
        <w:t>wrote that “</w:t>
      </w:r>
      <w:r w:rsidRPr="00D95940">
        <w:rPr>
          <w:rFonts w:ascii="Times New Roman" w:hAnsi="Times New Roman" w:cs="Times New Roman"/>
          <w:sz w:val="24"/>
          <w:szCs w:val="24"/>
        </w:rPr>
        <w:t>[a]ny person may petition the Administrator for the promulgation, amendment or</w:t>
      </w:r>
      <w:r w:rsidR="005D77EC" w:rsidRPr="00D95940">
        <w:rPr>
          <w:rFonts w:ascii="Times New Roman" w:hAnsi="Times New Roman" w:cs="Times New Roman"/>
          <w:sz w:val="24"/>
          <w:szCs w:val="24"/>
        </w:rPr>
        <w:t xml:space="preserve"> </w:t>
      </w:r>
      <w:r w:rsidRPr="00D95940">
        <w:rPr>
          <w:rFonts w:ascii="Times New Roman" w:hAnsi="Times New Roman" w:cs="Times New Roman"/>
          <w:sz w:val="24"/>
          <w:szCs w:val="24"/>
        </w:rPr>
        <w:t>repeal of any regulation</w:t>
      </w:r>
      <w:r w:rsidR="004917C8" w:rsidRPr="00D95940">
        <w:rPr>
          <w:rFonts w:ascii="Times New Roman" w:hAnsi="Times New Roman" w:cs="Times New Roman"/>
          <w:sz w:val="24"/>
          <w:szCs w:val="24"/>
        </w:rPr>
        <w:t>”</w:t>
      </w:r>
      <w:r w:rsidRPr="00D95940">
        <w:rPr>
          <w:rFonts w:ascii="Times New Roman" w:hAnsi="Times New Roman" w:cs="Times New Roman"/>
          <w:sz w:val="24"/>
          <w:szCs w:val="24"/>
        </w:rPr>
        <w:t xml:space="preserve"> under RCRA (section 7004(a)).</w:t>
      </w:r>
    </w:p>
    <w:p w14:paraId="14D50327" w14:textId="77777777" w:rsidR="005D77EC" w:rsidRPr="00D95940" w:rsidRDefault="005D77EC" w:rsidP="005D77EC">
      <w:pPr>
        <w:autoSpaceDE w:val="0"/>
        <w:autoSpaceDN w:val="0"/>
        <w:adjustRightInd w:val="0"/>
        <w:spacing w:after="0" w:line="240" w:lineRule="auto"/>
        <w:ind w:firstLine="720"/>
        <w:rPr>
          <w:rFonts w:ascii="Times New Roman" w:hAnsi="Times New Roman" w:cs="Times New Roman"/>
          <w:sz w:val="24"/>
          <w:szCs w:val="24"/>
        </w:rPr>
      </w:pPr>
    </w:p>
    <w:p w14:paraId="4AE6A232" w14:textId="77777777" w:rsidR="00CB1958" w:rsidRPr="00D95940" w:rsidRDefault="00CB1958" w:rsidP="005D77EC">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40 CFR Parts 260 and 261 contain provisions that allow regulated entities to apply for</w:t>
      </w:r>
      <w:r w:rsidR="005D77EC" w:rsidRPr="00D95940">
        <w:rPr>
          <w:rFonts w:ascii="Times New Roman" w:hAnsi="Times New Roman" w:cs="Times New Roman"/>
          <w:sz w:val="24"/>
          <w:szCs w:val="24"/>
        </w:rPr>
        <w:t xml:space="preserve"> </w:t>
      </w:r>
      <w:r w:rsidRPr="00D95940">
        <w:rPr>
          <w:rFonts w:ascii="Times New Roman" w:hAnsi="Times New Roman" w:cs="Times New Roman"/>
          <w:sz w:val="24"/>
          <w:szCs w:val="24"/>
        </w:rPr>
        <w:t>petitions, variances, exclusions, and exemptions from various RCRA requirements. In Sections</w:t>
      </w:r>
    </w:p>
    <w:p w14:paraId="0CE92665" w14:textId="77777777" w:rsidR="00CB1958" w:rsidRPr="00D95940" w:rsidRDefault="00CB1958"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1 through 5 of this ICR, EPA presents a comprehensive description of these paperwork</w:t>
      </w:r>
      <w:r w:rsidR="005D77EC" w:rsidRPr="00D95940">
        <w:rPr>
          <w:rFonts w:ascii="Times New Roman" w:hAnsi="Times New Roman" w:cs="Times New Roman"/>
          <w:sz w:val="24"/>
          <w:szCs w:val="24"/>
        </w:rPr>
        <w:t xml:space="preserve"> </w:t>
      </w:r>
      <w:r w:rsidRPr="00D95940">
        <w:rPr>
          <w:rFonts w:ascii="Times New Roman" w:hAnsi="Times New Roman" w:cs="Times New Roman"/>
          <w:sz w:val="24"/>
          <w:szCs w:val="24"/>
        </w:rPr>
        <w:t>requirements. In Section 6, EPA estimates the total annual burden and cost to respondents and</w:t>
      </w:r>
      <w:r w:rsidR="005D77EC" w:rsidRPr="00D95940">
        <w:rPr>
          <w:rFonts w:ascii="Times New Roman" w:hAnsi="Times New Roman" w:cs="Times New Roman"/>
          <w:sz w:val="24"/>
          <w:szCs w:val="24"/>
        </w:rPr>
        <w:t xml:space="preserve"> </w:t>
      </w:r>
      <w:r w:rsidRPr="00D95940">
        <w:rPr>
          <w:rFonts w:ascii="Times New Roman" w:hAnsi="Times New Roman" w:cs="Times New Roman"/>
          <w:sz w:val="24"/>
          <w:szCs w:val="24"/>
        </w:rPr>
        <w:t>the government associated with these paperwork requirements.</w:t>
      </w:r>
    </w:p>
    <w:p w14:paraId="67729614" w14:textId="77777777" w:rsidR="005D77EC" w:rsidRPr="00D95940" w:rsidRDefault="005D77EC" w:rsidP="00CB1958">
      <w:pPr>
        <w:autoSpaceDE w:val="0"/>
        <w:autoSpaceDN w:val="0"/>
        <w:adjustRightInd w:val="0"/>
        <w:spacing w:after="0" w:line="240" w:lineRule="auto"/>
        <w:rPr>
          <w:rFonts w:ascii="Times New Roman" w:hAnsi="Times New Roman" w:cs="Times New Roman"/>
          <w:sz w:val="24"/>
          <w:szCs w:val="24"/>
        </w:rPr>
      </w:pPr>
    </w:p>
    <w:p w14:paraId="31F46F9B" w14:textId="74E8EA57" w:rsidR="00CB1958" w:rsidRPr="00D95940" w:rsidRDefault="005D77EC"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743D27" w:rsidRPr="00D95940">
        <w:rPr>
          <w:rFonts w:ascii="Times New Roman" w:hAnsi="Times New Roman" w:cs="Times New Roman"/>
          <w:sz w:val="24"/>
          <w:szCs w:val="24"/>
        </w:rPr>
        <w:t xml:space="preserve">In preparing this ICR, EPA consolidated </w:t>
      </w:r>
      <w:r w:rsidR="003C5E3D" w:rsidRPr="00D95940">
        <w:rPr>
          <w:rFonts w:ascii="Times New Roman" w:hAnsi="Times New Roman" w:cs="Times New Roman"/>
          <w:sz w:val="24"/>
          <w:szCs w:val="24"/>
        </w:rPr>
        <w:t xml:space="preserve">the following </w:t>
      </w:r>
      <w:r w:rsidR="005E2D0F" w:rsidRPr="00D95940">
        <w:rPr>
          <w:rFonts w:ascii="Times New Roman" w:hAnsi="Times New Roman" w:cs="Times New Roman"/>
          <w:sz w:val="24"/>
          <w:szCs w:val="24"/>
        </w:rPr>
        <w:t>four</w:t>
      </w:r>
      <w:r w:rsidR="00743D27" w:rsidRPr="00D95940">
        <w:rPr>
          <w:rFonts w:ascii="Times New Roman" w:hAnsi="Times New Roman" w:cs="Times New Roman"/>
          <w:sz w:val="24"/>
          <w:szCs w:val="24"/>
        </w:rPr>
        <w:t xml:space="preserve"> previously </w:t>
      </w:r>
      <w:r w:rsidR="005E2D0F" w:rsidRPr="00D95940">
        <w:rPr>
          <w:rFonts w:ascii="Times New Roman" w:hAnsi="Times New Roman" w:cs="Times New Roman"/>
          <w:sz w:val="24"/>
          <w:szCs w:val="24"/>
        </w:rPr>
        <w:t>finalized/</w:t>
      </w:r>
      <w:r w:rsidR="00743D27" w:rsidRPr="00D95940">
        <w:rPr>
          <w:rFonts w:ascii="Times New Roman" w:hAnsi="Times New Roman" w:cs="Times New Roman"/>
          <w:sz w:val="24"/>
          <w:szCs w:val="24"/>
        </w:rPr>
        <w:t>approved ICRs</w:t>
      </w:r>
      <w:r w:rsidR="003C5E3D" w:rsidRPr="00D95940">
        <w:rPr>
          <w:rFonts w:ascii="Times New Roman" w:hAnsi="Times New Roman" w:cs="Times New Roman"/>
          <w:sz w:val="24"/>
          <w:szCs w:val="24"/>
        </w:rPr>
        <w:t>.</w:t>
      </w:r>
      <w:r w:rsidR="004917C8" w:rsidRPr="00D95940">
        <w:rPr>
          <w:rFonts w:ascii="Times New Roman" w:hAnsi="Times New Roman" w:cs="Times New Roman"/>
          <w:sz w:val="24"/>
          <w:szCs w:val="24"/>
        </w:rPr>
        <w:t xml:space="preserve"> The ICR entitled, “</w:t>
      </w:r>
      <w:r w:rsidR="00743D27" w:rsidRPr="00D95940">
        <w:rPr>
          <w:rFonts w:ascii="Times New Roman" w:hAnsi="Times New Roman" w:cs="Times New Roman"/>
          <w:sz w:val="24"/>
          <w:szCs w:val="24"/>
        </w:rPr>
        <w:t xml:space="preserve">Identification, Listing and </w:t>
      </w:r>
      <w:r w:rsidR="004917C8" w:rsidRPr="00D95940">
        <w:rPr>
          <w:rFonts w:ascii="Times New Roman" w:hAnsi="Times New Roman" w:cs="Times New Roman"/>
          <w:sz w:val="24"/>
          <w:szCs w:val="24"/>
        </w:rPr>
        <w:t>Rulemaking Petitions (Renewal),”</w:t>
      </w:r>
      <w:r w:rsidR="00743D27" w:rsidRPr="00D95940">
        <w:rPr>
          <w:rFonts w:ascii="Times New Roman" w:hAnsi="Times New Roman" w:cs="Times New Roman"/>
          <w:sz w:val="24"/>
          <w:szCs w:val="24"/>
        </w:rPr>
        <w:t xml:space="preserve"> ICR #1189.2</w:t>
      </w:r>
      <w:r w:rsidR="005E2D0F" w:rsidRPr="00D95940">
        <w:rPr>
          <w:rFonts w:ascii="Times New Roman" w:hAnsi="Times New Roman" w:cs="Times New Roman"/>
          <w:sz w:val="24"/>
          <w:szCs w:val="24"/>
        </w:rPr>
        <w:t>4</w:t>
      </w:r>
      <w:r w:rsidR="00570615" w:rsidRPr="00D95940">
        <w:rPr>
          <w:rFonts w:ascii="Times New Roman" w:hAnsi="Times New Roman" w:cs="Times New Roman"/>
          <w:sz w:val="24"/>
          <w:szCs w:val="24"/>
        </w:rPr>
        <w:t xml:space="preserve"> (2050-0053)</w:t>
      </w:r>
      <w:r w:rsidR="00743D27" w:rsidRPr="00D95940">
        <w:rPr>
          <w:rFonts w:ascii="Times New Roman" w:hAnsi="Times New Roman" w:cs="Times New Roman"/>
          <w:sz w:val="24"/>
          <w:szCs w:val="24"/>
        </w:rPr>
        <w:t>, was the previously approved “base” ICR for the Parts 260 and 261 paperwork</w:t>
      </w:r>
      <w:r w:rsidR="00745965" w:rsidRPr="00D95940">
        <w:rPr>
          <w:rFonts w:ascii="Times New Roman" w:hAnsi="Times New Roman" w:cs="Times New Roman"/>
          <w:sz w:val="24"/>
          <w:szCs w:val="24"/>
        </w:rPr>
        <w:t xml:space="preserve"> </w:t>
      </w:r>
      <w:r w:rsidR="00743D27" w:rsidRPr="00D95940">
        <w:rPr>
          <w:rFonts w:ascii="Times New Roman" w:hAnsi="Times New Roman" w:cs="Times New Roman"/>
          <w:sz w:val="24"/>
          <w:szCs w:val="24"/>
        </w:rPr>
        <w:t xml:space="preserve">requirements. </w:t>
      </w:r>
      <w:r w:rsidR="00CB1958" w:rsidRPr="00D95940">
        <w:rPr>
          <w:rFonts w:ascii="Times New Roman" w:hAnsi="Times New Roman" w:cs="Times New Roman"/>
          <w:sz w:val="24"/>
          <w:szCs w:val="24"/>
        </w:rPr>
        <w:t>The ICR entitled, “</w:t>
      </w:r>
      <w:r w:rsidR="005E2D0F" w:rsidRPr="00D95940">
        <w:rPr>
          <w:rFonts w:ascii="Times New Roman" w:hAnsi="Times New Roman" w:cs="Times New Roman"/>
          <w:sz w:val="24"/>
          <w:szCs w:val="24"/>
        </w:rPr>
        <w:t>Conditional Exclusions from Solid Waste and Hazardous Waste for Solvent-Contaminated Wipes (Final Rule)</w:t>
      </w:r>
      <w:r w:rsidR="00743D27"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ICR</w:t>
      </w:r>
      <w:r w:rsidR="003C5E3D"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w:t>
      </w:r>
      <w:r w:rsidR="005E2D0F" w:rsidRPr="00D95940">
        <w:rPr>
          <w:rFonts w:ascii="Times New Roman" w:hAnsi="Times New Roman" w:cs="Times New Roman"/>
          <w:sz w:val="24"/>
          <w:szCs w:val="24"/>
        </w:rPr>
        <w:t>2127</w:t>
      </w:r>
      <w:r w:rsidR="00743D27" w:rsidRPr="00D95940">
        <w:rPr>
          <w:rFonts w:ascii="Times New Roman" w:hAnsi="Times New Roman" w:cs="Times New Roman"/>
          <w:sz w:val="24"/>
          <w:szCs w:val="24"/>
        </w:rPr>
        <w:t>.</w:t>
      </w:r>
      <w:r w:rsidR="005E2D0F" w:rsidRPr="00D95940">
        <w:rPr>
          <w:rFonts w:ascii="Times New Roman" w:hAnsi="Times New Roman" w:cs="Times New Roman"/>
          <w:sz w:val="24"/>
          <w:szCs w:val="24"/>
        </w:rPr>
        <w:t>03</w:t>
      </w:r>
      <w:r w:rsidR="00570615" w:rsidRPr="00D95940">
        <w:rPr>
          <w:rFonts w:ascii="Times New Roman" w:hAnsi="Times New Roman" w:cs="Times New Roman"/>
          <w:sz w:val="24"/>
          <w:szCs w:val="24"/>
        </w:rPr>
        <w:t xml:space="preserve"> (2050-0209)</w:t>
      </w:r>
      <w:r w:rsidR="00CB1958" w:rsidRPr="00D95940">
        <w:rPr>
          <w:rFonts w:ascii="Times New Roman" w:hAnsi="Times New Roman" w:cs="Times New Roman"/>
          <w:sz w:val="24"/>
          <w:szCs w:val="24"/>
        </w:rPr>
        <w:t>, was a new ICR.</w:t>
      </w:r>
      <w:r w:rsidR="00745965" w:rsidRPr="00D95940">
        <w:rPr>
          <w:rStyle w:val="FootnoteReference"/>
          <w:rFonts w:ascii="Times New Roman" w:hAnsi="Times New Roman" w:cs="Times New Roman"/>
          <w:sz w:val="24"/>
          <w:szCs w:val="24"/>
        </w:rPr>
        <w:footnoteReference w:id="1"/>
      </w:r>
      <w:r w:rsidR="00CB1958" w:rsidRPr="00D95940">
        <w:rPr>
          <w:rFonts w:ascii="Times New Roman" w:hAnsi="Times New Roman" w:cs="Times New Roman"/>
          <w:sz w:val="24"/>
          <w:szCs w:val="24"/>
        </w:rPr>
        <w:t xml:space="preserve"> </w:t>
      </w:r>
      <w:r w:rsidR="003C5E3D" w:rsidRPr="00D95940">
        <w:rPr>
          <w:rFonts w:ascii="Times New Roman" w:hAnsi="Times New Roman" w:cs="Times New Roman"/>
          <w:sz w:val="24"/>
          <w:szCs w:val="24"/>
        </w:rPr>
        <w:t>The ICR entitled, “Revision to the Export Provisions of the Cathode Ray Tube (CRT) Rule</w:t>
      </w:r>
      <w:r w:rsidR="00FE0B33" w:rsidRPr="00D95940">
        <w:rPr>
          <w:rFonts w:ascii="Times New Roman" w:hAnsi="Times New Roman" w:cs="Times New Roman"/>
          <w:sz w:val="24"/>
          <w:szCs w:val="24"/>
        </w:rPr>
        <w:t xml:space="preserve"> – Final Rule,” ICR #2455.0</w:t>
      </w:r>
      <w:r w:rsidR="00570615" w:rsidRPr="00D95940">
        <w:rPr>
          <w:rFonts w:ascii="Times New Roman" w:hAnsi="Times New Roman" w:cs="Times New Roman"/>
          <w:sz w:val="24"/>
          <w:szCs w:val="24"/>
        </w:rPr>
        <w:t>2 (2050-0208)</w:t>
      </w:r>
      <w:r w:rsidR="00FE0B33" w:rsidRPr="00D95940">
        <w:rPr>
          <w:rFonts w:ascii="Times New Roman" w:hAnsi="Times New Roman" w:cs="Times New Roman"/>
          <w:sz w:val="24"/>
          <w:szCs w:val="24"/>
        </w:rPr>
        <w:t>, was a new ICR.</w:t>
      </w:r>
      <w:r w:rsidR="005577A6" w:rsidRPr="00D95940">
        <w:rPr>
          <w:rStyle w:val="FootnoteReference"/>
          <w:rFonts w:ascii="Times New Roman" w:hAnsi="Times New Roman" w:cs="Times New Roman"/>
          <w:sz w:val="24"/>
          <w:szCs w:val="24"/>
        </w:rPr>
        <w:footnoteReference w:id="2"/>
      </w:r>
      <w:r w:rsidR="00FE0B33" w:rsidRPr="00D95940">
        <w:rPr>
          <w:rFonts w:ascii="Times New Roman" w:hAnsi="Times New Roman" w:cs="Times New Roman"/>
          <w:sz w:val="24"/>
          <w:szCs w:val="24"/>
        </w:rPr>
        <w:t xml:space="preserve"> The ICR entitled, </w:t>
      </w:r>
      <w:r w:rsidR="002C07E5" w:rsidRPr="00D95940">
        <w:rPr>
          <w:rFonts w:ascii="Times New Roman" w:hAnsi="Times New Roman" w:cs="Times New Roman"/>
          <w:sz w:val="24"/>
          <w:szCs w:val="24"/>
        </w:rPr>
        <w:t>“</w:t>
      </w:r>
      <w:r w:rsidR="00FE0B33" w:rsidRPr="00D95940">
        <w:rPr>
          <w:rFonts w:ascii="Times New Roman" w:hAnsi="Times New Roman" w:cs="Times New Roman"/>
          <w:sz w:val="24"/>
          <w:szCs w:val="24"/>
        </w:rPr>
        <w:t>Hazardous Waste Management System: Co</w:t>
      </w:r>
      <w:r w:rsidR="00203B64" w:rsidRPr="00D95940">
        <w:rPr>
          <w:rFonts w:ascii="Times New Roman" w:hAnsi="Times New Roman" w:cs="Times New Roman"/>
          <w:sz w:val="24"/>
          <w:szCs w:val="24"/>
        </w:rPr>
        <w:t>n</w:t>
      </w:r>
      <w:r w:rsidR="00FE0B33" w:rsidRPr="00D95940">
        <w:rPr>
          <w:rFonts w:ascii="Times New Roman" w:hAnsi="Times New Roman" w:cs="Times New Roman"/>
          <w:sz w:val="24"/>
          <w:szCs w:val="24"/>
        </w:rPr>
        <w:t>ditional Exclusion for Carbon Dioxide (CO</w:t>
      </w:r>
      <w:r w:rsidR="00203B64" w:rsidRPr="00D95940">
        <w:rPr>
          <w:rFonts w:ascii="Times New Roman" w:hAnsi="Times New Roman" w:cs="Times New Roman"/>
          <w:sz w:val="24"/>
          <w:szCs w:val="24"/>
          <w:vertAlign w:val="subscript"/>
        </w:rPr>
        <w:t xml:space="preserve">2) </w:t>
      </w:r>
      <w:r w:rsidR="00203B64" w:rsidRPr="00D95940">
        <w:rPr>
          <w:rFonts w:ascii="Times New Roman" w:hAnsi="Times New Roman" w:cs="Times New Roman"/>
          <w:sz w:val="24"/>
          <w:szCs w:val="24"/>
        </w:rPr>
        <w:t>Streams in Geological Sequestration Activities –</w:t>
      </w:r>
      <w:r w:rsidR="00203B64" w:rsidRPr="00D95940">
        <w:rPr>
          <w:rFonts w:ascii="Times New Roman" w:hAnsi="Times New Roman" w:cs="Times New Roman"/>
          <w:sz w:val="24"/>
          <w:szCs w:val="24"/>
          <w:vertAlign w:val="subscript"/>
        </w:rPr>
        <w:t xml:space="preserve"> </w:t>
      </w:r>
      <w:r w:rsidR="00203B64" w:rsidRPr="00D95940">
        <w:rPr>
          <w:rFonts w:ascii="Times New Roman" w:hAnsi="Times New Roman" w:cs="Times New Roman"/>
          <w:sz w:val="24"/>
          <w:szCs w:val="24"/>
        </w:rPr>
        <w:t>Final Rule,” ICR #2421.04</w:t>
      </w:r>
      <w:r w:rsidR="00570615" w:rsidRPr="00D95940">
        <w:rPr>
          <w:rFonts w:ascii="Times New Roman" w:hAnsi="Times New Roman" w:cs="Times New Roman"/>
          <w:sz w:val="24"/>
          <w:szCs w:val="24"/>
        </w:rPr>
        <w:t xml:space="preserve"> (2050-0207)</w:t>
      </w:r>
      <w:r w:rsidR="00203B64" w:rsidRPr="00D95940">
        <w:rPr>
          <w:rFonts w:ascii="Times New Roman" w:hAnsi="Times New Roman" w:cs="Times New Roman"/>
          <w:sz w:val="24"/>
          <w:szCs w:val="24"/>
        </w:rPr>
        <w:t>, was a new ICR.</w:t>
      </w:r>
      <w:r w:rsidR="005577A6" w:rsidRPr="00D95940">
        <w:rPr>
          <w:rStyle w:val="FootnoteReference"/>
          <w:rFonts w:ascii="Times New Roman" w:hAnsi="Times New Roman" w:cs="Times New Roman"/>
          <w:sz w:val="24"/>
          <w:szCs w:val="24"/>
        </w:rPr>
        <w:footnoteReference w:id="3"/>
      </w:r>
      <w:r w:rsidR="00203B64" w:rsidRPr="00D95940">
        <w:rPr>
          <w:rFonts w:ascii="Times New Roman" w:hAnsi="Times New Roman" w:cs="Times New Roman"/>
          <w:sz w:val="24"/>
          <w:szCs w:val="24"/>
        </w:rPr>
        <w:t xml:space="preserve"> </w:t>
      </w:r>
      <w:r w:rsidR="003C5E3D" w:rsidRPr="00D95940">
        <w:rPr>
          <w:rFonts w:ascii="Times New Roman" w:hAnsi="Times New Roman" w:cs="Times New Roman"/>
          <w:sz w:val="24"/>
          <w:szCs w:val="24"/>
        </w:rPr>
        <w:t>T</w:t>
      </w:r>
      <w:r w:rsidR="00CB1958" w:rsidRPr="00D95940">
        <w:rPr>
          <w:rFonts w:ascii="Times New Roman" w:hAnsi="Times New Roman" w:cs="Times New Roman"/>
          <w:sz w:val="24"/>
          <w:szCs w:val="24"/>
        </w:rPr>
        <w:t>his current ICR (#1189.2</w:t>
      </w:r>
      <w:r w:rsidR="00E847D9" w:rsidRPr="00D95940">
        <w:rPr>
          <w:rFonts w:ascii="Times New Roman" w:hAnsi="Times New Roman" w:cs="Times New Roman"/>
          <w:sz w:val="24"/>
          <w:szCs w:val="24"/>
        </w:rPr>
        <w:t>6</w:t>
      </w:r>
      <w:r w:rsidR="00CB1958" w:rsidRPr="00D95940">
        <w:rPr>
          <w:rFonts w:ascii="Times New Roman" w:hAnsi="Times New Roman" w:cs="Times New Roman"/>
          <w:sz w:val="24"/>
          <w:szCs w:val="24"/>
        </w:rPr>
        <w:t>) replaces these</w:t>
      </w:r>
      <w:r w:rsidR="00745965" w:rsidRPr="00D95940">
        <w:rPr>
          <w:rFonts w:ascii="Times New Roman" w:hAnsi="Times New Roman" w:cs="Times New Roman"/>
          <w:sz w:val="24"/>
          <w:szCs w:val="24"/>
        </w:rPr>
        <w:t xml:space="preserve"> </w:t>
      </w:r>
      <w:r w:rsidR="003C5E3D" w:rsidRPr="00D95940">
        <w:rPr>
          <w:rFonts w:ascii="Times New Roman" w:hAnsi="Times New Roman" w:cs="Times New Roman"/>
          <w:sz w:val="24"/>
          <w:szCs w:val="24"/>
        </w:rPr>
        <w:t>four</w:t>
      </w:r>
      <w:r w:rsidR="00CB1958" w:rsidRPr="00D95940">
        <w:rPr>
          <w:rFonts w:ascii="Times New Roman" w:hAnsi="Times New Roman" w:cs="Times New Roman"/>
          <w:sz w:val="24"/>
          <w:szCs w:val="24"/>
        </w:rPr>
        <w:t xml:space="preserve"> ICRs and</w:t>
      </w:r>
      <w:r w:rsidR="00745965" w:rsidRPr="00D95940">
        <w:rPr>
          <w:rFonts w:ascii="Times New Roman" w:hAnsi="Times New Roman" w:cs="Times New Roman"/>
          <w:sz w:val="24"/>
          <w:szCs w:val="24"/>
        </w:rPr>
        <w:t>,</w:t>
      </w:r>
      <w:r w:rsidR="00CB1958" w:rsidRPr="00D95940">
        <w:rPr>
          <w:rFonts w:ascii="Times New Roman" w:hAnsi="Times New Roman" w:cs="Times New Roman"/>
          <w:sz w:val="24"/>
          <w:szCs w:val="24"/>
        </w:rPr>
        <w:t xml:space="preserve"> therefore</w:t>
      </w:r>
      <w:r w:rsidR="00745965" w:rsidRPr="00D95940">
        <w:rPr>
          <w:rFonts w:ascii="Times New Roman" w:hAnsi="Times New Roman" w:cs="Times New Roman"/>
          <w:sz w:val="24"/>
          <w:szCs w:val="24"/>
        </w:rPr>
        <w:t>,</w:t>
      </w:r>
      <w:r w:rsidR="00CB1958" w:rsidRPr="00D95940">
        <w:rPr>
          <w:rFonts w:ascii="Times New Roman" w:hAnsi="Times New Roman" w:cs="Times New Roman"/>
          <w:sz w:val="24"/>
          <w:szCs w:val="24"/>
        </w:rPr>
        <w:t xml:space="preserve"> becomes the new “base” ICR for the Parts 260 and 261 paperwork</w:t>
      </w:r>
      <w:r w:rsidR="007459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requirements.</w:t>
      </w:r>
      <w:r w:rsidR="00320DCE" w:rsidRPr="00D95940">
        <w:rPr>
          <w:rFonts w:ascii="Times New Roman" w:hAnsi="Times New Roman" w:cs="Times New Roman"/>
          <w:sz w:val="24"/>
          <w:szCs w:val="24"/>
        </w:rPr>
        <w:t xml:space="preserve"> </w:t>
      </w:r>
    </w:p>
    <w:p w14:paraId="096A6E32" w14:textId="77777777" w:rsidR="00AE3EBF" w:rsidRPr="00D95940" w:rsidRDefault="00AE3EBF" w:rsidP="00CB1958">
      <w:pPr>
        <w:autoSpaceDE w:val="0"/>
        <w:autoSpaceDN w:val="0"/>
        <w:adjustRightInd w:val="0"/>
        <w:spacing w:after="0" w:line="240" w:lineRule="auto"/>
        <w:rPr>
          <w:rFonts w:ascii="Times New Roman" w:hAnsi="Times New Roman" w:cs="Times New Roman"/>
          <w:sz w:val="24"/>
          <w:szCs w:val="24"/>
        </w:rPr>
      </w:pPr>
    </w:p>
    <w:p w14:paraId="53122252" w14:textId="77777777" w:rsidR="00CB1958" w:rsidRPr="00D95940" w:rsidRDefault="00320DCE"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CB1958" w:rsidRPr="00D95940">
        <w:rPr>
          <w:rFonts w:ascii="Times New Roman" w:hAnsi="Times New Roman" w:cs="Times New Roman"/>
          <w:sz w:val="24"/>
          <w:szCs w:val="24"/>
        </w:rPr>
        <w:t>In the following paragraphs, EPA briefly describes the 40 CFR Parts 260 and 261</w:t>
      </w:r>
    </w:p>
    <w:p w14:paraId="79BB796E" w14:textId="77777777" w:rsidR="009C5620" w:rsidRPr="00D95940" w:rsidRDefault="00CB1958"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paperwork requirements.</w:t>
      </w:r>
    </w:p>
    <w:p w14:paraId="282E6267" w14:textId="77777777" w:rsidR="009C5620" w:rsidRPr="00D95940" w:rsidRDefault="009C5620">
      <w:pPr>
        <w:rPr>
          <w:rFonts w:ascii="Times New Roman" w:hAnsi="Times New Roman" w:cs="Times New Roman"/>
          <w:sz w:val="24"/>
          <w:szCs w:val="24"/>
        </w:rPr>
      </w:pPr>
      <w:r w:rsidRPr="00D95940">
        <w:rPr>
          <w:rFonts w:ascii="Times New Roman" w:hAnsi="Times New Roman" w:cs="Times New Roman"/>
          <w:sz w:val="24"/>
          <w:szCs w:val="24"/>
        </w:rPr>
        <w:br w:type="page"/>
      </w:r>
    </w:p>
    <w:p w14:paraId="1681E38F" w14:textId="77777777" w:rsidR="00CB1958" w:rsidRPr="00D95940" w:rsidRDefault="00CB1958" w:rsidP="00CB1958">
      <w:pPr>
        <w:autoSpaceDE w:val="0"/>
        <w:autoSpaceDN w:val="0"/>
        <w:adjustRightInd w:val="0"/>
        <w:spacing w:after="0" w:line="240" w:lineRule="auto"/>
        <w:rPr>
          <w:rFonts w:ascii="Times New Roman" w:hAnsi="Times New Roman" w:cs="Times New Roman"/>
          <w:b/>
          <w:i/>
          <w:sz w:val="24"/>
          <w:szCs w:val="24"/>
        </w:rPr>
      </w:pPr>
      <w:r w:rsidRPr="00D95940">
        <w:rPr>
          <w:rFonts w:ascii="Times New Roman" w:hAnsi="Times New Roman" w:cs="Times New Roman"/>
          <w:b/>
          <w:i/>
          <w:sz w:val="24"/>
          <w:szCs w:val="24"/>
        </w:rPr>
        <w:t>RULEMAKING PETITIONS</w:t>
      </w:r>
    </w:p>
    <w:p w14:paraId="1003AC22" w14:textId="77777777" w:rsidR="00320DCE" w:rsidRPr="00D95940" w:rsidRDefault="00320DCE" w:rsidP="00CB1958">
      <w:pPr>
        <w:autoSpaceDE w:val="0"/>
        <w:autoSpaceDN w:val="0"/>
        <w:adjustRightInd w:val="0"/>
        <w:spacing w:after="0" w:line="240" w:lineRule="auto"/>
        <w:rPr>
          <w:rFonts w:ascii="Times New Roman" w:hAnsi="Times New Roman" w:cs="Times New Roman"/>
          <w:sz w:val="24"/>
          <w:szCs w:val="24"/>
        </w:rPr>
      </w:pPr>
    </w:p>
    <w:p w14:paraId="77EF5D41" w14:textId="77777777" w:rsidR="00CB1958" w:rsidRPr="00D95940" w:rsidRDefault="00D15163"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CB1958" w:rsidRPr="00D95940">
        <w:rPr>
          <w:rFonts w:ascii="Times New Roman" w:hAnsi="Times New Roman" w:cs="Times New Roman"/>
          <w:sz w:val="24"/>
          <w:szCs w:val="24"/>
        </w:rPr>
        <w:t>In section 7004(b)(1) of RCRA, Congress directed the Administrator to develop and</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publish minimum guidelines for public participation in rulemaking petition processes. 40 CFR</w:t>
      </w:r>
    </w:p>
    <w:p w14:paraId="34D97CB4" w14:textId="77777777" w:rsidR="00CB1958" w:rsidRPr="00D95940" w:rsidRDefault="00CB1958"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Part 260, Subpart C establishes procedures for submitting rulemaking petitions. Under section</w:t>
      </w:r>
    </w:p>
    <w:p w14:paraId="1691C30F" w14:textId="77777777" w:rsidR="00CB1958" w:rsidRPr="00D95940" w:rsidRDefault="00CB1958"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260.20(b), all rulemaking petitioners must submit basic information with their demonstrations,</w:t>
      </w:r>
      <w:r w:rsidR="00D15163" w:rsidRPr="00D95940">
        <w:rPr>
          <w:rFonts w:ascii="Times New Roman" w:hAnsi="Times New Roman" w:cs="Times New Roman"/>
          <w:sz w:val="24"/>
          <w:szCs w:val="24"/>
        </w:rPr>
        <w:t xml:space="preserve"> </w:t>
      </w:r>
      <w:r w:rsidRPr="00D95940">
        <w:rPr>
          <w:rFonts w:ascii="Times New Roman" w:hAnsi="Times New Roman" w:cs="Times New Roman"/>
          <w:sz w:val="24"/>
          <w:szCs w:val="24"/>
        </w:rPr>
        <w:t>including name, address, and statement of interest in the proposed action. Under section 260.21,</w:t>
      </w:r>
      <w:r w:rsidR="00D15163" w:rsidRPr="00D95940">
        <w:rPr>
          <w:rFonts w:ascii="Times New Roman" w:hAnsi="Times New Roman" w:cs="Times New Roman"/>
          <w:sz w:val="24"/>
          <w:szCs w:val="24"/>
        </w:rPr>
        <w:t xml:space="preserve"> </w:t>
      </w:r>
      <w:r w:rsidRPr="00D95940">
        <w:rPr>
          <w:rFonts w:ascii="Times New Roman" w:hAnsi="Times New Roman" w:cs="Times New Roman"/>
          <w:sz w:val="24"/>
          <w:szCs w:val="24"/>
        </w:rPr>
        <w:t>all petitioners for equivalent testing or analytical methods must include specific information in</w:t>
      </w:r>
      <w:r w:rsidR="00D15163" w:rsidRPr="00D95940">
        <w:rPr>
          <w:rFonts w:ascii="Times New Roman" w:hAnsi="Times New Roman" w:cs="Times New Roman"/>
          <w:sz w:val="24"/>
          <w:szCs w:val="24"/>
        </w:rPr>
        <w:t xml:space="preserve"> </w:t>
      </w:r>
      <w:r w:rsidRPr="00D95940">
        <w:rPr>
          <w:rFonts w:ascii="Times New Roman" w:hAnsi="Times New Roman" w:cs="Times New Roman"/>
          <w:sz w:val="24"/>
          <w:szCs w:val="24"/>
        </w:rPr>
        <w:t>their petitions and demonstrate to the satisfaction of the Administrator that the proposed method</w:t>
      </w:r>
      <w:r w:rsidR="00D15163" w:rsidRPr="00D95940">
        <w:rPr>
          <w:rFonts w:ascii="Times New Roman" w:hAnsi="Times New Roman" w:cs="Times New Roman"/>
          <w:sz w:val="24"/>
          <w:szCs w:val="24"/>
        </w:rPr>
        <w:t xml:space="preserve"> </w:t>
      </w:r>
      <w:r w:rsidRPr="00D95940">
        <w:rPr>
          <w:rFonts w:ascii="Times New Roman" w:hAnsi="Times New Roman" w:cs="Times New Roman"/>
          <w:sz w:val="24"/>
          <w:szCs w:val="24"/>
        </w:rPr>
        <w:t>is equal to or superior to the corresponding method in terms of its sensitivity, accuracy, and</w:t>
      </w:r>
      <w:r w:rsidR="00D15163" w:rsidRPr="00D95940">
        <w:rPr>
          <w:rFonts w:ascii="Times New Roman" w:hAnsi="Times New Roman" w:cs="Times New Roman"/>
          <w:sz w:val="24"/>
          <w:szCs w:val="24"/>
        </w:rPr>
        <w:t xml:space="preserve"> </w:t>
      </w:r>
      <w:r w:rsidRPr="00D95940">
        <w:rPr>
          <w:rFonts w:ascii="Times New Roman" w:hAnsi="Times New Roman" w:cs="Times New Roman"/>
          <w:sz w:val="24"/>
          <w:szCs w:val="24"/>
        </w:rPr>
        <w:t>reproducibility. Under section 260.22, petitions to amend Part 261 to exclude a waste produced</w:t>
      </w:r>
      <w:r w:rsidR="00D15163" w:rsidRPr="00D95940">
        <w:rPr>
          <w:rFonts w:ascii="Times New Roman" w:hAnsi="Times New Roman" w:cs="Times New Roman"/>
          <w:sz w:val="24"/>
          <w:szCs w:val="24"/>
        </w:rPr>
        <w:t xml:space="preserve"> </w:t>
      </w:r>
      <w:r w:rsidRPr="00D95940">
        <w:rPr>
          <w:rFonts w:ascii="Times New Roman" w:hAnsi="Times New Roman" w:cs="Times New Roman"/>
          <w:sz w:val="24"/>
          <w:szCs w:val="24"/>
        </w:rPr>
        <w:t>at a particular facility (more simply, to delist a waste) must meet extensive informational</w:t>
      </w:r>
      <w:r w:rsidR="00D15163" w:rsidRPr="00D95940">
        <w:rPr>
          <w:rFonts w:ascii="Times New Roman" w:hAnsi="Times New Roman" w:cs="Times New Roman"/>
          <w:sz w:val="24"/>
          <w:szCs w:val="24"/>
        </w:rPr>
        <w:t xml:space="preserve"> </w:t>
      </w:r>
      <w:r w:rsidRPr="00D95940">
        <w:rPr>
          <w:rFonts w:ascii="Times New Roman" w:hAnsi="Times New Roman" w:cs="Times New Roman"/>
          <w:sz w:val="24"/>
          <w:szCs w:val="24"/>
        </w:rPr>
        <w:t>requirements. When a petition is submitted, the Agency reviews materials, deliberates, publishes</w:t>
      </w:r>
      <w:r w:rsidR="00D15163" w:rsidRPr="00D95940">
        <w:rPr>
          <w:rFonts w:ascii="Times New Roman" w:hAnsi="Times New Roman" w:cs="Times New Roman"/>
          <w:sz w:val="24"/>
          <w:szCs w:val="24"/>
        </w:rPr>
        <w:t xml:space="preserve"> </w:t>
      </w:r>
      <w:r w:rsidRPr="00D95940">
        <w:rPr>
          <w:rFonts w:ascii="Times New Roman" w:hAnsi="Times New Roman" w:cs="Times New Roman"/>
          <w:sz w:val="24"/>
          <w:szCs w:val="24"/>
        </w:rPr>
        <w:t xml:space="preserve">its tentative decision in the </w:t>
      </w:r>
      <w:r w:rsidRPr="00D95940">
        <w:rPr>
          <w:rFonts w:ascii="Times New Roman" w:hAnsi="Times New Roman" w:cs="Times New Roman"/>
          <w:sz w:val="24"/>
          <w:szCs w:val="24"/>
          <w:u w:val="single"/>
        </w:rPr>
        <w:t>Federal Register</w:t>
      </w:r>
      <w:r w:rsidRPr="00D95940">
        <w:rPr>
          <w:rFonts w:ascii="Times New Roman" w:hAnsi="Times New Roman" w:cs="Times New Roman"/>
          <w:sz w:val="24"/>
          <w:szCs w:val="24"/>
        </w:rPr>
        <w:t>, and requests public comment. EPA also may hold</w:t>
      </w:r>
      <w:r w:rsidR="00D15163" w:rsidRPr="00D95940">
        <w:rPr>
          <w:rFonts w:ascii="Times New Roman" w:hAnsi="Times New Roman" w:cs="Times New Roman"/>
          <w:sz w:val="24"/>
          <w:szCs w:val="24"/>
        </w:rPr>
        <w:t xml:space="preserve"> </w:t>
      </w:r>
      <w:r w:rsidRPr="00D95940">
        <w:rPr>
          <w:rFonts w:ascii="Times New Roman" w:hAnsi="Times New Roman" w:cs="Times New Roman"/>
          <w:sz w:val="24"/>
          <w:szCs w:val="24"/>
        </w:rPr>
        <w:t>informal public hearings (if requested by an interested person or at the discretion of the</w:t>
      </w:r>
      <w:r w:rsidR="00D15163" w:rsidRPr="00D95940">
        <w:rPr>
          <w:rFonts w:ascii="Times New Roman" w:hAnsi="Times New Roman" w:cs="Times New Roman"/>
          <w:sz w:val="24"/>
          <w:szCs w:val="24"/>
        </w:rPr>
        <w:t xml:space="preserve"> </w:t>
      </w:r>
      <w:r w:rsidRPr="00D95940">
        <w:rPr>
          <w:rFonts w:ascii="Times New Roman" w:hAnsi="Times New Roman" w:cs="Times New Roman"/>
          <w:sz w:val="24"/>
          <w:szCs w:val="24"/>
        </w:rPr>
        <w:t>Administrator) to hear oral comments on its tentative decision. After evaluating all comments,</w:t>
      </w:r>
    </w:p>
    <w:p w14:paraId="70F4DCBB" w14:textId="77777777" w:rsidR="00CB1958" w:rsidRPr="00D95940" w:rsidRDefault="00CB1958"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 xml:space="preserve">EPA publishes its final decision in the </w:t>
      </w:r>
      <w:r w:rsidRPr="00D95940">
        <w:rPr>
          <w:rFonts w:ascii="Times New Roman" w:hAnsi="Times New Roman" w:cs="Times New Roman"/>
          <w:sz w:val="24"/>
          <w:szCs w:val="24"/>
          <w:u w:val="single"/>
        </w:rPr>
        <w:t>Federal Register</w:t>
      </w:r>
      <w:r w:rsidRPr="00D95940">
        <w:rPr>
          <w:rFonts w:ascii="Times New Roman" w:hAnsi="Times New Roman" w:cs="Times New Roman"/>
          <w:sz w:val="24"/>
          <w:szCs w:val="24"/>
        </w:rPr>
        <w:t>.</w:t>
      </w:r>
    </w:p>
    <w:p w14:paraId="7CC4DA4E" w14:textId="77777777" w:rsidR="00D15163" w:rsidRPr="00D95940" w:rsidRDefault="00D15163" w:rsidP="00CB1958">
      <w:pPr>
        <w:autoSpaceDE w:val="0"/>
        <w:autoSpaceDN w:val="0"/>
        <w:adjustRightInd w:val="0"/>
        <w:spacing w:after="0" w:line="240" w:lineRule="auto"/>
        <w:rPr>
          <w:rFonts w:ascii="Times New Roman" w:hAnsi="Times New Roman" w:cs="Times New Roman"/>
          <w:sz w:val="24"/>
          <w:szCs w:val="24"/>
        </w:rPr>
      </w:pPr>
    </w:p>
    <w:p w14:paraId="26F7E397" w14:textId="77777777" w:rsidR="00CB1958" w:rsidRPr="00D95940" w:rsidRDefault="00CB1958" w:rsidP="00CB1958">
      <w:pPr>
        <w:autoSpaceDE w:val="0"/>
        <w:autoSpaceDN w:val="0"/>
        <w:adjustRightInd w:val="0"/>
        <w:spacing w:after="0" w:line="240" w:lineRule="auto"/>
        <w:rPr>
          <w:rFonts w:ascii="Times New Roman" w:hAnsi="Times New Roman" w:cs="Times New Roman"/>
          <w:b/>
          <w:i/>
          <w:sz w:val="24"/>
          <w:szCs w:val="24"/>
        </w:rPr>
      </w:pPr>
      <w:r w:rsidRPr="00D95940">
        <w:rPr>
          <w:rFonts w:ascii="Times New Roman" w:hAnsi="Times New Roman" w:cs="Times New Roman"/>
          <w:b/>
          <w:i/>
          <w:sz w:val="24"/>
          <w:szCs w:val="24"/>
        </w:rPr>
        <w:t>SOLID WASTE AND BOILER VARIANCE REQUIREMENTS</w:t>
      </w:r>
    </w:p>
    <w:p w14:paraId="0EE2D813" w14:textId="77777777" w:rsidR="00D15163" w:rsidRPr="00D95940" w:rsidRDefault="00D15163" w:rsidP="00CB1958">
      <w:pPr>
        <w:autoSpaceDE w:val="0"/>
        <w:autoSpaceDN w:val="0"/>
        <w:adjustRightInd w:val="0"/>
        <w:spacing w:after="0" w:line="240" w:lineRule="auto"/>
        <w:rPr>
          <w:rFonts w:ascii="Times New Roman" w:hAnsi="Times New Roman" w:cs="Times New Roman"/>
          <w:sz w:val="24"/>
          <w:szCs w:val="24"/>
        </w:rPr>
      </w:pPr>
    </w:p>
    <w:p w14:paraId="2F87F791" w14:textId="77777777" w:rsidR="00CB1958" w:rsidRPr="00D95940" w:rsidRDefault="00D15163"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CB1958" w:rsidRPr="00D95940">
        <w:rPr>
          <w:rFonts w:ascii="Times New Roman" w:hAnsi="Times New Roman" w:cs="Times New Roman"/>
          <w:sz w:val="24"/>
          <w:szCs w:val="24"/>
        </w:rPr>
        <w:t>In 1985, EPA promulgated regulations governing procedures and informational</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requirements for variances from classification as a solid waste or for classification as a boiler in</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sections 260.30 - 260.33. Sections 260.30, 260.31, and 260.33 comprise the standards, criteria,</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and procedures for variances from classification as a solid waste for three types of materials:</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materials that are collected speculatively without sufficient amounts being recycled; materials</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that are reclaimed and then reused within the original primary production process in which they</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were generated; and materials that have been reclaimed, but must be reclaimed further before the</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materials are completely recovered. In sections 260.32 and 260.33, EPA promulgated</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regulations governing the procedures and criteria for obtaining a variance for classification as a</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boiler. This variance is available to owner or operators of enclosed flame combustion devices.</w:t>
      </w:r>
    </w:p>
    <w:p w14:paraId="0E314507" w14:textId="77777777" w:rsidR="00D15163" w:rsidRPr="00D95940" w:rsidRDefault="00D15163" w:rsidP="00CB1958">
      <w:pPr>
        <w:autoSpaceDE w:val="0"/>
        <w:autoSpaceDN w:val="0"/>
        <w:adjustRightInd w:val="0"/>
        <w:spacing w:after="0" w:line="240" w:lineRule="auto"/>
        <w:rPr>
          <w:rFonts w:ascii="Times New Roman" w:hAnsi="Times New Roman" w:cs="Times New Roman"/>
          <w:sz w:val="24"/>
          <w:szCs w:val="24"/>
        </w:rPr>
      </w:pPr>
    </w:p>
    <w:p w14:paraId="1331DEBC" w14:textId="77777777" w:rsidR="00CB1958" w:rsidRPr="00D95940" w:rsidRDefault="00CB1958" w:rsidP="00CB1958">
      <w:pPr>
        <w:autoSpaceDE w:val="0"/>
        <w:autoSpaceDN w:val="0"/>
        <w:adjustRightInd w:val="0"/>
        <w:spacing w:after="0" w:line="240" w:lineRule="auto"/>
        <w:rPr>
          <w:rFonts w:ascii="Times New Roman" w:hAnsi="Times New Roman" w:cs="Times New Roman"/>
          <w:b/>
          <w:i/>
          <w:sz w:val="24"/>
          <w:szCs w:val="24"/>
        </w:rPr>
      </w:pPr>
      <w:r w:rsidRPr="00D95940">
        <w:rPr>
          <w:rFonts w:ascii="Times New Roman" w:hAnsi="Times New Roman" w:cs="Times New Roman"/>
          <w:b/>
          <w:i/>
          <w:sz w:val="24"/>
          <w:szCs w:val="24"/>
        </w:rPr>
        <w:t>HAZARDOUS WASTE EXCLUSIONS</w:t>
      </w:r>
    </w:p>
    <w:p w14:paraId="7B3A86D1" w14:textId="77777777" w:rsidR="00FF4E5F" w:rsidRPr="00D95940" w:rsidRDefault="00FF4E5F" w:rsidP="00CB1958">
      <w:pPr>
        <w:autoSpaceDE w:val="0"/>
        <w:autoSpaceDN w:val="0"/>
        <w:adjustRightInd w:val="0"/>
        <w:spacing w:after="0" w:line="240" w:lineRule="auto"/>
        <w:rPr>
          <w:rFonts w:ascii="Times New Roman" w:hAnsi="Times New Roman" w:cs="Times New Roman"/>
          <w:sz w:val="24"/>
          <w:szCs w:val="24"/>
        </w:rPr>
      </w:pPr>
    </w:p>
    <w:p w14:paraId="0F530CCB" w14:textId="77777777" w:rsidR="00524765" w:rsidRPr="00D95940" w:rsidRDefault="00524765"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CB1958" w:rsidRPr="00D95940">
        <w:rPr>
          <w:rFonts w:ascii="Times New Roman" w:hAnsi="Times New Roman" w:cs="Times New Roman"/>
          <w:sz w:val="24"/>
          <w:szCs w:val="24"/>
        </w:rPr>
        <w:t>Sections 261.3 and 261.4 contain provisions that allow generators to obtain a solid or</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hazardous waste exclusion for certain types of wastes. Facilities applying for these exclusions</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must either submit supporting information or keep detailed records.</w:t>
      </w:r>
      <w:r w:rsidRPr="00D95940">
        <w:rPr>
          <w:rFonts w:ascii="Times New Roman" w:hAnsi="Times New Roman" w:cs="Times New Roman"/>
          <w:sz w:val="24"/>
          <w:szCs w:val="24"/>
        </w:rPr>
        <w:t xml:space="preserve"> </w:t>
      </w:r>
    </w:p>
    <w:p w14:paraId="001E8DCF" w14:textId="77777777" w:rsidR="00524765" w:rsidRPr="00D95940" w:rsidRDefault="00524765" w:rsidP="00CB1958">
      <w:pPr>
        <w:autoSpaceDE w:val="0"/>
        <w:autoSpaceDN w:val="0"/>
        <w:adjustRightInd w:val="0"/>
        <w:spacing w:after="0" w:line="240" w:lineRule="auto"/>
        <w:rPr>
          <w:rFonts w:ascii="Times New Roman" w:hAnsi="Times New Roman" w:cs="Times New Roman"/>
          <w:sz w:val="24"/>
          <w:szCs w:val="24"/>
        </w:rPr>
      </w:pPr>
    </w:p>
    <w:p w14:paraId="2F32EB4F" w14:textId="77777777" w:rsidR="00CB1958" w:rsidRPr="00D95940" w:rsidRDefault="00524765"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CB1958" w:rsidRPr="00D95940">
        <w:rPr>
          <w:rFonts w:ascii="Times New Roman" w:hAnsi="Times New Roman" w:cs="Times New Roman"/>
          <w:sz w:val="24"/>
          <w:szCs w:val="24"/>
        </w:rPr>
        <w:t>Under section 261.3(a)(2)(iv), generators may obtain a hazardous waste exclusion for</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wastewater mixtures subject to Clean Water Act regulation. In 2005, EPA revised the</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Wastewater Treatment Exemptions for Hazardous Waste Mixtures, also known as the</w:t>
      </w:r>
      <w:r w:rsidRPr="00D95940">
        <w:rPr>
          <w:rFonts w:ascii="Times New Roman" w:hAnsi="Times New Roman" w:cs="Times New Roman"/>
          <w:sz w:val="24"/>
          <w:szCs w:val="24"/>
        </w:rPr>
        <w:t xml:space="preserve"> </w:t>
      </w:r>
      <w:r w:rsidR="00625ACD" w:rsidRPr="00D95940">
        <w:rPr>
          <w:rFonts w:ascii="Times New Roman" w:hAnsi="Times New Roman" w:cs="Times New Roman"/>
          <w:sz w:val="24"/>
          <w:szCs w:val="24"/>
        </w:rPr>
        <w:t>“</w:t>
      </w:r>
      <w:r w:rsidR="00CB1958" w:rsidRPr="00D95940">
        <w:rPr>
          <w:rFonts w:ascii="Times New Roman" w:hAnsi="Times New Roman" w:cs="Times New Roman"/>
          <w:sz w:val="24"/>
          <w:szCs w:val="24"/>
        </w:rPr>
        <w:t>Headworks Rule</w:t>
      </w:r>
      <w:r w:rsidR="00625ACD" w:rsidRPr="00D95940">
        <w:rPr>
          <w:rFonts w:ascii="Times New Roman" w:hAnsi="Times New Roman" w:cs="Times New Roman"/>
          <w:sz w:val="24"/>
          <w:szCs w:val="24"/>
        </w:rPr>
        <w:t>”</w:t>
      </w:r>
      <w:r w:rsidR="00CB1958" w:rsidRPr="00D95940">
        <w:rPr>
          <w:rFonts w:ascii="Times New Roman" w:hAnsi="Times New Roman" w:cs="Times New Roman"/>
          <w:sz w:val="24"/>
          <w:szCs w:val="24"/>
        </w:rPr>
        <w:t xml:space="preserve"> under 40 CFR 261.3(a)(2)(iv) (A), (B), (D), (F), or (G). This Headworks</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Ex</w:t>
      </w:r>
      <w:r w:rsidR="00E44B25" w:rsidRPr="00D95940">
        <w:rPr>
          <w:rFonts w:ascii="Times New Roman" w:hAnsi="Times New Roman" w:cs="Times New Roman"/>
          <w:sz w:val="24"/>
          <w:szCs w:val="24"/>
        </w:rPr>
        <w:t>clusion final rule (70 FR 57769;</w:t>
      </w:r>
      <w:r w:rsidR="00CB1958" w:rsidRPr="00D95940">
        <w:rPr>
          <w:rFonts w:ascii="Times New Roman" w:hAnsi="Times New Roman" w:cs="Times New Roman"/>
          <w:sz w:val="24"/>
          <w:szCs w:val="24"/>
        </w:rPr>
        <w:t xml:space="preserve"> October 4, 2005) added benzene and 2-ethoxyethanol to the</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existing list of solvents that are eligible for the exemptions. The scrubber waters derived-from</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the combustion of any of the exempted solvents also are included in the exemption. In addition,</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this rule added an option to allow generators to directly measure solvent chemical levels at the</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headworks of the wastewater treatment system to determine whether the wastewater mixture is</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exempt from the definition of hazardous waste. Finally, this rule extended the eligibility for the</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de minimis exemption to other listed hazardous wastes (beyond discarded commercial chemical</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products) and to non-manufacturing facilities.</w:t>
      </w:r>
    </w:p>
    <w:p w14:paraId="4F79F683" w14:textId="77777777" w:rsidR="00CB1958" w:rsidRPr="00D95940" w:rsidRDefault="00CB1958" w:rsidP="00CB1958">
      <w:pPr>
        <w:autoSpaceDE w:val="0"/>
        <w:autoSpaceDN w:val="0"/>
        <w:adjustRightInd w:val="0"/>
        <w:spacing w:after="0" w:line="240" w:lineRule="auto"/>
        <w:rPr>
          <w:rFonts w:ascii="Times New Roman" w:hAnsi="Times New Roman" w:cs="Times New Roman"/>
          <w:sz w:val="24"/>
          <w:szCs w:val="24"/>
        </w:rPr>
      </w:pPr>
    </w:p>
    <w:p w14:paraId="14F2EC64" w14:textId="77777777" w:rsidR="00E55575" w:rsidRPr="00D95940" w:rsidRDefault="00E55575"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CB1958" w:rsidRPr="00D95940">
        <w:rPr>
          <w:rFonts w:ascii="Times New Roman" w:hAnsi="Times New Roman" w:cs="Times New Roman"/>
          <w:sz w:val="24"/>
          <w:szCs w:val="24"/>
        </w:rPr>
        <w:t>Under section 261.3(c)(2)(ii)(C), generators may obtain an exclusion for certain</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nonwastewater residues resulting from high metals recovery processing (HTMR) of K061, K062,</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and F006 waste.</w:t>
      </w:r>
      <w:r w:rsidR="00524765" w:rsidRPr="00D95940">
        <w:rPr>
          <w:rFonts w:ascii="Times New Roman" w:hAnsi="Times New Roman" w:cs="Times New Roman"/>
          <w:sz w:val="24"/>
          <w:szCs w:val="24"/>
        </w:rPr>
        <w:t xml:space="preserve"> </w:t>
      </w:r>
    </w:p>
    <w:p w14:paraId="466361EA" w14:textId="77777777" w:rsidR="00E55575" w:rsidRPr="00D95940" w:rsidRDefault="00E55575" w:rsidP="00CB1958">
      <w:pPr>
        <w:autoSpaceDE w:val="0"/>
        <w:autoSpaceDN w:val="0"/>
        <w:adjustRightInd w:val="0"/>
        <w:spacing w:after="0" w:line="240" w:lineRule="auto"/>
        <w:rPr>
          <w:rFonts w:ascii="Times New Roman" w:hAnsi="Times New Roman" w:cs="Times New Roman"/>
          <w:sz w:val="24"/>
          <w:szCs w:val="24"/>
        </w:rPr>
      </w:pPr>
    </w:p>
    <w:p w14:paraId="6DB02094" w14:textId="77777777" w:rsidR="00CB1958" w:rsidRPr="00D95940" w:rsidRDefault="00E55575"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CB1958" w:rsidRPr="00D95940">
        <w:rPr>
          <w:rFonts w:ascii="Times New Roman" w:hAnsi="Times New Roman" w:cs="Times New Roman"/>
          <w:sz w:val="24"/>
          <w:szCs w:val="24"/>
        </w:rPr>
        <w:t>In addition, under section 261.4(a)(9), generators may claim a solid waste exclusion for</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spent wood preserving solutions and wastewaters from the wood preserving process, as</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specified. Section 261.4(a)(17) provides that secondary materials, other than listed hazardous</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wastes, generated within the primary mineral processing industry from which minerals, acids,</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cyanide, water or other values are recovered by mineral processing or beneficiation, are excluded</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from being a solid waste so long as certain criteria are met.</w:t>
      </w:r>
      <w:r w:rsidR="00B64BD5" w:rsidRPr="00D95940">
        <w:rPr>
          <w:rStyle w:val="FootnoteReference"/>
          <w:rFonts w:ascii="Times New Roman" w:hAnsi="Times New Roman" w:cs="Times New Roman"/>
          <w:sz w:val="24"/>
          <w:szCs w:val="24"/>
        </w:rPr>
        <w:footnoteReference w:id="4"/>
      </w:r>
      <w:r w:rsidR="00CB1958" w:rsidRPr="00D95940">
        <w:rPr>
          <w:rFonts w:ascii="Times New Roman" w:hAnsi="Times New Roman" w:cs="Times New Roman"/>
          <w:sz w:val="24"/>
          <w:szCs w:val="24"/>
        </w:rPr>
        <w:t xml:space="preserve"> Under section 261.4(a)(20)(ii)(A),</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generators and intermediate handlers may obtain a hazardous waste exclusion for zinc-bearing</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hazardous secondary materials that are to be incorporated into zinc fertilizers. Section</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261</w:t>
      </w:r>
      <w:r w:rsidR="00B64BD5" w:rsidRPr="00D95940">
        <w:rPr>
          <w:rFonts w:ascii="Times New Roman" w:hAnsi="Times New Roman" w:cs="Times New Roman"/>
          <w:sz w:val="24"/>
          <w:szCs w:val="24"/>
        </w:rPr>
        <w:t>.</w:t>
      </w:r>
      <w:r w:rsidR="00CB1958" w:rsidRPr="00D95940">
        <w:rPr>
          <w:rFonts w:ascii="Times New Roman" w:hAnsi="Times New Roman" w:cs="Times New Roman"/>
          <w:sz w:val="24"/>
          <w:szCs w:val="24"/>
        </w:rPr>
        <w:t>4(a)(20)(iii)(B), allows manufacturers of zinc fertilizers or zinc fertilizer ingredients made</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from excluded hazardous secondary materials to obtain a hazardous waste exclusion. Under</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section 261.4(b)(6), generators of chromium-containing waste may obtain a hazardous waste</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exclusion under certain conditions.</w:t>
      </w:r>
    </w:p>
    <w:p w14:paraId="18DEAE0D" w14:textId="77777777" w:rsidR="00524765" w:rsidRPr="00D95940" w:rsidRDefault="00524765" w:rsidP="00CB1958">
      <w:pPr>
        <w:autoSpaceDE w:val="0"/>
        <w:autoSpaceDN w:val="0"/>
        <w:adjustRightInd w:val="0"/>
        <w:spacing w:after="0" w:line="240" w:lineRule="auto"/>
        <w:rPr>
          <w:rFonts w:ascii="Times New Roman" w:hAnsi="Times New Roman" w:cs="Times New Roman"/>
          <w:sz w:val="24"/>
          <w:szCs w:val="24"/>
        </w:rPr>
      </w:pPr>
    </w:p>
    <w:p w14:paraId="31C7EBEF" w14:textId="77777777" w:rsidR="00CB1958" w:rsidRPr="00D95940" w:rsidRDefault="00B64BD5"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CB1958" w:rsidRPr="00D95940">
        <w:rPr>
          <w:rFonts w:ascii="Times New Roman" w:hAnsi="Times New Roman" w:cs="Times New Roman"/>
          <w:sz w:val="24"/>
          <w:szCs w:val="24"/>
        </w:rPr>
        <w:t>Also addressed under this section is the shipment of samples between generators and</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laboratories for the purpose of testing to determine its characteristics or composition. Sample</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handlers who are not subject to U.S. Department of Transportation (DOT) or U.S. Postal Service</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(USPS) shipping requirements must comply with the information requirements of section</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261.4(d)(2).</w:t>
      </w:r>
    </w:p>
    <w:p w14:paraId="5DB3070A" w14:textId="77777777" w:rsidR="00CB1958" w:rsidRPr="00D95940" w:rsidRDefault="00CB1958" w:rsidP="00CB1958">
      <w:pPr>
        <w:autoSpaceDE w:val="0"/>
        <w:autoSpaceDN w:val="0"/>
        <w:adjustRightInd w:val="0"/>
        <w:spacing w:after="0" w:line="240" w:lineRule="auto"/>
        <w:rPr>
          <w:rFonts w:ascii="Times New Roman" w:hAnsi="Times New Roman" w:cs="Times New Roman"/>
          <w:sz w:val="24"/>
          <w:szCs w:val="24"/>
        </w:rPr>
      </w:pPr>
    </w:p>
    <w:p w14:paraId="3821F4F5" w14:textId="77777777" w:rsidR="00B64BD5" w:rsidRPr="00D95940" w:rsidRDefault="00B64BD5"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CB1958" w:rsidRPr="00D95940">
        <w:rPr>
          <w:rFonts w:ascii="Times New Roman" w:hAnsi="Times New Roman" w:cs="Times New Roman"/>
          <w:sz w:val="24"/>
          <w:szCs w:val="24"/>
        </w:rPr>
        <w:t>In 1988, EPA promulgated regulations for generators, collectors, and testers of</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treatability study samples in sections 261.4(e) and (f). When intended for treatability studies,</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hazardous waste otherwise subject to regulation under Subtitle C of RCRA is exempted from</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these regulations, provided that the requirements in sections 261.4(e) and (f) are met, including</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the following information requests: initial notification, recordkeeping, reporting, and final</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notification. In addition, generators and collectors of treatability study samples also may request</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quantity limit increases and time extensions, as specified in section 261.4(e)(3).</w:t>
      </w:r>
      <w:r w:rsidR="00524765" w:rsidRPr="00D95940">
        <w:rPr>
          <w:rFonts w:ascii="Times New Roman" w:hAnsi="Times New Roman" w:cs="Times New Roman"/>
          <w:sz w:val="24"/>
          <w:szCs w:val="24"/>
        </w:rPr>
        <w:t xml:space="preserve"> </w:t>
      </w:r>
    </w:p>
    <w:p w14:paraId="09BF2B2E" w14:textId="77777777" w:rsidR="00B64BD5" w:rsidRPr="00D95940" w:rsidRDefault="00B64BD5" w:rsidP="00CB1958">
      <w:pPr>
        <w:autoSpaceDE w:val="0"/>
        <w:autoSpaceDN w:val="0"/>
        <w:adjustRightInd w:val="0"/>
        <w:spacing w:after="0" w:line="240" w:lineRule="auto"/>
        <w:rPr>
          <w:rFonts w:ascii="Times New Roman" w:hAnsi="Times New Roman" w:cs="Times New Roman"/>
          <w:sz w:val="24"/>
          <w:szCs w:val="24"/>
        </w:rPr>
      </w:pPr>
    </w:p>
    <w:p w14:paraId="05E844D4" w14:textId="77777777" w:rsidR="00CB1958" w:rsidRPr="00D95940" w:rsidRDefault="00B64BD5"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CB1958" w:rsidRPr="00D95940">
        <w:rPr>
          <w:rFonts w:ascii="Times New Roman" w:hAnsi="Times New Roman" w:cs="Times New Roman"/>
          <w:sz w:val="24"/>
          <w:szCs w:val="24"/>
        </w:rPr>
        <w:t>In 2006, EPA amended the RCRA hazardous waste regulations by establishing a</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conditional exclusion for used cathode ray tubes (CRTs) under 40 CFR 261.39, 261.40 and</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261.41, to encourage greater reuse, recycling, and better management of this growing waste</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stream (see 71 FR 42928; July 28, 2006). Under this conditional exclusion, used CRTs and glass</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removed from CRTs sent for recycling or reuse are excluded from the definition of solid waste,</w:t>
      </w:r>
      <w:r w:rsidR="00524765"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if they meet specified conditions.</w:t>
      </w:r>
    </w:p>
    <w:p w14:paraId="3AA52693" w14:textId="77777777" w:rsidR="00A61612" w:rsidRPr="00D95940" w:rsidRDefault="00A61612" w:rsidP="00CB1958">
      <w:pPr>
        <w:autoSpaceDE w:val="0"/>
        <w:autoSpaceDN w:val="0"/>
        <w:adjustRightInd w:val="0"/>
        <w:spacing w:after="0" w:line="240" w:lineRule="auto"/>
        <w:rPr>
          <w:rFonts w:ascii="Times New Roman" w:hAnsi="Times New Roman" w:cs="Times New Roman"/>
          <w:sz w:val="24"/>
          <w:szCs w:val="24"/>
        </w:rPr>
      </w:pPr>
    </w:p>
    <w:p w14:paraId="6CC599A9" w14:textId="77777777" w:rsidR="00A61612" w:rsidRPr="00D95940" w:rsidRDefault="00A61612"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In 201</w:t>
      </w:r>
      <w:r w:rsidR="00F72F91" w:rsidRPr="00D95940">
        <w:rPr>
          <w:rFonts w:ascii="Times New Roman" w:hAnsi="Times New Roman" w:cs="Times New Roman"/>
          <w:sz w:val="24"/>
          <w:szCs w:val="24"/>
        </w:rPr>
        <w:t>3</w:t>
      </w:r>
      <w:r w:rsidRPr="00D95940">
        <w:rPr>
          <w:rFonts w:ascii="Times New Roman" w:hAnsi="Times New Roman" w:cs="Times New Roman"/>
          <w:sz w:val="24"/>
          <w:szCs w:val="24"/>
        </w:rPr>
        <w:t xml:space="preserve">, EPA amended the RCRA solid and hazardous waste regulations to conditionally exclude wipes that are contaminated with hazardous solvents </w:t>
      </w:r>
      <w:r w:rsidR="00F72F91" w:rsidRPr="00D95940">
        <w:rPr>
          <w:rFonts w:ascii="Times New Roman" w:hAnsi="Times New Roman" w:cs="Times New Roman"/>
          <w:sz w:val="24"/>
          <w:szCs w:val="24"/>
        </w:rPr>
        <w:t xml:space="preserve">under 40 CFR 261.4(a)(26) and (b)(18). </w:t>
      </w:r>
      <w:r w:rsidR="00097740" w:rsidRPr="00D95940">
        <w:rPr>
          <w:rFonts w:ascii="Times New Roman" w:hAnsi="Times New Roman" w:cs="Times New Roman"/>
          <w:sz w:val="24"/>
          <w:szCs w:val="24"/>
        </w:rPr>
        <w:t>Under this conditional exclusion, solvent-contaminated wipes that are cleaned and reused are excluded from the definition of solid waste and solvent-contaminated wipes that are sent for disposal</w:t>
      </w:r>
      <w:r w:rsidR="00E50A6F" w:rsidRPr="00D95940">
        <w:rPr>
          <w:rFonts w:ascii="Times New Roman" w:hAnsi="Times New Roman" w:cs="Times New Roman"/>
          <w:sz w:val="24"/>
          <w:szCs w:val="24"/>
        </w:rPr>
        <w:t xml:space="preserve"> to a landfill or combustor are excluded from the definition of hazardous waste.</w:t>
      </w:r>
      <w:r w:rsidR="00FD790F" w:rsidRPr="00D95940">
        <w:rPr>
          <w:rFonts w:ascii="Times New Roman" w:hAnsi="Times New Roman" w:cs="Times New Roman"/>
          <w:sz w:val="24"/>
          <w:szCs w:val="24"/>
        </w:rPr>
        <w:t xml:space="preserve"> Also in 2013, EPA revised the RCRA hazardous waste regulations to conditionally exclude </w:t>
      </w:r>
      <w:r w:rsidR="00E960BA" w:rsidRPr="00D95940">
        <w:rPr>
          <w:rFonts w:ascii="Times New Roman" w:hAnsi="Times New Roman" w:cs="Times New Roman"/>
          <w:sz w:val="24"/>
          <w:szCs w:val="24"/>
        </w:rPr>
        <w:t>carbon dioxide (CO</w:t>
      </w:r>
      <w:r w:rsidR="00E960BA" w:rsidRPr="00D95940">
        <w:rPr>
          <w:rFonts w:ascii="Times New Roman" w:hAnsi="Times New Roman" w:cs="Times New Roman"/>
          <w:sz w:val="24"/>
          <w:szCs w:val="24"/>
          <w:vertAlign w:val="subscript"/>
        </w:rPr>
        <w:t>2</w:t>
      </w:r>
      <w:r w:rsidR="00E960BA" w:rsidRPr="00D95940">
        <w:rPr>
          <w:rFonts w:ascii="Times New Roman" w:hAnsi="Times New Roman" w:cs="Times New Roman"/>
          <w:sz w:val="24"/>
          <w:szCs w:val="24"/>
        </w:rPr>
        <w:t xml:space="preserve">) streams that are hazardous </w:t>
      </w:r>
      <w:r w:rsidR="00A6700F" w:rsidRPr="00D95940">
        <w:rPr>
          <w:rFonts w:ascii="Times New Roman" w:hAnsi="Times New Roman" w:cs="Times New Roman"/>
          <w:sz w:val="24"/>
          <w:szCs w:val="24"/>
        </w:rPr>
        <w:t>under 40 CFR 261.4(h)</w:t>
      </w:r>
      <w:r w:rsidR="00E960BA" w:rsidRPr="00D95940">
        <w:rPr>
          <w:rFonts w:ascii="Times New Roman" w:hAnsi="Times New Roman" w:cs="Times New Roman"/>
          <w:sz w:val="24"/>
          <w:szCs w:val="24"/>
        </w:rPr>
        <w:t>, provided these hazardous CO</w:t>
      </w:r>
      <w:r w:rsidR="00E960BA" w:rsidRPr="00D95940">
        <w:rPr>
          <w:rFonts w:ascii="Times New Roman" w:hAnsi="Times New Roman" w:cs="Times New Roman"/>
          <w:sz w:val="24"/>
          <w:szCs w:val="24"/>
          <w:vertAlign w:val="subscript"/>
        </w:rPr>
        <w:t>2</w:t>
      </w:r>
      <w:r w:rsidR="00E960BA" w:rsidRPr="00D95940">
        <w:rPr>
          <w:rFonts w:ascii="Times New Roman" w:hAnsi="Times New Roman" w:cs="Times New Roman"/>
          <w:sz w:val="24"/>
          <w:szCs w:val="24"/>
        </w:rPr>
        <w:t xml:space="preserve"> streams are captured from emission sources, are injected into Underground Injection Control (UIC) Class VI wells for purposes of geologic sequestration (GS), and meet certain other conditions.</w:t>
      </w:r>
    </w:p>
    <w:p w14:paraId="73A4D470" w14:textId="77777777" w:rsidR="00502A6F" w:rsidRPr="00D95940" w:rsidRDefault="00502A6F" w:rsidP="00CB1958">
      <w:pPr>
        <w:autoSpaceDE w:val="0"/>
        <w:autoSpaceDN w:val="0"/>
        <w:adjustRightInd w:val="0"/>
        <w:spacing w:after="0" w:line="240" w:lineRule="auto"/>
        <w:rPr>
          <w:rFonts w:ascii="Times New Roman" w:hAnsi="Times New Roman" w:cs="Times New Roman"/>
          <w:sz w:val="24"/>
          <w:szCs w:val="24"/>
        </w:rPr>
      </w:pPr>
    </w:p>
    <w:p w14:paraId="1576CA32" w14:textId="77777777" w:rsidR="00502A6F" w:rsidRPr="00D95940" w:rsidRDefault="00502A6F"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In 2014, EPA revised certain export provisions of the 2006 CRT final rule. The revisions allow EPA to obtain additional information to better track exports of CRTs for reuse and recycling in order to ensure safe management of these materials.</w:t>
      </w:r>
    </w:p>
    <w:p w14:paraId="09379D3C" w14:textId="77777777" w:rsidR="00524765" w:rsidRPr="00D95940" w:rsidRDefault="00524765" w:rsidP="00CB1958">
      <w:pPr>
        <w:autoSpaceDE w:val="0"/>
        <w:autoSpaceDN w:val="0"/>
        <w:adjustRightInd w:val="0"/>
        <w:spacing w:after="0" w:line="240" w:lineRule="auto"/>
        <w:rPr>
          <w:rFonts w:ascii="Times New Roman" w:hAnsi="Times New Roman" w:cs="Times New Roman"/>
          <w:sz w:val="24"/>
          <w:szCs w:val="24"/>
        </w:rPr>
      </w:pPr>
    </w:p>
    <w:p w14:paraId="3597BBB2" w14:textId="77777777" w:rsidR="00CB1958" w:rsidRPr="00D95940" w:rsidRDefault="00CB1958" w:rsidP="00CB1958">
      <w:pPr>
        <w:autoSpaceDE w:val="0"/>
        <w:autoSpaceDN w:val="0"/>
        <w:adjustRightInd w:val="0"/>
        <w:spacing w:after="0" w:line="240" w:lineRule="auto"/>
        <w:rPr>
          <w:rFonts w:ascii="Times New Roman" w:hAnsi="Times New Roman" w:cs="Times New Roman"/>
          <w:b/>
          <w:i/>
          <w:sz w:val="24"/>
          <w:szCs w:val="24"/>
        </w:rPr>
      </w:pPr>
      <w:r w:rsidRPr="00D95940">
        <w:rPr>
          <w:rFonts w:ascii="Times New Roman" w:hAnsi="Times New Roman" w:cs="Times New Roman"/>
          <w:b/>
          <w:i/>
          <w:sz w:val="24"/>
          <w:szCs w:val="24"/>
        </w:rPr>
        <w:t>HAZARDOUS WASTE LISTING EXEMPTION</w:t>
      </w:r>
      <w:r w:rsidR="00A87529" w:rsidRPr="00D95940">
        <w:rPr>
          <w:rFonts w:ascii="Times New Roman" w:hAnsi="Times New Roman" w:cs="Times New Roman"/>
          <w:b/>
          <w:i/>
          <w:caps/>
          <w:sz w:val="24"/>
          <w:szCs w:val="24"/>
        </w:rPr>
        <w:t>s</w:t>
      </w:r>
    </w:p>
    <w:p w14:paraId="19087EA6" w14:textId="77777777" w:rsidR="006B0E9E" w:rsidRPr="00D95940" w:rsidRDefault="006B0E9E" w:rsidP="00CB1958">
      <w:pPr>
        <w:autoSpaceDE w:val="0"/>
        <w:autoSpaceDN w:val="0"/>
        <w:adjustRightInd w:val="0"/>
        <w:spacing w:after="0" w:line="240" w:lineRule="auto"/>
        <w:rPr>
          <w:rFonts w:ascii="Times New Roman" w:hAnsi="Times New Roman" w:cs="Times New Roman"/>
          <w:sz w:val="24"/>
          <w:szCs w:val="24"/>
        </w:rPr>
      </w:pPr>
    </w:p>
    <w:p w14:paraId="75EF57C1" w14:textId="77777777" w:rsidR="006B0E9E" w:rsidRPr="00D95940" w:rsidRDefault="006B0E9E"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CB1958" w:rsidRPr="00D95940">
        <w:rPr>
          <w:rFonts w:ascii="Times New Roman" w:hAnsi="Times New Roman" w:cs="Times New Roman"/>
          <w:sz w:val="24"/>
          <w:szCs w:val="24"/>
        </w:rPr>
        <w:t>In 1990, EPA promulgated regulations under 40 CFR 261.31(b)(2)(ii) governing</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procedures and informational requirements for generators and treatment, storage and disposal</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facilities proving their sludges are exempt from listing as F037 and F038 wastes. Sections</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261.35 (b) and (c), which were also promulgated in 1990, govern procedures and informational</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requirements for the cleaning or replacement of all process equipment that may have come into</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contact with chlorophenolic formulations or constituents thereof, including, but not limited to,</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treatment cylinders, sumps, tanks, piping systems, drip pads, fork lifts, and trams.</w:t>
      </w:r>
      <w:r w:rsidRPr="00D95940">
        <w:rPr>
          <w:rFonts w:ascii="Times New Roman" w:hAnsi="Times New Roman" w:cs="Times New Roman"/>
          <w:sz w:val="24"/>
          <w:szCs w:val="24"/>
        </w:rPr>
        <w:t xml:space="preserve"> </w:t>
      </w:r>
    </w:p>
    <w:p w14:paraId="7A0682D1" w14:textId="77777777" w:rsidR="006B0E9E" w:rsidRPr="00D95940" w:rsidRDefault="006B0E9E" w:rsidP="00CB1958">
      <w:pPr>
        <w:autoSpaceDE w:val="0"/>
        <w:autoSpaceDN w:val="0"/>
        <w:adjustRightInd w:val="0"/>
        <w:spacing w:after="0" w:line="240" w:lineRule="auto"/>
        <w:rPr>
          <w:rFonts w:ascii="Times New Roman" w:hAnsi="Times New Roman" w:cs="Times New Roman"/>
          <w:sz w:val="24"/>
          <w:szCs w:val="24"/>
        </w:rPr>
      </w:pPr>
    </w:p>
    <w:p w14:paraId="66D587EE" w14:textId="77777777" w:rsidR="006B0E9E" w:rsidRPr="00D95940" w:rsidRDefault="006B0E9E"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CB1958" w:rsidRPr="00D95940">
        <w:rPr>
          <w:rFonts w:ascii="Times New Roman" w:hAnsi="Times New Roman" w:cs="Times New Roman"/>
          <w:sz w:val="24"/>
          <w:szCs w:val="24"/>
        </w:rPr>
        <w:t>In 1990, EPA promulgated (and amended in 1991 and 2005) regulations in 40 CFR</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261.35 exempting wastes from wood preserving processes at plants that do not resume or initiate</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use of chlorophenolic preservatives from being listed as F032 wastes once the generator has met</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the established requirements.</w:t>
      </w:r>
      <w:r w:rsidRPr="00D95940">
        <w:rPr>
          <w:rFonts w:ascii="Times New Roman" w:hAnsi="Times New Roman" w:cs="Times New Roman"/>
          <w:sz w:val="24"/>
          <w:szCs w:val="24"/>
        </w:rPr>
        <w:t xml:space="preserve"> </w:t>
      </w:r>
    </w:p>
    <w:p w14:paraId="28CCA6FB" w14:textId="77777777" w:rsidR="006B0E9E" w:rsidRPr="00D95940" w:rsidRDefault="006B0E9E" w:rsidP="00CB1958">
      <w:pPr>
        <w:autoSpaceDE w:val="0"/>
        <w:autoSpaceDN w:val="0"/>
        <w:adjustRightInd w:val="0"/>
        <w:spacing w:after="0" w:line="240" w:lineRule="auto"/>
        <w:rPr>
          <w:rFonts w:ascii="Times New Roman" w:hAnsi="Times New Roman" w:cs="Times New Roman"/>
          <w:sz w:val="24"/>
          <w:szCs w:val="24"/>
        </w:rPr>
      </w:pPr>
    </w:p>
    <w:p w14:paraId="4E2EA5C7" w14:textId="77777777" w:rsidR="00AA3022" w:rsidRPr="00D95940" w:rsidRDefault="006B0E9E" w:rsidP="00CB1958">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CB1958" w:rsidRPr="00D95940">
        <w:rPr>
          <w:rFonts w:ascii="Times New Roman" w:hAnsi="Times New Roman" w:cs="Times New Roman"/>
          <w:sz w:val="24"/>
          <w:szCs w:val="24"/>
        </w:rPr>
        <w:t>In 2005, EPA promulgated a mass loadings-based hazardous waste listing (i.e., K181) for</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certain organic dyes and/or pigments manufacturing wastes in 40 CFR section 261.32 (see 70 FR</w:t>
      </w:r>
      <w:r w:rsidRPr="00D95940">
        <w:rPr>
          <w:rFonts w:ascii="Times New Roman" w:hAnsi="Times New Roman" w:cs="Times New Roman"/>
          <w:sz w:val="24"/>
          <w:szCs w:val="24"/>
        </w:rPr>
        <w:t xml:space="preserve"> </w:t>
      </w:r>
      <w:r w:rsidR="00E44B25" w:rsidRPr="00D95940">
        <w:rPr>
          <w:rFonts w:ascii="Times New Roman" w:hAnsi="Times New Roman" w:cs="Times New Roman"/>
          <w:sz w:val="24"/>
          <w:szCs w:val="24"/>
        </w:rPr>
        <w:t>9138;</w:t>
      </w:r>
      <w:r w:rsidR="00CB1958" w:rsidRPr="00D95940">
        <w:rPr>
          <w:rFonts w:ascii="Times New Roman" w:hAnsi="Times New Roman" w:cs="Times New Roman"/>
          <w:sz w:val="24"/>
          <w:szCs w:val="24"/>
        </w:rPr>
        <w:t xml:space="preserve"> February 24, 2005). Under this listing approach, these wastes are hazardous if they</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contain any of seven specific constituents of concern (CoCs) at annual mass loading levels that</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meet or exceed the specified regulatory levels. If generators determine that their wastes are</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below regulatory levels for all CoCs, then their wastes are nonhazardous. If their wastes meet or</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exceed the regulatory levels for any of the CoCs, the wastes must be managed as K181</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hazardous wastes unless they are: (i) disposed in a Subtitle D landfill unit subject to the design</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criteria in §258.40, (ii) disposed in a Subtitle C landfill unit subject to either §264.301 or</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§265.301, (iii) disposed in other Subtitle D landfill units that meet the design criteria in §258.40,</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§264.301, or §265.301, or (iv) treated in a combustion unit that is permitted under Subtitle C, or</w:t>
      </w:r>
      <w:r w:rsidRPr="00D95940">
        <w:rPr>
          <w:rFonts w:ascii="Times New Roman" w:hAnsi="Times New Roman" w:cs="Times New Roman"/>
          <w:sz w:val="24"/>
          <w:szCs w:val="24"/>
        </w:rPr>
        <w:t xml:space="preserve"> </w:t>
      </w:r>
      <w:r w:rsidR="00CB1958" w:rsidRPr="00D95940">
        <w:rPr>
          <w:rFonts w:ascii="Times New Roman" w:hAnsi="Times New Roman" w:cs="Times New Roman"/>
          <w:sz w:val="24"/>
          <w:szCs w:val="24"/>
        </w:rPr>
        <w:t>an on</w:t>
      </w:r>
      <w:r w:rsidR="00E4358E" w:rsidRPr="00D95940">
        <w:rPr>
          <w:rFonts w:ascii="Times New Roman" w:hAnsi="Times New Roman" w:cs="Times New Roman"/>
          <w:sz w:val="24"/>
          <w:szCs w:val="24"/>
        </w:rPr>
        <w:t>-</w:t>
      </w:r>
      <w:r w:rsidR="00CB1958" w:rsidRPr="00D95940">
        <w:rPr>
          <w:rFonts w:ascii="Times New Roman" w:hAnsi="Times New Roman" w:cs="Times New Roman"/>
          <w:sz w:val="24"/>
          <w:szCs w:val="24"/>
        </w:rPr>
        <w:t>site combustion unit that is permitted under the Clean Air Act.</w:t>
      </w:r>
    </w:p>
    <w:p w14:paraId="6E9A9EC7" w14:textId="77777777" w:rsidR="0003599C" w:rsidRPr="00D95940" w:rsidRDefault="0003599C" w:rsidP="00CB1958">
      <w:pPr>
        <w:autoSpaceDE w:val="0"/>
        <w:autoSpaceDN w:val="0"/>
        <w:adjustRightInd w:val="0"/>
        <w:spacing w:after="0" w:line="240" w:lineRule="auto"/>
        <w:rPr>
          <w:rFonts w:ascii="Times New Roman" w:hAnsi="Times New Roman" w:cs="Times New Roman"/>
          <w:sz w:val="24"/>
          <w:szCs w:val="24"/>
        </w:rPr>
      </w:pPr>
    </w:p>
    <w:p w14:paraId="3CCA302E" w14:textId="77777777" w:rsidR="0003599C" w:rsidRPr="00D95940" w:rsidRDefault="0003599C" w:rsidP="0003599C">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 xml:space="preserve">In 2008, EPA amended the list of hazardous wastes from non-specific sources under 40 CFR 261.31 by modifying the scope of EPA Hazardous Waste No. F019 (see </w:t>
      </w:r>
      <w:r w:rsidR="00B85A6A" w:rsidRPr="00D95940">
        <w:rPr>
          <w:rFonts w:ascii="Times New Roman" w:hAnsi="Times New Roman" w:cs="Times New Roman"/>
          <w:sz w:val="24"/>
          <w:szCs w:val="24"/>
        </w:rPr>
        <w:t>73 FR 31756</w:t>
      </w:r>
      <w:r w:rsidR="00E44B25" w:rsidRPr="00D95940">
        <w:rPr>
          <w:rFonts w:ascii="Times New Roman" w:hAnsi="Times New Roman" w:cs="Times New Roman"/>
          <w:sz w:val="24"/>
          <w:szCs w:val="24"/>
        </w:rPr>
        <w:t>;</w:t>
      </w:r>
      <w:r w:rsidRPr="00D95940">
        <w:rPr>
          <w:rFonts w:ascii="Times New Roman" w:hAnsi="Times New Roman" w:cs="Times New Roman"/>
          <w:sz w:val="24"/>
          <w:szCs w:val="24"/>
        </w:rPr>
        <w:t xml:space="preserve"> </w:t>
      </w:r>
      <w:r w:rsidR="00B85A6A" w:rsidRPr="00D95940">
        <w:rPr>
          <w:rFonts w:ascii="Times New Roman" w:hAnsi="Times New Roman" w:cs="Times New Roman"/>
          <w:sz w:val="24"/>
          <w:szCs w:val="24"/>
        </w:rPr>
        <w:t>June 4, 2008</w:t>
      </w:r>
      <w:r w:rsidRPr="00D95940">
        <w:rPr>
          <w:rFonts w:ascii="Times New Roman" w:hAnsi="Times New Roman" w:cs="Times New Roman"/>
          <w:sz w:val="24"/>
          <w:szCs w:val="24"/>
        </w:rPr>
        <w:t xml:space="preserve">). EPA amended the F019 listing to exclude wastewater treatment sludges generated from zinc phosphating, when zinc phosphating is used in the motor vehicle manufacturing process, provided that the wastes are not placed outside on the land prior to shipment to a landfill for disposal, and the wastes are disposed in landfill units that are subject to or meet the landfill design criteria specified. Under the amendment, the generators of such wastes may exclude these wastes from the F019 listing provided they meet the conditions for the exclusion. </w:t>
      </w:r>
    </w:p>
    <w:p w14:paraId="728278E9" w14:textId="77777777" w:rsidR="00C414C8" w:rsidRPr="00D95940" w:rsidRDefault="00C414C8" w:rsidP="0003599C">
      <w:pPr>
        <w:autoSpaceDE w:val="0"/>
        <w:autoSpaceDN w:val="0"/>
        <w:adjustRightInd w:val="0"/>
        <w:spacing w:after="0" w:line="240" w:lineRule="auto"/>
        <w:rPr>
          <w:rFonts w:ascii="Times New Roman" w:hAnsi="Times New Roman" w:cs="Times New Roman"/>
          <w:sz w:val="24"/>
          <w:szCs w:val="24"/>
        </w:rPr>
      </w:pPr>
    </w:p>
    <w:p w14:paraId="06D3BD26" w14:textId="553A1FE2" w:rsidR="00C414C8" w:rsidRPr="00300A27" w:rsidRDefault="00C414C8" w:rsidP="00C414C8">
      <w:pPr>
        <w:ind w:firstLine="720"/>
        <w:rPr>
          <w:rFonts w:ascii="Times New Roman" w:hAnsi="Times New Roman" w:cs="Times New Roman"/>
          <w:sz w:val="24"/>
          <w:szCs w:val="24"/>
        </w:rPr>
      </w:pPr>
      <w:r w:rsidRPr="00300A27">
        <w:rPr>
          <w:rFonts w:ascii="Times New Roman" w:hAnsi="Times New Roman" w:cs="Times New Roman"/>
          <w:sz w:val="24"/>
          <w:szCs w:val="24"/>
        </w:rPr>
        <w:t xml:space="preserve">The “Disposal of Coal Combustion Residuals from Electric Utilities (Final Rule),” EPA ICR Number 1189.25, OMB Control Number 2050-0053, is being combined with the </w:t>
      </w:r>
      <w:r w:rsidRPr="00D95940">
        <w:rPr>
          <w:rFonts w:ascii="Times New Roman" w:hAnsi="Times New Roman" w:cs="Times New Roman"/>
          <w:sz w:val="24"/>
          <w:szCs w:val="24"/>
        </w:rPr>
        <w:t>Identification, Listing and Rulemaking Petitions (Ren</w:t>
      </w:r>
      <w:r w:rsidRPr="00162784">
        <w:rPr>
          <w:rFonts w:ascii="Times New Roman" w:hAnsi="Times New Roman" w:cs="Times New Roman"/>
          <w:sz w:val="24"/>
          <w:szCs w:val="24"/>
        </w:rPr>
        <w:t>ewal)</w:t>
      </w:r>
      <w:r w:rsidRPr="00300A27">
        <w:rPr>
          <w:rFonts w:ascii="Times New Roman" w:hAnsi="Times New Roman" w:cs="Times New Roman"/>
          <w:sz w:val="24"/>
          <w:szCs w:val="24"/>
        </w:rPr>
        <w:t xml:space="preserve">. At the end of each section of this supporting statement, the Coal Combustion Residuals Rule’s ICR information will be included. </w:t>
      </w:r>
    </w:p>
    <w:p w14:paraId="4C07322E" w14:textId="18CE46BC" w:rsidR="00C414C8" w:rsidRPr="00300A27" w:rsidRDefault="00C414C8" w:rsidP="00300A27">
      <w:pPr>
        <w:ind w:firstLine="720"/>
        <w:rPr>
          <w:rFonts w:ascii="Times New Roman" w:hAnsi="Times New Roman" w:cs="Times New Roman"/>
          <w:sz w:val="24"/>
          <w:szCs w:val="24"/>
        </w:rPr>
      </w:pPr>
      <w:r w:rsidRPr="00300A27">
        <w:rPr>
          <w:rFonts w:ascii="Times New Roman" w:hAnsi="Times New Roman" w:cs="Times New Roman"/>
          <w:sz w:val="24"/>
          <w:szCs w:val="24"/>
        </w:rPr>
        <w:t xml:space="preserve">The U.S. Environmental Protection Agency (EPA) published a final rule to regulate the disposal of coal combustion residuals (CCR) from electric utilities as solid waste under Subtitle D of the Resource Conservation and Recovery Act (RCRA).  See 80 Fed. Reg. 21302 (April 17, 2015).  EPA established national minimum criteria for existing and new CCR landfills and existing and new CCR surface impoundments and all lateral expansions that include location restrictions, design and operating criteria, groundwater monitoring and corrective action, closure requirements and post-closure care, and recordkeeping, notification, and internet posting requirements.  </w:t>
      </w:r>
    </w:p>
    <w:p w14:paraId="4B1CDBE3" w14:textId="77777777" w:rsidR="00C414C8" w:rsidRPr="00300A27" w:rsidRDefault="00C414C8" w:rsidP="00C414C8">
      <w:pPr>
        <w:pStyle w:val="ListParagraph"/>
        <w:ind w:left="0" w:firstLine="720"/>
        <w:rPr>
          <w:rFonts w:ascii="Times New Roman" w:hAnsi="Times New Roman" w:cs="Times New Roman"/>
          <w:sz w:val="24"/>
          <w:szCs w:val="24"/>
        </w:rPr>
      </w:pPr>
      <w:r w:rsidRPr="00300A27">
        <w:rPr>
          <w:rFonts w:ascii="Times New Roman" w:hAnsi="Times New Roman" w:cs="Times New Roman"/>
          <w:sz w:val="24"/>
          <w:szCs w:val="24"/>
        </w:rPr>
        <w:t>The rule requires any existing unlined CCR surface impoundment that is contaminating groundwater above a regulated constituent’s groundwater protection standard to stop receiving CCR and either retrofit or close, except in limited circumstances.  The rule also requires the closure of any CCR landfill or CCR surface impoundment that cannot meet the applicable performance criteria for location restrictions or structural integrity established in this rule.  CCR surface impoundments that are no longer receiving CCR as of the effective date of the rule, but still contain water and CCR, will be subject to all applicable regulatory requirements, unless the owner or operator of the facility closes the inactive unit (e.g., the impoundment is closed with a final cover system) no later than three years from the effective date of the rule.</w:t>
      </w:r>
    </w:p>
    <w:p w14:paraId="2D2C70C1" w14:textId="77777777" w:rsidR="00C414C8" w:rsidRPr="00300A27" w:rsidRDefault="00C414C8" w:rsidP="00C414C8">
      <w:pPr>
        <w:pStyle w:val="ListParagraph"/>
        <w:ind w:left="0" w:firstLine="720"/>
        <w:rPr>
          <w:rFonts w:ascii="Times New Roman" w:hAnsi="Times New Roman" w:cs="Times New Roman"/>
          <w:sz w:val="24"/>
          <w:szCs w:val="24"/>
        </w:rPr>
      </w:pPr>
    </w:p>
    <w:p w14:paraId="1CEE5510" w14:textId="77777777" w:rsidR="00C414C8" w:rsidRPr="00300A27" w:rsidRDefault="00C414C8" w:rsidP="00C414C8">
      <w:pPr>
        <w:pStyle w:val="ListParagraph"/>
        <w:ind w:left="0" w:firstLine="720"/>
        <w:rPr>
          <w:rFonts w:ascii="Times New Roman" w:hAnsi="Times New Roman" w:cs="Times New Roman"/>
          <w:sz w:val="24"/>
          <w:szCs w:val="24"/>
        </w:rPr>
      </w:pPr>
      <w:r w:rsidRPr="00300A27">
        <w:rPr>
          <w:rFonts w:ascii="Times New Roman" w:hAnsi="Times New Roman" w:cs="Times New Roman"/>
          <w:sz w:val="24"/>
          <w:szCs w:val="24"/>
        </w:rPr>
        <w:t>This rule applies to all CCRs generated by electric utilities and independent power producers that fall within the North American Industry Classification system (NAICS) code 221112 and may affect the following entities: electric utility facilities and independent power producers that fall under the NAICS code 221112.  Specifically, the final rule applies to owners and operators of new and existing landfills and new and existing surface impoundments, including all lateral expansions of landfills and surface impoundments that dispose or otherwise engage in solid waste management of CCRs generated from the combustion of coal at electric utilities and independent power producers.  These requirements also apply to CCR units located off-site of the electric utilities’ or independent power producers’ facilities that receive CCR for disposal.  In addition, the rule applies to certain inactive CCR surface impoundments (i.e., units not receiving CCR after the effective date of the rule) at active electric utilities’ or independent power producers’ facilities, regardless of the fuel currently used at the facility to produce electricity (e.g., coal, natural gas, oil), if the CCR unit still contains CCR and liquids.</w:t>
      </w:r>
    </w:p>
    <w:p w14:paraId="7E41FC15" w14:textId="77777777" w:rsidR="00C414C8" w:rsidRPr="00300A27" w:rsidRDefault="00C414C8" w:rsidP="00C414C8">
      <w:pPr>
        <w:pStyle w:val="ListParagraph"/>
        <w:ind w:left="0" w:firstLine="720"/>
        <w:rPr>
          <w:rFonts w:ascii="Times New Roman" w:hAnsi="Times New Roman" w:cs="Times New Roman"/>
          <w:sz w:val="24"/>
          <w:szCs w:val="24"/>
        </w:rPr>
      </w:pPr>
    </w:p>
    <w:p w14:paraId="333AA081" w14:textId="5ED55D27" w:rsidR="00C414C8" w:rsidRPr="00300A27" w:rsidRDefault="00C414C8" w:rsidP="00300A27">
      <w:pPr>
        <w:pStyle w:val="ListParagraph"/>
        <w:ind w:left="0" w:firstLine="720"/>
        <w:rPr>
          <w:rFonts w:ascii="Times New Roman" w:hAnsi="Times New Roman" w:cs="Times New Roman"/>
          <w:sz w:val="24"/>
          <w:szCs w:val="24"/>
        </w:rPr>
      </w:pPr>
      <w:r w:rsidRPr="00300A27">
        <w:rPr>
          <w:rFonts w:ascii="Times New Roman" w:hAnsi="Times New Roman" w:cs="Times New Roman"/>
          <w:sz w:val="24"/>
          <w:szCs w:val="24"/>
        </w:rPr>
        <w:t>The rule does not apply to:  (1) CCR landfills that ceased receiving CCRs prior to the effective date of the rule; (2) CCR units at facilities that have ceased producing electricity (or electricity and other thermal energy) prior to the effective date of the rule; (3) CCRs generated at facilities that are not part of an electric utility or independent power producer, such as manufacturing facilities, universities, and hospitals; (4) fly ash, bottom ash, boiler slag, and flue gas desulfurization materials, generated primarily from the combustion of fuels (including other fossil fuels) other than coal, for the purpose of generating electricity unless the fuel burned consists of more than fifty percent coal on a total heat input or mass input basis, whichever results in the greater mass feed rate of coal; (5) CCRs that are beneficially used; (6) CCR placement at active or abandoned underground or surface coal mines; or (7) municipal solid waste landfills that receive CCRs.</w:t>
      </w:r>
    </w:p>
    <w:p w14:paraId="1265713E" w14:textId="3A639169" w:rsidR="00C414C8" w:rsidRPr="00D95940" w:rsidRDefault="00C414C8" w:rsidP="00300A27">
      <w:pPr>
        <w:ind w:firstLine="720"/>
        <w:rPr>
          <w:rFonts w:ascii="Times New Roman" w:hAnsi="Times New Roman" w:cs="Times New Roman"/>
          <w:sz w:val="24"/>
          <w:szCs w:val="24"/>
        </w:rPr>
      </w:pPr>
      <w:r w:rsidRPr="00300A27">
        <w:rPr>
          <w:rFonts w:ascii="Times New Roman" w:hAnsi="Times New Roman" w:cs="Times New Roman"/>
          <w:sz w:val="24"/>
          <w:szCs w:val="24"/>
        </w:rPr>
        <w:t xml:space="preserve">This ICR describes the new information collection requirements imposed by the final rule. Sections 1 through 5 of this document describe the information collection requirements covered in this ICR (e.g., in regard to need and use of the information collected). Section 6 estimates the annual hour and cost burden to respondents and the Agency under these requirements. </w:t>
      </w:r>
    </w:p>
    <w:p w14:paraId="33A7202A" w14:textId="77777777" w:rsidR="0015300E" w:rsidRPr="00D95940" w:rsidRDefault="0015300E" w:rsidP="0003599C">
      <w:pPr>
        <w:autoSpaceDE w:val="0"/>
        <w:autoSpaceDN w:val="0"/>
        <w:adjustRightInd w:val="0"/>
        <w:spacing w:after="0" w:line="240" w:lineRule="auto"/>
        <w:rPr>
          <w:rFonts w:ascii="Times New Roman" w:hAnsi="Times New Roman" w:cs="Times New Roman"/>
          <w:sz w:val="24"/>
          <w:szCs w:val="24"/>
        </w:rPr>
      </w:pPr>
    </w:p>
    <w:p w14:paraId="2D89C1BA" w14:textId="77777777" w:rsidR="00817A99" w:rsidRPr="00D95940" w:rsidRDefault="00817A99" w:rsidP="00817A99">
      <w:pPr>
        <w:autoSpaceDE w:val="0"/>
        <w:autoSpaceDN w:val="0"/>
        <w:adjustRightInd w:val="0"/>
        <w:spacing w:after="0" w:line="240" w:lineRule="auto"/>
        <w:rPr>
          <w:rFonts w:ascii="Times New Roman" w:hAnsi="Times New Roman" w:cs="Times New Roman"/>
          <w:b/>
          <w:sz w:val="24"/>
          <w:szCs w:val="24"/>
        </w:rPr>
      </w:pPr>
      <w:r w:rsidRPr="00D95940">
        <w:rPr>
          <w:rFonts w:ascii="Times New Roman" w:hAnsi="Times New Roman" w:cs="Times New Roman"/>
          <w:b/>
          <w:sz w:val="24"/>
          <w:szCs w:val="24"/>
        </w:rPr>
        <w:t xml:space="preserve">2. </w:t>
      </w:r>
      <w:r w:rsidRPr="00D95940">
        <w:rPr>
          <w:rFonts w:ascii="Times New Roman" w:hAnsi="Times New Roman" w:cs="Times New Roman"/>
          <w:b/>
          <w:sz w:val="24"/>
          <w:szCs w:val="24"/>
        </w:rPr>
        <w:tab/>
        <w:t>NEED FOR AND USE OF THE COLLECTION</w:t>
      </w:r>
    </w:p>
    <w:p w14:paraId="18D9C794" w14:textId="77777777" w:rsidR="00817A99" w:rsidRPr="00D95940" w:rsidRDefault="00817A99" w:rsidP="00817A99">
      <w:pPr>
        <w:autoSpaceDE w:val="0"/>
        <w:autoSpaceDN w:val="0"/>
        <w:adjustRightInd w:val="0"/>
        <w:spacing w:after="0" w:line="240" w:lineRule="auto"/>
        <w:rPr>
          <w:rFonts w:ascii="Times New Roman" w:hAnsi="Times New Roman" w:cs="Times New Roman"/>
          <w:sz w:val="24"/>
          <w:szCs w:val="24"/>
        </w:rPr>
      </w:pPr>
    </w:p>
    <w:p w14:paraId="75CA256C" w14:textId="77777777" w:rsidR="00817A99" w:rsidRPr="00D95940" w:rsidRDefault="00817A99" w:rsidP="00817A99">
      <w:pPr>
        <w:autoSpaceDE w:val="0"/>
        <w:autoSpaceDN w:val="0"/>
        <w:adjustRightInd w:val="0"/>
        <w:spacing w:after="0" w:line="240" w:lineRule="auto"/>
        <w:ind w:firstLine="720"/>
        <w:rPr>
          <w:rFonts w:ascii="Times New Roman" w:hAnsi="Times New Roman" w:cs="Times New Roman"/>
          <w:b/>
          <w:sz w:val="24"/>
          <w:szCs w:val="24"/>
          <w:u w:val="single"/>
        </w:rPr>
      </w:pPr>
      <w:r w:rsidRPr="00D95940">
        <w:rPr>
          <w:rFonts w:ascii="Times New Roman" w:hAnsi="Times New Roman" w:cs="Times New Roman"/>
          <w:b/>
          <w:sz w:val="24"/>
          <w:szCs w:val="24"/>
        </w:rPr>
        <w:t xml:space="preserve">2(a)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NEED AND AUTHORITY FOR THE COLLECTION</w:t>
      </w:r>
    </w:p>
    <w:p w14:paraId="670A83F6"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19756B95" w14:textId="77777777" w:rsidR="00881BE1" w:rsidRPr="00D95940" w:rsidRDefault="00BF6AA7"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EPA promulgated the provisions for identification, listing and rulemaking petitions</w:t>
      </w:r>
      <w:r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under the authority of Subtitle C of RCRA.</w:t>
      </w:r>
    </w:p>
    <w:p w14:paraId="48ACE63B"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2C093AA1" w14:textId="77777777" w:rsidR="00881BE1" w:rsidRPr="00D95940" w:rsidRDefault="00881BE1" w:rsidP="00881BE1">
      <w:pPr>
        <w:autoSpaceDE w:val="0"/>
        <w:autoSpaceDN w:val="0"/>
        <w:adjustRightInd w:val="0"/>
        <w:spacing w:after="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RULEMAKING PETITIONS</w:t>
      </w:r>
    </w:p>
    <w:p w14:paraId="791AFA1E" w14:textId="77777777" w:rsidR="007255F5" w:rsidRPr="00D95940" w:rsidRDefault="007255F5" w:rsidP="00881BE1">
      <w:pPr>
        <w:autoSpaceDE w:val="0"/>
        <w:autoSpaceDN w:val="0"/>
        <w:adjustRightInd w:val="0"/>
        <w:spacing w:after="0" w:line="240" w:lineRule="auto"/>
        <w:rPr>
          <w:rFonts w:ascii="Times New Roman" w:hAnsi="Times New Roman" w:cs="Times New Roman"/>
          <w:bCs/>
          <w:iCs/>
          <w:sz w:val="24"/>
          <w:szCs w:val="24"/>
        </w:rPr>
      </w:pPr>
    </w:p>
    <w:p w14:paraId="1AFA439E" w14:textId="77777777" w:rsidR="00BF6AA7" w:rsidRPr="00D95940" w:rsidRDefault="007255F5"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260.20 requires petitioners seeking to modify or revoke any provision in 40 CFR</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Parts 260 - 265 and 268 to submit specific information. This information is used by EPA to</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determine each petitioner's interest in the proposed rulemaking petition, and contributes to EPA's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goal of comprehensively protecting human health and the environment.</w:t>
      </w:r>
      <w:r w:rsidR="00BF6AA7" w:rsidRPr="00D95940">
        <w:rPr>
          <w:rFonts w:ascii="Times New Roman" w:hAnsi="Times New Roman" w:cs="Times New Roman"/>
          <w:sz w:val="24"/>
          <w:szCs w:val="24"/>
        </w:rPr>
        <w:t xml:space="preserve"> </w:t>
      </w:r>
    </w:p>
    <w:p w14:paraId="0E00BB79"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4D24D7D7" w14:textId="77777777" w:rsidR="00881BE1" w:rsidRPr="00D95940" w:rsidRDefault="007255F5"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260.21 requires petitioners for equivalent testing or analytical methods to</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demonstrate to the satisfaction of the Administrator that the proposed method is equal to or</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superior to the corresponding method in terms of its sensitivity, accuracy, and reproducibility.</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EPA needs this information to determine whether the proposed method is equivalent or superior</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to the specified method. This requirement contributes to EPA's goal of preventing contamination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to the environment.</w:t>
      </w:r>
    </w:p>
    <w:p w14:paraId="19792681"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57C6DCB5" w14:textId="77777777" w:rsidR="00881BE1" w:rsidRPr="00D95940" w:rsidRDefault="007255F5"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260.22 requires petitioners seeking to delist a specific waste to demonstrate that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the waste does not meet any hazardous waste criteria. The delisting petition provides an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alternative to facilities whose wastes are generally described (listed) in Subpart D of Part 261,</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yet may not be hazardous. EPA needs the information to evaluate the accuracy of each delisting</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petition and determine whether an exclusion is warranted.</w:t>
      </w:r>
    </w:p>
    <w:p w14:paraId="030DEE4A"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487B3AE3" w14:textId="77777777" w:rsidR="00881BE1" w:rsidRPr="00D95940" w:rsidRDefault="00881BE1" w:rsidP="00881BE1">
      <w:pPr>
        <w:autoSpaceDE w:val="0"/>
        <w:autoSpaceDN w:val="0"/>
        <w:adjustRightInd w:val="0"/>
        <w:spacing w:after="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SOLID WASTE AND BOILER VARIANCE REQUIREMENTS</w:t>
      </w:r>
    </w:p>
    <w:p w14:paraId="3A8F048A"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1BADE618" w14:textId="77777777" w:rsidR="00881BE1" w:rsidRPr="00D95940" w:rsidRDefault="007255F5"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260.33 requires persons requesting variances from classification as a solid waste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for specified recycled materials (e.g., speculatively collected materials) to address the relevant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criteria contained in section 260.31. EPA needs this information to ensure that these materials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are actually being recycled and not being accumulated to evade hazardous waste regulation. The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practice of recycling specific materials from waste streams reduces the need to use natural</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resources, energy, and disposal capacity. By allowing legitimate recyclers an opportunity to</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exempt specific recycled materials from hazardous waste regulation, EPA promotes this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environmentally and socially beneficial practice.</w:t>
      </w:r>
    </w:p>
    <w:p w14:paraId="7960F6E4"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17EC704F" w14:textId="77777777" w:rsidR="00881BE1" w:rsidRPr="00D95940" w:rsidRDefault="001B48B4"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260.33 requires persons requesting variances for classification as a boiler (for</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enclosed devices using controlled flame combustion) to submit demonstrations that address the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relevant criteria detailed in section 260.32. EPA needs this information to evaluate the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compatibility of the proposed device to classification as a boiler. Because boilers may be used to</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treat hazardous wastes (boilers that treat hazardous wastes are subject to substantive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requirements in 40 CFR Part 266), the specific petition informational requirements aid in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realizing EPA's goal of insuring that only properly designed hazardous waste treatment units are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in operation.</w:t>
      </w:r>
    </w:p>
    <w:p w14:paraId="649D3454"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7DED6C1A" w14:textId="77777777" w:rsidR="00881BE1" w:rsidRPr="00D95940" w:rsidRDefault="00881BE1" w:rsidP="00881BE1">
      <w:pPr>
        <w:autoSpaceDE w:val="0"/>
        <w:autoSpaceDN w:val="0"/>
        <w:adjustRightInd w:val="0"/>
        <w:spacing w:after="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HAZARDOUS WASTE EXCLUSIONS</w:t>
      </w:r>
    </w:p>
    <w:p w14:paraId="18592FBD"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308916BD" w14:textId="77777777" w:rsidR="00BF6AA7" w:rsidRPr="00D95940" w:rsidRDefault="00FA1802"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Sections 261.3(a)(2)(iv) and 261.3(c)(2)(ii)(C) require facilities to prepare and submit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materials in support of a wastewater or nonwastewater exemption, respectively. EPA needs to</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collect this information to ensure that facilities qualify for the exemption and can manage these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wastes in a manner protective of human health and the environment.</w:t>
      </w:r>
      <w:r w:rsidR="00BF6AA7" w:rsidRPr="00D95940">
        <w:rPr>
          <w:rFonts w:ascii="Times New Roman" w:hAnsi="Times New Roman" w:cs="Times New Roman"/>
          <w:sz w:val="24"/>
          <w:szCs w:val="24"/>
        </w:rPr>
        <w:t xml:space="preserve"> </w:t>
      </w:r>
    </w:p>
    <w:p w14:paraId="163A2987"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5057E3DA" w14:textId="77777777" w:rsidR="00881BE1" w:rsidRPr="00D95940" w:rsidRDefault="00FA1802"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Under the revised headworks exclusion (see 70 FR 57769</w:t>
      </w:r>
      <w:r w:rsidR="00E44B25" w:rsidRPr="00D95940">
        <w:rPr>
          <w:rFonts w:ascii="Times New Roman" w:hAnsi="Times New Roman" w:cs="Times New Roman"/>
          <w:sz w:val="24"/>
          <w:szCs w:val="24"/>
        </w:rPr>
        <w:t>;</w:t>
      </w:r>
      <w:r w:rsidR="00881BE1" w:rsidRPr="00D95940">
        <w:rPr>
          <w:rFonts w:ascii="Times New Roman" w:hAnsi="Times New Roman" w:cs="Times New Roman"/>
          <w:sz w:val="24"/>
          <w:szCs w:val="24"/>
        </w:rPr>
        <w:t xml:space="preserve"> October 4, 2005), facilities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may choose to comply with certain of the exemptions at 261.3(a)(2)(iv) by directly measuring</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solvent chemical concentration levels at the headworks of the wastewater treatment system.</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Facilities choosing direct monitoring must develop and follow a sampling and analysis plan that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meets the weekly average standards set for the appropriate wastes. The sampling and analysis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plan must include the monitoring point location (headworks), the sampling frequency and</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methodology, and a list of constituents to be monitored. Facilities must submit a copy of the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sampling plan to the appropriate regulatory authority. Prior to commencement of direct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monitoring, the facility must confirm that the plan has been received by the overseeing agency</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(e.g., by certified mail return receipt). Upon confirmation that the plan has been delivered</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successfully, the facility will be allowed to commence direct monitoring to demonstrate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compliance. Facilities are required to keep a copy of their sampling plan on-site. EPA is not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requiring any other formal notification to the agency, unless a change in the facility’s operations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mandates a change in its monitoring.</w:t>
      </w:r>
    </w:p>
    <w:p w14:paraId="56CD0ACB"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1323FD78" w14:textId="77777777" w:rsidR="00E4358E" w:rsidRPr="00D95940" w:rsidRDefault="00E4358E"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 xml:space="preserve">Under the revised headworks exclusion at </w:t>
      </w:r>
      <w:r w:rsidRPr="00D95940">
        <w:rPr>
          <w:rFonts w:ascii="Times New Roman" w:hAnsi="Times New Roman" w:cs="Times New Roman"/>
          <w:sz w:val="24"/>
          <w:szCs w:val="24"/>
        </w:rPr>
        <w:t>s</w:t>
      </w:r>
      <w:r w:rsidR="00881BE1" w:rsidRPr="00D95940">
        <w:rPr>
          <w:rFonts w:ascii="Times New Roman" w:hAnsi="Times New Roman" w:cs="Times New Roman"/>
          <w:sz w:val="24"/>
          <w:szCs w:val="24"/>
        </w:rPr>
        <w:t>ection 261.3(a)(2)(iv)(D), all manufacturing</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 xml:space="preserve">facilities claiming a </w:t>
      </w:r>
      <w:r w:rsidR="00881BE1" w:rsidRPr="00D95940">
        <w:rPr>
          <w:rFonts w:ascii="Times New Roman" w:hAnsi="Times New Roman" w:cs="Times New Roman"/>
          <w:i/>
          <w:iCs/>
          <w:sz w:val="24"/>
          <w:szCs w:val="24"/>
        </w:rPr>
        <w:t xml:space="preserve">de minimis </w:t>
      </w:r>
      <w:r w:rsidR="00881BE1" w:rsidRPr="00D95940">
        <w:rPr>
          <w:rFonts w:ascii="Times New Roman" w:hAnsi="Times New Roman" w:cs="Times New Roman"/>
          <w:sz w:val="24"/>
          <w:szCs w:val="24"/>
        </w:rPr>
        <w:t>loss of F- or K-listed wastes and all non-manufacturing facilities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 xml:space="preserve">claiming a </w:t>
      </w:r>
      <w:r w:rsidR="00881BE1" w:rsidRPr="00D95940">
        <w:rPr>
          <w:rFonts w:ascii="Times New Roman" w:hAnsi="Times New Roman" w:cs="Times New Roman"/>
          <w:i/>
          <w:iCs/>
          <w:sz w:val="24"/>
          <w:szCs w:val="24"/>
        </w:rPr>
        <w:t xml:space="preserve">de minimis </w:t>
      </w:r>
      <w:r w:rsidR="00881BE1" w:rsidRPr="00D95940">
        <w:rPr>
          <w:rFonts w:ascii="Times New Roman" w:hAnsi="Times New Roman" w:cs="Times New Roman"/>
          <w:sz w:val="24"/>
          <w:szCs w:val="24"/>
        </w:rPr>
        <w:t>loss of any listed hazardous waste must include in their Clean Water Act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(CWA) permit application (or for indirect dischargers to publicly owned treatment works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(POTWs), the submission to their pretreatment control authority) a list of the Appendix VII</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hazardous constituents and the land disposal restrictions (LDR) constituents associated with each</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listed waste. In addition, facilities are required to keep a copy of the CWA permit application or</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POTW submission on site to demonstrate to inspectors that the permit writer or control authority</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 xml:space="preserve">was notified of the possible </w:t>
      </w:r>
      <w:r w:rsidR="00881BE1" w:rsidRPr="00D95940">
        <w:rPr>
          <w:rFonts w:ascii="Times New Roman" w:hAnsi="Times New Roman" w:cs="Times New Roman"/>
          <w:i/>
          <w:iCs/>
          <w:sz w:val="24"/>
          <w:szCs w:val="24"/>
        </w:rPr>
        <w:t xml:space="preserve">de minimis </w:t>
      </w:r>
      <w:r w:rsidR="00881BE1" w:rsidRPr="00D95940">
        <w:rPr>
          <w:rFonts w:ascii="Times New Roman" w:hAnsi="Times New Roman" w:cs="Times New Roman"/>
          <w:sz w:val="24"/>
          <w:szCs w:val="24"/>
        </w:rPr>
        <w:t>releases of hazardous constituents.</w:t>
      </w:r>
      <w:r w:rsidR="00BF6AA7" w:rsidRPr="00D95940">
        <w:rPr>
          <w:rFonts w:ascii="Times New Roman" w:hAnsi="Times New Roman" w:cs="Times New Roman"/>
          <w:sz w:val="24"/>
          <w:szCs w:val="24"/>
        </w:rPr>
        <w:t xml:space="preserve"> </w:t>
      </w:r>
    </w:p>
    <w:p w14:paraId="66BF9166" w14:textId="77777777" w:rsidR="00E4358E" w:rsidRPr="00D95940" w:rsidRDefault="00E4358E" w:rsidP="00881BE1">
      <w:pPr>
        <w:autoSpaceDE w:val="0"/>
        <w:autoSpaceDN w:val="0"/>
        <w:adjustRightInd w:val="0"/>
        <w:spacing w:after="0" w:line="240" w:lineRule="auto"/>
        <w:rPr>
          <w:rFonts w:ascii="Times New Roman" w:hAnsi="Times New Roman" w:cs="Times New Roman"/>
          <w:sz w:val="24"/>
          <w:szCs w:val="24"/>
        </w:rPr>
      </w:pPr>
    </w:p>
    <w:p w14:paraId="5E39E7B8" w14:textId="77777777" w:rsidR="00E4358E" w:rsidRPr="00D95940" w:rsidRDefault="00E4358E"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261.4(a)(9) allows facilities to obtain a solid waste exclusion for spent wood</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preserving solutions, as specified, and wastewaters from the wood preserving process that have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been reclaimed and are reused to treat wood. EPA needs to be notified of this exclusion to</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ensure that the materials handled by the facility qualify for the exclusion and that facilities can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manage these wastes in a manner protective of human health and the environment.</w:t>
      </w:r>
      <w:r w:rsidR="00BF6AA7" w:rsidRPr="00D95940">
        <w:rPr>
          <w:rFonts w:ascii="Times New Roman" w:hAnsi="Times New Roman" w:cs="Times New Roman"/>
          <w:sz w:val="24"/>
          <w:szCs w:val="24"/>
        </w:rPr>
        <w:t xml:space="preserve"> </w:t>
      </w:r>
    </w:p>
    <w:p w14:paraId="6E7B6CBC" w14:textId="77777777" w:rsidR="00E4358E" w:rsidRPr="00D95940" w:rsidRDefault="00E4358E" w:rsidP="00881BE1">
      <w:pPr>
        <w:autoSpaceDE w:val="0"/>
        <w:autoSpaceDN w:val="0"/>
        <w:adjustRightInd w:val="0"/>
        <w:spacing w:after="0" w:line="240" w:lineRule="auto"/>
        <w:rPr>
          <w:rFonts w:ascii="Times New Roman" w:hAnsi="Times New Roman" w:cs="Times New Roman"/>
          <w:sz w:val="24"/>
          <w:szCs w:val="24"/>
        </w:rPr>
      </w:pPr>
    </w:p>
    <w:p w14:paraId="100761E9" w14:textId="77777777" w:rsidR="00881BE1" w:rsidRPr="00D95940" w:rsidRDefault="00E4358E"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261.4(a)(17) provides that secondary materials (i.e., sludges, by-products, and</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spent materials as defined in section 261.1) (other than listed hazardous wastes) generated within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the primary mineral processing industry from which minerals, acids, cyanide, water or other</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values are recovered by mineral processing or beneficiation, are excluded from being a solid</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waste so long as certain criteria are met. EPA needs specified paperwork (e.g., one-time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notification and application) to learn about the exclusion claim and, if necessary, to make a site</w:t>
      </w:r>
      <w:r w:rsidR="008A6627" w:rsidRPr="00D95940">
        <w:rPr>
          <w:rFonts w:ascii="Times New Roman" w:hAnsi="Times New Roman" w:cs="Times New Roman"/>
          <w:sz w:val="24"/>
          <w:szCs w:val="24"/>
        </w:rPr>
        <w:t>-</w:t>
      </w:r>
      <w:r w:rsidR="00881BE1" w:rsidRPr="00D95940">
        <w:rPr>
          <w:rFonts w:ascii="Times New Roman" w:hAnsi="Times New Roman" w:cs="Times New Roman"/>
          <w:sz w:val="24"/>
          <w:szCs w:val="24"/>
        </w:rPr>
        <w:t>specific</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determination regarding on-site units.</w:t>
      </w:r>
    </w:p>
    <w:p w14:paraId="0643D3A2"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731A92DD" w14:textId="77777777" w:rsidR="00881BE1" w:rsidRPr="00D95940" w:rsidRDefault="008A6627"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261.4(a)(20) establishes conditions for excluding zinc fertilizers made from</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recycled hazardous secondary materials. EPA needs specified paperwork (e.g., one-time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notification and appropriate records) to track the exclusions and to ensure that they are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warranted.</w:t>
      </w:r>
    </w:p>
    <w:p w14:paraId="5D811E25" w14:textId="77777777" w:rsidR="00E47F6A" w:rsidRPr="00D95940" w:rsidRDefault="00E47F6A" w:rsidP="00881BE1">
      <w:pPr>
        <w:autoSpaceDE w:val="0"/>
        <w:autoSpaceDN w:val="0"/>
        <w:adjustRightInd w:val="0"/>
        <w:spacing w:after="0" w:line="240" w:lineRule="auto"/>
        <w:rPr>
          <w:rFonts w:ascii="Times New Roman" w:hAnsi="Times New Roman" w:cs="Times New Roman"/>
          <w:sz w:val="24"/>
          <w:szCs w:val="24"/>
        </w:rPr>
      </w:pPr>
    </w:p>
    <w:p w14:paraId="3D6E6701" w14:textId="77777777" w:rsidR="00E47F6A" w:rsidRPr="00D95940" w:rsidRDefault="00E47F6A"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 xml:space="preserve">Section 261.4(a)(26)(i) requires that reusable wipes, when accumulated, stored, managed, and transported, must be contained in non-leaking, closed containers that are labeled “excluded Solvent-contaminated Wipes.” Section 261.4(a)(26)(iv) requires generators of reusable wipes to maintain at their site specified documentation that they are managing excluded solvent-contaminated wipes. </w:t>
      </w:r>
    </w:p>
    <w:p w14:paraId="4F726AFA"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737EDBF3" w14:textId="77777777" w:rsidR="00881BE1" w:rsidRPr="00D95940" w:rsidRDefault="008A6627"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261.4(b)(6) allows facilities to obtain a hazardous waste exclusion for chromium</w:t>
      </w:r>
      <w:r w:rsidRPr="00D95940">
        <w:rPr>
          <w:rFonts w:ascii="Times New Roman" w:hAnsi="Times New Roman" w:cs="Times New Roman"/>
          <w:sz w:val="24"/>
          <w:szCs w:val="24"/>
        </w:rPr>
        <w:t>-</w:t>
      </w:r>
      <w:r w:rsidR="00881BE1" w:rsidRPr="00D95940">
        <w:rPr>
          <w:rFonts w:ascii="Times New Roman" w:hAnsi="Times New Roman" w:cs="Times New Roman"/>
          <w:sz w:val="24"/>
          <w:szCs w:val="24"/>
        </w:rPr>
        <w:t>containing</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waste under certain conditions. EPA needs this information to determine whether an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exclusion is appropriate.</w:t>
      </w:r>
    </w:p>
    <w:p w14:paraId="64C8DF07" w14:textId="77777777" w:rsidR="00E47F6A" w:rsidRPr="00D95940" w:rsidRDefault="00E47F6A" w:rsidP="00881BE1">
      <w:pPr>
        <w:autoSpaceDE w:val="0"/>
        <w:autoSpaceDN w:val="0"/>
        <w:adjustRightInd w:val="0"/>
        <w:spacing w:after="0" w:line="240" w:lineRule="auto"/>
        <w:rPr>
          <w:rFonts w:ascii="Times New Roman" w:hAnsi="Times New Roman" w:cs="Times New Roman"/>
          <w:sz w:val="24"/>
          <w:szCs w:val="24"/>
        </w:rPr>
      </w:pPr>
    </w:p>
    <w:p w14:paraId="09210329" w14:textId="77777777" w:rsidR="00E47F6A" w:rsidRPr="00D95940" w:rsidRDefault="00E47F6A"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Section</w:t>
      </w:r>
      <w:r w:rsidR="00232C81" w:rsidRPr="00D95940">
        <w:rPr>
          <w:rFonts w:ascii="Times New Roman" w:hAnsi="Times New Roman" w:cs="Times New Roman"/>
          <w:sz w:val="24"/>
          <w:szCs w:val="24"/>
        </w:rPr>
        <w:t xml:space="preserve"> 261.4(b)(18)(i) requires that disposable wipes, when accumulated, stored, managed, and transported, must be contained in non-leaking, closed containers that are labeled “Excluded Solvent-Contaminated Wipes.” Section 261.4(b)(18)(iv) requires generators of disposable wipes to maintain at their site specified documentation that they are managing excluded solvent-contaminated wipes.</w:t>
      </w:r>
    </w:p>
    <w:p w14:paraId="5282F9C9"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05B56F36" w14:textId="77777777" w:rsidR="00881BE1" w:rsidRPr="00D95940" w:rsidRDefault="008A6627"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261.4(d) requires persons who generate or collect samples for the sole purpose of</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testing to determine its characteristics or composition comply with all applicable DOT, USPS or</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other applicable shipping requirements. EPA needs the generator and laboratory to maintain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appropriate shipping records to ensure that the package does not leak, spill, or vaporize from its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packaging into the environment.</w:t>
      </w:r>
    </w:p>
    <w:p w14:paraId="1C782045"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477AACA4" w14:textId="77777777" w:rsidR="008A6627" w:rsidRPr="00D95940" w:rsidRDefault="008A6627"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261.4(e)(2) requires persons who generate or collect samples for the purpose of</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conducting treatability studies to comply with specific informational provisions. EPA needs this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information to document the legitimate activities of sample generators or collectors and to track</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these wastes to ensure their proper handling and management. Section 261.4(e)(3) contains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provisions for generators and collectors to increase the sample quantity limits or receive a time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extension. EPA needs to collect this information to ensure that an increase or extension is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warranted.</w:t>
      </w:r>
    </w:p>
    <w:p w14:paraId="483DE48C" w14:textId="77777777" w:rsidR="008A6627" w:rsidRPr="00D95940" w:rsidRDefault="008A6627" w:rsidP="00881BE1">
      <w:pPr>
        <w:autoSpaceDE w:val="0"/>
        <w:autoSpaceDN w:val="0"/>
        <w:adjustRightInd w:val="0"/>
        <w:spacing w:after="0" w:line="240" w:lineRule="auto"/>
        <w:rPr>
          <w:rFonts w:ascii="Times New Roman" w:hAnsi="Times New Roman" w:cs="Times New Roman"/>
          <w:sz w:val="24"/>
          <w:szCs w:val="24"/>
        </w:rPr>
      </w:pPr>
    </w:p>
    <w:p w14:paraId="0975A7F4" w14:textId="77777777" w:rsidR="00881BE1" w:rsidRPr="00D95940" w:rsidRDefault="008A6627"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261.4(f) requires testing facilities conducting treatability studies to comply with a</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number of informational requirement provisions. EPA needs the information in sections 261.1</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(e) and (f) to document that only the legitimate users of treatability samples obtain relief from</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comprehensive hazardous waste regulation. By requiring treatability study sample generators,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collectors, and testing facilities to comply with alternate provisions, EPA promotes the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develo</w:t>
      </w:r>
      <w:r w:rsidRPr="00D95940">
        <w:rPr>
          <w:rFonts w:ascii="Times New Roman" w:hAnsi="Times New Roman" w:cs="Times New Roman"/>
          <w:sz w:val="24"/>
          <w:szCs w:val="24"/>
        </w:rPr>
        <w:t xml:space="preserve">pment and research of new, less </w:t>
      </w:r>
      <w:r w:rsidR="00881BE1" w:rsidRPr="00D95940">
        <w:rPr>
          <w:rFonts w:ascii="Times New Roman" w:hAnsi="Times New Roman" w:cs="Times New Roman"/>
          <w:sz w:val="24"/>
          <w:szCs w:val="24"/>
        </w:rPr>
        <w:t>expensive, and more environmentally benign treatment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technologies. These new technologies, in turn, will aid in the reduction of environmental</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contamination and safeguard human health and the environment.</w:t>
      </w:r>
    </w:p>
    <w:p w14:paraId="01B8EDFF" w14:textId="77777777" w:rsidR="00232C81" w:rsidRPr="00D95940" w:rsidRDefault="00232C81" w:rsidP="00881BE1">
      <w:pPr>
        <w:autoSpaceDE w:val="0"/>
        <w:autoSpaceDN w:val="0"/>
        <w:adjustRightInd w:val="0"/>
        <w:spacing w:after="0" w:line="240" w:lineRule="auto"/>
        <w:rPr>
          <w:rFonts w:ascii="Times New Roman" w:hAnsi="Times New Roman" w:cs="Times New Roman"/>
          <w:sz w:val="24"/>
          <w:szCs w:val="24"/>
        </w:rPr>
      </w:pPr>
    </w:p>
    <w:p w14:paraId="2E8F0583" w14:textId="77777777" w:rsidR="00232C81" w:rsidRPr="00D95940" w:rsidRDefault="00232C81"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Section 261.4(h) requires any generator who claims</w:t>
      </w:r>
      <w:r w:rsidR="00A34151" w:rsidRPr="00D95940">
        <w:rPr>
          <w:rFonts w:ascii="Times New Roman" w:hAnsi="Times New Roman" w:cs="Times New Roman"/>
          <w:sz w:val="24"/>
          <w:szCs w:val="24"/>
        </w:rPr>
        <w:t xml:space="preserve"> that a CO</w:t>
      </w:r>
      <w:r w:rsidR="00A34151" w:rsidRPr="00D95940">
        <w:rPr>
          <w:rFonts w:ascii="Times New Roman" w:hAnsi="Times New Roman" w:cs="Times New Roman"/>
          <w:sz w:val="24"/>
          <w:szCs w:val="24"/>
          <w:vertAlign w:val="subscript"/>
        </w:rPr>
        <w:t>2</w:t>
      </w:r>
      <w:r w:rsidR="00A34151" w:rsidRPr="00D95940">
        <w:rPr>
          <w:rFonts w:ascii="Times New Roman" w:hAnsi="Times New Roman" w:cs="Times New Roman"/>
          <w:sz w:val="24"/>
          <w:szCs w:val="24"/>
        </w:rPr>
        <w:t xml:space="preserve"> stream is excluded under this section to post on company website and keep on site a signed certification statement worded as specified.</w:t>
      </w:r>
    </w:p>
    <w:p w14:paraId="3FD33D12" w14:textId="77777777" w:rsidR="00881BE1" w:rsidRPr="00D95940" w:rsidRDefault="00881BE1" w:rsidP="00881BE1">
      <w:pPr>
        <w:autoSpaceDE w:val="0"/>
        <w:autoSpaceDN w:val="0"/>
        <w:adjustRightInd w:val="0"/>
        <w:spacing w:after="0" w:line="240" w:lineRule="auto"/>
        <w:rPr>
          <w:rFonts w:ascii="Arial" w:hAnsi="Arial" w:cs="Arial"/>
        </w:rPr>
      </w:pPr>
    </w:p>
    <w:p w14:paraId="25DABB26" w14:textId="77777777" w:rsidR="00BF6AA7" w:rsidRPr="00D95940" w:rsidRDefault="005A4963"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261.39(a)(2) requires generators of used CRTs destined for recycling to label or</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mark clearly each container in which used, broken CRTs are contained with one of the following</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phrases: “Used cathode ray tube(s) - contains leaded glass” or “Used cathode ray tube(s) -</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contains leaded glass from televisions or computers.” Generators also must label each container</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with the words: “Do not mix with other glass materials.”</w:t>
      </w:r>
      <w:r w:rsidR="00BF6AA7" w:rsidRPr="00D95940">
        <w:rPr>
          <w:rFonts w:ascii="Times New Roman" w:hAnsi="Times New Roman" w:cs="Times New Roman"/>
          <w:sz w:val="24"/>
          <w:szCs w:val="24"/>
        </w:rPr>
        <w:t xml:space="preserve"> </w:t>
      </w:r>
    </w:p>
    <w:p w14:paraId="534A71F4"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6A026C9D" w14:textId="77777777" w:rsidR="00881BE1" w:rsidRPr="00D95940" w:rsidRDefault="005A4963"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261.39(a)(5) requires exporters of used, broken CRTs to provide written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notification to EPA of an intended export before the CRTs are scheduled to leave the U.S. Upon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request by EPA, the exporter must furnish to EPA any additional information that a receiving</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country requests in order to respond to a notification. Exporters must keep copies of</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notifications and consents for a period of three years following receipt of the consent. In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addition, section 261.40 requires exporters of used, intact CRTs destined for recycling to meet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the conditions of section 261.39(a)(5).</w:t>
      </w:r>
      <w:r w:rsidR="005A08A7" w:rsidRPr="00D95940">
        <w:rPr>
          <w:rFonts w:ascii="Times New Roman" w:hAnsi="Times New Roman" w:cs="Times New Roman"/>
          <w:sz w:val="24"/>
          <w:szCs w:val="24"/>
        </w:rPr>
        <w:t xml:space="preserve"> Because CRTs are sometimes exported to more than one recycler in the receiving country, EPA revised the </w:t>
      </w:r>
      <w:r w:rsidR="00AB536A" w:rsidRPr="00D95940">
        <w:rPr>
          <w:rFonts w:ascii="Times New Roman" w:hAnsi="Times New Roman" w:cs="Times New Roman"/>
          <w:sz w:val="24"/>
          <w:szCs w:val="24"/>
        </w:rPr>
        <w:t xml:space="preserve">requirement for information that an exporter must provide on the </w:t>
      </w:r>
      <w:r w:rsidR="005A08A7" w:rsidRPr="00D95940">
        <w:rPr>
          <w:rFonts w:ascii="Times New Roman" w:hAnsi="Times New Roman" w:cs="Times New Roman"/>
          <w:sz w:val="24"/>
          <w:szCs w:val="24"/>
        </w:rPr>
        <w:t xml:space="preserve">export notification </w:t>
      </w:r>
      <w:r w:rsidR="00BF14B5" w:rsidRPr="00D95940">
        <w:rPr>
          <w:rFonts w:ascii="Times New Roman" w:hAnsi="Times New Roman" w:cs="Times New Roman"/>
          <w:sz w:val="24"/>
          <w:szCs w:val="24"/>
        </w:rPr>
        <w:t xml:space="preserve">under section 261.39(a)(5) </w:t>
      </w:r>
      <w:r w:rsidR="00AB536A" w:rsidRPr="00D95940">
        <w:rPr>
          <w:rFonts w:ascii="Times New Roman" w:hAnsi="Times New Roman" w:cs="Times New Roman"/>
          <w:sz w:val="24"/>
          <w:szCs w:val="24"/>
        </w:rPr>
        <w:t>to include more than the name and address of the recycler and any alternate recycler. The revised requirements state that the exporter must provide name and address of the recycler or recyclers and the estimated quantity</w:t>
      </w:r>
      <w:r w:rsidR="00BF14B5" w:rsidRPr="00D95940">
        <w:rPr>
          <w:rFonts w:ascii="Times New Roman" w:hAnsi="Times New Roman" w:cs="Times New Roman"/>
          <w:sz w:val="24"/>
          <w:szCs w:val="24"/>
        </w:rPr>
        <w:t xml:space="preserve"> of CRTs to be sent to each facility, as well as the names of any alternate recyclers.</w:t>
      </w:r>
    </w:p>
    <w:p w14:paraId="7A0DAE1B" w14:textId="77777777" w:rsidR="00BF14B5" w:rsidRPr="00D95940" w:rsidRDefault="00BF14B5" w:rsidP="00881BE1">
      <w:pPr>
        <w:autoSpaceDE w:val="0"/>
        <w:autoSpaceDN w:val="0"/>
        <w:adjustRightInd w:val="0"/>
        <w:spacing w:after="0" w:line="240" w:lineRule="auto"/>
        <w:rPr>
          <w:rFonts w:ascii="Times New Roman" w:hAnsi="Times New Roman" w:cs="Times New Roman"/>
          <w:sz w:val="24"/>
          <w:szCs w:val="24"/>
        </w:rPr>
      </w:pPr>
    </w:p>
    <w:p w14:paraId="79DD314C" w14:textId="77777777" w:rsidR="00BF14B5" w:rsidRPr="00D95940" w:rsidRDefault="00BF14B5"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Section 261.39(a)(5)(x) requires exporters of used, broken CRTs to file with EPA, no later than March 1 of each year, a report summarizing the quantities (in kilograms), frequency of shipment, and ultimate destination(s) of all CRTs exported during the previous calendar year.</w:t>
      </w:r>
    </w:p>
    <w:p w14:paraId="35B93B9A"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1E305AB0" w14:textId="77777777" w:rsidR="00881BE1" w:rsidRPr="00D95940" w:rsidRDefault="005A4963"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261.41 requires exporters of used, intact CRTs for reuse to send a one-time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notification to EPA. In addition, they must keep copies of normal business records (e.g.,</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contracts) demonstrating that each shipment of exported CRTs will be reused. This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documentation must be retained for a period of at least three years from the date the CRTs were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exported.</w:t>
      </w:r>
      <w:r w:rsidR="008C137E" w:rsidRPr="00D95940">
        <w:rPr>
          <w:rFonts w:ascii="Times New Roman" w:hAnsi="Times New Roman" w:cs="Times New Roman"/>
          <w:sz w:val="24"/>
          <w:szCs w:val="24"/>
        </w:rPr>
        <w:t xml:space="preserve">  To require exporters to submit more complete information about the purported reuse of the exported CRTs over a specific period of time, EPA revised the export notification requirement by adding items to the reuse notification that are modeled on those required in the notification for CRTs exported for recycling.  This notification, under section 261.41(a), may cover export activities extending over a 12 month or lesser period.</w:t>
      </w:r>
    </w:p>
    <w:p w14:paraId="4013E050" w14:textId="77777777" w:rsidR="00FC12E3" w:rsidRPr="00D95940" w:rsidRDefault="00FC12E3" w:rsidP="00881BE1">
      <w:pPr>
        <w:autoSpaceDE w:val="0"/>
        <w:autoSpaceDN w:val="0"/>
        <w:adjustRightInd w:val="0"/>
        <w:spacing w:after="0" w:line="240" w:lineRule="auto"/>
        <w:rPr>
          <w:rFonts w:ascii="Times New Roman" w:hAnsi="Times New Roman" w:cs="Times New Roman"/>
          <w:sz w:val="24"/>
          <w:szCs w:val="24"/>
        </w:rPr>
      </w:pPr>
    </w:p>
    <w:p w14:paraId="559136C0" w14:textId="77777777" w:rsidR="00FC12E3" w:rsidRPr="00D95940" w:rsidRDefault="00FC12E3"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Section 261.41(b) requires CRT exporters of used CRTs for reuse to keep copies of normal business records, such as contracts, demonstrating that each shipment of exported CRT will be reused.  This documentation must be retained for a period of at least three years from the date the CRTs were exported.  If the documents are written in a language other than English, CRT exporters of used CRTs for reuse must also provide a third-party translation of the normal business records into English upon request by EPA.</w:t>
      </w:r>
    </w:p>
    <w:p w14:paraId="3EEE4DD9"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572D5F76" w14:textId="77777777" w:rsidR="00881BE1" w:rsidRPr="00D95940" w:rsidRDefault="00881BE1" w:rsidP="00881BE1">
      <w:pPr>
        <w:autoSpaceDE w:val="0"/>
        <w:autoSpaceDN w:val="0"/>
        <w:adjustRightInd w:val="0"/>
        <w:spacing w:after="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HAZARDOUS WASTE LISTING EXEMPTIONS</w:t>
      </w:r>
    </w:p>
    <w:p w14:paraId="02B425B6"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5417638C" w14:textId="77777777" w:rsidR="00881BE1" w:rsidRPr="00D95940" w:rsidRDefault="005A4963"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261.31(b)(2)(ii) requires generators and treatment, storage and disposal facilities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to prove that their sludges are exempt from listing as F037 and F038 wastes. These persons must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maintain in their operating or other on-site records, documents and data sufficient to prove that: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(A) the unit is an aggressive biological treatment unit as defined in this subsection; and (B) the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sludges sought to be exempted from the definitions of F037 and/or F038 were actually generated</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in the aggressive biological treatment unit. EPA needs this information to document these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legitimate activities and to ensure proper handling and management.</w:t>
      </w:r>
      <w:r w:rsidR="00BF6AA7" w:rsidRPr="00D95940">
        <w:rPr>
          <w:rFonts w:ascii="Times New Roman" w:hAnsi="Times New Roman" w:cs="Times New Roman"/>
          <w:sz w:val="24"/>
          <w:szCs w:val="24"/>
        </w:rPr>
        <w:t xml:space="preserve"> </w:t>
      </w:r>
    </w:p>
    <w:p w14:paraId="2052E70D"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2776AB80" w14:textId="77777777" w:rsidR="00881BE1" w:rsidRPr="00D95940" w:rsidRDefault="005A4963"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261.32(d) establishes the procedures for demonstrating that organic dyes and/or</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pigment production nonwastewaters are not K181. Section 261.32(d)(1) allows generators that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have knowledge that their waste contains none of the K181 constituents identified in section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261.32(c) can use their knowledge to determine that their waste is not K181. Generators must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keep documentation supporting this annual determination on site for three years.</w:t>
      </w:r>
      <w:r w:rsidR="00BF6AA7" w:rsidRPr="00D95940">
        <w:rPr>
          <w:rFonts w:ascii="Times New Roman" w:hAnsi="Times New Roman" w:cs="Times New Roman"/>
          <w:sz w:val="24"/>
          <w:szCs w:val="24"/>
        </w:rPr>
        <w:t xml:space="preserve"> </w:t>
      </w:r>
    </w:p>
    <w:p w14:paraId="0E9E15CF"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61B7648A" w14:textId="77777777" w:rsidR="00881BE1" w:rsidRPr="00D95940" w:rsidRDefault="00A15831"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261.32(d)(2) allows generators to use knowledge of their wastes to conclude that</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mass loadings for the K181 constituents are below the listing levels, if the total annual</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generation quantity of organic dyes and/or pigments production nonwastewaters is 1,000 metric</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tons or less. To make this determination, generators must document that the annual quantity of</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nonwastewaters expected to be generated is 1,000 metric tons or less, track the actual quantity of</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nonwastewaters generated over the course of the calendar year, keep a running total of the K181</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constituent mass loadings over the course of the calendar year, and keep specified records on site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for three years.</w:t>
      </w:r>
    </w:p>
    <w:p w14:paraId="5398E0C4"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2AF3A8DB" w14:textId="77777777" w:rsidR="00881BE1" w:rsidRPr="00D95940" w:rsidRDefault="00A15831"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261.32(d)(3) requires generators with a total annual generation quantity of</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organic dyes and/or pigments production nonwastewaters greater than 1,000 metric tons to</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comply with the testing requirements to make a determination that their wastes are not K181.</w:t>
      </w:r>
      <w:r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These generators must develop and follow a waste sampling and analysis plan (or modify an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existing plan) to collect and analyze representative waste samples for the K181 constituents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reasonably expected to be present in the wastes based on knowledge of the wastes. In addition,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generators must record the analytical results, record the waste quantity represented by the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sampling and analysis results, calculate constituent-specific mass loadings, keep a running total</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of the K181 constituent mass loadings over the course of the calendar year, and determine</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whether the mass of any of the K181 constituents is below the K181 listing levels. Generators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must keep specified documentation on site for three years.</w:t>
      </w:r>
    </w:p>
    <w:p w14:paraId="60A19161"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31531C71" w14:textId="77777777" w:rsidR="00881BE1" w:rsidRPr="00D95940" w:rsidRDefault="00A15831" w:rsidP="00881BE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 261.32(d)(4) for the K181 landfill disposal and combustion exemptions requires</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generators to maintain on site for three years documentation demonstrating that each shipment of</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waste was received by a landfill unit subject to or meets the landfill design standards set out in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the listing description, or was treated in a combustion unit as specified in the listing description.</w:t>
      </w:r>
    </w:p>
    <w:p w14:paraId="5C76EB99" w14:textId="77777777" w:rsidR="00BF6AA7" w:rsidRPr="00D95940" w:rsidRDefault="00BF6AA7" w:rsidP="00881BE1">
      <w:pPr>
        <w:autoSpaceDE w:val="0"/>
        <w:autoSpaceDN w:val="0"/>
        <w:adjustRightInd w:val="0"/>
        <w:spacing w:after="0" w:line="240" w:lineRule="auto"/>
        <w:rPr>
          <w:rFonts w:ascii="Times New Roman" w:hAnsi="Times New Roman" w:cs="Times New Roman"/>
          <w:sz w:val="24"/>
          <w:szCs w:val="24"/>
        </w:rPr>
      </w:pPr>
    </w:p>
    <w:p w14:paraId="59393089" w14:textId="77777777" w:rsidR="00817A99" w:rsidRPr="00D95940" w:rsidRDefault="00A15831" w:rsidP="00BF6AA7">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881BE1" w:rsidRPr="00D95940">
        <w:rPr>
          <w:rFonts w:ascii="Times New Roman" w:hAnsi="Times New Roman" w:cs="Times New Roman"/>
          <w:sz w:val="24"/>
          <w:szCs w:val="24"/>
        </w:rPr>
        <w:t>Sections 261.35 (b) and (c) require generators of wood preserving process wastes to clean</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or replace all process equipment that may come into contact with chlorophenolic formulations or</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constituents thereof in order to avoid a F032 hazardous waste listing. EPA needs the generator</w:t>
      </w:r>
      <w:r w:rsidR="000314DD"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to prepare and demonstrate compliance with an equipment cleaning or replacement plan in order</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to validate the claims that the wood preserving process wastes equipment has been cleaned or</w:t>
      </w:r>
      <w:r w:rsidR="00BF6AA7" w:rsidRPr="00D95940">
        <w:rPr>
          <w:rFonts w:ascii="Times New Roman" w:hAnsi="Times New Roman" w:cs="Times New Roman"/>
          <w:sz w:val="24"/>
          <w:szCs w:val="24"/>
        </w:rPr>
        <w:t xml:space="preserve"> </w:t>
      </w:r>
      <w:r w:rsidR="00881BE1" w:rsidRPr="00D95940">
        <w:rPr>
          <w:rFonts w:ascii="Times New Roman" w:hAnsi="Times New Roman" w:cs="Times New Roman"/>
          <w:sz w:val="24"/>
          <w:szCs w:val="24"/>
        </w:rPr>
        <w:t>replaced in a manner that precludes it from being listed as a F032 waste.</w:t>
      </w:r>
    </w:p>
    <w:p w14:paraId="0207DD74" w14:textId="77777777" w:rsidR="00881BE1" w:rsidRPr="00D95940" w:rsidRDefault="00881BE1" w:rsidP="00817A99">
      <w:pPr>
        <w:autoSpaceDE w:val="0"/>
        <w:autoSpaceDN w:val="0"/>
        <w:adjustRightInd w:val="0"/>
        <w:spacing w:after="0" w:line="240" w:lineRule="auto"/>
        <w:ind w:firstLine="720"/>
        <w:rPr>
          <w:rFonts w:ascii="Times New Roman" w:hAnsi="Times New Roman" w:cs="Times New Roman"/>
          <w:sz w:val="24"/>
          <w:szCs w:val="24"/>
        </w:rPr>
      </w:pPr>
    </w:p>
    <w:p w14:paraId="3C7C48C1" w14:textId="603C3A52" w:rsidR="00C414C8" w:rsidRPr="00D95940" w:rsidRDefault="009B5239" w:rsidP="00C24431">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Under 40 CFR 261.31(b)(4)(ii), the generator of wastewater treatment sludges from the manufacturing of motor vehicles using a zinc phosphating process must maintain on site for a minimum of three years documentation and information sufficient to prove that the wastewater treatment sludges to be exempted from the F019 listing meet the conditions of the listing (i.e., ensure that shipments of such waste are placed in landfill units that are subject to certain liner design criteria).</w:t>
      </w:r>
      <w:r w:rsidR="00471464" w:rsidRPr="00D95940">
        <w:rPr>
          <w:rFonts w:ascii="Times New Roman" w:hAnsi="Times New Roman" w:cs="Times New Roman"/>
          <w:sz w:val="24"/>
          <w:szCs w:val="24"/>
        </w:rPr>
        <w:t xml:space="preserve"> </w:t>
      </w:r>
      <w:r w:rsidR="00A30C04" w:rsidRPr="00D95940">
        <w:rPr>
          <w:rFonts w:ascii="Times New Roman" w:hAnsi="Times New Roman" w:cs="Times New Roman"/>
          <w:sz w:val="24"/>
          <w:szCs w:val="24"/>
        </w:rPr>
        <w:t xml:space="preserve">This recordkeeping requirement is needed in order for the generator to demonstrate to the regulatory agencies that each shipment of its waste was sent to an appropriate landfill. </w:t>
      </w:r>
    </w:p>
    <w:p w14:paraId="6BA30362" w14:textId="50412ADE" w:rsidR="00C414C8" w:rsidRPr="00300A27" w:rsidRDefault="00C414C8" w:rsidP="00C24431">
      <w:pPr>
        <w:keepLines/>
        <w:ind w:firstLine="720"/>
        <w:rPr>
          <w:rFonts w:ascii="Times New Roman" w:hAnsi="Times New Roman" w:cs="Times New Roman"/>
          <w:sz w:val="24"/>
          <w:szCs w:val="24"/>
        </w:rPr>
      </w:pPr>
      <w:r w:rsidRPr="00300A27">
        <w:rPr>
          <w:rFonts w:ascii="Times New Roman" w:hAnsi="Times New Roman" w:cs="Times New Roman"/>
          <w:sz w:val="24"/>
          <w:szCs w:val="24"/>
        </w:rPr>
        <w:t>Under the final rule, EPA is regulating the disposal of CCR generated by electric utilities as solid waste under RCRA Subtitle D and finalizing national minimum criteria for existing and new CCR landfills and existing and new CCR surface impoundments and all lateral expansions.  These regulations are established under the authority of sections 1006(b), 1008(a), 2002(a), 3001, 4004, and 4005(a) of the Solid Waste Disposal Act of 1970, as amended by the Resource Conservation and Recovery Act of 1976 (RCRA), as amended by the Hazardous and Solid Waste Amendments of 1984 (HSWA), 42 U.S.C. §§ 6906(b), 6907(a), 6912(a), 6944 and 6945(a).</w:t>
      </w:r>
    </w:p>
    <w:p w14:paraId="2532AF02" w14:textId="6F165433" w:rsidR="00C414C8" w:rsidRPr="00300A27" w:rsidRDefault="00C414C8" w:rsidP="00C24431">
      <w:pPr>
        <w:keepLines/>
        <w:ind w:firstLine="720"/>
        <w:rPr>
          <w:rFonts w:ascii="Times New Roman" w:hAnsi="Times New Roman" w:cs="Times New Roman"/>
          <w:sz w:val="24"/>
          <w:szCs w:val="24"/>
        </w:rPr>
      </w:pPr>
      <w:r w:rsidRPr="00300A27">
        <w:rPr>
          <w:rFonts w:ascii="Times New Roman" w:hAnsi="Times New Roman" w:cs="Times New Roman"/>
          <w:sz w:val="24"/>
          <w:szCs w:val="24"/>
        </w:rPr>
        <w:t>To address concerns about the absence of adequate regulatory oversight under Subtitle D, EPA has sought to enhance the protectiveness of the regulatory requirements by providing for state and public notifications of the third party certifications, as well as requiring a robust set of other information that documents the decisions made or actions taken to comply with the technical requirements of the rule.</w:t>
      </w:r>
    </w:p>
    <w:p w14:paraId="06FFDF45" w14:textId="46A9194B" w:rsidR="00C414C8" w:rsidRPr="00D95940" w:rsidRDefault="00C414C8" w:rsidP="00C24431">
      <w:pPr>
        <w:keepLines/>
        <w:ind w:firstLine="720"/>
        <w:rPr>
          <w:rFonts w:ascii="Times New Roman" w:hAnsi="Times New Roman" w:cs="Times New Roman"/>
          <w:sz w:val="24"/>
          <w:szCs w:val="24"/>
        </w:rPr>
      </w:pPr>
      <w:r w:rsidRPr="00300A27">
        <w:rPr>
          <w:rFonts w:ascii="Times New Roman" w:hAnsi="Times New Roman" w:cs="Times New Roman"/>
          <w:sz w:val="24"/>
          <w:szCs w:val="24"/>
        </w:rPr>
        <w:t>The combined mechanisms of recordkeeping, notifications, and maintaining a publicly accessible internet site under the final rule are needed to provide interested parties with the information necessary to determine whether the owner or operator is operating in accordance with the requirements of the rule.  These requirements will minimize the danger of owners or operators abusing the self-implementing system established in this rule, through increased transparency that will facilitate enforcement by states and private citizens.  EPA has consolidated the recordkeeping, notification and internet posting requirements into a single section of the regulations in an effort to make the regulations easier to follow.  See 40 CFR §§ 257.105, 257.106, and 257.107.</w:t>
      </w:r>
    </w:p>
    <w:p w14:paraId="3291A716" w14:textId="77777777" w:rsidR="002849DB" w:rsidRPr="00D95940" w:rsidRDefault="002849DB" w:rsidP="00817A99">
      <w:pPr>
        <w:autoSpaceDE w:val="0"/>
        <w:autoSpaceDN w:val="0"/>
        <w:adjustRightInd w:val="0"/>
        <w:spacing w:after="0" w:line="240" w:lineRule="auto"/>
        <w:ind w:firstLine="720"/>
        <w:rPr>
          <w:rFonts w:ascii="Times New Roman" w:hAnsi="Times New Roman" w:cs="Times New Roman"/>
          <w:sz w:val="24"/>
          <w:szCs w:val="24"/>
        </w:rPr>
      </w:pPr>
    </w:p>
    <w:p w14:paraId="18C3CAAF" w14:textId="77777777" w:rsidR="00817A99" w:rsidRPr="00D95940" w:rsidRDefault="00817A99" w:rsidP="00480A81">
      <w:pPr>
        <w:keepNext/>
        <w:autoSpaceDE w:val="0"/>
        <w:autoSpaceDN w:val="0"/>
        <w:adjustRightInd w:val="0"/>
        <w:spacing w:after="0" w:line="240" w:lineRule="auto"/>
        <w:ind w:firstLine="720"/>
        <w:rPr>
          <w:rFonts w:ascii="Times New Roman" w:hAnsi="Times New Roman" w:cs="Times New Roman"/>
          <w:b/>
          <w:sz w:val="24"/>
          <w:szCs w:val="24"/>
        </w:rPr>
      </w:pPr>
      <w:r w:rsidRPr="00D95940">
        <w:rPr>
          <w:rFonts w:ascii="Times New Roman" w:hAnsi="Times New Roman" w:cs="Times New Roman"/>
          <w:b/>
          <w:sz w:val="24"/>
          <w:szCs w:val="24"/>
        </w:rPr>
        <w:t xml:space="preserve">2(b)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PRACTICAL UTILITY AND USERS OF THE DATA</w:t>
      </w:r>
    </w:p>
    <w:p w14:paraId="2A4369A7" w14:textId="77777777" w:rsidR="0015300E" w:rsidRPr="00D95940" w:rsidRDefault="0015300E" w:rsidP="00480A81">
      <w:pPr>
        <w:keepNext/>
        <w:autoSpaceDE w:val="0"/>
        <w:autoSpaceDN w:val="0"/>
        <w:adjustRightInd w:val="0"/>
        <w:spacing w:after="0" w:line="240" w:lineRule="auto"/>
        <w:rPr>
          <w:rFonts w:ascii="Times New Roman" w:hAnsi="Times New Roman" w:cs="Times New Roman"/>
          <w:sz w:val="24"/>
          <w:szCs w:val="24"/>
        </w:rPr>
      </w:pPr>
    </w:p>
    <w:p w14:paraId="7738E97B" w14:textId="77777777" w:rsidR="00FC7022" w:rsidRPr="00D95940" w:rsidRDefault="00FC7022" w:rsidP="00480A81">
      <w:pPr>
        <w:keepNext/>
        <w:autoSpaceDE w:val="0"/>
        <w:autoSpaceDN w:val="0"/>
        <w:adjustRightInd w:val="0"/>
        <w:spacing w:after="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RULEMAKING PETITIONS</w:t>
      </w:r>
    </w:p>
    <w:p w14:paraId="5D620E44" w14:textId="77777777" w:rsidR="00FC7022" w:rsidRPr="00D95940" w:rsidRDefault="00FC7022" w:rsidP="00480A81">
      <w:pPr>
        <w:keepNext/>
        <w:autoSpaceDE w:val="0"/>
        <w:autoSpaceDN w:val="0"/>
        <w:adjustRightInd w:val="0"/>
        <w:spacing w:after="0" w:line="240" w:lineRule="auto"/>
        <w:rPr>
          <w:rFonts w:ascii="Times New Roman" w:hAnsi="Times New Roman" w:cs="Times New Roman"/>
          <w:b/>
          <w:bCs/>
          <w:i/>
          <w:iCs/>
          <w:sz w:val="24"/>
          <w:szCs w:val="24"/>
        </w:rPr>
      </w:pPr>
    </w:p>
    <w:p w14:paraId="15CA26D7" w14:textId="77777777" w:rsidR="00FC7022" w:rsidRPr="00D95940" w:rsidRDefault="002849DB" w:rsidP="00480A81">
      <w:pPr>
        <w:keepNext/>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FC7022" w:rsidRPr="00D95940">
        <w:rPr>
          <w:rFonts w:ascii="Times New Roman" w:hAnsi="Times New Roman" w:cs="Times New Roman"/>
          <w:sz w:val="24"/>
          <w:szCs w:val="24"/>
        </w:rPr>
        <w:t>EPA uses the general informational requirements required under section 260.20 to obtain basic information on petitioners and on each petitioner's interest in the proposed rulemaking petition. EPA uses petitions for equivalent testing or analytical methods to determine that the proposed method is equal to or superior to the corresponding method in terms of its sensitivity, accuracy, and reproducibility. EPA uses delisting petitions to evaluate whether a waste meets the hazardous waste criteria.</w:t>
      </w:r>
    </w:p>
    <w:p w14:paraId="0740BB4F" w14:textId="77777777" w:rsidR="00FC7022" w:rsidRPr="00D95940" w:rsidRDefault="00FC7022" w:rsidP="00FC7022">
      <w:pPr>
        <w:autoSpaceDE w:val="0"/>
        <w:autoSpaceDN w:val="0"/>
        <w:adjustRightInd w:val="0"/>
        <w:spacing w:after="0" w:line="240" w:lineRule="auto"/>
        <w:rPr>
          <w:rFonts w:ascii="Times New Roman" w:hAnsi="Times New Roman" w:cs="Times New Roman"/>
          <w:sz w:val="24"/>
          <w:szCs w:val="24"/>
        </w:rPr>
      </w:pPr>
    </w:p>
    <w:p w14:paraId="595E77D3" w14:textId="77777777" w:rsidR="00FC7022" w:rsidRPr="00D95940" w:rsidRDefault="00FC7022" w:rsidP="00FC7022">
      <w:pPr>
        <w:autoSpaceDE w:val="0"/>
        <w:autoSpaceDN w:val="0"/>
        <w:adjustRightInd w:val="0"/>
        <w:spacing w:after="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SOLID WASTE AND BOILER VARIANCE REQUIREMENTS</w:t>
      </w:r>
    </w:p>
    <w:p w14:paraId="1827C75A" w14:textId="77777777" w:rsidR="00FC7022" w:rsidRPr="00D95940" w:rsidRDefault="00FC7022" w:rsidP="00FC7022">
      <w:pPr>
        <w:autoSpaceDE w:val="0"/>
        <w:autoSpaceDN w:val="0"/>
        <w:adjustRightInd w:val="0"/>
        <w:spacing w:after="0" w:line="240" w:lineRule="auto"/>
        <w:rPr>
          <w:rFonts w:ascii="Times New Roman" w:hAnsi="Times New Roman" w:cs="Times New Roman"/>
          <w:sz w:val="24"/>
          <w:szCs w:val="24"/>
        </w:rPr>
      </w:pPr>
    </w:p>
    <w:p w14:paraId="4917782C" w14:textId="77777777" w:rsidR="00B07D6A" w:rsidRPr="00D95940" w:rsidRDefault="002849DB" w:rsidP="00FC7022">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FC7022" w:rsidRPr="00D95940">
        <w:rPr>
          <w:rFonts w:ascii="Times New Roman" w:hAnsi="Times New Roman" w:cs="Times New Roman"/>
          <w:sz w:val="24"/>
          <w:szCs w:val="24"/>
        </w:rPr>
        <w:t>EPA uses the information contained in requests for variances from classification as a solid waste to substantiate that these materials actually are recycled and are not accumulated to evade hazardous waste regulations. EPA uses the information contained in requests for variances from classification as a boiler to ascertain the compatibility of the proposed device to classification as a boiler.</w:t>
      </w:r>
    </w:p>
    <w:p w14:paraId="246A1DD5" w14:textId="77777777" w:rsidR="00B07D6A" w:rsidRPr="00D95940" w:rsidRDefault="00B07D6A">
      <w:pPr>
        <w:rPr>
          <w:rFonts w:ascii="Times New Roman" w:hAnsi="Times New Roman" w:cs="Times New Roman"/>
          <w:sz w:val="24"/>
          <w:szCs w:val="24"/>
        </w:rPr>
      </w:pPr>
      <w:r w:rsidRPr="00D95940">
        <w:rPr>
          <w:rFonts w:ascii="Times New Roman" w:hAnsi="Times New Roman" w:cs="Times New Roman"/>
          <w:sz w:val="24"/>
          <w:szCs w:val="24"/>
        </w:rPr>
        <w:br w:type="page"/>
      </w:r>
    </w:p>
    <w:p w14:paraId="160732CC" w14:textId="77777777" w:rsidR="00FC7022" w:rsidRPr="00D95940" w:rsidRDefault="00FC7022" w:rsidP="00FC7022">
      <w:pPr>
        <w:autoSpaceDE w:val="0"/>
        <w:autoSpaceDN w:val="0"/>
        <w:adjustRightInd w:val="0"/>
        <w:spacing w:after="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HAZARDOUS WASTE EXCLUSIONS</w:t>
      </w:r>
    </w:p>
    <w:p w14:paraId="2D347B5A" w14:textId="77777777" w:rsidR="00FC7022" w:rsidRPr="00D95940" w:rsidRDefault="00FC7022" w:rsidP="00FC7022">
      <w:pPr>
        <w:autoSpaceDE w:val="0"/>
        <w:autoSpaceDN w:val="0"/>
        <w:adjustRightInd w:val="0"/>
        <w:spacing w:after="0" w:line="240" w:lineRule="auto"/>
        <w:rPr>
          <w:rFonts w:ascii="Times New Roman" w:hAnsi="Times New Roman" w:cs="Times New Roman"/>
          <w:sz w:val="24"/>
          <w:szCs w:val="24"/>
        </w:rPr>
      </w:pPr>
    </w:p>
    <w:p w14:paraId="516CEADC" w14:textId="77777777" w:rsidR="00FC7022" w:rsidRPr="00D95940" w:rsidRDefault="002E1CE7" w:rsidP="00FC7022">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FC7022" w:rsidRPr="00D95940">
        <w:rPr>
          <w:rFonts w:ascii="Times New Roman" w:hAnsi="Times New Roman" w:cs="Times New Roman"/>
          <w:sz w:val="24"/>
          <w:szCs w:val="24"/>
        </w:rPr>
        <w:t>EPA uses the various information required under sections 261.3, 261.4, 261.39 and 261.41 to ensure that hazardous waste exclusions and exemptions are granted only under certain protective conditions.</w:t>
      </w:r>
    </w:p>
    <w:p w14:paraId="5A7AD87B" w14:textId="77777777" w:rsidR="00FC7022" w:rsidRPr="00D95940" w:rsidRDefault="00FC7022" w:rsidP="00FC7022">
      <w:pPr>
        <w:autoSpaceDE w:val="0"/>
        <w:autoSpaceDN w:val="0"/>
        <w:adjustRightInd w:val="0"/>
        <w:spacing w:after="0" w:line="240" w:lineRule="auto"/>
        <w:rPr>
          <w:rFonts w:ascii="Times New Roman" w:hAnsi="Times New Roman" w:cs="Times New Roman"/>
          <w:sz w:val="24"/>
          <w:szCs w:val="24"/>
        </w:rPr>
      </w:pPr>
    </w:p>
    <w:p w14:paraId="35CFC95D" w14:textId="77777777" w:rsidR="00FC7022" w:rsidRPr="00D95940" w:rsidRDefault="00FC7022" w:rsidP="00FC7022">
      <w:pPr>
        <w:autoSpaceDE w:val="0"/>
        <w:autoSpaceDN w:val="0"/>
        <w:adjustRightInd w:val="0"/>
        <w:spacing w:after="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HAZARDOUS WASTE LISTING EXEMPTIONS</w:t>
      </w:r>
    </w:p>
    <w:p w14:paraId="7F6CD716" w14:textId="77777777" w:rsidR="00FC7022" w:rsidRPr="00D95940" w:rsidRDefault="00FC7022" w:rsidP="00FC7022">
      <w:pPr>
        <w:autoSpaceDE w:val="0"/>
        <w:autoSpaceDN w:val="0"/>
        <w:adjustRightInd w:val="0"/>
        <w:spacing w:after="0" w:line="240" w:lineRule="auto"/>
        <w:rPr>
          <w:rFonts w:ascii="Times New Roman" w:hAnsi="Times New Roman" w:cs="Times New Roman"/>
          <w:sz w:val="24"/>
          <w:szCs w:val="24"/>
        </w:rPr>
      </w:pPr>
    </w:p>
    <w:p w14:paraId="0D847330" w14:textId="77777777" w:rsidR="00A30C04" w:rsidRPr="00D95940" w:rsidRDefault="002E1CE7" w:rsidP="00FC7022">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FC7022" w:rsidRPr="00D95940">
        <w:rPr>
          <w:rFonts w:ascii="Times New Roman" w:hAnsi="Times New Roman" w:cs="Times New Roman"/>
          <w:sz w:val="24"/>
          <w:szCs w:val="24"/>
        </w:rPr>
        <w:t xml:space="preserve">EPA uses the information maintained under sections 261.31(b)(2)(ii), </w:t>
      </w:r>
      <w:r w:rsidR="005A6D21" w:rsidRPr="00D95940">
        <w:rPr>
          <w:rFonts w:ascii="Times New Roman" w:hAnsi="Times New Roman" w:cs="Times New Roman"/>
          <w:sz w:val="24"/>
          <w:szCs w:val="24"/>
        </w:rPr>
        <w:t xml:space="preserve">261.31(b)(4)(ii), </w:t>
      </w:r>
      <w:r w:rsidR="00FC7022" w:rsidRPr="00D95940">
        <w:rPr>
          <w:rFonts w:ascii="Times New Roman" w:hAnsi="Times New Roman" w:cs="Times New Roman"/>
          <w:sz w:val="24"/>
          <w:szCs w:val="24"/>
        </w:rPr>
        <w:t>261.32(d) and 261.35(b) and (c) to substantiate and confirm the proper handling and management of these materials according to prescribed conditions.</w:t>
      </w:r>
    </w:p>
    <w:p w14:paraId="199B7DA0" w14:textId="77777777" w:rsidR="00C414C8" w:rsidRPr="00D95940" w:rsidRDefault="00C414C8" w:rsidP="00FC7022">
      <w:pPr>
        <w:autoSpaceDE w:val="0"/>
        <w:autoSpaceDN w:val="0"/>
        <w:adjustRightInd w:val="0"/>
        <w:spacing w:after="0" w:line="240" w:lineRule="auto"/>
        <w:rPr>
          <w:rFonts w:ascii="Times New Roman" w:hAnsi="Times New Roman" w:cs="Times New Roman"/>
          <w:sz w:val="24"/>
          <w:szCs w:val="24"/>
        </w:rPr>
      </w:pPr>
    </w:p>
    <w:p w14:paraId="58B392A1" w14:textId="03380762" w:rsidR="00C414C8" w:rsidRPr="00300A27" w:rsidRDefault="00C414C8" w:rsidP="00300A27">
      <w:pPr>
        <w:ind w:firstLine="720"/>
        <w:rPr>
          <w:rFonts w:ascii="Times New Roman" w:hAnsi="Times New Roman" w:cs="Times New Roman"/>
          <w:sz w:val="24"/>
          <w:szCs w:val="24"/>
        </w:rPr>
      </w:pPr>
      <w:r w:rsidRPr="00300A27">
        <w:rPr>
          <w:rFonts w:ascii="Times New Roman" w:hAnsi="Times New Roman" w:cs="Times New Roman"/>
          <w:sz w:val="24"/>
          <w:szCs w:val="24"/>
        </w:rPr>
        <w:t xml:space="preserve">Under this rule, owners or operators of CCR units are required to document how the various provisions of the rule have been met by placing information (e.g., demonstrations, plans, records, notifications, and reports) in the operating record and providing notification of these actions to the state and/or appropriate Tribal authority.  The owner or operator is also required to establish and maintain a publicly accessible internet site that posts documentation that has, in many instances, also been entered into the operating record.  The owner or operator must place files documenting compliance with the location restrictions; design criteria; operating criteria; groundwater monitoring and corrective action; closure and post-closure care, into the operating record, with the specific documentation requirements found in 40 CFR 257.105.  Each file must be maintained in the operating record for a period of at least five years following submittal of the file into the operating record.  In certain instances, however, files must be maintained until </w:t>
      </w:r>
      <w:r w:rsidR="009C0D04" w:rsidRPr="00D95940">
        <w:rPr>
          <w:rFonts w:ascii="Times New Roman" w:hAnsi="Times New Roman" w:cs="Times New Roman"/>
          <w:sz w:val="24"/>
          <w:szCs w:val="24"/>
        </w:rPr>
        <w:t xml:space="preserve">the CCR unit complete closure. </w:t>
      </w:r>
    </w:p>
    <w:p w14:paraId="1ABF3871" w14:textId="736323BD" w:rsidR="00C414C8" w:rsidRPr="00300A27" w:rsidRDefault="00C414C8" w:rsidP="009C0D04">
      <w:pPr>
        <w:ind w:firstLine="720"/>
        <w:rPr>
          <w:rFonts w:ascii="Times New Roman" w:hAnsi="Times New Roman" w:cs="Times New Roman"/>
          <w:sz w:val="24"/>
          <w:szCs w:val="24"/>
        </w:rPr>
      </w:pPr>
      <w:r w:rsidRPr="00300A27">
        <w:rPr>
          <w:rFonts w:ascii="Times New Roman" w:hAnsi="Times New Roman" w:cs="Times New Roman"/>
          <w:sz w:val="24"/>
          <w:szCs w:val="24"/>
        </w:rPr>
        <w:t>Owners or operators are required to notify State Directors and/or the appropriate Tribal authority when specific documentation has been placed in the operating record and on the owner or operator’s publicly accessible web site.  In most instances these notifications must be certified by a qualified professional engineer and, in certain instances will be accompanied with additional information and or data supporting the notification.  Notification requirements have been consolidated in 40 CFR 257.106, and are required for location criteria, design criteria, operating criteria, groundwater monitoring and corrective action and c</w:t>
      </w:r>
      <w:r w:rsidR="009C0D04" w:rsidRPr="00D95940">
        <w:rPr>
          <w:rFonts w:ascii="Times New Roman" w:hAnsi="Times New Roman" w:cs="Times New Roman"/>
          <w:sz w:val="24"/>
          <w:szCs w:val="24"/>
        </w:rPr>
        <w:t xml:space="preserve">losure and post-closure care.  </w:t>
      </w:r>
    </w:p>
    <w:p w14:paraId="4EB3E6FE" w14:textId="71F7B214" w:rsidR="00C414C8" w:rsidRPr="00300A27" w:rsidRDefault="00C414C8" w:rsidP="00300A27">
      <w:pPr>
        <w:ind w:firstLine="720"/>
        <w:rPr>
          <w:rFonts w:ascii="Times New Roman" w:hAnsi="Times New Roman" w:cs="Times New Roman"/>
          <w:sz w:val="24"/>
          <w:szCs w:val="24"/>
        </w:rPr>
      </w:pPr>
      <w:r w:rsidRPr="00300A27">
        <w:rPr>
          <w:rFonts w:ascii="Times New Roman" w:hAnsi="Times New Roman" w:cs="Times New Roman"/>
          <w:sz w:val="24"/>
          <w:szCs w:val="24"/>
        </w:rPr>
        <w:t>Owners and operators are required to establish and maintain a publicly accessible internet site, titled “CCR Rule Compliance Data and Information.” Owners or operators that maintain multiple CCR units may elect to use one internet site in order to comply with these requirements, provided that the website clearly and distinctly identifies information from each of the CCR units by name and location. Internet postings are required for various elements identified in the following sections: location restrictions; design criteria; operating criteria; groundwater monitoring and corrective action; closure and post-closure care.  Information posted to the internet site must be available for a period no less than five years from the initial posting date, unless otherwise noted in the rule.  Posting of information must be completed no later than 30 days from submittal of the infor</w:t>
      </w:r>
      <w:r w:rsidR="009C0D04" w:rsidRPr="00D95940">
        <w:rPr>
          <w:rFonts w:ascii="Times New Roman" w:hAnsi="Times New Roman" w:cs="Times New Roman"/>
          <w:sz w:val="24"/>
          <w:szCs w:val="24"/>
        </w:rPr>
        <w:t>mation to the operating record.</w:t>
      </w:r>
    </w:p>
    <w:p w14:paraId="7D2F1EEA" w14:textId="01964119" w:rsidR="00C414C8" w:rsidRPr="00D95940" w:rsidRDefault="00C414C8" w:rsidP="00C24431">
      <w:pPr>
        <w:ind w:firstLine="720"/>
        <w:rPr>
          <w:rFonts w:ascii="Times New Roman" w:hAnsi="Times New Roman" w:cs="Times New Roman"/>
          <w:sz w:val="24"/>
          <w:szCs w:val="24"/>
          <w:highlight w:val="yellow"/>
        </w:rPr>
      </w:pPr>
      <w:r w:rsidRPr="00300A27">
        <w:rPr>
          <w:rFonts w:ascii="Times New Roman" w:hAnsi="Times New Roman" w:cs="Times New Roman"/>
          <w:sz w:val="24"/>
          <w:szCs w:val="24"/>
        </w:rPr>
        <w:t xml:space="preserve">EPA believes that these requirements will enhance the protectiveness of the rule by providing for state and public notifications of the third party certifications, as well as requiring a robust set of other information that documents the decisions made or actions taken to comply with the technical requirements of the rule.  Further, EPA believes that the establishment and maintenance of this information in both the operating record and on a publicly accessible internet site is appropriate so as to allow states and citizens access to all of the information necessary to show that the rule has been implemented in accordance with the regulatory requirements.  EPA has consolidated the recordkeeping and notification requirements into a comprehensive listing in a single section of the regulations.  See 40 CFR §§ 257.105 and 257.106, respectively.  The Agency anticipates that this will facilitate compliance, and will provide other interested parties with an easy to read guide to the reporting provisions of the rule.   </w:t>
      </w:r>
    </w:p>
    <w:p w14:paraId="2D43A638" w14:textId="77777777" w:rsidR="00004020" w:rsidRPr="00D95940" w:rsidRDefault="00004020" w:rsidP="00FC7022">
      <w:pPr>
        <w:autoSpaceDE w:val="0"/>
        <w:autoSpaceDN w:val="0"/>
        <w:adjustRightInd w:val="0"/>
        <w:spacing w:after="0" w:line="240" w:lineRule="auto"/>
        <w:rPr>
          <w:rFonts w:ascii="Times New Roman" w:hAnsi="Times New Roman" w:cs="Times New Roman"/>
          <w:sz w:val="24"/>
          <w:szCs w:val="24"/>
        </w:rPr>
      </w:pPr>
    </w:p>
    <w:p w14:paraId="174C8B83" w14:textId="77777777" w:rsidR="00004020" w:rsidRPr="00D95940" w:rsidRDefault="00004020" w:rsidP="00004020">
      <w:pPr>
        <w:autoSpaceDE w:val="0"/>
        <w:autoSpaceDN w:val="0"/>
        <w:adjustRightInd w:val="0"/>
        <w:spacing w:after="0" w:line="240" w:lineRule="auto"/>
        <w:ind w:left="720" w:hanging="720"/>
        <w:rPr>
          <w:rFonts w:ascii="Times New Roman" w:hAnsi="Times New Roman" w:cs="Times New Roman"/>
          <w:b/>
          <w:sz w:val="24"/>
          <w:szCs w:val="24"/>
        </w:rPr>
      </w:pPr>
      <w:r w:rsidRPr="00D95940">
        <w:rPr>
          <w:rFonts w:ascii="Times New Roman" w:hAnsi="Times New Roman" w:cs="Times New Roman"/>
          <w:b/>
          <w:sz w:val="24"/>
          <w:szCs w:val="24"/>
        </w:rPr>
        <w:t xml:space="preserve">3. </w:t>
      </w:r>
      <w:r w:rsidRPr="00D95940">
        <w:rPr>
          <w:rFonts w:ascii="Times New Roman" w:hAnsi="Times New Roman" w:cs="Times New Roman"/>
          <w:b/>
          <w:sz w:val="24"/>
          <w:szCs w:val="24"/>
        </w:rPr>
        <w:tab/>
        <w:t>NONDUPLICATION, CONSULTATIONS, AND OTHER COLLECTION CRITERIA</w:t>
      </w:r>
    </w:p>
    <w:p w14:paraId="6E90D9E8" w14:textId="77777777" w:rsidR="00004020" w:rsidRPr="00D95940" w:rsidRDefault="00004020" w:rsidP="00004020">
      <w:pPr>
        <w:autoSpaceDE w:val="0"/>
        <w:autoSpaceDN w:val="0"/>
        <w:adjustRightInd w:val="0"/>
        <w:spacing w:after="0" w:line="240" w:lineRule="auto"/>
        <w:ind w:left="720" w:hanging="720"/>
        <w:rPr>
          <w:rFonts w:ascii="Times New Roman" w:hAnsi="Times New Roman" w:cs="Times New Roman"/>
          <w:b/>
          <w:sz w:val="24"/>
          <w:szCs w:val="24"/>
        </w:rPr>
      </w:pPr>
    </w:p>
    <w:p w14:paraId="460497C3"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b/>
          <w:sz w:val="24"/>
          <w:szCs w:val="24"/>
        </w:rPr>
      </w:pPr>
      <w:r w:rsidRPr="00D95940">
        <w:rPr>
          <w:rFonts w:ascii="Times New Roman" w:hAnsi="Times New Roman" w:cs="Times New Roman"/>
          <w:b/>
          <w:sz w:val="24"/>
          <w:szCs w:val="24"/>
        </w:rPr>
        <w:t xml:space="preserve">3(a)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NONDUPLICATION</w:t>
      </w:r>
    </w:p>
    <w:p w14:paraId="393EDEB2"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sz w:val="24"/>
          <w:szCs w:val="24"/>
        </w:rPr>
      </w:pPr>
    </w:p>
    <w:p w14:paraId="3BF217C0"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None of the information required by the regulations covered in this ICR is available from any source but the respondents. None of the regulations are duplicative of any other EPA regulations.</w:t>
      </w:r>
    </w:p>
    <w:p w14:paraId="2030FA36" w14:textId="77777777" w:rsidR="009C0D04" w:rsidRPr="00D95940" w:rsidRDefault="009C0D04" w:rsidP="00004020">
      <w:pPr>
        <w:autoSpaceDE w:val="0"/>
        <w:autoSpaceDN w:val="0"/>
        <w:adjustRightInd w:val="0"/>
        <w:spacing w:after="0" w:line="240" w:lineRule="auto"/>
        <w:ind w:firstLine="720"/>
        <w:rPr>
          <w:rFonts w:ascii="Times New Roman" w:hAnsi="Times New Roman" w:cs="Times New Roman"/>
          <w:sz w:val="24"/>
          <w:szCs w:val="24"/>
        </w:rPr>
      </w:pPr>
    </w:p>
    <w:p w14:paraId="00304C14" w14:textId="77777777" w:rsidR="009C0D04" w:rsidRPr="00300A27" w:rsidRDefault="009C0D04" w:rsidP="009C0D04">
      <w:pPr>
        <w:ind w:firstLine="720"/>
        <w:rPr>
          <w:rFonts w:ascii="Times New Roman" w:hAnsi="Times New Roman" w:cs="Times New Roman"/>
          <w:sz w:val="24"/>
          <w:szCs w:val="24"/>
        </w:rPr>
      </w:pPr>
      <w:r w:rsidRPr="00300A27">
        <w:rPr>
          <w:rFonts w:ascii="Times New Roman" w:hAnsi="Times New Roman" w:cs="Times New Roman"/>
          <w:sz w:val="24"/>
          <w:szCs w:val="24"/>
        </w:rPr>
        <w:t>The new recordkeeping requirements under the final rule are not duplicative with any information required by the existing Federal RCRA regulations.</w:t>
      </w:r>
    </w:p>
    <w:p w14:paraId="5185E65C" w14:textId="77777777" w:rsidR="00004020" w:rsidRPr="00D95940" w:rsidRDefault="00004020" w:rsidP="00300A27">
      <w:pPr>
        <w:autoSpaceDE w:val="0"/>
        <w:autoSpaceDN w:val="0"/>
        <w:adjustRightInd w:val="0"/>
        <w:spacing w:after="0" w:line="240" w:lineRule="auto"/>
        <w:rPr>
          <w:rFonts w:ascii="Times New Roman" w:hAnsi="Times New Roman" w:cs="Times New Roman"/>
          <w:sz w:val="24"/>
          <w:szCs w:val="24"/>
        </w:rPr>
      </w:pPr>
    </w:p>
    <w:p w14:paraId="18E32773" w14:textId="77777777" w:rsidR="00004020" w:rsidRPr="00D95940" w:rsidRDefault="00004020" w:rsidP="00937079">
      <w:pPr>
        <w:keepNext/>
        <w:autoSpaceDE w:val="0"/>
        <w:autoSpaceDN w:val="0"/>
        <w:adjustRightInd w:val="0"/>
        <w:spacing w:after="0" w:line="240" w:lineRule="auto"/>
        <w:ind w:firstLine="720"/>
        <w:rPr>
          <w:rFonts w:ascii="Times New Roman" w:hAnsi="Times New Roman" w:cs="Times New Roman"/>
          <w:b/>
          <w:sz w:val="24"/>
          <w:szCs w:val="24"/>
        </w:rPr>
      </w:pPr>
      <w:r w:rsidRPr="00D95940">
        <w:rPr>
          <w:rFonts w:ascii="Times New Roman" w:hAnsi="Times New Roman" w:cs="Times New Roman"/>
          <w:b/>
          <w:sz w:val="24"/>
          <w:szCs w:val="24"/>
        </w:rPr>
        <w:t xml:space="preserve">3(b)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PUBLIC NOTICE REQUIRED PRIOR TO ICR SUBMISSIONS TO OMB</w:t>
      </w:r>
    </w:p>
    <w:p w14:paraId="5D6D19F4" w14:textId="77777777" w:rsidR="00004020" w:rsidRPr="00D95940" w:rsidRDefault="00004020" w:rsidP="00937079">
      <w:pPr>
        <w:keepNext/>
        <w:autoSpaceDE w:val="0"/>
        <w:autoSpaceDN w:val="0"/>
        <w:adjustRightInd w:val="0"/>
        <w:spacing w:after="0" w:line="240" w:lineRule="auto"/>
        <w:ind w:firstLine="720"/>
        <w:rPr>
          <w:rFonts w:ascii="Times New Roman" w:hAnsi="Times New Roman" w:cs="Times New Roman"/>
          <w:sz w:val="24"/>
          <w:szCs w:val="24"/>
        </w:rPr>
      </w:pPr>
    </w:p>
    <w:p w14:paraId="3D8981CE" w14:textId="4E434DDD" w:rsidR="00004020" w:rsidRPr="00D95940" w:rsidRDefault="00004020" w:rsidP="00937079">
      <w:pPr>
        <w:keepNext/>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 xml:space="preserve">In compliance with the Paperwork Reduction Act (44 U.S.C. 3501 et seq.), the Agency issued a notice in the </w:t>
      </w:r>
      <w:r w:rsidRPr="00D95940">
        <w:rPr>
          <w:rFonts w:ascii="Times New Roman" w:hAnsi="Times New Roman" w:cs="Times New Roman"/>
          <w:sz w:val="24"/>
          <w:szCs w:val="24"/>
          <w:u w:val="single"/>
        </w:rPr>
        <w:t>Federal Register</w:t>
      </w:r>
      <w:r w:rsidRPr="00D95940">
        <w:rPr>
          <w:rFonts w:ascii="Times New Roman" w:hAnsi="Times New Roman" w:cs="Times New Roman"/>
          <w:sz w:val="24"/>
          <w:szCs w:val="24"/>
        </w:rPr>
        <w:t xml:space="preserve"> on </w:t>
      </w:r>
      <w:r w:rsidR="003F02D3" w:rsidRPr="00D95940">
        <w:rPr>
          <w:rFonts w:ascii="Times New Roman" w:hAnsi="Times New Roman" w:cs="Times New Roman"/>
          <w:sz w:val="24"/>
          <w:szCs w:val="24"/>
        </w:rPr>
        <w:t>March</w:t>
      </w:r>
      <w:r w:rsidR="00180266" w:rsidRPr="00D95940">
        <w:rPr>
          <w:rFonts w:ascii="Times New Roman" w:hAnsi="Times New Roman" w:cs="Times New Roman"/>
          <w:sz w:val="24"/>
          <w:szCs w:val="24"/>
        </w:rPr>
        <w:t xml:space="preserve"> </w:t>
      </w:r>
      <w:r w:rsidR="003F02D3" w:rsidRPr="00D95940">
        <w:rPr>
          <w:rFonts w:ascii="Times New Roman" w:hAnsi="Times New Roman" w:cs="Times New Roman"/>
          <w:sz w:val="24"/>
          <w:szCs w:val="24"/>
        </w:rPr>
        <w:t>13</w:t>
      </w:r>
      <w:r w:rsidR="00180266" w:rsidRPr="00D95940">
        <w:rPr>
          <w:rFonts w:ascii="Times New Roman" w:hAnsi="Times New Roman" w:cs="Times New Roman"/>
          <w:sz w:val="24"/>
          <w:szCs w:val="24"/>
        </w:rPr>
        <w:t>, 201</w:t>
      </w:r>
      <w:r w:rsidR="003F02D3" w:rsidRPr="00D95940">
        <w:rPr>
          <w:rFonts w:ascii="Times New Roman" w:hAnsi="Times New Roman" w:cs="Times New Roman"/>
          <w:sz w:val="24"/>
          <w:szCs w:val="24"/>
        </w:rPr>
        <w:t>5</w:t>
      </w:r>
      <w:r w:rsidRPr="00D95940">
        <w:rPr>
          <w:rFonts w:ascii="Times New Roman" w:hAnsi="Times New Roman" w:cs="Times New Roman"/>
          <w:sz w:val="24"/>
          <w:szCs w:val="24"/>
        </w:rPr>
        <w:t>, soliciting public comments on the accuracy of the burden estimates in this supporting statement (</w:t>
      </w:r>
      <w:r w:rsidR="003F02D3" w:rsidRPr="00D95940">
        <w:rPr>
          <w:rFonts w:ascii="Times New Roman" w:hAnsi="Times New Roman" w:cs="Times New Roman"/>
          <w:sz w:val="24"/>
          <w:szCs w:val="24"/>
        </w:rPr>
        <w:t>80</w:t>
      </w:r>
      <w:r w:rsidRPr="00D95940">
        <w:rPr>
          <w:rFonts w:ascii="Times New Roman" w:hAnsi="Times New Roman" w:cs="Times New Roman"/>
          <w:sz w:val="24"/>
          <w:szCs w:val="24"/>
        </w:rPr>
        <w:t xml:space="preserve"> </w:t>
      </w:r>
      <w:r w:rsidRPr="00D95940">
        <w:rPr>
          <w:rFonts w:ascii="Times New Roman" w:hAnsi="Times New Roman" w:cs="Times New Roman"/>
          <w:sz w:val="24"/>
          <w:szCs w:val="24"/>
          <w:u w:val="single"/>
        </w:rPr>
        <w:t>FR</w:t>
      </w:r>
      <w:r w:rsidRPr="00D95940">
        <w:rPr>
          <w:rFonts w:ascii="Times New Roman" w:hAnsi="Times New Roman" w:cs="Times New Roman"/>
          <w:sz w:val="24"/>
          <w:szCs w:val="24"/>
        </w:rPr>
        <w:t xml:space="preserve"> </w:t>
      </w:r>
      <w:r w:rsidR="003F02D3" w:rsidRPr="00D95940">
        <w:rPr>
          <w:rFonts w:ascii="Times New Roman" w:hAnsi="Times New Roman" w:cs="Times New Roman"/>
          <w:sz w:val="24"/>
          <w:szCs w:val="24"/>
        </w:rPr>
        <w:t>13372</w:t>
      </w:r>
      <w:r w:rsidRPr="00D95940">
        <w:rPr>
          <w:rFonts w:ascii="Times New Roman" w:hAnsi="Times New Roman" w:cs="Times New Roman"/>
          <w:sz w:val="24"/>
          <w:szCs w:val="24"/>
        </w:rPr>
        <w:t>). No comments were received.</w:t>
      </w:r>
    </w:p>
    <w:p w14:paraId="5F457F58"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sz w:val="24"/>
          <w:szCs w:val="24"/>
        </w:rPr>
      </w:pPr>
    </w:p>
    <w:p w14:paraId="005C3202" w14:textId="0A970BB2" w:rsidR="009C0D04" w:rsidRPr="00300A27" w:rsidRDefault="009C0D04" w:rsidP="009C0D04">
      <w:pPr>
        <w:ind w:firstLine="720"/>
        <w:rPr>
          <w:rFonts w:ascii="Times New Roman" w:hAnsi="Times New Roman" w:cs="Times New Roman"/>
          <w:sz w:val="24"/>
          <w:szCs w:val="24"/>
        </w:rPr>
      </w:pPr>
      <w:r w:rsidRPr="00300A27">
        <w:rPr>
          <w:rFonts w:ascii="Times New Roman" w:hAnsi="Times New Roman" w:cs="Times New Roman"/>
          <w:sz w:val="24"/>
          <w:szCs w:val="24"/>
        </w:rPr>
        <w:t>EPA has provided multiple public notices and solicited public comment on this rulemaking since 2010, including proposed rules, public hearings, and Notices of Data Availability (NODAs).</w:t>
      </w:r>
    </w:p>
    <w:p w14:paraId="01A83AC3" w14:textId="39E7BDC1" w:rsidR="009C0D04" w:rsidRPr="00300A27" w:rsidRDefault="009C0D04" w:rsidP="009C0D04">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submitted ICR, “Coal Combustion Residuals Generated by Commercial Electric Power Producers (Proposed Rule)” on 6/21/2010 under EPA ICR number 1189.22, OMB control number 2050-0053. On 9/20/2010, OMB filed comment on proposed rule and continue.  </w:t>
      </w:r>
    </w:p>
    <w:p w14:paraId="77014995" w14:textId="0A677699" w:rsidR="009C0D04" w:rsidRPr="00300A27" w:rsidRDefault="009C0D04" w:rsidP="009C0D04">
      <w:pPr>
        <w:ind w:firstLine="720"/>
        <w:rPr>
          <w:rFonts w:ascii="Times New Roman" w:hAnsi="Times New Roman" w:cs="Times New Roman"/>
          <w:sz w:val="24"/>
          <w:szCs w:val="24"/>
        </w:rPr>
      </w:pPr>
      <w:r w:rsidRPr="00300A27">
        <w:rPr>
          <w:rFonts w:ascii="Times New Roman" w:hAnsi="Times New Roman" w:cs="Times New Roman"/>
          <w:sz w:val="24"/>
          <w:szCs w:val="24"/>
        </w:rPr>
        <w:t xml:space="preserve">The Agency solicited comments on the regulation of CCR under RCRA in a proposed rule published in the Federal Register on June 21, 2010 (75 FR 35127).  EPA also conducted a series of eight public hearings during the months of August, September, and October in 2010 to solicit comment on the proposed rule.  </w:t>
      </w:r>
    </w:p>
    <w:p w14:paraId="0B64A0BD" w14:textId="3E3D8B1F" w:rsidR="009C0D04" w:rsidRPr="00300A27" w:rsidRDefault="009C0D04" w:rsidP="009C0D04">
      <w:pPr>
        <w:ind w:firstLine="720"/>
        <w:rPr>
          <w:rFonts w:ascii="Times New Roman" w:hAnsi="Times New Roman" w:cs="Times New Roman"/>
          <w:sz w:val="24"/>
          <w:szCs w:val="24"/>
        </w:rPr>
      </w:pPr>
      <w:r w:rsidRPr="00300A27">
        <w:rPr>
          <w:rFonts w:ascii="Times New Roman" w:hAnsi="Times New Roman" w:cs="Times New Roman"/>
          <w:sz w:val="24"/>
          <w:szCs w:val="24"/>
        </w:rPr>
        <w:t xml:space="preserve">In addition, EPA published three Notices of Data Availability (NODAs): </w:t>
      </w:r>
    </w:p>
    <w:p w14:paraId="2E771A86" w14:textId="77777777" w:rsidR="009C0D04" w:rsidRPr="00300A27" w:rsidRDefault="009C0D04" w:rsidP="009C0D04">
      <w:pPr>
        <w:pStyle w:val="ListParagraph"/>
        <w:widowControl w:val="0"/>
        <w:numPr>
          <w:ilvl w:val="0"/>
          <w:numId w:val="14"/>
        </w:numPr>
        <w:autoSpaceDE w:val="0"/>
        <w:autoSpaceDN w:val="0"/>
        <w:adjustRightInd w:val="0"/>
        <w:spacing w:after="0" w:line="240" w:lineRule="auto"/>
        <w:contextualSpacing w:val="0"/>
        <w:rPr>
          <w:rFonts w:ascii="Times New Roman" w:hAnsi="Times New Roman" w:cs="Times New Roman"/>
          <w:sz w:val="24"/>
          <w:szCs w:val="24"/>
        </w:rPr>
      </w:pPr>
      <w:r w:rsidRPr="00300A27">
        <w:rPr>
          <w:rFonts w:ascii="Times New Roman" w:hAnsi="Times New Roman" w:cs="Times New Roman"/>
          <w:sz w:val="24"/>
          <w:szCs w:val="24"/>
        </w:rPr>
        <w:t xml:space="preserve">The first NODA (NODA 1) on October 21, 2010, (75 FR 64974) announced and invited comment on the responses EPA received on Information Collection Requests that were sent to electric utilities on their CCR surface impoundments, as well as reports and materials related to the site assessments EPA had conducted on a subset of these impoundments. </w:t>
      </w:r>
    </w:p>
    <w:p w14:paraId="2A41526F" w14:textId="77777777" w:rsidR="009C0D04" w:rsidRPr="00300A27" w:rsidRDefault="009C0D04" w:rsidP="009C0D04">
      <w:pPr>
        <w:pStyle w:val="ListParagraph"/>
        <w:ind w:left="1080"/>
        <w:rPr>
          <w:rFonts w:ascii="Times New Roman" w:hAnsi="Times New Roman" w:cs="Times New Roman"/>
          <w:sz w:val="24"/>
          <w:szCs w:val="24"/>
        </w:rPr>
      </w:pPr>
    </w:p>
    <w:p w14:paraId="2704384E" w14:textId="77777777" w:rsidR="009C0D04" w:rsidRPr="00300A27" w:rsidRDefault="009C0D04" w:rsidP="009C0D04">
      <w:pPr>
        <w:pStyle w:val="ListParagraph"/>
        <w:widowControl w:val="0"/>
        <w:numPr>
          <w:ilvl w:val="0"/>
          <w:numId w:val="14"/>
        </w:numPr>
        <w:autoSpaceDE w:val="0"/>
        <w:autoSpaceDN w:val="0"/>
        <w:adjustRightInd w:val="0"/>
        <w:spacing w:after="0" w:line="240" w:lineRule="auto"/>
        <w:contextualSpacing w:val="0"/>
        <w:rPr>
          <w:rFonts w:ascii="Times New Roman" w:hAnsi="Times New Roman" w:cs="Times New Roman"/>
          <w:sz w:val="24"/>
          <w:szCs w:val="24"/>
        </w:rPr>
      </w:pPr>
      <w:r w:rsidRPr="00300A27">
        <w:rPr>
          <w:rFonts w:ascii="Times New Roman" w:hAnsi="Times New Roman" w:cs="Times New Roman"/>
          <w:sz w:val="24"/>
          <w:szCs w:val="24"/>
        </w:rPr>
        <w:t xml:space="preserve">The second NODA (NODA 2) on October 12, 2011 (76 FR 63252) announced and invited comment on a number of topics, including (1) Chemical constituent data from coal combustion residuals; (2) Facility and waste management unit data; (3) Information on additional alleged damage cases; (4) The adequacy of state programs; and (5) Beneficial use. </w:t>
      </w:r>
    </w:p>
    <w:p w14:paraId="67F0C2DA" w14:textId="77777777" w:rsidR="009C0D04" w:rsidRPr="00300A27" w:rsidRDefault="009C0D04" w:rsidP="009C0D04">
      <w:pPr>
        <w:pStyle w:val="ListParagraph"/>
        <w:ind w:left="0"/>
        <w:rPr>
          <w:rFonts w:ascii="Times New Roman" w:hAnsi="Times New Roman" w:cs="Times New Roman"/>
          <w:sz w:val="24"/>
          <w:szCs w:val="24"/>
        </w:rPr>
      </w:pPr>
    </w:p>
    <w:p w14:paraId="1A702015" w14:textId="77777777" w:rsidR="009C0D04" w:rsidRPr="00300A27" w:rsidRDefault="009C0D04" w:rsidP="009C0D04">
      <w:pPr>
        <w:pStyle w:val="ListParagraph"/>
        <w:widowControl w:val="0"/>
        <w:numPr>
          <w:ilvl w:val="0"/>
          <w:numId w:val="14"/>
        </w:numPr>
        <w:autoSpaceDE w:val="0"/>
        <w:autoSpaceDN w:val="0"/>
        <w:adjustRightInd w:val="0"/>
        <w:spacing w:after="0" w:line="240" w:lineRule="auto"/>
        <w:contextualSpacing w:val="0"/>
        <w:rPr>
          <w:rFonts w:ascii="Times New Roman" w:hAnsi="Times New Roman" w:cs="Times New Roman"/>
          <w:sz w:val="24"/>
          <w:szCs w:val="24"/>
        </w:rPr>
      </w:pPr>
      <w:r w:rsidRPr="00300A27">
        <w:rPr>
          <w:rFonts w:ascii="Times New Roman" w:hAnsi="Times New Roman" w:cs="Times New Roman"/>
          <w:sz w:val="24"/>
          <w:szCs w:val="24"/>
        </w:rPr>
        <w:t>The third NODA (NODA 3) on August 2, 2013 (78 FR 46940) announced and invited comment on (1) Supplemental data for the risk assessment; (2) Supplemental data for the regulatory impact analysis (RIA); (3) Information regarding large scale fill; and (4) Data on the surface impoundment structural integrity assessments. EPA also sought comment on two technical issues associated with the requirements for CCR management units: closure requirements and regulation of overfills (i.e., CCR management units built directly over pre-existing CCR landfills or CCR surface impoundments).</w:t>
      </w:r>
    </w:p>
    <w:p w14:paraId="5A8B74E8" w14:textId="77777777" w:rsidR="009C0D04" w:rsidRPr="00300A27" w:rsidRDefault="009C0D04" w:rsidP="009C0D04">
      <w:pPr>
        <w:ind w:firstLine="720"/>
        <w:rPr>
          <w:rFonts w:ascii="Times New Roman" w:hAnsi="Times New Roman" w:cs="Times New Roman"/>
          <w:sz w:val="24"/>
          <w:szCs w:val="24"/>
        </w:rPr>
      </w:pPr>
    </w:p>
    <w:p w14:paraId="287D6833" w14:textId="5A0EFF4C" w:rsidR="009C0D04" w:rsidRPr="00300A27" w:rsidRDefault="009C0D04" w:rsidP="009C0D04">
      <w:pPr>
        <w:ind w:firstLine="720"/>
        <w:rPr>
          <w:rFonts w:ascii="Times New Roman" w:hAnsi="Times New Roman" w:cs="Times New Roman"/>
          <w:sz w:val="24"/>
          <w:szCs w:val="24"/>
        </w:rPr>
      </w:pPr>
      <w:r w:rsidRPr="00300A27">
        <w:rPr>
          <w:rFonts w:ascii="Times New Roman" w:hAnsi="Times New Roman" w:cs="Times New Roman"/>
          <w:sz w:val="24"/>
          <w:szCs w:val="24"/>
        </w:rPr>
        <w:t xml:space="preserve">On June 7, 2013 (78 FR 34432), EPA proposed a regulation that would strengthen the controls on discharges from certain steam electric power plants by revising the technology-based effluent limitation guidelines (ELG) and standards for the steam electric power generating point source category.  As part of this proposal, EPA solicited comments on the discussion of its current thinking about how a final RCRA CCR rule might be aligned and structured to account for any final requirements adopted under the ELGs for the Steam Electric Power Generating point source category. </w:t>
      </w:r>
    </w:p>
    <w:p w14:paraId="6E1325C5" w14:textId="77777777" w:rsidR="009C0D04" w:rsidRPr="00300A27" w:rsidRDefault="009C0D04" w:rsidP="009C0D04">
      <w:pPr>
        <w:ind w:firstLine="720"/>
        <w:rPr>
          <w:rFonts w:ascii="Times New Roman" w:hAnsi="Times New Roman" w:cs="Times New Roman"/>
          <w:sz w:val="24"/>
          <w:szCs w:val="24"/>
        </w:rPr>
      </w:pPr>
      <w:r w:rsidRPr="00300A27">
        <w:rPr>
          <w:rFonts w:ascii="Times New Roman" w:hAnsi="Times New Roman" w:cs="Times New Roman"/>
          <w:sz w:val="24"/>
          <w:szCs w:val="24"/>
        </w:rPr>
        <w:t>EPA reviewed the public comments received from these public notices and addressed comments in finalizing the rule and supporting documents, as appropriate.</w:t>
      </w:r>
    </w:p>
    <w:p w14:paraId="1231A881" w14:textId="77777777" w:rsidR="009C0D04" w:rsidRPr="00D95940" w:rsidRDefault="009C0D04" w:rsidP="00004020">
      <w:pPr>
        <w:autoSpaceDE w:val="0"/>
        <w:autoSpaceDN w:val="0"/>
        <w:adjustRightInd w:val="0"/>
        <w:spacing w:after="0" w:line="240" w:lineRule="auto"/>
        <w:ind w:firstLine="720"/>
        <w:rPr>
          <w:rFonts w:ascii="Times New Roman" w:hAnsi="Times New Roman" w:cs="Times New Roman"/>
          <w:sz w:val="24"/>
          <w:szCs w:val="24"/>
        </w:rPr>
      </w:pPr>
    </w:p>
    <w:p w14:paraId="6B576103" w14:textId="77777777" w:rsidR="009C0D04" w:rsidRPr="00D95940" w:rsidRDefault="009C0D04" w:rsidP="00004020">
      <w:pPr>
        <w:autoSpaceDE w:val="0"/>
        <w:autoSpaceDN w:val="0"/>
        <w:adjustRightInd w:val="0"/>
        <w:spacing w:after="0" w:line="240" w:lineRule="auto"/>
        <w:ind w:firstLine="720"/>
        <w:rPr>
          <w:rFonts w:ascii="Times New Roman" w:hAnsi="Times New Roman" w:cs="Times New Roman"/>
          <w:sz w:val="24"/>
          <w:szCs w:val="24"/>
        </w:rPr>
      </w:pPr>
    </w:p>
    <w:p w14:paraId="08334610"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b/>
          <w:sz w:val="24"/>
          <w:szCs w:val="24"/>
        </w:rPr>
      </w:pPr>
      <w:r w:rsidRPr="00D95940">
        <w:rPr>
          <w:rFonts w:ascii="Times New Roman" w:hAnsi="Times New Roman" w:cs="Times New Roman"/>
          <w:b/>
          <w:sz w:val="24"/>
          <w:szCs w:val="24"/>
        </w:rPr>
        <w:t xml:space="preserve">3(c)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CONSULTATIONS</w:t>
      </w:r>
    </w:p>
    <w:p w14:paraId="3213874A"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sz w:val="24"/>
          <w:szCs w:val="24"/>
        </w:rPr>
      </w:pPr>
    </w:p>
    <w:p w14:paraId="3239F38E" w14:textId="77777777" w:rsidR="00004020" w:rsidRPr="00D95940" w:rsidRDefault="00180266" w:rsidP="0000402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004020" w:rsidRPr="00D95940">
        <w:rPr>
          <w:rFonts w:ascii="Times New Roman" w:hAnsi="Times New Roman" w:cs="Times New Roman"/>
          <w:sz w:val="24"/>
          <w:szCs w:val="24"/>
        </w:rPr>
        <w:t>The regulations covered by this ICR were promulgated using proper rulemaking</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 xml:space="preserve">procedures. In updating this ICR, EPA spoke with Agency staff in </w:t>
      </w:r>
      <w:r w:rsidR="00E70920" w:rsidRPr="00D95940">
        <w:rPr>
          <w:rFonts w:ascii="Times New Roman" w:hAnsi="Times New Roman" w:cs="Times New Roman"/>
          <w:sz w:val="24"/>
          <w:szCs w:val="24"/>
        </w:rPr>
        <w:t xml:space="preserve">Headquarters and </w:t>
      </w:r>
      <w:r w:rsidR="00004020" w:rsidRPr="00D95940">
        <w:rPr>
          <w:rFonts w:ascii="Times New Roman" w:hAnsi="Times New Roman" w:cs="Times New Roman"/>
          <w:sz w:val="24"/>
          <w:szCs w:val="24"/>
        </w:rPr>
        <w:t>the</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Regions</w:t>
      </w:r>
      <w:r w:rsidR="00E70920" w:rsidRPr="00D95940">
        <w:rPr>
          <w:rFonts w:ascii="Times New Roman" w:hAnsi="Times New Roman" w:cs="Times New Roman"/>
          <w:sz w:val="24"/>
          <w:szCs w:val="24"/>
        </w:rPr>
        <w:t>, State</w:t>
      </w:r>
      <w:r w:rsidR="00004020" w:rsidRPr="00D95940">
        <w:rPr>
          <w:rFonts w:ascii="Times New Roman" w:hAnsi="Times New Roman" w:cs="Times New Roman"/>
          <w:sz w:val="24"/>
          <w:szCs w:val="24"/>
        </w:rPr>
        <w:t xml:space="preserve"> </w:t>
      </w:r>
      <w:r w:rsidR="00E70920" w:rsidRPr="00D95940">
        <w:rPr>
          <w:rFonts w:ascii="Times New Roman" w:hAnsi="Times New Roman" w:cs="Times New Roman"/>
          <w:sz w:val="24"/>
          <w:szCs w:val="24"/>
        </w:rPr>
        <w:t xml:space="preserve">representatives, and industry </w:t>
      </w:r>
      <w:r w:rsidR="00004020" w:rsidRPr="00D95940">
        <w:rPr>
          <w:rFonts w:ascii="Times New Roman" w:hAnsi="Times New Roman" w:cs="Times New Roman"/>
          <w:sz w:val="24"/>
          <w:szCs w:val="24"/>
        </w:rPr>
        <w:t>representatives</w:t>
      </w:r>
      <w:r w:rsidR="004818AE"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The</w:t>
      </w:r>
      <w:r w:rsidR="0022454E" w:rsidRPr="00D95940">
        <w:rPr>
          <w:rFonts w:ascii="Times New Roman" w:hAnsi="Times New Roman" w:cs="Times New Roman"/>
          <w:sz w:val="24"/>
          <w:szCs w:val="24"/>
        </w:rPr>
        <w:t>ir</w:t>
      </w:r>
      <w:r w:rsidR="00004020" w:rsidRPr="00D95940">
        <w:rPr>
          <w:rFonts w:ascii="Times New Roman" w:hAnsi="Times New Roman" w:cs="Times New Roman"/>
          <w:sz w:val="24"/>
          <w:szCs w:val="24"/>
        </w:rPr>
        <w:t xml:space="preserve"> feedback is reflected in this</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ICR.</w:t>
      </w:r>
      <w:r w:rsidR="0022454E"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EPA’s Burden Estimate Methodology, which is attached to this Supporting Statement,</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 xml:space="preserve">provides information on the consultations. </w:t>
      </w:r>
      <w:r w:rsidR="008D4052" w:rsidRPr="00D95940">
        <w:rPr>
          <w:rFonts w:ascii="Times New Roman" w:hAnsi="Times New Roman" w:cs="Times New Roman"/>
          <w:sz w:val="24"/>
          <w:szCs w:val="24"/>
        </w:rPr>
        <w:t>The following m</w:t>
      </w:r>
      <w:r w:rsidR="00004020" w:rsidRPr="00D95940">
        <w:rPr>
          <w:rFonts w:ascii="Times New Roman" w:hAnsi="Times New Roman" w:cs="Times New Roman"/>
          <w:sz w:val="24"/>
          <w:szCs w:val="24"/>
        </w:rPr>
        <w:t>embers of</w:t>
      </w:r>
      <w:r w:rsidR="0022454E"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 xml:space="preserve">the States </w:t>
      </w:r>
      <w:r w:rsidR="00E70920" w:rsidRPr="00D95940">
        <w:rPr>
          <w:rFonts w:ascii="Times New Roman" w:hAnsi="Times New Roman" w:cs="Times New Roman"/>
          <w:sz w:val="24"/>
          <w:szCs w:val="24"/>
        </w:rPr>
        <w:t xml:space="preserve">and regulated community </w:t>
      </w:r>
      <w:r w:rsidR="00ED7303" w:rsidRPr="00D95940">
        <w:rPr>
          <w:rFonts w:ascii="Times New Roman" w:hAnsi="Times New Roman" w:cs="Times New Roman"/>
          <w:sz w:val="24"/>
          <w:szCs w:val="24"/>
        </w:rPr>
        <w:t>were contacted</w:t>
      </w:r>
      <w:r w:rsidR="00004020" w:rsidRPr="00D95940">
        <w:rPr>
          <w:rFonts w:ascii="Times New Roman" w:hAnsi="Times New Roman" w:cs="Times New Roman"/>
          <w:sz w:val="24"/>
          <w:szCs w:val="24"/>
        </w:rPr>
        <w:t>:</w:t>
      </w:r>
    </w:p>
    <w:p w14:paraId="744167F9" w14:textId="77777777" w:rsidR="00180266" w:rsidRPr="00D95940" w:rsidRDefault="00180266" w:rsidP="00004020">
      <w:pPr>
        <w:autoSpaceDE w:val="0"/>
        <w:autoSpaceDN w:val="0"/>
        <w:adjustRightInd w:val="0"/>
        <w:spacing w:after="0" w:line="240" w:lineRule="auto"/>
        <w:rPr>
          <w:rFonts w:ascii="Times New Roman" w:hAnsi="Times New Roman" w:cs="Times New Roman"/>
          <w:sz w:val="24"/>
          <w:szCs w:val="24"/>
        </w:rPr>
      </w:pPr>
    </w:p>
    <w:p w14:paraId="0C3EB00D" w14:textId="77777777" w:rsidR="00ED7303" w:rsidRPr="00D95940" w:rsidRDefault="00180266" w:rsidP="00E7092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004020" w:rsidRPr="00D95940">
        <w:rPr>
          <w:rFonts w:ascii="Times New Roman" w:hAnsi="Times New Roman" w:cs="Times New Roman"/>
          <w:sz w:val="24"/>
          <w:szCs w:val="24"/>
        </w:rPr>
        <w:t xml:space="preserve">– </w:t>
      </w:r>
      <w:r w:rsidR="008D4052" w:rsidRPr="00D95940">
        <w:rPr>
          <w:rFonts w:ascii="Times New Roman" w:hAnsi="Times New Roman" w:cs="Times New Roman"/>
          <w:sz w:val="24"/>
          <w:szCs w:val="24"/>
        </w:rPr>
        <w:t xml:space="preserve">  </w:t>
      </w:r>
      <w:r w:rsidR="00E70920" w:rsidRPr="00D95940">
        <w:rPr>
          <w:rFonts w:ascii="Times New Roman" w:hAnsi="Times New Roman" w:cs="Times New Roman"/>
          <w:sz w:val="24"/>
          <w:szCs w:val="24"/>
        </w:rPr>
        <w:t>Bill Gidley, Nebraska Department of Environmental Quality (402-471-4495)</w:t>
      </w:r>
    </w:p>
    <w:p w14:paraId="5BF4881C" w14:textId="77777777" w:rsidR="00004020" w:rsidRPr="00D95940" w:rsidRDefault="00004020" w:rsidP="008D4052">
      <w:pPr>
        <w:autoSpaceDE w:val="0"/>
        <w:autoSpaceDN w:val="0"/>
        <w:adjustRightInd w:val="0"/>
        <w:spacing w:after="0" w:line="240" w:lineRule="auto"/>
        <w:ind w:left="990" w:hanging="270"/>
        <w:rPr>
          <w:rFonts w:ascii="Times New Roman" w:hAnsi="Times New Roman" w:cs="Times New Roman"/>
          <w:sz w:val="24"/>
          <w:szCs w:val="24"/>
        </w:rPr>
      </w:pPr>
      <w:r w:rsidRPr="00D95940">
        <w:rPr>
          <w:rFonts w:ascii="Times New Roman" w:hAnsi="Times New Roman" w:cs="Times New Roman"/>
          <w:sz w:val="24"/>
          <w:szCs w:val="24"/>
        </w:rPr>
        <w:t xml:space="preserve">– </w:t>
      </w:r>
      <w:r w:rsidR="00590954" w:rsidRPr="00D95940">
        <w:rPr>
          <w:rFonts w:ascii="Times New Roman" w:hAnsi="Times New Roman" w:cs="Times New Roman"/>
          <w:sz w:val="24"/>
          <w:szCs w:val="24"/>
        </w:rPr>
        <w:t xml:space="preserve">  </w:t>
      </w:r>
      <w:r w:rsidR="009C5620" w:rsidRPr="00D95940">
        <w:rPr>
          <w:rFonts w:ascii="Times New Roman" w:hAnsi="Times New Roman" w:cs="Times New Roman"/>
          <w:sz w:val="24"/>
          <w:szCs w:val="24"/>
        </w:rPr>
        <w:t>Thomas Mellott</w:t>
      </w:r>
      <w:r w:rsidR="008D4052" w:rsidRPr="00D95940">
        <w:rPr>
          <w:rFonts w:ascii="Times New Roman" w:hAnsi="Times New Roman" w:cs="Times New Roman"/>
          <w:sz w:val="24"/>
          <w:szCs w:val="24"/>
        </w:rPr>
        <w:t>, Pennsylvania Department of Environmental Protection (717-783-3390)</w:t>
      </w:r>
    </w:p>
    <w:p w14:paraId="4F168C83" w14:textId="77777777" w:rsidR="000E4F0F" w:rsidRPr="00D95940" w:rsidRDefault="000E4F0F" w:rsidP="000E4F0F">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Mark Dennen (401-222-2797 ext. 7112) and Yan Li (401-222-2797 ext. 7529), Rhode Island Department of Environmental Management</w:t>
      </w:r>
    </w:p>
    <w:p w14:paraId="2F195E79" w14:textId="77777777" w:rsidR="00004020" w:rsidRPr="00D95940" w:rsidRDefault="008D4052" w:rsidP="00590954">
      <w:pPr>
        <w:pStyle w:val="ListParagraph"/>
        <w:numPr>
          <w:ilvl w:val="0"/>
          <w:numId w:val="2"/>
        </w:numPr>
        <w:autoSpaceDE w:val="0"/>
        <w:autoSpaceDN w:val="0"/>
        <w:adjustRightInd w:val="0"/>
        <w:spacing w:after="0" w:line="240" w:lineRule="auto"/>
        <w:ind w:left="990" w:hanging="270"/>
        <w:rPr>
          <w:rFonts w:ascii="Times New Roman" w:hAnsi="Times New Roman" w:cs="Times New Roman"/>
          <w:sz w:val="24"/>
          <w:szCs w:val="24"/>
        </w:rPr>
      </w:pPr>
      <w:r w:rsidRPr="00D95940">
        <w:rPr>
          <w:rFonts w:ascii="Times New Roman" w:hAnsi="Times New Roman" w:cs="Times New Roman"/>
          <w:sz w:val="24"/>
          <w:szCs w:val="24"/>
        </w:rPr>
        <w:t>Ed Hammerberg, Maryland Department of the Environment (410-537-3356)</w:t>
      </w:r>
    </w:p>
    <w:p w14:paraId="7B4A1C79" w14:textId="77777777" w:rsidR="000E4F0F" w:rsidRPr="00D95940" w:rsidRDefault="000E4F0F" w:rsidP="000E4F0F">
      <w:pPr>
        <w:pStyle w:val="ListParagraph"/>
        <w:numPr>
          <w:ilvl w:val="0"/>
          <w:numId w:val="2"/>
        </w:numPr>
        <w:autoSpaceDE w:val="0"/>
        <w:autoSpaceDN w:val="0"/>
        <w:adjustRightInd w:val="0"/>
        <w:spacing w:after="0" w:line="240" w:lineRule="auto"/>
        <w:ind w:left="990" w:hanging="270"/>
        <w:rPr>
          <w:rFonts w:ascii="Times New Roman" w:hAnsi="Times New Roman" w:cs="Times New Roman"/>
          <w:sz w:val="24"/>
          <w:szCs w:val="24"/>
        </w:rPr>
      </w:pPr>
      <w:r w:rsidRPr="00D95940">
        <w:rPr>
          <w:rFonts w:ascii="Times New Roman" w:hAnsi="Times New Roman" w:cs="Times New Roman"/>
          <w:sz w:val="24"/>
          <w:szCs w:val="24"/>
        </w:rPr>
        <w:t>Candice Callahan, IBM Burlington, Vermont (802-769-0579)</w:t>
      </w:r>
    </w:p>
    <w:p w14:paraId="653349F6" w14:textId="77777777" w:rsidR="000E4F0F" w:rsidRPr="00D95940" w:rsidRDefault="000E4F0F" w:rsidP="000E4F0F">
      <w:pPr>
        <w:pStyle w:val="ListParagraph"/>
        <w:numPr>
          <w:ilvl w:val="0"/>
          <w:numId w:val="2"/>
        </w:numPr>
        <w:autoSpaceDE w:val="0"/>
        <w:autoSpaceDN w:val="0"/>
        <w:adjustRightInd w:val="0"/>
        <w:spacing w:after="0" w:line="240" w:lineRule="auto"/>
        <w:ind w:left="990" w:hanging="270"/>
        <w:rPr>
          <w:rFonts w:ascii="Times New Roman" w:hAnsi="Times New Roman" w:cs="Times New Roman"/>
          <w:sz w:val="24"/>
          <w:szCs w:val="24"/>
        </w:rPr>
      </w:pPr>
      <w:r w:rsidRPr="00D95940">
        <w:rPr>
          <w:rFonts w:ascii="Times New Roman" w:hAnsi="Times New Roman" w:cs="Times New Roman"/>
          <w:sz w:val="24"/>
          <w:szCs w:val="24"/>
        </w:rPr>
        <w:t>Tom Noble, John Deere Des Moines Works, Iowa (515-289-3445)</w:t>
      </w:r>
    </w:p>
    <w:p w14:paraId="53A9C54D" w14:textId="77777777" w:rsidR="00DA6E32" w:rsidRPr="00D95940" w:rsidRDefault="00DA6E32" w:rsidP="00300A27">
      <w:pPr>
        <w:autoSpaceDE w:val="0"/>
        <w:autoSpaceDN w:val="0"/>
        <w:adjustRightInd w:val="0"/>
        <w:spacing w:after="0" w:line="240" w:lineRule="auto"/>
        <w:rPr>
          <w:rFonts w:ascii="Times New Roman" w:hAnsi="Times New Roman" w:cs="Times New Roman"/>
          <w:sz w:val="24"/>
          <w:szCs w:val="24"/>
        </w:rPr>
      </w:pPr>
    </w:p>
    <w:p w14:paraId="317F39C6" w14:textId="7C4BFF5F" w:rsidR="00DA6E32" w:rsidRPr="00300A27" w:rsidRDefault="00DA6E32" w:rsidP="00300A27">
      <w:pPr>
        <w:ind w:firstLine="720"/>
        <w:rPr>
          <w:rFonts w:ascii="Times New Roman" w:hAnsi="Times New Roman" w:cs="Times New Roman"/>
          <w:sz w:val="24"/>
          <w:szCs w:val="24"/>
        </w:rPr>
      </w:pPr>
      <w:r w:rsidRPr="00300A27">
        <w:rPr>
          <w:rFonts w:ascii="Times New Roman" w:hAnsi="Times New Roman" w:cs="Times New Roman"/>
          <w:sz w:val="24"/>
          <w:szCs w:val="24"/>
        </w:rPr>
        <w:t xml:space="preserve">During the development of this rule, the Agency consulted with State and local agencies, individual electric utility companies and independent power producers, industry trade organizations, and environmental groups.  The consequent burden that would be imposed by specific requirements in the rule was discussed as part of these meetings, especially those meetings with industry stakeholders.  One significant issue EPA sought input from stakeholders was how to enhance the protectiveness of the proposed RCRA subtitle D standards due to the Agency’s lack of authority to require a state permit program or to oversee state programs.  In response to this issue, the Agency proposed to provide for state and public notifications of all third party certifications, as well as other information that documents the decisions made or actions taken to comply with the proposed rule’s requirement.  Several meetings with stakeholders were held in the period leading up to the proposed rule, and public comments received from stakeholders were considered in the development of the final rule published on April 17, 2015.  In addition, during the comment period of the proposed rule, EPA conducted eight public hearings in 2010. During these public hearings more than 1300 individual speakers provided comments on the proposed rule.  EPA encouraged participants to submit formal comments in response to the public notices described in Section 3(b).  All public comments received from these public hearings were considered in the development of the final rule.  </w:t>
      </w:r>
    </w:p>
    <w:p w14:paraId="7BA953E1" w14:textId="77777777" w:rsidR="000E4F0F" w:rsidRPr="00D95940" w:rsidRDefault="000E4F0F" w:rsidP="000E4F0F">
      <w:pPr>
        <w:autoSpaceDE w:val="0"/>
        <w:autoSpaceDN w:val="0"/>
        <w:adjustRightInd w:val="0"/>
        <w:spacing w:after="0" w:line="240" w:lineRule="auto"/>
        <w:ind w:firstLine="720"/>
        <w:rPr>
          <w:rFonts w:ascii="Times New Roman" w:hAnsi="Times New Roman" w:cs="Times New Roman"/>
          <w:sz w:val="24"/>
          <w:szCs w:val="24"/>
        </w:rPr>
      </w:pPr>
    </w:p>
    <w:p w14:paraId="2A03E60F"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b/>
          <w:sz w:val="24"/>
          <w:szCs w:val="24"/>
        </w:rPr>
      </w:pPr>
      <w:r w:rsidRPr="00D95940">
        <w:rPr>
          <w:rFonts w:ascii="Times New Roman" w:hAnsi="Times New Roman" w:cs="Times New Roman"/>
          <w:b/>
          <w:sz w:val="24"/>
          <w:szCs w:val="24"/>
        </w:rPr>
        <w:t xml:space="preserve">3(d)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EFFECTS OF LESS FREQUENT COLLECTION</w:t>
      </w:r>
    </w:p>
    <w:p w14:paraId="729DA915"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sz w:val="24"/>
          <w:szCs w:val="24"/>
        </w:rPr>
      </w:pPr>
    </w:p>
    <w:p w14:paraId="256C9074" w14:textId="77777777" w:rsidR="00004020" w:rsidRPr="00D95940" w:rsidRDefault="008B10CB" w:rsidP="008B10CB">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004020" w:rsidRPr="00D95940">
        <w:rPr>
          <w:rFonts w:ascii="Times New Roman" w:hAnsi="Times New Roman" w:cs="Times New Roman"/>
          <w:sz w:val="24"/>
          <w:szCs w:val="24"/>
        </w:rPr>
        <w:t>EPA has carefully considered the burden imposed upon the regulated community by</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these regulations. EPA is confident that those activities required of respondents are necessary,</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and to the extent possible, has attempted to minimize the burden imposed. EPA believes</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 xml:space="preserve">strongly that if the minimum requirements specified under the regulations are not met, EPA </w:t>
      </w:r>
      <w:r w:rsidRPr="00D95940">
        <w:rPr>
          <w:rFonts w:ascii="Times New Roman" w:hAnsi="Times New Roman" w:cs="Times New Roman"/>
          <w:sz w:val="24"/>
          <w:szCs w:val="24"/>
        </w:rPr>
        <w:t>cannot</w:t>
      </w:r>
      <w:r w:rsidR="00004020" w:rsidRPr="00D95940">
        <w:rPr>
          <w:rFonts w:ascii="Times New Roman" w:hAnsi="Times New Roman" w:cs="Times New Roman"/>
          <w:sz w:val="24"/>
          <w:szCs w:val="24"/>
        </w:rPr>
        <w:t xml:space="preserve"> ensure that hazardous wastes are properly managed and do not pose a serious threat to human</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health and the environment.</w:t>
      </w:r>
    </w:p>
    <w:p w14:paraId="3DCD52A9" w14:textId="77777777" w:rsidR="00DA6E32" w:rsidRPr="00D95940" w:rsidRDefault="00DA6E32" w:rsidP="008B10CB">
      <w:pPr>
        <w:autoSpaceDE w:val="0"/>
        <w:autoSpaceDN w:val="0"/>
        <w:adjustRightInd w:val="0"/>
        <w:spacing w:after="0" w:line="240" w:lineRule="auto"/>
        <w:rPr>
          <w:rFonts w:ascii="Times New Roman" w:hAnsi="Times New Roman" w:cs="Times New Roman"/>
          <w:sz w:val="24"/>
          <w:szCs w:val="24"/>
        </w:rPr>
      </w:pPr>
    </w:p>
    <w:p w14:paraId="08E904CD" w14:textId="6E07C8D5" w:rsidR="00DA6E32" w:rsidRPr="00D95940" w:rsidRDefault="00DA6E32" w:rsidP="00300A27">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has carefully considered the information collection burden imposed by the final rule.  EPA is confident that those activities required of respondents are necessary, and to the extent possible, the Agency has attempted to minimize the burden imposed.  EPA believes that, if the minimum information collection requirements of the final rule are not met, it will not be possible to ensure compliance with the requirements of the final rule. </w:t>
      </w:r>
    </w:p>
    <w:p w14:paraId="50EE7580"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sz w:val="24"/>
          <w:szCs w:val="24"/>
        </w:rPr>
      </w:pPr>
    </w:p>
    <w:p w14:paraId="671E94A7"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b/>
          <w:sz w:val="24"/>
          <w:szCs w:val="24"/>
        </w:rPr>
      </w:pPr>
      <w:r w:rsidRPr="00D95940">
        <w:rPr>
          <w:rFonts w:ascii="Times New Roman" w:hAnsi="Times New Roman" w:cs="Times New Roman"/>
          <w:b/>
          <w:sz w:val="24"/>
          <w:szCs w:val="24"/>
        </w:rPr>
        <w:t xml:space="preserve">3(e)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GENERAL GUIDELINES</w:t>
      </w:r>
    </w:p>
    <w:p w14:paraId="1B39ACC0"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sz w:val="24"/>
          <w:szCs w:val="24"/>
        </w:rPr>
      </w:pPr>
    </w:p>
    <w:p w14:paraId="0EA512AD" w14:textId="77777777" w:rsidR="00004020" w:rsidRPr="00D95940" w:rsidRDefault="008B10CB" w:rsidP="008B10CB">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004020" w:rsidRPr="00D95940">
        <w:rPr>
          <w:rFonts w:ascii="Times New Roman" w:hAnsi="Times New Roman" w:cs="Times New Roman"/>
          <w:sz w:val="24"/>
          <w:szCs w:val="24"/>
        </w:rPr>
        <w:t>This ICR adheres to the guidelines stated in the Paperwork Reduction Act of 1995,</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OMB’s implementing regulations, OMB’s Information Collection Review Handbook, and other</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applicable OMB guidance.</w:t>
      </w:r>
    </w:p>
    <w:p w14:paraId="7CB953E0" w14:textId="77777777" w:rsidR="00DA6E32" w:rsidRPr="00D95940" w:rsidRDefault="00DA6E32" w:rsidP="008B10CB">
      <w:pPr>
        <w:autoSpaceDE w:val="0"/>
        <w:autoSpaceDN w:val="0"/>
        <w:adjustRightInd w:val="0"/>
        <w:spacing w:after="0" w:line="240" w:lineRule="auto"/>
        <w:rPr>
          <w:rFonts w:ascii="Times New Roman" w:hAnsi="Times New Roman" w:cs="Times New Roman"/>
          <w:sz w:val="24"/>
          <w:szCs w:val="24"/>
        </w:rPr>
      </w:pPr>
    </w:p>
    <w:p w14:paraId="6CD3AC83" w14:textId="0F8E0C69" w:rsidR="00DA6E32" w:rsidRPr="00D95940" w:rsidRDefault="00DA6E32" w:rsidP="00300A27">
      <w:pPr>
        <w:autoSpaceDE w:val="0"/>
        <w:autoSpaceDN w:val="0"/>
        <w:adjustRightInd w:val="0"/>
        <w:spacing w:after="0" w:line="240" w:lineRule="auto"/>
        <w:ind w:firstLine="720"/>
        <w:rPr>
          <w:rFonts w:ascii="Times New Roman" w:hAnsi="Times New Roman" w:cs="Times New Roman"/>
          <w:sz w:val="24"/>
          <w:szCs w:val="24"/>
        </w:rPr>
      </w:pPr>
      <w:r w:rsidRPr="00300A27">
        <w:rPr>
          <w:rFonts w:ascii="Times New Roman" w:hAnsi="Times New Roman" w:cs="Times New Roman"/>
          <w:sz w:val="24"/>
          <w:szCs w:val="24"/>
        </w:rPr>
        <w:t>This ICR adheres to the guidelines stated in the Paperwork Reduction Act of 1995, OMB’s implementing regulations, applicable OMB guidance, and EPA’s ICR Handbook.  In addition, this information collection complies with EPA’s Data Standards and Information Quality Guidelines.</w:t>
      </w:r>
    </w:p>
    <w:p w14:paraId="6DCA30EA"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sz w:val="24"/>
          <w:szCs w:val="24"/>
        </w:rPr>
      </w:pPr>
    </w:p>
    <w:p w14:paraId="00C37873" w14:textId="77777777" w:rsidR="00004020" w:rsidRPr="00D95940" w:rsidRDefault="00004020" w:rsidP="00937079">
      <w:pPr>
        <w:keepNext/>
        <w:autoSpaceDE w:val="0"/>
        <w:autoSpaceDN w:val="0"/>
        <w:adjustRightInd w:val="0"/>
        <w:spacing w:after="0" w:line="240" w:lineRule="auto"/>
        <w:ind w:firstLine="720"/>
        <w:rPr>
          <w:rFonts w:ascii="Times New Roman" w:hAnsi="Times New Roman" w:cs="Times New Roman"/>
          <w:b/>
          <w:sz w:val="24"/>
          <w:szCs w:val="24"/>
        </w:rPr>
      </w:pPr>
      <w:r w:rsidRPr="00D95940">
        <w:rPr>
          <w:rFonts w:ascii="Times New Roman" w:hAnsi="Times New Roman" w:cs="Times New Roman"/>
          <w:b/>
          <w:sz w:val="24"/>
          <w:szCs w:val="24"/>
        </w:rPr>
        <w:t xml:space="preserve">3(f)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CONFIDENTIALITY</w:t>
      </w:r>
    </w:p>
    <w:p w14:paraId="65F07591" w14:textId="77777777" w:rsidR="00004020" w:rsidRPr="00D95940" w:rsidRDefault="00004020" w:rsidP="00937079">
      <w:pPr>
        <w:keepNext/>
        <w:autoSpaceDE w:val="0"/>
        <w:autoSpaceDN w:val="0"/>
        <w:adjustRightInd w:val="0"/>
        <w:spacing w:after="0" w:line="240" w:lineRule="auto"/>
        <w:ind w:firstLine="720"/>
        <w:rPr>
          <w:rFonts w:ascii="Times New Roman" w:hAnsi="Times New Roman" w:cs="Times New Roman"/>
          <w:sz w:val="24"/>
          <w:szCs w:val="24"/>
        </w:rPr>
      </w:pPr>
    </w:p>
    <w:p w14:paraId="54DB38CE" w14:textId="77777777" w:rsidR="00004020" w:rsidRPr="00D95940" w:rsidRDefault="00B71F15" w:rsidP="00937079">
      <w:pPr>
        <w:keepNext/>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004020" w:rsidRPr="00D95940">
        <w:rPr>
          <w:rFonts w:ascii="Times New Roman" w:hAnsi="Times New Roman" w:cs="Times New Roman"/>
          <w:sz w:val="24"/>
          <w:szCs w:val="24"/>
        </w:rPr>
        <w:t>Section 3007(b) of RCRA and 40 CFR Part 2, Subpart B, which define EPA's general</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policy on the public disclosure of information, contain provisions for confidentiality. However,</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the Agency does not anticipate that businesses will assert a claim of confidentiality covering all</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or part of the regulations. If such a claim were asserted, EPA must and will treat the information</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in accordance with the regulations cited above. EPA also will assure that this information</w:t>
      </w:r>
      <w:r w:rsidRPr="00D95940">
        <w:rPr>
          <w:rFonts w:ascii="Times New Roman" w:hAnsi="Times New Roman" w:cs="Times New Roman"/>
          <w:sz w:val="24"/>
          <w:szCs w:val="24"/>
        </w:rPr>
        <w:t xml:space="preserve"> </w:t>
      </w:r>
      <w:r w:rsidR="00004020" w:rsidRPr="00D95940">
        <w:rPr>
          <w:rFonts w:ascii="Times New Roman" w:hAnsi="Times New Roman" w:cs="Times New Roman"/>
          <w:sz w:val="24"/>
          <w:szCs w:val="24"/>
        </w:rPr>
        <w:t>collection complies with the Privacy Act of 1974 and OMB Circular 108.</w:t>
      </w:r>
    </w:p>
    <w:p w14:paraId="00EC2A18" w14:textId="77777777" w:rsidR="00DA6E32" w:rsidRPr="00D95940" w:rsidRDefault="00DA6E32" w:rsidP="00937079">
      <w:pPr>
        <w:keepNext/>
        <w:autoSpaceDE w:val="0"/>
        <w:autoSpaceDN w:val="0"/>
        <w:adjustRightInd w:val="0"/>
        <w:spacing w:after="0" w:line="240" w:lineRule="auto"/>
        <w:rPr>
          <w:rFonts w:ascii="Times New Roman" w:hAnsi="Times New Roman" w:cs="Times New Roman"/>
          <w:sz w:val="24"/>
          <w:szCs w:val="24"/>
        </w:rPr>
      </w:pPr>
    </w:p>
    <w:p w14:paraId="06B059C5" w14:textId="70AC1A07" w:rsidR="00DA6E32" w:rsidRPr="00300A27" w:rsidRDefault="00DA6E32" w:rsidP="00DA6E32">
      <w:pPr>
        <w:ind w:firstLine="720"/>
        <w:rPr>
          <w:rFonts w:ascii="Times New Roman" w:hAnsi="Times New Roman" w:cs="Times New Roman"/>
          <w:sz w:val="24"/>
          <w:szCs w:val="24"/>
        </w:rPr>
      </w:pPr>
      <w:r w:rsidRPr="00300A27">
        <w:rPr>
          <w:rFonts w:ascii="Times New Roman" w:hAnsi="Times New Roman" w:cs="Times New Roman"/>
          <w:sz w:val="24"/>
          <w:szCs w:val="24"/>
        </w:rPr>
        <w:t xml:space="preserve">None of the information collection requirements covered in this ICR requires the disclosure of confidential business information.  </w:t>
      </w:r>
    </w:p>
    <w:p w14:paraId="7F1793A9" w14:textId="156F75FB" w:rsidR="00DA6E32" w:rsidRPr="00D95940" w:rsidRDefault="00DA6E32" w:rsidP="00300A27">
      <w:pPr>
        <w:ind w:firstLine="720"/>
        <w:rPr>
          <w:rFonts w:ascii="Times New Roman" w:hAnsi="Times New Roman" w:cs="Times New Roman"/>
          <w:sz w:val="24"/>
          <w:szCs w:val="24"/>
        </w:rPr>
      </w:pPr>
      <w:r w:rsidRPr="00300A27">
        <w:rPr>
          <w:rFonts w:ascii="Times New Roman" w:hAnsi="Times New Roman" w:cs="Times New Roman"/>
          <w:sz w:val="24"/>
          <w:szCs w:val="24"/>
        </w:rPr>
        <w:t>EPA believes that the recordkeeping, notification, and internet posting requirements under the final rule are necessary as a mechanism for States and citizens to monitor the situation of CCR units, such as when groundwater monitoring shows evidence of potential contamination, so that they can determine when intervention is appropriate.  The “transparency” requirements under the final rule serve as a key component by ensuring that the entities primarily responsible for enforcing the requirements have access to the information necessary to determine whether enforcement is warranted.</w:t>
      </w:r>
    </w:p>
    <w:p w14:paraId="791F292C"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sz w:val="24"/>
          <w:szCs w:val="24"/>
        </w:rPr>
      </w:pPr>
    </w:p>
    <w:p w14:paraId="3B7B843B" w14:textId="77777777" w:rsidR="00004020" w:rsidRPr="00D95940" w:rsidRDefault="00004020" w:rsidP="00004020">
      <w:pPr>
        <w:autoSpaceDE w:val="0"/>
        <w:autoSpaceDN w:val="0"/>
        <w:adjustRightInd w:val="0"/>
        <w:spacing w:after="0" w:line="240" w:lineRule="auto"/>
        <w:ind w:firstLine="720"/>
        <w:rPr>
          <w:rFonts w:ascii="Times New Roman" w:hAnsi="Times New Roman" w:cs="Times New Roman"/>
          <w:b/>
          <w:sz w:val="24"/>
          <w:szCs w:val="24"/>
        </w:rPr>
      </w:pPr>
      <w:r w:rsidRPr="00D95940">
        <w:rPr>
          <w:rFonts w:ascii="Times New Roman" w:hAnsi="Times New Roman" w:cs="Times New Roman"/>
          <w:b/>
          <w:sz w:val="24"/>
          <w:szCs w:val="24"/>
        </w:rPr>
        <w:t xml:space="preserve">3(g)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SENSITIVE QUESTIONS</w:t>
      </w:r>
    </w:p>
    <w:p w14:paraId="0C8CA008" w14:textId="77777777" w:rsidR="00004020" w:rsidRPr="00D95940" w:rsidRDefault="00004020" w:rsidP="00FC7022">
      <w:pPr>
        <w:autoSpaceDE w:val="0"/>
        <w:autoSpaceDN w:val="0"/>
        <w:adjustRightInd w:val="0"/>
        <w:spacing w:after="0" w:line="240" w:lineRule="auto"/>
        <w:rPr>
          <w:rFonts w:ascii="Times New Roman" w:hAnsi="Times New Roman" w:cs="Times New Roman"/>
          <w:sz w:val="24"/>
          <w:szCs w:val="24"/>
        </w:rPr>
      </w:pPr>
    </w:p>
    <w:p w14:paraId="09E40928" w14:textId="77777777" w:rsidR="00004020" w:rsidRPr="00D95940" w:rsidRDefault="00004020" w:rsidP="0000402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No questions of a sensitive nature are included in any of the information collection</w:t>
      </w:r>
      <w:r w:rsidR="003651DD" w:rsidRPr="00D95940">
        <w:rPr>
          <w:rFonts w:ascii="Times New Roman" w:hAnsi="Times New Roman" w:cs="Times New Roman"/>
          <w:sz w:val="24"/>
          <w:szCs w:val="24"/>
        </w:rPr>
        <w:t xml:space="preserve"> </w:t>
      </w:r>
      <w:r w:rsidRPr="00D95940">
        <w:rPr>
          <w:rFonts w:ascii="Times New Roman" w:hAnsi="Times New Roman" w:cs="Times New Roman"/>
          <w:sz w:val="24"/>
          <w:szCs w:val="24"/>
        </w:rPr>
        <w:t>requirements.</w:t>
      </w:r>
    </w:p>
    <w:p w14:paraId="3ED5ED0C" w14:textId="77777777" w:rsidR="00DA6E32" w:rsidRPr="00D95940" w:rsidRDefault="00DA6E32" w:rsidP="00004020">
      <w:pPr>
        <w:autoSpaceDE w:val="0"/>
        <w:autoSpaceDN w:val="0"/>
        <w:adjustRightInd w:val="0"/>
        <w:spacing w:after="0" w:line="240" w:lineRule="auto"/>
        <w:rPr>
          <w:rFonts w:ascii="Times New Roman" w:hAnsi="Times New Roman" w:cs="Times New Roman"/>
          <w:sz w:val="24"/>
          <w:szCs w:val="24"/>
        </w:rPr>
      </w:pPr>
    </w:p>
    <w:p w14:paraId="1AD5939C" w14:textId="0E8C7E4C" w:rsidR="00DA6E32" w:rsidRPr="00D95940" w:rsidRDefault="00DA6E32" w:rsidP="00300A27">
      <w:pPr>
        <w:autoSpaceDE w:val="0"/>
        <w:autoSpaceDN w:val="0"/>
        <w:adjustRightInd w:val="0"/>
        <w:spacing w:after="0" w:line="240" w:lineRule="auto"/>
        <w:ind w:firstLine="720"/>
        <w:rPr>
          <w:rFonts w:ascii="Times New Roman" w:hAnsi="Times New Roman" w:cs="Times New Roman"/>
          <w:sz w:val="24"/>
          <w:szCs w:val="24"/>
        </w:rPr>
      </w:pPr>
      <w:r w:rsidRPr="00300A27">
        <w:rPr>
          <w:rFonts w:ascii="Times New Roman" w:hAnsi="Times New Roman" w:cs="Times New Roman"/>
          <w:sz w:val="24"/>
          <w:szCs w:val="24"/>
        </w:rPr>
        <w:t>No questions of a sensitive nature are included in any of the information collection requirements covered in this ICR.</w:t>
      </w:r>
    </w:p>
    <w:p w14:paraId="0C400A7E" w14:textId="77777777" w:rsidR="00EC3E6F" w:rsidRPr="00D95940" w:rsidRDefault="00EC3E6F" w:rsidP="00004020">
      <w:pPr>
        <w:autoSpaceDE w:val="0"/>
        <w:autoSpaceDN w:val="0"/>
        <w:adjustRightInd w:val="0"/>
        <w:spacing w:after="0" w:line="240" w:lineRule="auto"/>
        <w:rPr>
          <w:rFonts w:ascii="Times New Roman" w:hAnsi="Times New Roman" w:cs="Times New Roman"/>
          <w:sz w:val="24"/>
          <w:szCs w:val="24"/>
        </w:rPr>
      </w:pPr>
    </w:p>
    <w:p w14:paraId="0FDF37C7" w14:textId="77777777" w:rsidR="00EC3E6F" w:rsidRPr="00D95940" w:rsidRDefault="00EC3E6F" w:rsidP="00EC3E6F">
      <w:pPr>
        <w:autoSpaceDE w:val="0"/>
        <w:autoSpaceDN w:val="0"/>
        <w:adjustRightInd w:val="0"/>
        <w:spacing w:after="0" w:line="240" w:lineRule="auto"/>
        <w:rPr>
          <w:rFonts w:ascii="Times New Roman" w:hAnsi="Times New Roman" w:cs="Times New Roman"/>
          <w:b/>
          <w:sz w:val="24"/>
          <w:szCs w:val="24"/>
        </w:rPr>
      </w:pPr>
      <w:r w:rsidRPr="00D95940">
        <w:rPr>
          <w:rFonts w:ascii="Times New Roman" w:hAnsi="Times New Roman" w:cs="Times New Roman"/>
          <w:b/>
          <w:sz w:val="24"/>
          <w:szCs w:val="24"/>
        </w:rPr>
        <w:t>4.</w:t>
      </w:r>
      <w:r w:rsidRPr="00D95940">
        <w:rPr>
          <w:rFonts w:ascii="Times New Roman" w:hAnsi="Times New Roman" w:cs="Times New Roman"/>
          <w:b/>
          <w:sz w:val="24"/>
          <w:szCs w:val="24"/>
        </w:rPr>
        <w:tab/>
        <w:t>THE RESPONDENTS AND THE INFORMATION REQUESTED</w:t>
      </w:r>
    </w:p>
    <w:p w14:paraId="016B8305" w14:textId="77777777" w:rsidR="00EC3E6F" w:rsidRPr="00D95940" w:rsidRDefault="00EC3E6F" w:rsidP="00EC3E6F">
      <w:pPr>
        <w:autoSpaceDE w:val="0"/>
        <w:autoSpaceDN w:val="0"/>
        <w:adjustRightInd w:val="0"/>
        <w:spacing w:after="0" w:line="240" w:lineRule="auto"/>
        <w:rPr>
          <w:rFonts w:ascii="Times New Roman" w:hAnsi="Times New Roman" w:cs="Times New Roman"/>
          <w:sz w:val="24"/>
          <w:szCs w:val="24"/>
        </w:rPr>
      </w:pPr>
    </w:p>
    <w:p w14:paraId="148E135D" w14:textId="77777777" w:rsidR="00EC3E6F" w:rsidRPr="00D95940" w:rsidRDefault="00EC3E6F" w:rsidP="00EC3E6F">
      <w:pPr>
        <w:autoSpaceDE w:val="0"/>
        <w:autoSpaceDN w:val="0"/>
        <w:adjustRightInd w:val="0"/>
        <w:spacing w:after="0" w:line="240" w:lineRule="auto"/>
        <w:ind w:firstLine="720"/>
        <w:rPr>
          <w:rFonts w:ascii="Times New Roman" w:hAnsi="Times New Roman" w:cs="Times New Roman"/>
          <w:b/>
          <w:sz w:val="24"/>
          <w:szCs w:val="24"/>
          <w:u w:val="single"/>
        </w:rPr>
      </w:pPr>
      <w:r w:rsidRPr="00D95940">
        <w:rPr>
          <w:rFonts w:ascii="Times New Roman" w:hAnsi="Times New Roman" w:cs="Times New Roman"/>
          <w:b/>
          <w:sz w:val="24"/>
          <w:szCs w:val="24"/>
        </w:rPr>
        <w:t xml:space="preserve">4(a) </w:t>
      </w:r>
      <w:r w:rsidRPr="00D95940">
        <w:rPr>
          <w:rFonts w:ascii="Times New Roman" w:hAnsi="Times New Roman" w:cs="Times New Roman"/>
          <w:b/>
          <w:sz w:val="24"/>
          <w:szCs w:val="24"/>
        </w:rPr>
        <w:tab/>
      </w:r>
      <w:r w:rsidR="003B3419" w:rsidRPr="00D95940">
        <w:rPr>
          <w:rFonts w:ascii="Times New Roman" w:hAnsi="Times New Roman" w:cs="Times New Roman"/>
          <w:b/>
          <w:sz w:val="24"/>
          <w:szCs w:val="24"/>
          <w:u w:val="single"/>
        </w:rPr>
        <w:t>RESPONDENTS AND NAICS CODES</w:t>
      </w:r>
    </w:p>
    <w:p w14:paraId="29898146" w14:textId="77777777" w:rsidR="00EC3E6F" w:rsidRPr="00D95940" w:rsidRDefault="00EC3E6F" w:rsidP="00EC3E6F">
      <w:pPr>
        <w:autoSpaceDE w:val="0"/>
        <w:autoSpaceDN w:val="0"/>
        <w:adjustRightInd w:val="0"/>
        <w:spacing w:after="0" w:line="240" w:lineRule="auto"/>
        <w:ind w:firstLine="720"/>
        <w:rPr>
          <w:rFonts w:ascii="Times New Roman" w:hAnsi="Times New Roman" w:cs="Times New Roman"/>
          <w:sz w:val="24"/>
          <w:szCs w:val="24"/>
        </w:rPr>
      </w:pPr>
    </w:p>
    <w:p w14:paraId="1B311909" w14:textId="77777777" w:rsidR="00B07D6A" w:rsidRPr="00D95940" w:rsidRDefault="003B3419" w:rsidP="003B3419">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Table 1 presents a list of the North American Industry Classification System (NAICS) codes associated with the industries and facilities most likely to be affected by the information collection requirements covered under this ICR.</w:t>
      </w:r>
    </w:p>
    <w:p w14:paraId="459A2BC0" w14:textId="77777777" w:rsidR="00B07D6A" w:rsidRPr="00D95940" w:rsidRDefault="00B07D6A">
      <w:pPr>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br w:type="page"/>
      </w:r>
    </w:p>
    <w:p w14:paraId="468D2CCB" w14:textId="77777777" w:rsidR="003B3419" w:rsidRPr="00D95940" w:rsidRDefault="003B3419" w:rsidP="003B3419">
      <w:pPr>
        <w:autoSpaceDE w:val="0"/>
        <w:autoSpaceDN w:val="0"/>
        <w:adjustRightInd w:val="0"/>
        <w:spacing w:after="0" w:line="240" w:lineRule="auto"/>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Table 1</w:t>
      </w:r>
    </w:p>
    <w:p w14:paraId="30FC4735" w14:textId="77777777" w:rsidR="003B3419" w:rsidRPr="00D95940" w:rsidRDefault="003B3419" w:rsidP="003B3419">
      <w:pPr>
        <w:autoSpaceDE w:val="0"/>
        <w:autoSpaceDN w:val="0"/>
        <w:adjustRightInd w:val="0"/>
        <w:spacing w:after="0" w:line="240" w:lineRule="auto"/>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List of NAICS Codes</w:t>
      </w:r>
    </w:p>
    <w:p w14:paraId="59447F77" w14:textId="77777777" w:rsidR="003B3419" w:rsidRPr="00D95940" w:rsidRDefault="003B3419" w:rsidP="003B3419">
      <w:pPr>
        <w:autoSpaceDE w:val="0"/>
        <w:autoSpaceDN w:val="0"/>
        <w:adjustRightInd w:val="0"/>
        <w:spacing w:after="0" w:line="240" w:lineRule="auto"/>
        <w:ind w:firstLine="4320"/>
        <w:rPr>
          <w:rFonts w:ascii="Times New Roman" w:eastAsia="Times New Roman" w:hAnsi="Times New Roman" w:cs="Times New Roman"/>
          <w:b/>
          <w:bCs/>
          <w:sz w:val="24"/>
          <w:szCs w:val="24"/>
        </w:rPr>
      </w:pPr>
    </w:p>
    <w:tbl>
      <w:tblPr>
        <w:tblW w:w="0" w:type="auto"/>
        <w:tblInd w:w="1130" w:type="dxa"/>
        <w:tblLayout w:type="fixed"/>
        <w:tblCellMar>
          <w:left w:w="43" w:type="dxa"/>
          <w:right w:w="43" w:type="dxa"/>
        </w:tblCellMar>
        <w:tblLook w:val="0000" w:firstRow="0" w:lastRow="0" w:firstColumn="0" w:lastColumn="0" w:noHBand="0" w:noVBand="0"/>
      </w:tblPr>
      <w:tblGrid>
        <w:gridCol w:w="5184"/>
        <w:gridCol w:w="2880"/>
      </w:tblGrid>
      <w:tr w:rsidR="00D95940" w:rsidRPr="00D95940" w14:paraId="1B884CD6" w14:textId="77777777" w:rsidTr="003B3419">
        <w:trPr>
          <w:cantSplit/>
        </w:trPr>
        <w:tc>
          <w:tcPr>
            <w:tcW w:w="5184" w:type="dxa"/>
            <w:tcBorders>
              <w:top w:val="single" w:sz="8" w:space="0" w:color="000000"/>
              <w:left w:val="single" w:sz="8" w:space="0" w:color="000000"/>
              <w:bottom w:val="double" w:sz="4" w:space="0" w:color="auto"/>
              <w:right w:val="single" w:sz="8" w:space="0" w:color="000000"/>
            </w:tcBorders>
          </w:tcPr>
          <w:p w14:paraId="33DACF73"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Description</w:t>
            </w:r>
          </w:p>
        </w:tc>
        <w:tc>
          <w:tcPr>
            <w:tcW w:w="2880" w:type="dxa"/>
            <w:tcBorders>
              <w:top w:val="single" w:sz="8" w:space="0" w:color="000000"/>
              <w:left w:val="single" w:sz="8" w:space="0" w:color="000000"/>
              <w:bottom w:val="double" w:sz="4" w:space="0" w:color="auto"/>
              <w:right w:val="single" w:sz="8" w:space="0" w:color="000000"/>
            </w:tcBorders>
          </w:tcPr>
          <w:p w14:paraId="6C5532BC"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NAICS Code</w:t>
            </w:r>
          </w:p>
        </w:tc>
      </w:tr>
      <w:tr w:rsidR="00D95940" w:rsidRPr="00D95940" w14:paraId="13C75B39" w14:textId="77777777" w:rsidTr="003B3419">
        <w:trPr>
          <w:cantSplit/>
        </w:trPr>
        <w:tc>
          <w:tcPr>
            <w:tcW w:w="8064" w:type="dxa"/>
            <w:gridSpan w:val="2"/>
            <w:tcBorders>
              <w:top w:val="double" w:sz="4" w:space="0" w:color="auto"/>
              <w:left w:val="single" w:sz="8" w:space="0" w:color="000000"/>
              <w:bottom w:val="single" w:sz="8" w:space="0" w:color="000000"/>
              <w:right w:val="single" w:sz="8" w:space="0" w:color="000000"/>
            </w:tcBorders>
          </w:tcPr>
          <w:p w14:paraId="56F86F01" w14:textId="77777777" w:rsidR="003B3419" w:rsidRPr="00D95940" w:rsidRDefault="003B3419" w:rsidP="003B3419">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 xml:space="preserve">From ICR# 1189.14 </w:t>
            </w:r>
            <w:r w:rsidRPr="00D95940">
              <w:rPr>
                <w:rFonts w:ascii="Times New Roman" w:eastAsia="Times New Roman" w:hAnsi="Times New Roman" w:cs="Times New Roman"/>
                <w:b/>
                <w:sz w:val="24"/>
                <w:szCs w:val="24"/>
              </w:rPr>
              <w:t>–</w:t>
            </w:r>
            <w:r w:rsidRPr="00D95940">
              <w:rPr>
                <w:rFonts w:ascii="Times New Roman" w:eastAsia="Times New Roman" w:hAnsi="Times New Roman" w:cs="Times New Roman"/>
                <w:b/>
                <w:bCs/>
                <w:sz w:val="24"/>
                <w:szCs w:val="24"/>
              </w:rPr>
              <w:t xml:space="preserve"> the 2004 “Base” ICR:</w:t>
            </w:r>
          </w:p>
        </w:tc>
      </w:tr>
      <w:tr w:rsidR="00D95940" w:rsidRPr="00D95940" w14:paraId="56D40150" w14:textId="77777777" w:rsidTr="003B3419">
        <w:trPr>
          <w:cantSplit/>
        </w:trPr>
        <w:tc>
          <w:tcPr>
            <w:tcW w:w="5184" w:type="dxa"/>
            <w:tcBorders>
              <w:top w:val="single" w:sz="8" w:space="0" w:color="000000"/>
              <w:left w:val="single" w:sz="7" w:space="0" w:color="000000"/>
              <w:bottom w:val="single" w:sz="7" w:space="0" w:color="000000"/>
              <w:right w:val="single" w:sz="7" w:space="0" w:color="000000"/>
            </w:tcBorders>
          </w:tcPr>
          <w:p w14:paraId="620355B9"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Lumber and Wood Products Manufacturing</w:t>
            </w:r>
          </w:p>
        </w:tc>
        <w:tc>
          <w:tcPr>
            <w:tcW w:w="2880" w:type="dxa"/>
            <w:tcBorders>
              <w:top w:val="single" w:sz="8" w:space="0" w:color="000000"/>
              <w:left w:val="single" w:sz="7" w:space="0" w:color="000000"/>
              <w:bottom w:val="single" w:sz="7" w:space="0" w:color="000000"/>
              <w:right w:val="single" w:sz="7" w:space="0" w:color="000000"/>
            </w:tcBorders>
          </w:tcPr>
          <w:p w14:paraId="34FC8701"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321</w:t>
            </w:r>
          </w:p>
        </w:tc>
      </w:tr>
      <w:tr w:rsidR="00D95940" w:rsidRPr="00D95940" w14:paraId="2994B8D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1E432CA3"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Chemical Manufacturing</w:t>
            </w:r>
          </w:p>
        </w:tc>
        <w:tc>
          <w:tcPr>
            <w:tcW w:w="2880" w:type="dxa"/>
            <w:tcBorders>
              <w:top w:val="single" w:sz="7" w:space="0" w:color="000000"/>
              <w:left w:val="single" w:sz="7" w:space="0" w:color="000000"/>
              <w:bottom w:val="single" w:sz="7" w:space="0" w:color="000000"/>
              <w:right w:val="single" w:sz="7" w:space="0" w:color="000000"/>
            </w:tcBorders>
          </w:tcPr>
          <w:p w14:paraId="12142323"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325</w:t>
            </w:r>
          </w:p>
        </w:tc>
      </w:tr>
      <w:tr w:rsidR="00D95940" w:rsidRPr="00D95940" w14:paraId="3AF34BF0"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9845371"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Petroleum and Coal Products Manufacturing</w:t>
            </w:r>
          </w:p>
        </w:tc>
        <w:tc>
          <w:tcPr>
            <w:tcW w:w="2880" w:type="dxa"/>
            <w:tcBorders>
              <w:top w:val="single" w:sz="7" w:space="0" w:color="000000"/>
              <w:left w:val="single" w:sz="7" w:space="0" w:color="000000"/>
              <w:bottom w:val="single" w:sz="7" w:space="0" w:color="000000"/>
              <w:right w:val="single" w:sz="7" w:space="0" w:color="000000"/>
            </w:tcBorders>
          </w:tcPr>
          <w:p w14:paraId="7482047E"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324</w:t>
            </w:r>
          </w:p>
        </w:tc>
      </w:tr>
      <w:tr w:rsidR="00D95940" w:rsidRPr="00D95940" w14:paraId="617BA834"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2B4FAE6"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Plastics and Rubber Product Manufacturing</w:t>
            </w:r>
          </w:p>
        </w:tc>
        <w:tc>
          <w:tcPr>
            <w:tcW w:w="2880" w:type="dxa"/>
            <w:tcBorders>
              <w:top w:val="single" w:sz="7" w:space="0" w:color="000000"/>
              <w:left w:val="single" w:sz="7" w:space="0" w:color="000000"/>
              <w:bottom w:val="single" w:sz="7" w:space="0" w:color="000000"/>
              <w:right w:val="single" w:sz="7" w:space="0" w:color="000000"/>
            </w:tcBorders>
          </w:tcPr>
          <w:p w14:paraId="140A12B0"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326</w:t>
            </w:r>
          </w:p>
        </w:tc>
      </w:tr>
      <w:tr w:rsidR="00D95940" w:rsidRPr="00D95940" w14:paraId="61DD3BDE"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FF0AA8E"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Primary Metal Industries</w:t>
            </w:r>
          </w:p>
        </w:tc>
        <w:tc>
          <w:tcPr>
            <w:tcW w:w="2880" w:type="dxa"/>
            <w:tcBorders>
              <w:top w:val="single" w:sz="7" w:space="0" w:color="000000"/>
              <w:left w:val="single" w:sz="7" w:space="0" w:color="000000"/>
              <w:bottom w:val="single" w:sz="7" w:space="0" w:color="000000"/>
              <w:right w:val="single" w:sz="7" w:space="0" w:color="000000"/>
            </w:tcBorders>
          </w:tcPr>
          <w:p w14:paraId="2ECBF75B"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331</w:t>
            </w:r>
          </w:p>
        </w:tc>
      </w:tr>
      <w:tr w:rsidR="00D95940" w:rsidRPr="00D95940" w14:paraId="1C899DFE"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F4E9D5E"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Fabricated Metal Products</w:t>
            </w:r>
          </w:p>
        </w:tc>
        <w:tc>
          <w:tcPr>
            <w:tcW w:w="2880" w:type="dxa"/>
            <w:tcBorders>
              <w:top w:val="single" w:sz="7" w:space="0" w:color="000000"/>
              <w:left w:val="single" w:sz="7" w:space="0" w:color="000000"/>
              <w:bottom w:val="single" w:sz="7" w:space="0" w:color="000000"/>
              <w:right w:val="single" w:sz="7" w:space="0" w:color="000000"/>
            </w:tcBorders>
          </w:tcPr>
          <w:p w14:paraId="05F82AAB"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332</w:t>
            </w:r>
          </w:p>
        </w:tc>
      </w:tr>
      <w:tr w:rsidR="00D95940" w:rsidRPr="00D95940" w14:paraId="05D638F0"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67ED1C4"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Industrial and Commercial Machinery and Computer Equipment</w:t>
            </w:r>
          </w:p>
        </w:tc>
        <w:tc>
          <w:tcPr>
            <w:tcW w:w="2880" w:type="dxa"/>
            <w:tcBorders>
              <w:top w:val="single" w:sz="7" w:space="0" w:color="000000"/>
              <w:left w:val="single" w:sz="7" w:space="0" w:color="000000"/>
              <w:bottom w:val="single" w:sz="7" w:space="0" w:color="000000"/>
              <w:right w:val="single" w:sz="7" w:space="0" w:color="000000"/>
            </w:tcBorders>
          </w:tcPr>
          <w:p w14:paraId="2A424AC2" w14:textId="77777777" w:rsidR="003B3419" w:rsidRPr="00D95940" w:rsidRDefault="003B3419" w:rsidP="003B3419">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333</w:t>
            </w:r>
          </w:p>
          <w:p w14:paraId="4C3AC64C"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334</w:t>
            </w:r>
          </w:p>
        </w:tc>
      </w:tr>
      <w:tr w:rsidR="00D95940" w:rsidRPr="00D95940" w14:paraId="4ABF5158"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653152D" w14:textId="77777777" w:rsidR="003B3419" w:rsidRPr="00D95940" w:rsidRDefault="003B3419" w:rsidP="003B3419">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Computer Equipment</w:t>
            </w:r>
          </w:p>
        </w:tc>
        <w:tc>
          <w:tcPr>
            <w:tcW w:w="2880" w:type="dxa"/>
            <w:tcBorders>
              <w:top w:val="single" w:sz="7" w:space="0" w:color="000000"/>
              <w:left w:val="single" w:sz="7" w:space="0" w:color="000000"/>
              <w:bottom w:val="single" w:sz="7" w:space="0" w:color="000000"/>
              <w:right w:val="single" w:sz="7" w:space="0" w:color="000000"/>
            </w:tcBorders>
          </w:tcPr>
          <w:p w14:paraId="3C60057D" w14:textId="77777777" w:rsidR="003B3419" w:rsidRPr="00D95940" w:rsidRDefault="003B3419" w:rsidP="003B3419">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334</w:t>
            </w:r>
          </w:p>
        </w:tc>
      </w:tr>
      <w:tr w:rsidR="00D95940" w:rsidRPr="00D95940" w14:paraId="0260D248"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8A07B01"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Transportation Equipment</w:t>
            </w:r>
          </w:p>
        </w:tc>
        <w:tc>
          <w:tcPr>
            <w:tcW w:w="2880" w:type="dxa"/>
            <w:tcBorders>
              <w:top w:val="single" w:sz="7" w:space="0" w:color="000000"/>
              <w:left w:val="single" w:sz="7" w:space="0" w:color="000000"/>
              <w:bottom w:val="single" w:sz="7" w:space="0" w:color="000000"/>
              <w:right w:val="single" w:sz="7" w:space="0" w:color="000000"/>
            </w:tcBorders>
          </w:tcPr>
          <w:p w14:paraId="2F9BADA1"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336</w:t>
            </w:r>
          </w:p>
        </w:tc>
      </w:tr>
      <w:tr w:rsidR="00D95940" w:rsidRPr="00D95940" w14:paraId="773AB067"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76FD0FF"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Business Services</w:t>
            </w:r>
          </w:p>
        </w:tc>
        <w:tc>
          <w:tcPr>
            <w:tcW w:w="2880" w:type="dxa"/>
            <w:tcBorders>
              <w:top w:val="single" w:sz="7" w:space="0" w:color="000000"/>
              <w:left w:val="single" w:sz="7" w:space="0" w:color="000000"/>
              <w:bottom w:val="single" w:sz="7" w:space="0" w:color="000000"/>
              <w:right w:val="single" w:sz="7" w:space="0" w:color="000000"/>
            </w:tcBorders>
          </w:tcPr>
          <w:p w14:paraId="77B1B35B"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541</w:t>
            </w:r>
          </w:p>
        </w:tc>
      </w:tr>
      <w:tr w:rsidR="00D95940" w:rsidRPr="00D95940" w14:paraId="754AE14B"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18E537C"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Educational Services</w:t>
            </w:r>
          </w:p>
        </w:tc>
        <w:tc>
          <w:tcPr>
            <w:tcW w:w="2880" w:type="dxa"/>
            <w:tcBorders>
              <w:top w:val="single" w:sz="7" w:space="0" w:color="000000"/>
              <w:left w:val="single" w:sz="7" w:space="0" w:color="000000"/>
              <w:bottom w:val="single" w:sz="7" w:space="0" w:color="000000"/>
              <w:right w:val="single" w:sz="7" w:space="0" w:color="000000"/>
            </w:tcBorders>
          </w:tcPr>
          <w:p w14:paraId="6C257D75"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611</w:t>
            </w:r>
          </w:p>
        </w:tc>
      </w:tr>
      <w:tr w:rsidR="00D95940" w:rsidRPr="00D95940" w14:paraId="0F629F9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4B1FABF"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Scientific Research and Development Services</w:t>
            </w:r>
          </w:p>
        </w:tc>
        <w:tc>
          <w:tcPr>
            <w:tcW w:w="2880" w:type="dxa"/>
            <w:tcBorders>
              <w:top w:val="single" w:sz="7" w:space="0" w:color="000000"/>
              <w:left w:val="single" w:sz="7" w:space="0" w:color="000000"/>
              <w:bottom w:val="single" w:sz="7" w:space="0" w:color="000000"/>
              <w:right w:val="single" w:sz="7" w:space="0" w:color="000000"/>
            </w:tcBorders>
          </w:tcPr>
          <w:p w14:paraId="4AED5F02"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5417</w:t>
            </w:r>
          </w:p>
        </w:tc>
      </w:tr>
      <w:tr w:rsidR="00D95940" w:rsidRPr="00D95940" w14:paraId="0F712878"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591A28C"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Environmental Services</w:t>
            </w:r>
          </w:p>
        </w:tc>
        <w:tc>
          <w:tcPr>
            <w:tcW w:w="2880" w:type="dxa"/>
            <w:tcBorders>
              <w:top w:val="single" w:sz="7" w:space="0" w:color="000000"/>
              <w:left w:val="single" w:sz="7" w:space="0" w:color="000000"/>
              <w:bottom w:val="single" w:sz="7" w:space="0" w:color="000000"/>
              <w:right w:val="single" w:sz="7" w:space="0" w:color="000000"/>
            </w:tcBorders>
          </w:tcPr>
          <w:p w14:paraId="4F15B943"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924</w:t>
            </w:r>
          </w:p>
        </w:tc>
      </w:tr>
      <w:tr w:rsidR="00D95940" w:rsidRPr="00D95940" w14:paraId="08C892DE"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32A3101"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Nonclassifiable Establishments</w:t>
            </w:r>
          </w:p>
        </w:tc>
        <w:tc>
          <w:tcPr>
            <w:tcW w:w="2880" w:type="dxa"/>
            <w:tcBorders>
              <w:top w:val="single" w:sz="7" w:space="0" w:color="000000"/>
              <w:left w:val="single" w:sz="7" w:space="0" w:color="000000"/>
              <w:bottom w:val="single" w:sz="7" w:space="0" w:color="000000"/>
              <w:right w:val="single" w:sz="7" w:space="0" w:color="000000"/>
            </w:tcBorders>
          </w:tcPr>
          <w:p w14:paraId="04A6A9B1"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N/A</w:t>
            </w:r>
          </w:p>
        </w:tc>
      </w:tr>
      <w:tr w:rsidR="00D95940" w:rsidRPr="00D95940" w14:paraId="146B2C75"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11B71586"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Fertilizer Manufacturing</w:t>
            </w:r>
          </w:p>
        </w:tc>
        <w:tc>
          <w:tcPr>
            <w:tcW w:w="2880" w:type="dxa"/>
            <w:tcBorders>
              <w:top w:val="single" w:sz="7" w:space="0" w:color="000000"/>
              <w:left w:val="single" w:sz="7" w:space="0" w:color="000000"/>
              <w:bottom w:val="single" w:sz="7" w:space="0" w:color="000000"/>
              <w:right w:val="single" w:sz="7" w:space="0" w:color="000000"/>
            </w:tcBorders>
          </w:tcPr>
          <w:p w14:paraId="37C179D2"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32532</w:t>
            </w:r>
          </w:p>
        </w:tc>
      </w:tr>
      <w:tr w:rsidR="00D95940" w:rsidRPr="00D95940" w14:paraId="21EADF23"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E953CB3"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Zinc Sulfide Manufacturing</w:t>
            </w:r>
          </w:p>
        </w:tc>
        <w:tc>
          <w:tcPr>
            <w:tcW w:w="2880" w:type="dxa"/>
            <w:tcBorders>
              <w:top w:val="single" w:sz="7" w:space="0" w:color="000000"/>
              <w:left w:val="single" w:sz="7" w:space="0" w:color="000000"/>
              <w:bottom w:val="single" w:sz="7" w:space="0" w:color="000000"/>
              <w:right w:val="single" w:sz="7" w:space="0" w:color="000000"/>
            </w:tcBorders>
          </w:tcPr>
          <w:p w14:paraId="6E4681B5"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32531</w:t>
            </w:r>
          </w:p>
        </w:tc>
      </w:tr>
      <w:tr w:rsidR="00D95940" w:rsidRPr="00D95940" w14:paraId="5CF44D93"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A7F0839"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Iron and Steel Mills</w:t>
            </w:r>
          </w:p>
        </w:tc>
        <w:tc>
          <w:tcPr>
            <w:tcW w:w="2880" w:type="dxa"/>
            <w:tcBorders>
              <w:top w:val="single" w:sz="7" w:space="0" w:color="000000"/>
              <w:left w:val="single" w:sz="7" w:space="0" w:color="000000"/>
              <w:bottom w:val="single" w:sz="7" w:space="0" w:color="000000"/>
              <w:right w:val="single" w:sz="7" w:space="0" w:color="000000"/>
            </w:tcBorders>
          </w:tcPr>
          <w:p w14:paraId="066B49A1"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331111</w:t>
            </w:r>
          </w:p>
        </w:tc>
      </w:tr>
      <w:tr w:rsidR="00D95940" w:rsidRPr="00D95940" w14:paraId="7EB9519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350E110"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Zinc Refining, Primary</w:t>
            </w:r>
          </w:p>
        </w:tc>
        <w:tc>
          <w:tcPr>
            <w:tcW w:w="2880" w:type="dxa"/>
            <w:tcBorders>
              <w:top w:val="single" w:sz="7" w:space="0" w:color="000000"/>
              <w:left w:val="single" w:sz="7" w:space="0" w:color="000000"/>
              <w:bottom w:val="single" w:sz="7" w:space="0" w:color="000000"/>
              <w:right w:val="single" w:sz="7" w:space="0" w:color="000000"/>
            </w:tcBorders>
          </w:tcPr>
          <w:p w14:paraId="70D6E26D"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331419</w:t>
            </w:r>
          </w:p>
        </w:tc>
      </w:tr>
      <w:tr w:rsidR="00D95940" w:rsidRPr="00D95940" w14:paraId="3FFC30C3" w14:textId="77777777" w:rsidTr="003B3419">
        <w:trPr>
          <w:cantSplit/>
        </w:trPr>
        <w:tc>
          <w:tcPr>
            <w:tcW w:w="5184" w:type="dxa"/>
            <w:tcBorders>
              <w:top w:val="single" w:sz="7" w:space="0" w:color="000000"/>
              <w:left w:val="single" w:sz="7" w:space="0" w:color="000000"/>
              <w:bottom w:val="single" w:sz="8" w:space="0" w:color="000000"/>
              <w:right w:val="single" w:sz="7" w:space="0" w:color="000000"/>
            </w:tcBorders>
          </w:tcPr>
          <w:p w14:paraId="267C7144"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Zinc Dust Reclaiming</w:t>
            </w:r>
          </w:p>
        </w:tc>
        <w:tc>
          <w:tcPr>
            <w:tcW w:w="2880" w:type="dxa"/>
            <w:tcBorders>
              <w:top w:val="single" w:sz="7" w:space="0" w:color="000000"/>
              <w:left w:val="single" w:sz="7" w:space="0" w:color="000000"/>
              <w:bottom w:val="single" w:sz="8" w:space="0" w:color="000000"/>
              <w:right w:val="single" w:sz="7" w:space="0" w:color="000000"/>
            </w:tcBorders>
          </w:tcPr>
          <w:p w14:paraId="0F11FBF9"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331492</w:t>
            </w:r>
          </w:p>
        </w:tc>
      </w:tr>
      <w:tr w:rsidR="00D95940" w:rsidRPr="00D95940" w14:paraId="6D3CDC63" w14:textId="77777777" w:rsidTr="003B3419">
        <w:trPr>
          <w:cantSplit/>
        </w:trPr>
        <w:tc>
          <w:tcPr>
            <w:tcW w:w="5184" w:type="dxa"/>
            <w:tcBorders>
              <w:top w:val="single" w:sz="8" w:space="0" w:color="000000"/>
              <w:left w:val="single" w:sz="8" w:space="0" w:color="000000"/>
              <w:bottom w:val="thickThinSmallGap" w:sz="24" w:space="0" w:color="auto"/>
              <w:right w:val="single" w:sz="8" w:space="0" w:color="000000"/>
            </w:tcBorders>
          </w:tcPr>
          <w:p w14:paraId="48E7703F"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Hazardous Waste Collection</w:t>
            </w:r>
          </w:p>
        </w:tc>
        <w:tc>
          <w:tcPr>
            <w:tcW w:w="2880" w:type="dxa"/>
            <w:tcBorders>
              <w:top w:val="single" w:sz="8" w:space="0" w:color="000000"/>
              <w:left w:val="single" w:sz="8" w:space="0" w:color="000000"/>
              <w:bottom w:val="thickThinSmallGap" w:sz="24" w:space="0" w:color="auto"/>
              <w:right w:val="single" w:sz="8" w:space="0" w:color="000000"/>
            </w:tcBorders>
          </w:tcPr>
          <w:p w14:paraId="71C9FEB2" w14:textId="77777777" w:rsidR="003B3419" w:rsidRPr="00D95940" w:rsidRDefault="003B3419" w:rsidP="003B3419">
            <w:pPr>
              <w:autoSpaceDE w:val="0"/>
              <w:autoSpaceDN w:val="0"/>
              <w:adjustRightInd w:val="0"/>
              <w:spacing w:after="2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562112</w:t>
            </w:r>
          </w:p>
        </w:tc>
      </w:tr>
      <w:tr w:rsidR="00D95940" w:rsidRPr="00D95940" w14:paraId="691DEBEC" w14:textId="77777777" w:rsidTr="003B3419">
        <w:trPr>
          <w:cantSplit/>
        </w:trPr>
        <w:tc>
          <w:tcPr>
            <w:tcW w:w="8064" w:type="dxa"/>
            <w:gridSpan w:val="2"/>
            <w:tcBorders>
              <w:top w:val="thickThinSmallGap" w:sz="24" w:space="0" w:color="auto"/>
              <w:left w:val="single" w:sz="7" w:space="0" w:color="000000"/>
              <w:bottom w:val="single" w:sz="7" w:space="0" w:color="000000"/>
              <w:right w:val="single" w:sz="7" w:space="0" w:color="000000"/>
            </w:tcBorders>
          </w:tcPr>
          <w:p w14:paraId="52DFA731" w14:textId="77777777" w:rsidR="003B3419" w:rsidRPr="00D95940" w:rsidRDefault="003B3419" w:rsidP="003B3419">
            <w:pPr>
              <w:autoSpaceDE w:val="0"/>
              <w:autoSpaceDN w:val="0"/>
              <w:adjustRightInd w:val="0"/>
              <w:spacing w:after="0" w:line="240" w:lineRule="auto"/>
              <w:rPr>
                <w:rFonts w:ascii="Times New Roman" w:eastAsia="Times New Roman" w:hAnsi="Times New Roman" w:cs="Times New Roman"/>
                <w:b/>
                <w:sz w:val="24"/>
                <w:szCs w:val="24"/>
              </w:rPr>
            </w:pPr>
            <w:r w:rsidRPr="00D95940">
              <w:rPr>
                <w:rFonts w:ascii="Times New Roman" w:eastAsia="Times New Roman" w:hAnsi="Times New Roman" w:cs="Times New Roman"/>
                <w:b/>
                <w:sz w:val="24"/>
                <w:szCs w:val="24"/>
              </w:rPr>
              <w:t>From ICR# 1189.15 – Hazardous Waste</w:t>
            </w:r>
            <w:r w:rsidRPr="00D95940">
              <w:rPr>
                <w:rFonts w:ascii="Times New Roman" w:eastAsia="Times New Roman" w:hAnsi="Times New Roman" w:cs="Times New Roman"/>
                <w:b/>
                <w:sz w:val="24"/>
                <w:szCs w:val="24"/>
                <w:u w:val="words"/>
              </w:rPr>
              <w:t xml:space="preserve"> </w:t>
            </w:r>
            <w:r w:rsidRPr="00D95940">
              <w:rPr>
                <w:rFonts w:ascii="Times New Roman" w:eastAsia="Times New Roman" w:hAnsi="Times New Roman" w:cs="Times New Roman"/>
                <w:b/>
                <w:sz w:val="24"/>
                <w:szCs w:val="24"/>
              </w:rPr>
              <w:t>Listing for Organic Dyes and Pigments Production Wastes:</w:t>
            </w:r>
          </w:p>
        </w:tc>
      </w:tr>
      <w:tr w:rsidR="00D95940" w:rsidRPr="00D95940" w14:paraId="641E942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BF0B6DE"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Flavoring Extracts and Flavoring Syrups Manufacturing </w:t>
            </w:r>
            <w:r w:rsidRPr="00D95940">
              <w:rPr>
                <w:rFonts w:ascii="Times New Roman" w:eastAsia="Times New Roman" w:hAnsi="Times New Roman" w:cs="Times New Roman"/>
                <w:sz w:val="24"/>
                <w:szCs w:val="24"/>
              </w:rPr>
              <w:tab/>
            </w:r>
          </w:p>
        </w:tc>
        <w:tc>
          <w:tcPr>
            <w:tcW w:w="2880" w:type="dxa"/>
            <w:tcBorders>
              <w:top w:val="single" w:sz="7" w:space="0" w:color="000000"/>
              <w:left w:val="single" w:sz="7" w:space="0" w:color="000000"/>
              <w:bottom w:val="single" w:sz="7" w:space="0" w:color="000000"/>
              <w:right w:val="single" w:sz="7" w:space="0" w:color="000000"/>
            </w:tcBorders>
          </w:tcPr>
          <w:p w14:paraId="1CA43F56"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311930</w:t>
            </w:r>
          </w:p>
        </w:tc>
      </w:tr>
      <w:tr w:rsidR="00D95940" w:rsidRPr="00D95940" w14:paraId="18BFF3C6"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4270BDE"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Food Preparations Manufacturing</w:t>
            </w:r>
          </w:p>
        </w:tc>
        <w:tc>
          <w:tcPr>
            <w:tcW w:w="2880" w:type="dxa"/>
            <w:tcBorders>
              <w:top w:val="single" w:sz="7" w:space="0" w:color="000000"/>
              <w:left w:val="single" w:sz="7" w:space="0" w:color="000000"/>
              <w:bottom w:val="single" w:sz="7" w:space="0" w:color="000000"/>
              <w:right w:val="single" w:sz="7" w:space="0" w:color="000000"/>
            </w:tcBorders>
          </w:tcPr>
          <w:p w14:paraId="68FEF9BF"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311942</w:t>
            </w:r>
          </w:p>
        </w:tc>
      </w:tr>
      <w:tr w:rsidR="00D95940" w:rsidRPr="00D95940" w14:paraId="49E761BD"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16F7AF2D"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Industrial Gases Manufacturing</w:t>
            </w:r>
            <w:r w:rsidRPr="00D95940">
              <w:rPr>
                <w:rFonts w:ascii="Times New Roman" w:eastAsia="Times New Roman" w:hAnsi="Times New Roman" w:cs="Times New Roman"/>
                <w:sz w:val="24"/>
                <w:szCs w:val="24"/>
              </w:rPr>
              <w:tab/>
            </w:r>
          </w:p>
        </w:tc>
        <w:tc>
          <w:tcPr>
            <w:tcW w:w="2880" w:type="dxa"/>
            <w:tcBorders>
              <w:top w:val="single" w:sz="7" w:space="0" w:color="000000"/>
              <w:left w:val="single" w:sz="7" w:space="0" w:color="000000"/>
              <w:bottom w:val="single" w:sz="7" w:space="0" w:color="000000"/>
              <w:right w:val="single" w:sz="7" w:space="0" w:color="000000"/>
            </w:tcBorders>
          </w:tcPr>
          <w:p w14:paraId="37080653"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32512 </w:t>
            </w:r>
          </w:p>
        </w:tc>
      </w:tr>
      <w:tr w:rsidR="00D95940" w:rsidRPr="00D95940" w14:paraId="1841F758"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C9D635B"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Industrial Inorganic Chemicals Manufacturing</w:t>
            </w:r>
          </w:p>
        </w:tc>
        <w:tc>
          <w:tcPr>
            <w:tcW w:w="2880" w:type="dxa"/>
            <w:tcBorders>
              <w:top w:val="single" w:sz="7" w:space="0" w:color="000000"/>
              <w:left w:val="single" w:sz="7" w:space="0" w:color="000000"/>
              <w:bottom w:val="single" w:sz="7" w:space="0" w:color="000000"/>
              <w:right w:val="single" w:sz="7" w:space="0" w:color="000000"/>
            </w:tcBorders>
          </w:tcPr>
          <w:p w14:paraId="4CF96FC7"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32518, 331311</w:t>
            </w:r>
          </w:p>
        </w:tc>
      </w:tr>
      <w:tr w:rsidR="00D95940" w:rsidRPr="00D95940" w14:paraId="68CF322D"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5BA9A79"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Biological Products Manufacturing (Except Diagnostic Substances)</w:t>
            </w:r>
          </w:p>
        </w:tc>
        <w:tc>
          <w:tcPr>
            <w:tcW w:w="2880" w:type="dxa"/>
            <w:tcBorders>
              <w:top w:val="single" w:sz="7" w:space="0" w:color="000000"/>
              <w:left w:val="single" w:sz="7" w:space="0" w:color="000000"/>
              <w:bottom w:val="single" w:sz="7" w:space="0" w:color="000000"/>
              <w:right w:val="single" w:sz="7" w:space="0" w:color="000000"/>
            </w:tcBorders>
          </w:tcPr>
          <w:p w14:paraId="52C4F3F0"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325414 </w:t>
            </w:r>
          </w:p>
        </w:tc>
      </w:tr>
      <w:tr w:rsidR="00D95940" w:rsidRPr="00D95940" w14:paraId="4DCC82A7"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FC4C914"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Synthetic Organic Dyes and Pigments Manufacturing</w:t>
            </w:r>
            <w:r w:rsidRPr="00D95940">
              <w:rPr>
                <w:rFonts w:ascii="Times New Roman" w:eastAsia="Times New Roman" w:hAnsi="Times New Roman" w:cs="Times New Roman"/>
                <w:sz w:val="24"/>
                <w:szCs w:val="24"/>
              </w:rPr>
              <w:tab/>
            </w:r>
          </w:p>
        </w:tc>
        <w:tc>
          <w:tcPr>
            <w:tcW w:w="2880" w:type="dxa"/>
            <w:tcBorders>
              <w:top w:val="single" w:sz="7" w:space="0" w:color="000000"/>
              <w:left w:val="single" w:sz="7" w:space="0" w:color="000000"/>
              <w:bottom w:val="single" w:sz="7" w:space="0" w:color="000000"/>
              <w:right w:val="single" w:sz="7" w:space="0" w:color="000000"/>
            </w:tcBorders>
          </w:tcPr>
          <w:p w14:paraId="6B62F136"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32511, 325132, 325192</w:t>
            </w:r>
          </w:p>
        </w:tc>
      </w:tr>
      <w:tr w:rsidR="00D95940" w:rsidRPr="00D95940" w14:paraId="7B5E1121"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9BD1902"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Industrial Organic Chemicals Manufacturing</w:t>
            </w:r>
          </w:p>
        </w:tc>
        <w:tc>
          <w:tcPr>
            <w:tcW w:w="2880" w:type="dxa"/>
            <w:tcBorders>
              <w:top w:val="single" w:sz="7" w:space="0" w:color="000000"/>
              <w:left w:val="single" w:sz="7" w:space="0" w:color="000000"/>
              <w:bottom w:val="single" w:sz="7" w:space="0" w:color="000000"/>
              <w:right w:val="single" w:sz="7" w:space="0" w:color="000000"/>
            </w:tcBorders>
          </w:tcPr>
          <w:p w14:paraId="2675417D"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325199</w:t>
            </w:r>
          </w:p>
        </w:tc>
      </w:tr>
      <w:tr w:rsidR="00D95940" w:rsidRPr="00D95940" w14:paraId="0F43BD3B"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2C40C15"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Pesticides and Agricultural Chemicals Manufacturing</w:t>
            </w:r>
          </w:p>
        </w:tc>
        <w:tc>
          <w:tcPr>
            <w:tcW w:w="2880" w:type="dxa"/>
            <w:tcBorders>
              <w:top w:val="single" w:sz="7" w:space="0" w:color="000000"/>
              <w:left w:val="single" w:sz="7" w:space="0" w:color="000000"/>
              <w:bottom w:val="single" w:sz="7" w:space="0" w:color="000000"/>
              <w:right w:val="single" w:sz="7" w:space="0" w:color="000000"/>
            </w:tcBorders>
          </w:tcPr>
          <w:p w14:paraId="16106D74"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32532 </w:t>
            </w:r>
          </w:p>
        </w:tc>
      </w:tr>
      <w:tr w:rsidR="00D95940" w:rsidRPr="00D95940" w14:paraId="5A462C39" w14:textId="77777777" w:rsidTr="003B3419">
        <w:trPr>
          <w:cantSplit/>
        </w:trPr>
        <w:tc>
          <w:tcPr>
            <w:tcW w:w="5184" w:type="dxa"/>
            <w:tcBorders>
              <w:top w:val="single" w:sz="7" w:space="0" w:color="000000"/>
              <w:left w:val="single" w:sz="7" w:space="0" w:color="000000"/>
              <w:bottom w:val="single" w:sz="8" w:space="0" w:color="000000"/>
              <w:right w:val="single" w:sz="7" w:space="0" w:color="000000"/>
            </w:tcBorders>
          </w:tcPr>
          <w:p w14:paraId="34BF3BDA"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Solid Waste Landfills and Disposal Sites, Nonhazardous</w:t>
            </w:r>
          </w:p>
        </w:tc>
        <w:tc>
          <w:tcPr>
            <w:tcW w:w="2880" w:type="dxa"/>
            <w:tcBorders>
              <w:top w:val="single" w:sz="7" w:space="0" w:color="000000"/>
              <w:left w:val="single" w:sz="7" w:space="0" w:color="000000"/>
              <w:bottom w:val="single" w:sz="8" w:space="0" w:color="000000"/>
              <w:right w:val="single" w:sz="7" w:space="0" w:color="000000"/>
            </w:tcBorders>
          </w:tcPr>
          <w:p w14:paraId="2767F59C"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562212</w:t>
            </w:r>
          </w:p>
        </w:tc>
      </w:tr>
      <w:tr w:rsidR="00D95940" w:rsidRPr="00D95940" w14:paraId="0833D3CC" w14:textId="77777777" w:rsidTr="003B3419">
        <w:trPr>
          <w:cantSplit/>
        </w:trPr>
        <w:tc>
          <w:tcPr>
            <w:tcW w:w="5184" w:type="dxa"/>
            <w:tcBorders>
              <w:top w:val="single" w:sz="8" w:space="0" w:color="000000"/>
              <w:left w:val="single" w:sz="8" w:space="0" w:color="000000"/>
              <w:bottom w:val="thickThinSmallGap" w:sz="24" w:space="0" w:color="auto"/>
              <w:right w:val="single" w:sz="8" w:space="0" w:color="000000"/>
            </w:tcBorders>
          </w:tcPr>
          <w:p w14:paraId="511B7CA5"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Chemicals and Allied Products (Wholesale trade)</w:t>
            </w:r>
          </w:p>
        </w:tc>
        <w:tc>
          <w:tcPr>
            <w:tcW w:w="2880" w:type="dxa"/>
            <w:tcBorders>
              <w:top w:val="single" w:sz="8" w:space="0" w:color="000000"/>
              <w:left w:val="single" w:sz="8" w:space="0" w:color="000000"/>
              <w:bottom w:val="thickThinSmallGap" w:sz="24" w:space="0" w:color="auto"/>
              <w:right w:val="single" w:sz="8" w:space="0" w:color="000000"/>
            </w:tcBorders>
          </w:tcPr>
          <w:p w14:paraId="26899C09"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42269</w:t>
            </w:r>
          </w:p>
        </w:tc>
      </w:tr>
      <w:tr w:rsidR="00D95940" w:rsidRPr="00D95940" w14:paraId="08A1F05F" w14:textId="77777777" w:rsidTr="003B3419">
        <w:trPr>
          <w:cantSplit/>
        </w:trPr>
        <w:tc>
          <w:tcPr>
            <w:tcW w:w="8064" w:type="dxa"/>
            <w:gridSpan w:val="2"/>
            <w:tcBorders>
              <w:top w:val="thinThickSmallGap" w:sz="24" w:space="0" w:color="auto"/>
              <w:left w:val="single" w:sz="7" w:space="0" w:color="000000"/>
              <w:bottom w:val="single" w:sz="7" w:space="0" w:color="000000"/>
              <w:right w:val="single" w:sz="7" w:space="0" w:color="000000"/>
            </w:tcBorders>
          </w:tcPr>
          <w:p w14:paraId="4750FA5F" w14:textId="77777777" w:rsidR="003B3419" w:rsidRPr="00D95940" w:rsidRDefault="003B3419" w:rsidP="003B3419">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sz w:val="24"/>
                <w:szCs w:val="24"/>
              </w:rPr>
              <w:t>From ICR# 1189.16</w:t>
            </w:r>
            <w:r w:rsidR="007F0C86" w:rsidRPr="00D95940">
              <w:rPr>
                <w:rFonts w:ascii="Times New Roman" w:eastAsia="Times New Roman" w:hAnsi="Times New Roman" w:cs="Times New Roman"/>
                <w:b/>
                <w:sz w:val="24"/>
                <w:szCs w:val="24"/>
              </w:rPr>
              <w:t xml:space="preserve"> and 2455.01</w:t>
            </w:r>
            <w:r w:rsidRPr="00D95940">
              <w:rPr>
                <w:rFonts w:ascii="Times New Roman" w:eastAsia="Times New Roman" w:hAnsi="Times New Roman" w:cs="Times New Roman"/>
                <w:b/>
                <w:sz w:val="24"/>
                <w:szCs w:val="24"/>
              </w:rPr>
              <w:t xml:space="preserve"> – Recycling of Used CRTs:</w:t>
            </w:r>
          </w:p>
        </w:tc>
      </w:tr>
      <w:tr w:rsidR="00D95940" w:rsidRPr="00D95940" w14:paraId="19F09B0E"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78F2887"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Agricultural crop production</w:t>
            </w:r>
          </w:p>
        </w:tc>
        <w:tc>
          <w:tcPr>
            <w:tcW w:w="2880" w:type="dxa"/>
            <w:tcBorders>
              <w:top w:val="single" w:sz="7" w:space="0" w:color="000000"/>
              <w:left w:val="single" w:sz="7" w:space="0" w:color="000000"/>
              <w:bottom w:val="single" w:sz="7" w:space="0" w:color="000000"/>
              <w:right w:val="single" w:sz="7" w:space="0" w:color="000000"/>
            </w:tcBorders>
          </w:tcPr>
          <w:p w14:paraId="5A12AFD6"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111</w:t>
            </w:r>
          </w:p>
        </w:tc>
      </w:tr>
      <w:tr w:rsidR="00D95940" w:rsidRPr="00D95940" w14:paraId="70DA298F"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E793AA8"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Agricultural livestock production</w:t>
            </w:r>
          </w:p>
        </w:tc>
        <w:tc>
          <w:tcPr>
            <w:tcW w:w="2880" w:type="dxa"/>
            <w:tcBorders>
              <w:top w:val="single" w:sz="7" w:space="0" w:color="000000"/>
              <w:left w:val="single" w:sz="7" w:space="0" w:color="000000"/>
              <w:bottom w:val="single" w:sz="7" w:space="0" w:color="000000"/>
              <w:right w:val="single" w:sz="7" w:space="0" w:color="000000"/>
            </w:tcBorders>
          </w:tcPr>
          <w:p w14:paraId="4BCC1F50"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112</w:t>
            </w:r>
          </w:p>
        </w:tc>
      </w:tr>
      <w:tr w:rsidR="00D95940" w:rsidRPr="00D95940" w14:paraId="4D618F6F"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C79498F"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Agricultural services</w:t>
            </w:r>
          </w:p>
        </w:tc>
        <w:tc>
          <w:tcPr>
            <w:tcW w:w="2880" w:type="dxa"/>
            <w:tcBorders>
              <w:top w:val="single" w:sz="7" w:space="0" w:color="000000"/>
              <w:left w:val="single" w:sz="7" w:space="0" w:color="000000"/>
              <w:bottom w:val="single" w:sz="7" w:space="0" w:color="000000"/>
              <w:right w:val="single" w:sz="7" w:space="0" w:color="000000"/>
            </w:tcBorders>
          </w:tcPr>
          <w:p w14:paraId="5407E178"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115, 311, 541, 561, 812</w:t>
            </w:r>
          </w:p>
        </w:tc>
      </w:tr>
      <w:tr w:rsidR="00D95940" w:rsidRPr="00D95940" w14:paraId="750C47A8"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2C8832C"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Forestry</w:t>
            </w:r>
          </w:p>
        </w:tc>
        <w:tc>
          <w:tcPr>
            <w:tcW w:w="2880" w:type="dxa"/>
            <w:tcBorders>
              <w:top w:val="single" w:sz="7" w:space="0" w:color="000000"/>
              <w:left w:val="single" w:sz="7" w:space="0" w:color="000000"/>
              <w:bottom w:val="single" w:sz="7" w:space="0" w:color="000000"/>
              <w:right w:val="single" w:sz="7" w:space="0" w:color="000000"/>
            </w:tcBorders>
          </w:tcPr>
          <w:p w14:paraId="515CED66"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111, 113, 115</w:t>
            </w:r>
          </w:p>
        </w:tc>
      </w:tr>
      <w:tr w:rsidR="00D95940" w:rsidRPr="00D95940" w14:paraId="4DC45ED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325DD8E"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Fishing, hunting, trapping</w:t>
            </w:r>
          </w:p>
        </w:tc>
        <w:tc>
          <w:tcPr>
            <w:tcW w:w="2880" w:type="dxa"/>
            <w:tcBorders>
              <w:top w:val="single" w:sz="7" w:space="0" w:color="000000"/>
              <w:left w:val="single" w:sz="7" w:space="0" w:color="000000"/>
              <w:bottom w:val="single" w:sz="7" w:space="0" w:color="000000"/>
              <w:right w:val="single" w:sz="7" w:space="0" w:color="000000"/>
            </w:tcBorders>
          </w:tcPr>
          <w:p w14:paraId="0EB19596"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111, 112, 114</w:t>
            </w:r>
          </w:p>
        </w:tc>
      </w:tr>
      <w:tr w:rsidR="00D95940" w:rsidRPr="00D95940" w14:paraId="2A4EF16F"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177B65A"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MINING</w:t>
            </w:r>
          </w:p>
        </w:tc>
        <w:tc>
          <w:tcPr>
            <w:tcW w:w="2880" w:type="dxa"/>
            <w:tcBorders>
              <w:top w:val="single" w:sz="7" w:space="0" w:color="000000"/>
              <w:left w:val="single" w:sz="7" w:space="0" w:color="000000"/>
              <w:bottom w:val="single" w:sz="7" w:space="0" w:color="000000"/>
              <w:right w:val="single" w:sz="7" w:space="0" w:color="000000"/>
            </w:tcBorders>
          </w:tcPr>
          <w:p w14:paraId="689B5669"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MINING</w:t>
            </w:r>
          </w:p>
        </w:tc>
      </w:tr>
      <w:tr w:rsidR="00D95940" w:rsidRPr="00D95940" w14:paraId="4044A87B"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190F4DC"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Metal mining</w:t>
            </w:r>
          </w:p>
        </w:tc>
        <w:tc>
          <w:tcPr>
            <w:tcW w:w="2880" w:type="dxa"/>
            <w:tcBorders>
              <w:top w:val="single" w:sz="7" w:space="0" w:color="000000"/>
              <w:left w:val="single" w:sz="7" w:space="0" w:color="000000"/>
              <w:bottom w:val="single" w:sz="7" w:space="0" w:color="000000"/>
              <w:right w:val="single" w:sz="7" w:space="0" w:color="000000"/>
            </w:tcBorders>
          </w:tcPr>
          <w:p w14:paraId="210E64FB"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212, 213</w:t>
            </w:r>
          </w:p>
        </w:tc>
      </w:tr>
      <w:tr w:rsidR="00D95940" w:rsidRPr="00D95940" w14:paraId="03A7753F"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5005279"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Coal mining</w:t>
            </w:r>
          </w:p>
        </w:tc>
        <w:tc>
          <w:tcPr>
            <w:tcW w:w="2880" w:type="dxa"/>
            <w:tcBorders>
              <w:top w:val="single" w:sz="7" w:space="0" w:color="000000"/>
              <w:left w:val="single" w:sz="7" w:space="0" w:color="000000"/>
              <w:bottom w:val="single" w:sz="7" w:space="0" w:color="000000"/>
              <w:right w:val="single" w:sz="7" w:space="0" w:color="000000"/>
            </w:tcBorders>
          </w:tcPr>
          <w:p w14:paraId="1868B2FE"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212, 213</w:t>
            </w:r>
          </w:p>
        </w:tc>
      </w:tr>
      <w:tr w:rsidR="00D95940" w:rsidRPr="00D95940" w14:paraId="753FB4A0"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A49A37D"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Oil &amp; gas extraction</w:t>
            </w:r>
          </w:p>
        </w:tc>
        <w:tc>
          <w:tcPr>
            <w:tcW w:w="2880" w:type="dxa"/>
            <w:tcBorders>
              <w:top w:val="single" w:sz="7" w:space="0" w:color="000000"/>
              <w:left w:val="single" w:sz="7" w:space="0" w:color="000000"/>
              <w:bottom w:val="single" w:sz="7" w:space="0" w:color="000000"/>
              <w:right w:val="single" w:sz="7" w:space="0" w:color="000000"/>
            </w:tcBorders>
          </w:tcPr>
          <w:p w14:paraId="0611D5B2"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211, 213</w:t>
            </w:r>
          </w:p>
        </w:tc>
      </w:tr>
      <w:tr w:rsidR="00D95940" w:rsidRPr="00D95940" w14:paraId="2936AF50"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8014959"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Non-metallic minerals, except fuels</w:t>
            </w:r>
          </w:p>
        </w:tc>
        <w:tc>
          <w:tcPr>
            <w:tcW w:w="2880" w:type="dxa"/>
            <w:tcBorders>
              <w:top w:val="single" w:sz="7" w:space="0" w:color="000000"/>
              <w:left w:val="single" w:sz="7" w:space="0" w:color="000000"/>
              <w:bottom w:val="single" w:sz="7" w:space="0" w:color="000000"/>
              <w:right w:val="single" w:sz="7" w:space="0" w:color="000000"/>
            </w:tcBorders>
          </w:tcPr>
          <w:p w14:paraId="5467B279"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212, 213</w:t>
            </w:r>
          </w:p>
        </w:tc>
      </w:tr>
      <w:tr w:rsidR="00D95940" w:rsidRPr="00D95940" w14:paraId="2FC5A256"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1F0645C"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CONSTRUCTION</w:t>
            </w:r>
          </w:p>
        </w:tc>
        <w:tc>
          <w:tcPr>
            <w:tcW w:w="2880" w:type="dxa"/>
            <w:tcBorders>
              <w:top w:val="single" w:sz="7" w:space="0" w:color="000000"/>
              <w:left w:val="single" w:sz="7" w:space="0" w:color="000000"/>
              <w:bottom w:val="single" w:sz="7" w:space="0" w:color="000000"/>
              <w:right w:val="single" w:sz="7" w:space="0" w:color="000000"/>
            </w:tcBorders>
          </w:tcPr>
          <w:p w14:paraId="6E46DE28"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CONSTRUCTION</w:t>
            </w:r>
          </w:p>
        </w:tc>
      </w:tr>
      <w:tr w:rsidR="00D95940" w:rsidRPr="00D95940" w14:paraId="496CB6AD"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BF1962F"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General contractors</w:t>
            </w:r>
          </w:p>
        </w:tc>
        <w:tc>
          <w:tcPr>
            <w:tcW w:w="2880" w:type="dxa"/>
            <w:tcBorders>
              <w:top w:val="single" w:sz="7" w:space="0" w:color="000000"/>
              <w:left w:val="single" w:sz="7" w:space="0" w:color="000000"/>
              <w:bottom w:val="single" w:sz="7" w:space="0" w:color="000000"/>
              <w:right w:val="single" w:sz="7" w:space="0" w:color="000000"/>
            </w:tcBorders>
          </w:tcPr>
          <w:p w14:paraId="0E1B53DB"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233-235</w:t>
            </w:r>
          </w:p>
        </w:tc>
      </w:tr>
      <w:tr w:rsidR="00D95940" w:rsidRPr="00D95940" w14:paraId="37731C92"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AA8D493"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Heavy construction</w:t>
            </w:r>
          </w:p>
        </w:tc>
        <w:tc>
          <w:tcPr>
            <w:tcW w:w="2880" w:type="dxa"/>
            <w:tcBorders>
              <w:top w:val="single" w:sz="7" w:space="0" w:color="000000"/>
              <w:left w:val="single" w:sz="7" w:space="0" w:color="000000"/>
              <w:bottom w:val="single" w:sz="7" w:space="0" w:color="000000"/>
              <w:right w:val="single" w:sz="7" w:space="0" w:color="000000"/>
            </w:tcBorders>
          </w:tcPr>
          <w:p w14:paraId="69F0016A"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233-235</w:t>
            </w:r>
          </w:p>
        </w:tc>
      </w:tr>
      <w:tr w:rsidR="00D95940" w:rsidRPr="00D95940" w14:paraId="7566BB0E"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61BD771"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Special trade contractors</w:t>
            </w:r>
          </w:p>
        </w:tc>
        <w:tc>
          <w:tcPr>
            <w:tcW w:w="2880" w:type="dxa"/>
            <w:tcBorders>
              <w:top w:val="single" w:sz="7" w:space="0" w:color="000000"/>
              <w:left w:val="single" w:sz="7" w:space="0" w:color="000000"/>
              <w:bottom w:val="single" w:sz="7" w:space="0" w:color="000000"/>
              <w:right w:val="single" w:sz="7" w:space="0" w:color="000000"/>
            </w:tcBorders>
          </w:tcPr>
          <w:p w14:paraId="0524F20E"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233-235</w:t>
            </w:r>
          </w:p>
        </w:tc>
      </w:tr>
      <w:tr w:rsidR="00D95940" w:rsidRPr="00D95940" w14:paraId="5E67D852"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122FC3B"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 xml:space="preserve">MANUFACTURING </w:t>
            </w:r>
          </w:p>
        </w:tc>
        <w:tc>
          <w:tcPr>
            <w:tcW w:w="2880" w:type="dxa"/>
            <w:tcBorders>
              <w:top w:val="single" w:sz="7" w:space="0" w:color="000000"/>
              <w:left w:val="single" w:sz="7" w:space="0" w:color="000000"/>
              <w:bottom w:val="single" w:sz="7" w:space="0" w:color="000000"/>
              <w:right w:val="single" w:sz="7" w:space="0" w:color="000000"/>
            </w:tcBorders>
          </w:tcPr>
          <w:p w14:paraId="36330587"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 xml:space="preserve">MANUFACTURING </w:t>
            </w:r>
          </w:p>
        </w:tc>
      </w:tr>
      <w:tr w:rsidR="00D95940" w:rsidRPr="00D95940" w14:paraId="7E33DD95"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0E2A3A5"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Food &amp; kindred products</w:t>
            </w:r>
          </w:p>
        </w:tc>
        <w:tc>
          <w:tcPr>
            <w:tcW w:w="2880" w:type="dxa"/>
            <w:tcBorders>
              <w:top w:val="single" w:sz="7" w:space="0" w:color="000000"/>
              <w:left w:val="single" w:sz="7" w:space="0" w:color="000000"/>
              <w:bottom w:val="single" w:sz="7" w:space="0" w:color="000000"/>
              <w:right w:val="single" w:sz="7" w:space="0" w:color="000000"/>
            </w:tcBorders>
          </w:tcPr>
          <w:p w14:paraId="21ACD353"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111, 311, 312</w:t>
            </w:r>
          </w:p>
        </w:tc>
      </w:tr>
      <w:tr w:rsidR="00D95940" w:rsidRPr="00D95940" w14:paraId="149F1BEB"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6C89371"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Tobacco products</w:t>
            </w:r>
          </w:p>
        </w:tc>
        <w:tc>
          <w:tcPr>
            <w:tcW w:w="2880" w:type="dxa"/>
            <w:tcBorders>
              <w:top w:val="single" w:sz="7" w:space="0" w:color="000000"/>
              <w:left w:val="single" w:sz="7" w:space="0" w:color="000000"/>
              <w:bottom w:val="single" w:sz="7" w:space="0" w:color="000000"/>
              <w:right w:val="single" w:sz="7" w:space="0" w:color="000000"/>
            </w:tcBorders>
          </w:tcPr>
          <w:p w14:paraId="77CD28B2"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312</w:t>
            </w:r>
          </w:p>
        </w:tc>
      </w:tr>
      <w:tr w:rsidR="00D95940" w:rsidRPr="00D95940" w14:paraId="2BD93433"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6FEC589"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Textile mill products</w:t>
            </w:r>
          </w:p>
        </w:tc>
        <w:tc>
          <w:tcPr>
            <w:tcW w:w="2880" w:type="dxa"/>
            <w:tcBorders>
              <w:top w:val="single" w:sz="7" w:space="0" w:color="000000"/>
              <w:left w:val="single" w:sz="7" w:space="0" w:color="000000"/>
              <w:bottom w:val="single" w:sz="7" w:space="0" w:color="000000"/>
              <w:right w:val="single" w:sz="7" w:space="0" w:color="000000"/>
            </w:tcBorders>
          </w:tcPr>
          <w:p w14:paraId="66ECF754"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313-315</w:t>
            </w:r>
          </w:p>
        </w:tc>
      </w:tr>
      <w:tr w:rsidR="00D95940" w:rsidRPr="00D95940" w14:paraId="6078244D"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6B44478"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Apparel &amp; other textile products</w:t>
            </w:r>
          </w:p>
        </w:tc>
        <w:tc>
          <w:tcPr>
            <w:tcW w:w="2880" w:type="dxa"/>
            <w:tcBorders>
              <w:top w:val="single" w:sz="7" w:space="0" w:color="000000"/>
              <w:left w:val="single" w:sz="7" w:space="0" w:color="000000"/>
              <w:bottom w:val="single" w:sz="7" w:space="0" w:color="000000"/>
              <w:right w:val="single" w:sz="7" w:space="0" w:color="000000"/>
            </w:tcBorders>
          </w:tcPr>
          <w:p w14:paraId="0CB3956D"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313-315, 336, 339</w:t>
            </w:r>
          </w:p>
        </w:tc>
      </w:tr>
      <w:tr w:rsidR="00D95940" w:rsidRPr="00D95940" w14:paraId="2D19C65C"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C159687"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Lumber &amp; wood products</w:t>
            </w:r>
          </w:p>
        </w:tc>
        <w:tc>
          <w:tcPr>
            <w:tcW w:w="2880" w:type="dxa"/>
            <w:tcBorders>
              <w:top w:val="single" w:sz="7" w:space="0" w:color="000000"/>
              <w:left w:val="single" w:sz="7" w:space="0" w:color="000000"/>
              <w:bottom w:val="single" w:sz="7" w:space="0" w:color="000000"/>
              <w:right w:val="single" w:sz="7" w:space="0" w:color="000000"/>
            </w:tcBorders>
          </w:tcPr>
          <w:p w14:paraId="633CC335"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113, 321, 333</w:t>
            </w:r>
          </w:p>
        </w:tc>
      </w:tr>
      <w:tr w:rsidR="00D95940" w:rsidRPr="00D95940" w14:paraId="345FC835"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0DB85CC"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Furniture &amp; fixtures</w:t>
            </w:r>
          </w:p>
        </w:tc>
        <w:tc>
          <w:tcPr>
            <w:tcW w:w="2880" w:type="dxa"/>
            <w:tcBorders>
              <w:top w:val="single" w:sz="7" w:space="0" w:color="000000"/>
              <w:left w:val="single" w:sz="7" w:space="0" w:color="000000"/>
              <w:bottom w:val="single" w:sz="7" w:space="0" w:color="000000"/>
              <w:right w:val="single" w:sz="7" w:space="0" w:color="000000"/>
            </w:tcBorders>
          </w:tcPr>
          <w:p w14:paraId="10A8BCCD"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336, 337, 339</w:t>
            </w:r>
          </w:p>
        </w:tc>
      </w:tr>
      <w:tr w:rsidR="00D95940" w:rsidRPr="00D95940" w14:paraId="70BAA758"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9907AE2"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Paper &amp; allied products</w:t>
            </w:r>
          </w:p>
        </w:tc>
        <w:tc>
          <w:tcPr>
            <w:tcW w:w="2880" w:type="dxa"/>
            <w:tcBorders>
              <w:top w:val="single" w:sz="7" w:space="0" w:color="000000"/>
              <w:left w:val="single" w:sz="7" w:space="0" w:color="000000"/>
              <w:bottom w:val="single" w:sz="7" w:space="0" w:color="000000"/>
              <w:right w:val="single" w:sz="7" w:space="0" w:color="000000"/>
            </w:tcBorders>
          </w:tcPr>
          <w:p w14:paraId="16C723F2"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322, 326</w:t>
            </w:r>
          </w:p>
        </w:tc>
      </w:tr>
      <w:tr w:rsidR="00D95940" w:rsidRPr="00D95940" w14:paraId="1877507F"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3B2D028"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Printing &amp; publishing</w:t>
            </w:r>
          </w:p>
        </w:tc>
        <w:tc>
          <w:tcPr>
            <w:tcW w:w="2880" w:type="dxa"/>
            <w:tcBorders>
              <w:top w:val="single" w:sz="7" w:space="0" w:color="000000"/>
              <w:left w:val="single" w:sz="7" w:space="0" w:color="000000"/>
              <w:bottom w:val="single" w:sz="7" w:space="0" w:color="000000"/>
              <w:right w:val="single" w:sz="7" w:space="0" w:color="000000"/>
            </w:tcBorders>
          </w:tcPr>
          <w:p w14:paraId="3DE86BAB"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323, 511, 512</w:t>
            </w:r>
          </w:p>
        </w:tc>
      </w:tr>
      <w:tr w:rsidR="00D95940" w:rsidRPr="00D95940" w14:paraId="7414C17D"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457D5A7"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Chemicals &amp; allied products</w:t>
            </w:r>
          </w:p>
        </w:tc>
        <w:tc>
          <w:tcPr>
            <w:tcW w:w="2880" w:type="dxa"/>
            <w:tcBorders>
              <w:top w:val="single" w:sz="7" w:space="0" w:color="000000"/>
              <w:left w:val="single" w:sz="7" w:space="0" w:color="000000"/>
              <w:bottom w:val="single" w:sz="7" w:space="0" w:color="000000"/>
              <w:right w:val="single" w:sz="7" w:space="0" w:color="000000"/>
            </w:tcBorders>
          </w:tcPr>
          <w:p w14:paraId="28AC4661"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211, 311, 325, 331</w:t>
            </w:r>
          </w:p>
        </w:tc>
      </w:tr>
      <w:tr w:rsidR="00D95940" w:rsidRPr="00D95940" w14:paraId="736D868E"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B4FD8D6"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Petroleum and coal products</w:t>
            </w:r>
          </w:p>
        </w:tc>
        <w:tc>
          <w:tcPr>
            <w:tcW w:w="2880" w:type="dxa"/>
            <w:tcBorders>
              <w:top w:val="single" w:sz="7" w:space="0" w:color="000000"/>
              <w:left w:val="single" w:sz="7" w:space="0" w:color="000000"/>
              <w:bottom w:val="single" w:sz="7" w:space="0" w:color="000000"/>
              <w:right w:val="single" w:sz="7" w:space="0" w:color="000000"/>
            </w:tcBorders>
          </w:tcPr>
          <w:p w14:paraId="213E7079"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324</w:t>
            </w:r>
          </w:p>
        </w:tc>
      </w:tr>
      <w:tr w:rsidR="00D95940" w:rsidRPr="00D95940" w14:paraId="078821AF"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BCFE30E"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Rubber &amp; miscellaneous plastics products</w:t>
            </w:r>
          </w:p>
        </w:tc>
        <w:tc>
          <w:tcPr>
            <w:tcW w:w="2880" w:type="dxa"/>
            <w:tcBorders>
              <w:top w:val="single" w:sz="7" w:space="0" w:color="000000"/>
              <w:left w:val="single" w:sz="7" w:space="0" w:color="000000"/>
              <w:bottom w:val="single" w:sz="7" w:space="0" w:color="000000"/>
              <w:right w:val="single" w:sz="7" w:space="0" w:color="000000"/>
            </w:tcBorders>
          </w:tcPr>
          <w:p w14:paraId="01467877"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316, 325, 326, 337, 339</w:t>
            </w:r>
          </w:p>
        </w:tc>
      </w:tr>
      <w:tr w:rsidR="00D95940" w:rsidRPr="00D95940" w14:paraId="732B95EB"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C80EFC0"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Leather &amp; leather products</w:t>
            </w:r>
          </w:p>
        </w:tc>
        <w:tc>
          <w:tcPr>
            <w:tcW w:w="2880" w:type="dxa"/>
            <w:tcBorders>
              <w:top w:val="single" w:sz="7" w:space="0" w:color="000000"/>
              <w:left w:val="single" w:sz="7" w:space="0" w:color="000000"/>
              <w:bottom w:val="single" w:sz="7" w:space="0" w:color="000000"/>
              <w:right w:val="single" w:sz="7" w:space="0" w:color="000000"/>
            </w:tcBorders>
          </w:tcPr>
          <w:p w14:paraId="497A4811"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315, 316, 321</w:t>
            </w:r>
          </w:p>
        </w:tc>
      </w:tr>
      <w:tr w:rsidR="00D95940" w:rsidRPr="00D95940" w14:paraId="2D6223C2"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A234384"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Stone, clay, and glass products</w:t>
            </w:r>
          </w:p>
        </w:tc>
        <w:tc>
          <w:tcPr>
            <w:tcW w:w="2880" w:type="dxa"/>
            <w:tcBorders>
              <w:top w:val="single" w:sz="7" w:space="0" w:color="000000"/>
              <w:left w:val="single" w:sz="7" w:space="0" w:color="000000"/>
              <w:bottom w:val="single" w:sz="7" w:space="0" w:color="000000"/>
              <w:right w:val="single" w:sz="7" w:space="0" w:color="000000"/>
            </w:tcBorders>
          </w:tcPr>
          <w:p w14:paraId="65E21590"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212, 327</w:t>
            </w:r>
          </w:p>
        </w:tc>
      </w:tr>
      <w:tr w:rsidR="00D95940" w:rsidRPr="00D95940" w14:paraId="310D2720"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9029947"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Primary metal industries</w:t>
            </w:r>
          </w:p>
        </w:tc>
        <w:tc>
          <w:tcPr>
            <w:tcW w:w="2880" w:type="dxa"/>
            <w:tcBorders>
              <w:top w:val="single" w:sz="7" w:space="0" w:color="000000"/>
              <w:left w:val="single" w:sz="7" w:space="0" w:color="000000"/>
              <w:bottom w:val="single" w:sz="7" w:space="0" w:color="000000"/>
              <w:right w:val="single" w:sz="7" w:space="0" w:color="000000"/>
            </w:tcBorders>
          </w:tcPr>
          <w:p w14:paraId="63BEFD6D"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331</w:t>
            </w:r>
          </w:p>
        </w:tc>
      </w:tr>
      <w:tr w:rsidR="00D95940" w:rsidRPr="00D95940" w14:paraId="71439D87"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0A2B903"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Fabricated metal products</w:t>
            </w:r>
          </w:p>
        </w:tc>
        <w:tc>
          <w:tcPr>
            <w:tcW w:w="2880" w:type="dxa"/>
            <w:tcBorders>
              <w:top w:val="single" w:sz="7" w:space="0" w:color="000000"/>
              <w:left w:val="single" w:sz="7" w:space="0" w:color="000000"/>
              <w:bottom w:val="single" w:sz="7" w:space="0" w:color="000000"/>
              <w:right w:val="single" w:sz="7" w:space="0" w:color="000000"/>
            </w:tcBorders>
          </w:tcPr>
          <w:p w14:paraId="5DA07F61"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332, 337, 339</w:t>
            </w:r>
          </w:p>
        </w:tc>
      </w:tr>
      <w:tr w:rsidR="00D95940" w:rsidRPr="00D95940" w14:paraId="480B6954"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9FF3675"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Industrial machinery &amp; equipment</w:t>
            </w:r>
          </w:p>
        </w:tc>
        <w:tc>
          <w:tcPr>
            <w:tcW w:w="2880" w:type="dxa"/>
            <w:tcBorders>
              <w:top w:val="single" w:sz="7" w:space="0" w:color="000000"/>
              <w:left w:val="single" w:sz="7" w:space="0" w:color="000000"/>
              <w:bottom w:val="single" w:sz="7" w:space="0" w:color="000000"/>
              <w:right w:val="single" w:sz="7" w:space="0" w:color="000000"/>
            </w:tcBorders>
          </w:tcPr>
          <w:p w14:paraId="5ED90E6E"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331-335, 339</w:t>
            </w:r>
          </w:p>
        </w:tc>
      </w:tr>
      <w:tr w:rsidR="00D95940" w:rsidRPr="00D95940" w14:paraId="33BF27E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8D48D69"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Electronic &amp; other electronic equipment</w:t>
            </w:r>
          </w:p>
        </w:tc>
        <w:tc>
          <w:tcPr>
            <w:tcW w:w="2880" w:type="dxa"/>
            <w:tcBorders>
              <w:top w:val="single" w:sz="7" w:space="0" w:color="000000"/>
              <w:left w:val="single" w:sz="7" w:space="0" w:color="000000"/>
              <w:bottom w:val="single" w:sz="7" w:space="0" w:color="000000"/>
              <w:right w:val="single" w:sz="7" w:space="0" w:color="000000"/>
            </w:tcBorders>
          </w:tcPr>
          <w:p w14:paraId="0D41E371"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332-336, 512</w:t>
            </w:r>
          </w:p>
        </w:tc>
      </w:tr>
      <w:tr w:rsidR="00D95940" w:rsidRPr="00D95940" w14:paraId="7C5B5A2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76B08E2"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Transportation equipment</w:t>
            </w:r>
          </w:p>
        </w:tc>
        <w:tc>
          <w:tcPr>
            <w:tcW w:w="2880" w:type="dxa"/>
            <w:tcBorders>
              <w:top w:val="single" w:sz="7" w:space="0" w:color="000000"/>
              <w:left w:val="single" w:sz="7" w:space="0" w:color="000000"/>
              <w:bottom w:val="single" w:sz="7" w:space="0" w:color="000000"/>
              <w:right w:val="single" w:sz="7" w:space="0" w:color="000000"/>
            </w:tcBorders>
          </w:tcPr>
          <w:p w14:paraId="7040ADE0"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332, 333, 336, 488, 541, 811</w:t>
            </w:r>
          </w:p>
        </w:tc>
      </w:tr>
      <w:tr w:rsidR="00D95940" w:rsidRPr="00D95940" w14:paraId="24F033F5"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79EFDC2"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Instrument &amp; related products</w:t>
            </w:r>
          </w:p>
        </w:tc>
        <w:tc>
          <w:tcPr>
            <w:tcW w:w="2880" w:type="dxa"/>
            <w:tcBorders>
              <w:top w:val="single" w:sz="7" w:space="0" w:color="000000"/>
              <w:left w:val="single" w:sz="7" w:space="0" w:color="000000"/>
              <w:bottom w:val="single" w:sz="7" w:space="0" w:color="000000"/>
              <w:right w:val="single" w:sz="7" w:space="0" w:color="000000"/>
            </w:tcBorders>
          </w:tcPr>
          <w:p w14:paraId="0979E91A"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322, 325, 333, 334, 339</w:t>
            </w:r>
          </w:p>
        </w:tc>
      </w:tr>
      <w:tr w:rsidR="00D95940" w:rsidRPr="00D95940" w14:paraId="221D263E"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E06099C"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Miscellaneous manufacturing</w:t>
            </w:r>
          </w:p>
        </w:tc>
        <w:tc>
          <w:tcPr>
            <w:tcW w:w="2880" w:type="dxa"/>
            <w:tcBorders>
              <w:top w:val="single" w:sz="7" w:space="0" w:color="000000"/>
              <w:left w:val="single" w:sz="7" w:space="0" w:color="000000"/>
              <w:bottom w:val="single" w:sz="7" w:space="0" w:color="000000"/>
              <w:right w:val="single" w:sz="7" w:space="0" w:color="000000"/>
            </w:tcBorders>
          </w:tcPr>
          <w:p w14:paraId="38AB63B7"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325, 336, 339, 488</w:t>
            </w:r>
          </w:p>
        </w:tc>
      </w:tr>
      <w:tr w:rsidR="00D95940" w:rsidRPr="00D95940" w14:paraId="436CFFC0"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350EC4B"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TRANSPORTATION</w:t>
            </w:r>
          </w:p>
        </w:tc>
        <w:tc>
          <w:tcPr>
            <w:tcW w:w="2880" w:type="dxa"/>
            <w:tcBorders>
              <w:top w:val="single" w:sz="7" w:space="0" w:color="000000"/>
              <w:left w:val="single" w:sz="7" w:space="0" w:color="000000"/>
              <w:bottom w:val="single" w:sz="7" w:space="0" w:color="000000"/>
              <w:right w:val="single" w:sz="7" w:space="0" w:color="000000"/>
            </w:tcBorders>
          </w:tcPr>
          <w:p w14:paraId="6285D5EE"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TRANSPORTATION</w:t>
            </w:r>
          </w:p>
        </w:tc>
      </w:tr>
      <w:tr w:rsidR="00D95940" w:rsidRPr="00D95940" w14:paraId="612375AE"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79C3EFE"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Local &amp; inter-urban passenger transit</w:t>
            </w:r>
          </w:p>
        </w:tc>
        <w:tc>
          <w:tcPr>
            <w:tcW w:w="2880" w:type="dxa"/>
            <w:tcBorders>
              <w:top w:val="single" w:sz="7" w:space="0" w:color="000000"/>
              <w:left w:val="single" w:sz="7" w:space="0" w:color="000000"/>
              <w:bottom w:val="single" w:sz="7" w:space="0" w:color="000000"/>
              <w:right w:val="single" w:sz="7" w:space="0" w:color="000000"/>
            </w:tcBorders>
          </w:tcPr>
          <w:p w14:paraId="502972BC"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485, 487</w:t>
            </w:r>
          </w:p>
        </w:tc>
      </w:tr>
      <w:tr w:rsidR="00D95940" w:rsidRPr="00D95940" w14:paraId="7061F349"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86676D1"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Trucking &amp; warehousing</w:t>
            </w:r>
          </w:p>
        </w:tc>
        <w:tc>
          <w:tcPr>
            <w:tcW w:w="2880" w:type="dxa"/>
            <w:tcBorders>
              <w:top w:val="single" w:sz="7" w:space="0" w:color="000000"/>
              <w:left w:val="single" w:sz="7" w:space="0" w:color="000000"/>
              <w:bottom w:val="single" w:sz="7" w:space="0" w:color="000000"/>
              <w:right w:val="single" w:sz="7" w:space="0" w:color="000000"/>
            </w:tcBorders>
          </w:tcPr>
          <w:p w14:paraId="7DE90B43"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493, 484, 488, 492, 531</w:t>
            </w:r>
          </w:p>
        </w:tc>
      </w:tr>
      <w:tr w:rsidR="00D95940" w:rsidRPr="00D95940" w14:paraId="0A23AAD3"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8BF31B9"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U.S. postal service</w:t>
            </w:r>
          </w:p>
        </w:tc>
        <w:tc>
          <w:tcPr>
            <w:tcW w:w="2880" w:type="dxa"/>
            <w:tcBorders>
              <w:top w:val="single" w:sz="7" w:space="0" w:color="000000"/>
              <w:left w:val="single" w:sz="7" w:space="0" w:color="000000"/>
              <w:bottom w:val="single" w:sz="7" w:space="0" w:color="000000"/>
              <w:right w:val="single" w:sz="7" w:space="0" w:color="000000"/>
            </w:tcBorders>
          </w:tcPr>
          <w:p w14:paraId="59E3904C"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491</w:t>
            </w:r>
          </w:p>
        </w:tc>
      </w:tr>
      <w:tr w:rsidR="00D95940" w:rsidRPr="00D95940" w14:paraId="5604A654"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155D13C2"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Water transportation</w:t>
            </w:r>
          </w:p>
        </w:tc>
        <w:tc>
          <w:tcPr>
            <w:tcW w:w="2880" w:type="dxa"/>
            <w:tcBorders>
              <w:top w:val="single" w:sz="7" w:space="0" w:color="000000"/>
              <w:left w:val="single" w:sz="7" w:space="0" w:color="000000"/>
              <w:bottom w:val="single" w:sz="7" w:space="0" w:color="000000"/>
              <w:right w:val="single" w:sz="7" w:space="0" w:color="000000"/>
            </w:tcBorders>
          </w:tcPr>
          <w:p w14:paraId="2ECBA84F"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483, 487, 488, 532</w:t>
            </w:r>
          </w:p>
        </w:tc>
      </w:tr>
      <w:tr w:rsidR="00D95940" w:rsidRPr="00D95940" w14:paraId="24BE8506"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B6DD73C"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Transportation by air</w:t>
            </w:r>
          </w:p>
        </w:tc>
        <w:tc>
          <w:tcPr>
            <w:tcW w:w="2880" w:type="dxa"/>
            <w:tcBorders>
              <w:top w:val="single" w:sz="7" w:space="0" w:color="000000"/>
              <w:left w:val="single" w:sz="7" w:space="0" w:color="000000"/>
              <w:bottom w:val="single" w:sz="7" w:space="0" w:color="000000"/>
              <w:right w:val="single" w:sz="7" w:space="0" w:color="000000"/>
            </w:tcBorders>
          </w:tcPr>
          <w:p w14:paraId="0FE6CFCC"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481, 488, 492, 561, 621</w:t>
            </w:r>
          </w:p>
        </w:tc>
      </w:tr>
      <w:tr w:rsidR="00D95940" w:rsidRPr="00D95940" w14:paraId="6B38C830"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C020EB2"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Pipelines, except natural gases</w:t>
            </w:r>
          </w:p>
        </w:tc>
        <w:tc>
          <w:tcPr>
            <w:tcW w:w="2880" w:type="dxa"/>
            <w:tcBorders>
              <w:top w:val="single" w:sz="7" w:space="0" w:color="000000"/>
              <w:left w:val="single" w:sz="7" w:space="0" w:color="000000"/>
              <w:bottom w:val="single" w:sz="7" w:space="0" w:color="000000"/>
              <w:right w:val="single" w:sz="7" w:space="0" w:color="000000"/>
            </w:tcBorders>
          </w:tcPr>
          <w:p w14:paraId="35FAA280"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486</w:t>
            </w:r>
          </w:p>
        </w:tc>
      </w:tr>
      <w:tr w:rsidR="00D95940" w:rsidRPr="00D95940" w14:paraId="01CC287C"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C64C269"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Transportation services</w:t>
            </w:r>
          </w:p>
        </w:tc>
        <w:tc>
          <w:tcPr>
            <w:tcW w:w="2880" w:type="dxa"/>
            <w:tcBorders>
              <w:top w:val="single" w:sz="7" w:space="0" w:color="000000"/>
              <w:left w:val="single" w:sz="7" w:space="0" w:color="000000"/>
              <w:bottom w:val="single" w:sz="7" w:space="0" w:color="000000"/>
              <w:right w:val="single" w:sz="7" w:space="0" w:color="000000"/>
            </w:tcBorders>
          </w:tcPr>
          <w:p w14:paraId="4083226B"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488, 532, 561, 722</w:t>
            </w:r>
          </w:p>
        </w:tc>
      </w:tr>
      <w:tr w:rsidR="00D95940" w:rsidRPr="00D95940" w14:paraId="061E1B6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1039C6B6"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Communication</w:t>
            </w:r>
          </w:p>
        </w:tc>
        <w:tc>
          <w:tcPr>
            <w:tcW w:w="2880" w:type="dxa"/>
            <w:tcBorders>
              <w:top w:val="single" w:sz="7" w:space="0" w:color="000000"/>
              <w:left w:val="single" w:sz="7" w:space="0" w:color="000000"/>
              <w:bottom w:val="single" w:sz="7" w:space="0" w:color="000000"/>
              <w:right w:val="single" w:sz="7" w:space="0" w:color="000000"/>
            </w:tcBorders>
          </w:tcPr>
          <w:p w14:paraId="1388E74C"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513</w:t>
            </w:r>
          </w:p>
        </w:tc>
      </w:tr>
      <w:tr w:rsidR="00D95940" w:rsidRPr="00D95940" w14:paraId="01485A92"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C0E6BF4"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Electronic, gas, &amp; sanitary services</w:t>
            </w:r>
          </w:p>
        </w:tc>
        <w:tc>
          <w:tcPr>
            <w:tcW w:w="2880" w:type="dxa"/>
            <w:tcBorders>
              <w:top w:val="single" w:sz="7" w:space="0" w:color="000000"/>
              <w:left w:val="single" w:sz="7" w:space="0" w:color="000000"/>
              <w:bottom w:val="single" w:sz="7" w:space="0" w:color="000000"/>
              <w:right w:val="single" w:sz="7" w:space="0" w:color="000000"/>
            </w:tcBorders>
          </w:tcPr>
          <w:p w14:paraId="60503D31" w14:textId="77777777" w:rsidR="003B3419" w:rsidRPr="00D95940" w:rsidRDefault="003B3419" w:rsidP="00A617CA">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221, 488, 562</w:t>
            </w:r>
          </w:p>
        </w:tc>
      </w:tr>
      <w:tr w:rsidR="00D95940" w:rsidRPr="00D95940" w14:paraId="4546DC11"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FC73761"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WHOLESALE TRADE</w:t>
            </w:r>
          </w:p>
        </w:tc>
        <w:tc>
          <w:tcPr>
            <w:tcW w:w="2880" w:type="dxa"/>
            <w:tcBorders>
              <w:top w:val="single" w:sz="7" w:space="0" w:color="000000"/>
              <w:left w:val="single" w:sz="7" w:space="0" w:color="000000"/>
              <w:bottom w:val="single" w:sz="7" w:space="0" w:color="000000"/>
              <w:right w:val="single" w:sz="7" w:space="0" w:color="000000"/>
            </w:tcBorders>
          </w:tcPr>
          <w:p w14:paraId="28A461C0"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WHOLESALE TRADE</w:t>
            </w:r>
          </w:p>
        </w:tc>
      </w:tr>
      <w:tr w:rsidR="00D95940" w:rsidRPr="00D95940" w14:paraId="5A445121"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A753F6F"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Wholesale trade</w:t>
            </w:r>
            <w:r w:rsidR="00CF4529"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sz w:val="24"/>
                <w:szCs w:val="24"/>
              </w:rPr>
              <w:t>-</w:t>
            </w:r>
            <w:r w:rsidR="00CF4529"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sz w:val="24"/>
                <w:szCs w:val="24"/>
              </w:rPr>
              <w:t>durable goods</w:t>
            </w:r>
          </w:p>
        </w:tc>
        <w:tc>
          <w:tcPr>
            <w:tcW w:w="2880" w:type="dxa"/>
            <w:tcBorders>
              <w:top w:val="single" w:sz="7" w:space="0" w:color="000000"/>
              <w:left w:val="single" w:sz="7" w:space="0" w:color="000000"/>
              <w:bottom w:val="single" w:sz="7" w:space="0" w:color="000000"/>
              <w:right w:val="single" w:sz="7" w:space="0" w:color="000000"/>
            </w:tcBorders>
          </w:tcPr>
          <w:p w14:paraId="0F0F5533"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421, 441-444, 446, 453</w:t>
            </w:r>
          </w:p>
        </w:tc>
      </w:tr>
      <w:tr w:rsidR="00D95940" w:rsidRPr="00D95940" w14:paraId="13DB01E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9E94365"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Wholesale trade</w:t>
            </w:r>
            <w:r w:rsidR="00CF4529"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sz w:val="24"/>
                <w:szCs w:val="24"/>
              </w:rPr>
              <w:t>-</w:t>
            </w:r>
            <w:r w:rsidR="00CF4529"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sz w:val="24"/>
                <w:szCs w:val="24"/>
              </w:rPr>
              <w:t>nondurable goods</w:t>
            </w:r>
          </w:p>
        </w:tc>
        <w:tc>
          <w:tcPr>
            <w:tcW w:w="2880" w:type="dxa"/>
            <w:tcBorders>
              <w:top w:val="single" w:sz="7" w:space="0" w:color="000000"/>
              <w:left w:val="single" w:sz="7" w:space="0" w:color="000000"/>
              <w:bottom w:val="single" w:sz="7" w:space="0" w:color="000000"/>
              <w:right w:val="single" w:sz="7" w:space="0" w:color="000000"/>
            </w:tcBorders>
          </w:tcPr>
          <w:p w14:paraId="54CB3C74"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312, 313, 422, 444, 451, 454</w:t>
            </w:r>
          </w:p>
        </w:tc>
      </w:tr>
      <w:tr w:rsidR="00D95940" w:rsidRPr="00D95940" w14:paraId="246C1B15"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3E52454"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Bldg. materials &amp; garden supplies</w:t>
            </w:r>
          </w:p>
        </w:tc>
        <w:tc>
          <w:tcPr>
            <w:tcW w:w="2880" w:type="dxa"/>
            <w:tcBorders>
              <w:top w:val="single" w:sz="7" w:space="0" w:color="000000"/>
              <w:left w:val="single" w:sz="7" w:space="0" w:color="000000"/>
              <w:bottom w:val="single" w:sz="7" w:space="0" w:color="000000"/>
              <w:right w:val="single" w:sz="7" w:space="0" w:color="000000"/>
            </w:tcBorders>
          </w:tcPr>
          <w:p w14:paraId="18AF9ECF"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444, 453</w:t>
            </w:r>
          </w:p>
        </w:tc>
      </w:tr>
      <w:tr w:rsidR="00D95940" w:rsidRPr="00D95940" w14:paraId="4A88F33F"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257AABA" w14:textId="77777777" w:rsidR="003B3419" w:rsidRPr="00D95940" w:rsidRDefault="003B3419" w:rsidP="003B3419">
            <w:pPr>
              <w:keepLines/>
              <w:tabs>
                <w:tab w:val="left" w:pos="-1440"/>
                <w:tab w:val="left" w:pos="-720"/>
                <w:tab w:val="left" w:pos="0"/>
                <w:tab w:val="left" w:pos="720"/>
                <w:tab w:val="left" w:pos="1440"/>
                <w:tab w:val="left" w:pos="1944"/>
                <w:tab w:val="left" w:pos="2160"/>
                <w:tab w:val="left" w:pos="2664"/>
              </w:tab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RETAIL TRADE</w:t>
            </w:r>
            <w:r w:rsidRPr="00D95940">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4"/>
                <w:szCs w:val="24"/>
              </w:rPr>
              <w:tab/>
            </w:r>
          </w:p>
        </w:tc>
        <w:tc>
          <w:tcPr>
            <w:tcW w:w="2880" w:type="dxa"/>
            <w:tcBorders>
              <w:top w:val="single" w:sz="7" w:space="0" w:color="000000"/>
              <w:left w:val="single" w:sz="7" w:space="0" w:color="000000"/>
              <w:bottom w:val="single" w:sz="7" w:space="0" w:color="000000"/>
              <w:right w:val="single" w:sz="7" w:space="0" w:color="000000"/>
            </w:tcBorders>
          </w:tcPr>
          <w:p w14:paraId="583D80F4" w14:textId="77777777" w:rsidR="003B3419" w:rsidRPr="00D95940" w:rsidRDefault="003B3419" w:rsidP="003B3419">
            <w:pPr>
              <w:keepLines/>
              <w:tabs>
                <w:tab w:val="left" w:pos="-1440"/>
                <w:tab w:val="left" w:pos="-720"/>
                <w:tab w:val="left" w:pos="0"/>
                <w:tab w:val="left" w:pos="720"/>
                <w:tab w:val="left" w:pos="1440"/>
                <w:tab w:val="left" w:pos="1944"/>
                <w:tab w:val="left" w:pos="2160"/>
                <w:tab w:val="left" w:pos="2664"/>
              </w:tab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RETAIL TRADE</w:t>
            </w:r>
            <w:r w:rsidRPr="00D95940">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4"/>
                <w:szCs w:val="24"/>
              </w:rPr>
              <w:tab/>
            </w:r>
          </w:p>
        </w:tc>
      </w:tr>
      <w:tr w:rsidR="00D95940" w:rsidRPr="00D95940" w14:paraId="4B4B8FB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2E8933A"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General merchandise store</w:t>
            </w:r>
          </w:p>
        </w:tc>
        <w:tc>
          <w:tcPr>
            <w:tcW w:w="2880" w:type="dxa"/>
            <w:tcBorders>
              <w:top w:val="single" w:sz="7" w:space="0" w:color="000000"/>
              <w:left w:val="single" w:sz="7" w:space="0" w:color="000000"/>
              <w:bottom w:val="single" w:sz="7" w:space="0" w:color="000000"/>
              <w:right w:val="single" w:sz="7" w:space="0" w:color="000000"/>
            </w:tcBorders>
          </w:tcPr>
          <w:p w14:paraId="2F64DBA8"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452</w:t>
            </w:r>
          </w:p>
        </w:tc>
      </w:tr>
      <w:tr w:rsidR="00D95940" w:rsidRPr="00D95940" w14:paraId="0689ACC4"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CD5BF4B"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Food stores</w:t>
            </w:r>
          </w:p>
        </w:tc>
        <w:tc>
          <w:tcPr>
            <w:tcW w:w="2880" w:type="dxa"/>
            <w:tcBorders>
              <w:top w:val="single" w:sz="7" w:space="0" w:color="000000"/>
              <w:left w:val="single" w:sz="7" w:space="0" w:color="000000"/>
              <w:bottom w:val="single" w:sz="7" w:space="0" w:color="000000"/>
              <w:right w:val="single" w:sz="7" w:space="0" w:color="000000"/>
            </w:tcBorders>
          </w:tcPr>
          <w:p w14:paraId="1F18693B"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311, 445, 447, 722</w:t>
            </w:r>
          </w:p>
        </w:tc>
      </w:tr>
      <w:tr w:rsidR="00D95940" w:rsidRPr="00D95940" w14:paraId="66D18AA2"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AB594BF"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Auto dealers &amp; service station</w:t>
            </w:r>
          </w:p>
        </w:tc>
        <w:tc>
          <w:tcPr>
            <w:tcW w:w="2880" w:type="dxa"/>
            <w:tcBorders>
              <w:top w:val="single" w:sz="7" w:space="0" w:color="000000"/>
              <w:left w:val="single" w:sz="7" w:space="0" w:color="000000"/>
              <w:bottom w:val="single" w:sz="7" w:space="0" w:color="000000"/>
              <w:right w:val="single" w:sz="7" w:space="0" w:color="000000"/>
            </w:tcBorders>
          </w:tcPr>
          <w:p w14:paraId="53185068"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441, 447, 452</w:t>
            </w:r>
          </w:p>
        </w:tc>
      </w:tr>
      <w:tr w:rsidR="00D95940" w:rsidRPr="00D95940" w14:paraId="0CD7FF84"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FC0556D"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Apparel &amp; accessory stores</w:t>
            </w:r>
          </w:p>
        </w:tc>
        <w:tc>
          <w:tcPr>
            <w:tcW w:w="2880" w:type="dxa"/>
            <w:tcBorders>
              <w:top w:val="single" w:sz="7" w:space="0" w:color="000000"/>
              <w:left w:val="single" w:sz="7" w:space="0" w:color="000000"/>
              <w:bottom w:val="single" w:sz="7" w:space="0" w:color="000000"/>
              <w:right w:val="single" w:sz="7" w:space="0" w:color="000000"/>
            </w:tcBorders>
          </w:tcPr>
          <w:p w14:paraId="6099F1A4"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315, 448</w:t>
            </w:r>
          </w:p>
        </w:tc>
      </w:tr>
      <w:tr w:rsidR="00D95940" w:rsidRPr="00D95940" w14:paraId="1C7F057B"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57223BF"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Furniture &amp; home furnishing stores</w:t>
            </w:r>
          </w:p>
        </w:tc>
        <w:tc>
          <w:tcPr>
            <w:tcW w:w="2880" w:type="dxa"/>
            <w:tcBorders>
              <w:top w:val="single" w:sz="7" w:space="0" w:color="000000"/>
              <w:left w:val="single" w:sz="7" w:space="0" w:color="000000"/>
              <w:bottom w:val="single" w:sz="7" w:space="0" w:color="000000"/>
              <w:right w:val="single" w:sz="7" w:space="0" w:color="000000"/>
            </w:tcBorders>
          </w:tcPr>
          <w:p w14:paraId="16D24A74"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337, 442, 451</w:t>
            </w:r>
          </w:p>
        </w:tc>
      </w:tr>
      <w:tr w:rsidR="00D95940" w:rsidRPr="00D95940" w14:paraId="777B7732"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0020225"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Eating &amp; drinking places</w:t>
            </w:r>
          </w:p>
        </w:tc>
        <w:tc>
          <w:tcPr>
            <w:tcW w:w="2880" w:type="dxa"/>
            <w:tcBorders>
              <w:top w:val="single" w:sz="7" w:space="0" w:color="000000"/>
              <w:left w:val="single" w:sz="7" w:space="0" w:color="000000"/>
              <w:bottom w:val="single" w:sz="7" w:space="0" w:color="000000"/>
              <w:right w:val="single" w:sz="7" w:space="0" w:color="000000"/>
            </w:tcBorders>
          </w:tcPr>
          <w:p w14:paraId="781923B3"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722</w:t>
            </w:r>
          </w:p>
        </w:tc>
      </w:tr>
      <w:tr w:rsidR="00D95940" w:rsidRPr="00D95940" w14:paraId="0AC7BD04"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698AC07"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Miscellaneous retail</w:t>
            </w:r>
          </w:p>
        </w:tc>
        <w:tc>
          <w:tcPr>
            <w:tcW w:w="2880" w:type="dxa"/>
            <w:tcBorders>
              <w:top w:val="single" w:sz="7" w:space="0" w:color="000000"/>
              <w:left w:val="single" w:sz="7" w:space="0" w:color="000000"/>
              <w:bottom w:val="single" w:sz="7" w:space="0" w:color="000000"/>
              <w:right w:val="single" w:sz="7" w:space="0" w:color="000000"/>
            </w:tcBorders>
          </w:tcPr>
          <w:p w14:paraId="3A0C73EA"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339, 443, 445, 446, 448, 451, 453, 454, 522, 722</w:t>
            </w:r>
          </w:p>
        </w:tc>
      </w:tr>
      <w:tr w:rsidR="00D95940" w:rsidRPr="00D95940" w14:paraId="3C4AEB0D"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BAAF03C"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FINANCE, INSURANCE, AND REAL ESTATE</w:t>
            </w:r>
          </w:p>
        </w:tc>
        <w:tc>
          <w:tcPr>
            <w:tcW w:w="2880" w:type="dxa"/>
            <w:tcBorders>
              <w:top w:val="single" w:sz="7" w:space="0" w:color="000000"/>
              <w:left w:val="single" w:sz="7" w:space="0" w:color="000000"/>
              <w:bottom w:val="single" w:sz="7" w:space="0" w:color="000000"/>
              <w:right w:val="single" w:sz="7" w:space="0" w:color="000000"/>
            </w:tcBorders>
          </w:tcPr>
          <w:p w14:paraId="57CF06F6"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FINANCE, INSURANCE, AND REAL ESTATE</w:t>
            </w:r>
          </w:p>
        </w:tc>
      </w:tr>
      <w:tr w:rsidR="00D95940" w:rsidRPr="00D95940" w14:paraId="6EA48D73"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12829D7"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Depository institution</w:t>
            </w:r>
          </w:p>
        </w:tc>
        <w:tc>
          <w:tcPr>
            <w:tcW w:w="2880" w:type="dxa"/>
            <w:tcBorders>
              <w:top w:val="single" w:sz="7" w:space="0" w:color="000000"/>
              <w:left w:val="single" w:sz="7" w:space="0" w:color="000000"/>
              <w:bottom w:val="single" w:sz="7" w:space="0" w:color="000000"/>
              <w:right w:val="single" w:sz="7" w:space="0" w:color="000000"/>
            </w:tcBorders>
          </w:tcPr>
          <w:p w14:paraId="1CD9E7F6"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521, 522</w:t>
            </w:r>
          </w:p>
        </w:tc>
      </w:tr>
      <w:tr w:rsidR="00D95940" w:rsidRPr="00D95940" w14:paraId="3A3CE657"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9D360C0"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Nondepository institution</w:t>
            </w:r>
          </w:p>
        </w:tc>
        <w:tc>
          <w:tcPr>
            <w:tcW w:w="2880" w:type="dxa"/>
            <w:tcBorders>
              <w:top w:val="single" w:sz="7" w:space="0" w:color="000000"/>
              <w:left w:val="single" w:sz="7" w:space="0" w:color="000000"/>
              <w:bottom w:val="single" w:sz="7" w:space="0" w:color="000000"/>
              <w:right w:val="single" w:sz="7" w:space="0" w:color="000000"/>
            </w:tcBorders>
          </w:tcPr>
          <w:p w14:paraId="7D3375D8"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522, 523</w:t>
            </w:r>
          </w:p>
        </w:tc>
      </w:tr>
      <w:tr w:rsidR="00D95940" w:rsidRPr="00D95940" w14:paraId="1867DC02"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D5D6FA5"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Security &amp; commodity brokers</w:t>
            </w:r>
          </w:p>
        </w:tc>
        <w:tc>
          <w:tcPr>
            <w:tcW w:w="2880" w:type="dxa"/>
            <w:tcBorders>
              <w:top w:val="single" w:sz="7" w:space="0" w:color="000000"/>
              <w:left w:val="single" w:sz="7" w:space="0" w:color="000000"/>
              <w:bottom w:val="single" w:sz="7" w:space="0" w:color="000000"/>
              <w:right w:val="single" w:sz="7" w:space="0" w:color="000000"/>
            </w:tcBorders>
          </w:tcPr>
          <w:p w14:paraId="1490F731"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523, 525, 533, 551, 813</w:t>
            </w:r>
          </w:p>
        </w:tc>
      </w:tr>
      <w:tr w:rsidR="00D95940" w:rsidRPr="00D95940" w14:paraId="60136DC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36FFDF5"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Insurance carriers</w:t>
            </w:r>
          </w:p>
        </w:tc>
        <w:tc>
          <w:tcPr>
            <w:tcW w:w="2880" w:type="dxa"/>
            <w:tcBorders>
              <w:top w:val="single" w:sz="7" w:space="0" w:color="000000"/>
              <w:left w:val="single" w:sz="7" w:space="0" w:color="000000"/>
              <w:bottom w:val="single" w:sz="7" w:space="0" w:color="000000"/>
              <w:right w:val="single" w:sz="7" w:space="0" w:color="000000"/>
            </w:tcBorders>
          </w:tcPr>
          <w:p w14:paraId="5A6E99E9"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523-525</w:t>
            </w:r>
          </w:p>
        </w:tc>
      </w:tr>
      <w:tr w:rsidR="00D95940" w:rsidRPr="00D95940" w14:paraId="6373C1F8"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467B8AB"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Insurance agents, brokers, &amp; services</w:t>
            </w:r>
          </w:p>
        </w:tc>
        <w:tc>
          <w:tcPr>
            <w:tcW w:w="2880" w:type="dxa"/>
            <w:tcBorders>
              <w:top w:val="single" w:sz="7" w:space="0" w:color="000000"/>
              <w:left w:val="single" w:sz="7" w:space="0" w:color="000000"/>
              <w:bottom w:val="single" w:sz="7" w:space="0" w:color="000000"/>
              <w:right w:val="single" w:sz="7" w:space="0" w:color="000000"/>
            </w:tcBorders>
          </w:tcPr>
          <w:p w14:paraId="7A24739A"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523-525</w:t>
            </w:r>
          </w:p>
        </w:tc>
      </w:tr>
      <w:tr w:rsidR="00D95940" w:rsidRPr="00D95940" w14:paraId="4D155941"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AE53E01"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Real estate</w:t>
            </w:r>
          </w:p>
        </w:tc>
        <w:tc>
          <w:tcPr>
            <w:tcW w:w="2880" w:type="dxa"/>
            <w:tcBorders>
              <w:top w:val="single" w:sz="7" w:space="0" w:color="000000"/>
              <w:left w:val="single" w:sz="7" w:space="0" w:color="000000"/>
              <w:bottom w:val="single" w:sz="7" w:space="0" w:color="000000"/>
              <w:right w:val="single" w:sz="7" w:space="0" w:color="000000"/>
            </w:tcBorders>
          </w:tcPr>
          <w:p w14:paraId="77889051"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233, 531, 711, 812</w:t>
            </w:r>
          </w:p>
        </w:tc>
      </w:tr>
      <w:tr w:rsidR="00D95940" w:rsidRPr="00D95940" w14:paraId="58F96843"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70DE6C2"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Holding &amp; other investment offices</w:t>
            </w:r>
          </w:p>
        </w:tc>
        <w:tc>
          <w:tcPr>
            <w:tcW w:w="2880" w:type="dxa"/>
            <w:tcBorders>
              <w:top w:val="single" w:sz="7" w:space="0" w:color="000000"/>
              <w:left w:val="single" w:sz="7" w:space="0" w:color="000000"/>
              <w:bottom w:val="single" w:sz="7" w:space="0" w:color="000000"/>
              <w:right w:val="single" w:sz="7" w:space="0" w:color="000000"/>
            </w:tcBorders>
          </w:tcPr>
          <w:p w14:paraId="7B5A79A3"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523, 525, 533, 551, 813</w:t>
            </w:r>
          </w:p>
        </w:tc>
      </w:tr>
      <w:tr w:rsidR="00D95940" w:rsidRPr="00D95940" w14:paraId="79A79965"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321AA87"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SERVICES</w:t>
            </w:r>
          </w:p>
        </w:tc>
        <w:tc>
          <w:tcPr>
            <w:tcW w:w="2880" w:type="dxa"/>
            <w:tcBorders>
              <w:top w:val="single" w:sz="7" w:space="0" w:color="000000"/>
              <w:left w:val="single" w:sz="7" w:space="0" w:color="000000"/>
              <w:bottom w:val="single" w:sz="7" w:space="0" w:color="000000"/>
              <w:right w:val="single" w:sz="7" w:space="0" w:color="000000"/>
            </w:tcBorders>
          </w:tcPr>
          <w:p w14:paraId="6D97F53A"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SERVICES</w:t>
            </w:r>
          </w:p>
        </w:tc>
      </w:tr>
      <w:tr w:rsidR="00D95940" w:rsidRPr="00D95940" w14:paraId="18BDAD6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DB4A41D"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Hotels &amp; other lodging places</w:t>
            </w:r>
          </w:p>
        </w:tc>
        <w:tc>
          <w:tcPr>
            <w:tcW w:w="2880" w:type="dxa"/>
            <w:tcBorders>
              <w:top w:val="single" w:sz="7" w:space="0" w:color="000000"/>
              <w:left w:val="single" w:sz="7" w:space="0" w:color="000000"/>
              <w:bottom w:val="single" w:sz="7" w:space="0" w:color="000000"/>
              <w:right w:val="single" w:sz="7" w:space="0" w:color="000000"/>
            </w:tcBorders>
          </w:tcPr>
          <w:p w14:paraId="0608C016"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721</w:t>
            </w:r>
          </w:p>
        </w:tc>
      </w:tr>
      <w:tr w:rsidR="00D95940" w:rsidRPr="00D95940" w14:paraId="64883813"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FB26F6F"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Personal services</w:t>
            </w:r>
          </w:p>
        </w:tc>
        <w:tc>
          <w:tcPr>
            <w:tcW w:w="2880" w:type="dxa"/>
            <w:tcBorders>
              <w:top w:val="single" w:sz="7" w:space="0" w:color="000000"/>
              <w:left w:val="single" w:sz="7" w:space="0" w:color="000000"/>
              <w:bottom w:val="single" w:sz="7" w:space="0" w:color="000000"/>
              <w:right w:val="single" w:sz="7" w:space="0" w:color="000000"/>
            </w:tcBorders>
          </w:tcPr>
          <w:p w14:paraId="3B69CA72"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512, 532, 561, 611, 811, 812</w:t>
            </w:r>
          </w:p>
        </w:tc>
      </w:tr>
      <w:tr w:rsidR="00D95940" w:rsidRPr="00D95940" w14:paraId="7CBB55BD"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8DC27BD"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Business services</w:t>
            </w:r>
          </w:p>
        </w:tc>
        <w:tc>
          <w:tcPr>
            <w:tcW w:w="2880" w:type="dxa"/>
            <w:tcBorders>
              <w:top w:val="single" w:sz="7" w:space="0" w:color="000000"/>
              <w:left w:val="single" w:sz="7" w:space="0" w:color="000000"/>
              <w:bottom w:val="single" w:sz="7" w:space="0" w:color="000000"/>
              <w:right w:val="single" w:sz="7" w:space="0" w:color="000000"/>
            </w:tcBorders>
          </w:tcPr>
          <w:p w14:paraId="10ED5AA6"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234, 313, 314, 323, 325, 334, 421, 443, 491, 511, 512, 514, 522, 532, 541, 561, 562, 711, 811, 812</w:t>
            </w:r>
          </w:p>
        </w:tc>
      </w:tr>
      <w:tr w:rsidR="00D95940" w:rsidRPr="00D95940" w14:paraId="36B37391"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9D51FC8"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Auto repair, services, &amp; parking</w:t>
            </w:r>
          </w:p>
        </w:tc>
        <w:tc>
          <w:tcPr>
            <w:tcW w:w="2880" w:type="dxa"/>
            <w:tcBorders>
              <w:top w:val="single" w:sz="7" w:space="0" w:color="000000"/>
              <w:left w:val="single" w:sz="7" w:space="0" w:color="000000"/>
              <w:bottom w:val="single" w:sz="7" w:space="0" w:color="000000"/>
              <w:right w:val="single" w:sz="7" w:space="0" w:color="000000"/>
            </w:tcBorders>
          </w:tcPr>
          <w:p w14:paraId="403119B1"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326, 488, 532, 811, 812</w:t>
            </w:r>
          </w:p>
        </w:tc>
      </w:tr>
      <w:tr w:rsidR="00D95940" w:rsidRPr="00D95940" w14:paraId="129C110C"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1D655A78"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Misc. repair services</w:t>
            </w:r>
          </w:p>
        </w:tc>
        <w:tc>
          <w:tcPr>
            <w:tcW w:w="2880" w:type="dxa"/>
            <w:tcBorders>
              <w:top w:val="single" w:sz="7" w:space="0" w:color="000000"/>
              <w:left w:val="single" w:sz="7" w:space="0" w:color="000000"/>
              <w:bottom w:val="single" w:sz="7" w:space="0" w:color="000000"/>
              <w:right w:val="single" w:sz="7" w:space="0" w:color="000000"/>
            </w:tcBorders>
          </w:tcPr>
          <w:p w14:paraId="544C6A6F"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115, 235, 335, 442, 443, 451, 488, 561, 562, 711, 811</w:t>
            </w:r>
          </w:p>
        </w:tc>
      </w:tr>
      <w:tr w:rsidR="00D95940" w:rsidRPr="00D95940" w14:paraId="4586F584"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846C258"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Motion picture</w:t>
            </w:r>
          </w:p>
        </w:tc>
        <w:tc>
          <w:tcPr>
            <w:tcW w:w="2880" w:type="dxa"/>
            <w:tcBorders>
              <w:top w:val="single" w:sz="7" w:space="0" w:color="000000"/>
              <w:left w:val="single" w:sz="7" w:space="0" w:color="000000"/>
              <w:bottom w:val="single" w:sz="7" w:space="0" w:color="000000"/>
              <w:right w:val="single" w:sz="7" w:space="0" w:color="000000"/>
            </w:tcBorders>
          </w:tcPr>
          <w:p w14:paraId="1D9A5A4D"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334, 421, 512, 514, 532, 541, 561, 711</w:t>
            </w:r>
          </w:p>
        </w:tc>
      </w:tr>
      <w:tr w:rsidR="00D95940" w:rsidRPr="00D95940" w14:paraId="67D02145"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585B5F9"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Amusement &amp; recreation services</w:t>
            </w:r>
          </w:p>
        </w:tc>
        <w:tc>
          <w:tcPr>
            <w:tcW w:w="2880" w:type="dxa"/>
            <w:tcBorders>
              <w:top w:val="single" w:sz="7" w:space="0" w:color="000000"/>
              <w:left w:val="single" w:sz="7" w:space="0" w:color="000000"/>
              <w:bottom w:val="single" w:sz="7" w:space="0" w:color="000000"/>
              <w:right w:val="single" w:sz="7" w:space="0" w:color="000000"/>
            </w:tcBorders>
          </w:tcPr>
          <w:p w14:paraId="55A2F64F"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487, 532, 561, 611, 711, 712, 713</w:t>
            </w:r>
          </w:p>
        </w:tc>
      </w:tr>
      <w:tr w:rsidR="00D95940" w:rsidRPr="00D95940" w14:paraId="14DDA6FD"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6993579"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Health services</w:t>
            </w:r>
          </w:p>
        </w:tc>
        <w:tc>
          <w:tcPr>
            <w:tcW w:w="2880" w:type="dxa"/>
            <w:tcBorders>
              <w:top w:val="single" w:sz="7" w:space="0" w:color="000000"/>
              <w:left w:val="single" w:sz="7" w:space="0" w:color="000000"/>
              <w:bottom w:val="single" w:sz="7" w:space="0" w:color="000000"/>
              <w:right w:val="single" w:sz="7" w:space="0" w:color="000000"/>
            </w:tcBorders>
          </w:tcPr>
          <w:p w14:paraId="2EA541E4"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339, 541, 621</w:t>
            </w:r>
          </w:p>
        </w:tc>
      </w:tr>
      <w:tr w:rsidR="00D95940" w:rsidRPr="00D95940" w14:paraId="12EA3A57"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165C059D"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Legal services</w:t>
            </w:r>
          </w:p>
        </w:tc>
        <w:tc>
          <w:tcPr>
            <w:tcW w:w="2880" w:type="dxa"/>
            <w:tcBorders>
              <w:top w:val="single" w:sz="7" w:space="0" w:color="000000"/>
              <w:left w:val="single" w:sz="7" w:space="0" w:color="000000"/>
              <w:bottom w:val="single" w:sz="7" w:space="0" w:color="000000"/>
              <w:right w:val="single" w:sz="7" w:space="0" w:color="000000"/>
            </w:tcBorders>
          </w:tcPr>
          <w:p w14:paraId="6350195F"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541</w:t>
            </w:r>
          </w:p>
        </w:tc>
      </w:tr>
      <w:tr w:rsidR="00D95940" w:rsidRPr="00D95940" w14:paraId="2D6B0CE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ECCD381"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Educational services</w:t>
            </w:r>
          </w:p>
        </w:tc>
        <w:tc>
          <w:tcPr>
            <w:tcW w:w="2880" w:type="dxa"/>
            <w:tcBorders>
              <w:top w:val="single" w:sz="7" w:space="0" w:color="000000"/>
              <w:left w:val="single" w:sz="7" w:space="0" w:color="000000"/>
              <w:bottom w:val="single" w:sz="7" w:space="0" w:color="000000"/>
              <w:right w:val="single" w:sz="7" w:space="0" w:color="000000"/>
            </w:tcBorders>
          </w:tcPr>
          <w:p w14:paraId="52DAC2AB"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514, 611</w:t>
            </w:r>
          </w:p>
        </w:tc>
      </w:tr>
      <w:tr w:rsidR="00D95940" w:rsidRPr="00D95940" w14:paraId="2DE28314"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EDB2AF8"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Social services</w:t>
            </w:r>
          </w:p>
        </w:tc>
        <w:tc>
          <w:tcPr>
            <w:tcW w:w="2880" w:type="dxa"/>
            <w:tcBorders>
              <w:top w:val="single" w:sz="7" w:space="0" w:color="000000"/>
              <w:left w:val="single" w:sz="7" w:space="0" w:color="000000"/>
              <w:bottom w:val="single" w:sz="7" w:space="0" w:color="000000"/>
              <w:right w:val="single" w:sz="7" w:space="0" w:color="000000"/>
            </w:tcBorders>
          </w:tcPr>
          <w:p w14:paraId="390C749D"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623, 624, 813, 922</w:t>
            </w:r>
          </w:p>
        </w:tc>
      </w:tr>
      <w:tr w:rsidR="00D95940" w:rsidRPr="00D95940" w14:paraId="68E14F1B"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5CB5A26"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Museums, botanical, zoological gardens</w:t>
            </w:r>
          </w:p>
        </w:tc>
        <w:tc>
          <w:tcPr>
            <w:tcW w:w="2880" w:type="dxa"/>
            <w:tcBorders>
              <w:top w:val="single" w:sz="7" w:space="0" w:color="000000"/>
              <w:left w:val="single" w:sz="7" w:space="0" w:color="000000"/>
              <w:bottom w:val="single" w:sz="7" w:space="0" w:color="000000"/>
              <w:right w:val="single" w:sz="7" w:space="0" w:color="000000"/>
            </w:tcBorders>
          </w:tcPr>
          <w:p w14:paraId="454E535F"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712</w:t>
            </w:r>
          </w:p>
        </w:tc>
      </w:tr>
      <w:tr w:rsidR="00D95940" w:rsidRPr="00D95940" w14:paraId="3155FE6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6A4B8B8"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Membership organization</w:t>
            </w:r>
          </w:p>
        </w:tc>
        <w:tc>
          <w:tcPr>
            <w:tcW w:w="2880" w:type="dxa"/>
            <w:tcBorders>
              <w:top w:val="single" w:sz="7" w:space="0" w:color="000000"/>
              <w:left w:val="single" w:sz="7" w:space="0" w:color="000000"/>
              <w:bottom w:val="single" w:sz="7" w:space="0" w:color="000000"/>
              <w:right w:val="single" w:sz="7" w:space="0" w:color="000000"/>
            </w:tcBorders>
          </w:tcPr>
          <w:p w14:paraId="184F32A1" w14:textId="77777777" w:rsidR="003B3419" w:rsidRPr="00D95940" w:rsidRDefault="003B3419" w:rsidP="003B3419">
            <w:pPr>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561, 813, 912</w:t>
            </w:r>
          </w:p>
        </w:tc>
      </w:tr>
      <w:tr w:rsidR="00D95940" w:rsidRPr="00D95940" w14:paraId="75A30AA3"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B0DFDA0"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Engineering &amp; management service</w:t>
            </w:r>
          </w:p>
        </w:tc>
        <w:tc>
          <w:tcPr>
            <w:tcW w:w="2880" w:type="dxa"/>
            <w:tcBorders>
              <w:top w:val="single" w:sz="7" w:space="0" w:color="000000"/>
              <w:left w:val="single" w:sz="7" w:space="0" w:color="000000"/>
              <w:bottom w:val="single" w:sz="7" w:space="0" w:color="000000"/>
              <w:right w:val="single" w:sz="7" w:space="0" w:color="000000"/>
            </w:tcBorders>
          </w:tcPr>
          <w:p w14:paraId="72C7CA26"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233, 234, 541, 561, 611</w:t>
            </w:r>
          </w:p>
        </w:tc>
      </w:tr>
      <w:tr w:rsidR="00D95940" w:rsidRPr="00D95940" w14:paraId="5FF0B9F2"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ADC12B8"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Private household services</w:t>
            </w:r>
          </w:p>
        </w:tc>
        <w:tc>
          <w:tcPr>
            <w:tcW w:w="2880" w:type="dxa"/>
            <w:tcBorders>
              <w:top w:val="single" w:sz="7" w:space="0" w:color="000000"/>
              <w:left w:val="single" w:sz="7" w:space="0" w:color="000000"/>
              <w:bottom w:val="single" w:sz="7" w:space="0" w:color="000000"/>
              <w:right w:val="single" w:sz="7" w:space="0" w:color="000000"/>
            </w:tcBorders>
          </w:tcPr>
          <w:p w14:paraId="37C6C7EE"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81</w:t>
            </w:r>
          </w:p>
        </w:tc>
      </w:tr>
      <w:tr w:rsidR="00D95940" w:rsidRPr="00D95940" w14:paraId="24572651"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11A5381"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Services</w:t>
            </w:r>
          </w:p>
        </w:tc>
        <w:tc>
          <w:tcPr>
            <w:tcW w:w="2880" w:type="dxa"/>
            <w:tcBorders>
              <w:top w:val="single" w:sz="7" w:space="0" w:color="000000"/>
              <w:left w:val="single" w:sz="7" w:space="0" w:color="000000"/>
              <w:bottom w:val="single" w:sz="7" w:space="0" w:color="000000"/>
              <w:right w:val="single" w:sz="7" w:space="0" w:color="000000"/>
            </w:tcBorders>
          </w:tcPr>
          <w:p w14:paraId="5A02467E" w14:textId="77777777" w:rsidR="003B3419" w:rsidRPr="00D95940" w:rsidRDefault="003B3419" w:rsidP="003B3419">
            <w:pPr>
              <w:keepNext/>
              <w:keepLines/>
              <w:autoSpaceDE w:val="0"/>
              <w:autoSpaceDN w:val="0"/>
              <w:adjustRightInd w:val="0"/>
              <w:spacing w:after="1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512, 541, 711</w:t>
            </w:r>
          </w:p>
        </w:tc>
      </w:tr>
      <w:tr w:rsidR="00D95940" w:rsidRPr="00D95940" w14:paraId="6105EEF4" w14:textId="77777777" w:rsidTr="003B3419">
        <w:trPr>
          <w:cantSplit/>
        </w:trPr>
        <w:tc>
          <w:tcPr>
            <w:tcW w:w="8064" w:type="dxa"/>
            <w:gridSpan w:val="2"/>
            <w:tcBorders>
              <w:top w:val="thickThinSmallGap" w:sz="24" w:space="0" w:color="auto"/>
              <w:left w:val="single" w:sz="7" w:space="0" w:color="000000"/>
              <w:bottom w:val="single" w:sz="7" w:space="0" w:color="000000"/>
              <w:right w:val="single" w:sz="7" w:space="0" w:color="000000"/>
            </w:tcBorders>
          </w:tcPr>
          <w:p w14:paraId="3E65C366" w14:textId="77777777" w:rsidR="003B3419" w:rsidRPr="00D95940" w:rsidRDefault="003B3419" w:rsidP="003B3419">
            <w:pPr>
              <w:autoSpaceDE w:val="0"/>
              <w:autoSpaceDN w:val="0"/>
              <w:adjustRightInd w:val="0"/>
              <w:spacing w:after="58" w:line="240" w:lineRule="auto"/>
              <w:rPr>
                <w:rFonts w:ascii="Times New Roman" w:eastAsia="Times New Roman" w:hAnsi="Times New Roman" w:cs="Times New Roman"/>
                <w:b/>
                <w:sz w:val="24"/>
                <w:szCs w:val="24"/>
              </w:rPr>
            </w:pPr>
            <w:r w:rsidRPr="00D95940">
              <w:rPr>
                <w:rFonts w:ascii="Times New Roman" w:eastAsia="Times New Roman" w:hAnsi="Times New Roman" w:cs="Times New Roman"/>
                <w:b/>
                <w:sz w:val="24"/>
                <w:szCs w:val="24"/>
              </w:rPr>
              <w:t>From ICR# 1189.17 – Revised Headworks Exclusion:</w:t>
            </w:r>
          </w:p>
        </w:tc>
      </w:tr>
      <w:tr w:rsidR="00D95940" w:rsidRPr="00D95940" w14:paraId="38BF4778"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BACEABF"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Agricultural production – livestock</w:t>
            </w:r>
          </w:p>
        </w:tc>
        <w:tc>
          <w:tcPr>
            <w:tcW w:w="2880" w:type="dxa"/>
            <w:tcBorders>
              <w:top w:val="single" w:sz="7" w:space="0" w:color="000000"/>
              <w:left w:val="single" w:sz="7" w:space="0" w:color="000000"/>
              <w:bottom w:val="single" w:sz="7" w:space="0" w:color="000000"/>
              <w:right w:val="single" w:sz="7" w:space="0" w:color="000000"/>
            </w:tcBorders>
          </w:tcPr>
          <w:p w14:paraId="73B66EA3"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112</w:t>
            </w:r>
          </w:p>
        </w:tc>
      </w:tr>
      <w:tr w:rsidR="00D95940" w:rsidRPr="00D95940" w14:paraId="7B22BCD6"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1D25A1EF"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Food &amp; kindred products</w:t>
            </w:r>
          </w:p>
        </w:tc>
        <w:tc>
          <w:tcPr>
            <w:tcW w:w="2880" w:type="dxa"/>
            <w:tcBorders>
              <w:top w:val="single" w:sz="7" w:space="0" w:color="000000"/>
              <w:left w:val="single" w:sz="7" w:space="0" w:color="000000"/>
              <w:bottom w:val="single" w:sz="7" w:space="0" w:color="000000"/>
              <w:right w:val="single" w:sz="7" w:space="0" w:color="000000"/>
            </w:tcBorders>
          </w:tcPr>
          <w:p w14:paraId="47C21169"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311</w:t>
            </w:r>
          </w:p>
        </w:tc>
      </w:tr>
      <w:tr w:rsidR="00D95940" w:rsidRPr="00D95940" w14:paraId="5D7239F8"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EB359D2"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Textile mill products</w:t>
            </w:r>
          </w:p>
        </w:tc>
        <w:tc>
          <w:tcPr>
            <w:tcW w:w="2880" w:type="dxa"/>
            <w:tcBorders>
              <w:top w:val="single" w:sz="7" w:space="0" w:color="000000"/>
              <w:left w:val="single" w:sz="7" w:space="0" w:color="000000"/>
              <w:bottom w:val="single" w:sz="7" w:space="0" w:color="000000"/>
              <w:right w:val="single" w:sz="7" w:space="0" w:color="000000"/>
            </w:tcBorders>
          </w:tcPr>
          <w:p w14:paraId="4189C5B3"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313</w:t>
            </w:r>
          </w:p>
        </w:tc>
      </w:tr>
      <w:tr w:rsidR="00D95940" w:rsidRPr="00D95940" w14:paraId="24379666"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226C60D"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Lumber &amp; wood products</w:t>
            </w:r>
          </w:p>
        </w:tc>
        <w:tc>
          <w:tcPr>
            <w:tcW w:w="2880" w:type="dxa"/>
            <w:tcBorders>
              <w:top w:val="single" w:sz="7" w:space="0" w:color="000000"/>
              <w:left w:val="single" w:sz="7" w:space="0" w:color="000000"/>
              <w:bottom w:val="single" w:sz="7" w:space="0" w:color="000000"/>
              <w:right w:val="single" w:sz="7" w:space="0" w:color="000000"/>
            </w:tcBorders>
          </w:tcPr>
          <w:p w14:paraId="248883DE"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321</w:t>
            </w:r>
          </w:p>
        </w:tc>
      </w:tr>
      <w:tr w:rsidR="00D95940" w:rsidRPr="00D95940" w14:paraId="68CF6753"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3917AC2"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Furniture &amp; fixtures</w:t>
            </w:r>
          </w:p>
        </w:tc>
        <w:tc>
          <w:tcPr>
            <w:tcW w:w="2880" w:type="dxa"/>
            <w:tcBorders>
              <w:top w:val="single" w:sz="7" w:space="0" w:color="000000"/>
              <w:left w:val="single" w:sz="7" w:space="0" w:color="000000"/>
              <w:bottom w:val="single" w:sz="7" w:space="0" w:color="000000"/>
              <w:right w:val="single" w:sz="7" w:space="0" w:color="000000"/>
            </w:tcBorders>
          </w:tcPr>
          <w:p w14:paraId="7F1F24B0"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337</w:t>
            </w:r>
          </w:p>
        </w:tc>
      </w:tr>
      <w:tr w:rsidR="00D95940" w:rsidRPr="00D95940" w14:paraId="2AA90DC8"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7BBD0DD"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Paper &amp; allied products</w:t>
            </w:r>
          </w:p>
        </w:tc>
        <w:tc>
          <w:tcPr>
            <w:tcW w:w="2880" w:type="dxa"/>
            <w:tcBorders>
              <w:top w:val="single" w:sz="7" w:space="0" w:color="000000"/>
              <w:left w:val="single" w:sz="7" w:space="0" w:color="000000"/>
              <w:bottom w:val="single" w:sz="7" w:space="0" w:color="000000"/>
              <w:right w:val="single" w:sz="7" w:space="0" w:color="000000"/>
            </w:tcBorders>
          </w:tcPr>
          <w:p w14:paraId="7B4895D5"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322</w:t>
            </w:r>
          </w:p>
        </w:tc>
      </w:tr>
      <w:tr w:rsidR="00D95940" w:rsidRPr="00D95940" w14:paraId="3B294FA5"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2827FCF"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Chemicals &amp; allied products</w:t>
            </w:r>
          </w:p>
        </w:tc>
        <w:tc>
          <w:tcPr>
            <w:tcW w:w="2880" w:type="dxa"/>
            <w:tcBorders>
              <w:top w:val="single" w:sz="7" w:space="0" w:color="000000"/>
              <w:left w:val="single" w:sz="7" w:space="0" w:color="000000"/>
              <w:bottom w:val="single" w:sz="7" w:space="0" w:color="000000"/>
              <w:right w:val="single" w:sz="7" w:space="0" w:color="000000"/>
            </w:tcBorders>
          </w:tcPr>
          <w:p w14:paraId="536DECFC"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325</w:t>
            </w:r>
          </w:p>
        </w:tc>
      </w:tr>
      <w:tr w:rsidR="00D95940" w:rsidRPr="00D95940" w14:paraId="6FA9982C"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AE14D73"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Petroleum &amp; coal products</w:t>
            </w:r>
          </w:p>
        </w:tc>
        <w:tc>
          <w:tcPr>
            <w:tcW w:w="2880" w:type="dxa"/>
            <w:tcBorders>
              <w:top w:val="single" w:sz="7" w:space="0" w:color="000000"/>
              <w:left w:val="single" w:sz="7" w:space="0" w:color="000000"/>
              <w:bottom w:val="single" w:sz="7" w:space="0" w:color="000000"/>
              <w:right w:val="single" w:sz="7" w:space="0" w:color="000000"/>
            </w:tcBorders>
          </w:tcPr>
          <w:p w14:paraId="70650CD1"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324</w:t>
            </w:r>
          </w:p>
        </w:tc>
      </w:tr>
      <w:tr w:rsidR="00D95940" w:rsidRPr="00D95940" w14:paraId="3BF2527D"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83FBFB4"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Rubber &amp; miscellaneous plastics products</w:t>
            </w:r>
          </w:p>
        </w:tc>
        <w:tc>
          <w:tcPr>
            <w:tcW w:w="2880" w:type="dxa"/>
            <w:tcBorders>
              <w:top w:val="single" w:sz="7" w:space="0" w:color="000000"/>
              <w:left w:val="single" w:sz="7" w:space="0" w:color="000000"/>
              <w:bottom w:val="single" w:sz="7" w:space="0" w:color="000000"/>
              <w:right w:val="single" w:sz="7" w:space="0" w:color="000000"/>
            </w:tcBorders>
          </w:tcPr>
          <w:p w14:paraId="20AA2FA3"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326</w:t>
            </w:r>
          </w:p>
        </w:tc>
      </w:tr>
      <w:tr w:rsidR="00D95940" w:rsidRPr="00D95940" w14:paraId="6CB24964"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5A5349D2"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Leather &amp; leather products</w:t>
            </w:r>
          </w:p>
        </w:tc>
        <w:tc>
          <w:tcPr>
            <w:tcW w:w="2880" w:type="dxa"/>
            <w:tcBorders>
              <w:top w:val="single" w:sz="7" w:space="0" w:color="000000"/>
              <w:left w:val="single" w:sz="7" w:space="0" w:color="000000"/>
              <w:bottom w:val="single" w:sz="7" w:space="0" w:color="000000"/>
              <w:right w:val="single" w:sz="7" w:space="0" w:color="000000"/>
            </w:tcBorders>
          </w:tcPr>
          <w:p w14:paraId="4843D0E9"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316</w:t>
            </w:r>
          </w:p>
        </w:tc>
      </w:tr>
      <w:tr w:rsidR="00D95940" w:rsidRPr="00D95940" w14:paraId="51C523C1"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EB67DDD"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Stove, clay, glass &amp; concrete products</w:t>
            </w:r>
          </w:p>
        </w:tc>
        <w:tc>
          <w:tcPr>
            <w:tcW w:w="2880" w:type="dxa"/>
            <w:tcBorders>
              <w:top w:val="single" w:sz="7" w:space="0" w:color="000000"/>
              <w:left w:val="single" w:sz="7" w:space="0" w:color="000000"/>
              <w:bottom w:val="single" w:sz="7" w:space="0" w:color="000000"/>
              <w:right w:val="single" w:sz="7" w:space="0" w:color="000000"/>
            </w:tcBorders>
          </w:tcPr>
          <w:p w14:paraId="0A073692"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327</w:t>
            </w:r>
          </w:p>
        </w:tc>
      </w:tr>
      <w:tr w:rsidR="00D95940" w:rsidRPr="00D95940" w14:paraId="4790A03C"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12F97D1B"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Primary metal industries</w:t>
            </w:r>
          </w:p>
        </w:tc>
        <w:tc>
          <w:tcPr>
            <w:tcW w:w="2880" w:type="dxa"/>
            <w:tcBorders>
              <w:top w:val="single" w:sz="7" w:space="0" w:color="000000"/>
              <w:left w:val="single" w:sz="7" w:space="0" w:color="000000"/>
              <w:bottom w:val="single" w:sz="7" w:space="0" w:color="000000"/>
              <w:right w:val="single" w:sz="7" w:space="0" w:color="000000"/>
            </w:tcBorders>
          </w:tcPr>
          <w:p w14:paraId="08412E0F"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331</w:t>
            </w:r>
          </w:p>
        </w:tc>
      </w:tr>
      <w:tr w:rsidR="00D95940" w:rsidRPr="00D95940" w14:paraId="18BC58B6"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125FECC6"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Fabricated metal products</w:t>
            </w:r>
          </w:p>
        </w:tc>
        <w:tc>
          <w:tcPr>
            <w:tcW w:w="2880" w:type="dxa"/>
            <w:tcBorders>
              <w:top w:val="single" w:sz="7" w:space="0" w:color="000000"/>
              <w:left w:val="single" w:sz="7" w:space="0" w:color="000000"/>
              <w:bottom w:val="single" w:sz="7" w:space="0" w:color="000000"/>
              <w:right w:val="single" w:sz="7" w:space="0" w:color="000000"/>
            </w:tcBorders>
          </w:tcPr>
          <w:p w14:paraId="050B2CA5"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332</w:t>
            </w:r>
          </w:p>
        </w:tc>
      </w:tr>
      <w:tr w:rsidR="00D95940" w:rsidRPr="00D95940" w14:paraId="0BEE057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CA3FC63"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Industrial machinery &amp; equipment</w:t>
            </w:r>
          </w:p>
        </w:tc>
        <w:tc>
          <w:tcPr>
            <w:tcW w:w="2880" w:type="dxa"/>
            <w:tcBorders>
              <w:top w:val="single" w:sz="7" w:space="0" w:color="000000"/>
              <w:left w:val="single" w:sz="7" w:space="0" w:color="000000"/>
              <w:bottom w:val="single" w:sz="7" w:space="0" w:color="000000"/>
              <w:right w:val="single" w:sz="7" w:space="0" w:color="000000"/>
            </w:tcBorders>
          </w:tcPr>
          <w:p w14:paraId="0A161345"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333</w:t>
            </w:r>
          </w:p>
        </w:tc>
      </w:tr>
      <w:tr w:rsidR="00D95940" w:rsidRPr="00D95940" w14:paraId="7D63E13F"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554D0C4"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Electrical &amp; electronic equipment</w:t>
            </w:r>
          </w:p>
        </w:tc>
        <w:tc>
          <w:tcPr>
            <w:tcW w:w="2880" w:type="dxa"/>
            <w:tcBorders>
              <w:top w:val="single" w:sz="7" w:space="0" w:color="000000"/>
              <w:left w:val="single" w:sz="7" w:space="0" w:color="000000"/>
              <w:bottom w:val="single" w:sz="7" w:space="0" w:color="000000"/>
              <w:right w:val="single" w:sz="7" w:space="0" w:color="000000"/>
            </w:tcBorders>
          </w:tcPr>
          <w:p w14:paraId="61D9D8ED"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334, 335</w:t>
            </w:r>
          </w:p>
        </w:tc>
      </w:tr>
      <w:tr w:rsidR="00D95940" w:rsidRPr="00D95940" w14:paraId="4F1A17DA"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BC53654"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Transportation equipment</w:t>
            </w:r>
          </w:p>
        </w:tc>
        <w:tc>
          <w:tcPr>
            <w:tcW w:w="2880" w:type="dxa"/>
            <w:tcBorders>
              <w:top w:val="single" w:sz="7" w:space="0" w:color="000000"/>
              <w:left w:val="single" w:sz="7" w:space="0" w:color="000000"/>
              <w:bottom w:val="single" w:sz="7" w:space="0" w:color="000000"/>
              <w:right w:val="single" w:sz="7" w:space="0" w:color="000000"/>
            </w:tcBorders>
          </w:tcPr>
          <w:p w14:paraId="57C22BE0"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336</w:t>
            </w:r>
          </w:p>
        </w:tc>
      </w:tr>
      <w:tr w:rsidR="00D95940" w:rsidRPr="00D95940" w14:paraId="11406B95"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711DA1E"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Instruments &amp; related products</w:t>
            </w:r>
          </w:p>
        </w:tc>
        <w:tc>
          <w:tcPr>
            <w:tcW w:w="2880" w:type="dxa"/>
            <w:tcBorders>
              <w:top w:val="single" w:sz="7" w:space="0" w:color="000000"/>
              <w:left w:val="single" w:sz="7" w:space="0" w:color="000000"/>
              <w:bottom w:val="single" w:sz="7" w:space="0" w:color="000000"/>
              <w:right w:val="single" w:sz="7" w:space="0" w:color="000000"/>
            </w:tcBorders>
          </w:tcPr>
          <w:p w14:paraId="42E97529"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3333, 3345</w:t>
            </w:r>
          </w:p>
        </w:tc>
      </w:tr>
      <w:tr w:rsidR="00D95940" w:rsidRPr="00D95940" w14:paraId="30FE53BB"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F6BE3C1"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Motor freight transportation &amp; warehousing</w:t>
            </w:r>
          </w:p>
        </w:tc>
        <w:tc>
          <w:tcPr>
            <w:tcW w:w="2880" w:type="dxa"/>
            <w:tcBorders>
              <w:top w:val="single" w:sz="7" w:space="0" w:color="000000"/>
              <w:left w:val="single" w:sz="7" w:space="0" w:color="000000"/>
              <w:bottom w:val="single" w:sz="7" w:space="0" w:color="000000"/>
              <w:right w:val="single" w:sz="7" w:space="0" w:color="000000"/>
            </w:tcBorders>
          </w:tcPr>
          <w:p w14:paraId="190D5EE6"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493</w:t>
            </w:r>
          </w:p>
        </w:tc>
      </w:tr>
      <w:tr w:rsidR="00D95940" w:rsidRPr="00D95940" w14:paraId="1AC6580F"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7DEECED"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Airports, flying fields, &amp; airport terminal services</w:t>
            </w:r>
          </w:p>
        </w:tc>
        <w:tc>
          <w:tcPr>
            <w:tcW w:w="2880" w:type="dxa"/>
            <w:tcBorders>
              <w:top w:val="single" w:sz="7" w:space="0" w:color="000000"/>
              <w:left w:val="single" w:sz="7" w:space="0" w:color="000000"/>
              <w:bottom w:val="single" w:sz="7" w:space="0" w:color="000000"/>
              <w:right w:val="single" w:sz="7" w:space="0" w:color="000000"/>
            </w:tcBorders>
          </w:tcPr>
          <w:p w14:paraId="2E33F838"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48819, 56172</w:t>
            </w:r>
          </w:p>
        </w:tc>
      </w:tr>
      <w:tr w:rsidR="00D95940" w:rsidRPr="00D95940" w14:paraId="5E927796"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462CF783"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Transportation services nec</w:t>
            </w:r>
          </w:p>
        </w:tc>
        <w:tc>
          <w:tcPr>
            <w:tcW w:w="2880" w:type="dxa"/>
            <w:tcBorders>
              <w:top w:val="single" w:sz="7" w:space="0" w:color="000000"/>
              <w:left w:val="single" w:sz="7" w:space="0" w:color="000000"/>
              <w:bottom w:val="single" w:sz="7" w:space="0" w:color="000000"/>
              <w:right w:val="single" w:sz="7" w:space="0" w:color="000000"/>
            </w:tcBorders>
          </w:tcPr>
          <w:p w14:paraId="4620420B"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488999</w:t>
            </w:r>
          </w:p>
        </w:tc>
      </w:tr>
      <w:tr w:rsidR="00D95940" w:rsidRPr="00D95940" w14:paraId="2EA966B3"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4029C4B"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Electric, gas, &amp; sanitary services</w:t>
            </w:r>
          </w:p>
        </w:tc>
        <w:tc>
          <w:tcPr>
            <w:tcW w:w="2880" w:type="dxa"/>
            <w:tcBorders>
              <w:top w:val="single" w:sz="7" w:space="0" w:color="000000"/>
              <w:left w:val="single" w:sz="7" w:space="0" w:color="000000"/>
              <w:bottom w:val="single" w:sz="7" w:space="0" w:color="000000"/>
              <w:right w:val="single" w:sz="7" w:space="0" w:color="000000"/>
            </w:tcBorders>
          </w:tcPr>
          <w:p w14:paraId="6332CB2D"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221</w:t>
            </w:r>
          </w:p>
        </w:tc>
      </w:tr>
      <w:tr w:rsidR="00D95940" w:rsidRPr="00D95940" w14:paraId="52DE4982"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3D5A357"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Wholesale trade - durable goods</w:t>
            </w:r>
          </w:p>
        </w:tc>
        <w:tc>
          <w:tcPr>
            <w:tcW w:w="2880" w:type="dxa"/>
            <w:tcBorders>
              <w:top w:val="single" w:sz="7" w:space="0" w:color="000000"/>
              <w:left w:val="single" w:sz="7" w:space="0" w:color="000000"/>
              <w:bottom w:val="single" w:sz="7" w:space="0" w:color="000000"/>
              <w:right w:val="single" w:sz="7" w:space="0" w:color="000000"/>
            </w:tcBorders>
          </w:tcPr>
          <w:p w14:paraId="25E810EE"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421</w:t>
            </w:r>
          </w:p>
        </w:tc>
      </w:tr>
      <w:tr w:rsidR="00D95940" w:rsidRPr="00D95940" w14:paraId="62EAEBE7"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34B6F245"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Wholesale trade - nondurable goods</w:t>
            </w:r>
          </w:p>
        </w:tc>
        <w:tc>
          <w:tcPr>
            <w:tcW w:w="2880" w:type="dxa"/>
            <w:tcBorders>
              <w:top w:val="single" w:sz="7" w:space="0" w:color="000000"/>
              <w:left w:val="single" w:sz="7" w:space="0" w:color="000000"/>
              <w:bottom w:val="single" w:sz="7" w:space="0" w:color="000000"/>
              <w:right w:val="single" w:sz="7" w:space="0" w:color="000000"/>
            </w:tcBorders>
          </w:tcPr>
          <w:p w14:paraId="69790613"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422</w:t>
            </w:r>
          </w:p>
        </w:tc>
      </w:tr>
      <w:tr w:rsidR="00D95940" w:rsidRPr="00D95940" w14:paraId="545CBD86"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6968F76C"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Miscellaneous retail</w:t>
            </w:r>
          </w:p>
        </w:tc>
        <w:tc>
          <w:tcPr>
            <w:tcW w:w="2880" w:type="dxa"/>
            <w:tcBorders>
              <w:top w:val="single" w:sz="7" w:space="0" w:color="000000"/>
              <w:left w:val="single" w:sz="7" w:space="0" w:color="000000"/>
              <w:bottom w:val="single" w:sz="7" w:space="0" w:color="000000"/>
              <w:right w:val="single" w:sz="7" w:space="0" w:color="000000"/>
            </w:tcBorders>
          </w:tcPr>
          <w:p w14:paraId="7AE8E9C2"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453998</w:t>
            </w:r>
          </w:p>
        </w:tc>
      </w:tr>
      <w:tr w:rsidR="00D95940" w:rsidRPr="00D95940" w14:paraId="676D9BB4"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4DF95E0"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Dry-cleaning &amp; industrial laundry services</w:t>
            </w:r>
          </w:p>
        </w:tc>
        <w:tc>
          <w:tcPr>
            <w:tcW w:w="2880" w:type="dxa"/>
            <w:tcBorders>
              <w:top w:val="single" w:sz="7" w:space="0" w:color="000000"/>
              <w:left w:val="single" w:sz="7" w:space="0" w:color="000000"/>
              <w:bottom w:val="single" w:sz="7" w:space="0" w:color="000000"/>
              <w:right w:val="single" w:sz="7" w:space="0" w:color="000000"/>
            </w:tcBorders>
          </w:tcPr>
          <w:p w14:paraId="10855DD6"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8123</w:t>
            </w:r>
          </w:p>
        </w:tc>
      </w:tr>
      <w:tr w:rsidR="00D95940" w:rsidRPr="00D95940" w14:paraId="1C3D2745"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2FB34BC"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Business services</w:t>
            </w:r>
          </w:p>
        </w:tc>
        <w:tc>
          <w:tcPr>
            <w:tcW w:w="2880" w:type="dxa"/>
            <w:tcBorders>
              <w:top w:val="single" w:sz="7" w:space="0" w:color="000000"/>
              <w:left w:val="single" w:sz="7" w:space="0" w:color="000000"/>
              <w:bottom w:val="single" w:sz="7" w:space="0" w:color="000000"/>
              <w:right w:val="single" w:sz="7" w:space="0" w:color="000000"/>
            </w:tcBorders>
          </w:tcPr>
          <w:p w14:paraId="2A23032A"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514, 532, 541, 561</w:t>
            </w:r>
          </w:p>
        </w:tc>
      </w:tr>
      <w:tr w:rsidR="00D95940" w:rsidRPr="00D95940" w14:paraId="5A0ED7CB"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711840B4"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Health services</w:t>
            </w:r>
          </w:p>
        </w:tc>
        <w:tc>
          <w:tcPr>
            <w:tcW w:w="2880" w:type="dxa"/>
            <w:tcBorders>
              <w:top w:val="single" w:sz="7" w:space="0" w:color="000000"/>
              <w:left w:val="single" w:sz="7" w:space="0" w:color="000000"/>
              <w:bottom w:val="single" w:sz="7" w:space="0" w:color="000000"/>
              <w:right w:val="single" w:sz="7" w:space="0" w:color="000000"/>
            </w:tcBorders>
          </w:tcPr>
          <w:p w14:paraId="4A7733E6"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621, 622, 623</w:t>
            </w:r>
          </w:p>
        </w:tc>
      </w:tr>
      <w:tr w:rsidR="00D95940" w:rsidRPr="00D95940" w14:paraId="2E62DBF4"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06796D67"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Engineering &amp; management services</w:t>
            </w:r>
          </w:p>
        </w:tc>
        <w:tc>
          <w:tcPr>
            <w:tcW w:w="2880" w:type="dxa"/>
            <w:tcBorders>
              <w:top w:val="single" w:sz="7" w:space="0" w:color="000000"/>
              <w:left w:val="single" w:sz="7" w:space="0" w:color="000000"/>
              <w:bottom w:val="single" w:sz="7" w:space="0" w:color="000000"/>
              <w:right w:val="single" w:sz="7" w:space="0" w:color="000000"/>
            </w:tcBorders>
          </w:tcPr>
          <w:p w14:paraId="7B66B60C"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712</w:t>
            </w:r>
          </w:p>
        </w:tc>
      </w:tr>
      <w:tr w:rsidR="00D95940" w:rsidRPr="00D95940" w14:paraId="16EB38E0" w14:textId="77777777" w:rsidTr="003B3419">
        <w:trPr>
          <w:cantSplit/>
        </w:trPr>
        <w:tc>
          <w:tcPr>
            <w:tcW w:w="5184" w:type="dxa"/>
            <w:tcBorders>
              <w:top w:val="single" w:sz="7" w:space="0" w:color="000000"/>
              <w:left w:val="single" w:sz="7" w:space="0" w:color="000000"/>
              <w:bottom w:val="single" w:sz="7" w:space="0" w:color="000000"/>
              <w:right w:val="single" w:sz="7" w:space="0" w:color="000000"/>
            </w:tcBorders>
          </w:tcPr>
          <w:p w14:paraId="219CE134"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Executive, legislative &amp; general government</w:t>
            </w:r>
          </w:p>
        </w:tc>
        <w:tc>
          <w:tcPr>
            <w:tcW w:w="2880" w:type="dxa"/>
            <w:tcBorders>
              <w:top w:val="single" w:sz="7" w:space="0" w:color="000000"/>
              <w:left w:val="single" w:sz="7" w:space="0" w:color="000000"/>
              <w:bottom w:val="single" w:sz="7" w:space="0" w:color="000000"/>
              <w:right w:val="single" w:sz="7" w:space="0" w:color="000000"/>
            </w:tcBorders>
          </w:tcPr>
          <w:p w14:paraId="1A785F42"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921</w:t>
            </w:r>
          </w:p>
        </w:tc>
      </w:tr>
      <w:tr w:rsidR="00D95940" w:rsidRPr="00D95940" w14:paraId="6E129230" w14:textId="77777777" w:rsidTr="003B3419">
        <w:trPr>
          <w:cantSplit/>
        </w:trPr>
        <w:tc>
          <w:tcPr>
            <w:tcW w:w="5184" w:type="dxa"/>
            <w:tcBorders>
              <w:top w:val="single" w:sz="7" w:space="0" w:color="000000"/>
              <w:left w:val="single" w:sz="7" w:space="0" w:color="000000"/>
              <w:bottom w:val="single" w:sz="8" w:space="0" w:color="000000"/>
              <w:right w:val="single" w:sz="7" w:space="0" w:color="000000"/>
            </w:tcBorders>
          </w:tcPr>
          <w:p w14:paraId="58F1B14E"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Environmental quality &amp; housing</w:t>
            </w:r>
          </w:p>
        </w:tc>
        <w:tc>
          <w:tcPr>
            <w:tcW w:w="2880" w:type="dxa"/>
            <w:tcBorders>
              <w:top w:val="single" w:sz="7" w:space="0" w:color="000000"/>
              <w:left w:val="single" w:sz="7" w:space="0" w:color="000000"/>
              <w:bottom w:val="single" w:sz="8" w:space="0" w:color="000000"/>
              <w:right w:val="single" w:sz="7" w:space="0" w:color="000000"/>
            </w:tcBorders>
          </w:tcPr>
          <w:p w14:paraId="4B2BE590"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924, 925</w:t>
            </w:r>
          </w:p>
        </w:tc>
      </w:tr>
      <w:tr w:rsidR="00D95940" w:rsidRPr="00D95940" w14:paraId="4F767C27" w14:textId="77777777" w:rsidTr="003B3419">
        <w:trPr>
          <w:cantSplit/>
        </w:trPr>
        <w:tc>
          <w:tcPr>
            <w:tcW w:w="5184" w:type="dxa"/>
            <w:tcBorders>
              <w:top w:val="single" w:sz="8" w:space="0" w:color="000000"/>
              <w:left w:val="single" w:sz="8" w:space="0" w:color="000000"/>
              <w:bottom w:val="thickThinSmallGap" w:sz="24" w:space="0" w:color="auto"/>
              <w:right w:val="single" w:sz="8" w:space="0" w:color="000000"/>
            </w:tcBorders>
          </w:tcPr>
          <w:p w14:paraId="597F2336"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National security &amp; international affairs</w:t>
            </w:r>
          </w:p>
        </w:tc>
        <w:tc>
          <w:tcPr>
            <w:tcW w:w="2880" w:type="dxa"/>
            <w:tcBorders>
              <w:top w:val="single" w:sz="8" w:space="0" w:color="000000"/>
              <w:left w:val="single" w:sz="8" w:space="0" w:color="000000"/>
              <w:bottom w:val="thickThinSmallGap" w:sz="24" w:space="0" w:color="auto"/>
              <w:right w:val="single" w:sz="8" w:space="0" w:color="000000"/>
            </w:tcBorders>
          </w:tcPr>
          <w:p w14:paraId="7D76BE7B"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928</w:t>
            </w:r>
          </w:p>
        </w:tc>
      </w:tr>
      <w:tr w:rsidR="00D95940" w:rsidRPr="00D95940" w14:paraId="1B2D0980" w14:textId="77777777" w:rsidTr="003B3419">
        <w:trPr>
          <w:cantSplit/>
        </w:trPr>
        <w:tc>
          <w:tcPr>
            <w:tcW w:w="8064" w:type="dxa"/>
            <w:gridSpan w:val="2"/>
            <w:tcBorders>
              <w:top w:val="thickThinSmallGap" w:sz="24" w:space="0" w:color="auto"/>
              <w:left w:val="single" w:sz="8" w:space="0" w:color="000000"/>
              <w:bottom w:val="single" w:sz="8" w:space="0" w:color="000000"/>
              <w:right w:val="single" w:sz="8" w:space="0" w:color="000000"/>
            </w:tcBorders>
          </w:tcPr>
          <w:p w14:paraId="0F85CD98"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b/>
                <w:sz w:val="24"/>
                <w:szCs w:val="24"/>
              </w:rPr>
              <w:t xml:space="preserve">From ICR# </w:t>
            </w:r>
            <w:r w:rsidRPr="00D95940">
              <w:rPr>
                <w:rFonts w:ascii="Times New Roman" w:eastAsia="Times New Roman" w:hAnsi="Times New Roman" w:cs="Times New Roman"/>
                <w:b/>
                <w:bCs/>
                <w:sz w:val="24"/>
                <w:szCs w:val="24"/>
              </w:rPr>
              <w:t xml:space="preserve">1189.21 </w:t>
            </w:r>
            <w:r w:rsidRPr="00D95940">
              <w:rPr>
                <w:rFonts w:ascii="Times New Roman" w:eastAsia="Times New Roman" w:hAnsi="Times New Roman" w:cs="Times New Roman"/>
                <w:b/>
                <w:sz w:val="24"/>
                <w:szCs w:val="24"/>
              </w:rPr>
              <w:t>– F019 Listing Amendment - Final Rule:</w:t>
            </w:r>
          </w:p>
        </w:tc>
      </w:tr>
      <w:tr w:rsidR="00D95940" w:rsidRPr="00D95940" w14:paraId="6FE63914" w14:textId="77777777" w:rsidTr="003B3419">
        <w:trPr>
          <w:cantSplit/>
        </w:trPr>
        <w:tc>
          <w:tcPr>
            <w:tcW w:w="5184" w:type="dxa"/>
            <w:tcBorders>
              <w:top w:val="single" w:sz="8" w:space="0" w:color="000000"/>
              <w:left w:val="single" w:sz="8" w:space="0" w:color="000000"/>
              <w:bottom w:val="single" w:sz="8" w:space="0" w:color="000000"/>
              <w:right w:val="single" w:sz="8" w:space="0" w:color="000000"/>
            </w:tcBorders>
          </w:tcPr>
          <w:p w14:paraId="29D23FB4"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hAnsi="Times New Roman" w:cs="Times New Roman"/>
                <w:bCs/>
                <w:sz w:val="24"/>
                <w:szCs w:val="24"/>
              </w:rPr>
              <w:t>Automobile Manufacturing</w:t>
            </w:r>
          </w:p>
        </w:tc>
        <w:tc>
          <w:tcPr>
            <w:tcW w:w="2880" w:type="dxa"/>
            <w:tcBorders>
              <w:top w:val="single" w:sz="8" w:space="0" w:color="000000"/>
              <w:left w:val="single" w:sz="8" w:space="0" w:color="000000"/>
              <w:bottom w:val="single" w:sz="8" w:space="0" w:color="000000"/>
              <w:right w:val="single" w:sz="8" w:space="0" w:color="000000"/>
            </w:tcBorders>
          </w:tcPr>
          <w:p w14:paraId="01E2ABD2"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hAnsi="Times New Roman" w:cs="Times New Roman"/>
                <w:bCs/>
                <w:sz w:val="24"/>
                <w:szCs w:val="24"/>
              </w:rPr>
              <w:t>336111</w:t>
            </w:r>
          </w:p>
        </w:tc>
      </w:tr>
      <w:tr w:rsidR="00D95940" w:rsidRPr="00D95940" w14:paraId="38BD39D2" w14:textId="77777777" w:rsidTr="003B3419">
        <w:trPr>
          <w:cantSplit/>
        </w:trPr>
        <w:tc>
          <w:tcPr>
            <w:tcW w:w="5184" w:type="dxa"/>
            <w:tcBorders>
              <w:top w:val="single" w:sz="8" w:space="0" w:color="000000"/>
              <w:left w:val="single" w:sz="8" w:space="0" w:color="000000"/>
              <w:bottom w:val="single" w:sz="8" w:space="0" w:color="000000"/>
              <w:right w:val="single" w:sz="8" w:space="0" w:color="000000"/>
            </w:tcBorders>
          </w:tcPr>
          <w:p w14:paraId="6E28B165"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hAnsi="Times New Roman" w:cs="Times New Roman"/>
                <w:bCs/>
                <w:sz w:val="24"/>
                <w:szCs w:val="24"/>
              </w:rPr>
              <w:t>Light Trucks &amp; Utility Vehicle Manufacturing</w:t>
            </w:r>
          </w:p>
        </w:tc>
        <w:tc>
          <w:tcPr>
            <w:tcW w:w="2880" w:type="dxa"/>
            <w:tcBorders>
              <w:top w:val="single" w:sz="8" w:space="0" w:color="000000"/>
              <w:left w:val="single" w:sz="8" w:space="0" w:color="000000"/>
              <w:bottom w:val="single" w:sz="8" w:space="0" w:color="000000"/>
              <w:right w:val="single" w:sz="8" w:space="0" w:color="000000"/>
            </w:tcBorders>
          </w:tcPr>
          <w:p w14:paraId="2A2A6DA6" w14:textId="77777777" w:rsidR="003B3419" w:rsidRPr="00D95940" w:rsidRDefault="003B3419" w:rsidP="003B3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hAnsi="Times New Roman" w:cs="Times New Roman"/>
                <w:bCs/>
                <w:sz w:val="24"/>
                <w:szCs w:val="24"/>
              </w:rPr>
              <w:t>336112</w:t>
            </w:r>
          </w:p>
        </w:tc>
      </w:tr>
      <w:tr w:rsidR="00D95940" w:rsidRPr="00D95940" w14:paraId="518056E1" w14:textId="77777777" w:rsidTr="005761C5">
        <w:trPr>
          <w:cantSplit/>
        </w:trPr>
        <w:tc>
          <w:tcPr>
            <w:tcW w:w="8064" w:type="dxa"/>
            <w:gridSpan w:val="2"/>
            <w:tcBorders>
              <w:top w:val="thickThinSmallGap" w:sz="24" w:space="0" w:color="auto"/>
              <w:left w:val="single" w:sz="7" w:space="0" w:color="000000"/>
              <w:bottom w:val="single" w:sz="7" w:space="0" w:color="000000"/>
              <w:right w:val="single" w:sz="7" w:space="0" w:color="000000"/>
            </w:tcBorders>
          </w:tcPr>
          <w:p w14:paraId="4E5FEFD3" w14:textId="77777777" w:rsidR="005761C5" w:rsidRPr="00D95940" w:rsidRDefault="005761C5" w:rsidP="00084DAF">
            <w:pPr>
              <w:autoSpaceDE w:val="0"/>
              <w:autoSpaceDN w:val="0"/>
              <w:adjustRightInd w:val="0"/>
              <w:spacing w:after="58" w:line="240" w:lineRule="auto"/>
              <w:rPr>
                <w:rFonts w:ascii="Times New Roman" w:eastAsia="Times New Roman" w:hAnsi="Times New Roman" w:cs="Times New Roman"/>
                <w:b/>
                <w:sz w:val="24"/>
                <w:szCs w:val="24"/>
              </w:rPr>
            </w:pPr>
            <w:r w:rsidRPr="00D95940">
              <w:rPr>
                <w:rFonts w:ascii="Times New Roman" w:eastAsia="Times New Roman" w:hAnsi="Times New Roman" w:cs="Times New Roman"/>
                <w:b/>
                <w:sz w:val="24"/>
                <w:szCs w:val="24"/>
              </w:rPr>
              <w:t xml:space="preserve">From ICR# 2127.03 – Exclusion for Solvent Contaminated </w:t>
            </w:r>
            <w:r w:rsidR="00084DAF" w:rsidRPr="00D95940">
              <w:rPr>
                <w:rFonts w:ascii="Times New Roman" w:eastAsia="Times New Roman" w:hAnsi="Times New Roman" w:cs="Times New Roman"/>
                <w:b/>
                <w:sz w:val="24"/>
                <w:szCs w:val="24"/>
              </w:rPr>
              <w:t>W</w:t>
            </w:r>
            <w:r w:rsidRPr="00D95940">
              <w:rPr>
                <w:rFonts w:ascii="Times New Roman" w:eastAsia="Times New Roman" w:hAnsi="Times New Roman" w:cs="Times New Roman"/>
                <w:b/>
                <w:sz w:val="24"/>
                <w:szCs w:val="24"/>
              </w:rPr>
              <w:t>ipes</w:t>
            </w:r>
            <w:r w:rsidR="00084DAF" w:rsidRPr="00D95940">
              <w:rPr>
                <w:rFonts w:ascii="Times New Roman" w:eastAsia="Times New Roman" w:hAnsi="Times New Roman" w:cs="Times New Roman"/>
                <w:b/>
                <w:sz w:val="24"/>
                <w:szCs w:val="24"/>
              </w:rPr>
              <w:t xml:space="preserve"> – Final Rule:</w:t>
            </w:r>
          </w:p>
        </w:tc>
      </w:tr>
      <w:tr w:rsidR="00D95940" w:rsidRPr="00D95940" w14:paraId="3ED2C3E2" w14:textId="77777777" w:rsidTr="005761C5">
        <w:trPr>
          <w:cantSplit/>
        </w:trPr>
        <w:tc>
          <w:tcPr>
            <w:tcW w:w="5184" w:type="dxa"/>
            <w:tcBorders>
              <w:top w:val="single" w:sz="7" w:space="0" w:color="000000"/>
              <w:left w:val="single" w:sz="7" w:space="0" w:color="000000"/>
              <w:bottom w:val="single" w:sz="7" w:space="0" w:color="000000"/>
              <w:right w:val="single" w:sz="7" w:space="0" w:color="000000"/>
            </w:tcBorders>
          </w:tcPr>
          <w:p w14:paraId="4391DECA" w14:textId="77777777" w:rsidR="005761C5" w:rsidRPr="00D95940" w:rsidRDefault="005761C5"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Printing</w:t>
            </w:r>
          </w:p>
        </w:tc>
        <w:tc>
          <w:tcPr>
            <w:tcW w:w="2880" w:type="dxa"/>
            <w:tcBorders>
              <w:top w:val="single" w:sz="7" w:space="0" w:color="000000"/>
              <w:left w:val="single" w:sz="7" w:space="0" w:color="000000"/>
              <w:bottom w:val="single" w:sz="7" w:space="0" w:color="000000"/>
              <w:right w:val="single" w:sz="7" w:space="0" w:color="000000"/>
            </w:tcBorders>
          </w:tcPr>
          <w:p w14:paraId="4E1CB82F" w14:textId="77777777" w:rsidR="005761C5" w:rsidRPr="00D95940" w:rsidRDefault="005761C5"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323</w:t>
            </w:r>
          </w:p>
        </w:tc>
      </w:tr>
      <w:tr w:rsidR="00D95940" w:rsidRPr="00D95940" w14:paraId="1378DF08" w14:textId="77777777" w:rsidTr="005761C5">
        <w:trPr>
          <w:cantSplit/>
        </w:trPr>
        <w:tc>
          <w:tcPr>
            <w:tcW w:w="5184" w:type="dxa"/>
            <w:tcBorders>
              <w:top w:val="single" w:sz="7" w:space="0" w:color="000000"/>
              <w:left w:val="single" w:sz="7" w:space="0" w:color="000000"/>
              <w:bottom w:val="single" w:sz="7" w:space="0" w:color="000000"/>
              <w:right w:val="single" w:sz="7" w:space="0" w:color="000000"/>
            </w:tcBorders>
          </w:tcPr>
          <w:p w14:paraId="36B182A7"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Publishing (printed matter)</w:t>
            </w:r>
          </w:p>
        </w:tc>
        <w:tc>
          <w:tcPr>
            <w:tcW w:w="2880" w:type="dxa"/>
            <w:tcBorders>
              <w:top w:val="single" w:sz="7" w:space="0" w:color="000000"/>
              <w:left w:val="single" w:sz="7" w:space="0" w:color="000000"/>
              <w:bottom w:val="single" w:sz="7" w:space="0" w:color="000000"/>
              <w:right w:val="single" w:sz="7" w:space="0" w:color="000000"/>
            </w:tcBorders>
          </w:tcPr>
          <w:p w14:paraId="52EE1A6E"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511</w:t>
            </w:r>
          </w:p>
        </w:tc>
      </w:tr>
      <w:tr w:rsidR="00D95940" w:rsidRPr="00D95940" w14:paraId="5C016976" w14:textId="77777777" w:rsidTr="005761C5">
        <w:trPr>
          <w:cantSplit/>
        </w:trPr>
        <w:tc>
          <w:tcPr>
            <w:tcW w:w="5184" w:type="dxa"/>
            <w:tcBorders>
              <w:top w:val="single" w:sz="7" w:space="0" w:color="000000"/>
              <w:left w:val="single" w:sz="7" w:space="0" w:color="000000"/>
              <w:bottom w:val="single" w:sz="7" w:space="0" w:color="000000"/>
              <w:right w:val="single" w:sz="7" w:space="0" w:color="000000"/>
            </w:tcBorders>
          </w:tcPr>
          <w:p w14:paraId="1F10ED0E" w14:textId="77777777" w:rsidR="005761C5" w:rsidRPr="00D95940" w:rsidRDefault="00A6785A" w:rsidP="00A6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Business Services (copy shops)</w:t>
            </w:r>
          </w:p>
        </w:tc>
        <w:tc>
          <w:tcPr>
            <w:tcW w:w="2880" w:type="dxa"/>
            <w:tcBorders>
              <w:top w:val="single" w:sz="7" w:space="0" w:color="000000"/>
              <w:left w:val="single" w:sz="7" w:space="0" w:color="000000"/>
              <w:bottom w:val="single" w:sz="7" w:space="0" w:color="000000"/>
              <w:right w:val="single" w:sz="7" w:space="0" w:color="000000"/>
            </w:tcBorders>
          </w:tcPr>
          <w:p w14:paraId="6762FFEF"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561</w:t>
            </w:r>
          </w:p>
        </w:tc>
      </w:tr>
      <w:tr w:rsidR="00D95940" w:rsidRPr="00D95940" w14:paraId="6996CB25" w14:textId="77777777" w:rsidTr="005761C5">
        <w:trPr>
          <w:cantSplit/>
        </w:trPr>
        <w:tc>
          <w:tcPr>
            <w:tcW w:w="5184" w:type="dxa"/>
            <w:tcBorders>
              <w:top w:val="single" w:sz="7" w:space="0" w:color="000000"/>
              <w:left w:val="single" w:sz="7" w:space="0" w:color="000000"/>
              <w:bottom w:val="single" w:sz="7" w:space="0" w:color="000000"/>
              <w:right w:val="single" w:sz="7" w:space="0" w:color="000000"/>
            </w:tcBorders>
          </w:tcPr>
          <w:p w14:paraId="3D37B473"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Chemical and Allied Products</w:t>
            </w:r>
          </w:p>
        </w:tc>
        <w:tc>
          <w:tcPr>
            <w:tcW w:w="2880" w:type="dxa"/>
            <w:tcBorders>
              <w:top w:val="single" w:sz="7" w:space="0" w:color="000000"/>
              <w:left w:val="single" w:sz="7" w:space="0" w:color="000000"/>
              <w:bottom w:val="single" w:sz="7" w:space="0" w:color="000000"/>
              <w:right w:val="single" w:sz="7" w:space="0" w:color="000000"/>
            </w:tcBorders>
          </w:tcPr>
          <w:p w14:paraId="1D127ECA"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211, 325, 331</w:t>
            </w:r>
          </w:p>
        </w:tc>
      </w:tr>
      <w:tr w:rsidR="00D95940" w:rsidRPr="00D95940" w14:paraId="67723726" w14:textId="77777777" w:rsidTr="005761C5">
        <w:trPr>
          <w:cantSplit/>
        </w:trPr>
        <w:tc>
          <w:tcPr>
            <w:tcW w:w="5184" w:type="dxa"/>
            <w:tcBorders>
              <w:top w:val="single" w:sz="7" w:space="0" w:color="000000"/>
              <w:left w:val="single" w:sz="7" w:space="0" w:color="000000"/>
              <w:bottom w:val="single" w:sz="7" w:space="0" w:color="000000"/>
              <w:right w:val="single" w:sz="7" w:space="0" w:color="000000"/>
            </w:tcBorders>
          </w:tcPr>
          <w:p w14:paraId="58FC3A62"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Plastics and Rubber</w:t>
            </w:r>
          </w:p>
        </w:tc>
        <w:tc>
          <w:tcPr>
            <w:tcW w:w="2880" w:type="dxa"/>
            <w:tcBorders>
              <w:top w:val="single" w:sz="7" w:space="0" w:color="000000"/>
              <w:left w:val="single" w:sz="7" w:space="0" w:color="000000"/>
              <w:bottom w:val="single" w:sz="7" w:space="0" w:color="000000"/>
              <w:right w:val="single" w:sz="7" w:space="0" w:color="000000"/>
            </w:tcBorders>
          </w:tcPr>
          <w:p w14:paraId="5F58A9AD"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313, 315, 325, 326, 337, 339</w:t>
            </w:r>
          </w:p>
        </w:tc>
      </w:tr>
      <w:tr w:rsidR="00D95940" w:rsidRPr="00D95940" w14:paraId="48358510" w14:textId="77777777" w:rsidTr="005761C5">
        <w:trPr>
          <w:cantSplit/>
        </w:trPr>
        <w:tc>
          <w:tcPr>
            <w:tcW w:w="5184" w:type="dxa"/>
            <w:tcBorders>
              <w:top w:val="single" w:sz="7" w:space="0" w:color="000000"/>
              <w:left w:val="single" w:sz="7" w:space="0" w:color="000000"/>
              <w:bottom w:val="single" w:sz="7" w:space="0" w:color="000000"/>
              <w:right w:val="single" w:sz="7" w:space="0" w:color="000000"/>
            </w:tcBorders>
          </w:tcPr>
          <w:p w14:paraId="23BA9CD3"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Fabricated Metal products</w:t>
            </w:r>
          </w:p>
        </w:tc>
        <w:tc>
          <w:tcPr>
            <w:tcW w:w="2880" w:type="dxa"/>
            <w:tcBorders>
              <w:top w:val="single" w:sz="7" w:space="0" w:color="000000"/>
              <w:left w:val="single" w:sz="7" w:space="0" w:color="000000"/>
              <w:bottom w:val="single" w:sz="7" w:space="0" w:color="000000"/>
              <w:right w:val="single" w:sz="7" w:space="0" w:color="000000"/>
            </w:tcBorders>
          </w:tcPr>
          <w:p w14:paraId="491F1355"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332, 339</w:t>
            </w:r>
          </w:p>
        </w:tc>
      </w:tr>
      <w:tr w:rsidR="00D95940" w:rsidRPr="00D95940" w14:paraId="0B4F2412" w14:textId="77777777" w:rsidTr="005761C5">
        <w:trPr>
          <w:cantSplit/>
        </w:trPr>
        <w:tc>
          <w:tcPr>
            <w:tcW w:w="5184" w:type="dxa"/>
            <w:tcBorders>
              <w:top w:val="single" w:sz="7" w:space="0" w:color="000000"/>
              <w:left w:val="single" w:sz="7" w:space="0" w:color="000000"/>
              <w:bottom w:val="single" w:sz="7" w:space="0" w:color="000000"/>
              <w:right w:val="single" w:sz="7" w:space="0" w:color="000000"/>
            </w:tcBorders>
          </w:tcPr>
          <w:p w14:paraId="483E80D7"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Industrial Machinery and Equipment</w:t>
            </w:r>
          </w:p>
        </w:tc>
        <w:tc>
          <w:tcPr>
            <w:tcW w:w="2880" w:type="dxa"/>
            <w:tcBorders>
              <w:top w:val="single" w:sz="7" w:space="0" w:color="000000"/>
              <w:left w:val="single" w:sz="7" w:space="0" w:color="000000"/>
              <w:bottom w:val="single" w:sz="7" w:space="0" w:color="000000"/>
              <w:right w:val="single" w:sz="7" w:space="0" w:color="000000"/>
            </w:tcBorders>
          </w:tcPr>
          <w:p w14:paraId="20E1A3A1"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314, 332, 333, 336</w:t>
            </w:r>
          </w:p>
        </w:tc>
      </w:tr>
      <w:tr w:rsidR="00D95940" w:rsidRPr="00D95940" w14:paraId="3DBB5E5A" w14:textId="77777777" w:rsidTr="005761C5">
        <w:trPr>
          <w:cantSplit/>
        </w:trPr>
        <w:tc>
          <w:tcPr>
            <w:tcW w:w="5184" w:type="dxa"/>
            <w:tcBorders>
              <w:top w:val="single" w:sz="7" w:space="0" w:color="000000"/>
              <w:left w:val="single" w:sz="7" w:space="0" w:color="000000"/>
              <w:bottom w:val="single" w:sz="7" w:space="0" w:color="000000"/>
              <w:right w:val="single" w:sz="7" w:space="0" w:color="000000"/>
            </w:tcBorders>
          </w:tcPr>
          <w:p w14:paraId="76276C13"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Furniture and Fixtures</w:t>
            </w:r>
          </w:p>
        </w:tc>
        <w:tc>
          <w:tcPr>
            <w:tcW w:w="2880" w:type="dxa"/>
            <w:tcBorders>
              <w:top w:val="single" w:sz="7" w:space="0" w:color="000000"/>
              <w:left w:val="single" w:sz="7" w:space="0" w:color="000000"/>
              <w:bottom w:val="single" w:sz="7" w:space="0" w:color="000000"/>
              <w:right w:val="single" w:sz="7" w:space="0" w:color="000000"/>
            </w:tcBorders>
          </w:tcPr>
          <w:p w14:paraId="616A152E"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337</w:t>
            </w:r>
          </w:p>
        </w:tc>
      </w:tr>
      <w:tr w:rsidR="00D95940" w:rsidRPr="00D95940" w14:paraId="15EE3E1D" w14:textId="77777777" w:rsidTr="005761C5">
        <w:trPr>
          <w:cantSplit/>
        </w:trPr>
        <w:tc>
          <w:tcPr>
            <w:tcW w:w="5184" w:type="dxa"/>
            <w:tcBorders>
              <w:top w:val="single" w:sz="7" w:space="0" w:color="000000"/>
              <w:left w:val="single" w:sz="7" w:space="0" w:color="000000"/>
              <w:bottom w:val="single" w:sz="7" w:space="0" w:color="000000"/>
              <w:right w:val="single" w:sz="7" w:space="0" w:color="000000"/>
            </w:tcBorders>
          </w:tcPr>
          <w:p w14:paraId="581F77F6"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Auto Dealers (retail trade)</w:t>
            </w:r>
          </w:p>
        </w:tc>
        <w:tc>
          <w:tcPr>
            <w:tcW w:w="2880" w:type="dxa"/>
            <w:tcBorders>
              <w:top w:val="single" w:sz="7" w:space="0" w:color="000000"/>
              <w:left w:val="single" w:sz="7" w:space="0" w:color="000000"/>
              <w:bottom w:val="single" w:sz="7" w:space="0" w:color="000000"/>
              <w:right w:val="single" w:sz="7" w:space="0" w:color="000000"/>
            </w:tcBorders>
          </w:tcPr>
          <w:p w14:paraId="4A4A0D54"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441</w:t>
            </w:r>
          </w:p>
        </w:tc>
      </w:tr>
      <w:tr w:rsidR="00D95940" w:rsidRPr="00D95940" w14:paraId="3FB6EAB2" w14:textId="77777777" w:rsidTr="005761C5">
        <w:trPr>
          <w:cantSplit/>
        </w:trPr>
        <w:tc>
          <w:tcPr>
            <w:tcW w:w="5184" w:type="dxa"/>
            <w:tcBorders>
              <w:top w:val="single" w:sz="7" w:space="0" w:color="000000"/>
              <w:left w:val="single" w:sz="7" w:space="0" w:color="000000"/>
              <w:bottom w:val="single" w:sz="7" w:space="0" w:color="000000"/>
              <w:right w:val="single" w:sz="7" w:space="0" w:color="000000"/>
            </w:tcBorders>
          </w:tcPr>
          <w:p w14:paraId="6FD195E8"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Military Bases</w:t>
            </w:r>
          </w:p>
        </w:tc>
        <w:tc>
          <w:tcPr>
            <w:tcW w:w="2880" w:type="dxa"/>
            <w:tcBorders>
              <w:top w:val="single" w:sz="7" w:space="0" w:color="000000"/>
              <w:left w:val="single" w:sz="7" w:space="0" w:color="000000"/>
              <w:bottom w:val="single" w:sz="7" w:space="0" w:color="000000"/>
              <w:right w:val="single" w:sz="7" w:space="0" w:color="000000"/>
            </w:tcBorders>
          </w:tcPr>
          <w:p w14:paraId="5670C809"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928</w:t>
            </w:r>
          </w:p>
        </w:tc>
      </w:tr>
      <w:tr w:rsidR="00D95940" w:rsidRPr="00D95940" w14:paraId="06028D54" w14:textId="77777777" w:rsidTr="005761C5">
        <w:trPr>
          <w:cantSplit/>
        </w:trPr>
        <w:tc>
          <w:tcPr>
            <w:tcW w:w="5184" w:type="dxa"/>
            <w:tcBorders>
              <w:top w:val="single" w:sz="7" w:space="0" w:color="000000"/>
              <w:left w:val="single" w:sz="7" w:space="0" w:color="000000"/>
              <w:bottom w:val="single" w:sz="7" w:space="0" w:color="000000"/>
              <w:right w:val="single" w:sz="7" w:space="0" w:color="000000"/>
            </w:tcBorders>
          </w:tcPr>
          <w:p w14:paraId="675677F1"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Electronics and Computers</w:t>
            </w:r>
          </w:p>
        </w:tc>
        <w:tc>
          <w:tcPr>
            <w:tcW w:w="2880" w:type="dxa"/>
            <w:tcBorders>
              <w:top w:val="single" w:sz="7" w:space="0" w:color="000000"/>
              <w:left w:val="single" w:sz="7" w:space="0" w:color="000000"/>
              <w:bottom w:val="single" w:sz="7" w:space="0" w:color="000000"/>
              <w:right w:val="single" w:sz="7" w:space="0" w:color="000000"/>
            </w:tcBorders>
          </w:tcPr>
          <w:p w14:paraId="7B444B1D"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334</w:t>
            </w:r>
          </w:p>
        </w:tc>
      </w:tr>
      <w:tr w:rsidR="00D95940" w:rsidRPr="00D95940" w14:paraId="1D1D4E1C" w14:textId="77777777" w:rsidTr="005761C5">
        <w:trPr>
          <w:cantSplit/>
        </w:trPr>
        <w:tc>
          <w:tcPr>
            <w:tcW w:w="5184" w:type="dxa"/>
            <w:tcBorders>
              <w:top w:val="single" w:sz="7" w:space="0" w:color="000000"/>
              <w:left w:val="single" w:sz="7" w:space="0" w:color="000000"/>
              <w:bottom w:val="single" w:sz="7" w:space="0" w:color="000000"/>
              <w:right w:val="single" w:sz="7" w:space="0" w:color="000000"/>
            </w:tcBorders>
          </w:tcPr>
          <w:p w14:paraId="2AF4714F"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Transportation Equipment</w:t>
            </w:r>
          </w:p>
        </w:tc>
        <w:tc>
          <w:tcPr>
            <w:tcW w:w="2880" w:type="dxa"/>
            <w:tcBorders>
              <w:top w:val="single" w:sz="7" w:space="0" w:color="000000"/>
              <w:left w:val="single" w:sz="7" w:space="0" w:color="000000"/>
              <w:bottom w:val="single" w:sz="7" w:space="0" w:color="000000"/>
              <w:right w:val="single" w:sz="7" w:space="0" w:color="000000"/>
            </w:tcBorders>
          </w:tcPr>
          <w:p w14:paraId="7EABBA76"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332, 336, 488, 541, 811</w:t>
            </w:r>
          </w:p>
        </w:tc>
      </w:tr>
      <w:tr w:rsidR="00D95940" w:rsidRPr="00D95940" w14:paraId="68907E1F" w14:textId="77777777" w:rsidTr="005761C5">
        <w:trPr>
          <w:cantSplit/>
        </w:trPr>
        <w:tc>
          <w:tcPr>
            <w:tcW w:w="5184" w:type="dxa"/>
            <w:tcBorders>
              <w:top w:val="single" w:sz="7" w:space="0" w:color="000000"/>
              <w:left w:val="single" w:sz="7" w:space="0" w:color="000000"/>
              <w:bottom w:val="single" w:sz="7" w:space="0" w:color="000000"/>
              <w:right w:val="single" w:sz="7" w:space="0" w:color="000000"/>
            </w:tcBorders>
          </w:tcPr>
          <w:p w14:paraId="084A4AC9"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Auto Repair and maintenance</w:t>
            </w:r>
          </w:p>
        </w:tc>
        <w:tc>
          <w:tcPr>
            <w:tcW w:w="2880" w:type="dxa"/>
            <w:tcBorders>
              <w:top w:val="single" w:sz="7" w:space="0" w:color="000000"/>
              <w:left w:val="single" w:sz="7" w:space="0" w:color="000000"/>
              <w:bottom w:val="single" w:sz="7" w:space="0" w:color="000000"/>
              <w:right w:val="single" w:sz="7" w:space="0" w:color="000000"/>
            </w:tcBorders>
          </w:tcPr>
          <w:p w14:paraId="2523C6DB" w14:textId="77777777" w:rsidR="005761C5" w:rsidRPr="00D95940" w:rsidRDefault="00A6785A"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811</w:t>
            </w:r>
          </w:p>
        </w:tc>
      </w:tr>
      <w:tr w:rsidR="00D95940" w:rsidRPr="00D95940" w14:paraId="5598BBC2" w14:textId="77777777" w:rsidTr="005761C5">
        <w:trPr>
          <w:cantSplit/>
        </w:trPr>
        <w:tc>
          <w:tcPr>
            <w:tcW w:w="8064" w:type="dxa"/>
            <w:gridSpan w:val="2"/>
            <w:tcBorders>
              <w:top w:val="thickThinSmallGap" w:sz="24" w:space="0" w:color="auto"/>
              <w:left w:val="single" w:sz="8" w:space="0" w:color="000000"/>
              <w:bottom w:val="single" w:sz="8" w:space="0" w:color="000000"/>
              <w:right w:val="single" w:sz="8" w:space="0" w:color="000000"/>
            </w:tcBorders>
          </w:tcPr>
          <w:p w14:paraId="0A435ECE" w14:textId="77777777" w:rsidR="005761C5" w:rsidRPr="00D95940" w:rsidRDefault="005761C5" w:rsidP="00084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b/>
                <w:sz w:val="24"/>
                <w:szCs w:val="24"/>
              </w:rPr>
              <w:t xml:space="preserve">From ICR# </w:t>
            </w:r>
            <w:r w:rsidR="00084DAF" w:rsidRPr="00D95940">
              <w:rPr>
                <w:rFonts w:ascii="Times New Roman" w:eastAsia="Times New Roman" w:hAnsi="Times New Roman" w:cs="Times New Roman"/>
                <w:b/>
                <w:sz w:val="24"/>
                <w:szCs w:val="24"/>
              </w:rPr>
              <w:t>2421.04</w:t>
            </w:r>
            <w:r w:rsidRPr="00D95940">
              <w:rPr>
                <w:rFonts w:ascii="Times New Roman" w:eastAsia="Times New Roman" w:hAnsi="Times New Roman" w:cs="Times New Roman"/>
                <w:b/>
                <w:bCs/>
                <w:sz w:val="24"/>
                <w:szCs w:val="24"/>
              </w:rPr>
              <w:t xml:space="preserve"> </w:t>
            </w:r>
            <w:r w:rsidRPr="00D95940">
              <w:rPr>
                <w:rFonts w:ascii="Times New Roman" w:eastAsia="Times New Roman" w:hAnsi="Times New Roman" w:cs="Times New Roman"/>
                <w:b/>
                <w:sz w:val="24"/>
                <w:szCs w:val="24"/>
              </w:rPr>
              <w:t xml:space="preserve">– </w:t>
            </w:r>
            <w:r w:rsidR="00084DAF" w:rsidRPr="00D95940">
              <w:rPr>
                <w:rFonts w:ascii="Times New Roman" w:eastAsia="Times New Roman" w:hAnsi="Times New Roman" w:cs="Times New Roman"/>
                <w:b/>
                <w:sz w:val="24"/>
                <w:szCs w:val="24"/>
              </w:rPr>
              <w:t>Exclusion for CO</w:t>
            </w:r>
            <w:r w:rsidR="00084DAF" w:rsidRPr="00D95940">
              <w:rPr>
                <w:rFonts w:ascii="Times New Roman" w:eastAsia="Times New Roman" w:hAnsi="Times New Roman" w:cs="Times New Roman"/>
                <w:b/>
                <w:sz w:val="24"/>
                <w:szCs w:val="24"/>
                <w:vertAlign w:val="subscript"/>
              </w:rPr>
              <w:t>2</w:t>
            </w:r>
            <w:r w:rsidRPr="00D95940">
              <w:rPr>
                <w:rFonts w:ascii="Times New Roman" w:eastAsia="Times New Roman" w:hAnsi="Times New Roman" w:cs="Times New Roman"/>
                <w:b/>
                <w:sz w:val="24"/>
                <w:szCs w:val="24"/>
              </w:rPr>
              <w:t xml:space="preserve"> - Final Rule:</w:t>
            </w:r>
          </w:p>
        </w:tc>
      </w:tr>
      <w:tr w:rsidR="00D95940" w:rsidRPr="00D95940" w14:paraId="13CDBE7E" w14:textId="77777777" w:rsidTr="005761C5">
        <w:trPr>
          <w:cantSplit/>
        </w:trPr>
        <w:tc>
          <w:tcPr>
            <w:tcW w:w="5184" w:type="dxa"/>
            <w:tcBorders>
              <w:top w:val="single" w:sz="8" w:space="0" w:color="000000"/>
              <w:left w:val="single" w:sz="8" w:space="0" w:color="000000"/>
              <w:bottom w:val="single" w:sz="8" w:space="0" w:color="000000"/>
              <w:right w:val="single" w:sz="8" w:space="0" w:color="000000"/>
            </w:tcBorders>
          </w:tcPr>
          <w:p w14:paraId="5F67E0C9" w14:textId="77777777" w:rsidR="005761C5" w:rsidRPr="00D95940" w:rsidRDefault="00084DAF" w:rsidP="00084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Crude Petroleum and Natural Gas Extraction</w:t>
            </w:r>
          </w:p>
        </w:tc>
        <w:tc>
          <w:tcPr>
            <w:tcW w:w="2880" w:type="dxa"/>
            <w:tcBorders>
              <w:top w:val="single" w:sz="8" w:space="0" w:color="000000"/>
              <w:left w:val="single" w:sz="8" w:space="0" w:color="000000"/>
              <w:bottom w:val="single" w:sz="8" w:space="0" w:color="000000"/>
              <w:right w:val="single" w:sz="8" w:space="0" w:color="000000"/>
            </w:tcBorders>
          </w:tcPr>
          <w:p w14:paraId="2F275AA8" w14:textId="77777777" w:rsidR="005761C5" w:rsidRPr="00D95940" w:rsidRDefault="00084DAF"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211111</w:t>
            </w:r>
          </w:p>
        </w:tc>
      </w:tr>
      <w:tr w:rsidR="00D95940" w:rsidRPr="00D95940" w14:paraId="3CC88F2A" w14:textId="77777777" w:rsidTr="005761C5">
        <w:trPr>
          <w:cantSplit/>
        </w:trPr>
        <w:tc>
          <w:tcPr>
            <w:tcW w:w="5184" w:type="dxa"/>
            <w:tcBorders>
              <w:top w:val="single" w:sz="8" w:space="0" w:color="000000"/>
              <w:left w:val="single" w:sz="8" w:space="0" w:color="000000"/>
              <w:bottom w:val="single" w:sz="8" w:space="0" w:color="000000"/>
              <w:right w:val="single" w:sz="8" w:space="0" w:color="000000"/>
            </w:tcBorders>
          </w:tcPr>
          <w:p w14:paraId="5711AAFC" w14:textId="77777777" w:rsidR="005761C5" w:rsidRPr="00D95940" w:rsidRDefault="007F0C86"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Utilities</w:t>
            </w:r>
          </w:p>
        </w:tc>
        <w:tc>
          <w:tcPr>
            <w:tcW w:w="2880" w:type="dxa"/>
            <w:tcBorders>
              <w:top w:val="single" w:sz="8" w:space="0" w:color="000000"/>
              <w:left w:val="single" w:sz="8" w:space="0" w:color="000000"/>
              <w:bottom w:val="single" w:sz="8" w:space="0" w:color="000000"/>
              <w:right w:val="single" w:sz="8" w:space="0" w:color="000000"/>
            </w:tcBorders>
          </w:tcPr>
          <w:p w14:paraId="5BD95CC3" w14:textId="77777777" w:rsidR="005761C5" w:rsidRPr="00D95940" w:rsidRDefault="007F0C86" w:rsidP="0057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22</w:t>
            </w:r>
          </w:p>
        </w:tc>
      </w:tr>
      <w:tr w:rsidR="00D95940" w:rsidRPr="00D95940" w14:paraId="100E91AF" w14:textId="77777777" w:rsidTr="00084DAF">
        <w:trPr>
          <w:cantSplit/>
        </w:trPr>
        <w:tc>
          <w:tcPr>
            <w:tcW w:w="5184" w:type="dxa"/>
            <w:tcBorders>
              <w:top w:val="single" w:sz="8" w:space="0" w:color="000000"/>
              <w:left w:val="single" w:sz="8" w:space="0" w:color="000000"/>
              <w:bottom w:val="single" w:sz="8" w:space="0" w:color="000000"/>
              <w:right w:val="single" w:sz="8" w:space="0" w:color="000000"/>
            </w:tcBorders>
          </w:tcPr>
          <w:p w14:paraId="75290E6E" w14:textId="77777777" w:rsidR="00084DAF" w:rsidRPr="00D95940" w:rsidRDefault="007F0C86" w:rsidP="00084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Manufacturing</w:t>
            </w:r>
          </w:p>
        </w:tc>
        <w:tc>
          <w:tcPr>
            <w:tcW w:w="2880" w:type="dxa"/>
            <w:tcBorders>
              <w:top w:val="single" w:sz="8" w:space="0" w:color="000000"/>
              <w:left w:val="single" w:sz="8" w:space="0" w:color="000000"/>
              <w:bottom w:val="single" w:sz="8" w:space="0" w:color="000000"/>
              <w:right w:val="single" w:sz="8" w:space="0" w:color="000000"/>
            </w:tcBorders>
          </w:tcPr>
          <w:p w14:paraId="431B7970" w14:textId="77777777" w:rsidR="00084DAF" w:rsidRPr="00D95940" w:rsidRDefault="007F0C86" w:rsidP="00084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31-331</w:t>
            </w:r>
          </w:p>
        </w:tc>
      </w:tr>
      <w:tr w:rsidR="00D95940" w:rsidRPr="00D95940" w14:paraId="43DC396C" w14:textId="77777777" w:rsidTr="00084DAF">
        <w:trPr>
          <w:cantSplit/>
        </w:trPr>
        <w:tc>
          <w:tcPr>
            <w:tcW w:w="5184" w:type="dxa"/>
            <w:tcBorders>
              <w:top w:val="single" w:sz="8" w:space="0" w:color="000000"/>
              <w:left w:val="single" w:sz="8" w:space="0" w:color="000000"/>
              <w:bottom w:val="single" w:sz="8" w:space="0" w:color="000000"/>
              <w:right w:val="single" w:sz="8" w:space="0" w:color="000000"/>
            </w:tcBorders>
          </w:tcPr>
          <w:p w14:paraId="19F7B1CE" w14:textId="77777777" w:rsidR="00084DAF" w:rsidRPr="00D95940" w:rsidRDefault="007F0C86" w:rsidP="00084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Transportation</w:t>
            </w:r>
          </w:p>
        </w:tc>
        <w:tc>
          <w:tcPr>
            <w:tcW w:w="2880" w:type="dxa"/>
            <w:tcBorders>
              <w:top w:val="single" w:sz="8" w:space="0" w:color="000000"/>
              <w:left w:val="single" w:sz="8" w:space="0" w:color="000000"/>
              <w:bottom w:val="single" w:sz="8" w:space="0" w:color="000000"/>
              <w:right w:val="single" w:sz="8" w:space="0" w:color="000000"/>
            </w:tcBorders>
          </w:tcPr>
          <w:p w14:paraId="4E6CED66" w14:textId="77777777" w:rsidR="00084DAF" w:rsidRPr="00D95940" w:rsidRDefault="007F0C86" w:rsidP="00084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48-49</w:t>
            </w:r>
          </w:p>
        </w:tc>
      </w:tr>
      <w:tr w:rsidR="00D95940" w:rsidRPr="00D95940" w14:paraId="652DF861" w14:textId="77777777" w:rsidTr="00084DAF">
        <w:trPr>
          <w:cantSplit/>
        </w:trPr>
        <w:tc>
          <w:tcPr>
            <w:tcW w:w="5184" w:type="dxa"/>
            <w:tcBorders>
              <w:top w:val="single" w:sz="8" w:space="0" w:color="000000"/>
              <w:left w:val="single" w:sz="8" w:space="0" w:color="000000"/>
              <w:bottom w:val="single" w:sz="8" w:space="0" w:color="000000"/>
              <w:right w:val="single" w:sz="8" w:space="0" w:color="000000"/>
            </w:tcBorders>
          </w:tcPr>
          <w:p w14:paraId="7293B621" w14:textId="77777777" w:rsidR="007F0C86" w:rsidRPr="00D95940" w:rsidRDefault="007F0C86" w:rsidP="007F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Administrative and support and Waste Management and Remediation Services</w:t>
            </w:r>
          </w:p>
        </w:tc>
        <w:tc>
          <w:tcPr>
            <w:tcW w:w="2880" w:type="dxa"/>
            <w:tcBorders>
              <w:top w:val="single" w:sz="8" w:space="0" w:color="000000"/>
              <w:left w:val="single" w:sz="8" w:space="0" w:color="000000"/>
              <w:bottom w:val="single" w:sz="8" w:space="0" w:color="000000"/>
              <w:right w:val="single" w:sz="8" w:space="0" w:color="000000"/>
            </w:tcBorders>
          </w:tcPr>
          <w:p w14:paraId="27BEFE49" w14:textId="77777777" w:rsidR="00084DAF" w:rsidRPr="00D95940" w:rsidRDefault="007F0C86" w:rsidP="00084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56</w:t>
            </w:r>
          </w:p>
        </w:tc>
      </w:tr>
      <w:tr w:rsidR="00D95940" w:rsidRPr="00D95940" w14:paraId="794B2C82" w14:textId="77777777" w:rsidTr="007F0C86">
        <w:trPr>
          <w:cantSplit/>
        </w:trPr>
        <w:tc>
          <w:tcPr>
            <w:tcW w:w="5184" w:type="dxa"/>
            <w:tcBorders>
              <w:top w:val="single" w:sz="8" w:space="0" w:color="000000"/>
              <w:left w:val="single" w:sz="8" w:space="0" w:color="000000"/>
              <w:bottom w:val="single" w:sz="8" w:space="0" w:color="000000"/>
              <w:right w:val="single" w:sz="8" w:space="0" w:color="000000"/>
            </w:tcBorders>
          </w:tcPr>
          <w:p w14:paraId="2F9E947B" w14:textId="77777777" w:rsidR="007F0C86" w:rsidRPr="00D95940" w:rsidRDefault="007F0C86" w:rsidP="007F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Public Administration</w:t>
            </w:r>
          </w:p>
        </w:tc>
        <w:tc>
          <w:tcPr>
            <w:tcW w:w="2880" w:type="dxa"/>
            <w:tcBorders>
              <w:top w:val="single" w:sz="8" w:space="0" w:color="000000"/>
              <w:left w:val="single" w:sz="8" w:space="0" w:color="000000"/>
              <w:bottom w:val="single" w:sz="8" w:space="0" w:color="000000"/>
              <w:right w:val="single" w:sz="8" w:space="0" w:color="000000"/>
            </w:tcBorders>
          </w:tcPr>
          <w:p w14:paraId="71B2F418" w14:textId="77777777" w:rsidR="007F0C86" w:rsidRPr="00D95940" w:rsidRDefault="007F0C86" w:rsidP="007F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92</w:t>
            </w:r>
          </w:p>
        </w:tc>
      </w:tr>
    </w:tbl>
    <w:p w14:paraId="24CF911E" w14:textId="77777777" w:rsidR="00DA6E32" w:rsidRPr="00300A27" w:rsidRDefault="00DA6E32" w:rsidP="00DA6E32">
      <w:pPr>
        <w:ind w:firstLine="720"/>
        <w:rPr>
          <w:rFonts w:ascii="Times New Roman" w:hAnsi="Times New Roman" w:cs="Times New Roman"/>
          <w:sz w:val="24"/>
          <w:szCs w:val="24"/>
        </w:rPr>
      </w:pPr>
      <w:r w:rsidRPr="00300A27">
        <w:rPr>
          <w:rFonts w:ascii="Times New Roman" w:hAnsi="Times New Roman" w:cs="Times New Roman"/>
          <w:sz w:val="24"/>
          <w:szCs w:val="24"/>
        </w:rPr>
        <w:t xml:space="preserve">The information collection requirements covered in this ICR may affect electric utility facilities and independent power producers that fall under the North American Industry Classification System (NAICS) code 221112.  </w:t>
      </w:r>
    </w:p>
    <w:p w14:paraId="53F777BA" w14:textId="77777777" w:rsidR="002A3A0E" w:rsidRPr="00D95940" w:rsidRDefault="002A3A0E" w:rsidP="00937079">
      <w:pPr>
        <w:keepNext/>
        <w:autoSpaceDE w:val="0"/>
        <w:autoSpaceDN w:val="0"/>
        <w:adjustRightInd w:val="0"/>
        <w:spacing w:after="0" w:line="240" w:lineRule="auto"/>
        <w:rPr>
          <w:rFonts w:ascii="Times New Roman" w:hAnsi="Times New Roman" w:cs="Times New Roman"/>
          <w:b/>
          <w:sz w:val="24"/>
          <w:szCs w:val="24"/>
        </w:rPr>
      </w:pPr>
    </w:p>
    <w:p w14:paraId="57B90830" w14:textId="77777777" w:rsidR="00EC3E6F" w:rsidRPr="00D95940" w:rsidRDefault="00EC3E6F" w:rsidP="002A3A0E">
      <w:pPr>
        <w:keepNext/>
        <w:autoSpaceDE w:val="0"/>
        <w:autoSpaceDN w:val="0"/>
        <w:adjustRightInd w:val="0"/>
        <w:spacing w:after="0" w:line="240" w:lineRule="auto"/>
        <w:ind w:firstLine="720"/>
        <w:rPr>
          <w:rFonts w:ascii="Times New Roman" w:hAnsi="Times New Roman" w:cs="Times New Roman"/>
          <w:b/>
          <w:sz w:val="24"/>
          <w:szCs w:val="24"/>
          <w:u w:val="single"/>
        </w:rPr>
      </w:pPr>
      <w:r w:rsidRPr="00D95940">
        <w:rPr>
          <w:rFonts w:ascii="Times New Roman" w:hAnsi="Times New Roman" w:cs="Times New Roman"/>
          <w:b/>
          <w:sz w:val="24"/>
          <w:szCs w:val="24"/>
        </w:rPr>
        <w:t xml:space="preserve">4(b)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INFORMATION REQUESTED</w:t>
      </w:r>
    </w:p>
    <w:p w14:paraId="707C0FAC" w14:textId="77777777" w:rsidR="00EC3E6F" w:rsidRPr="00D95940" w:rsidRDefault="00EC3E6F" w:rsidP="00937079">
      <w:pPr>
        <w:keepNext/>
        <w:autoSpaceDE w:val="0"/>
        <w:autoSpaceDN w:val="0"/>
        <w:adjustRightInd w:val="0"/>
        <w:spacing w:after="0" w:line="240" w:lineRule="auto"/>
        <w:rPr>
          <w:rFonts w:ascii="Times New Roman" w:hAnsi="Times New Roman" w:cs="Times New Roman"/>
          <w:b/>
          <w:sz w:val="24"/>
          <w:szCs w:val="24"/>
          <w:u w:val="single"/>
        </w:rPr>
      </w:pPr>
    </w:p>
    <w:p w14:paraId="62722B73" w14:textId="77777777" w:rsidR="001D6C50" w:rsidRPr="00D95940" w:rsidRDefault="001D6C50" w:rsidP="00937079">
      <w:pPr>
        <w:keepNext/>
        <w:autoSpaceDE w:val="0"/>
        <w:autoSpaceDN w:val="0"/>
        <w:adjustRightInd w:val="0"/>
        <w:spacing w:after="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READING AND UNDERSTANDING THE REGULATIONS FOR IDENTIFICATION, LISTING, AND RULEMAKING PETITIONS</w:t>
      </w:r>
    </w:p>
    <w:p w14:paraId="50F9BF41" w14:textId="77777777" w:rsidR="001D6C50" w:rsidRPr="00D95940" w:rsidRDefault="001D6C50" w:rsidP="00937079">
      <w:pPr>
        <w:keepNext/>
        <w:autoSpaceDE w:val="0"/>
        <w:autoSpaceDN w:val="0"/>
        <w:adjustRightInd w:val="0"/>
        <w:spacing w:after="0" w:line="240" w:lineRule="auto"/>
        <w:rPr>
          <w:rFonts w:ascii="Times New Roman" w:hAnsi="Times New Roman" w:cs="Times New Roman"/>
          <w:sz w:val="24"/>
          <w:szCs w:val="24"/>
        </w:rPr>
      </w:pPr>
    </w:p>
    <w:p w14:paraId="182B10B5" w14:textId="77777777" w:rsidR="001D6C50" w:rsidRPr="00D95940" w:rsidRDefault="001D6C50" w:rsidP="00937079">
      <w:pPr>
        <w:keepNext/>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472CBF67" w14:textId="77777777" w:rsidR="001D6C50" w:rsidRPr="00D95940" w:rsidRDefault="001D6C50" w:rsidP="00937079">
      <w:pPr>
        <w:keepNext/>
        <w:autoSpaceDE w:val="0"/>
        <w:autoSpaceDN w:val="0"/>
        <w:adjustRightInd w:val="0"/>
        <w:spacing w:after="0" w:line="240" w:lineRule="auto"/>
        <w:rPr>
          <w:rFonts w:ascii="Times New Roman" w:hAnsi="Times New Roman" w:cs="Times New Roman"/>
          <w:sz w:val="24"/>
          <w:szCs w:val="24"/>
        </w:rPr>
      </w:pPr>
    </w:p>
    <w:p w14:paraId="1AB7AF7B" w14:textId="77777777" w:rsidR="001D6C50" w:rsidRPr="00D95940" w:rsidRDefault="001D6C50" w:rsidP="00937079">
      <w:pPr>
        <w:keepNext/>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The petitioner must read and understand all of the regulations that pertain to the identification, listing, and rulemaking petitions.</w:t>
      </w:r>
    </w:p>
    <w:p w14:paraId="13D3CC17"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3F494FFE"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 xml:space="preserve">(ii) </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7A8EA19B"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4CDAAB72" w14:textId="77777777" w:rsidR="001D6C50" w:rsidRPr="00D95940" w:rsidRDefault="001D6C50" w:rsidP="001D6C50">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t>The respondent must read and understand the appropriate regulations for identification, listing, and rulemaking petitions.</w:t>
      </w:r>
    </w:p>
    <w:p w14:paraId="7BF0233B" w14:textId="77777777" w:rsidR="001D6C50" w:rsidRPr="00D95940" w:rsidRDefault="001D6C50" w:rsidP="001D6C50">
      <w:pPr>
        <w:autoSpaceDE w:val="0"/>
        <w:autoSpaceDN w:val="0"/>
        <w:adjustRightInd w:val="0"/>
        <w:spacing w:after="0" w:line="240" w:lineRule="auto"/>
        <w:rPr>
          <w:rFonts w:ascii="Times New Roman" w:hAnsi="Times New Roman" w:cs="Times New Roman"/>
          <w:b/>
          <w:bCs/>
          <w:i/>
          <w:iCs/>
          <w:sz w:val="24"/>
          <w:szCs w:val="24"/>
        </w:rPr>
      </w:pPr>
    </w:p>
    <w:p w14:paraId="46848113" w14:textId="77777777" w:rsidR="001D6C50" w:rsidRPr="00D95940" w:rsidRDefault="001D6C50" w:rsidP="001D6C50">
      <w:pPr>
        <w:autoSpaceDE w:val="0"/>
        <w:autoSpaceDN w:val="0"/>
        <w:adjustRightInd w:val="0"/>
        <w:spacing w:after="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RULEMAKING PETITIONS</w:t>
      </w:r>
    </w:p>
    <w:p w14:paraId="64588C71"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3410C363" w14:textId="77777777" w:rsidR="001D6C50" w:rsidRPr="00D95940" w:rsidRDefault="009D4132"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General Requirements</w:t>
      </w:r>
    </w:p>
    <w:p w14:paraId="02247BDE" w14:textId="77777777" w:rsidR="009D4132" w:rsidRPr="00D95940" w:rsidRDefault="009D4132" w:rsidP="001D6C50">
      <w:pPr>
        <w:autoSpaceDE w:val="0"/>
        <w:autoSpaceDN w:val="0"/>
        <w:adjustRightInd w:val="0"/>
        <w:spacing w:after="0" w:line="240" w:lineRule="auto"/>
        <w:rPr>
          <w:rFonts w:ascii="Times New Roman" w:hAnsi="Times New Roman" w:cs="Times New Roman"/>
          <w:b/>
          <w:bCs/>
          <w:sz w:val="24"/>
          <w:szCs w:val="24"/>
        </w:rPr>
      </w:pPr>
    </w:p>
    <w:p w14:paraId="4CB0B164" w14:textId="77777777" w:rsidR="001D6C50" w:rsidRPr="00D95940" w:rsidRDefault="009D4132"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31921695" w14:textId="77777777" w:rsidR="009D4132" w:rsidRPr="00D95940" w:rsidRDefault="009D4132" w:rsidP="001D6C50">
      <w:pPr>
        <w:autoSpaceDE w:val="0"/>
        <w:autoSpaceDN w:val="0"/>
        <w:adjustRightInd w:val="0"/>
        <w:spacing w:after="0" w:line="240" w:lineRule="auto"/>
        <w:rPr>
          <w:rFonts w:ascii="Times New Roman" w:hAnsi="Times New Roman" w:cs="Times New Roman"/>
          <w:sz w:val="24"/>
          <w:szCs w:val="24"/>
        </w:rPr>
      </w:pPr>
    </w:p>
    <w:p w14:paraId="4C792706" w14:textId="77777777" w:rsidR="001D6C50" w:rsidRPr="00D95940" w:rsidRDefault="009D4132"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Section 260.20(b) requires petitioners seeking to modify or revoke any provision in 40</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CFR Parts 260 - 265 and 266 to submit the following general information:</w:t>
      </w:r>
    </w:p>
    <w:p w14:paraId="5EDAE34D" w14:textId="77777777" w:rsidR="009D4132" w:rsidRPr="00D95940" w:rsidRDefault="009D4132" w:rsidP="001D6C50">
      <w:pPr>
        <w:autoSpaceDE w:val="0"/>
        <w:autoSpaceDN w:val="0"/>
        <w:adjustRightInd w:val="0"/>
        <w:spacing w:after="0" w:line="240" w:lineRule="auto"/>
        <w:rPr>
          <w:rFonts w:ascii="Times New Roman" w:hAnsi="Times New Roman" w:cs="Times New Roman"/>
          <w:sz w:val="24"/>
          <w:szCs w:val="24"/>
        </w:rPr>
      </w:pPr>
    </w:p>
    <w:p w14:paraId="0E4EDDD0" w14:textId="77777777" w:rsidR="001D6C50" w:rsidRPr="00D95940" w:rsidRDefault="001D6C50" w:rsidP="009D4132">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9D4132" w:rsidRPr="00D95940">
        <w:rPr>
          <w:rFonts w:ascii="Times New Roman" w:hAnsi="Times New Roman" w:cs="Times New Roman"/>
          <w:sz w:val="24"/>
          <w:szCs w:val="24"/>
        </w:rPr>
        <w:tab/>
      </w:r>
      <w:r w:rsidRPr="00D95940">
        <w:rPr>
          <w:rFonts w:ascii="Times New Roman" w:hAnsi="Times New Roman" w:cs="Times New Roman"/>
          <w:sz w:val="24"/>
          <w:szCs w:val="24"/>
        </w:rPr>
        <w:t>The petitioner's name and address;</w:t>
      </w:r>
    </w:p>
    <w:p w14:paraId="02A02A11" w14:textId="77777777" w:rsidR="009D4132" w:rsidRPr="00D95940" w:rsidRDefault="009D4132" w:rsidP="009D4132">
      <w:pPr>
        <w:autoSpaceDE w:val="0"/>
        <w:autoSpaceDN w:val="0"/>
        <w:adjustRightInd w:val="0"/>
        <w:spacing w:after="0" w:line="240" w:lineRule="auto"/>
        <w:ind w:left="1440" w:hanging="720"/>
        <w:rPr>
          <w:rFonts w:ascii="Times New Roman" w:hAnsi="Times New Roman" w:cs="Times New Roman"/>
          <w:sz w:val="24"/>
          <w:szCs w:val="24"/>
        </w:rPr>
      </w:pPr>
    </w:p>
    <w:p w14:paraId="557A75D0" w14:textId="77777777" w:rsidR="001D6C50" w:rsidRPr="00D95940" w:rsidRDefault="001D6C50" w:rsidP="009D4132">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9D4132" w:rsidRPr="00D95940">
        <w:rPr>
          <w:rFonts w:ascii="Times New Roman" w:hAnsi="Times New Roman" w:cs="Times New Roman"/>
          <w:sz w:val="24"/>
          <w:szCs w:val="24"/>
        </w:rPr>
        <w:tab/>
      </w:r>
      <w:r w:rsidRPr="00D95940">
        <w:rPr>
          <w:rFonts w:ascii="Times New Roman" w:hAnsi="Times New Roman" w:cs="Times New Roman"/>
          <w:sz w:val="24"/>
          <w:szCs w:val="24"/>
        </w:rPr>
        <w:t>A statement of the petitioner's interest in the proposed action;</w:t>
      </w:r>
    </w:p>
    <w:p w14:paraId="560689C6" w14:textId="77777777" w:rsidR="009D4132" w:rsidRPr="00D95940" w:rsidRDefault="009D4132" w:rsidP="009D4132">
      <w:pPr>
        <w:autoSpaceDE w:val="0"/>
        <w:autoSpaceDN w:val="0"/>
        <w:adjustRightInd w:val="0"/>
        <w:spacing w:after="0" w:line="240" w:lineRule="auto"/>
        <w:ind w:left="1440" w:hanging="720"/>
        <w:rPr>
          <w:rFonts w:ascii="Times New Roman" w:hAnsi="Times New Roman" w:cs="Times New Roman"/>
          <w:sz w:val="24"/>
          <w:szCs w:val="24"/>
        </w:rPr>
      </w:pPr>
    </w:p>
    <w:p w14:paraId="53E06046" w14:textId="77777777" w:rsidR="001D6C50" w:rsidRPr="00D95940" w:rsidRDefault="001D6C50" w:rsidP="009D4132">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9D4132" w:rsidRPr="00D95940">
        <w:rPr>
          <w:rFonts w:ascii="Times New Roman" w:hAnsi="Times New Roman" w:cs="Times New Roman"/>
          <w:sz w:val="24"/>
          <w:szCs w:val="24"/>
        </w:rPr>
        <w:tab/>
      </w:r>
      <w:r w:rsidRPr="00D95940">
        <w:rPr>
          <w:rFonts w:ascii="Times New Roman" w:hAnsi="Times New Roman" w:cs="Times New Roman"/>
          <w:sz w:val="24"/>
          <w:szCs w:val="24"/>
        </w:rPr>
        <w:t>A description of the proposed action, including, when appropriate, the proposed</w:t>
      </w:r>
      <w:r w:rsidR="009D4132" w:rsidRPr="00D95940">
        <w:rPr>
          <w:rFonts w:ascii="Times New Roman" w:hAnsi="Times New Roman" w:cs="Times New Roman"/>
          <w:sz w:val="24"/>
          <w:szCs w:val="24"/>
        </w:rPr>
        <w:t xml:space="preserve"> </w:t>
      </w:r>
      <w:r w:rsidRPr="00D95940">
        <w:rPr>
          <w:rFonts w:ascii="Times New Roman" w:hAnsi="Times New Roman" w:cs="Times New Roman"/>
          <w:sz w:val="24"/>
          <w:szCs w:val="24"/>
        </w:rPr>
        <w:t>regulatory language; and</w:t>
      </w:r>
    </w:p>
    <w:p w14:paraId="61DA341F" w14:textId="77777777" w:rsidR="009D4132" w:rsidRPr="00D95940" w:rsidRDefault="009D4132" w:rsidP="009D4132">
      <w:pPr>
        <w:autoSpaceDE w:val="0"/>
        <w:autoSpaceDN w:val="0"/>
        <w:adjustRightInd w:val="0"/>
        <w:spacing w:after="0" w:line="240" w:lineRule="auto"/>
        <w:ind w:left="1440" w:hanging="720"/>
        <w:rPr>
          <w:rFonts w:ascii="Times New Roman" w:hAnsi="Times New Roman" w:cs="Times New Roman"/>
          <w:sz w:val="24"/>
          <w:szCs w:val="24"/>
        </w:rPr>
      </w:pPr>
    </w:p>
    <w:p w14:paraId="0B0E692C" w14:textId="77777777" w:rsidR="001D6C50" w:rsidRPr="00D95940" w:rsidRDefault="001D6C50" w:rsidP="009D4132">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9D4132" w:rsidRPr="00D95940">
        <w:rPr>
          <w:rFonts w:ascii="Times New Roman" w:hAnsi="Times New Roman" w:cs="Times New Roman"/>
          <w:sz w:val="24"/>
          <w:szCs w:val="24"/>
        </w:rPr>
        <w:tab/>
      </w:r>
      <w:r w:rsidRPr="00D95940">
        <w:rPr>
          <w:rFonts w:ascii="Times New Roman" w:hAnsi="Times New Roman" w:cs="Times New Roman"/>
          <w:sz w:val="24"/>
          <w:szCs w:val="24"/>
        </w:rPr>
        <w:t>A statement of the need and justification for the proposed action, including any</w:t>
      </w:r>
      <w:r w:rsidR="009D4132" w:rsidRPr="00D95940">
        <w:rPr>
          <w:rFonts w:ascii="Times New Roman" w:hAnsi="Times New Roman" w:cs="Times New Roman"/>
          <w:sz w:val="24"/>
          <w:szCs w:val="24"/>
        </w:rPr>
        <w:t xml:space="preserve"> </w:t>
      </w:r>
      <w:r w:rsidRPr="00D95940">
        <w:rPr>
          <w:rFonts w:ascii="Times New Roman" w:hAnsi="Times New Roman" w:cs="Times New Roman"/>
          <w:sz w:val="24"/>
          <w:szCs w:val="24"/>
        </w:rPr>
        <w:t>supporting tests, studies, or other information.</w:t>
      </w:r>
    </w:p>
    <w:p w14:paraId="42E583A4" w14:textId="77777777" w:rsidR="009D4132" w:rsidRPr="00D95940" w:rsidRDefault="009D4132" w:rsidP="001D6C50">
      <w:pPr>
        <w:autoSpaceDE w:val="0"/>
        <w:autoSpaceDN w:val="0"/>
        <w:adjustRightInd w:val="0"/>
        <w:spacing w:after="0" w:line="240" w:lineRule="auto"/>
        <w:rPr>
          <w:rFonts w:ascii="Times New Roman" w:hAnsi="Times New Roman" w:cs="Times New Roman"/>
          <w:sz w:val="24"/>
          <w:szCs w:val="24"/>
        </w:rPr>
      </w:pPr>
    </w:p>
    <w:p w14:paraId="79F80F6E" w14:textId="77777777" w:rsidR="001D6C50" w:rsidRPr="00D95940" w:rsidRDefault="00480A8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3C74DB88" w14:textId="77777777" w:rsidR="009D4132" w:rsidRPr="00D95940" w:rsidRDefault="009D4132" w:rsidP="001D6C50">
      <w:pPr>
        <w:autoSpaceDE w:val="0"/>
        <w:autoSpaceDN w:val="0"/>
        <w:adjustRightInd w:val="0"/>
        <w:spacing w:after="0" w:line="240" w:lineRule="auto"/>
        <w:rPr>
          <w:rFonts w:ascii="Times New Roman" w:hAnsi="Times New Roman" w:cs="Times New Roman"/>
          <w:sz w:val="24"/>
          <w:szCs w:val="24"/>
        </w:rPr>
      </w:pPr>
    </w:p>
    <w:p w14:paraId="6A16D1E3" w14:textId="77777777" w:rsidR="001D6C50" w:rsidRPr="00D95940" w:rsidRDefault="00480A8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All rulemaking petitioners need to undertake the following activities to comply with the</w:t>
      </w:r>
      <w:r w:rsidR="009D4132"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general requirements detailed in section 260.20(b):</w:t>
      </w:r>
    </w:p>
    <w:p w14:paraId="087ED75F" w14:textId="77777777" w:rsidR="009D4132" w:rsidRPr="00D95940" w:rsidRDefault="009D4132" w:rsidP="001D6C50">
      <w:pPr>
        <w:autoSpaceDE w:val="0"/>
        <w:autoSpaceDN w:val="0"/>
        <w:adjustRightInd w:val="0"/>
        <w:spacing w:after="0" w:line="240" w:lineRule="auto"/>
        <w:rPr>
          <w:rFonts w:ascii="Times New Roman" w:hAnsi="Times New Roman" w:cs="Times New Roman"/>
          <w:sz w:val="24"/>
          <w:szCs w:val="24"/>
        </w:rPr>
      </w:pPr>
    </w:p>
    <w:p w14:paraId="05190C31"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Gather information and prepare a statement about the petitioner's interest in and a</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description of the proposed action; and</w:t>
      </w:r>
    </w:p>
    <w:p w14:paraId="2CF55B84"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5BC494C5"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State the need and justification for the proposed action and compile supporting</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evidence.</w:t>
      </w:r>
    </w:p>
    <w:p w14:paraId="1F8C1DCA" w14:textId="77777777" w:rsidR="00480A81" w:rsidRPr="00D95940" w:rsidRDefault="00480A81" w:rsidP="001D6C50">
      <w:pPr>
        <w:autoSpaceDE w:val="0"/>
        <w:autoSpaceDN w:val="0"/>
        <w:adjustRightInd w:val="0"/>
        <w:spacing w:after="0" w:line="240" w:lineRule="auto"/>
        <w:rPr>
          <w:rFonts w:ascii="Times New Roman" w:hAnsi="Times New Roman" w:cs="Times New Roman"/>
          <w:b/>
          <w:bCs/>
          <w:sz w:val="24"/>
          <w:szCs w:val="24"/>
        </w:rPr>
      </w:pPr>
    </w:p>
    <w:p w14:paraId="5D5F8827" w14:textId="77777777" w:rsidR="001D6C50" w:rsidRPr="00D95940" w:rsidRDefault="00480A81"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Equivalent Methods Petitions</w:t>
      </w:r>
    </w:p>
    <w:p w14:paraId="34F71BBB" w14:textId="77777777" w:rsidR="00480A81" w:rsidRPr="00D95940" w:rsidRDefault="00480A81" w:rsidP="001D6C50">
      <w:pPr>
        <w:autoSpaceDE w:val="0"/>
        <w:autoSpaceDN w:val="0"/>
        <w:adjustRightInd w:val="0"/>
        <w:spacing w:after="0" w:line="240" w:lineRule="auto"/>
        <w:rPr>
          <w:rFonts w:ascii="Times New Roman" w:hAnsi="Times New Roman" w:cs="Times New Roman"/>
          <w:b/>
          <w:bCs/>
          <w:sz w:val="24"/>
          <w:szCs w:val="24"/>
        </w:rPr>
      </w:pPr>
    </w:p>
    <w:p w14:paraId="06EFAD6D" w14:textId="77777777" w:rsidR="001D6C50" w:rsidRPr="00D95940" w:rsidRDefault="00480A8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33DCF5EE" w14:textId="77777777" w:rsidR="00480A81" w:rsidRPr="00D95940" w:rsidRDefault="00480A81" w:rsidP="001D6C50">
      <w:pPr>
        <w:autoSpaceDE w:val="0"/>
        <w:autoSpaceDN w:val="0"/>
        <w:adjustRightInd w:val="0"/>
        <w:spacing w:after="0" w:line="240" w:lineRule="auto"/>
        <w:rPr>
          <w:rFonts w:ascii="Times New Roman" w:hAnsi="Times New Roman" w:cs="Times New Roman"/>
          <w:sz w:val="24"/>
          <w:szCs w:val="24"/>
        </w:rPr>
      </w:pPr>
    </w:p>
    <w:p w14:paraId="3ED3824E" w14:textId="77777777" w:rsidR="001D6C50" w:rsidRPr="00D95940" w:rsidRDefault="00480A8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Section 260.21 requires petitioners for equivalent testing or analytical methods to</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demonstrate to the satisfaction of the Administrator that the proposed method is equal to or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superior to the corresponding method in terms of its sensitivity, accuracy, and reproducibility.</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Specifically, a petitioner must submit the following data items:</w:t>
      </w:r>
    </w:p>
    <w:p w14:paraId="533AB1D1" w14:textId="77777777" w:rsidR="00480A81" w:rsidRPr="00D95940" w:rsidRDefault="00480A81" w:rsidP="001D6C50">
      <w:pPr>
        <w:autoSpaceDE w:val="0"/>
        <w:autoSpaceDN w:val="0"/>
        <w:adjustRightInd w:val="0"/>
        <w:spacing w:after="0" w:line="240" w:lineRule="auto"/>
        <w:rPr>
          <w:rFonts w:ascii="Times New Roman" w:hAnsi="Times New Roman" w:cs="Times New Roman"/>
          <w:sz w:val="24"/>
          <w:szCs w:val="24"/>
        </w:rPr>
      </w:pPr>
    </w:p>
    <w:p w14:paraId="0DC483B5"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 full description of the proposed method, including all procedural steps and</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equipment used in the method;</w:t>
      </w:r>
    </w:p>
    <w:p w14:paraId="46FD75FE"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04A476CE"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 description of the types of wastes or waste matrices for which the proposed</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method may be used;</w:t>
      </w:r>
    </w:p>
    <w:p w14:paraId="346E7508"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p>
    <w:p w14:paraId="0C8C9697"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Comparative results obtained from using the proposed method with those</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obtained from using the relevant or corresponding methods prescribed in 40 CFR</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Parts 261, 264, and 265;</w:t>
      </w:r>
    </w:p>
    <w:p w14:paraId="0879DACD"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45CBA9F0"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An assessment of any factors which may interfere with, or limit the use of, the</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proposed method;</w:t>
      </w:r>
    </w:p>
    <w:p w14:paraId="31433042"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799F262B"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 description of the quality control procedures necessary to ensure the sensitivity,</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accuracy, and reproducibility of the proposed method; and</w:t>
      </w:r>
    </w:p>
    <w:p w14:paraId="698849C9"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2C83A220"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Any additional information that the Administrator reasonably may require to</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evaluate the petition.</w:t>
      </w:r>
    </w:p>
    <w:p w14:paraId="50EF7400" w14:textId="77777777" w:rsidR="00480A81" w:rsidRPr="00D95940" w:rsidRDefault="00480A81" w:rsidP="001D6C50">
      <w:pPr>
        <w:autoSpaceDE w:val="0"/>
        <w:autoSpaceDN w:val="0"/>
        <w:adjustRightInd w:val="0"/>
        <w:spacing w:after="0" w:line="240" w:lineRule="auto"/>
        <w:rPr>
          <w:rFonts w:ascii="Times New Roman" w:hAnsi="Times New Roman" w:cs="Times New Roman"/>
          <w:sz w:val="24"/>
          <w:szCs w:val="24"/>
        </w:rPr>
      </w:pPr>
    </w:p>
    <w:p w14:paraId="0D41FDB1" w14:textId="77777777" w:rsidR="001D6C50" w:rsidRPr="00D95940" w:rsidRDefault="00480A8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37AE3309" w14:textId="77777777" w:rsidR="00480A81" w:rsidRPr="00D95940" w:rsidRDefault="00480A81" w:rsidP="001D6C50">
      <w:pPr>
        <w:autoSpaceDE w:val="0"/>
        <w:autoSpaceDN w:val="0"/>
        <w:adjustRightInd w:val="0"/>
        <w:spacing w:after="0" w:line="240" w:lineRule="auto"/>
        <w:rPr>
          <w:rFonts w:ascii="Times New Roman" w:hAnsi="Times New Roman" w:cs="Times New Roman"/>
          <w:sz w:val="24"/>
          <w:szCs w:val="24"/>
        </w:rPr>
      </w:pPr>
    </w:p>
    <w:p w14:paraId="30E8C1E7" w14:textId="77777777" w:rsidR="001D6C50" w:rsidRPr="00D95940" w:rsidRDefault="00480A8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In order to comply with the requirements for petitions for equivalent testing or analytical</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methods, petitioners are required to perform the following activities:</w:t>
      </w:r>
    </w:p>
    <w:p w14:paraId="6C638864" w14:textId="77777777" w:rsidR="00480A81" w:rsidRPr="00D95940" w:rsidRDefault="00480A81" w:rsidP="001D6C50">
      <w:pPr>
        <w:autoSpaceDE w:val="0"/>
        <w:autoSpaceDN w:val="0"/>
        <w:adjustRightInd w:val="0"/>
        <w:spacing w:after="0" w:line="240" w:lineRule="auto"/>
        <w:rPr>
          <w:rFonts w:ascii="Times New Roman" w:hAnsi="Times New Roman" w:cs="Times New Roman"/>
          <w:sz w:val="24"/>
          <w:szCs w:val="24"/>
        </w:rPr>
      </w:pPr>
    </w:p>
    <w:p w14:paraId="41745D7D"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Describe the proposed method;</w:t>
      </w:r>
    </w:p>
    <w:p w14:paraId="28335350"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540FE1CD"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Describe all the procedural steps and equipment required for the proposed</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method:</w:t>
      </w:r>
    </w:p>
    <w:p w14:paraId="00566917"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0E0A5540"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Describe all wastes or waste matrices for which the proposed method may be</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used;</w:t>
      </w:r>
    </w:p>
    <w:p w14:paraId="3D752D14"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534F1C48"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Compare the results obtained from using the proposed method with those</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obtained from using the corresponding prescribed method in 40 CFR Parts 261,</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264, or 265;</w:t>
      </w:r>
    </w:p>
    <w:p w14:paraId="1CFCD52B"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2A8A9263"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Assess any factors which may interfere with or limit the use of the proposed</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method;</w:t>
      </w:r>
    </w:p>
    <w:p w14:paraId="211EA98C"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305B2193"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Describe the quality control procedures necessary to ensure the sensitivity,</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accuracy, and reproducibility of the proposed method; and</w:t>
      </w:r>
    </w:p>
    <w:p w14:paraId="3323C358"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7E09D09F"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Provide any additional information requested by the Administrator.</w:t>
      </w:r>
    </w:p>
    <w:p w14:paraId="599552CE" w14:textId="77777777" w:rsidR="00480A81" w:rsidRPr="00D95940" w:rsidRDefault="00480A81" w:rsidP="001D6C50">
      <w:pPr>
        <w:autoSpaceDE w:val="0"/>
        <w:autoSpaceDN w:val="0"/>
        <w:adjustRightInd w:val="0"/>
        <w:spacing w:after="0" w:line="240" w:lineRule="auto"/>
        <w:rPr>
          <w:rFonts w:ascii="Times New Roman" w:hAnsi="Times New Roman" w:cs="Times New Roman"/>
          <w:sz w:val="24"/>
          <w:szCs w:val="24"/>
        </w:rPr>
      </w:pPr>
    </w:p>
    <w:p w14:paraId="50968A2B" w14:textId="77777777" w:rsidR="001D6C50" w:rsidRPr="00D95940" w:rsidRDefault="00480A8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These petitioners also must comply with the general requirements for rulemaking</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petitions in section 260.20.</w:t>
      </w:r>
    </w:p>
    <w:p w14:paraId="3A3F6B96"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2E0F3CC6" w14:textId="77777777" w:rsidR="001D6C50" w:rsidRPr="00D95940" w:rsidRDefault="00480A81"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Delisting Petitions</w:t>
      </w:r>
    </w:p>
    <w:p w14:paraId="199B4542" w14:textId="77777777" w:rsidR="00480A81" w:rsidRPr="00D95940" w:rsidRDefault="00480A81" w:rsidP="001D6C50">
      <w:pPr>
        <w:autoSpaceDE w:val="0"/>
        <w:autoSpaceDN w:val="0"/>
        <w:adjustRightInd w:val="0"/>
        <w:spacing w:after="0" w:line="240" w:lineRule="auto"/>
        <w:rPr>
          <w:rFonts w:ascii="Times New Roman" w:hAnsi="Times New Roman" w:cs="Times New Roman"/>
          <w:b/>
          <w:bCs/>
          <w:sz w:val="24"/>
          <w:szCs w:val="24"/>
        </w:rPr>
      </w:pPr>
    </w:p>
    <w:p w14:paraId="74BCB9D5" w14:textId="77777777" w:rsidR="001D6C50" w:rsidRPr="00D95940" w:rsidRDefault="00480A8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07321DD0" w14:textId="77777777" w:rsidR="00480A81" w:rsidRPr="00D95940" w:rsidRDefault="00480A81" w:rsidP="001D6C50">
      <w:pPr>
        <w:autoSpaceDE w:val="0"/>
        <w:autoSpaceDN w:val="0"/>
        <w:adjustRightInd w:val="0"/>
        <w:spacing w:after="0" w:line="240" w:lineRule="auto"/>
        <w:rPr>
          <w:rFonts w:ascii="Times New Roman" w:hAnsi="Times New Roman" w:cs="Times New Roman"/>
          <w:sz w:val="24"/>
          <w:szCs w:val="24"/>
        </w:rPr>
      </w:pPr>
    </w:p>
    <w:p w14:paraId="28AE6ABD" w14:textId="77777777" w:rsidR="001D6C50" w:rsidRPr="00D95940" w:rsidRDefault="00480A8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Section 260.22 requires petitioners seeking to amend 40 CFR Part 261 to exclude a waste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produced at a particular facility to demonstrate that the waste does not meet any of the criteria</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under which it was listed as a hazardous or an acutely hazardous waste. The petition also must</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demonstrate to the Administrator that the waste should not be listed for any other factor. Finally,</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the petition must demonstrate that the waste does not meet the characteristic hazardous criteria in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Subpart C of Part 261. Specifically, the petitioner must submit the following items:</w:t>
      </w:r>
    </w:p>
    <w:p w14:paraId="464194A6" w14:textId="77777777" w:rsidR="00480A81" w:rsidRPr="00D95940" w:rsidRDefault="00480A81" w:rsidP="001D6C50">
      <w:pPr>
        <w:autoSpaceDE w:val="0"/>
        <w:autoSpaceDN w:val="0"/>
        <w:adjustRightInd w:val="0"/>
        <w:spacing w:after="0" w:line="240" w:lineRule="auto"/>
        <w:rPr>
          <w:rFonts w:ascii="Times New Roman" w:hAnsi="Times New Roman" w:cs="Times New Roman"/>
          <w:sz w:val="24"/>
          <w:szCs w:val="24"/>
        </w:rPr>
      </w:pPr>
    </w:p>
    <w:p w14:paraId="5CF082CA"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The name and address of the laboratory facility performing the sampling or tests</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of the waste;</w:t>
      </w:r>
    </w:p>
    <w:p w14:paraId="11D65B19"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67718E25"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The names and qualifications of the persons sampling and testing the waste;</w:t>
      </w:r>
    </w:p>
    <w:p w14:paraId="0A6706E6"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2D8056C9"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The dates of sampling and testing;</w:t>
      </w:r>
    </w:p>
    <w:p w14:paraId="2F8E1D76"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7A0CF36F"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The location of the generating facility;</w:t>
      </w:r>
    </w:p>
    <w:p w14:paraId="5DE3D2AC"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0815F950"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 description of the manufacturing processes or other operations and feed</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materials producing the waste;</w:t>
      </w:r>
    </w:p>
    <w:p w14:paraId="4E0A29F5"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76F8892C"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An assessment of whether the manufacturing processes, operations, or feed</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materials can or might produce a waste that is not covered by the demonstration;</w:t>
      </w:r>
    </w:p>
    <w:p w14:paraId="37B34FC6"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75084341"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 description of the waste and an estimate of the average and maximum monthly</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and annual quantities of waste covered by the demonstration;</w:t>
      </w:r>
    </w:p>
    <w:p w14:paraId="59091D22"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4DAF7964"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Pertinent data on and discussion of the factors delineated in the respective</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criterion for listing hazardous waste, where the demonstration is based on the</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factors in §261.11(a)(3);</w:t>
      </w:r>
    </w:p>
    <w:p w14:paraId="5FD0DB93"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6A8485F8"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 description of the methodologies and equipment used to obtain the</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representative samples;</w:t>
      </w:r>
    </w:p>
    <w:p w14:paraId="791466B0"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1EB467D9"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 description of the sample handling and preparation techniques, including</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techniques used for extraction, containerization, and preservation of the samples;</w:t>
      </w:r>
    </w:p>
    <w:p w14:paraId="0A00B7B1"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5893BC31"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 description of the tests performed and their results;</w:t>
      </w:r>
    </w:p>
    <w:p w14:paraId="36A79B2A"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56F85B4B"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The names and model numbers of the instruments used to conduct the tests;</w:t>
      </w:r>
    </w:p>
    <w:p w14:paraId="10D33F90"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p>
    <w:p w14:paraId="133A3FB2"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 signed certification by the petitioner; and</w:t>
      </w:r>
    </w:p>
    <w:p w14:paraId="3CAA54F9" w14:textId="77777777" w:rsidR="00480A81" w:rsidRPr="00D95940" w:rsidRDefault="00480A81" w:rsidP="00480A81">
      <w:pPr>
        <w:autoSpaceDE w:val="0"/>
        <w:autoSpaceDN w:val="0"/>
        <w:adjustRightInd w:val="0"/>
        <w:spacing w:after="0" w:line="240" w:lineRule="auto"/>
        <w:ind w:left="1440" w:hanging="720"/>
        <w:rPr>
          <w:rFonts w:ascii="Times New Roman" w:hAnsi="Times New Roman" w:cs="Times New Roman"/>
          <w:sz w:val="24"/>
          <w:szCs w:val="24"/>
        </w:rPr>
      </w:pPr>
    </w:p>
    <w:p w14:paraId="6D8AAEF8" w14:textId="77777777" w:rsidR="001D6C50" w:rsidRPr="00D95940" w:rsidRDefault="001D6C50" w:rsidP="00480A8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80A81" w:rsidRPr="00D95940">
        <w:rPr>
          <w:rFonts w:ascii="Times New Roman" w:hAnsi="Times New Roman" w:cs="Times New Roman"/>
          <w:sz w:val="24"/>
          <w:szCs w:val="24"/>
        </w:rPr>
        <w:tab/>
      </w:r>
      <w:r w:rsidRPr="00D95940">
        <w:rPr>
          <w:rFonts w:ascii="Times New Roman" w:hAnsi="Times New Roman" w:cs="Times New Roman"/>
          <w:sz w:val="24"/>
          <w:szCs w:val="24"/>
        </w:rPr>
        <w:t>Any additional information the Administrator reasonably may require to evaluate</w:t>
      </w:r>
      <w:r w:rsidR="00480A81" w:rsidRPr="00D95940">
        <w:rPr>
          <w:rFonts w:ascii="Times New Roman" w:hAnsi="Times New Roman" w:cs="Times New Roman"/>
          <w:sz w:val="24"/>
          <w:szCs w:val="24"/>
        </w:rPr>
        <w:t xml:space="preserve"> </w:t>
      </w:r>
      <w:r w:rsidRPr="00D95940">
        <w:rPr>
          <w:rFonts w:ascii="Times New Roman" w:hAnsi="Times New Roman" w:cs="Times New Roman"/>
          <w:sz w:val="24"/>
          <w:szCs w:val="24"/>
        </w:rPr>
        <w:t>the petition.</w:t>
      </w:r>
    </w:p>
    <w:p w14:paraId="7C674A1D" w14:textId="77777777" w:rsidR="00480A81" w:rsidRPr="00D95940" w:rsidRDefault="00480A81" w:rsidP="001D6C50">
      <w:pPr>
        <w:autoSpaceDE w:val="0"/>
        <w:autoSpaceDN w:val="0"/>
        <w:adjustRightInd w:val="0"/>
        <w:spacing w:after="0" w:line="240" w:lineRule="auto"/>
        <w:rPr>
          <w:rFonts w:ascii="Times New Roman" w:hAnsi="Times New Roman" w:cs="Times New Roman"/>
          <w:sz w:val="24"/>
          <w:szCs w:val="24"/>
        </w:rPr>
      </w:pPr>
    </w:p>
    <w:p w14:paraId="21933BA4" w14:textId="77777777" w:rsidR="001D6C50" w:rsidRPr="00D95940" w:rsidRDefault="00B7320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2863B4DB"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141E0AD4" w14:textId="77777777" w:rsidR="001D6C50" w:rsidRPr="00D95940" w:rsidRDefault="00B7320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In order to comply with the requirements for petitions to delist a waste produced at a</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specific facility, petitioners are required to perform the following activities:</w:t>
      </w:r>
    </w:p>
    <w:p w14:paraId="5F92359D"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071FB6A2"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general information on the laboratory conducting the tests;</w:t>
      </w:r>
    </w:p>
    <w:p w14:paraId="66AE1C39"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407D9976"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detailed information on individuals sampling and testing the waste</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samples;</w:t>
      </w:r>
    </w:p>
    <w:p w14:paraId="2D752D25"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03519FCA"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the dates of sampling and testing;</w:t>
      </w:r>
    </w:p>
    <w:p w14:paraId="6D6BB676"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5843C1E8"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information on the location of the facility;</w:t>
      </w:r>
    </w:p>
    <w:p w14:paraId="3A72C78F"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605E9077"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Describe the manufacturing processes or other operations and feed materials</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producing the waste;</w:t>
      </w:r>
    </w:p>
    <w:p w14:paraId="26D90511"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6EA41CDD"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Assess whether the generator facility's processes, operations, or feed materials can</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or might produce a waste that is not covered by the demonstration;</w:t>
      </w:r>
    </w:p>
    <w:p w14:paraId="28F43343"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3B5F5740"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Describe the waste;</w:t>
      </w:r>
    </w:p>
    <w:p w14:paraId="53A2F7C8"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2E08A313"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Estimate the average maximum monthly and annual quantities of waste covered</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by the demonstration;</w:t>
      </w:r>
    </w:p>
    <w:p w14:paraId="1C64ED91"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66FA8919"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pertinent data on and discussion of the factors delineated in the respective</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criterion for listing hazardous waste, where the demonstration is based on the</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factors in §261.11(a)(3);</w:t>
      </w:r>
    </w:p>
    <w:p w14:paraId="346A717A"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729036A6"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Describe the methodologies and equipment used to obtain the representative</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samples;</w:t>
      </w:r>
    </w:p>
    <w:p w14:paraId="218D7CA3"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4BF33648"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Describe the sample handling and preparation techniques, including techniques</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used for extraction, containerization, and preservation of the samples;</w:t>
      </w:r>
    </w:p>
    <w:p w14:paraId="4C76436B"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700542D9"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Describe the tests performed and their results;</w:t>
      </w:r>
    </w:p>
    <w:p w14:paraId="14E27D04"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4FE2B16F"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the names and model numbers of the instruments used to conduct the</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tests;</w:t>
      </w:r>
    </w:p>
    <w:p w14:paraId="46BDC4E4"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p>
    <w:p w14:paraId="7937494C"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Certify that the petition is true, accurate, and complete; and</w:t>
      </w:r>
    </w:p>
    <w:p w14:paraId="5903ED15"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06AB1DDE"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any additional information required by the Administrator.</w:t>
      </w:r>
    </w:p>
    <w:p w14:paraId="6DA57BF4"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00912339" w14:textId="77777777" w:rsidR="001D6C50" w:rsidRPr="00D95940" w:rsidRDefault="00B7320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Petitioners also must comply with the general requirements for rulemaking petitions in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section 260.20.</w:t>
      </w:r>
    </w:p>
    <w:p w14:paraId="5B01049E"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511B031B" w14:textId="77777777" w:rsidR="001D6C50" w:rsidRPr="00D95940" w:rsidRDefault="001D6C50" w:rsidP="001D6C50">
      <w:pPr>
        <w:autoSpaceDE w:val="0"/>
        <w:autoSpaceDN w:val="0"/>
        <w:adjustRightInd w:val="0"/>
        <w:spacing w:after="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SOLID WASTE AND BOILER VARIANCE REQUIREMENTS</w:t>
      </w:r>
    </w:p>
    <w:p w14:paraId="145302B8" w14:textId="77777777" w:rsidR="00B73209" w:rsidRPr="00D95940" w:rsidRDefault="00B73209" w:rsidP="001D6C50">
      <w:pPr>
        <w:autoSpaceDE w:val="0"/>
        <w:autoSpaceDN w:val="0"/>
        <w:adjustRightInd w:val="0"/>
        <w:spacing w:after="0" w:line="240" w:lineRule="auto"/>
        <w:rPr>
          <w:rFonts w:ascii="Times New Roman" w:hAnsi="Times New Roman" w:cs="Times New Roman"/>
          <w:b/>
          <w:bCs/>
          <w:i/>
          <w:iCs/>
          <w:sz w:val="24"/>
          <w:szCs w:val="24"/>
        </w:rPr>
      </w:pPr>
    </w:p>
    <w:p w14:paraId="4F9C1380" w14:textId="77777777" w:rsidR="001D6C50" w:rsidRPr="00D95940" w:rsidRDefault="00B73209"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Variances from Classification as a Solid Waste</w:t>
      </w:r>
    </w:p>
    <w:p w14:paraId="31A4FA5B" w14:textId="77777777" w:rsidR="00B73209" w:rsidRPr="00D95940" w:rsidRDefault="00B73209" w:rsidP="001D6C50">
      <w:pPr>
        <w:autoSpaceDE w:val="0"/>
        <w:autoSpaceDN w:val="0"/>
        <w:adjustRightInd w:val="0"/>
        <w:spacing w:after="0" w:line="240" w:lineRule="auto"/>
        <w:rPr>
          <w:rFonts w:ascii="Times New Roman" w:hAnsi="Times New Roman" w:cs="Times New Roman"/>
          <w:b/>
          <w:bCs/>
          <w:sz w:val="24"/>
          <w:szCs w:val="24"/>
        </w:rPr>
      </w:pPr>
    </w:p>
    <w:p w14:paraId="21253B45" w14:textId="77777777" w:rsidR="001D6C50" w:rsidRPr="00D95940" w:rsidRDefault="00B7320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2C5F811D"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66E8EE1B" w14:textId="77777777" w:rsidR="001D6C50" w:rsidRPr="00D95940" w:rsidRDefault="00B7320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Section 260.33 requires persons that request variances from classification as a solid waste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to address the relevant criteria contained in section 260.31. Section 260.31 contains criteria for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variances from classification as a solid waste for the following three types of recycled materials:</w:t>
      </w:r>
    </w:p>
    <w:p w14:paraId="110360F9"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49ABD7CB"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Materials that are collected speculatively without sufficient amounts being</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recycled;</w:t>
      </w:r>
    </w:p>
    <w:p w14:paraId="60826E72"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06D3F43E"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Materials that are reclaimed and then reused within the original primary</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production process in which they were generated; and</w:t>
      </w:r>
    </w:p>
    <w:p w14:paraId="0C4DA66C"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19F6440B"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Materials which have been reclaimed, but must be reclaimed further before the</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materials are completely recovered.</w:t>
      </w:r>
    </w:p>
    <w:p w14:paraId="179D266D"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02D7E191" w14:textId="77777777" w:rsidR="001D6C50" w:rsidRPr="00D95940" w:rsidRDefault="00B7320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The informational requirements for each of the three types of recycled materials are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discussed in turn.</w:t>
      </w:r>
    </w:p>
    <w:p w14:paraId="2EF53378"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0FC45A7E" w14:textId="77777777" w:rsidR="001D6C50" w:rsidRPr="00D95940" w:rsidRDefault="00B7320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Section 260.31(a) details requirements for persons that request a variance from</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classification as a solid waste certain materials that are accumulated speculatively without</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sufficient amounts being recycled or transferred for recycling in the following year. The person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requesting a variance must submit the following information:</w:t>
      </w:r>
    </w:p>
    <w:p w14:paraId="7AD03A5C"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215BCA2B"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The manner in which the material is expected to be recycled, when the material is</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expected to be recycled, and whether this expected disposition is likely to occur;</w:t>
      </w:r>
    </w:p>
    <w:p w14:paraId="59679914"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76687CB6"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The reason that the petitioner has accumulated for one or more years without</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recycling 75 percent of the volume accumulated at the beginning of the year;</w:t>
      </w:r>
    </w:p>
    <w:p w14:paraId="21855A44"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p>
    <w:p w14:paraId="13E497D5"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The quantity of the material already accumulated, and the quantity expected to be</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generated and accumulated before the material is recycled;</w:t>
      </w:r>
    </w:p>
    <w:p w14:paraId="43A1718A"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238D8696"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The extent to which the material is handled to minimize loss; and</w:t>
      </w:r>
    </w:p>
    <w:p w14:paraId="0770FEF7"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14F1EE60"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Any additional relevant information.</w:t>
      </w:r>
    </w:p>
    <w:p w14:paraId="20528589"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18D99623" w14:textId="77777777" w:rsidR="001D6C50" w:rsidRPr="00D95940" w:rsidRDefault="00B7320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Section 260.31(b) details requirements for persons that request a variance from</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classification as a solid waste those materials that are reclaimed and then reused as feedstock</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within the original primary production processes in which the materials were generated, if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reclamation operation is an essential part of the production process. The person that requests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variance must submit the following information:</w:t>
      </w:r>
    </w:p>
    <w:p w14:paraId="6E618D7C"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2F7DC6E8"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information on the economic viability of the production process using</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virgin materials solely, rather than reclaimed materials;</w:t>
      </w:r>
    </w:p>
    <w:p w14:paraId="07448BAD"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6BAF13B5"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information on the prevalence of the industry-wide practice;</w:t>
      </w:r>
    </w:p>
    <w:p w14:paraId="3693F8DF"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65BF4F10"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A description of the extent to which the material is handled before reclamation to</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minimize loss;</w:t>
      </w:r>
    </w:p>
    <w:p w14:paraId="774900A9"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46AB4A28"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A description of the time periods between the generation of the material and its</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reclamation, and between reclamation and return to the original primary</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production process;</w:t>
      </w:r>
    </w:p>
    <w:p w14:paraId="3448B6A0"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6492E6A6"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A description of the location of the reclamation operation in relation to the</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production process;</w:t>
      </w:r>
    </w:p>
    <w:p w14:paraId="72A755EE"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18986D52"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A description of whether the reclaimed material is used for the purpose for which</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it was originally produced when it is returned to the original process, and whether</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it is returned to the process in substantially its original form;</w:t>
      </w:r>
    </w:p>
    <w:p w14:paraId="2AA69EF5"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552CF15F"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A description of whether the person who generates the materials also reclaims it;</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and</w:t>
      </w:r>
    </w:p>
    <w:p w14:paraId="3834B795"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5973A273"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Any additional relevant information.</w:t>
      </w:r>
    </w:p>
    <w:p w14:paraId="442BEF04"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647D531A" w14:textId="77777777" w:rsidR="001D6C50" w:rsidRPr="00D95940" w:rsidRDefault="00B7320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Section 260.31(c) details requirements for persons that request a variance from</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classification as a solid waste those materials that have been reclaimed but must be reclaimed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further before recovery is completed if, after initial reclamation, the resulting material is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commodity-like. The resulting material may be commodity-like even though it is not yet a</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commercial product, and has to be reclaimed further. The person that requests this variance must</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submit the following information:</w:t>
      </w:r>
    </w:p>
    <w:p w14:paraId="36EA06CE"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4B13D810"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A description of the degree of processing the material has undergone and the</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degree of further processing that is required;</w:t>
      </w:r>
    </w:p>
    <w:p w14:paraId="5354C5BD"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7632BB06"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Information on the value of the material after it has been reclaimed;</w:t>
      </w:r>
    </w:p>
    <w:p w14:paraId="133DCD71"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44FF300F"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A description of the degree to which the reclaimed material is like an analogous</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raw material;</w:t>
      </w:r>
    </w:p>
    <w:p w14:paraId="0CE37848"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0D8A2AEA"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A description of the extent to which an end market for the reclaimed material is</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guaranteed;</w:t>
      </w:r>
    </w:p>
    <w:p w14:paraId="089D14CC"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0D339C05"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A description of the extent to which the reclaimed material is handled to</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minimize loss; and</w:t>
      </w:r>
    </w:p>
    <w:p w14:paraId="0FF5315A"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4C7312C0"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Any additional relevant information.</w:t>
      </w:r>
    </w:p>
    <w:p w14:paraId="75A32D68"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1011F0EF" w14:textId="77777777" w:rsidR="001D6C50" w:rsidRPr="00D95940" w:rsidRDefault="00B7320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1B54C7EF"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1E86DDC3" w14:textId="77777777" w:rsidR="001D6C50" w:rsidRPr="00D95940" w:rsidRDefault="00B7320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In order to comply with the requirements for variances from classification as a solid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waste those materials that are accumulated speculatively, as defined in section 260.31(a),</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persons that request a variance must perform the following activities:</w:t>
      </w:r>
    </w:p>
    <w:p w14:paraId="36F655AF"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2341FE3B"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information on the manner in which the material is expected to be</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recycled, when the material is expected to be recycled, and whether this expected</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disposition is likely to occur;</w:t>
      </w:r>
    </w:p>
    <w:p w14:paraId="35C2E73D"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112DE5C8"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information on the reason that the petitioner has accumulated for one or</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more years without recycling 75 percent of the volume accumulated at the</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beginning of the year;</w:t>
      </w:r>
    </w:p>
    <w:p w14:paraId="28D4DC3C"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0911B494"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information on the quantity of the material already accumulated and the</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quantity expected to be generated and accumulated before the material is</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recycled;</w:t>
      </w:r>
    </w:p>
    <w:p w14:paraId="07494FE3"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228A5AD5"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information on the extent to which the material is handled to minimize</w:t>
      </w:r>
      <w:r w:rsidR="00B73209" w:rsidRPr="00D95940">
        <w:rPr>
          <w:rFonts w:ascii="Times New Roman" w:hAnsi="Times New Roman" w:cs="Times New Roman"/>
          <w:sz w:val="24"/>
          <w:szCs w:val="24"/>
        </w:rPr>
        <w:t xml:space="preserve"> </w:t>
      </w:r>
      <w:r w:rsidRPr="00D95940">
        <w:rPr>
          <w:rFonts w:ascii="Times New Roman" w:hAnsi="Times New Roman" w:cs="Times New Roman"/>
          <w:sz w:val="24"/>
          <w:szCs w:val="24"/>
        </w:rPr>
        <w:t>loss; and</w:t>
      </w:r>
    </w:p>
    <w:p w14:paraId="30CB6D07" w14:textId="77777777" w:rsidR="00B73209" w:rsidRPr="00D95940" w:rsidRDefault="00B73209" w:rsidP="00B73209">
      <w:pPr>
        <w:autoSpaceDE w:val="0"/>
        <w:autoSpaceDN w:val="0"/>
        <w:adjustRightInd w:val="0"/>
        <w:spacing w:after="0" w:line="240" w:lineRule="auto"/>
        <w:ind w:left="1440" w:hanging="720"/>
        <w:rPr>
          <w:rFonts w:ascii="Times New Roman" w:hAnsi="Times New Roman" w:cs="Times New Roman"/>
          <w:sz w:val="24"/>
          <w:szCs w:val="24"/>
        </w:rPr>
      </w:pPr>
    </w:p>
    <w:p w14:paraId="0722829C" w14:textId="77777777" w:rsidR="001D6C50" w:rsidRPr="00D95940" w:rsidRDefault="001D6C50" w:rsidP="00B7320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B73209" w:rsidRPr="00D95940">
        <w:rPr>
          <w:rFonts w:ascii="Times New Roman" w:hAnsi="Times New Roman" w:cs="Times New Roman"/>
          <w:sz w:val="24"/>
          <w:szCs w:val="24"/>
        </w:rPr>
        <w:tab/>
      </w:r>
      <w:r w:rsidRPr="00D95940">
        <w:rPr>
          <w:rFonts w:ascii="Times New Roman" w:hAnsi="Times New Roman" w:cs="Times New Roman"/>
          <w:sz w:val="24"/>
          <w:szCs w:val="24"/>
        </w:rPr>
        <w:t>Provide any additional relevant information.</w:t>
      </w:r>
    </w:p>
    <w:p w14:paraId="51F93EB6" w14:textId="77777777" w:rsidR="00B73209" w:rsidRPr="00D95940" w:rsidRDefault="00B73209" w:rsidP="001D6C50">
      <w:pPr>
        <w:autoSpaceDE w:val="0"/>
        <w:autoSpaceDN w:val="0"/>
        <w:adjustRightInd w:val="0"/>
        <w:spacing w:after="0" w:line="240" w:lineRule="auto"/>
        <w:rPr>
          <w:rFonts w:ascii="Times New Roman" w:hAnsi="Times New Roman" w:cs="Times New Roman"/>
          <w:sz w:val="24"/>
          <w:szCs w:val="24"/>
        </w:rPr>
      </w:pPr>
    </w:p>
    <w:p w14:paraId="61E7B41E" w14:textId="77777777" w:rsidR="001D6C50" w:rsidRPr="00D95940" w:rsidRDefault="00B7320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In order to comply with the requirements for variances from classification as a solid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waste those materials that are reclaimed and then reused as feedstock, as defined in section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260.31(b), persons that request a variance must perform the following activities:</w:t>
      </w:r>
    </w:p>
    <w:p w14:paraId="10F5C13D"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3F02E893"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Provide information on the economic viability of the production process using</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virgin materials solely, rather than reclaimed materials;</w:t>
      </w:r>
    </w:p>
    <w:p w14:paraId="6DA117B5"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58175F75"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Describe the industry-wide prevalence of the practice;</w:t>
      </w:r>
    </w:p>
    <w:p w14:paraId="13B5EA24"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44E42A5D"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Describe the extent to which the material is handled before reclamation to</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minimize loss;</w:t>
      </w:r>
    </w:p>
    <w:p w14:paraId="003A0FF9"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4E83834C"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Describe the time periods between the generation of the material and its</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reclamation, and between reclamation and return to the original primary</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production process;</w:t>
      </w:r>
    </w:p>
    <w:p w14:paraId="2650CB29"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048EAFE0"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Describe the location of the reclamation operation in relation to the production</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process;</w:t>
      </w:r>
    </w:p>
    <w:p w14:paraId="70FDDEE4"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565CCBB6"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Describe whether the reclaimed material is used for the purpose for which it was</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originally produced when it is returned to the original process, and whether it is</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returned to the process in substantially its original form;</w:t>
      </w:r>
    </w:p>
    <w:p w14:paraId="40FFDAC3"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327835EB"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Describe whether the person who generates the material also reclaims it; and</w:t>
      </w:r>
    </w:p>
    <w:p w14:paraId="48B9525C"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08997309"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Provide any additional relevant information.</w:t>
      </w:r>
    </w:p>
    <w:p w14:paraId="01DECB0F"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5B20A70F"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In order to comply with the requirements for variances from classification as a solid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waste those materials that have been reclaimed but must be reclaimed further, as defined in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section 260.31(c), persons that request a variance must perform the following activities:</w:t>
      </w:r>
    </w:p>
    <w:p w14:paraId="0EB5D587"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70CD55CF"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Provide information on the degree of processing the material has undergone and</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the degree of further processing that is required;</w:t>
      </w:r>
    </w:p>
    <w:p w14:paraId="1061E821"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1712EC45"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Provide information on the value of the material after it has been reclaimed;</w:t>
      </w:r>
    </w:p>
    <w:p w14:paraId="4BFEC1F9"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07643C10"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Describe the degree to which the reclaimed material is like an analogous raw</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material;</w:t>
      </w:r>
    </w:p>
    <w:p w14:paraId="2B60D3AF"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3CA597F2"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Examine the extent to which an end market for the reclaimed material is</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guaranteed;</w:t>
      </w:r>
    </w:p>
    <w:p w14:paraId="37C301AC"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4F23E665"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Describe the extent to which the reclaimed material is handled to minimize loss;</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and</w:t>
      </w:r>
    </w:p>
    <w:p w14:paraId="2F4A9266"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5ADF277F"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Provide any additional relevant information.</w:t>
      </w:r>
    </w:p>
    <w:p w14:paraId="3DFB282D"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6741158B" w14:textId="77777777" w:rsidR="001D6C50" w:rsidRPr="00D95940" w:rsidRDefault="007F11BF"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Variances from Classification as a Boiler</w:t>
      </w:r>
    </w:p>
    <w:p w14:paraId="46E47579" w14:textId="77777777" w:rsidR="007F11BF" w:rsidRPr="00D95940" w:rsidRDefault="007F11BF" w:rsidP="001D6C50">
      <w:pPr>
        <w:autoSpaceDE w:val="0"/>
        <w:autoSpaceDN w:val="0"/>
        <w:adjustRightInd w:val="0"/>
        <w:spacing w:after="0" w:line="240" w:lineRule="auto"/>
        <w:rPr>
          <w:rFonts w:ascii="Times New Roman" w:hAnsi="Times New Roman" w:cs="Times New Roman"/>
          <w:b/>
          <w:bCs/>
          <w:sz w:val="24"/>
          <w:szCs w:val="24"/>
        </w:rPr>
      </w:pPr>
    </w:p>
    <w:p w14:paraId="457B8616"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2ED3DFBF"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113B6F7E"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Section 260.33 requires persons that request to classify as a boiler certain enclosed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devices using controlled flame combustion (even though these devices do not meet the definition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of boiler as defined in §260.10) to address the relevant criteria in section 260.32. Section 260.32</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lists the following informational requirements:</w:t>
      </w:r>
    </w:p>
    <w:p w14:paraId="3030E4BB"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5EC39700"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A description of the extent to which the unit has provisions for recovering and</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exporting thermal energy in the form of steam, heated fluids, or heated gases;</w:t>
      </w:r>
    </w:p>
    <w:p w14:paraId="1084B644"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4E510B52"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A description of the extent to which the combustion chamber and energy recovery</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equipment are of integral design;</w:t>
      </w:r>
    </w:p>
    <w:p w14:paraId="162C209C"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35EBAFA7"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A description of the efficiency of energy recovery, calculated in terms of the</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recovered energy compared with the thermal value of fuel;</w:t>
      </w:r>
    </w:p>
    <w:p w14:paraId="2DBE6F3D"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7DBE3B44"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A description of the extent to which exported energy is utilized;</w:t>
      </w:r>
    </w:p>
    <w:p w14:paraId="05F4A42E"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154B3196"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A description of the extent to which the device is in common and customary use</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as a 'boiler' functioning primarily to produce steam, heated fluids, or heated gases;</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and</w:t>
      </w:r>
    </w:p>
    <w:p w14:paraId="00B9F5CD"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791776B0"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Any additional relevant information.</w:t>
      </w:r>
    </w:p>
    <w:p w14:paraId="14312724"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3CB74FFE"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5F849ACA"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7D331736"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In order to comply with the requirements for variances to be classified as a boiler,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persons that request this variance must perform the following activities:</w:t>
      </w:r>
    </w:p>
    <w:p w14:paraId="2C0E7F09"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432C3F08"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Describe the extent to which the unit has provisions for recovering and exporting</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thermal energy in the form of steam, heated fluids, or heated gases;</w:t>
      </w:r>
    </w:p>
    <w:p w14:paraId="137AE9AE"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6D636E88"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Describe the extent to which the combustion chamber and energy recovery</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equipment are of integral design;</w:t>
      </w:r>
    </w:p>
    <w:p w14:paraId="1A944BB3"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4628C1E8"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Describe the efficiency of energy recovery, calculated in terms of the recovered</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energy compared with the thermal value of fuel;</w:t>
      </w:r>
    </w:p>
    <w:p w14:paraId="24A3BDBF"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38B30168"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Describe the extent to which exported energy is utilized;</w:t>
      </w:r>
    </w:p>
    <w:p w14:paraId="4649D563"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p>
    <w:p w14:paraId="198C124E"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Describe the extent to which the device is in common and customary use as a</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'boiler' functioning primarily to produce steam, heated fluids, or heated gases; and</w:t>
      </w:r>
    </w:p>
    <w:p w14:paraId="2DA6FDEC"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7A681A6D"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Provide any additional relevant information.</w:t>
      </w:r>
    </w:p>
    <w:p w14:paraId="06CAC3AF"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2BC1BC42" w14:textId="77777777" w:rsidR="001D6C50" w:rsidRPr="00D95940" w:rsidRDefault="001D6C50" w:rsidP="001D6C50">
      <w:pPr>
        <w:autoSpaceDE w:val="0"/>
        <w:autoSpaceDN w:val="0"/>
        <w:adjustRightInd w:val="0"/>
        <w:spacing w:after="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HAZARDOUS WASTE EXCLUSIONS</w:t>
      </w:r>
    </w:p>
    <w:p w14:paraId="426005D8" w14:textId="77777777" w:rsidR="007F11BF" w:rsidRPr="00D95940" w:rsidRDefault="007F11BF" w:rsidP="001D6C50">
      <w:pPr>
        <w:autoSpaceDE w:val="0"/>
        <w:autoSpaceDN w:val="0"/>
        <w:adjustRightInd w:val="0"/>
        <w:spacing w:after="0" w:line="240" w:lineRule="auto"/>
        <w:rPr>
          <w:rFonts w:ascii="Times New Roman" w:hAnsi="Times New Roman" w:cs="Times New Roman"/>
          <w:b/>
          <w:bCs/>
          <w:i/>
          <w:iCs/>
          <w:sz w:val="24"/>
          <w:szCs w:val="24"/>
        </w:rPr>
      </w:pPr>
    </w:p>
    <w:p w14:paraId="78CD0F73"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Sections 261.3 and 261.4 set forth provisions for petitioning EPA (or the implementing</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agency) for a hazardous waste exclusion or other exemption for certain types of waste.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information collection requirements associated with these provisions are discussed in turn below.</w:t>
      </w:r>
    </w:p>
    <w:p w14:paraId="6DD6A2C4" w14:textId="77777777" w:rsidR="007F11BF" w:rsidRPr="00D95940" w:rsidRDefault="007F11BF" w:rsidP="001D6C50">
      <w:pPr>
        <w:autoSpaceDE w:val="0"/>
        <w:autoSpaceDN w:val="0"/>
        <w:adjustRightInd w:val="0"/>
        <w:spacing w:after="0" w:line="240" w:lineRule="auto"/>
        <w:rPr>
          <w:rFonts w:ascii="Times New Roman" w:hAnsi="Times New Roman" w:cs="Times New Roman"/>
          <w:b/>
          <w:bCs/>
          <w:sz w:val="24"/>
          <w:szCs w:val="24"/>
        </w:rPr>
      </w:pPr>
    </w:p>
    <w:p w14:paraId="5E2F19EF" w14:textId="77777777" w:rsidR="001D6C50" w:rsidRPr="00D95940" w:rsidRDefault="007F11BF"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Wastewater Exemption</w:t>
      </w:r>
    </w:p>
    <w:p w14:paraId="5002D2D8" w14:textId="77777777" w:rsidR="007F11BF" w:rsidRPr="00D95940" w:rsidRDefault="007F11BF" w:rsidP="001D6C50">
      <w:pPr>
        <w:autoSpaceDE w:val="0"/>
        <w:autoSpaceDN w:val="0"/>
        <w:adjustRightInd w:val="0"/>
        <w:spacing w:after="0" w:line="240" w:lineRule="auto"/>
        <w:rPr>
          <w:rFonts w:ascii="Times New Roman" w:hAnsi="Times New Roman" w:cs="Times New Roman"/>
          <w:b/>
          <w:bCs/>
          <w:sz w:val="24"/>
          <w:szCs w:val="24"/>
        </w:rPr>
      </w:pPr>
    </w:p>
    <w:p w14:paraId="175F8D53"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47BD6F5C"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4965FDD4"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Under section 261.3(a)(2)(iv), a generator may obtain a hazardous waste exemption for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certain mixtures of hazardous and solid wastes if the generator can demonstrate that the mixture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consists of wastewater whose discharge is subject to regulation under either section 402 or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section 307(b) of the Clean Water Act (including wastewater at facilities which have eliminated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the discharge of wastewater).</w:t>
      </w:r>
    </w:p>
    <w:p w14:paraId="68C78CF3"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4A772570"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57E40763"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61FC48AA"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Demonstrate the wastewater exclusion.</w:t>
      </w:r>
    </w:p>
    <w:p w14:paraId="267C8A96"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12DD5464" w14:textId="77777777" w:rsidR="001D6C50" w:rsidRPr="00D95940" w:rsidRDefault="007F11BF"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Revisions to the Headworks Exclusion</w:t>
      </w:r>
    </w:p>
    <w:p w14:paraId="4FFB4722" w14:textId="77777777" w:rsidR="007F11BF" w:rsidRPr="00D95940" w:rsidRDefault="007F11BF" w:rsidP="001D6C50">
      <w:pPr>
        <w:autoSpaceDE w:val="0"/>
        <w:autoSpaceDN w:val="0"/>
        <w:adjustRightInd w:val="0"/>
        <w:spacing w:after="0" w:line="240" w:lineRule="auto"/>
        <w:rPr>
          <w:rFonts w:ascii="Times New Roman" w:hAnsi="Times New Roman" w:cs="Times New Roman"/>
          <w:b/>
          <w:bCs/>
          <w:sz w:val="24"/>
          <w:szCs w:val="24"/>
        </w:rPr>
      </w:pPr>
    </w:p>
    <w:p w14:paraId="75E4D624" w14:textId="77777777" w:rsidR="001D6C50" w:rsidRPr="00D95940" w:rsidRDefault="007F11BF"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A. Direct Monitoring: Sampling and Analysis Plan</w:t>
      </w:r>
    </w:p>
    <w:p w14:paraId="66F80768" w14:textId="77777777" w:rsidR="007F11BF" w:rsidRPr="00D95940" w:rsidRDefault="007F11BF" w:rsidP="001D6C50">
      <w:pPr>
        <w:autoSpaceDE w:val="0"/>
        <w:autoSpaceDN w:val="0"/>
        <w:adjustRightInd w:val="0"/>
        <w:spacing w:after="0" w:line="240" w:lineRule="auto"/>
        <w:rPr>
          <w:rFonts w:ascii="Times New Roman" w:hAnsi="Times New Roman" w:cs="Times New Roman"/>
          <w:b/>
          <w:bCs/>
          <w:sz w:val="24"/>
          <w:szCs w:val="24"/>
        </w:rPr>
      </w:pPr>
    </w:p>
    <w:p w14:paraId="54410303"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Under 261.3(a)(2)(iv), facilities choosing direct monitoring must develop and follow a</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sampling and analysis plan that meets the weekly average standards set for the appropriate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wastes. The sampling and analysis plan must include:</w:t>
      </w:r>
    </w:p>
    <w:p w14:paraId="5D1D68F3"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4C500A78"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35AE6F6B"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7FF51CD5"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The wastewater monitoring point location (i.e., headworks)</w:t>
      </w:r>
    </w:p>
    <w:p w14:paraId="796003B9"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737BC338"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The sampling frequency and methodology</w:t>
      </w:r>
    </w:p>
    <w:p w14:paraId="6DFD34A6"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25D9C782"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List of chemical constituents in wastewater to be monitored.</w:t>
      </w:r>
    </w:p>
    <w:p w14:paraId="2EC77BCD"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35E53C71"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364C9424"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32DC01CB"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Facilities must submit a copy of the sampling plan to the appropriate regulatory</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authority.</w:t>
      </w:r>
    </w:p>
    <w:p w14:paraId="3D3DA4FC"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00EF2208"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Prior to commencement of direct monitoring, the facility must confirm that the</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plan has been received by the overseeing agency (e.g., by certified mail return</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receipt).</w:t>
      </w:r>
    </w:p>
    <w:p w14:paraId="70F92F25"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22929F06"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Upon confirmation that the plan has been delivered successfully, the facility will</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be allowed to commence direct monitoring to demonstrate compliance.</w:t>
      </w:r>
    </w:p>
    <w:p w14:paraId="6DEB5C81"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7948AAF5"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Facilities will be required to keep a copy of their sampling plan on-site.</w:t>
      </w:r>
    </w:p>
    <w:p w14:paraId="73D380FF"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1408AA8E"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EPA is not requiring any other formal notification to the agency, unless a change</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in the facility’s operations mandates a change in its monitoring.</w:t>
      </w:r>
    </w:p>
    <w:p w14:paraId="2B83BD10"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77F8E07B" w14:textId="77777777" w:rsidR="001D6C50" w:rsidRPr="00D95940" w:rsidRDefault="007F11BF"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 xml:space="preserve">B. Facilities Claiming Expanded </w:t>
      </w:r>
      <w:r w:rsidR="001D6C50" w:rsidRPr="00D95940">
        <w:rPr>
          <w:rFonts w:ascii="Times New Roman" w:hAnsi="Times New Roman" w:cs="Times New Roman"/>
          <w:b/>
          <w:bCs/>
          <w:i/>
          <w:iCs/>
          <w:sz w:val="24"/>
          <w:szCs w:val="24"/>
        </w:rPr>
        <w:t xml:space="preserve">de minimis </w:t>
      </w:r>
      <w:r w:rsidR="001D6C50" w:rsidRPr="00D95940">
        <w:rPr>
          <w:rFonts w:ascii="Times New Roman" w:hAnsi="Times New Roman" w:cs="Times New Roman"/>
          <w:b/>
          <w:bCs/>
          <w:sz w:val="24"/>
          <w:szCs w:val="24"/>
        </w:rPr>
        <w:t>Exemption</w:t>
      </w:r>
    </w:p>
    <w:p w14:paraId="21C8CE70" w14:textId="77777777" w:rsidR="007F11BF" w:rsidRPr="00D95940" w:rsidRDefault="007F11BF" w:rsidP="001D6C50">
      <w:pPr>
        <w:autoSpaceDE w:val="0"/>
        <w:autoSpaceDN w:val="0"/>
        <w:adjustRightInd w:val="0"/>
        <w:spacing w:after="0" w:line="240" w:lineRule="auto"/>
        <w:rPr>
          <w:rFonts w:ascii="Times New Roman" w:hAnsi="Times New Roman" w:cs="Times New Roman"/>
          <w:b/>
          <w:bCs/>
          <w:sz w:val="24"/>
          <w:szCs w:val="24"/>
        </w:rPr>
      </w:pPr>
    </w:p>
    <w:p w14:paraId="2FA46CFD"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Additionally, for all manufacturing facilities claiming a </w:t>
      </w:r>
      <w:r w:rsidR="001D6C50" w:rsidRPr="00D95940">
        <w:rPr>
          <w:rFonts w:ascii="Times New Roman" w:hAnsi="Times New Roman" w:cs="Times New Roman"/>
          <w:i/>
          <w:iCs/>
          <w:sz w:val="24"/>
          <w:szCs w:val="24"/>
        </w:rPr>
        <w:t xml:space="preserve">de minimis </w:t>
      </w:r>
      <w:r w:rsidR="001D6C50" w:rsidRPr="00D95940">
        <w:rPr>
          <w:rFonts w:ascii="Times New Roman" w:hAnsi="Times New Roman" w:cs="Times New Roman"/>
          <w:sz w:val="24"/>
          <w:szCs w:val="24"/>
        </w:rPr>
        <w:t>loss of F- or K-listed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 xml:space="preserve">wastes or non-manufacturing facilities claiming a </w:t>
      </w:r>
      <w:r w:rsidR="001D6C50" w:rsidRPr="00D95940">
        <w:rPr>
          <w:rFonts w:ascii="Times New Roman" w:hAnsi="Times New Roman" w:cs="Times New Roman"/>
          <w:i/>
          <w:iCs/>
          <w:sz w:val="24"/>
          <w:szCs w:val="24"/>
        </w:rPr>
        <w:t xml:space="preserve">de minimis </w:t>
      </w:r>
      <w:r w:rsidR="001D6C50" w:rsidRPr="00D95940">
        <w:rPr>
          <w:rFonts w:ascii="Times New Roman" w:hAnsi="Times New Roman" w:cs="Times New Roman"/>
          <w:sz w:val="24"/>
          <w:szCs w:val="24"/>
        </w:rPr>
        <w:t>loss of wastes listed in 261.31</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through 261.33, the CWA permit application (or for indirect dischargers to POTWs,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submission to their pretreatment control authority) must list the Appendix VII hazardous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constituents and the LDR constituents associated with the listed wastes. In addition, facilities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will be required to keep a copy of the CWA permit application or POTW submission on site.</w:t>
      </w:r>
    </w:p>
    <w:p w14:paraId="51F5F8A1"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645026B5"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71E9CF02"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31B77717"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01C71" w:rsidRPr="00D95940">
        <w:rPr>
          <w:rFonts w:ascii="Times New Roman" w:hAnsi="Times New Roman" w:cs="Times New Roman"/>
          <w:sz w:val="24"/>
          <w:szCs w:val="24"/>
        </w:rPr>
        <w:tab/>
      </w:r>
      <w:r w:rsidRPr="00D95940">
        <w:rPr>
          <w:rFonts w:ascii="Times New Roman" w:hAnsi="Times New Roman" w:cs="Times New Roman"/>
          <w:sz w:val="24"/>
          <w:szCs w:val="24"/>
        </w:rPr>
        <w:t>For facilities choosing to conduct direct monitoring, a sampling and analysis plan</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that includes the monitoring point location (headworks), the sampling frequency</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and methodology, and a list of constituents to be monitored.</w:t>
      </w:r>
    </w:p>
    <w:p w14:paraId="66606E77" w14:textId="77777777" w:rsidR="007F11BF" w:rsidRPr="00D95940" w:rsidRDefault="007F11BF" w:rsidP="007F11BF">
      <w:pPr>
        <w:autoSpaceDE w:val="0"/>
        <w:autoSpaceDN w:val="0"/>
        <w:adjustRightInd w:val="0"/>
        <w:spacing w:after="0" w:line="240" w:lineRule="auto"/>
        <w:ind w:left="1440" w:hanging="720"/>
        <w:rPr>
          <w:rFonts w:ascii="Times New Roman" w:hAnsi="Times New Roman" w:cs="Times New Roman"/>
          <w:sz w:val="24"/>
          <w:szCs w:val="24"/>
        </w:rPr>
      </w:pPr>
    </w:p>
    <w:p w14:paraId="1C7AC584" w14:textId="77777777" w:rsidR="001D6C50" w:rsidRPr="00D95940" w:rsidRDefault="001D6C50" w:rsidP="007F11BF">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7F11BF" w:rsidRPr="00D95940">
        <w:rPr>
          <w:rFonts w:ascii="Times New Roman" w:hAnsi="Times New Roman" w:cs="Times New Roman"/>
          <w:sz w:val="24"/>
          <w:szCs w:val="24"/>
        </w:rPr>
        <w:tab/>
      </w:r>
      <w:r w:rsidRPr="00D95940">
        <w:rPr>
          <w:rFonts w:ascii="Times New Roman" w:hAnsi="Times New Roman" w:cs="Times New Roman"/>
          <w:sz w:val="24"/>
          <w:szCs w:val="24"/>
        </w:rPr>
        <w:t xml:space="preserve">For manufacturing facilities claiming a </w:t>
      </w:r>
      <w:r w:rsidRPr="00D95940">
        <w:rPr>
          <w:rFonts w:ascii="Times New Roman" w:hAnsi="Times New Roman" w:cs="Times New Roman"/>
          <w:i/>
          <w:iCs/>
          <w:sz w:val="24"/>
          <w:szCs w:val="24"/>
        </w:rPr>
        <w:t xml:space="preserve">de minimis </w:t>
      </w:r>
      <w:r w:rsidRPr="00D95940">
        <w:rPr>
          <w:rFonts w:ascii="Times New Roman" w:hAnsi="Times New Roman" w:cs="Times New Roman"/>
          <w:sz w:val="24"/>
          <w:szCs w:val="24"/>
        </w:rPr>
        <w:t>loss of F- or K-listed wastes or</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 xml:space="preserve">non-manufacturing facilities claiming a </w:t>
      </w:r>
      <w:r w:rsidRPr="00D95940">
        <w:rPr>
          <w:rFonts w:ascii="Times New Roman" w:hAnsi="Times New Roman" w:cs="Times New Roman"/>
          <w:i/>
          <w:iCs/>
          <w:sz w:val="24"/>
          <w:szCs w:val="24"/>
        </w:rPr>
        <w:t xml:space="preserve">de minimis </w:t>
      </w:r>
      <w:r w:rsidRPr="00D95940">
        <w:rPr>
          <w:rFonts w:ascii="Times New Roman" w:hAnsi="Times New Roman" w:cs="Times New Roman"/>
          <w:sz w:val="24"/>
          <w:szCs w:val="24"/>
        </w:rPr>
        <w:t>loss of wastes listed in 261.31</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through 261.33, the CWA permit application or the submission to a pretreatment</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control authority must list the Appendix VII hazardous constituents and the LDR</w:t>
      </w:r>
      <w:r w:rsidR="007F11BF" w:rsidRPr="00D95940">
        <w:rPr>
          <w:rFonts w:ascii="Times New Roman" w:hAnsi="Times New Roman" w:cs="Times New Roman"/>
          <w:sz w:val="24"/>
          <w:szCs w:val="24"/>
        </w:rPr>
        <w:t xml:space="preserve"> </w:t>
      </w:r>
      <w:r w:rsidRPr="00D95940">
        <w:rPr>
          <w:rFonts w:ascii="Times New Roman" w:hAnsi="Times New Roman" w:cs="Times New Roman"/>
          <w:sz w:val="24"/>
          <w:szCs w:val="24"/>
        </w:rPr>
        <w:t>constituents associated with each listed waste.</w:t>
      </w:r>
    </w:p>
    <w:p w14:paraId="2CF81D37" w14:textId="77777777" w:rsidR="007F11BF" w:rsidRPr="00D95940" w:rsidRDefault="007F11BF" w:rsidP="001D6C50">
      <w:pPr>
        <w:autoSpaceDE w:val="0"/>
        <w:autoSpaceDN w:val="0"/>
        <w:adjustRightInd w:val="0"/>
        <w:spacing w:after="0" w:line="240" w:lineRule="auto"/>
        <w:rPr>
          <w:rFonts w:ascii="Times New Roman" w:hAnsi="Times New Roman" w:cs="Times New Roman"/>
          <w:sz w:val="24"/>
          <w:szCs w:val="24"/>
        </w:rPr>
      </w:pPr>
    </w:p>
    <w:p w14:paraId="45858CAA" w14:textId="77777777" w:rsidR="001D6C50" w:rsidRPr="00D95940" w:rsidRDefault="007F11BF"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Nonwastewater Exemption</w:t>
      </w:r>
    </w:p>
    <w:p w14:paraId="2F722CC0" w14:textId="77777777" w:rsidR="007F11BF" w:rsidRPr="00D95940" w:rsidRDefault="007F11BF" w:rsidP="001D6C50">
      <w:pPr>
        <w:autoSpaceDE w:val="0"/>
        <w:autoSpaceDN w:val="0"/>
        <w:adjustRightInd w:val="0"/>
        <w:spacing w:after="0" w:line="240" w:lineRule="auto"/>
        <w:rPr>
          <w:rFonts w:ascii="Times New Roman" w:hAnsi="Times New Roman" w:cs="Times New Roman"/>
          <w:b/>
          <w:bCs/>
          <w:sz w:val="24"/>
          <w:szCs w:val="24"/>
        </w:rPr>
      </w:pPr>
    </w:p>
    <w:p w14:paraId="4A2B972B"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05532929"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625EC9E2" w14:textId="77777777" w:rsidR="001D6C50" w:rsidRPr="00D95940" w:rsidRDefault="007F11BF"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Under section 261.3(c)(2)(ii)(C), a facility may obtain a hazardous waste exclusion for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certain nonwastewater residues, such as slag, resulting from high temperature metals recovery</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(HTMR) processing of K061, K062, or F006 waste in rotary kilns, flame reactors, electric</w:t>
      </w:r>
      <w:r w:rsidR="00D02864"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furnaces, plasma arc furnaces, slag reactors, rotary hearth furnace/electric furnace combinations,</w:t>
      </w:r>
      <w:r w:rsidR="00D02864"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or industrial furnaces. To obtain this exemption, a one-time notification and certification must</w:t>
      </w:r>
      <w:r w:rsidR="00D02864"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be placed in the facility's files and sent to EPA or authorized State. The notification must state</w:t>
      </w:r>
      <w:r w:rsidR="00D02864"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that the K061, K062, or F006 HTMR residues meet the generic exclusion levels for all</w:t>
      </w:r>
      <w:r w:rsidR="00D02864"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constituents and do not exhibit any hazardous waste characteristics.</w:t>
      </w:r>
    </w:p>
    <w:p w14:paraId="6973C195"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18D67335" w14:textId="77777777" w:rsidR="001D6C50" w:rsidRPr="00D95940" w:rsidRDefault="00D02864"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760E7851"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242AA0E1" w14:textId="77777777" w:rsidR="001D6C50" w:rsidRPr="00D95940" w:rsidRDefault="001D6C50" w:rsidP="00D02864">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Prepare and submit a one-time notification and certification for the K061, K062,</w:t>
      </w:r>
      <w:r w:rsidR="00D02864" w:rsidRPr="00D95940">
        <w:rPr>
          <w:rFonts w:ascii="Times New Roman" w:hAnsi="Times New Roman" w:cs="Times New Roman"/>
          <w:sz w:val="24"/>
          <w:szCs w:val="24"/>
        </w:rPr>
        <w:t xml:space="preserve"> </w:t>
      </w:r>
      <w:r w:rsidRPr="00D95940">
        <w:rPr>
          <w:rFonts w:ascii="Times New Roman" w:hAnsi="Times New Roman" w:cs="Times New Roman"/>
          <w:sz w:val="24"/>
          <w:szCs w:val="24"/>
        </w:rPr>
        <w:t>or F006 HTMR residue; and</w:t>
      </w:r>
    </w:p>
    <w:p w14:paraId="126AAF7B" w14:textId="77777777" w:rsidR="00D02864" w:rsidRPr="00D95940" w:rsidRDefault="00D02864" w:rsidP="00D02864">
      <w:pPr>
        <w:autoSpaceDE w:val="0"/>
        <w:autoSpaceDN w:val="0"/>
        <w:adjustRightInd w:val="0"/>
        <w:spacing w:after="0" w:line="240" w:lineRule="auto"/>
        <w:ind w:left="1440" w:hanging="720"/>
        <w:rPr>
          <w:rFonts w:ascii="Times New Roman" w:hAnsi="Times New Roman" w:cs="Times New Roman"/>
          <w:sz w:val="24"/>
          <w:szCs w:val="24"/>
        </w:rPr>
      </w:pPr>
    </w:p>
    <w:p w14:paraId="21DAD010" w14:textId="77777777" w:rsidR="001D6C50" w:rsidRPr="00D95940" w:rsidRDefault="001D6C50" w:rsidP="00D02864">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Maintain the notification and certification in facility files.</w:t>
      </w:r>
    </w:p>
    <w:p w14:paraId="626CA923"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7DA18DCF" w14:textId="77777777" w:rsidR="001D6C50" w:rsidRPr="00D95940" w:rsidRDefault="001D6C50" w:rsidP="00D02864">
      <w:pPr>
        <w:autoSpaceDE w:val="0"/>
        <w:autoSpaceDN w:val="0"/>
        <w:adjustRightInd w:val="0"/>
        <w:spacing w:after="0" w:line="240" w:lineRule="auto"/>
        <w:ind w:firstLine="720"/>
        <w:rPr>
          <w:rFonts w:ascii="Times New Roman" w:hAnsi="Times New Roman" w:cs="Times New Roman"/>
          <w:b/>
          <w:bCs/>
          <w:sz w:val="24"/>
          <w:szCs w:val="24"/>
        </w:rPr>
      </w:pPr>
      <w:r w:rsidRPr="00D95940">
        <w:rPr>
          <w:rFonts w:ascii="Times New Roman" w:hAnsi="Times New Roman" w:cs="Times New Roman"/>
          <w:b/>
          <w:bCs/>
          <w:sz w:val="24"/>
          <w:szCs w:val="24"/>
        </w:rPr>
        <w:t>Exclusion for Spent Wood Preserving Solutions and Wastewaters from Wood</w:t>
      </w:r>
    </w:p>
    <w:p w14:paraId="39CA4632" w14:textId="77777777" w:rsidR="001D6C50" w:rsidRPr="00D95940" w:rsidRDefault="001D6C50" w:rsidP="00D02864">
      <w:pPr>
        <w:autoSpaceDE w:val="0"/>
        <w:autoSpaceDN w:val="0"/>
        <w:adjustRightInd w:val="0"/>
        <w:spacing w:after="0" w:line="240" w:lineRule="auto"/>
        <w:ind w:firstLine="720"/>
        <w:rPr>
          <w:rFonts w:ascii="Times New Roman" w:hAnsi="Times New Roman" w:cs="Times New Roman"/>
          <w:b/>
          <w:bCs/>
          <w:sz w:val="24"/>
          <w:szCs w:val="24"/>
        </w:rPr>
      </w:pPr>
      <w:r w:rsidRPr="00D95940">
        <w:rPr>
          <w:rFonts w:ascii="Times New Roman" w:hAnsi="Times New Roman" w:cs="Times New Roman"/>
          <w:b/>
          <w:bCs/>
          <w:sz w:val="24"/>
          <w:szCs w:val="24"/>
        </w:rPr>
        <w:t>Preserving Processes</w:t>
      </w:r>
    </w:p>
    <w:p w14:paraId="1FF3B9B8" w14:textId="77777777" w:rsidR="00D02864" w:rsidRPr="00D95940" w:rsidRDefault="00D02864" w:rsidP="00D02864">
      <w:pPr>
        <w:autoSpaceDE w:val="0"/>
        <w:autoSpaceDN w:val="0"/>
        <w:adjustRightInd w:val="0"/>
        <w:spacing w:after="0" w:line="240" w:lineRule="auto"/>
        <w:ind w:firstLine="720"/>
        <w:rPr>
          <w:rFonts w:ascii="Times New Roman" w:hAnsi="Times New Roman" w:cs="Times New Roman"/>
          <w:b/>
          <w:bCs/>
          <w:sz w:val="24"/>
          <w:szCs w:val="24"/>
        </w:rPr>
      </w:pPr>
    </w:p>
    <w:p w14:paraId="64287B3E" w14:textId="77777777" w:rsidR="001D6C50" w:rsidRPr="00D95940" w:rsidRDefault="00D02864"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40 CFR 261.4(a)(9)(iii) requires that facilities generating and recovering wood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preserving wastewaters and spent wood preserving solutions provide EPA (or the authorized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State) with a one-time notification which certifies that the plant meets all the conditions under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section 261.4(a)(9)(iii) and provides the date on which the plant operator certifies that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exclusion will go into effect.</w:t>
      </w:r>
    </w:p>
    <w:p w14:paraId="000CEA98"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0A90805F" w14:textId="77777777" w:rsidR="001D6C50" w:rsidRPr="00D95940" w:rsidRDefault="00D02864"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64996400"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6B9E30ED" w14:textId="77777777" w:rsidR="001D6C50" w:rsidRPr="00D95940" w:rsidRDefault="001D6C50" w:rsidP="00D02864">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A notification which certifies that the recycling activities will meet the conditions</w:t>
      </w:r>
      <w:r w:rsidR="00D02864" w:rsidRPr="00D95940">
        <w:rPr>
          <w:rFonts w:ascii="Times New Roman" w:hAnsi="Times New Roman" w:cs="Times New Roman"/>
          <w:sz w:val="24"/>
          <w:szCs w:val="24"/>
        </w:rPr>
        <w:t xml:space="preserve"> </w:t>
      </w:r>
      <w:r w:rsidRPr="00D95940">
        <w:rPr>
          <w:rFonts w:ascii="Times New Roman" w:hAnsi="Times New Roman" w:cs="Times New Roman"/>
          <w:sz w:val="24"/>
          <w:szCs w:val="24"/>
        </w:rPr>
        <w:t>set forth in section 261.4(a)(9)(iii); and</w:t>
      </w:r>
    </w:p>
    <w:p w14:paraId="2EC7F56D" w14:textId="77777777" w:rsidR="00D02864" w:rsidRPr="00D95940" w:rsidRDefault="00D02864" w:rsidP="00D02864">
      <w:pPr>
        <w:autoSpaceDE w:val="0"/>
        <w:autoSpaceDN w:val="0"/>
        <w:adjustRightInd w:val="0"/>
        <w:spacing w:after="0" w:line="240" w:lineRule="auto"/>
        <w:ind w:left="1440" w:hanging="720"/>
        <w:rPr>
          <w:rFonts w:ascii="Times New Roman" w:hAnsi="Times New Roman" w:cs="Times New Roman"/>
          <w:sz w:val="24"/>
          <w:szCs w:val="24"/>
        </w:rPr>
      </w:pPr>
    </w:p>
    <w:p w14:paraId="481F1DDB" w14:textId="77777777" w:rsidR="001D6C50" w:rsidRPr="00D95940" w:rsidRDefault="001D6C50" w:rsidP="00D02864">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A notification of violation and reinstatement.</w:t>
      </w:r>
    </w:p>
    <w:p w14:paraId="6CC92A6E"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7C6DAFEC" w14:textId="77777777" w:rsidR="001D6C50" w:rsidRPr="00D95940" w:rsidRDefault="00D02864"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1702FB94"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687A2691" w14:textId="77777777" w:rsidR="001D6C50" w:rsidRPr="00D95940" w:rsidRDefault="00D02864"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Facilities seeking an exemption under section 261.4(a)(9)(iii) must:</w:t>
      </w:r>
    </w:p>
    <w:p w14:paraId="312685A8"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2DE256F9" w14:textId="77777777" w:rsidR="001D6C50" w:rsidRPr="00D95940" w:rsidRDefault="001D6C50" w:rsidP="00D02864">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Prepare and submit the notification to EPA or the authorized State; and</w:t>
      </w:r>
    </w:p>
    <w:p w14:paraId="5F2F593C" w14:textId="77777777" w:rsidR="00D02864" w:rsidRPr="00D95940" w:rsidRDefault="00D02864" w:rsidP="00D02864">
      <w:pPr>
        <w:autoSpaceDE w:val="0"/>
        <w:autoSpaceDN w:val="0"/>
        <w:adjustRightInd w:val="0"/>
        <w:spacing w:after="0" w:line="240" w:lineRule="auto"/>
        <w:ind w:left="1440" w:hanging="720"/>
        <w:rPr>
          <w:rFonts w:ascii="Times New Roman" w:hAnsi="Times New Roman" w:cs="Times New Roman"/>
          <w:sz w:val="24"/>
          <w:szCs w:val="24"/>
        </w:rPr>
      </w:pPr>
    </w:p>
    <w:p w14:paraId="367F3747" w14:textId="77777777" w:rsidR="001D6C50" w:rsidRPr="00D95940" w:rsidRDefault="001D6C50" w:rsidP="00D02864">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Update the notification to inform EPA of a violation of a condition and apply for</w:t>
      </w:r>
      <w:r w:rsidR="00D02864" w:rsidRPr="00D95940">
        <w:rPr>
          <w:rFonts w:ascii="Times New Roman" w:hAnsi="Times New Roman" w:cs="Times New Roman"/>
          <w:sz w:val="24"/>
          <w:szCs w:val="24"/>
        </w:rPr>
        <w:t xml:space="preserve"> </w:t>
      </w:r>
      <w:r w:rsidRPr="00D95940">
        <w:rPr>
          <w:rFonts w:ascii="Times New Roman" w:hAnsi="Times New Roman" w:cs="Times New Roman"/>
          <w:sz w:val="24"/>
          <w:szCs w:val="24"/>
        </w:rPr>
        <w:t>reinstatement, if needed.</w:t>
      </w:r>
    </w:p>
    <w:p w14:paraId="49786886"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2B4EAC54" w14:textId="77777777" w:rsidR="001D6C50" w:rsidRPr="00D95940" w:rsidRDefault="00D02864"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Exclusion for Secondary Materials from the Mineral Processing Industry</w:t>
      </w:r>
    </w:p>
    <w:p w14:paraId="0435EF95" w14:textId="77777777" w:rsidR="001D6C50" w:rsidRPr="00D95940" w:rsidRDefault="00D02864"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p>
    <w:p w14:paraId="2434CB2C" w14:textId="77777777" w:rsidR="001D6C50" w:rsidRPr="00D95940" w:rsidRDefault="00D02864"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40 CFR 261.4(a)(17)(iv) provides that the Regional Administrator or the State Director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may make a site-specific determination, after public review and comment, that only solid mineral</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processing secondary materials may be placed on pads, rather than in tanks, containers, or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buildings. The decision-maker must affirm that pads are designed, constructed, and operated to</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prevent significant releases of the secondary materials into the environment. The pads must</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provide the same degree of containment afforded by the non-RCRA tanks, containers and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buildings eligible for exclusion.</w:t>
      </w:r>
    </w:p>
    <w:p w14:paraId="186318A0"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2CB46A19" w14:textId="77777777" w:rsidR="001D6C50" w:rsidRPr="00D95940" w:rsidRDefault="00D02864"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40 CFR 261.4(a)(17)(v) provides that facilities generating and recovering mineral</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processing secondary materials must provide EPA (or an authorized State) with a one-time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notification which describes:</w:t>
      </w:r>
    </w:p>
    <w:p w14:paraId="20570EDC"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46E1D63A" w14:textId="77777777" w:rsidR="001D6C50" w:rsidRPr="00D95940" w:rsidRDefault="001D6C50" w:rsidP="00D02864">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The mineral processing materials to be recycled;</w:t>
      </w:r>
    </w:p>
    <w:p w14:paraId="60E453C6" w14:textId="77777777" w:rsidR="00D02864" w:rsidRPr="00D95940" w:rsidRDefault="00D02864" w:rsidP="00D02864">
      <w:pPr>
        <w:autoSpaceDE w:val="0"/>
        <w:autoSpaceDN w:val="0"/>
        <w:adjustRightInd w:val="0"/>
        <w:spacing w:after="0" w:line="240" w:lineRule="auto"/>
        <w:ind w:firstLine="720"/>
        <w:rPr>
          <w:rFonts w:ascii="Times New Roman" w:hAnsi="Times New Roman" w:cs="Times New Roman"/>
          <w:sz w:val="24"/>
          <w:szCs w:val="24"/>
        </w:rPr>
      </w:pPr>
    </w:p>
    <w:p w14:paraId="326EB191" w14:textId="77777777" w:rsidR="001D6C50" w:rsidRPr="00D95940" w:rsidRDefault="001D6C50" w:rsidP="00D02864">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The type and location of storage units and recycling process; and</w:t>
      </w:r>
    </w:p>
    <w:p w14:paraId="5B9ECAF6" w14:textId="77777777" w:rsidR="00D02864" w:rsidRPr="00D95940" w:rsidRDefault="00D02864" w:rsidP="00D02864">
      <w:pPr>
        <w:autoSpaceDE w:val="0"/>
        <w:autoSpaceDN w:val="0"/>
        <w:adjustRightInd w:val="0"/>
        <w:spacing w:after="0" w:line="240" w:lineRule="auto"/>
        <w:ind w:firstLine="720"/>
        <w:rPr>
          <w:rFonts w:ascii="Times New Roman" w:hAnsi="Times New Roman" w:cs="Times New Roman"/>
          <w:sz w:val="24"/>
          <w:szCs w:val="24"/>
        </w:rPr>
      </w:pPr>
    </w:p>
    <w:p w14:paraId="75DD1D8D" w14:textId="77777777" w:rsidR="001D6C50" w:rsidRPr="00D95940" w:rsidRDefault="001D6C50" w:rsidP="00D02864">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The annual quantities expected to be placed in non land-based units.</w:t>
      </w:r>
    </w:p>
    <w:p w14:paraId="3EC3906D"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6F887625" w14:textId="77777777" w:rsidR="001D6C50" w:rsidRPr="00D95940" w:rsidRDefault="00D02864"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This notification must be updated when there is a change in the type of materials recycled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or the location of the recycling process.</w:t>
      </w:r>
    </w:p>
    <w:p w14:paraId="61294D65"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088B0186" w14:textId="77777777" w:rsidR="001D6C50" w:rsidRPr="00D95940" w:rsidRDefault="00D02864"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57C61F63"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66AEEB29" w14:textId="77777777" w:rsidR="001D6C50" w:rsidRPr="00D95940" w:rsidRDefault="001D6C50" w:rsidP="00D02864">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An application for a site-specific determination.</w:t>
      </w:r>
    </w:p>
    <w:p w14:paraId="5F8067B3" w14:textId="77777777" w:rsidR="00D02864" w:rsidRPr="00D95940" w:rsidRDefault="00D02864" w:rsidP="00D02864">
      <w:pPr>
        <w:autoSpaceDE w:val="0"/>
        <w:autoSpaceDN w:val="0"/>
        <w:adjustRightInd w:val="0"/>
        <w:spacing w:after="0" w:line="240" w:lineRule="auto"/>
        <w:ind w:left="1440" w:hanging="720"/>
        <w:rPr>
          <w:rFonts w:ascii="Times New Roman" w:hAnsi="Times New Roman" w:cs="Times New Roman"/>
          <w:sz w:val="24"/>
          <w:szCs w:val="24"/>
        </w:rPr>
      </w:pPr>
    </w:p>
    <w:p w14:paraId="5C1715C4" w14:textId="77777777" w:rsidR="001D6C50" w:rsidRPr="00D95940" w:rsidRDefault="001D6C50" w:rsidP="00D02864">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A notification describing the mineral processing materials to be recycled; type</w:t>
      </w:r>
      <w:r w:rsidR="00D02864" w:rsidRPr="00D95940">
        <w:rPr>
          <w:rFonts w:ascii="Times New Roman" w:hAnsi="Times New Roman" w:cs="Times New Roman"/>
          <w:sz w:val="24"/>
          <w:szCs w:val="24"/>
        </w:rPr>
        <w:t xml:space="preserve"> </w:t>
      </w:r>
      <w:r w:rsidRPr="00D95940">
        <w:rPr>
          <w:rFonts w:ascii="Times New Roman" w:hAnsi="Times New Roman" w:cs="Times New Roman"/>
          <w:sz w:val="24"/>
          <w:szCs w:val="24"/>
        </w:rPr>
        <w:t>and location of storage units and recycling process; and annual quantities</w:t>
      </w:r>
      <w:r w:rsidR="00D02864" w:rsidRPr="00D95940">
        <w:rPr>
          <w:rFonts w:ascii="Times New Roman" w:hAnsi="Times New Roman" w:cs="Times New Roman"/>
          <w:sz w:val="24"/>
          <w:szCs w:val="24"/>
        </w:rPr>
        <w:t xml:space="preserve"> </w:t>
      </w:r>
      <w:r w:rsidRPr="00D95940">
        <w:rPr>
          <w:rFonts w:ascii="Times New Roman" w:hAnsi="Times New Roman" w:cs="Times New Roman"/>
          <w:sz w:val="24"/>
          <w:szCs w:val="24"/>
        </w:rPr>
        <w:t>expected to be placed in non land-based units.</w:t>
      </w:r>
    </w:p>
    <w:p w14:paraId="7CAAF4F0"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45839B3D" w14:textId="77777777" w:rsidR="001D6C50" w:rsidRPr="00D95940" w:rsidRDefault="00D02864"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64E75D55"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1AF46E7B" w14:textId="77777777" w:rsidR="001D6C50" w:rsidRPr="00D95940" w:rsidRDefault="00D02864"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Facilities generating and recovering mineral processing secondary materials must:</w:t>
      </w:r>
    </w:p>
    <w:p w14:paraId="2E3F2E0A"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48D608CE" w14:textId="77777777" w:rsidR="001D6C50" w:rsidRPr="00D95940" w:rsidRDefault="001D6C50" w:rsidP="00D02864">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Prepare and submit application for a determination;</w:t>
      </w:r>
    </w:p>
    <w:p w14:paraId="561C9223" w14:textId="77777777" w:rsidR="00D02864" w:rsidRPr="00D95940" w:rsidRDefault="00D02864" w:rsidP="00D02864">
      <w:pPr>
        <w:autoSpaceDE w:val="0"/>
        <w:autoSpaceDN w:val="0"/>
        <w:adjustRightInd w:val="0"/>
        <w:spacing w:after="0" w:line="240" w:lineRule="auto"/>
        <w:ind w:firstLine="720"/>
        <w:rPr>
          <w:rFonts w:ascii="Times New Roman" w:hAnsi="Times New Roman" w:cs="Times New Roman"/>
          <w:sz w:val="24"/>
          <w:szCs w:val="24"/>
        </w:rPr>
      </w:pPr>
    </w:p>
    <w:p w14:paraId="211F379C" w14:textId="77777777" w:rsidR="001D6C50" w:rsidRPr="00D95940" w:rsidRDefault="001D6C50" w:rsidP="00D02864">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Prepare and submit notification to EPA or the authorized State; and</w:t>
      </w:r>
    </w:p>
    <w:p w14:paraId="45A52EEB" w14:textId="77777777" w:rsidR="00D02864" w:rsidRPr="00D95940" w:rsidRDefault="00D02864" w:rsidP="00D02864">
      <w:pPr>
        <w:autoSpaceDE w:val="0"/>
        <w:autoSpaceDN w:val="0"/>
        <w:adjustRightInd w:val="0"/>
        <w:spacing w:after="0" w:line="240" w:lineRule="auto"/>
        <w:ind w:firstLine="720"/>
        <w:rPr>
          <w:rFonts w:ascii="Times New Roman" w:hAnsi="Times New Roman" w:cs="Times New Roman"/>
          <w:sz w:val="24"/>
          <w:szCs w:val="24"/>
        </w:rPr>
      </w:pPr>
    </w:p>
    <w:p w14:paraId="6D05BFA4" w14:textId="77777777" w:rsidR="001D6C50" w:rsidRPr="00D95940" w:rsidRDefault="001D6C50" w:rsidP="00D02864">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D02864" w:rsidRPr="00D95940">
        <w:rPr>
          <w:rFonts w:ascii="Times New Roman" w:hAnsi="Times New Roman" w:cs="Times New Roman"/>
          <w:sz w:val="24"/>
          <w:szCs w:val="24"/>
        </w:rPr>
        <w:tab/>
      </w:r>
      <w:r w:rsidRPr="00D95940">
        <w:rPr>
          <w:rFonts w:ascii="Times New Roman" w:hAnsi="Times New Roman" w:cs="Times New Roman"/>
          <w:sz w:val="24"/>
          <w:szCs w:val="24"/>
        </w:rPr>
        <w:t>Update notification, if needed.</w:t>
      </w:r>
    </w:p>
    <w:p w14:paraId="1095E15B"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60F30D63" w14:textId="77777777" w:rsidR="001D6C50" w:rsidRPr="00D95940" w:rsidRDefault="001D6C50" w:rsidP="00D02864">
      <w:pPr>
        <w:autoSpaceDE w:val="0"/>
        <w:autoSpaceDN w:val="0"/>
        <w:adjustRightInd w:val="0"/>
        <w:spacing w:after="0" w:line="240" w:lineRule="auto"/>
        <w:ind w:left="720"/>
        <w:rPr>
          <w:rFonts w:ascii="Times New Roman" w:hAnsi="Times New Roman" w:cs="Times New Roman"/>
          <w:b/>
          <w:bCs/>
          <w:sz w:val="24"/>
          <w:szCs w:val="24"/>
        </w:rPr>
      </w:pPr>
      <w:r w:rsidRPr="00D95940">
        <w:rPr>
          <w:rFonts w:ascii="Times New Roman" w:hAnsi="Times New Roman" w:cs="Times New Roman"/>
          <w:b/>
          <w:bCs/>
          <w:sz w:val="24"/>
          <w:szCs w:val="24"/>
        </w:rPr>
        <w:t>Exclusion for Hazardous Waste Secondary Materials Incorporated into Zinc</w:t>
      </w:r>
      <w:r w:rsidR="00D02864" w:rsidRPr="00D95940">
        <w:rPr>
          <w:rFonts w:ascii="Times New Roman" w:hAnsi="Times New Roman" w:cs="Times New Roman"/>
          <w:b/>
          <w:bCs/>
          <w:sz w:val="24"/>
          <w:szCs w:val="24"/>
        </w:rPr>
        <w:t xml:space="preserve"> </w:t>
      </w:r>
      <w:r w:rsidRPr="00D95940">
        <w:rPr>
          <w:rFonts w:ascii="Times New Roman" w:hAnsi="Times New Roman" w:cs="Times New Roman"/>
          <w:b/>
          <w:bCs/>
          <w:sz w:val="24"/>
          <w:szCs w:val="24"/>
        </w:rPr>
        <w:t>Fertilizers</w:t>
      </w:r>
    </w:p>
    <w:p w14:paraId="67558B0B" w14:textId="77777777" w:rsidR="00D02864" w:rsidRPr="00D95940" w:rsidRDefault="00D02864" w:rsidP="00D02864">
      <w:pPr>
        <w:autoSpaceDE w:val="0"/>
        <w:autoSpaceDN w:val="0"/>
        <w:adjustRightInd w:val="0"/>
        <w:spacing w:after="0" w:line="240" w:lineRule="auto"/>
        <w:ind w:left="720"/>
        <w:rPr>
          <w:rFonts w:ascii="Times New Roman" w:hAnsi="Times New Roman" w:cs="Times New Roman"/>
          <w:b/>
          <w:bCs/>
          <w:sz w:val="24"/>
          <w:szCs w:val="24"/>
        </w:rPr>
      </w:pPr>
    </w:p>
    <w:p w14:paraId="57C41D68" w14:textId="77777777" w:rsidR="001D6C50" w:rsidRPr="00D95940" w:rsidRDefault="00D02864"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A. Notification for Generators and Intermediate Handlers</w:t>
      </w:r>
    </w:p>
    <w:p w14:paraId="19A8F4A7"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01BE644B" w14:textId="77777777" w:rsidR="001D6C50" w:rsidRPr="00D95940" w:rsidRDefault="00D02864"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40 CFR 261.4(a)(20)(ii)(A) requires generators and intermediate handlers of zinc-bearing</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hazardous waste secondary materials that are to be incorporated into zinc fertilizers to submit a</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one-time notification to the Regional Administrator or State Director.</w:t>
      </w:r>
      <w:r w:rsidRPr="00D95940">
        <w:rPr>
          <w:rFonts w:ascii="Times New Roman" w:hAnsi="Times New Roman" w:cs="Times New Roman"/>
          <w:sz w:val="24"/>
          <w:szCs w:val="24"/>
        </w:rPr>
        <w:t xml:space="preserve"> </w:t>
      </w:r>
    </w:p>
    <w:p w14:paraId="001A3883"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08F6B3F7"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7B62C1F2"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16B74BD9"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The one-time notification must include the following information:</w:t>
      </w:r>
    </w:p>
    <w:p w14:paraId="10E58E64"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51943B8A" w14:textId="77777777" w:rsidR="001D6C50" w:rsidRPr="00D95940" w:rsidRDefault="001D6C50" w:rsidP="00011E9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011E95" w:rsidRPr="00D95940">
        <w:rPr>
          <w:rFonts w:ascii="Times New Roman" w:hAnsi="Times New Roman" w:cs="Times New Roman"/>
          <w:sz w:val="24"/>
          <w:szCs w:val="24"/>
        </w:rPr>
        <w:tab/>
      </w:r>
      <w:r w:rsidRPr="00D95940">
        <w:rPr>
          <w:rFonts w:ascii="Times New Roman" w:hAnsi="Times New Roman" w:cs="Times New Roman"/>
          <w:sz w:val="24"/>
          <w:szCs w:val="24"/>
        </w:rPr>
        <w:t>Name, address and EPA ID number of the generator facility;</w:t>
      </w:r>
      <w:r w:rsidR="006130C3" w:rsidRPr="00D95940">
        <w:rPr>
          <w:rFonts w:ascii="Times New Roman" w:hAnsi="Times New Roman" w:cs="Times New Roman"/>
          <w:sz w:val="24"/>
          <w:szCs w:val="24"/>
        </w:rPr>
        <w:t xml:space="preserve"> and</w:t>
      </w:r>
    </w:p>
    <w:p w14:paraId="3EBCF33A" w14:textId="77777777" w:rsidR="00011E95" w:rsidRPr="00D95940" w:rsidRDefault="00011E95" w:rsidP="00011E95">
      <w:pPr>
        <w:autoSpaceDE w:val="0"/>
        <w:autoSpaceDN w:val="0"/>
        <w:adjustRightInd w:val="0"/>
        <w:spacing w:after="0" w:line="240" w:lineRule="auto"/>
        <w:ind w:left="1440" w:hanging="720"/>
        <w:rPr>
          <w:rFonts w:ascii="Times New Roman" w:hAnsi="Times New Roman" w:cs="Times New Roman"/>
          <w:sz w:val="24"/>
          <w:szCs w:val="24"/>
        </w:rPr>
      </w:pPr>
    </w:p>
    <w:p w14:paraId="71CBC698" w14:textId="77777777" w:rsidR="001D6C50" w:rsidRPr="00D95940" w:rsidRDefault="001D6C50" w:rsidP="00011E9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011E95" w:rsidRPr="00D95940">
        <w:rPr>
          <w:rFonts w:ascii="Times New Roman" w:hAnsi="Times New Roman" w:cs="Times New Roman"/>
          <w:sz w:val="24"/>
          <w:szCs w:val="24"/>
        </w:rPr>
        <w:tab/>
      </w:r>
      <w:r w:rsidRPr="00D95940">
        <w:rPr>
          <w:rFonts w:ascii="Times New Roman" w:hAnsi="Times New Roman" w:cs="Times New Roman"/>
          <w:sz w:val="24"/>
          <w:szCs w:val="24"/>
        </w:rPr>
        <w:t>When the facility intends to begin managing hazardous secondary</w:t>
      </w:r>
      <w:r w:rsidR="00011E95" w:rsidRPr="00D95940">
        <w:rPr>
          <w:rFonts w:ascii="Times New Roman" w:hAnsi="Times New Roman" w:cs="Times New Roman"/>
          <w:sz w:val="24"/>
          <w:szCs w:val="24"/>
        </w:rPr>
        <w:t xml:space="preserve"> </w:t>
      </w:r>
      <w:r w:rsidRPr="00D95940">
        <w:rPr>
          <w:rFonts w:ascii="Times New Roman" w:hAnsi="Times New Roman" w:cs="Times New Roman"/>
          <w:sz w:val="24"/>
          <w:szCs w:val="24"/>
        </w:rPr>
        <w:t>materials in accordance with the conditions in the rule.</w:t>
      </w:r>
    </w:p>
    <w:p w14:paraId="318E9CD9"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4723EC66"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Activity</w:t>
      </w:r>
      <w:r w:rsidRPr="00D95940">
        <w:rPr>
          <w:rFonts w:ascii="Times New Roman" w:hAnsi="Times New Roman" w:cs="Times New Roman"/>
          <w:sz w:val="24"/>
          <w:szCs w:val="24"/>
        </w:rPr>
        <w:t>:</w:t>
      </w:r>
    </w:p>
    <w:p w14:paraId="4830EE67"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1836CE18"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Complete and submit the one-time notification.</w:t>
      </w:r>
    </w:p>
    <w:p w14:paraId="098D3F0C"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0AB8580D" w14:textId="77777777" w:rsidR="001D6C50" w:rsidRPr="00D95940" w:rsidRDefault="00011E95"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B. Record of Shipments for Generators and Intermediate Handlers</w:t>
      </w:r>
    </w:p>
    <w:p w14:paraId="5D169009" w14:textId="77777777" w:rsidR="00011E95" w:rsidRPr="00D95940" w:rsidRDefault="00011E95" w:rsidP="001D6C50">
      <w:pPr>
        <w:autoSpaceDE w:val="0"/>
        <w:autoSpaceDN w:val="0"/>
        <w:adjustRightInd w:val="0"/>
        <w:spacing w:after="0" w:line="240" w:lineRule="auto"/>
        <w:rPr>
          <w:rFonts w:ascii="Times New Roman" w:hAnsi="Times New Roman" w:cs="Times New Roman"/>
          <w:b/>
          <w:bCs/>
          <w:sz w:val="24"/>
          <w:szCs w:val="24"/>
        </w:rPr>
      </w:pPr>
    </w:p>
    <w:p w14:paraId="45A094A4"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40 CFR 261.4(a)(20)(ii)(C) requires secondary materials generators and intermediate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handlers to keep records of shipments of excluded hazardous secondary materials for no less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than three years.</w:t>
      </w:r>
    </w:p>
    <w:p w14:paraId="3C733C95"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2BE7F446"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7C92FA97"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2DA478E7"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The shipping records must at a minimum contain the following information:</w:t>
      </w:r>
    </w:p>
    <w:p w14:paraId="19BF0E1C"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518D19FE" w14:textId="77777777" w:rsidR="001D6C50" w:rsidRPr="00D95940" w:rsidRDefault="001D6C50" w:rsidP="00011E9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011E95" w:rsidRPr="00D95940">
        <w:rPr>
          <w:rFonts w:ascii="Times New Roman" w:hAnsi="Times New Roman" w:cs="Times New Roman"/>
          <w:sz w:val="24"/>
          <w:szCs w:val="24"/>
        </w:rPr>
        <w:tab/>
      </w:r>
      <w:r w:rsidRPr="00D95940">
        <w:rPr>
          <w:rFonts w:ascii="Times New Roman" w:hAnsi="Times New Roman" w:cs="Times New Roman"/>
          <w:sz w:val="24"/>
          <w:szCs w:val="24"/>
        </w:rPr>
        <w:t>Name of the transporter and date of the shipment;</w:t>
      </w:r>
    </w:p>
    <w:p w14:paraId="2D2B0C9A" w14:textId="77777777" w:rsidR="00011E95" w:rsidRPr="00D95940" w:rsidRDefault="00011E95" w:rsidP="00011E95">
      <w:pPr>
        <w:autoSpaceDE w:val="0"/>
        <w:autoSpaceDN w:val="0"/>
        <w:adjustRightInd w:val="0"/>
        <w:spacing w:after="0" w:line="240" w:lineRule="auto"/>
        <w:ind w:left="1440" w:hanging="720"/>
        <w:rPr>
          <w:rFonts w:ascii="Times New Roman" w:hAnsi="Times New Roman" w:cs="Times New Roman"/>
          <w:sz w:val="24"/>
          <w:szCs w:val="24"/>
        </w:rPr>
      </w:pPr>
    </w:p>
    <w:p w14:paraId="678F35ED" w14:textId="77777777" w:rsidR="001D6C50" w:rsidRPr="00D95940" w:rsidRDefault="001D6C50" w:rsidP="00011E9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011E95" w:rsidRPr="00D95940">
        <w:rPr>
          <w:rFonts w:ascii="Times New Roman" w:hAnsi="Times New Roman" w:cs="Times New Roman"/>
          <w:sz w:val="24"/>
          <w:szCs w:val="24"/>
        </w:rPr>
        <w:tab/>
      </w:r>
      <w:r w:rsidRPr="00D95940">
        <w:rPr>
          <w:rFonts w:ascii="Times New Roman" w:hAnsi="Times New Roman" w:cs="Times New Roman"/>
          <w:sz w:val="24"/>
          <w:szCs w:val="24"/>
        </w:rPr>
        <w:t>Name and address of the fertilizer manufacturer who received the</w:t>
      </w:r>
      <w:r w:rsidR="00011E95" w:rsidRPr="00D95940">
        <w:rPr>
          <w:rFonts w:ascii="Times New Roman" w:hAnsi="Times New Roman" w:cs="Times New Roman"/>
          <w:sz w:val="24"/>
          <w:szCs w:val="24"/>
        </w:rPr>
        <w:t xml:space="preserve"> </w:t>
      </w:r>
      <w:r w:rsidRPr="00D95940">
        <w:rPr>
          <w:rFonts w:ascii="Times New Roman" w:hAnsi="Times New Roman" w:cs="Times New Roman"/>
          <w:sz w:val="24"/>
          <w:szCs w:val="24"/>
        </w:rPr>
        <w:t>excluded material; and</w:t>
      </w:r>
    </w:p>
    <w:p w14:paraId="7C14B7F6" w14:textId="77777777" w:rsidR="00011E95" w:rsidRPr="00D95940" w:rsidRDefault="00011E95" w:rsidP="00011E95">
      <w:pPr>
        <w:autoSpaceDE w:val="0"/>
        <w:autoSpaceDN w:val="0"/>
        <w:adjustRightInd w:val="0"/>
        <w:spacing w:after="0" w:line="240" w:lineRule="auto"/>
        <w:ind w:left="1440" w:hanging="720"/>
        <w:rPr>
          <w:rFonts w:ascii="Times New Roman" w:hAnsi="Times New Roman" w:cs="Times New Roman"/>
          <w:sz w:val="24"/>
          <w:szCs w:val="24"/>
        </w:rPr>
      </w:pPr>
    </w:p>
    <w:p w14:paraId="41E243AA" w14:textId="77777777" w:rsidR="001D6C50" w:rsidRPr="00D95940" w:rsidRDefault="001D6C50" w:rsidP="00011E9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011E95" w:rsidRPr="00D95940">
        <w:rPr>
          <w:rFonts w:ascii="Times New Roman" w:hAnsi="Times New Roman" w:cs="Times New Roman"/>
          <w:sz w:val="24"/>
          <w:szCs w:val="24"/>
        </w:rPr>
        <w:tab/>
      </w:r>
      <w:r w:rsidRPr="00D95940">
        <w:rPr>
          <w:rFonts w:ascii="Times New Roman" w:hAnsi="Times New Roman" w:cs="Times New Roman"/>
          <w:sz w:val="24"/>
          <w:szCs w:val="24"/>
        </w:rPr>
        <w:t>Type and quantity of excluded secondary material in each shipment.</w:t>
      </w:r>
    </w:p>
    <w:p w14:paraId="204AAECC"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6C207A02"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Activity</w:t>
      </w:r>
      <w:r w:rsidRPr="00D95940">
        <w:rPr>
          <w:rFonts w:ascii="Times New Roman" w:hAnsi="Times New Roman" w:cs="Times New Roman"/>
          <w:sz w:val="24"/>
          <w:szCs w:val="24"/>
        </w:rPr>
        <w:t>:</w:t>
      </w:r>
    </w:p>
    <w:p w14:paraId="34F59DE2"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4DB6A405"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Keep the following records of shipping activities:</w:t>
      </w:r>
    </w:p>
    <w:p w14:paraId="72BF2124"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29674D4D" w14:textId="77777777" w:rsidR="001D6C50" w:rsidRPr="00D95940" w:rsidRDefault="001D6C50" w:rsidP="00011E95">
      <w:pPr>
        <w:pStyle w:val="ListParagraph"/>
        <w:numPr>
          <w:ilvl w:val="0"/>
          <w:numId w:val="3"/>
        </w:numPr>
        <w:tabs>
          <w:tab w:val="left" w:pos="2160"/>
        </w:tabs>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Name of the transporter and date of the shipment;</w:t>
      </w:r>
    </w:p>
    <w:p w14:paraId="7B0D5A1C" w14:textId="77777777" w:rsidR="00011E95" w:rsidRPr="00D95940" w:rsidRDefault="00011E95" w:rsidP="00011E95">
      <w:pPr>
        <w:autoSpaceDE w:val="0"/>
        <w:autoSpaceDN w:val="0"/>
        <w:adjustRightInd w:val="0"/>
        <w:spacing w:after="0" w:line="240" w:lineRule="auto"/>
        <w:ind w:left="2160" w:hanging="720"/>
        <w:rPr>
          <w:rFonts w:ascii="Times New Roman" w:hAnsi="Times New Roman" w:cs="Times New Roman"/>
          <w:sz w:val="24"/>
          <w:szCs w:val="24"/>
        </w:rPr>
      </w:pPr>
    </w:p>
    <w:p w14:paraId="4A46EDE4" w14:textId="77777777" w:rsidR="001D6C50" w:rsidRPr="00D95940" w:rsidRDefault="001D6C50" w:rsidP="00011E95">
      <w:pPr>
        <w:pStyle w:val="ListParagraph"/>
        <w:numPr>
          <w:ilvl w:val="0"/>
          <w:numId w:val="3"/>
        </w:num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Name and address of the fertilizer manufacturer who received the</w:t>
      </w:r>
      <w:r w:rsidR="00011E95" w:rsidRPr="00D95940">
        <w:rPr>
          <w:rFonts w:ascii="Times New Roman" w:hAnsi="Times New Roman" w:cs="Times New Roman"/>
          <w:sz w:val="24"/>
          <w:szCs w:val="24"/>
        </w:rPr>
        <w:t xml:space="preserve"> </w:t>
      </w:r>
      <w:r w:rsidRPr="00D95940">
        <w:rPr>
          <w:rFonts w:ascii="Times New Roman" w:hAnsi="Times New Roman" w:cs="Times New Roman"/>
          <w:sz w:val="24"/>
          <w:szCs w:val="24"/>
        </w:rPr>
        <w:t>excluded material; and</w:t>
      </w:r>
    </w:p>
    <w:p w14:paraId="1E211846" w14:textId="77777777" w:rsidR="001D6C50" w:rsidRPr="00D95940" w:rsidRDefault="001D6C50" w:rsidP="00011E95">
      <w:pPr>
        <w:autoSpaceDE w:val="0"/>
        <w:autoSpaceDN w:val="0"/>
        <w:adjustRightInd w:val="0"/>
        <w:spacing w:after="0" w:line="240" w:lineRule="auto"/>
        <w:ind w:left="2160" w:hanging="720"/>
        <w:rPr>
          <w:rFonts w:ascii="Times New Roman" w:hAnsi="Times New Roman" w:cs="Times New Roman"/>
          <w:sz w:val="24"/>
          <w:szCs w:val="24"/>
        </w:rPr>
      </w:pPr>
    </w:p>
    <w:p w14:paraId="76AD041A" w14:textId="77777777" w:rsidR="001D6C50" w:rsidRPr="00D95940" w:rsidRDefault="001D6C50" w:rsidP="00011E95">
      <w:pPr>
        <w:pStyle w:val="ListParagraph"/>
        <w:numPr>
          <w:ilvl w:val="0"/>
          <w:numId w:val="3"/>
        </w:num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Type and quantity of excluded secondary material in each</w:t>
      </w:r>
      <w:r w:rsidR="00011E95" w:rsidRPr="00D95940">
        <w:rPr>
          <w:rFonts w:ascii="Times New Roman" w:hAnsi="Times New Roman" w:cs="Times New Roman"/>
          <w:sz w:val="24"/>
          <w:szCs w:val="24"/>
        </w:rPr>
        <w:t xml:space="preserve"> </w:t>
      </w:r>
      <w:r w:rsidRPr="00D95940">
        <w:rPr>
          <w:rFonts w:ascii="Times New Roman" w:hAnsi="Times New Roman" w:cs="Times New Roman"/>
          <w:sz w:val="24"/>
          <w:szCs w:val="24"/>
        </w:rPr>
        <w:t>shipment.</w:t>
      </w:r>
    </w:p>
    <w:p w14:paraId="66834F01"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567AD96A" w14:textId="77777777" w:rsidR="001D6C50" w:rsidRPr="00D95940" w:rsidRDefault="00011E95"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C. Notification for Manufacturers</w:t>
      </w:r>
    </w:p>
    <w:p w14:paraId="41F3A19B" w14:textId="77777777" w:rsidR="00011E95" w:rsidRPr="00D95940" w:rsidRDefault="00011E95" w:rsidP="001D6C50">
      <w:pPr>
        <w:autoSpaceDE w:val="0"/>
        <w:autoSpaceDN w:val="0"/>
        <w:adjustRightInd w:val="0"/>
        <w:spacing w:after="0" w:line="240" w:lineRule="auto"/>
        <w:rPr>
          <w:rFonts w:ascii="Times New Roman" w:hAnsi="Times New Roman" w:cs="Times New Roman"/>
          <w:b/>
          <w:bCs/>
          <w:sz w:val="24"/>
          <w:szCs w:val="24"/>
        </w:rPr>
      </w:pPr>
    </w:p>
    <w:p w14:paraId="3A8B98F1"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40 CFR 261.4(a)(20)(iii)(B) requires manufacturers of zinc fertilizers or zinc fertilizer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ingredients made from excluded hazardous secondary materials to submit a one-time notification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to the Regional Administrator.</w:t>
      </w:r>
    </w:p>
    <w:p w14:paraId="18772308"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2D879657"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459F566E"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0CC3971A"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The one-time notification must include the following information:</w:t>
      </w:r>
    </w:p>
    <w:p w14:paraId="46886B74"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7A8F2504" w14:textId="77777777" w:rsidR="001D6C50" w:rsidRPr="00D95940" w:rsidRDefault="001D6C50" w:rsidP="00011E9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011E95" w:rsidRPr="00D95940">
        <w:rPr>
          <w:rFonts w:ascii="Times New Roman" w:hAnsi="Times New Roman" w:cs="Times New Roman"/>
          <w:sz w:val="24"/>
          <w:szCs w:val="24"/>
        </w:rPr>
        <w:tab/>
      </w:r>
      <w:r w:rsidRPr="00D95940">
        <w:rPr>
          <w:rFonts w:ascii="Times New Roman" w:hAnsi="Times New Roman" w:cs="Times New Roman"/>
          <w:sz w:val="24"/>
          <w:szCs w:val="24"/>
        </w:rPr>
        <w:t>Name of the manufacturer, address and EPA ID number of the</w:t>
      </w:r>
      <w:r w:rsidR="00011E95" w:rsidRPr="00D95940">
        <w:rPr>
          <w:rFonts w:ascii="Times New Roman" w:hAnsi="Times New Roman" w:cs="Times New Roman"/>
          <w:sz w:val="24"/>
          <w:szCs w:val="24"/>
        </w:rPr>
        <w:t xml:space="preserve"> </w:t>
      </w:r>
      <w:r w:rsidRPr="00D95940">
        <w:rPr>
          <w:rFonts w:ascii="Times New Roman" w:hAnsi="Times New Roman" w:cs="Times New Roman"/>
          <w:sz w:val="24"/>
          <w:szCs w:val="24"/>
        </w:rPr>
        <w:t>manufacturing facility; and</w:t>
      </w:r>
    </w:p>
    <w:p w14:paraId="608C0F86" w14:textId="77777777" w:rsidR="00196B53" w:rsidRPr="00D95940" w:rsidRDefault="00196B53" w:rsidP="00011E95">
      <w:pPr>
        <w:autoSpaceDE w:val="0"/>
        <w:autoSpaceDN w:val="0"/>
        <w:adjustRightInd w:val="0"/>
        <w:spacing w:after="0" w:line="240" w:lineRule="auto"/>
        <w:ind w:left="1440" w:hanging="720"/>
        <w:rPr>
          <w:rFonts w:ascii="Times New Roman" w:hAnsi="Times New Roman" w:cs="Times New Roman"/>
          <w:sz w:val="24"/>
          <w:szCs w:val="24"/>
        </w:rPr>
      </w:pPr>
    </w:p>
    <w:p w14:paraId="783C784B" w14:textId="77777777" w:rsidR="001D6C50" w:rsidRPr="00D95940" w:rsidRDefault="001D6C50" w:rsidP="00011E9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011E95" w:rsidRPr="00D95940">
        <w:rPr>
          <w:rFonts w:ascii="Times New Roman" w:hAnsi="Times New Roman" w:cs="Times New Roman"/>
          <w:sz w:val="24"/>
          <w:szCs w:val="24"/>
        </w:rPr>
        <w:tab/>
      </w:r>
      <w:r w:rsidRPr="00D95940">
        <w:rPr>
          <w:rFonts w:ascii="Times New Roman" w:hAnsi="Times New Roman" w:cs="Times New Roman"/>
          <w:sz w:val="24"/>
          <w:szCs w:val="24"/>
        </w:rPr>
        <w:t>When the facility intends to begin managing hazardous secondary</w:t>
      </w:r>
      <w:r w:rsidR="00011E95" w:rsidRPr="00D95940">
        <w:rPr>
          <w:rFonts w:ascii="Times New Roman" w:hAnsi="Times New Roman" w:cs="Times New Roman"/>
          <w:sz w:val="24"/>
          <w:szCs w:val="24"/>
        </w:rPr>
        <w:t xml:space="preserve"> </w:t>
      </w:r>
      <w:r w:rsidRPr="00D95940">
        <w:rPr>
          <w:rFonts w:ascii="Times New Roman" w:hAnsi="Times New Roman" w:cs="Times New Roman"/>
          <w:sz w:val="24"/>
          <w:szCs w:val="24"/>
        </w:rPr>
        <w:t>materials in accordance with the conditions in the rule.</w:t>
      </w:r>
    </w:p>
    <w:p w14:paraId="42DFD5AC"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20150E37"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Activity</w:t>
      </w:r>
      <w:r w:rsidRPr="00D95940">
        <w:rPr>
          <w:rFonts w:ascii="Times New Roman" w:hAnsi="Times New Roman" w:cs="Times New Roman"/>
          <w:sz w:val="24"/>
          <w:szCs w:val="24"/>
        </w:rPr>
        <w:t>:</w:t>
      </w:r>
    </w:p>
    <w:p w14:paraId="62CF0894"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3B89033D"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Complete and submit the one-time notification.</w:t>
      </w:r>
    </w:p>
    <w:p w14:paraId="124DFD1A"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54F37BED" w14:textId="77777777" w:rsidR="001D6C50" w:rsidRPr="00D95940" w:rsidRDefault="00011E95"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D. Record of Shipments for Manufacturers</w:t>
      </w:r>
    </w:p>
    <w:p w14:paraId="1BE616C1" w14:textId="77777777" w:rsidR="00011E95" w:rsidRPr="00D95940" w:rsidRDefault="00011E95" w:rsidP="001D6C50">
      <w:pPr>
        <w:autoSpaceDE w:val="0"/>
        <w:autoSpaceDN w:val="0"/>
        <w:adjustRightInd w:val="0"/>
        <w:spacing w:after="0" w:line="240" w:lineRule="auto"/>
        <w:rPr>
          <w:rFonts w:ascii="Times New Roman" w:hAnsi="Times New Roman" w:cs="Times New Roman"/>
          <w:b/>
          <w:bCs/>
          <w:sz w:val="24"/>
          <w:szCs w:val="24"/>
        </w:rPr>
      </w:pPr>
    </w:p>
    <w:p w14:paraId="6503B3EA"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Under proposed 40 CFR 261.4(a)(20)(iii)(C), manufacturers of zinc fertilizers or zinc</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fertilizer ingredients made from excluded hazardous secondary materials must maintain for a</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minimum of three years records of all shipments of excluded secondary materials received by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manufacturers.</w:t>
      </w:r>
    </w:p>
    <w:p w14:paraId="5A1A14FD"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35A406DA"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70A7A3F9"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6A4A6BEF"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The shipping records would at a minimum contain the following information:</w:t>
      </w:r>
    </w:p>
    <w:p w14:paraId="441B9FFE"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72D5A9E3" w14:textId="77777777" w:rsidR="001D6C50" w:rsidRPr="00D95940" w:rsidRDefault="001D6C50" w:rsidP="00011E9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011E95" w:rsidRPr="00D95940">
        <w:rPr>
          <w:rFonts w:ascii="Times New Roman" w:hAnsi="Times New Roman" w:cs="Times New Roman"/>
          <w:sz w:val="24"/>
          <w:szCs w:val="24"/>
        </w:rPr>
        <w:tab/>
      </w:r>
      <w:r w:rsidRPr="00D95940">
        <w:rPr>
          <w:rFonts w:ascii="Times New Roman" w:hAnsi="Times New Roman" w:cs="Times New Roman"/>
          <w:sz w:val="24"/>
          <w:szCs w:val="24"/>
        </w:rPr>
        <w:t>Name and address of the generating facility;</w:t>
      </w:r>
    </w:p>
    <w:p w14:paraId="09E368C6" w14:textId="77777777" w:rsidR="00011E95" w:rsidRPr="00D95940" w:rsidRDefault="00011E95" w:rsidP="00011E95">
      <w:pPr>
        <w:autoSpaceDE w:val="0"/>
        <w:autoSpaceDN w:val="0"/>
        <w:adjustRightInd w:val="0"/>
        <w:spacing w:after="0" w:line="240" w:lineRule="auto"/>
        <w:ind w:firstLine="720"/>
        <w:rPr>
          <w:rFonts w:ascii="Times New Roman" w:hAnsi="Times New Roman" w:cs="Times New Roman"/>
          <w:sz w:val="24"/>
          <w:szCs w:val="24"/>
        </w:rPr>
      </w:pPr>
    </w:p>
    <w:p w14:paraId="7437186B" w14:textId="77777777" w:rsidR="001D6C50" w:rsidRPr="00D95940" w:rsidRDefault="001D6C50" w:rsidP="00011E9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011E95" w:rsidRPr="00D95940">
        <w:rPr>
          <w:rFonts w:ascii="Times New Roman" w:hAnsi="Times New Roman" w:cs="Times New Roman"/>
          <w:sz w:val="24"/>
          <w:szCs w:val="24"/>
        </w:rPr>
        <w:tab/>
      </w:r>
      <w:r w:rsidRPr="00D95940">
        <w:rPr>
          <w:rFonts w:ascii="Times New Roman" w:hAnsi="Times New Roman" w:cs="Times New Roman"/>
          <w:sz w:val="24"/>
          <w:szCs w:val="24"/>
        </w:rPr>
        <w:t>Name of transporter and date the materials were received;</w:t>
      </w:r>
    </w:p>
    <w:p w14:paraId="00B0AC53" w14:textId="77777777" w:rsidR="00011E95" w:rsidRPr="00D95940" w:rsidRDefault="00011E95" w:rsidP="00011E95">
      <w:pPr>
        <w:autoSpaceDE w:val="0"/>
        <w:autoSpaceDN w:val="0"/>
        <w:adjustRightInd w:val="0"/>
        <w:spacing w:after="0" w:line="240" w:lineRule="auto"/>
        <w:ind w:firstLine="720"/>
        <w:rPr>
          <w:rFonts w:ascii="Times New Roman" w:hAnsi="Times New Roman" w:cs="Times New Roman"/>
          <w:sz w:val="24"/>
          <w:szCs w:val="24"/>
        </w:rPr>
      </w:pPr>
    </w:p>
    <w:p w14:paraId="14CF8B8D" w14:textId="77777777" w:rsidR="001D6C50" w:rsidRPr="00D95940" w:rsidRDefault="001D6C50" w:rsidP="00011E9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011E95" w:rsidRPr="00D95940">
        <w:rPr>
          <w:rFonts w:ascii="Times New Roman" w:hAnsi="Times New Roman" w:cs="Times New Roman"/>
          <w:sz w:val="24"/>
          <w:szCs w:val="24"/>
        </w:rPr>
        <w:tab/>
      </w:r>
      <w:r w:rsidRPr="00D95940">
        <w:rPr>
          <w:rFonts w:ascii="Times New Roman" w:hAnsi="Times New Roman" w:cs="Times New Roman"/>
          <w:sz w:val="24"/>
          <w:szCs w:val="24"/>
        </w:rPr>
        <w:t>Quantity received; and</w:t>
      </w:r>
    </w:p>
    <w:p w14:paraId="792957D1" w14:textId="77777777" w:rsidR="00011E95" w:rsidRPr="00D95940" w:rsidRDefault="00011E95" w:rsidP="00011E95">
      <w:pPr>
        <w:autoSpaceDE w:val="0"/>
        <w:autoSpaceDN w:val="0"/>
        <w:adjustRightInd w:val="0"/>
        <w:spacing w:after="0" w:line="240" w:lineRule="auto"/>
        <w:ind w:firstLine="720"/>
        <w:rPr>
          <w:rFonts w:ascii="Times New Roman" w:hAnsi="Times New Roman" w:cs="Times New Roman"/>
          <w:sz w:val="24"/>
          <w:szCs w:val="24"/>
        </w:rPr>
      </w:pPr>
    </w:p>
    <w:p w14:paraId="421AF017" w14:textId="77777777" w:rsidR="001D6C50" w:rsidRPr="00D95940" w:rsidRDefault="001D6C50" w:rsidP="00011E9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011E95" w:rsidRPr="00D95940">
        <w:rPr>
          <w:rFonts w:ascii="Times New Roman" w:hAnsi="Times New Roman" w:cs="Times New Roman"/>
          <w:sz w:val="24"/>
          <w:szCs w:val="24"/>
        </w:rPr>
        <w:tab/>
      </w:r>
      <w:r w:rsidRPr="00D95940">
        <w:rPr>
          <w:rFonts w:ascii="Times New Roman" w:hAnsi="Times New Roman" w:cs="Times New Roman"/>
          <w:sz w:val="24"/>
          <w:szCs w:val="24"/>
        </w:rPr>
        <w:t>Brief description of the industrial process that generated the waste.</w:t>
      </w:r>
    </w:p>
    <w:p w14:paraId="1E7967AB"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328ABF46"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Activity</w:t>
      </w:r>
      <w:r w:rsidRPr="00D95940">
        <w:rPr>
          <w:rFonts w:ascii="Times New Roman" w:hAnsi="Times New Roman" w:cs="Times New Roman"/>
          <w:sz w:val="24"/>
          <w:szCs w:val="24"/>
        </w:rPr>
        <w:t>:</w:t>
      </w:r>
    </w:p>
    <w:p w14:paraId="0FD8A418"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051BE106" w14:textId="77777777" w:rsidR="001D6C50" w:rsidRPr="00D95940" w:rsidRDefault="00011E9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Keep the following records:</w:t>
      </w:r>
    </w:p>
    <w:p w14:paraId="19944E6A" w14:textId="77777777" w:rsidR="00011E95" w:rsidRPr="00D95940" w:rsidRDefault="00011E95" w:rsidP="001D6C50">
      <w:pPr>
        <w:autoSpaceDE w:val="0"/>
        <w:autoSpaceDN w:val="0"/>
        <w:adjustRightInd w:val="0"/>
        <w:spacing w:after="0" w:line="240" w:lineRule="auto"/>
        <w:rPr>
          <w:rFonts w:ascii="Times New Roman" w:hAnsi="Times New Roman" w:cs="Times New Roman"/>
          <w:sz w:val="24"/>
          <w:szCs w:val="24"/>
        </w:rPr>
      </w:pPr>
    </w:p>
    <w:p w14:paraId="69910AED" w14:textId="77777777" w:rsidR="001D6C50" w:rsidRPr="00D95940" w:rsidRDefault="001D6C50" w:rsidP="004D4263">
      <w:pPr>
        <w:tabs>
          <w:tab w:val="left" w:pos="2160"/>
        </w:tabs>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D4263" w:rsidRPr="00D95940">
        <w:rPr>
          <w:rFonts w:ascii="Times New Roman" w:hAnsi="Times New Roman" w:cs="Times New Roman"/>
          <w:sz w:val="24"/>
          <w:szCs w:val="24"/>
        </w:rPr>
        <w:tab/>
      </w:r>
      <w:r w:rsidRPr="00D95940">
        <w:rPr>
          <w:rFonts w:ascii="Times New Roman" w:hAnsi="Times New Roman" w:cs="Times New Roman"/>
          <w:sz w:val="24"/>
          <w:szCs w:val="24"/>
        </w:rPr>
        <w:t>Name and address of the generating facility;</w:t>
      </w:r>
    </w:p>
    <w:p w14:paraId="7C5D1ECE" w14:textId="77777777" w:rsidR="00011E95" w:rsidRPr="00D95940" w:rsidRDefault="00011E95" w:rsidP="004D4263">
      <w:pPr>
        <w:tabs>
          <w:tab w:val="left" w:pos="1890"/>
          <w:tab w:val="left" w:pos="2160"/>
        </w:tabs>
        <w:autoSpaceDE w:val="0"/>
        <w:autoSpaceDN w:val="0"/>
        <w:adjustRightInd w:val="0"/>
        <w:spacing w:after="0" w:line="240" w:lineRule="auto"/>
        <w:ind w:left="2160" w:hanging="720"/>
        <w:rPr>
          <w:rFonts w:ascii="Times New Roman" w:hAnsi="Times New Roman" w:cs="Times New Roman"/>
          <w:sz w:val="24"/>
          <w:szCs w:val="24"/>
        </w:rPr>
      </w:pPr>
    </w:p>
    <w:p w14:paraId="1B73B694" w14:textId="77777777" w:rsidR="001D6C50" w:rsidRPr="00D95940" w:rsidRDefault="001D6C50" w:rsidP="004D4263">
      <w:pPr>
        <w:tabs>
          <w:tab w:val="left" w:pos="1890"/>
          <w:tab w:val="left" w:pos="2160"/>
        </w:tabs>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D4263" w:rsidRPr="00D95940">
        <w:rPr>
          <w:rFonts w:ascii="Times New Roman" w:hAnsi="Times New Roman" w:cs="Times New Roman"/>
          <w:sz w:val="24"/>
          <w:szCs w:val="24"/>
        </w:rPr>
        <w:tab/>
      </w:r>
      <w:r w:rsidR="004D4263" w:rsidRPr="00D95940">
        <w:rPr>
          <w:rFonts w:ascii="Times New Roman" w:hAnsi="Times New Roman" w:cs="Times New Roman"/>
          <w:sz w:val="24"/>
          <w:szCs w:val="24"/>
        </w:rPr>
        <w:tab/>
      </w:r>
      <w:r w:rsidRPr="00D95940">
        <w:rPr>
          <w:rFonts w:ascii="Times New Roman" w:hAnsi="Times New Roman" w:cs="Times New Roman"/>
          <w:sz w:val="24"/>
          <w:szCs w:val="24"/>
        </w:rPr>
        <w:t>Name of transporter and date the materials were received;</w:t>
      </w:r>
    </w:p>
    <w:p w14:paraId="41301B6A" w14:textId="77777777" w:rsidR="004D4263" w:rsidRPr="00D95940" w:rsidRDefault="004D4263" w:rsidP="004D4263">
      <w:pPr>
        <w:tabs>
          <w:tab w:val="left" w:pos="1890"/>
          <w:tab w:val="left" w:pos="2160"/>
        </w:tabs>
        <w:autoSpaceDE w:val="0"/>
        <w:autoSpaceDN w:val="0"/>
        <w:adjustRightInd w:val="0"/>
        <w:spacing w:after="0" w:line="240" w:lineRule="auto"/>
        <w:ind w:left="2160" w:hanging="720"/>
        <w:rPr>
          <w:rFonts w:ascii="Times New Roman" w:hAnsi="Times New Roman" w:cs="Times New Roman"/>
          <w:sz w:val="24"/>
          <w:szCs w:val="24"/>
        </w:rPr>
      </w:pPr>
    </w:p>
    <w:p w14:paraId="6D988E91" w14:textId="77777777" w:rsidR="001D6C50" w:rsidRPr="00D95940" w:rsidRDefault="001D6C50" w:rsidP="004D4263">
      <w:pPr>
        <w:tabs>
          <w:tab w:val="left" w:pos="1890"/>
          <w:tab w:val="left" w:pos="2160"/>
        </w:tabs>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D4263" w:rsidRPr="00D95940">
        <w:rPr>
          <w:rFonts w:ascii="Times New Roman" w:hAnsi="Times New Roman" w:cs="Times New Roman"/>
          <w:sz w:val="24"/>
          <w:szCs w:val="24"/>
        </w:rPr>
        <w:tab/>
      </w:r>
      <w:r w:rsidR="004D4263" w:rsidRPr="00D95940">
        <w:rPr>
          <w:rFonts w:ascii="Times New Roman" w:hAnsi="Times New Roman" w:cs="Times New Roman"/>
          <w:sz w:val="24"/>
          <w:szCs w:val="24"/>
        </w:rPr>
        <w:tab/>
      </w:r>
      <w:r w:rsidRPr="00D95940">
        <w:rPr>
          <w:rFonts w:ascii="Times New Roman" w:hAnsi="Times New Roman" w:cs="Times New Roman"/>
          <w:sz w:val="24"/>
          <w:szCs w:val="24"/>
        </w:rPr>
        <w:t>Record of the quantity received; and</w:t>
      </w:r>
    </w:p>
    <w:p w14:paraId="10A24172" w14:textId="77777777" w:rsidR="004D4263" w:rsidRPr="00D95940" w:rsidRDefault="004D4263" w:rsidP="004D4263">
      <w:pPr>
        <w:tabs>
          <w:tab w:val="left" w:pos="1890"/>
          <w:tab w:val="left" w:pos="2160"/>
        </w:tabs>
        <w:autoSpaceDE w:val="0"/>
        <w:autoSpaceDN w:val="0"/>
        <w:adjustRightInd w:val="0"/>
        <w:spacing w:after="0" w:line="240" w:lineRule="auto"/>
        <w:ind w:left="2160" w:hanging="720"/>
        <w:rPr>
          <w:rFonts w:ascii="Times New Roman" w:hAnsi="Times New Roman" w:cs="Times New Roman"/>
          <w:sz w:val="24"/>
          <w:szCs w:val="24"/>
        </w:rPr>
      </w:pPr>
    </w:p>
    <w:p w14:paraId="3BB57420" w14:textId="77777777" w:rsidR="001D6C50" w:rsidRPr="00D95940" w:rsidRDefault="001D6C50" w:rsidP="004D4263">
      <w:pPr>
        <w:tabs>
          <w:tab w:val="left" w:pos="1890"/>
          <w:tab w:val="left" w:pos="2160"/>
        </w:tabs>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D4263" w:rsidRPr="00D95940">
        <w:rPr>
          <w:rFonts w:ascii="Times New Roman" w:hAnsi="Times New Roman" w:cs="Times New Roman"/>
          <w:sz w:val="24"/>
          <w:szCs w:val="24"/>
        </w:rPr>
        <w:tab/>
      </w:r>
      <w:r w:rsidR="004D4263" w:rsidRPr="00D95940">
        <w:rPr>
          <w:rFonts w:ascii="Times New Roman" w:hAnsi="Times New Roman" w:cs="Times New Roman"/>
          <w:sz w:val="24"/>
          <w:szCs w:val="24"/>
        </w:rPr>
        <w:tab/>
      </w:r>
      <w:r w:rsidRPr="00D95940">
        <w:rPr>
          <w:rFonts w:ascii="Times New Roman" w:hAnsi="Times New Roman" w:cs="Times New Roman"/>
          <w:sz w:val="24"/>
          <w:szCs w:val="24"/>
        </w:rPr>
        <w:t>Brief description of the industrial process that generated the waste.</w:t>
      </w:r>
    </w:p>
    <w:p w14:paraId="3B34D4EE" w14:textId="77777777" w:rsidR="004D4263" w:rsidRPr="00D95940" w:rsidRDefault="004D4263" w:rsidP="001D6C50">
      <w:pPr>
        <w:autoSpaceDE w:val="0"/>
        <w:autoSpaceDN w:val="0"/>
        <w:adjustRightInd w:val="0"/>
        <w:spacing w:after="0" w:line="240" w:lineRule="auto"/>
        <w:rPr>
          <w:rFonts w:ascii="Times New Roman" w:hAnsi="Times New Roman" w:cs="Times New Roman"/>
          <w:sz w:val="24"/>
          <w:szCs w:val="24"/>
        </w:rPr>
      </w:pPr>
    </w:p>
    <w:p w14:paraId="74D9781D" w14:textId="77777777" w:rsidR="001D6C50" w:rsidRPr="00D95940" w:rsidRDefault="004D4263" w:rsidP="00937079">
      <w:pPr>
        <w:keepNext/>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E. Annual Report for Manufacturers</w:t>
      </w:r>
    </w:p>
    <w:p w14:paraId="55E1DF94" w14:textId="77777777" w:rsidR="004D4263" w:rsidRPr="00D95940" w:rsidRDefault="004D4263" w:rsidP="00937079">
      <w:pPr>
        <w:keepNext/>
        <w:autoSpaceDE w:val="0"/>
        <w:autoSpaceDN w:val="0"/>
        <w:adjustRightInd w:val="0"/>
        <w:spacing w:after="0" w:line="240" w:lineRule="auto"/>
        <w:rPr>
          <w:rFonts w:ascii="Times New Roman" w:hAnsi="Times New Roman" w:cs="Times New Roman"/>
          <w:b/>
          <w:bCs/>
          <w:sz w:val="24"/>
          <w:szCs w:val="24"/>
        </w:rPr>
      </w:pPr>
    </w:p>
    <w:p w14:paraId="554B1219" w14:textId="77777777" w:rsidR="001D6C50" w:rsidRPr="00D95940" w:rsidRDefault="004D4263" w:rsidP="00937079">
      <w:pPr>
        <w:keepNext/>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Under 40 CFR 261.4(a)(20)(iii)(D), manufacturers of zinc fertilizers or zinc fertilizer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ingredients made from excluded hazardous secondary materials must submit to the Director an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annual report that identifies the total quantities of all excluded hazardous secondary materials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that were used to manufacture zinc fertilizer or zinc fertilizer ingredients in the previous year.</w:t>
      </w:r>
    </w:p>
    <w:p w14:paraId="3C02210C" w14:textId="77777777" w:rsidR="004D4263" w:rsidRPr="00D95940" w:rsidRDefault="004D4263" w:rsidP="001D6C50">
      <w:pPr>
        <w:autoSpaceDE w:val="0"/>
        <w:autoSpaceDN w:val="0"/>
        <w:adjustRightInd w:val="0"/>
        <w:spacing w:after="0" w:line="240" w:lineRule="auto"/>
        <w:rPr>
          <w:rFonts w:ascii="Times New Roman" w:hAnsi="Times New Roman" w:cs="Times New Roman"/>
          <w:sz w:val="24"/>
          <w:szCs w:val="24"/>
        </w:rPr>
      </w:pPr>
    </w:p>
    <w:p w14:paraId="38BAACA4" w14:textId="77777777" w:rsidR="001D6C50" w:rsidRPr="00D95940" w:rsidRDefault="004D4263"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6C7DDCE7" w14:textId="77777777" w:rsidR="004D4263" w:rsidRPr="00D95940" w:rsidRDefault="004D4263" w:rsidP="001D6C50">
      <w:pPr>
        <w:autoSpaceDE w:val="0"/>
        <w:autoSpaceDN w:val="0"/>
        <w:adjustRightInd w:val="0"/>
        <w:spacing w:after="0" w:line="240" w:lineRule="auto"/>
        <w:rPr>
          <w:rFonts w:ascii="Times New Roman" w:hAnsi="Times New Roman" w:cs="Times New Roman"/>
          <w:sz w:val="24"/>
          <w:szCs w:val="24"/>
        </w:rPr>
      </w:pPr>
    </w:p>
    <w:p w14:paraId="33907524" w14:textId="77777777" w:rsidR="001D6C50" w:rsidRPr="00D95940" w:rsidRDefault="004D4263"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The annual report must include the following:</w:t>
      </w:r>
    </w:p>
    <w:p w14:paraId="47EABD38" w14:textId="77777777" w:rsidR="004D4263" w:rsidRPr="00D95940" w:rsidRDefault="004D4263" w:rsidP="001D6C50">
      <w:pPr>
        <w:autoSpaceDE w:val="0"/>
        <w:autoSpaceDN w:val="0"/>
        <w:adjustRightInd w:val="0"/>
        <w:spacing w:after="0" w:line="240" w:lineRule="auto"/>
        <w:rPr>
          <w:rFonts w:ascii="Times New Roman" w:hAnsi="Times New Roman" w:cs="Times New Roman"/>
          <w:sz w:val="24"/>
          <w:szCs w:val="24"/>
        </w:rPr>
      </w:pPr>
    </w:p>
    <w:p w14:paraId="1369F0B4"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D4263" w:rsidRPr="00D95940">
        <w:rPr>
          <w:rFonts w:ascii="Times New Roman" w:hAnsi="Times New Roman" w:cs="Times New Roman"/>
          <w:sz w:val="24"/>
          <w:szCs w:val="24"/>
        </w:rPr>
        <w:tab/>
      </w:r>
      <w:r w:rsidRPr="00D95940">
        <w:rPr>
          <w:rFonts w:ascii="Times New Roman" w:hAnsi="Times New Roman" w:cs="Times New Roman"/>
          <w:sz w:val="24"/>
          <w:szCs w:val="24"/>
        </w:rPr>
        <w:t>Record of the total quantities of all excluded hazardous secondary</w:t>
      </w:r>
      <w:r w:rsidR="004D4263" w:rsidRPr="00D95940">
        <w:rPr>
          <w:rFonts w:ascii="Times New Roman" w:hAnsi="Times New Roman" w:cs="Times New Roman"/>
          <w:sz w:val="24"/>
          <w:szCs w:val="24"/>
        </w:rPr>
        <w:t xml:space="preserve"> </w:t>
      </w:r>
      <w:r w:rsidRPr="00D95940">
        <w:rPr>
          <w:rFonts w:ascii="Times New Roman" w:hAnsi="Times New Roman" w:cs="Times New Roman"/>
          <w:sz w:val="24"/>
          <w:szCs w:val="24"/>
        </w:rPr>
        <w:t>materials that were used to manufacture zinc fertilizer or zinc fertilizer</w:t>
      </w:r>
      <w:r w:rsidR="004D4263" w:rsidRPr="00D95940">
        <w:rPr>
          <w:rFonts w:ascii="Times New Roman" w:hAnsi="Times New Roman" w:cs="Times New Roman"/>
          <w:sz w:val="24"/>
          <w:szCs w:val="24"/>
        </w:rPr>
        <w:t xml:space="preserve"> </w:t>
      </w:r>
      <w:r w:rsidRPr="00D95940">
        <w:rPr>
          <w:rFonts w:ascii="Times New Roman" w:hAnsi="Times New Roman" w:cs="Times New Roman"/>
          <w:sz w:val="24"/>
          <w:szCs w:val="24"/>
        </w:rPr>
        <w:t>ingredients in the previous year;</w:t>
      </w:r>
    </w:p>
    <w:p w14:paraId="6243D752" w14:textId="77777777" w:rsidR="004D4263" w:rsidRPr="00D95940" w:rsidRDefault="004D4263" w:rsidP="005A5465">
      <w:pPr>
        <w:autoSpaceDE w:val="0"/>
        <w:autoSpaceDN w:val="0"/>
        <w:adjustRightInd w:val="0"/>
        <w:spacing w:after="0" w:line="240" w:lineRule="auto"/>
        <w:ind w:left="1440" w:hanging="720"/>
        <w:rPr>
          <w:rFonts w:ascii="Times New Roman" w:hAnsi="Times New Roman" w:cs="Times New Roman"/>
          <w:sz w:val="24"/>
          <w:szCs w:val="24"/>
        </w:rPr>
      </w:pPr>
    </w:p>
    <w:p w14:paraId="5FA84BE4"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D4263" w:rsidRPr="00D95940">
        <w:rPr>
          <w:rFonts w:ascii="Times New Roman" w:hAnsi="Times New Roman" w:cs="Times New Roman"/>
          <w:sz w:val="24"/>
          <w:szCs w:val="24"/>
        </w:rPr>
        <w:tab/>
      </w:r>
      <w:r w:rsidRPr="00D95940">
        <w:rPr>
          <w:rFonts w:ascii="Times New Roman" w:hAnsi="Times New Roman" w:cs="Times New Roman"/>
          <w:sz w:val="24"/>
          <w:szCs w:val="24"/>
        </w:rPr>
        <w:t>Name and address of each generating facility; and</w:t>
      </w:r>
    </w:p>
    <w:p w14:paraId="56744145" w14:textId="77777777" w:rsidR="004D4263" w:rsidRPr="00D95940" w:rsidRDefault="004D4263" w:rsidP="005A5465">
      <w:pPr>
        <w:autoSpaceDE w:val="0"/>
        <w:autoSpaceDN w:val="0"/>
        <w:adjustRightInd w:val="0"/>
        <w:spacing w:after="0" w:line="240" w:lineRule="auto"/>
        <w:ind w:left="1440" w:hanging="720"/>
        <w:rPr>
          <w:rFonts w:ascii="Times New Roman" w:hAnsi="Times New Roman" w:cs="Times New Roman"/>
          <w:sz w:val="24"/>
          <w:szCs w:val="24"/>
        </w:rPr>
      </w:pPr>
    </w:p>
    <w:p w14:paraId="44F8CCEE"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D4263" w:rsidRPr="00D95940">
        <w:rPr>
          <w:rFonts w:ascii="Times New Roman" w:hAnsi="Times New Roman" w:cs="Times New Roman"/>
          <w:sz w:val="24"/>
          <w:szCs w:val="24"/>
        </w:rPr>
        <w:tab/>
      </w:r>
      <w:r w:rsidRPr="00D95940">
        <w:rPr>
          <w:rFonts w:ascii="Times New Roman" w:hAnsi="Times New Roman" w:cs="Times New Roman"/>
          <w:sz w:val="24"/>
          <w:szCs w:val="24"/>
        </w:rPr>
        <w:t>The industrial process(es) from which the materials were generated.</w:t>
      </w:r>
    </w:p>
    <w:p w14:paraId="17DAB0A3" w14:textId="77777777" w:rsidR="004D4263" w:rsidRPr="00D95940" w:rsidRDefault="004D4263" w:rsidP="001D6C50">
      <w:pPr>
        <w:autoSpaceDE w:val="0"/>
        <w:autoSpaceDN w:val="0"/>
        <w:adjustRightInd w:val="0"/>
        <w:spacing w:after="0" w:line="240" w:lineRule="auto"/>
        <w:rPr>
          <w:rFonts w:ascii="Times New Roman" w:hAnsi="Times New Roman" w:cs="Times New Roman"/>
          <w:sz w:val="24"/>
          <w:szCs w:val="24"/>
        </w:rPr>
      </w:pPr>
    </w:p>
    <w:p w14:paraId="3BB71F74"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Activity</w:t>
      </w:r>
      <w:r w:rsidRPr="00D95940">
        <w:rPr>
          <w:rFonts w:ascii="Times New Roman" w:hAnsi="Times New Roman" w:cs="Times New Roman"/>
          <w:sz w:val="24"/>
          <w:szCs w:val="24"/>
        </w:rPr>
        <w:t>:</w:t>
      </w:r>
    </w:p>
    <w:p w14:paraId="7B3E6E7E"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2521D14F"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Complete and submit the annual report.</w:t>
      </w:r>
    </w:p>
    <w:p w14:paraId="1D678F28"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28EBA1A3" w14:textId="77777777" w:rsidR="001D6C50" w:rsidRPr="00D95940" w:rsidRDefault="005A5465"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F. Product Sampling and Analysis for Manufacturers</w:t>
      </w:r>
    </w:p>
    <w:p w14:paraId="72A4B537" w14:textId="77777777" w:rsidR="005A5465" w:rsidRPr="00D95940" w:rsidRDefault="005A5465" w:rsidP="001D6C50">
      <w:pPr>
        <w:autoSpaceDE w:val="0"/>
        <w:autoSpaceDN w:val="0"/>
        <w:adjustRightInd w:val="0"/>
        <w:spacing w:after="0" w:line="240" w:lineRule="auto"/>
        <w:rPr>
          <w:rFonts w:ascii="Times New Roman" w:hAnsi="Times New Roman" w:cs="Times New Roman"/>
          <w:b/>
          <w:bCs/>
          <w:sz w:val="24"/>
          <w:szCs w:val="24"/>
        </w:rPr>
      </w:pPr>
    </w:p>
    <w:p w14:paraId="33C8F85E"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Under 40 CFR 261.4(a)(21)(ii), the manufacturer must perform sampling and analysis of</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the fertilizer product to determine compliance with the contaminant limits for metals no less than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every six months and for dioxins no less than every twelve months. The manufacturer may use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any reliable analytical method to demonstrate that no constituent of concern is present in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product at concentrations above the applicable limits. It is the responsibility of the manufacturer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to ensure that the sampling and analysis are unbiased, precise, and representative of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product(s) that is introduced into commerce. The recordkeeping requirements for product</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sampling and analysis are listed in 40 CFR 261.4(a)(21)(iii) and require the manufacturer to</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maintain specified sampling/analysis records for no less than three years.</w:t>
      </w:r>
    </w:p>
    <w:p w14:paraId="3FECEB84"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7F13F7B9"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3C136D11"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504BFE91"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The records of sampling/analysis must include the following:</w:t>
      </w:r>
    </w:p>
    <w:p w14:paraId="0E71CEE7"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3F1B3FAC"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dates and times product samples were taken</w:t>
      </w:r>
      <w:r w:rsidR="000C1AA1" w:rsidRPr="00D95940">
        <w:rPr>
          <w:rFonts w:ascii="Times New Roman" w:hAnsi="Times New Roman" w:cs="Times New Roman"/>
          <w:sz w:val="24"/>
          <w:szCs w:val="24"/>
        </w:rPr>
        <w:t>,</w:t>
      </w:r>
      <w:r w:rsidRPr="00D95940">
        <w:rPr>
          <w:rFonts w:ascii="Times New Roman" w:hAnsi="Times New Roman" w:cs="Times New Roman"/>
          <w:sz w:val="24"/>
          <w:szCs w:val="24"/>
        </w:rPr>
        <w:t xml:space="preserve"> and the dates the</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samples were analyzed;</w:t>
      </w:r>
    </w:p>
    <w:p w14:paraId="13667577"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5CB510BF"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names and qualifications of the person(s) taking the samples;</w:t>
      </w:r>
    </w:p>
    <w:p w14:paraId="29506A45"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0D09AEB6"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A description of the methods and equipment used to take the samples;</w:t>
      </w:r>
    </w:p>
    <w:p w14:paraId="47804732"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1F382328"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name and address of the laboratory facility at which analyses of the</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samples were performed;</w:t>
      </w:r>
    </w:p>
    <w:p w14:paraId="47A96EC7"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4A0B9971"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A description of the analytical methods used, including any cleanup and</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sample preparation methods; and</w:t>
      </w:r>
    </w:p>
    <w:p w14:paraId="3A0A5307"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391FF841"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All laboratory analytical results used to determine compliance with the</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contaminant limits specified in this paragraph.</w:t>
      </w:r>
    </w:p>
    <w:p w14:paraId="1A839EBF"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466DC3A7"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7BF7B555"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68F46BA6" w14:textId="77777777" w:rsidR="001D6C50" w:rsidRPr="00D95940" w:rsidRDefault="001D6C50" w:rsidP="005A546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Sample and analyze the product as specified; and</w:t>
      </w:r>
    </w:p>
    <w:p w14:paraId="03D29D32" w14:textId="77777777" w:rsidR="005A5465" w:rsidRPr="00D95940" w:rsidRDefault="005A5465" w:rsidP="005A5465">
      <w:pPr>
        <w:autoSpaceDE w:val="0"/>
        <w:autoSpaceDN w:val="0"/>
        <w:adjustRightInd w:val="0"/>
        <w:spacing w:after="0" w:line="240" w:lineRule="auto"/>
        <w:ind w:firstLine="720"/>
        <w:rPr>
          <w:rFonts w:ascii="Times New Roman" w:hAnsi="Times New Roman" w:cs="Times New Roman"/>
          <w:sz w:val="24"/>
          <w:szCs w:val="24"/>
        </w:rPr>
      </w:pPr>
    </w:p>
    <w:p w14:paraId="41E52B21" w14:textId="77777777" w:rsidR="001D6C50" w:rsidRPr="00D95940" w:rsidRDefault="001D6C50" w:rsidP="005A546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Keep records of all sampling and analyses for three years.</w:t>
      </w:r>
    </w:p>
    <w:p w14:paraId="0FB47206"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18870C46" w14:textId="77777777" w:rsidR="001D6C50" w:rsidRPr="00D95940" w:rsidRDefault="005A5465"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Exemption for Chromium-Containing Waste</w:t>
      </w:r>
    </w:p>
    <w:p w14:paraId="0FEEA6D5" w14:textId="77777777" w:rsidR="005A5465" w:rsidRPr="00D95940" w:rsidRDefault="005A5465" w:rsidP="001D6C50">
      <w:pPr>
        <w:autoSpaceDE w:val="0"/>
        <w:autoSpaceDN w:val="0"/>
        <w:adjustRightInd w:val="0"/>
        <w:spacing w:after="0" w:line="240" w:lineRule="auto"/>
        <w:rPr>
          <w:rFonts w:ascii="Times New Roman" w:hAnsi="Times New Roman" w:cs="Times New Roman"/>
          <w:b/>
          <w:bCs/>
          <w:sz w:val="24"/>
          <w:szCs w:val="24"/>
        </w:rPr>
      </w:pPr>
    </w:p>
    <w:p w14:paraId="51830535"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2A6B9533"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7C47A249"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Under section 261.4(b)(6), a generator of waste that fails the test for Toxicity</w:t>
      </w:r>
    </w:p>
    <w:p w14:paraId="6329C5C6"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Characteristic because of the presence of chromium may obtain a hazardous waste exclusion if</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the generator can demonstrate that:</w:t>
      </w:r>
    </w:p>
    <w:p w14:paraId="5495357D"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7B31E036"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chromium in the waste is exclusively (or nearly exclusively) trivalent</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chromium;</w:t>
      </w:r>
    </w:p>
    <w:p w14:paraId="437375B9"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p>
    <w:p w14:paraId="3F7808A8"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waste is generated from an industrial process that uses trivalent chromium</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exclusively (or nearly exclusively), and the process does not generate hexavalent</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chromium; and</w:t>
      </w:r>
    </w:p>
    <w:p w14:paraId="7AF0F5AF"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090E46EB"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waste is typically and frequently managed in non-oxidizing environments.</w:t>
      </w:r>
    </w:p>
    <w:p w14:paraId="03C36118"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79708046"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6BF60439"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580CF637"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generator must demonstrate the chromium-containing waste meets the</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hazardous waste exclusion.</w:t>
      </w:r>
    </w:p>
    <w:p w14:paraId="044E9166"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552C9B5E" w14:textId="77777777" w:rsidR="001D6C50" w:rsidRPr="00D95940" w:rsidRDefault="005A5465"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Exemption for Samples</w:t>
      </w:r>
    </w:p>
    <w:p w14:paraId="2B515086" w14:textId="77777777" w:rsidR="005A5465" w:rsidRPr="00D95940" w:rsidRDefault="005A5465" w:rsidP="001D6C50">
      <w:pPr>
        <w:autoSpaceDE w:val="0"/>
        <w:autoSpaceDN w:val="0"/>
        <w:adjustRightInd w:val="0"/>
        <w:spacing w:after="0" w:line="240" w:lineRule="auto"/>
        <w:rPr>
          <w:rFonts w:ascii="Times New Roman" w:hAnsi="Times New Roman" w:cs="Times New Roman"/>
          <w:b/>
          <w:bCs/>
          <w:sz w:val="24"/>
          <w:szCs w:val="24"/>
        </w:rPr>
      </w:pPr>
    </w:p>
    <w:p w14:paraId="698AE351"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103F94F0"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72416DFC"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Handlers of samples used for the sole purpose of testing characteristics or composition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under 40 CFR 261.4(d) are not subject to 40 CFR Parts 262 through 268 and Part 270 when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specified activities occur. These include samples being transported to a laboratory for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purpose of testing, a sample being transported back to the sample collector after testing, a sample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being stored by the sample collector before transport to a laboratory for testing, a sample being</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stored in the laboratory before testing, a sample being stored in the laboratory after testing but</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before it is returned to the sample collector, or a sample being stored temporarily in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laboratory after testing for a specific purpose. Samples that are not already covered by DOT or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USPS shipping requirements must be accompanied by the following information, as specified in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section 261.4(d)(2)(ii)(A):</w:t>
      </w:r>
    </w:p>
    <w:p w14:paraId="53256298"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5C443968" w14:textId="77777777" w:rsidR="001D6C50" w:rsidRPr="00D95940" w:rsidRDefault="001D6C50" w:rsidP="005A546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sample collector's name, mailing address, and telephone number;</w:t>
      </w:r>
    </w:p>
    <w:p w14:paraId="405B42F7" w14:textId="77777777" w:rsidR="005A5465" w:rsidRPr="00D95940" w:rsidRDefault="005A5465" w:rsidP="005A5465">
      <w:pPr>
        <w:autoSpaceDE w:val="0"/>
        <w:autoSpaceDN w:val="0"/>
        <w:adjustRightInd w:val="0"/>
        <w:spacing w:after="0" w:line="240" w:lineRule="auto"/>
        <w:ind w:firstLine="720"/>
        <w:rPr>
          <w:rFonts w:ascii="Times New Roman" w:hAnsi="Times New Roman" w:cs="Times New Roman"/>
          <w:sz w:val="24"/>
          <w:szCs w:val="24"/>
        </w:rPr>
      </w:pPr>
    </w:p>
    <w:p w14:paraId="0824E50F" w14:textId="77777777" w:rsidR="001D6C50" w:rsidRPr="00D95940" w:rsidRDefault="001D6C50" w:rsidP="005A546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laboratory's name, mailing address, and telephone number;</w:t>
      </w:r>
    </w:p>
    <w:p w14:paraId="0A743670" w14:textId="77777777" w:rsidR="005A5465" w:rsidRPr="00D95940" w:rsidRDefault="005A5465" w:rsidP="005A5465">
      <w:pPr>
        <w:autoSpaceDE w:val="0"/>
        <w:autoSpaceDN w:val="0"/>
        <w:adjustRightInd w:val="0"/>
        <w:spacing w:after="0" w:line="240" w:lineRule="auto"/>
        <w:ind w:firstLine="720"/>
        <w:rPr>
          <w:rFonts w:ascii="Times New Roman" w:hAnsi="Times New Roman" w:cs="Times New Roman"/>
          <w:sz w:val="24"/>
          <w:szCs w:val="24"/>
        </w:rPr>
      </w:pPr>
    </w:p>
    <w:p w14:paraId="27590CD4" w14:textId="77777777" w:rsidR="001D6C50" w:rsidRPr="00D95940" w:rsidRDefault="001D6C50" w:rsidP="005A546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quantity of the sample;</w:t>
      </w:r>
    </w:p>
    <w:p w14:paraId="1E4DE5F4" w14:textId="77777777" w:rsidR="005A5465" w:rsidRPr="00D95940" w:rsidRDefault="005A5465" w:rsidP="005A5465">
      <w:pPr>
        <w:autoSpaceDE w:val="0"/>
        <w:autoSpaceDN w:val="0"/>
        <w:adjustRightInd w:val="0"/>
        <w:spacing w:after="0" w:line="240" w:lineRule="auto"/>
        <w:ind w:firstLine="720"/>
        <w:rPr>
          <w:rFonts w:ascii="Times New Roman" w:hAnsi="Times New Roman" w:cs="Times New Roman"/>
          <w:sz w:val="24"/>
          <w:szCs w:val="24"/>
        </w:rPr>
      </w:pPr>
    </w:p>
    <w:p w14:paraId="2D7B7950" w14:textId="77777777" w:rsidR="001D6C50" w:rsidRPr="00D95940" w:rsidRDefault="001D6C50" w:rsidP="005A546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date of shipment; and</w:t>
      </w:r>
    </w:p>
    <w:p w14:paraId="74E9CA53" w14:textId="77777777" w:rsidR="005A5465" w:rsidRPr="00D95940" w:rsidRDefault="005A5465" w:rsidP="005A5465">
      <w:pPr>
        <w:autoSpaceDE w:val="0"/>
        <w:autoSpaceDN w:val="0"/>
        <w:adjustRightInd w:val="0"/>
        <w:spacing w:after="0" w:line="240" w:lineRule="auto"/>
        <w:ind w:firstLine="720"/>
        <w:rPr>
          <w:rFonts w:ascii="Times New Roman" w:hAnsi="Times New Roman" w:cs="Times New Roman"/>
          <w:sz w:val="24"/>
          <w:szCs w:val="24"/>
        </w:rPr>
      </w:pPr>
    </w:p>
    <w:p w14:paraId="4803D14E" w14:textId="77777777" w:rsidR="001D6C50" w:rsidRPr="00D95940" w:rsidRDefault="001D6C50" w:rsidP="005A546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A description of the sample.</w:t>
      </w:r>
    </w:p>
    <w:p w14:paraId="5581809D"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642FFAB9"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1FB2766F"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1C763108"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Maintain information on the sample and collector that shows that the sample</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collectors and laboratories are complying with applicable shipping requirements.</w:t>
      </w:r>
    </w:p>
    <w:p w14:paraId="7D43B5ED"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29A743E1" w14:textId="77777777" w:rsidR="001D6C50" w:rsidRPr="00D95940" w:rsidRDefault="005A5465"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Exemptions for Treatability Study Samples</w:t>
      </w:r>
    </w:p>
    <w:p w14:paraId="10E3CF1B"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0E8CF369"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5062CA40"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78F5E18C"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Persons who generate or collect samples for the purpose of conducting treatability</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studies, as defined in section 260.10, are exempt from 40 CFR Parts 261, 262, and 263 and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notification requirements of section 3010 of RCRA provided that the sample is being: (1)</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collected and prepared for transportation by the generator or sample collector; (2) accumulated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or stored by the generator or collector prior to transportation to a laboratory or testing facility; or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(3) transported to the laboratory or testing facility for the purpose of conducting a treatability</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study. To qualify for this exemption, the sample must meet the quantity limits specified in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section 261.4(e)(2).</w:t>
      </w:r>
    </w:p>
    <w:p w14:paraId="0BDAB212"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5FEE19E7"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To qualify for this exemption, the generator or sample collector must collect and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maintain the following information for a period of three years after the completion of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treatability study:</w:t>
      </w:r>
    </w:p>
    <w:p w14:paraId="4C64AA0E"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4CDCAD95" w14:textId="77777777" w:rsidR="001D6C50" w:rsidRPr="00D95940" w:rsidRDefault="001D6C50" w:rsidP="005A546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Copies of the shipping documents;</w:t>
      </w:r>
    </w:p>
    <w:p w14:paraId="48FC0671" w14:textId="77777777" w:rsidR="005A5465" w:rsidRPr="00D95940" w:rsidRDefault="005A5465" w:rsidP="005A5465">
      <w:pPr>
        <w:autoSpaceDE w:val="0"/>
        <w:autoSpaceDN w:val="0"/>
        <w:adjustRightInd w:val="0"/>
        <w:spacing w:after="0" w:line="240" w:lineRule="auto"/>
        <w:ind w:firstLine="720"/>
        <w:rPr>
          <w:rFonts w:ascii="Times New Roman" w:hAnsi="Times New Roman" w:cs="Times New Roman"/>
          <w:sz w:val="24"/>
          <w:szCs w:val="24"/>
        </w:rPr>
      </w:pPr>
    </w:p>
    <w:p w14:paraId="07900AAD" w14:textId="77777777" w:rsidR="001D6C50" w:rsidRPr="00D95940" w:rsidRDefault="001D6C50" w:rsidP="005A546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A copy of the contract with the facility conducting the treatability study; and</w:t>
      </w:r>
    </w:p>
    <w:p w14:paraId="3BF6385C" w14:textId="77777777" w:rsidR="005A5465" w:rsidRPr="00D95940" w:rsidRDefault="005A5465" w:rsidP="005A5465">
      <w:pPr>
        <w:autoSpaceDE w:val="0"/>
        <w:autoSpaceDN w:val="0"/>
        <w:adjustRightInd w:val="0"/>
        <w:spacing w:after="0" w:line="240" w:lineRule="auto"/>
        <w:ind w:firstLine="720"/>
        <w:rPr>
          <w:rFonts w:ascii="Times New Roman" w:hAnsi="Times New Roman" w:cs="Times New Roman"/>
          <w:sz w:val="24"/>
          <w:szCs w:val="24"/>
        </w:rPr>
      </w:pPr>
    </w:p>
    <w:p w14:paraId="6FDCED06" w14:textId="77777777" w:rsidR="001D6C50" w:rsidRPr="00D95940" w:rsidRDefault="001D6C50" w:rsidP="005A5465">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Documentation showing:</w:t>
      </w:r>
    </w:p>
    <w:p w14:paraId="097DE396"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3D90B441" w14:textId="77777777" w:rsidR="001D6C50" w:rsidRPr="00D95940" w:rsidRDefault="001D6C50" w:rsidP="005A5465">
      <w:pPr>
        <w:tabs>
          <w:tab w:val="left" w:pos="2160"/>
        </w:tabs>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amount of waste shipped under the exemption;</w:t>
      </w:r>
    </w:p>
    <w:p w14:paraId="735FF561" w14:textId="77777777" w:rsidR="005A5465" w:rsidRPr="00D95940" w:rsidRDefault="005A5465" w:rsidP="005A5465">
      <w:pPr>
        <w:autoSpaceDE w:val="0"/>
        <w:autoSpaceDN w:val="0"/>
        <w:adjustRightInd w:val="0"/>
        <w:spacing w:after="0" w:line="240" w:lineRule="auto"/>
        <w:ind w:left="2160" w:hanging="720"/>
        <w:rPr>
          <w:rFonts w:ascii="Times New Roman" w:hAnsi="Times New Roman" w:cs="Times New Roman"/>
          <w:sz w:val="24"/>
          <w:szCs w:val="24"/>
        </w:rPr>
      </w:pPr>
    </w:p>
    <w:p w14:paraId="43558D4A" w14:textId="77777777" w:rsidR="001D6C50" w:rsidRPr="00D95940" w:rsidRDefault="001D6C50" w:rsidP="005A5465">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name, address, and EPA identification number of the laboratory</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facility that received the waste;</w:t>
      </w:r>
    </w:p>
    <w:p w14:paraId="441A1DE2" w14:textId="77777777" w:rsidR="005A5465" w:rsidRPr="00D95940" w:rsidRDefault="005A5465" w:rsidP="005A5465">
      <w:pPr>
        <w:autoSpaceDE w:val="0"/>
        <w:autoSpaceDN w:val="0"/>
        <w:adjustRightInd w:val="0"/>
        <w:spacing w:after="0" w:line="240" w:lineRule="auto"/>
        <w:ind w:left="2160" w:hanging="720"/>
        <w:rPr>
          <w:rFonts w:ascii="Times New Roman" w:hAnsi="Times New Roman" w:cs="Times New Roman"/>
          <w:sz w:val="24"/>
          <w:szCs w:val="24"/>
        </w:rPr>
      </w:pPr>
    </w:p>
    <w:p w14:paraId="38F94450" w14:textId="77777777" w:rsidR="001D6C50" w:rsidRPr="00D95940" w:rsidRDefault="001D6C50" w:rsidP="005A5465">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date the shipment was made; and</w:t>
      </w:r>
    </w:p>
    <w:p w14:paraId="4DBE8967" w14:textId="77777777" w:rsidR="005A5465" w:rsidRPr="00D95940" w:rsidRDefault="005A5465" w:rsidP="005A5465">
      <w:pPr>
        <w:autoSpaceDE w:val="0"/>
        <w:autoSpaceDN w:val="0"/>
        <w:adjustRightInd w:val="0"/>
        <w:spacing w:after="0" w:line="240" w:lineRule="auto"/>
        <w:ind w:left="2160" w:hanging="720"/>
        <w:rPr>
          <w:rFonts w:ascii="Times New Roman" w:hAnsi="Times New Roman" w:cs="Times New Roman"/>
          <w:sz w:val="24"/>
          <w:szCs w:val="24"/>
        </w:rPr>
      </w:pPr>
    </w:p>
    <w:p w14:paraId="21AA142E" w14:textId="77777777" w:rsidR="001D6C50" w:rsidRPr="00D95940" w:rsidRDefault="001D6C50" w:rsidP="005A5465">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Whether unused samples or residues were returned to the generator.</w:t>
      </w:r>
    </w:p>
    <w:p w14:paraId="14D4E16F"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45D9260E"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In addition, the generator reports information regarding volumes shipped, laboratory,</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dates of shipment, and return of samples in its Biennial Report.</w:t>
      </w:r>
    </w:p>
    <w:p w14:paraId="3695D2E9"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2CC8F6BC"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Persons who generate or collect samples for the purpose of conducting treatability studies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also may apply for up to an additional two years for treatability studies involving bioremediation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or to increase the quantity limits on treatability study samples. The limits may be increased for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up to an additional 5,000 kg of media contaminated with non-acute hazardous waste, 500 kg of</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non-acute hazardous waste, 2,500 kg of media contaminated with acute hazardous waste, and 1</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kg of acute hazardous waste under certain circumstances (e.g., an equipment or mechanical</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failure during the conduct of the treatability study or a need to verify the results of a previously</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conducted treatability study). Persons applying for time or quantity limit increases under section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261.4(e)(3) must submit the following information to the Regional Administrator:</w:t>
      </w:r>
    </w:p>
    <w:p w14:paraId="34AE45B7"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1CB558E5"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reason why the generator or sample collector requires additional time or the</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quantity of sample for treatability study evaluation;</w:t>
      </w:r>
    </w:p>
    <w:p w14:paraId="742013BE"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0DA255F7"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amount of the additional time or sample quantity needed;</w:t>
      </w:r>
    </w:p>
    <w:p w14:paraId="27C8949D"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54FA0122"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Documentation for all samples of hazardous waste from the waste stream which</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have been sent for or undergone treatability studies including the date each</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previous sample from the waste stream was shipped, the quantity of each previous</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shipment, the laboratory or testing facility to which it was shipped, what</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treatability study processes were conducted on each sample shipped, and the</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available results on each treatability study;</w:t>
      </w:r>
    </w:p>
    <w:p w14:paraId="160A54BD"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256192E8"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A description of the technical modifications or change of specifications to be</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evaluated and the expected results;</w:t>
      </w:r>
    </w:p>
    <w:p w14:paraId="2B4D8342"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57B13E90"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Information on the cause of the equipment failure and the remedies taken to</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prevent its future occurrence (if the request for a limit increase was due to an</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equipment failure); and</w:t>
      </w:r>
    </w:p>
    <w:p w14:paraId="45B9EE02"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08EC9873"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Any additional information considered necessary by the Administrator.</w:t>
      </w:r>
    </w:p>
    <w:p w14:paraId="77A11F75"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7B40C7BB" w14:textId="77777777" w:rsidR="001D6C50" w:rsidRPr="00D95940" w:rsidRDefault="005A5465" w:rsidP="00937079">
      <w:pPr>
        <w:keepNext/>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7F3B576D" w14:textId="77777777" w:rsidR="005A5465" w:rsidRPr="00D95940" w:rsidRDefault="005A5465" w:rsidP="00937079">
      <w:pPr>
        <w:keepNext/>
        <w:autoSpaceDE w:val="0"/>
        <w:autoSpaceDN w:val="0"/>
        <w:adjustRightInd w:val="0"/>
        <w:spacing w:after="0" w:line="240" w:lineRule="auto"/>
        <w:rPr>
          <w:rFonts w:ascii="Times New Roman" w:hAnsi="Times New Roman" w:cs="Times New Roman"/>
          <w:sz w:val="24"/>
          <w:szCs w:val="24"/>
        </w:rPr>
      </w:pPr>
    </w:p>
    <w:p w14:paraId="2295F29A" w14:textId="77777777" w:rsidR="001D6C50" w:rsidRPr="00D95940" w:rsidRDefault="005A5465" w:rsidP="00937079">
      <w:pPr>
        <w:keepNext/>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In order to comply with the informational provisions in section 261.4(e), generators or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collectors of treatability study samples must undertake the following activities:</w:t>
      </w:r>
    </w:p>
    <w:p w14:paraId="6D88B71D"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30E5C414"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Collect, copy, file, and maintain information for a period of three years after the</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completion of the treatability study;</w:t>
      </w:r>
    </w:p>
    <w:p w14:paraId="79A00682"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0B26A1DD"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Prepare and report to EPA information regarding volumes shipped, testing</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facility, dates of shipment, and return of samples in the Biennial Report;</w:t>
      </w:r>
    </w:p>
    <w:p w14:paraId="641C5FD8"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2F95C307"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If applying for a quantity limit increase under §261.4(e)(3), prepare and submit</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request; and</w:t>
      </w:r>
    </w:p>
    <w:p w14:paraId="1F67AA0E" w14:textId="77777777" w:rsidR="005A5465" w:rsidRPr="00D95940" w:rsidRDefault="005A5465" w:rsidP="005A5465">
      <w:pPr>
        <w:autoSpaceDE w:val="0"/>
        <w:autoSpaceDN w:val="0"/>
        <w:adjustRightInd w:val="0"/>
        <w:spacing w:after="0" w:line="240" w:lineRule="auto"/>
        <w:ind w:left="1440" w:hanging="720"/>
        <w:rPr>
          <w:rFonts w:ascii="Times New Roman" w:hAnsi="Times New Roman" w:cs="Times New Roman"/>
          <w:sz w:val="24"/>
          <w:szCs w:val="24"/>
        </w:rPr>
      </w:pPr>
    </w:p>
    <w:p w14:paraId="66F38BA3" w14:textId="77777777" w:rsidR="001D6C50" w:rsidRPr="00D95940" w:rsidRDefault="001D6C50" w:rsidP="005A5465">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If applying for an extension of up to two years under §261.4(e)(3) for a</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treatability study involving bioremediation, prepare and submit request.</w:t>
      </w:r>
    </w:p>
    <w:p w14:paraId="2840E108"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5C05AA33" w14:textId="77777777" w:rsidR="001D6C50" w:rsidRPr="00D95940" w:rsidRDefault="005A5465"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Exemptions for Treatability Study Samples Undergoing Testing</w:t>
      </w:r>
    </w:p>
    <w:p w14:paraId="605F4C81" w14:textId="77777777" w:rsidR="005A5465" w:rsidRPr="00D95940" w:rsidRDefault="005A5465" w:rsidP="001D6C50">
      <w:pPr>
        <w:autoSpaceDE w:val="0"/>
        <w:autoSpaceDN w:val="0"/>
        <w:adjustRightInd w:val="0"/>
        <w:spacing w:after="0" w:line="240" w:lineRule="auto"/>
        <w:rPr>
          <w:rFonts w:ascii="Times New Roman" w:hAnsi="Times New Roman" w:cs="Times New Roman"/>
          <w:b/>
          <w:bCs/>
          <w:sz w:val="24"/>
          <w:szCs w:val="24"/>
        </w:rPr>
      </w:pPr>
    </w:p>
    <w:p w14:paraId="4306D2DF"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77D47EF6"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2E17AE49" w14:textId="77777777" w:rsidR="001D6C50" w:rsidRPr="00D95940" w:rsidRDefault="005A5465"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Samples undergoing treatability studies and laboratories and testing facilities conducting</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such treatability studies are not subject to requirements at 40 CFR Parts 124, 261-266, 268, and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270, or to the notification requirements of section 3010 of RCRA, provided that conditions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detailed in section 261.4(f) are met. These conditions include the following informational</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requirements:</w:t>
      </w:r>
    </w:p>
    <w:p w14:paraId="5D85F75E"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776FAA9C"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Written notification to the Regional Administrator that the facility intends to</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conduct treatability studies (45 days before testing is initiated);</w:t>
      </w:r>
    </w:p>
    <w:p w14:paraId="11F11E3B" w14:textId="77777777" w:rsidR="005A5465" w:rsidRPr="00D95940" w:rsidRDefault="005A5465" w:rsidP="00E82B11">
      <w:pPr>
        <w:autoSpaceDE w:val="0"/>
        <w:autoSpaceDN w:val="0"/>
        <w:adjustRightInd w:val="0"/>
        <w:spacing w:after="0" w:line="240" w:lineRule="auto"/>
        <w:ind w:left="1440" w:hanging="720"/>
        <w:rPr>
          <w:rFonts w:ascii="Times New Roman" w:hAnsi="Times New Roman" w:cs="Times New Roman"/>
          <w:sz w:val="24"/>
          <w:szCs w:val="24"/>
        </w:rPr>
      </w:pPr>
    </w:p>
    <w:p w14:paraId="6A218523"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Records showing compliance with the treatment rate limits and the storage time</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and quantity limits, including:</w:t>
      </w:r>
    </w:p>
    <w:p w14:paraId="22FD8967"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738CE74B"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name, address, and EPA identification number of the generator or</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sample collector of each waste sample;</w:t>
      </w:r>
    </w:p>
    <w:p w14:paraId="7F920EE5" w14:textId="77777777" w:rsidR="005A5465" w:rsidRPr="00D95940" w:rsidRDefault="005A5465" w:rsidP="00E82B11">
      <w:pPr>
        <w:autoSpaceDE w:val="0"/>
        <w:autoSpaceDN w:val="0"/>
        <w:adjustRightInd w:val="0"/>
        <w:spacing w:after="0" w:line="240" w:lineRule="auto"/>
        <w:ind w:left="2160" w:hanging="720"/>
        <w:rPr>
          <w:rFonts w:ascii="Times New Roman" w:hAnsi="Times New Roman" w:cs="Times New Roman"/>
          <w:sz w:val="24"/>
          <w:szCs w:val="24"/>
        </w:rPr>
      </w:pPr>
    </w:p>
    <w:p w14:paraId="215261B4"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date the shipment was received;</w:t>
      </w:r>
    </w:p>
    <w:p w14:paraId="707AE944" w14:textId="77777777" w:rsidR="005A5465" w:rsidRPr="00D95940" w:rsidRDefault="005A5465" w:rsidP="00E82B11">
      <w:pPr>
        <w:autoSpaceDE w:val="0"/>
        <w:autoSpaceDN w:val="0"/>
        <w:adjustRightInd w:val="0"/>
        <w:spacing w:after="0" w:line="240" w:lineRule="auto"/>
        <w:ind w:left="2160" w:hanging="720"/>
        <w:rPr>
          <w:rFonts w:ascii="Times New Roman" w:hAnsi="Times New Roman" w:cs="Times New Roman"/>
          <w:sz w:val="24"/>
          <w:szCs w:val="24"/>
        </w:rPr>
      </w:pPr>
    </w:p>
    <w:p w14:paraId="3653BC5B"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quantity of the waste accepted;</w:t>
      </w:r>
    </w:p>
    <w:p w14:paraId="456DC334" w14:textId="77777777" w:rsidR="005A5465" w:rsidRPr="00D95940" w:rsidRDefault="005A5465" w:rsidP="00E82B11">
      <w:pPr>
        <w:autoSpaceDE w:val="0"/>
        <w:autoSpaceDN w:val="0"/>
        <w:adjustRightInd w:val="0"/>
        <w:spacing w:after="0" w:line="240" w:lineRule="auto"/>
        <w:ind w:left="2160" w:hanging="720"/>
        <w:rPr>
          <w:rFonts w:ascii="Times New Roman" w:hAnsi="Times New Roman" w:cs="Times New Roman"/>
          <w:sz w:val="24"/>
          <w:szCs w:val="24"/>
        </w:rPr>
      </w:pPr>
    </w:p>
    <w:p w14:paraId="1EE67B0F"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00D77684" w:rsidRPr="00D95940">
        <w:rPr>
          <w:rFonts w:ascii="Times New Roman" w:hAnsi="Times New Roman" w:cs="Times New Roman"/>
          <w:sz w:val="24"/>
          <w:szCs w:val="24"/>
        </w:rPr>
        <w:t>The quantity of ‘</w:t>
      </w:r>
      <w:r w:rsidRPr="00D95940">
        <w:rPr>
          <w:rFonts w:ascii="Times New Roman" w:hAnsi="Times New Roman" w:cs="Times New Roman"/>
          <w:sz w:val="24"/>
          <w:szCs w:val="24"/>
        </w:rPr>
        <w:t>as received</w:t>
      </w:r>
      <w:r w:rsidR="00D77684" w:rsidRPr="00D95940">
        <w:rPr>
          <w:rFonts w:ascii="Times New Roman" w:hAnsi="Times New Roman" w:cs="Times New Roman"/>
          <w:sz w:val="24"/>
          <w:szCs w:val="24"/>
        </w:rPr>
        <w:t>’</w:t>
      </w:r>
      <w:r w:rsidRPr="00D95940">
        <w:rPr>
          <w:rFonts w:ascii="Times New Roman" w:hAnsi="Times New Roman" w:cs="Times New Roman"/>
          <w:sz w:val="24"/>
          <w:szCs w:val="24"/>
        </w:rPr>
        <w:t xml:space="preserve"> waste in storage each day;</w:t>
      </w:r>
    </w:p>
    <w:p w14:paraId="0B0BA7C6" w14:textId="77777777" w:rsidR="005A5465" w:rsidRPr="00D95940" w:rsidRDefault="005A5465" w:rsidP="00E82B11">
      <w:pPr>
        <w:autoSpaceDE w:val="0"/>
        <w:autoSpaceDN w:val="0"/>
        <w:adjustRightInd w:val="0"/>
        <w:spacing w:after="0" w:line="240" w:lineRule="auto"/>
        <w:ind w:left="2160" w:hanging="720"/>
        <w:rPr>
          <w:rFonts w:ascii="Times New Roman" w:hAnsi="Times New Roman" w:cs="Times New Roman"/>
          <w:sz w:val="24"/>
          <w:szCs w:val="24"/>
        </w:rPr>
      </w:pPr>
    </w:p>
    <w:p w14:paraId="593008AE"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date the treatment study was initia</w:t>
      </w:r>
      <w:r w:rsidR="00D77684" w:rsidRPr="00D95940">
        <w:rPr>
          <w:rFonts w:ascii="Times New Roman" w:hAnsi="Times New Roman" w:cs="Times New Roman"/>
          <w:sz w:val="24"/>
          <w:szCs w:val="24"/>
        </w:rPr>
        <w:t>ted and the amount of ‘as received’</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waste introduced to treatment each day;</w:t>
      </w:r>
    </w:p>
    <w:p w14:paraId="22C9EC6E"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377FFD0C"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date the treatability study was concluded; and</w:t>
      </w:r>
    </w:p>
    <w:p w14:paraId="441B7AF8"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6D494C1D"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date any unused sample or residues generated from the treatability</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sample were returned to the generator or the sample collector or, if sent to</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a designated facility, the name of the designated facility and its EPA</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identification number.</w:t>
      </w:r>
    </w:p>
    <w:p w14:paraId="2FF9F470"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232348ED"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Copies of the treatability study contract and all associated sample shipping</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papers;</w:t>
      </w:r>
    </w:p>
    <w:p w14:paraId="1BB17694" w14:textId="77777777" w:rsidR="00E82B11" w:rsidRPr="00D95940" w:rsidRDefault="00E82B11" w:rsidP="00E82B11">
      <w:pPr>
        <w:autoSpaceDE w:val="0"/>
        <w:autoSpaceDN w:val="0"/>
        <w:adjustRightInd w:val="0"/>
        <w:spacing w:after="0" w:line="240" w:lineRule="auto"/>
        <w:ind w:left="1440" w:hanging="720"/>
        <w:rPr>
          <w:rFonts w:ascii="Times New Roman" w:hAnsi="Times New Roman" w:cs="Times New Roman"/>
          <w:sz w:val="24"/>
          <w:szCs w:val="24"/>
        </w:rPr>
      </w:pPr>
    </w:p>
    <w:p w14:paraId="021ED460"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An annual report to the Regional Administrator estimating the number of</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treatability studies and the amount of waste expected to be used in treatability</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studies during the current year and information on the past year's activities,</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including:</w:t>
      </w:r>
    </w:p>
    <w:p w14:paraId="73C61AB9"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11FC1FBA"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name, address, and EPA identification number of the facility</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conducting the treatability study;</w:t>
      </w:r>
    </w:p>
    <w:p w14:paraId="1059D7FF"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61C018AB"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types of treatability studies conducted;</w:t>
      </w:r>
    </w:p>
    <w:p w14:paraId="217F3975"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p>
    <w:p w14:paraId="28CBEF1C"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names and addresses of individuals for whom the treatability studies</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were conducted;</w:t>
      </w:r>
    </w:p>
    <w:p w14:paraId="32A0C217"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5C42B9AE"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total quantity of waste in storage each day;</w:t>
      </w:r>
    </w:p>
    <w:p w14:paraId="06DA3370"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7BF40063"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quantity and types of waste subjected to treatability studies each day;</w:t>
      </w:r>
    </w:p>
    <w:p w14:paraId="5ABFD8B7"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0CE9BCF9"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date each treatability study was conducted; and</w:t>
      </w:r>
      <w:r w:rsidR="00E82B11" w:rsidRPr="00D95940">
        <w:rPr>
          <w:rFonts w:ascii="Times New Roman" w:hAnsi="Times New Roman" w:cs="Times New Roman"/>
          <w:sz w:val="24"/>
          <w:szCs w:val="24"/>
        </w:rPr>
        <w:t xml:space="preserve"> </w:t>
      </w:r>
    </w:p>
    <w:p w14:paraId="7E0363C9"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63181339"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final disposition of residues and unused samples from each</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treatability study.</w:t>
      </w:r>
    </w:p>
    <w:p w14:paraId="2DA65FA1"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62AF68DF"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A letter informing the Regional Administrator that the facility is no longer</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planning to conduct any treatability studies at the site.</w:t>
      </w:r>
    </w:p>
    <w:p w14:paraId="7E57147D"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6DBA0BAC" w14:textId="77777777" w:rsidR="001D6C50" w:rsidRPr="00D95940" w:rsidRDefault="00E82B1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155EC6E3"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7000C09D" w14:textId="77777777" w:rsidR="001D6C50" w:rsidRPr="00D95940" w:rsidRDefault="00E82B1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In order to comply with requirements for samples undergoing treatability studies at</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testing facilities detailed in section 261.4(f), testing facility representatives must undertake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following activities:</w:t>
      </w:r>
    </w:p>
    <w:p w14:paraId="67EA322E"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1E940553"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Notify the Regional Administrator that the facility intends to conduct treatability</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tests (45 days before testing is initiated);</w:t>
      </w:r>
    </w:p>
    <w:p w14:paraId="2F9D093C" w14:textId="77777777" w:rsidR="00E82B11" w:rsidRPr="00D95940" w:rsidRDefault="00E82B11" w:rsidP="00E82B11">
      <w:pPr>
        <w:autoSpaceDE w:val="0"/>
        <w:autoSpaceDN w:val="0"/>
        <w:adjustRightInd w:val="0"/>
        <w:spacing w:after="0" w:line="240" w:lineRule="auto"/>
        <w:ind w:left="1440" w:hanging="720"/>
        <w:rPr>
          <w:rFonts w:ascii="Times New Roman" w:hAnsi="Times New Roman" w:cs="Times New Roman"/>
          <w:sz w:val="24"/>
          <w:szCs w:val="24"/>
        </w:rPr>
      </w:pPr>
    </w:p>
    <w:p w14:paraId="36781299"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Maintain records for a period of three years after the completion of the treatability</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study that show compliance with the treatment rate limits, storage time and</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quantity limits, and contract and shipping paper requirements;</w:t>
      </w:r>
    </w:p>
    <w:p w14:paraId="376E3C38" w14:textId="77777777" w:rsidR="00E82B11" w:rsidRPr="00D95940" w:rsidRDefault="00E82B11" w:rsidP="00E82B11">
      <w:pPr>
        <w:autoSpaceDE w:val="0"/>
        <w:autoSpaceDN w:val="0"/>
        <w:adjustRightInd w:val="0"/>
        <w:spacing w:after="0" w:line="240" w:lineRule="auto"/>
        <w:ind w:left="1440" w:hanging="720"/>
        <w:rPr>
          <w:rFonts w:ascii="Times New Roman" w:hAnsi="Times New Roman" w:cs="Times New Roman"/>
          <w:sz w:val="24"/>
          <w:szCs w:val="24"/>
        </w:rPr>
      </w:pPr>
    </w:p>
    <w:p w14:paraId="1B08F282"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By March 15 of each year, prepare and submit an annual report to the Regional</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Administrator estimating the number of treatability studies and the amount of</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waste expected to be used in treatability studies during the current year and</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information on the past year's activities; and</w:t>
      </w:r>
    </w:p>
    <w:p w14:paraId="414C279D" w14:textId="77777777" w:rsidR="00E82B11" w:rsidRPr="00D95940" w:rsidRDefault="00E82B11" w:rsidP="00E82B11">
      <w:pPr>
        <w:autoSpaceDE w:val="0"/>
        <w:autoSpaceDN w:val="0"/>
        <w:adjustRightInd w:val="0"/>
        <w:spacing w:after="0" w:line="240" w:lineRule="auto"/>
        <w:ind w:left="1440" w:hanging="720"/>
        <w:rPr>
          <w:rFonts w:ascii="Times New Roman" w:hAnsi="Times New Roman" w:cs="Times New Roman"/>
          <w:sz w:val="24"/>
          <w:szCs w:val="24"/>
        </w:rPr>
      </w:pPr>
    </w:p>
    <w:p w14:paraId="21988954"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Prepare and submit a termination letter informing the Regional Administrator that</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the facility is no longer planning to conduct any treatability studies at the site.</w:t>
      </w:r>
    </w:p>
    <w:p w14:paraId="73D92671"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6CA4AF77" w14:textId="77777777" w:rsidR="001D6C50" w:rsidRPr="00D95940" w:rsidRDefault="00E82B11"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Recycling of Cathode Ray Tubes (CRTs)</w:t>
      </w:r>
    </w:p>
    <w:p w14:paraId="04EC5029" w14:textId="77777777" w:rsidR="00E82B11" w:rsidRPr="00D95940" w:rsidRDefault="00E82B11" w:rsidP="001D6C50">
      <w:pPr>
        <w:autoSpaceDE w:val="0"/>
        <w:autoSpaceDN w:val="0"/>
        <w:adjustRightInd w:val="0"/>
        <w:spacing w:after="0" w:line="240" w:lineRule="auto"/>
        <w:rPr>
          <w:rFonts w:ascii="Times New Roman" w:hAnsi="Times New Roman" w:cs="Times New Roman"/>
          <w:b/>
          <w:bCs/>
          <w:sz w:val="24"/>
          <w:szCs w:val="24"/>
        </w:rPr>
      </w:pPr>
    </w:p>
    <w:p w14:paraId="78CBE5F8" w14:textId="77777777" w:rsidR="001D6C50" w:rsidRPr="00D95940" w:rsidRDefault="00E82B11"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A. Labels</w:t>
      </w:r>
    </w:p>
    <w:p w14:paraId="41425A52" w14:textId="77777777" w:rsidR="00E82B11" w:rsidRPr="00D95940" w:rsidRDefault="00E82B11" w:rsidP="001D6C50">
      <w:pPr>
        <w:autoSpaceDE w:val="0"/>
        <w:autoSpaceDN w:val="0"/>
        <w:adjustRightInd w:val="0"/>
        <w:spacing w:after="0" w:line="240" w:lineRule="auto"/>
        <w:rPr>
          <w:rFonts w:ascii="Times New Roman" w:hAnsi="Times New Roman" w:cs="Times New Roman"/>
          <w:b/>
          <w:bCs/>
          <w:sz w:val="24"/>
          <w:szCs w:val="24"/>
        </w:rPr>
      </w:pPr>
    </w:p>
    <w:p w14:paraId="298FE61D" w14:textId="77777777" w:rsidR="001D6C50" w:rsidRPr="00D95940" w:rsidRDefault="00E82B1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Under 40 </w:t>
      </w:r>
      <w:r w:rsidR="001D6C50" w:rsidRPr="00D95940">
        <w:rPr>
          <w:rFonts w:ascii="Times New Roman" w:hAnsi="Times New Roman" w:cs="Times New Roman"/>
          <w:iCs/>
          <w:sz w:val="24"/>
          <w:szCs w:val="24"/>
        </w:rPr>
        <w:t xml:space="preserve">CFR </w:t>
      </w:r>
      <w:r w:rsidR="001D6C50" w:rsidRPr="00D95940">
        <w:rPr>
          <w:rFonts w:ascii="Times New Roman" w:hAnsi="Times New Roman" w:cs="Times New Roman"/>
          <w:sz w:val="24"/>
          <w:szCs w:val="24"/>
        </w:rPr>
        <w:t>261.39(a)(2), generators of used, broken CRTs destined for recycling</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must label or mark clearly each container in which the CRTs are contained.</w:t>
      </w:r>
    </w:p>
    <w:p w14:paraId="107BB6B6"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751D253A" w14:textId="77777777" w:rsidR="001D6C50" w:rsidRPr="00D95940" w:rsidRDefault="00E82B1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D02A2F" w:rsidRPr="00D95940">
        <w:rPr>
          <w:rFonts w:ascii="Times New Roman" w:hAnsi="Times New Roman" w:cs="Times New Roman"/>
          <w:sz w:val="24"/>
          <w:szCs w:val="24"/>
          <w:u w:val="single"/>
        </w:rPr>
        <w:t>Data i</w:t>
      </w:r>
      <w:r w:rsidR="001D6C50" w:rsidRPr="00D95940">
        <w:rPr>
          <w:rFonts w:ascii="Times New Roman" w:hAnsi="Times New Roman" w:cs="Times New Roman"/>
          <w:sz w:val="24"/>
          <w:szCs w:val="24"/>
          <w:u w:val="single"/>
        </w:rPr>
        <w:t>tems</w:t>
      </w:r>
      <w:r w:rsidR="001D6C50" w:rsidRPr="00D95940">
        <w:rPr>
          <w:rFonts w:ascii="Times New Roman" w:hAnsi="Times New Roman" w:cs="Times New Roman"/>
          <w:sz w:val="24"/>
          <w:szCs w:val="24"/>
        </w:rPr>
        <w:t>:</w:t>
      </w:r>
    </w:p>
    <w:p w14:paraId="7A2A1C5A"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3C8E9352"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 xml:space="preserve">Label or mark with the phrase: “Used cathode ray tube(s) </w:t>
      </w:r>
      <w:r w:rsidR="00E82B11" w:rsidRPr="00D95940">
        <w:rPr>
          <w:rFonts w:ascii="Times New Roman" w:hAnsi="Times New Roman" w:cs="Times New Roman"/>
          <w:sz w:val="24"/>
          <w:szCs w:val="24"/>
        </w:rPr>
        <w:t>–</w:t>
      </w:r>
      <w:r w:rsidRPr="00D95940">
        <w:rPr>
          <w:rFonts w:ascii="Times New Roman" w:hAnsi="Times New Roman" w:cs="Times New Roman"/>
          <w:sz w:val="24"/>
          <w:szCs w:val="24"/>
        </w:rPr>
        <w:t xml:space="preserve"> contains</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leaded glass” or “Used cathode ray tube(s) - contains leaded glass from</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televisions or computers.”</w:t>
      </w:r>
    </w:p>
    <w:p w14:paraId="44B6768C" w14:textId="77777777" w:rsidR="00E82B11" w:rsidRPr="00D95940" w:rsidRDefault="00E82B11" w:rsidP="00E82B11">
      <w:pPr>
        <w:autoSpaceDE w:val="0"/>
        <w:autoSpaceDN w:val="0"/>
        <w:adjustRightInd w:val="0"/>
        <w:spacing w:after="0" w:line="240" w:lineRule="auto"/>
        <w:ind w:left="1440" w:hanging="720"/>
        <w:rPr>
          <w:rFonts w:ascii="Times New Roman" w:hAnsi="Times New Roman" w:cs="Times New Roman"/>
          <w:sz w:val="24"/>
          <w:szCs w:val="24"/>
        </w:rPr>
      </w:pPr>
    </w:p>
    <w:p w14:paraId="26EEB6D2"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Label or mark with the words: “Do not mix with other glass materials.”</w:t>
      </w:r>
    </w:p>
    <w:p w14:paraId="2EE86796"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24DAC268" w14:textId="77777777" w:rsidR="001D6C50" w:rsidRPr="00D95940" w:rsidRDefault="00E82B1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 xml:space="preserve">Respondent </w:t>
      </w:r>
      <w:r w:rsidR="00D02A2F" w:rsidRPr="00D95940">
        <w:rPr>
          <w:rFonts w:ascii="Times New Roman" w:hAnsi="Times New Roman" w:cs="Times New Roman"/>
          <w:sz w:val="24"/>
          <w:szCs w:val="24"/>
          <w:u w:val="single"/>
        </w:rPr>
        <w:t>a</w:t>
      </w:r>
      <w:r w:rsidR="001D6C50" w:rsidRPr="00D95940">
        <w:rPr>
          <w:rFonts w:ascii="Times New Roman" w:hAnsi="Times New Roman" w:cs="Times New Roman"/>
          <w:sz w:val="24"/>
          <w:szCs w:val="24"/>
          <w:u w:val="single"/>
        </w:rPr>
        <w:t>ctivity</w:t>
      </w:r>
      <w:r w:rsidR="001D6C50" w:rsidRPr="00D95940">
        <w:rPr>
          <w:rFonts w:ascii="Times New Roman" w:hAnsi="Times New Roman" w:cs="Times New Roman"/>
          <w:sz w:val="24"/>
          <w:szCs w:val="24"/>
        </w:rPr>
        <w:t>:</w:t>
      </w:r>
    </w:p>
    <w:p w14:paraId="7760CC3F"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57887D21" w14:textId="77777777" w:rsidR="001D6C50" w:rsidRPr="00D95940" w:rsidRDefault="00E82B1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Label or mark clearly each container, as specified.</w:t>
      </w:r>
    </w:p>
    <w:p w14:paraId="2A3538BA"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56CDF3F6" w14:textId="77777777" w:rsidR="001D6C50" w:rsidRPr="00D95940" w:rsidRDefault="00E82B11"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B. Export Notification for Used CRTs Destined for Recycling</w:t>
      </w:r>
    </w:p>
    <w:p w14:paraId="36150DA4" w14:textId="77777777" w:rsidR="00E82B11" w:rsidRPr="00D95940" w:rsidRDefault="00E82B11" w:rsidP="001D6C50">
      <w:pPr>
        <w:autoSpaceDE w:val="0"/>
        <w:autoSpaceDN w:val="0"/>
        <w:adjustRightInd w:val="0"/>
        <w:spacing w:after="0" w:line="240" w:lineRule="auto"/>
        <w:rPr>
          <w:rFonts w:ascii="Times New Roman" w:hAnsi="Times New Roman" w:cs="Times New Roman"/>
          <w:b/>
          <w:bCs/>
          <w:sz w:val="24"/>
          <w:szCs w:val="24"/>
        </w:rPr>
      </w:pPr>
    </w:p>
    <w:p w14:paraId="60B92E48"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Under 40 </w:t>
      </w:r>
      <w:r w:rsidR="001D6C50" w:rsidRPr="00D95940">
        <w:rPr>
          <w:rFonts w:ascii="Times New Roman" w:hAnsi="Times New Roman" w:cs="Times New Roman"/>
          <w:iCs/>
          <w:sz w:val="24"/>
          <w:szCs w:val="24"/>
        </w:rPr>
        <w:t xml:space="preserve">CFR </w:t>
      </w:r>
      <w:r w:rsidR="001D6C50" w:rsidRPr="00D95940">
        <w:rPr>
          <w:rFonts w:ascii="Times New Roman" w:hAnsi="Times New Roman" w:cs="Times New Roman"/>
          <w:sz w:val="24"/>
          <w:szCs w:val="24"/>
        </w:rPr>
        <w:t>261.39(a)(5), exporters of used, broken CRTs must provide written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notification to EPA of an intended export before the CRTs are scheduled to leave the U.S. Upon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request by EPA, the exporter must furnish to EPA any additional information that a receiving</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country requests in order to respond to a notification. Exporters must keep copies of</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notifications and consents for a period of three years following receipt of the consent.</w:t>
      </w:r>
      <w:r w:rsidRPr="00D95940">
        <w:rPr>
          <w:rFonts w:ascii="Times New Roman" w:hAnsi="Times New Roman" w:cs="Times New Roman"/>
          <w:sz w:val="24"/>
          <w:szCs w:val="24"/>
        </w:rPr>
        <w:t xml:space="preserve"> </w:t>
      </w:r>
    </w:p>
    <w:p w14:paraId="3B317AF7"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74472467" w14:textId="77777777" w:rsidR="001D6C50" w:rsidRPr="00D95940" w:rsidRDefault="00E82B1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Under 40 </w:t>
      </w:r>
      <w:r w:rsidR="001D6C50" w:rsidRPr="00D95940">
        <w:rPr>
          <w:rFonts w:ascii="Times New Roman" w:hAnsi="Times New Roman" w:cs="Times New Roman"/>
          <w:iCs/>
          <w:sz w:val="24"/>
          <w:szCs w:val="24"/>
        </w:rPr>
        <w:t xml:space="preserve">CFR </w:t>
      </w:r>
      <w:r w:rsidR="001D6C50" w:rsidRPr="00D95940">
        <w:rPr>
          <w:rFonts w:ascii="Times New Roman" w:hAnsi="Times New Roman" w:cs="Times New Roman"/>
          <w:sz w:val="24"/>
          <w:szCs w:val="24"/>
        </w:rPr>
        <w:t>261.40, exporters of used, intact CRTs destined for recycling must meet</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the conditions of section 261.39(a)(5).</w:t>
      </w:r>
    </w:p>
    <w:p w14:paraId="684C78FA"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58CA0EDF" w14:textId="77777777" w:rsidR="001D6C50" w:rsidRPr="00D95940" w:rsidRDefault="00E82B1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Data i</w:t>
      </w:r>
      <w:r w:rsidR="001D6C50" w:rsidRPr="00D95940">
        <w:rPr>
          <w:rFonts w:ascii="Times New Roman" w:hAnsi="Times New Roman" w:cs="Times New Roman"/>
          <w:sz w:val="24"/>
          <w:szCs w:val="24"/>
          <w:u w:val="single"/>
        </w:rPr>
        <w:t>tems</w:t>
      </w:r>
      <w:r w:rsidR="001D6C50" w:rsidRPr="00D95940">
        <w:rPr>
          <w:rFonts w:ascii="Times New Roman" w:hAnsi="Times New Roman" w:cs="Times New Roman"/>
          <w:sz w:val="24"/>
          <w:szCs w:val="24"/>
        </w:rPr>
        <w:t>:</w:t>
      </w:r>
    </w:p>
    <w:p w14:paraId="5AA96B1C"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307EF2CE" w14:textId="77777777" w:rsidR="001D6C50" w:rsidRPr="00D95940" w:rsidRDefault="00E82B1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Notification of intent to export that includes the following information:</w:t>
      </w:r>
    </w:p>
    <w:p w14:paraId="11359651"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4FD44DDC"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Name, mailing address, telephone number, and EPA ID number (if</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any) of the exporter;</w:t>
      </w:r>
    </w:p>
    <w:p w14:paraId="1EBBBFC0"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23B7DF86"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estimated frequency or rate at which CRTs are to be exported</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and the period of time over which they are to be exported;</w:t>
      </w:r>
    </w:p>
    <w:p w14:paraId="6006E90D"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04277B9B"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 xml:space="preserve">The estimated total quantity of CRTs </w:t>
      </w:r>
      <w:r w:rsidR="00661F57" w:rsidRPr="00D95940">
        <w:rPr>
          <w:rFonts w:ascii="Times New Roman" w:hAnsi="Times New Roman" w:cs="Times New Roman"/>
          <w:sz w:val="24"/>
          <w:szCs w:val="24"/>
        </w:rPr>
        <w:t xml:space="preserve">sent to each facility </w:t>
      </w:r>
      <w:r w:rsidRPr="00D95940">
        <w:rPr>
          <w:rFonts w:ascii="Times New Roman" w:hAnsi="Times New Roman" w:cs="Times New Roman"/>
          <w:sz w:val="24"/>
          <w:szCs w:val="24"/>
        </w:rPr>
        <w:t>specified in kilograms;</w:t>
      </w:r>
    </w:p>
    <w:p w14:paraId="79BDA1A7"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7AEF7448"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All points of entry to and departure from each foreign country</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through which the CRTs will pass;</w:t>
      </w:r>
    </w:p>
    <w:p w14:paraId="4F4CEEA8"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556C90A6"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A description of the means by which each shipment of the CRTs</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will be transported (e.g., air, highway, rail, water);</w:t>
      </w:r>
    </w:p>
    <w:p w14:paraId="40F6268B"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3E316E19"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Name and address of the recycler</w:t>
      </w:r>
      <w:r w:rsidR="00661F57" w:rsidRPr="00D95940">
        <w:rPr>
          <w:rFonts w:ascii="Times New Roman" w:hAnsi="Times New Roman" w:cs="Times New Roman"/>
          <w:sz w:val="24"/>
          <w:szCs w:val="24"/>
        </w:rPr>
        <w:t xml:space="preserve"> or recyclers as well as the names of any alternate recyclers</w:t>
      </w:r>
      <w:r w:rsidRPr="00D95940">
        <w:rPr>
          <w:rFonts w:ascii="Times New Roman" w:hAnsi="Times New Roman" w:cs="Times New Roman"/>
          <w:sz w:val="24"/>
          <w:szCs w:val="24"/>
        </w:rPr>
        <w:t>;</w:t>
      </w:r>
    </w:p>
    <w:p w14:paraId="0959997D"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p>
    <w:p w14:paraId="4D62132C"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A description of the manner in which the CRTs will be recycled in</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the receiving country;</w:t>
      </w:r>
    </w:p>
    <w:p w14:paraId="468652C1"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2A2192CD"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name of any transit country through which the CRTs will be</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sent and a description of the approximate length of time the CRTs</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will remain in such country; and</w:t>
      </w:r>
    </w:p>
    <w:p w14:paraId="65099065" w14:textId="77777777" w:rsidR="00E82B11" w:rsidRPr="00D95940" w:rsidRDefault="00E82B11" w:rsidP="00E82B11">
      <w:pPr>
        <w:autoSpaceDE w:val="0"/>
        <w:autoSpaceDN w:val="0"/>
        <w:adjustRightInd w:val="0"/>
        <w:spacing w:after="0" w:line="240" w:lineRule="auto"/>
        <w:ind w:left="2160" w:hanging="720"/>
        <w:rPr>
          <w:rFonts w:ascii="Times New Roman" w:hAnsi="Times New Roman" w:cs="Times New Roman"/>
          <w:sz w:val="24"/>
          <w:szCs w:val="24"/>
        </w:rPr>
      </w:pPr>
    </w:p>
    <w:p w14:paraId="3AF56F4C"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Signature of the exporter.</w:t>
      </w:r>
    </w:p>
    <w:p w14:paraId="74BB9311"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5B05F8EC"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On the front of the envelope used to submit the written notification, the</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words: “Attention: Notification of Intent to Export.”</w:t>
      </w:r>
    </w:p>
    <w:p w14:paraId="0F2B586B" w14:textId="77777777" w:rsidR="00E82B11" w:rsidRPr="00D95940" w:rsidRDefault="00E82B11" w:rsidP="00E82B11">
      <w:pPr>
        <w:autoSpaceDE w:val="0"/>
        <w:autoSpaceDN w:val="0"/>
        <w:adjustRightInd w:val="0"/>
        <w:spacing w:after="0" w:line="240" w:lineRule="auto"/>
        <w:ind w:left="1440" w:hanging="720"/>
        <w:rPr>
          <w:rFonts w:ascii="Times New Roman" w:hAnsi="Times New Roman" w:cs="Times New Roman"/>
          <w:sz w:val="24"/>
          <w:szCs w:val="24"/>
        </w:rPr>
      </w:pPr>
    </w:p>
    <w:p w14:paraId="0CEBBCD1"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Additional information that a receiving country requests in order to</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respond to a notification.</w:t>
      </w:r>
    </w:p>
    <w:p w14:paraId="4AB75D64" w14:textId="77777777" w:rsidR="00E82B11" w:rsidRPr="00D95940" w:rsidRDefault="00E82B11" w:rsidP="00E82B11">
      <w:pPr>
        <w:autoSpaceDE w:val="0"/>
        <w:autoSpaceDN w:val="0"/>
        <w:adjustRightInd w:val="0"/>
        <w:spacing w:after="0" w:line="240" w:lineRule="auto"/>
        <w:ind w:left="1440" w:hanging="720"/>
        <w:rPr>
          <w:rFonts w:ascii="Times New Roman" w:hAnsi="Times New Roman" w:cs="Times New Roman"/>
          <w:sz w:val="24"/>
          <w:szCs w:val="24"/>
        </w:rPr>
      </w:pPr>
    </w:p>
    <w:p w14:paraId="77869965"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Receiving/transit country’s written consent to the receipt of the CRTs.</w:t>
      </w:r>
    </w:p>
    <w:p w14:paraId="01B7B041" w14:textId="77777777" w:rsidR="00E82B11" w:rsidRPr="00D95940" w:rsidRDefault="00E82B11" w:rsidP="00E82B11">
      <w:pPr>
        <w:autoSpaceDE w:val="0"/>
        <w:autoSpaceDN w:val="0"/>
        <w:adjustRightInd w:val="0"/>
        <w:spacing w:after="0" w:line="240" w:lineRule="auto"/>
        <w:ind w:left="1440" w:hanging="720"/>
        <w:rPr>
          <w:rFonts w:ascii="Times New Roman" w:hAnsi="Times New Roman" w:cs="Times New Roman"/>
          <w:sz w:val="24"/>
          <w:szCs w:val="24"/>
        </w:rPr>
      </w:pPr>
    </w:p>
    <w:p w14:paraId="7EF16B20"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Notification of receiving/transit country’s objection to the receipt of the</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CRTs, if applicable.</w:t>
      </w:r>
    </w:p>
    <w:p w14:paraId="0EA7AFB4" w14:textId="77777777" w:rsidR="00E82B11" w:rsidRPr="00D95940" w:rsidRDefault="00E82B11" w:rsidP="00E82B11">
      <w:pPr>
        <w:autoSpaceDE w:val="0"/>
        <w:autoSpaceDN w:val="0"/>
        <w:adjustRightInd w:val="0"/>
        <w:spacing w:after="0" w:line="240" w:lineRule="auto"/>
        <w:ind w:left="1440" w:hanging="720"/>
        <w:rPr>
          <w:rFonts w:ascii="Times New Roman" w:hAnsi="Times New Roman" w:cs="Times New Roman"/>
          <w:sz w:val="24"/>
          <w:szCs w:val="24"/>
        </w:rPr>
      </w:pPr>
    </w:p>
    <w:p w14:paraId="520C475C" w14:textId="77777777" w:rsidR="001D6C50" w:rsidRPr="00D95940" w:rsidRDefault="001D6C50" w:rsidP="00E82B11">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Notification of receiving/transit country’s withdrawal of a prior consent to</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the receipt of CRTs, if applicable.</w:t>
      </w:r>
    </w:p>
    <w:p w14:paraId="3C1A6C63"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5CBCF53E" w14:textId="77777777" w:rsidR="001D6C50" w:rsidRPr="00D95940" w:rsidRDefault="00E82B11"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Respondent a</w:t>
      </w:r>
      <w:r w:rsidR="001D6C50" w:rsidRPr="00D95940">
        <w:rPr>
          <w:rFonts w:ascii="Times New Roman" w:hAnsi="Times New Roman" w:cs="Times New Roman"/>
          <w:sz w:val="24"/>
          <w:szCs w:val="24"/>
          <w:u w:val="single"/>
        </w:rPr>
        <w:t>ctivities</w:t>
      </w:r>
      <w:r w:rsidR="001D6C50" w:rsidRPr="00D95940">
        <w:rPr>
          <w:rFonts w:ascii="Times New Roman" w:hAnsi="Times New Roman" w:cs="Times New Roman"/>
          <w:sz w:val="24"/>
          <w:szCs w:val="24"/>
        </w:rPr>
        <w:t>:</w:t>
      </w:r>
    </w:p>
    <w:p w14:paraId="58193F36" w14:textId="77777777" w:rsidR="00E82B11" w:rsidRPr="00D95940" w:rsidRDefault="00E82B11" w:rsidP="001D6C50">
      <w:pPr>
        <w:autoSpaceDE w:val="0"/>
        <w:autoSpaceDN w:val="0"/>
        <w:adjustRightInd w:val="0"/>
        <w:spacing w:after="0" w:line="240" w:lineRule="auto"/>
        <w:rPr>
          <w:rFonts w:ascii="Times New Roman" w:hAnsi="Times New Roman" w:cs="Times New Roman"/>
          <w:sz w:val="24"/>
          <w:szCs w:val="24"/>
        </w:rPr>
      </w:pPr>
    </w:p>
    <w:p w14:paraId="5B9AE5D7" w14:textId="77777777" w:rsidR="001D6C50" w:rsidRPr="00D95940" w:rsidRDefault="001D6C50" w:rsidP="009D74AE">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9D74AE" w:rsidRPr="00D95940">
        <w:rPr>
          <w:rFonts w:ascii="Times New Roman" w:hAnsi="Times New Roman" w:cs="Times New Roman"/>
          <w:sz w:val="24"/>
          <w:szCs w:val="24"/>
        </w:rPr>
        <w:tab/>
      </w:r>
      <w:r w:rsidRPr="00D95940">
        <w:rPr>
          <w:rFonts w:ascii="Times New Roman" w:hAnsi="Times New Roman" w:cs="Times New Roman"/>
          <w:sz w:val="24"/>
          <w:szCs w:val="24"/>
        </w:rPr>
        <w:t>Prepare and submit written notification.</w:t>
      </w:r>
    </w:p>
    <w:p w14:paraId="6070402C" w14:textId="77777777" w:rsidR="009D74AE" w:rsidRPr="00D95940" w:rsidRDefault="009D74AE" w:rsidP="009D74AE">
      <w:pPr>
        <w:autoSpaceDE w:val="0"/>
        <w:autoSpaceDN w:val="0"/>
        <w:adjustRightInd w:val="0"/>
        <w:spacing w:after="0" w:line="240" w:lineRule="auto"/>
        <w:ind w:left="1440" w:hanging="720"/>
        <w:rPr>
          <w:rFonts w:ascii="Times New Roman" w:hAnsi="Times New Roman" w:cs="Times New Roman"/>
          <w:sz w:val="24"/>
          <w:szCs w:val="24"/>
        </w:rPr>
      </w:pPr>
    </w:p>
    <w:p w14:paraId="4D5AB45F" w14:textId="77777777" w:rsidR="001D6C50" w:rsidRPr="00D95940" w:rsidRDefault="001D6C50" w:rsidP="009D74AE">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9D74AE" w:rsidRPr="00D95940">
        <w:rPr>
          <w:rFonts w:ascii="Times New Roman" w:hAnsi="Times New Roman" w:cs="Times New Roman"/>
          <w:sz w:val="24"/>
          <w:szCs w:val="24"/>
        </w:rPr>
        <w:tab/>
      </w:r>
      <w:r w:rsidRPr="00D95940">
        <w:rPr>
          <w:rFonts w:ascii="Times New Roman" w:hAnsi="Times New Roman" w:cs="Times New Roman"/>
          <w:sz w:val="24"/>
          <w:szCs w:val="24"/>
        </w:rPr>
        <w:t>Prepare and submit additional information that a receiving country</w:t>
      </w:r>
      <w:r w:rsidR="009D74AE" w:rsidRPr="00D95940">
        <w:rPr>
          <w:rFonts w:ascii="Times New Roman" w:hAnsi="Times New Roman" w:cs="Times New Roman"/>
          <w:sz w:val="24"/>
          <w:szCs w:val="24"/>
        </w:rPr>
        <w:t xml:space="preserve"> </w:t>
      </w:r>
      <w:r w:rsidRPr="00D95940">
        <w:rPr>
          <w:rFonts w:ascii="Times New Roman" w:hAnsi="Times New Roman" w:cs="Times New Roman"/>
          <w:sz w:val="24"/>
          <w:szCs w:val="24"/>
        </w:rPr>
        <w:t>requests in order to respond to a notification.</w:t>
      </w:r>
    </w:p>
    <w:p w14:paraId="2BC678EE" w14:textId="77777777" w:rsidR="009D74AE" w:rsidRPr="00D95940" w:rsidRDefault="009D74AE" w:rsidP="009D74AE">
      <w:pPr>
        <w:autoSpaceDE w:val="0"/>
        <w:autoSpaceDN w:val="0"/>
        <w:adjustRightInd w:val="0"/>
        <w:spacing w:after="0" w:line="240" w:lineRule="auto"/>
        <w:ind w:left="1440" w:hanging="720"/>
        <w:rPr>
          <w:rFonts w:ascii="Times New Roman" w:hAnsi="Times New Roman" w:cs="Times New Roman"/>
          <w:sz w:val="24"/>
          <w:szCs w:val="24"/>
        </w:rPr>
      </w:pPr>
    </w:p>
    <w:p w14:paraId="781A02D2" w14:textId="77777777" w:rsidR="001D6C50" w:rsidRPr="00D95940" w:rsidRDefault="001D6C50" w:rsidP="009D74AE">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9D74AE" w:rsidRPr="00D95940">
        <w:rPr>
          <w:rFonts w:ascii="Times New Roman" w:hAnsi="Times New Roman" w:cs="Times New Roman"/>
          <w:sz w:val="24"/>
          <w:szCs w:val="24"/>
        </w:rPr>
        <w:tab/>
      </w:r>
      <w:r w:rsidRPr="00D95940">
        <w:rPr>
          <w:rFonts w:ascii="Times New Roman" w:hAnsi="Times New Roman" w:cs="Times New Roman"/>
          <w:sz w:val="24"/>
          <w:szCs w:val="24"/>
        </w:rPr>
        <w:t>Keep copies of notifications and consents.</w:t>
      </w:r>
    </w:p>
    <w:p w14:paraId="18EB339E" w14:textId="77777777" w:rsidR="00661F57" w:rsidRPr="00D95940" w:rsidRDefault="00661F57" w:rsidP="009D74AE">
      <w:pPr>
        <w:autoSpaceDE w:val="0"/>
        <w:autoSpaceDN w:val="0"/>
        <w:adjustRightInd w:val="0"/>
        <w:spacing w:after="0" w:line="240" w:lineRule="auto"/>
        <w:ind w:left="1440" w:hanging="720"/>
        <w:rPr>
          <w:rFonts w:ascii="Times New Roman" w:hAnsi="Times New Roman" w:cs="Times New Roman"/>
          <w:sz w:val="24"/>
          <w:szCs w:val="24"/>
        </w:rPr>
      </w:pPr>
    </w:p>
    <w:p w14:paraId="1227FBA9" w14:textId="77777777" w:rsidR="00661F57" w:rsidRPr="00D95940" w:rsidRDefault="00661F57" w:rsidP="00661F57">
      <w:pPr>
        <w:ind w:firstLine="720"/>
        <w:rPr>
          <w:rFonts w:ascii="Times New Roman" w:hAnsi="Times New Roman" w:cs="Times New Roman"/>
          <w:sz w:val="24"/>
          <w:szCs w:val="24"/>
        </w:rPr>
      </w:pPr>
      <w:r w:rsidRPr="00D95940">
        <w:rPr>
          <w:rFonts w:ascii="Times New Roman" w:hAnsi="Times New Roman" w:cs="Times New Roman"/>
          <w:sz w:val="24"/>
          <w:szCs w:val="24"/>
        </w:rPr>
        <w:t>Under new 40 CFR 261.39(a)(5)(x), exporters must file with EPA no later than March 1 of each year, a report summarizing the quantities (in kilograms), frequency of shipment, and ultimate destination(s) of all CRTs exported during the previous calendar year. Such reports must also include the following:</w:t>
      </w:r>
    </w:p>
    <w:p w14:paraId="22EE2BE8" w14:textId="77777777" w:rsidR="00661F57" w:rsidRPr="00D95940" w:rsidRDefault="00661F57" w:rsidP="00661F57">
      <w:pPr>
        <w:pStyle w:val="ListParagraph"/>
        <w:numPr>
          <w:ilvl w:val="0"/>
          <w:numId w:val="6"/>
        </w:numPr>
        <w:spacing w:line="480" w:lineRule="auto"/>
        <w:rPr>
          <w:rFonts w:ascii="Times New Roman" w:hAnsi="Times New Roman" w:cs="Times New Roman"/>
          <w:sz w:val="24"/>
          <w:szCs w:val="24"/>
        </w:rPr>
      </w:pPr>
      <w:r w:rsidRPr="00D95940">
        <w:rPr>
          <w:rFonts w:ascii="Times New Roman" w:hAnsi="Times New Roman" w:cs="Times New Roman"/>
          <w:sz w:val="24"/>
          <w:szCs w:val="24"/>
        </w:rPr>
        <w:t>The name, EPA ID number (if applicable), and mailing and site address of the exporter;</w:t>
      </w:r>
    </w:p>
    <w:p w14:paraId="26172EE3" w14:textId="77777777" w:rsidR="00661F57" w:rsidRPr="00D95940" w:rsidRDefault="00661F57" w:rsidP="00661F57">
      <w:pPr>
        <w:pStyle w:val="ListParagraph"/>
        <w:numPr>
          <w:ilvl w:val="0"/>
          <w:numId w:val="6"/>
        </w:numPr>
        <w:spacing w:line="480" w:lineRule="auto"/>
        <w:rPr>
          <w:rFonts w:ascii="Times New Roman" w:hAnsi="Times New Roman" w:cs="Times New Roman"/>
          <w:sz w:val="24"/>
          <w:szCs w:val="24"/>
        </w:rPr>
      </w:pPr>
      <w:r w:rsidRPr="00D95940">
        <w:rPr>
          <w:rFonts w:ascii="Times New Roman" w:hAnsi="Times New Roman" w:cs="Times New Roman"/>
          <w:sz w:val="24"/>
          <w:szCs w:val="24"/>
        </w:rPr>
        <w:t>The calendar year covered by the report;</w:t>
      </w:r>
    </w:p>
    <w:p w14:paraId="626E7881" w14:textId="77777777" w:rsidR="00661F57" w:rsidRPr="00D95940" w:rsidRDefault="00661F57" w:rsidP="00661F57">
      <w:pPr>
        <w:pStyle w:val="ListParagraph"/>
        <w:numPr>
          <w:ilvl w:val="0"/>
          <w:numId w:val="6"/>
        </w:numPr>
        <w:spacing w:line="480" w:lineRule="auto"/>
        <w:rPr>
          <w:rFonts w:ascii="Times New Roman" w:hAnsi="Times New Roman" w:cs="Times New Roman"/>
          <w:sz w:val="24"/>
          <w:szCs w:val="24"/>
        </w:rPr>
      </w:pPr>
      <w:r w:rsidRPr="00D95940">
        <w:rPr>
          <w:rFonts w:ascii="Times New Roman" w:hAnsi="Times New Roman" w:cs="Times New Roman"/>
          <w:sz w:val="24"/>
          <w:szCs w:val="24"/>
        </w:rPr>
        <w:t>A certification signed by the exporter.</w:t>
      </w:r>
    </w:p>
    <w:p w14:paraId="4311D5FD" w14:textId="77777777" w:rsidR="001D6C50" w:rsidRPr="00D95940" w:rsidRDefault="009D74AE"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C. Export Notification for Used CRTs Destined for Reuse</w:t>
      </w:r>
    </w:p>
    <w:p w14:paraId="1E4B1EAF" w14:textId="77777777" w:rsidR="009D74AE" w:rsidRPr="00D95940" w:rsidRDefault="009D74AE" w:rsidP="001D6C50">
      <w:pPr>
        <w:autoSpaceDE w:val="0"/>
        <w:autoSpaceDN w:val="0"/>
        <w:adjustRightInd w:val="0"/>
        <w:spacing w:after="0" w:line="240" w:lineRule="auto"/>
        <w:rPr>
          <w:rFonts w:ascii="Times New Roman" w:hAnsi="Times New Roman" w:cs="Times New Roman"/>
          <w:b/>
          <w:bCs/>
          <w:sz w:val="24"/>
          <w:szCs w:val="24"/>
        </w:rPr>
      </w:pPr>
    </w:p>
    <w:p w14:paraId="42E4D5E6"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Under 40 </w:t>
      </w:r>
      <w:r w:rsidR="001D6C50" w:rsidRPr="00D95940">
        <w:rPr>
          <w:rFonts w:ascii="Times New Roman" w:hAnsi="Times New Roman" w:cs="Times New Roman"/>
          <w:iCs/>
          <w:sz w:val="24"/>
          <w:szCs w:val="24"/>
        </w:rPr>
        <w:t xml:space="preserve">CFR </w:t>
      </w:r>
      <w:r w:rsidR="001D6C50" w:rsidRPr="00D95940">
        <w:rPr>
          <w:rFonts w:ascii="Times New Roman" w:hAnsi="Times New Roman" w:cs="Times New Roman"/>
          <w:sz w:val="24"/>
          <w:szCs w:val="24"/>
        </w:rPr>
        <w:t>261.41, exporters of used, intact CRTs for reuse must send a one-time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notification to EPA. In addition, they must keep copies of normal business records (e.g.,</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contracts) demonstrating that each shipment of exported CRTs will be reused. This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documentation must be retained for a period of at least three years from the date the CRTs were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exported.</w:t>
      </w:r>
    </w:p>
    <w:p w14:paraId="5FEEA67A"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617592ED"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Data i</w:t>
      </w:r>
      <w:r w:rsidR="001D6C50" w:rsidRPr="00D95940">
        <w:rPr>
          <w:rFonts w:ascii="Times New Roman" w:hAnsi="Times New Roman" w:cs="Times New Roman"/>
          <w:sz w:val="24"/>
          <w:szCs w:val="24"/>
          <w:u w:val="single"/>
        </w:rPr>
        <w:t>tems</w:t>
      </w:r>
      <w:r w:rsidR="001D6C50" w:rsidRPr="00D95940">
        <w:rPr>
          <w:rFonts w:ascii="Times New Roman" w:hAnsi="Times New Roman" w:cs="Times New Roman"/>
          <w:sz w:val="24"/>
          <w:szCs w:val="24"/>
        </w:rPr>
        <w:t>:</w:t>
      </w:r>
    </w:p>
    <w:p w14:paraId="76926A8E"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6A0ECF55"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Notification that includes the following information:</w:t>
      </w:r>
    </w:p>
    <w:p w14:paraId="5534D28F"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667E9A41" w14:textId="77777777" w:rsidR="00D07B97" w:rsidRPr="00D95940" w:rsidRDefault="00D07B97" w:rsidP="00D07B97">
      <w:pPr>
        <w:pStyle w:val="ListParagraph"/>
        <w:numPr>
          <w:ilvl w:val="0"/>
          <w:numId w:val="7"/>
        </w:numPr>
        <w:spacing w:line="240" w:lineRule="auto"/>
        <w:rPr>
          <w:rFonts w:ascii="Times New Roman" w:hAnsi="Times New Roman" w:cs="Times New Roman"/>
          <w:sz w:val="24"/>
          <w:szCs w:val="24"/>
        </w:rPr>
      </w:pPr>
      <w:r w:rsidRPr="00D95940">
        <w:rPr>
          <w:rFonts w:ascii="Times New Roman" w:hAnsi="Times New Roman" w:cs="Times New Roman"/>
          <w:sz w:val="24"/>
          <w:szCs w:val="24"/>
        </w:rPr>
        <w:t>Name, mailing address, telephone number and EPA ID number (if applicable) of the exporter of the CRTs.</w:t>
      </w:r>
    </w:p>
    <w:p w14:paraId="21F09571" w14:textId="77777777" w:rsidR="00D07B97" w:rsidRPr="00D95940" w:rsidRDefault="00D07B97" w:rsidP="00D07B97">
      <w:pPr>
        <w:pStyle w:val="ListParagraph"/>
        <w:spacing w:line="240" w:lineRule="auto"/>
        <w:ind w:left="810"/>
        <w:rPr>
          <w:rFonts w:ascii="Times New Roman" w:hAnsi="Times New Roman" w:cs="Times New Roman"/>
          <w:sz w:val="24"/>
          <w:szCs w:val="24"/>
        </w:rPr>
      </w:pPr>
    </w:p>
    <w:p w14:paraId="25A1E41F" w14:textId="77777777" w:rsidR="00D07B97" w:rsidRPr="00D95940" w:rsidRDefault="00D07B97" w:rsidP="00D07B97">
      <w:pPr>
        <w:pStyle w:val="ListParagraph"/>
        <w:numPr>
          <w:ilvl w:val="0"/>
          <w:numId w:val="7"/>
        </w:numPr>
        <w:spacing w:line="240" w:lineRule="auto"/>
        <w:rPr>
          <w:rFonts w:ascii="Times New Roman" w:hAnsi="Times New Roman" w:cs="Times New Roman"/>
          <w:sz w:val="24"/>
          <w:szCs w:val="24"/>
        </w:rPr>
      </w:pPr>
      <w:r w:rsidRPr="00D95940">
        <w:rPr>
          <w:rFonts w:ascii="Times New Roman" w:hAnsi="Times New Roman" w:cs="Times New Roman"/>
          <w:sz w:val="24"/>
          <w:szCs w:val="24"/>
        </w:rPr>
        <w:t>The estimated frequency or rate at which the CRTs are to be exported and the period of time over which they are to be exported.</w:t>
      </w:r>
    </w:p>
    <w:p w14:paraId="4EB94B75" w14:textId="77777777" w:rsidR="00D07B97" w:rsidRPr="00D95940" w:rsidRDefault="00D07B97" w:rsidP="00D07B97">
      <w:pPr>
        <w:pStyle w:val="ListParagraph"/>
        <w:spacing w:line="240" w:lineRule="auto"/>
        <w:ind w:left="90"/>
        <w:rPr>
          <w:rFonts w:ascii="Times New Roman" w:hAnsi="Times New Roman" w:cs="Times New Roman"/>
          <w:sz w:val="24"/>
          <w:szCs w:val="24"/>
        </w:rPr>
      </w:pPr>
    </w:p>
    <w:p w14:paraId="3590AB4F" w14:textId="77777777" w:rsidR="00D07B97" w:rsidRPr="00D95940" w:rsidRDefault="00D07B97" w:rsidP="00D07B97">
      <w:pPr>
        <w:pStyle w:val="ListParagraph"/>
        <w:numPr>
          <w:ilvl w:val="0"/>
          <w:numId w:val="7"/>
        </w:numPr>
        <w:spacing w:line="240" w:lineRule="auto"/>
        <w:rPr>
          <w:rFonts w:ascii="Times New Roman" w:hAnsi="Times New Roman" w:cs="Times New Roman"/>
          <w:sz w:val="24"/>
          <w:szCs w:val="24"/>
        </w:rPr>
      </w:pPr>
      <w:r w:rsidRPr="00D95940">
        <w:rPr>
          <w:rFonts w:ascii="Times New Roman" w:hAnsi="Times New Roman" w:cs="Times New Roman"/>
          <w:sz w:val="24"/>
          <w:szCs w:val="24"/>
        </w:rPr>
        <w:t xml:space="preserve">The estimated total quantity of CRTs specified in kilograms. </w:t>
      </w:r>
    </w:p>
    <w:p w14:paraId="0A08CD72" w14:textId="77777777" w:rsidR="00D07B97" w:rsidRPr="00D95940" w:rsidRDefault="00D07B97" w:rsidP="00D07B97">
      <w:pPr>
        <w:pStyle w:val="ListParagraph"/>
        <w:spacing w:line="240" w:lineRule="auto"/>
        <w:ind w:left="90"/>
        <w:rPr>
          <w:rFonts w:ascii="Times New Roman" w:hAnsi="Times New Roman" w:cs="Times New Roman"/>
          <w:sz w:val="24"/>
          <w:szCs w:val="24"/>
        </w:rPr>
      </w:pPr>
    </w:p>
    <w:p w14:paraId="0EBE366E" w14:textId="77777777" w:rsidR="00D07B97" w:rsidRPr="00D95940" w:rsidRDefault="00D07B97" w:rsidP="00D07B97">
      <w:pPr>
        <w:pStyle w:val="ListParagraph"/>
        <w:numPr>
          <w:ilvl w:val="0"/>
          <w:numId w:val="7"/>
        </w:numPr>
        <w:spacing w:line="240" w:lineRule="auto"/>
        <w:rPr>
          <w:rFonts w:ascii="Times New Roman" w:hAnsi="Times New Roman" w:cs="Times New Roman"/>
          <w:sz w:val="24"/>
          <w:szCs w:val="24"/>
        </w:rPr>
      </w:pPr>
      <w:r w:rsidRPr="00D95940">
        <w:rPr>
          <w:rFonts w:ascii="Times New Roman" w:hAnsi="Times New Roman" w:cs="Times New Roman"/>
          <w:sz w:val="24"/>
          <w:szCs w:val="24"/>
        </w:rPr>
        <w:t xml:space="preserve">All points of entry to and departure from each transit country through which the CRTs will pass, a description of the approximate length of time the CRTs will remain in such country and the nature of their handling while there. </w:t>
      </w:r>
    </w:p>
    <w:p w14:paraId="323ACD4A" w14:textId="77777777" w:rsidR="00D07B97" w:rsidRPr="00D95940" w:rsidRDefault="00D07B97" w:rsidP="00D07B97">
      <w:pPr>
        <w:pStyle w:val="ListParagraph"/>
        <w:spacing w:line="240" w:lineRule="auto"/>
        <w:ind w:left="90"/>
        <w:rPr>
          <w:rFonts w:ascii="Times New Roman" w:hAnsi="Times New Roman" w:cs="Times New Roman"/>
          <w:sz w:val="24"/>
          <w:szCs w:val="24"/>
        </w:rPr>
      </w:pPr>
    </w:p>
    <w:p w14:paraId="14E2539F" w14:textId="77777777" w:rsidR="00D07B97" w:rsidRPr="00D95940" w:rsidRDefault="00D07B97" w:rsidP="00D07B97">
      <w:pPr>
        <w:pStyle w:val="ListParagraph"/>
        <w:numPr>
          <w:ilvl w:val="0"/>
          <w:numId w:val="7"/>
        </w:numPr>
        <w:spacing w:line="240" w:lineRule="auto"/>
        <w:rPr>
          <w:rFonts w:ascii="Times New Roman" w:hAnsi="Times New Roman" w:cs="Times New Roman"/>
          <w:sz w:val="24"/>
          <w:szCs w:val="24"/>
        </w:rPr>
      </w:pPr>
      <w:r w:rsidRPr="00D95940">
        <w:rPr>
          <w:rFonts w:ascii="Times New Roman" w:hAnsi="Times New Roman" w:cs="Times New Roman"/>
          <w:sz w:val="24"/>
          <w:szCs w:val="24"/>
        </w:rPr>
        <w:t>A description of the means by which each shipment of the CRTs will be transported (e.g., mode of transportation vehicle (air, highway, rail, water, etc.), type(s) of container (drums, boxes, tanks, etc.)).</w:t>
      </w:r>
    </w:p>
    <w:p w14:paraId="49AEB608" w14:textId="77777777" w:rsidR="00D07B97" w:rsidRPr="00D95940" w:rsidRDefault="00D07B97" w:rsidP="00D07B97">
      <w:pPr>
        <w:pStyle w:val="ListParagraph"/>
        <w:spacing w:line="240" w:lineRule="auto"/>
        <w:ind w:left="90"/>
        <w:rPr>
          <w:rFonts w:ascii="Times New Roman" w:hAnsi="Times New Roman" w:cs="Times New Roman"/>
          <w:sz w:val="24"/>
          <w:szCs w:val="24"/>
        </w:rPr>
      </w:pPr>
    </w:p>
    <w:p w14:paraId="4E8A1E62" w14:textId="77777777" w:rsidR="00D07B97" w:rsidRPr="00D95940" w:rsidRDefault="00D07B97" w:rsidP="00D07B97">
      <w:pPr>
        <w:pStyle w:val="ListParagraph"/>
        <w:numPr>
          <w:ilvl w:val="0"/>
          <w:numId w:val="7"/>
        </w:numPr>
        <w:spacing w:line="240" w:lineRule="auto"/>
        <w:rPr>
          <w:rFonts w:ascii="Times New Roman" w:hAnsi="Times New Roman" w:cs="Times New Roman"/>
          <w:sz w:val="24"/>
          <w:szCs w:val="24"/>
        </w:rPr>
      </w:pPr>
      <w:r w:rsidRPr="00D95940">
        <w:rPr>
          <w:rFonts w:ascii="Times New Roman" w:hAnsi="Times New Roman" w:cs="Times New Roman"/>
          <w:sz w:val="24"/>
          <w:szCs w:val="24"/>
        </w:rPr>
        <w:t>The name and address of the ultimate destination facility or facilities and the estimated quantity of CRTs to be sent to each facility, as well as the name of any alternate destination facility or facilities.</w:t>
      </w:r>
    </w:p>
    <w:p w14:paraId="23BC6866" w14:textId="77777777" w:rsidR="00D07B97" w:rsidRPr="00D95940" w:rsidRDefault="00D07B97" w:rsidP="00D07B97">
      <w:pPr>
        <w:pStyle w:val="ListParagraph"/>
        <w:spacing w:line="240" w:lineRule="auto"/>
        <w:ind w:left="90"/>
        <w:rPr>
          <w:rFonts w:ascii="Times New Roman" w:hAnsi="Times New Roman" w:cs="Times New Roman"/>
          <w:sz w:val="24"/>
          <w:szCs w:val="24"/>
        </w:rPr>
      </w:pPr>
      <w:r w:rsidRPr="00D95940">
        <w:rPr>
          <w:rFonts w:ascii="Times New Roman" w:hAnsi="Times New Roman" w:cs="Times New Roman"/>
          <w:sz w:val="24"/>
          <w:szCs w:val="24"/>
        </w:rPr>
        <w:t xml:space="preserve"> </w:t>
      </w:r>
    </w:p>
    <w:p w14:paraId="0DFDDFE2" w14:textId="77777777" w:rsidR="00D07B97" w:rsidRPr="00D95940" w:rsidRDefault="00D07B97" w:rsidP="00D07B97">
      <w:pPr>
        <w:pStyle w:val="ListParagraph"/>
        <w:numPr>
          <w:ilvl w:val="0"/>
          <w:numId w:val="7"/>
        </w:numPr>
        <w:spacing w:line="240" w:lineRule="auto"/>
        <w:rPr>
          <w:rFonts w:ascii="Times New Roman" w:hAnsi="Times New Roman" w:cs="Times New Roman"/>
          <w:sz w:val="24"/>
          <w:szCs w:val="24"/>
        </w:rPr>
      </w:pPr>
      <w:r w:rsidRPr="00D95940">
        <w:rPr>
          <w:rFonts w:ascii="Times New Roman" w:hAnsi="Times New Roman" w:cs="Times New Roman"/>
          <w:sz w:val="24"/>
          <w:szCs w:val="24"/>
        </w:rPr>
        <w:t>A description of the manner in which the CRTs will be reused (including reuse after refurbishment) in the foreign country that will be receiving the CRTs.</w:t>
      </w:r>
    </w:p>
    <w:p w14:paraId="5F8297DF" w14:textId="77777777" w:rsidR="00D07B97" w:rsidRPr="00D95940" w:rsidRDefault="00D07B97" w:rsidP="00D07B97">
      <w:pPr>
        <w:pStyle w:val="ListParagraph"/>
        <w:spacing w:line="240" w:lineRule="auto"/>
        <w:ind w:left="90"/>
        <w:rPr>
          <w:rFonts w:ascii="Times New Roman" w:hAnsi="Times New Roman" w:cs="Times New Roman"/>
          <w:sz w:val="24"/>
          <w:szCs w:val="24"/>
        </w:rPr>
      </w:pPr>
    </w:p>
    <w:p w14:paraId="30093DC0" w14:textId="77777777" w:rsidR="00234419" w:rsidRPr="00D95940" w:rsidRDefault="00D07B97" w:rsidP="00D07B97">
      <w:pPr>
        <w:pStyle w:val="ListParagraph"/>
        <w:numPr>
          <w:ilvl w:val="0"/>
          <w:numId w:val="7"/>
        </w:numPr>
        <w:spacing w:line="240" w:lineRule="auto"/>
        <w:rPr>
          <w:rFonts w:ascii="Times New Roman" w:hAnsi="Times New Roman" w:cs="Times New Roman"/>
          <w:sz w:val="24"/>
          <w:szCs w:val="24"/>
        </w:rPr>
      </w:pPr>
      <w:r w:rsidRPr="00D95940">
        <w:rPr>
          <w:rFonts w:ascii="Times New Roman" w:hAnsi="Times New Roman" w:cs="Times New Roman"/>
          <w:sz w:val="24"/>
          <w:szCs w:val="24"/>
        </w:rPr>
        <w:t>A certification signed by the exporter.</w:t>
      </w:r>
    </w:p>
    <w:p w14:paraId="6D92AC44"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w:t>
      </w:r>
      <w:r w:rsidR="00856161" w:rsidRPr="00D95940">
        <w:rPr>
          <w:rFonts w:ascii="Times New Roman" w:hAnsi="Times New Roman" w:cs="Times New Roman"/>
          <w:sz w:val="24"/>
          <w:szCs w:val="24"/>
          <w:u w:val="single"/>
        </w:rPr>
        <w:t>ent a</w:t>
      </w:r>
      <w:r w:rsidR="001D6C50" w:rsidRPr="00D95940">
        <w:rPr>
          <w:rFonts w:ascii="Times New Roman" w:hAnsi="Times New Roman" w:cs="Times New Roman"/>
          <w:sz w:val="24"/>
          <w:szCs w:val="24"/>
          <w:u w:val="single"/>
        </w:rPr>
        <w:t>ctivities</w:t>
      </w:r>
      <w:r w:rsidR="001D6C50" w:rsidRPr="00D95940">
        <w:rPr>
          <w:rFonts w:ascii="Times New Roman" w:hAnsi="Times New Roman" w:cs="Times New Roman"/>
          <w:sz w:val="24"/>
          <w:szCs w:val="24"/>
        </w:rPr>
        <w:t>:</w:t>
      </w:r>
    </w:p>
    <w:p w14:paraId="2EE78B6A"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03DC2BC4" w14:textId="77777777" w:rsidR="001D6C50" w:rsidRPr="00D95940" w:rsidRDefault="001D6C50" w:rsidP="0023441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Prepare and submit a one-time notification.</w:t>
      </w:r>
    </w:p>
    <w:p w14:paraId="3087B1E8" w14:textId="77777777" w:rsidR="00234419" w:rsidRPr="00D95940" w:rsidRDefault="00234419" w:rsidP="00234419">
      <w:pPr>
        <w:autoSpaceDE w:val="0"/>
        <w:autoSpaceDN w:val="0"/>
        <w:adjustRightInd w:val="0"/>
        <w:spacing w:after="0" w:line="240" w:lineRule="auto"/>
        <w:ind w:left="1440" w:hanging="720"/>
        <w:rPr>
          <w:rFonts w:ascii="Times New Roman" w:hAnsi="Times New Roman" w:cs="Times New Roman"/>
          <w:sz w:val="24"/>
          <w:szCs w:val="24"/>
        </w:rPr>
      </w:pPr>
    </w:p>
    <w:p w14:paraId="60C0D17E" w14:textId="77777777" w:rsidR="001D6C50" w:rsidRPr="00D95940" w:rsidRDefault="001D6C50" w:rsidP="0023441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Keep copies of normal business records (e.g., contracts) demonstrating</w:t>
      </w:r>
      <w:r w:rsidR="00234419" w:rsidRPr="00D95940">
        <w:rPr>
          <w:rFonts w:ascii="Times New Roman" w:hAnsi="Times New Roman" w:cs="Times New Roman"/>
          <w:sz w:val="24"/>
          <w:szCs w:val="24"/>
        </w:rPr>
        <w:t xml:space="preserve"> </w:t>
      </w:r>
      <w:r w:rsidRPr="00D95940">
        <w:rPr>
          <w:rFonts w:ascii="Times New Roman" w:hAnsi="Times New Roman" w:cs="Times New Roman"/>
          <w:sz w:val="24"/>
          <w:szCs w:val="24"/>
        </w:rPr>
        <w:t>that each shipment of exported CRTs will be reused.</w:t>
      </w:r>
      <w:r w:rsidR="009B41DD" w:rsidRPr="00D95940">
        <w:rPr>
          <w:rFonts w:ascii="Times New Roman" w:hAnsi="Times New Roman" w:cs="Times New Roman"/>
          <w:sz w:val="24"/>
          <w:szCs w:val="24"/>
        </w:rPr>
        <w:t xml:space="preserve">  If the documents are written in a language other than English, CRT exporters of used CRTs for reuse must also provide a third-party translation of the normal business records into English upon request by EPA.</w:t>
      </w:r>
    </w:p>
    <w:p w14:paraId="6031C229" w14:textId="77777777" w:rsidR="00843F36" w:rsidRPr="00D95940" w:rsidRDefault="00843F36" w:rsidP="00234419">
      <w:pPr>
        <w:autoSpaceDE w:val="0"/>
        <w:autoSpaceDN w:val="0"/>
        <w:adjustRightInd w:val="0"/>
        <w:spacing w:after="0" w:line="240" w:lineRule="auto"/>
        <w:ind w:left="1440" w:hanging="720"/>
        <w:rPr>
          <w:rFonts w:ascii="Times New Roman" w:hAnsi="Times New Roman" w:cs="Times New Roman"/>
          <w:sz w:val="24"/>
          <w:szCs w:val="24"/>
        </w:rPr>
      </w:pPr>
    </w:p>
    <w:p w14:paraId="6FF2949B" w14:textId="77777777" w:rsidR="00843F36" w:rsidRPr="00D95940" w:rsidRDefault="00392D64" w:rsidP="00234419">
      <w:pPr>
        <w:autoSpaceDE w:val="0"/>
        <w:autoSpaceDN w:val="0"/>
        <w:adjustRightInd w:val="0"/>
        <w:spacing w:after="0" w:line="240" w:lineRule="auto"/>
        <w:ind w:left="1440" w:hanging="720"/>
        <w:rPr>
          <w:rFonts w:ascii="Times New Roman" w:hAnsi="Times New Roman" w:cs="Times New Roman"/>
          <w:b/>
          <w:sz w:val="24"/>
          <w:szCs w:val="24"/>
        </w:rPr>
      </w:pPr>
      <w:r w:rsidRPr="00D95940">
        <w:rPr>
          <w:rFonts w:ascii="Times New Roman" w:hAnsi="Times New Roman" w:cs="Times New Roman"/>
          <w:b/>
          <w:sz w:val="24"/>
          <w:szCs w:val="24"/>
        </w:rPr>
        <w:t>Solvent-Contaminated Reusable Wipes</w:t>
      </w:r>
    </w:p>
    <w:p w14:paraId="483BE5DC" w14:textId="77777777" w:rsidR="00392D64" w:rsidRPr="00D95940" w:rsidRDefault="00392D64" w:rsidP="00234419">
      <w:pPr>
        <w:autoSpaceDE w:val="0"/>
        <w:autoSpaceDN w:val="0"/>
        <w:adjustRightInd w:val="0"/>
        <w:spacing w:after="0" w:line="240" w:lineRule="auto"/>
        <w:ind w:left="1440" w:hanging="720"/>
        <w:rPr>
          <w:rFonts w:ascii="Times New Roman" w:hAnsi="Times New Roman" w:cs="Times New Roman"/>
          <w:b/>
          <w:sz w:val="24"/>
          <w:szCs w:val="24"/>
        </w:rPr>
      </w:pPr>
    </w:p>
    <w:p w14:paraId="3CEE03F6" w14:textId="77777777" w:rsidR="00392D64" w:rsidRPr="00D95940" w:rsidRDefault="00392D64" w:rsidP="00234419">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b/>
          <w:sz w:val="24"/>
          <w:szCs w:val="24"/>
        </w:rPr>
        <w:t>A. Labeling Containers</w:t>
      </w:r>
    </w:p>
    <w:p w14:paraId="121AC272" w14:textId="77777777" w:rsidR="00392D64" w:rsidRPr="00D95940" w:rsidRDefault="00392D64" w:rsidP="00234419">
      <w:pPr>
        <w:autoSpaceDE w:val="0"/>
        <w:autoSpaceDN w:val="0"/>
        <w:adjustRightInd w:val="0"/>
        <w:spacing w:after="0" w:line="240" w:lineRule="auto"/>
        <w:ind w:left="1440" w:hanging="720"/>
        <w:rPr>
          <w:rFonts w:ascii="Times New Roman" w:hAnsi="Times New Roman" w:cs="Times New Roman"/>
          <w:sz w:val="24"/>
          <w:szCs w:val="24"/>
        </w:rPr>
      </w:pPr>
    </w:p>
    <w:p w14:paraId="27A24D3B" w14:textId="77777777" w:rsidR="00392D64" w:rsidRPr="00D95940" w:rsidRDefault="00392D64" w:rsidP="00392D64">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Under 40 CFR 261.4(a)(26)(i), reusable wipes, when accumulated, stored, managed, and transported, must be contained in non-leaking, closed containers that are labeled “Excluded Solvent-Contaminated Wipes.”</w:t>
      </w:r>
    </w:p>
    <w:p w14:paraId="1879A4A8" w14:textId="77777777" w:rsidR="00392D64" w:rsidRPr="00D95940" w:rsidRDefault="00392D64" w:rsidP="00392D64">
      <w:pPr>
        <w:autoSpaceDE w:val="0"/>
        <w:autoSpaceDN w:val="0"/>
        <w:adjustRightInd w:val="0"/>
        <w:spacing w:after="0" w:line="240" w:lineRule="auto"/>
        <w:ind w:firstLine="720"/>
        <w:rPr>
          <w:rFonts w:ascii="Times New Roman" w:hAnsi="Times New Roman" w:cs="Times New Roman"/>
          <w:sz w:val="24"/>
          <w:szCs w:val="24"/>
        </w:rPr>
      </w:pPr>
    </w:p>
    <w:p w14:paraId="0DAE7ACE" w14:textId="77777777" w:rsidR="00392D64" w:rsidRPr="00D95940" w:rsidRDefault="00392D64" w:rsidP="00392D64">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w:t>
      </w:r>
      <w:r w:rsidRPr="00D95940">
        <w:rPr>
          <w:rFonts w:ascii="Times New Roman" w:hAnsi="Times New Roman" w:cs="Times New Roman"/>
          <w:sz w:val="24"/>
          <w:szCs w:val="24"/>
        </w:rPr>
        <w:t>:</w:t>
      </w:r>
    </w:p>
    <w:p w14:paraId="79A9E608" w14:textId="77777777" w:rsidR="00392D64" w:rsidRPr="00D95940" w:rsidRDefault="00392D64" w:rsidP="00392D64">
      <w:pPr>
        <w:autoSpaceDE w:val="0"/>
        <w:autoSpaceDN w:val="0"/>
        <w:adjustRightInd w:val="0"/>
        <w:spacing w:after="0" w:line="240" w:lineRule="auto"/>
        <w:ind w:firstLine="720"/>
        <w:rPr>
          <w:rFonts w:ascii="Times New Roman" w:hAnsi="Times New Roman" w:cs="Times New Roman"/>
          <w:sz w:val="24"/>
          <w:szCs w:val="24"/>
        </w:rPr>
      </w:pPr>
    </w:p>
    <w:p w14:paraId="05EABFC4" w14:textId="77777777" w:rsidR="00392D64" w:rsidRPr="00D95940" w:rsidRDefault="003B0371" w:rsidP="00392D64">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Label with the words “Excluded Solvent-Contaminated Wipes.”</w:t>
      </w:r>
    </w:p>
    <w:p w14:paraId="19CB6340" w14:textId="77777777" w:rsidR="003B0371" w:rsidRPr="00D95940" w:rsidRDefault="003B0371" w:rsidP="00392D64">
      <w:pPr>
        <w:autoSpaceDE w:val="0"/>
        <w:autoSpaceDN w:val="0"/>
        <w:adjustRightInd w:val="0"/>
        <w:spacing w:after="0" w:line="240" w:lineRule="auto"/>
        <w:ind w:firstLine="720"/>
        <w:rPr>
          <w:rFonts w:ascii="Times New Roman" w:hAnsi="Times New Roman" w:cs="Times New Roman"/>
          <w:sz w:val="24"/>
          <w:szCs w:val="24"/>
        </w:rPr>
      </w:pPr>
    </w:p>
    <w:p w14:paraId="2AAB45B3" w14:textId="77777777" w:rsidR="003B0371" w:rsidRPr="00D95940" w:rsidRDefault="003B0371" w:rsidP="00392D64">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(ii)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Activity</w:t>
      </w:r>
      <w:r w:rsidRPr="00D95940">
        <w:rPr>
          <w:rFonts w:ascii="Times New Roman" w:hAnsi="Times New Roman" w:cs="Times New Roman"/>
          <w:sz w:val="24"/>
          <w:szCs w:val="24"/>
        </w:rPr>
        <w:t>:</w:t>
      </w:r>
    </w:p>
    <w:p w14:paraId="079DA764" w14:textId="77777777" w:rsidR="003B0371" w:rsidRPr="00D95940" w:rsidRDefault="003B0371" w:rsidP="00392D64">
      <w:pPr>
        <w:autoSpaceDE w:val="0"/>
        <w:autoSpaceDN w:val="0"/>
        <w:adjustRightInd w:val="0"/>
        <w:spacing w:after="0" w:line="240" w:lineRule="auto"/>
        <w:ind w:firstLine="720"/>
        <w:rPr>
          <w:rFonts w:ascii="Times New Roman" w:hAnsi="Times New Roman" w:cs="Times New Roman"/>
          <w:sz w:val="24"/>
          <w:szCs w:val="24"/>
        </w:rPr>
      </w:pPr>
    </w:p>
    <w:p w14:paraId="462B661E" w14:textId="77777777" w:rsidR="003B0371" w:rsidRPr="00D95940" w:rsidRDefault="003B0371" w:rsidP="00392D64">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Affix label with the words “Excluded Solvent-Contaminated Wipes” to each container of reusable wipes.</w:t>
      </w:r>
    </w:p>
    <w:p w14:paraId="09F96EFC" w14:textId="77777777" w:rsidR="003B0371" w:rsidRPr="00D95940" w:rsidRDefault="003B0371" w:rsidP="00392D64">
      <w:pPr>
        <w:autoSpaceDE w:val="0"/>
        <w:autoSpaceDN w:val="0"/>
        <w:adjustRightInd w:val="0"/>
        <w:spacing w:after="0" w:line="240" w:lineRule="auto"/>
        <w:ind w:firstLine="720"/>
        <w:rPr>
          <w:rFonts w:ascii="Times New Roman" w:hAnsi="Times New Roman" w:cs="Times New Roman"/>
          <w:sz w:val="24"/>
          <w:szCs w:val="24"/>
        </w:rPr>
      </w:pPr>
    </w:p>
    <w:p w14:paraId="4123641B" w14:textId="77777777" w:rsidR="003B0371" w:rsidRPr="00D95940" w:rsidRDefault="003B0371" w:rsidP="00392D64">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b/>
          <w:sz w:val="24"/>
          <w:szCs w:val="24"/>
        </w:rPr>
        <w:t>B. Recordkeeping Requirements</w:t>
      </w:r>
    </w:p>
    <w:p w14:paraId="05C4403F" w14:textId="77777777" w:rsidR="003B0371" w:rsidRPr="00D95940" w:rsidRDefault="003B0371" w:rsidP="00392D64">
      <w:pPr>
        <w:autoSpaceDE w:val="0"/>
        <w:autoSpaceDN w:val="0"/>
        <w:adjustRightInd w:val="0"/>
        <w:spacing w:after="0" w:line="240" w:lineRule="auto"/>
        <w:ind w:firstLine="720"/>
        <w:rPr>
          <w:rFonts w:ascii="Times New Roman" w:hAnsi="Times New Roman" w:cs="Times New Roman"/>
          <w:sz w:val="24"/>
          <w:szCs w:val="24"/>
        </w:rPr>
      </w:pPr>
    </w:p>
    <w:p w14:paraId="54E15B98" w14:textId="77777777" w:rsidR="003B0371" w:rsidRPr="00D95940" w:rsidRDefault="003B0371" w:rsidP="003B037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Under 40 CFR 261.4(a)(26)(iv), generators of reusable wipes must maintain at their site specified documentation that they are managing excluded solvent-contaminated wipes according to 40 CFR 261.4(a)(26).</w:t>
      </w:r>
    </w:p>
    <w:p w14:paraId="6483C496" w14:textId="77777777" w:rsidR="003B0371" w:rsidRPr="00D95940" w:rsidRDefault="003B0371" w:rsidP="003B0371">
      <w:pPr>
        <w:autoSpaceDE w:val="0"/>
        <w:autoSpaceDN w:val="0"/>
        <w:adjustRightInd w:val="0"/>
        <w:spacing w:after="0" w:line="240" w:lineRule="auto"/>
        <w:rPr>
          <w:rFonts w:ascii="Times New Roman" w:hAnsi="Times New Roman" w:cs="Times New Roman"/>
          <w:sz w:val="24"/>
          <w:szCs w:val="24"/>
        </w:rPr>
      </w:pPr>
    </w:p>
    <w:p w14:paraId="2E199DB0" w14:textId="77777777" w:rsidR="003B0371" w:rsidRPr="00D95940" w:rsidRDefault="003B0371" w:rsidP="003B0371">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27C331B2" w14:textId="77777777" w:rsidR="003B0371" w:rsidRPr="00D95940" w:rsidRDefault="003B0371" w:rsidP="003B0371">
      <w:pPr>
        <w:autoSpaceDE w:val="0"/>
        <w:autoSpaceDN w:val="0"/>
        <w:adjustRightInd w:val="0"/>
        <w:spacing w:after="0" w:line="240" w:lineRule="auto"/>
        <w:rPr>
          <w:rFonts w:ascii="Times New Roman" w:hAnsi="Times New Roman" w:cs="Times New Roman"/>
          <w:sz w:val="24"/>
          <w:szCs w:val="24"/>
        </w:rPr>
      </w:pPr>
    </w:p>
    <w:p w14:paraId="06563B74" w14:textId="77777777" w:rsidR="003B0371" w:rsidRPr="00D95940" w:rsidRDefault="000F26F9" w:rsidP="003B0371">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Name and address of the laundry or dry cleaner that is receiving the solvent-      contaminated wipes;</w:t>
      </w:r>
    </w:p>
    <w:p w14:paraId="3533970D" w14:textId="77777777" w:rsidR="000F26F9" w:rsidRPr="00D95940" w:rsidRDefault="000F26F9" w:rsidP="000F26F9">
      <w:pPr>
        <w:pStyle w:val="ListParagraph"/>
        <w:autoSpaceDE w:val="0"/>
        <w:autoSpaceDN w:val="0"/>
        <w:adjustRightInd w:val="0"/>
        <w:spacing w:after="0" w:line="240" w:lineRule="auto"/>
        <w:ind w:left="1080"/>
        <w:rPr>
          <w:rFonts w:ascii="Times New Roman" w:hAnsi="Times New Roman" w:cs="Times New Roman"/>
          <w:sz w:val="24"/>
          <w:szCs w:val="24"/>
        </w:rPr>
      </w:pPr>
    </w:p>
    <w:p w14:paraId="17369342" w14:textId="77777777" w:rsidR="000F26F9" w:rsidRPr="00D95940" w:rsidRDefault="000F26F9" w:rsidP="003B0371">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Documentation that the 180-day accumulation time limit in 40 CFR 261.4(a)(26)(ii) is being met; and</w:t>
      </w:r>
    </w:p>
    <w:p w14:paraId="23BC1409" w14:textId="77777777" w:rsidR="000F26F9" w:rsidRPr="00D95940" w:rsidRDefault="000F26F9" w:rsidP="000F26F9">
      <w:pPr>
        <w:pStyle w:val="ListParagraph"/>
        <w:rPr>
          <w:rFonts w:ascii="Times New Roman" w:hAnsi="Times New Roman" w:cs="Times New Roman"/>
          <w:sz w:val="24"/>
          <w:szCs w:val="24"/>
        </w:rPr>
      </w:pPr>
    </w:p>
    <w:p w14:paraId="01595492" w14:textId="77777777" w:rsidR="000F26F9" w:rsidRPr="00D95940" w:rsidRDefault="000F26F9" w:rsidP="003B0371">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Description of the process the generator is using to ensure the solvent-contaminated wipes contain no free liquids at the point of being laundered or dry-cleaned on-site or at the point of being transported off-site for laundering or dry-cleaning.</w:t>
      </w:r>
    </w:p>
    <w:p w14:paraId="5B0E1A76" w14:textId="77777777" w:rsidR="000F26F9" w:rsidRPr="00D95940" w:rsidRDefault="000F26F9" w:rsidP="000F26F9">
      <w:pPr>
        <w:pStyle w:val="ListParagraph"/>
        <w:rPr>
          <w:rFonts w:ascii="Times New Roman" w:hAnsi="Times New Roman" w:cs="Times New Roman"/>
          <w:sz w:val="24"/>
          <w:szCs w:val="24"/>
        </w:rPr>
      </w:pPr>
    </w:p>
    <w:p w14:paraId="471A0E43" w14:textId="77777777" w:rsidR="000F26F9" w:rsidRPr="00D95940" w:rsidRDefault="000F26F9" w:rsidP="000F26F9">
      <w:pPr>
        <w:autoSpaceDE w:val="0"/>
        <w:autoSpaceDN w:val="0"/>
        <w:adjustRightInd w:val="0"/>
        <w:spacing w:after="0" w:line="240" w:lineRule="auto"/>
        <w:ind w:left="720"/>
        <w:rPr>
          <w:rFonts w:ascii="Times New Roman" w:hAnsi="Times New Roman" w:cs="Times New Roman"/>
          <w:sz w:val="24"/>
          <w:szCs w:val="24"/>
        </w:rPr>
      </w:pPr>
      <w:r w:rsidRPr="00D95940">
        <w:rPr>
          <w:rFonts w:ascii="Times New Roman" w:hAnsi="Times New Roman" w:cs="Times New Roman"/>
          <w:sz w:val="24"/>
          <w:szCs w:val="24"/>
        </w:rPr>
        <w:t>(ii)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4DA20D23" w14:textId="77777777" w:rsidR="000F26F9" w:rsidRPr="00D95940" w:rsidRDefault="000F26F9" w:rsidP="000F26F9">
      <w:pPr>
        <w:autoSpaceDE w:val="0"/>
        <w:autoSpaceDN w:val="0"/>
        <w:adjustRightInd w:val="0"/>
        <w:spacing w:after="0" w:line="240" w:lineRule="auto"/>
        <w:ind w:left="720"/>
        <w:rPr>
          <w:rFonts w:ascii="Times New Roman" w:hAnsi="Times New Roman" w:cs="Times New Roman"/>
          <w:sz w:val="24"/>
          <w:szCs w:val="24"/>
        </w:rPr>
      </w:pPr>
    </w:p>
    <w:p w14:paraId="5CDEC7A9" w14:textId="77777777" w:rsidR="000F26F9" w:rsidRPr="00D95940" w:rsidRDefault="000F26F9" w:rsidP="000F26F9">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Maintain at the site specified documentation that excluded solvent-contaminated wipes are being managed according to 40 CFR 261.4(a)(26).</w:t>
      </w:r>
    </w:p>
    <w:p w14:paraId="699E9754" w14:textId="77777777" w:rsidR="000F26F9" w:rsidRPr="00D95940" w:rsidRDefault="000F26F9" w:rsidP="000F26F9">
      <w:pPr>
        <w:pStyle w:val="ListParagraph"/>
        <w:autoSpaceDE w:val="0"/>
        <w:autoSpaceDN w:val="0"/>
        <w:adjustRightInd w:val="0"/>
        <w:spacing w:after="0" w:line="240" w:lineRule="auto"/>
        <w:ind w:left="1440"/>
        <w:rPr>
          <w:rFonts w:ascii="Times New Roman" w:hAnsi="Times New Roman" w:cs="Times New Roman"/>
          <w:sz w:val="24"/>
          <w:szCs w:val="24"/>
        </w:rPr>
      </w:pPr>
    </w:p>
    <w:p w14:paraId="042051CD" w14:textId="77777777" w:rsidR="00033BA0" w:rsidRPr="00D95940" w:rsidRDefault="00033BA0" w:rsidP="00033BA0">
      <w:pPr>
        <w:autoSpaceDE w:val="0"/>
        <w:autoSpaceDN w:val="0"/>
        <w:adjustRightInd w:val="0"/>
        <w:spacing w:after="0" w:line="240" w:lineRule="auto"/>
        <w:ind w:left="1440" w:hanging="720"/>
        <w:rPr>
          <w:rFonts w:ascii="Times New Roman" w:hAnsi="Times New Roman" w:cs="Times New Roman"/>
          <w:b/>
          <w:sz w:val="24"/>
          <w:szCs w:val="24"/>
        </w:rPr>
      </w:pPr>
      <w:r w:rsidRPr="00D95940">
        <w:rPr>
          <w:rFonts w:ascii="Times New Roman" w:hAnsi="Times New Roman" w:cs="Times New Roman"/>
          <w:b/>
          <w:sz w:val="24"/>
          <w:szCs w:val="24"/>
        </w:rPr>
        <w:t>Solvent-Contaminated Disposable Wipes</w:t>
      </w:r>
    </w:p>
    <w:p w14:paraId="66EEE89B" w14:textId="77777777" w:rsidR="00033BA0" w:rsidRPr="00D95940" w:rsidRDefault="00033BA0" w:rsidP="00033BA0">
      <w:pPr>
        <w:autoSpaceDE w:val="0"/>
        <w:autoSpaceDN w:val="0"/>
        <w:adjustRightInd w:val="0"/>
        <w:spacing w:after="0" w:line="240" w:lineRule="auto"/>
        <w:ind w:left="1440" w:hanging="720"/>
        <w:rPr>
          <w:rFonts w:ascii="Times New Roman" w:hAnsi="Times New Roman" w:cs="Times New Roman"/>
          <w:b/>
          <w:sz w:val="24"/>
          <w:szCs w:val="24"/>
        </w:rPr>
      </w:pPr>
    </w:p>
    <w:p w14:paraId="765E78EB" w14:textId="77777777" w:rsidR="00033BA0" w:rsidRPr="00D95940" w:rsidRDefault="00033BA0" w:rsidP="00033BA0">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b/>
          <w:sz w:val="24"/>
          <w:szCs w:val="24"/>
        </w:rPr>
        <w:t>A. Labeling Containers</w:t>
      </w:r>
    </w:p>
    <w:p w14:paraId="2151BDD1" w14:textId="77777777" w:rsidR="00033BA0" w:rsidRPr="00D95940" w:rsidRDefault="00033BA0" w:rsidP="00033BA0">
      <w:pPr>
        <w:autoSpaceDE w:val="0"/>
        <w:autoSpaceDN w:val="0"/>
        <w:adjustRightInd w:val="0"/>
        <w:spacing w:after="0" w:line="240" w:lineRule="auto"/>
        <w:ind w:left="1440" w:hanging="720"/>
        <w:rPr>
          <w:rFonts w:ascii="Times New Roman" w:hAnsi="Times New Roman" w:cs="Times New Roman"/>
          <w:sz w:val="24"/>
          <w:szCs w:val="24"/>
        </w:rPr>
      </w:pPr>
    </w:p>
    <w:p w14:paraId="57EBCAE0" w14:textId="77777777" w:rsidR="00033BA0" w:rsidRPr="00D95940" w:rsidRDefault="00033BA0" w:rsidP="00033BA0">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Under 40 CFR 261.4(b)(18)(i), disposable wipes, when accumulated, stored, managed, and transported, must be contained in non-leaking, closed containers that are labeled “Excluded Solvent-Contaminated Wipes.”</w:t>
      </w:r>
    </w:p>
    <w:p w14:paraId="0BD2C5F3" w14:textId="77777777" w:rsidR="00033BA0" w:rsidRPr="00D95940" w:rsidRDefault="00033BA0" w:rsidP="00033BA0">
      <w:pPr>
        <w:autoSpaceDE w:val="0"/>
        <w:autoSpaceDN w:val="0"/>
        <w:adjustRightInd w:val="0"/>
        <w:spacing w:after="0" w:line="240" w:lineRule="auto"/>
        <w:ind w:firstLine="720"/>
        <w:rPr>
          <w:rFonts w:ascii="Times New Roman" w:hAnsi="Times New Roman" w:cs="Times New Roman"/>
          <w:sz w:val="24"/>
          <w:szCs w:val="24"/>
        </w:rPr>
      </w:pPr>
    </w:p>
    <w:p w14:paraId="3000B533" w14:textId="77777777" w:rsidR="00033BA0" w:rsidRPr="00D95940" w:rsidRDefault="00033BA0" w:rsidP="00033BA0">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w:t>
      </w:r>
      <w:r w:rsidRPr="00D95940">
        <w:rPr>
          <w:rFonts w:ascii="Times New Roman" w:hAnsi="Times New Roman" w:cs="Times New Roman"/>
          <w:sz w:val="24"/>
          <w:szCs w:val="24"/>
        </w:rPr>
        <w:t>:</w:t>
      </w:r>
    </w:p>
    <w:p w14:paraId="263428AA" w14:textId="77777777" w:rsidR="00033BA0" w:rsidRPr="00D95940" w:rsidRDefault="00033BA0" w:rsidP="00033BA0">
      <w:pPr>
        <w:autoSpaceDE w:val="0"/>
        <w:autoSpaceDN w:val="0"/>
        <w:adjustRightInd w:val="0"/>
        <w:spacing w:after="0" w:line="240" w:lineRule="auto"/>
        <w:ind w:firstLine="720"/>
        <w:rPr>
          <w:rFonts w:ascii="Times New Roman" w:hAnsi="Times New Roman" w:cs="Times New Roman"/>
          <w:sz w:val="24"/>
          <w:szCs w:val="24"/>
        </w:rPr>
      </w:pPr>
    </w:p>
    <w:p w14:paraId="3A08D202" w14:textId="77777777" w:rsidR="00033BA0" w:rsidRPr="00D95940" w:rsidRDefault="00033BA0" w:rsidP="00033BA0">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Label with the words “Excluded Solvent-Contaminated Wipes.”</w:t>
      </w:r>
    </w:p>
    <w:p w14:paraId="7F6D5ECE" w14:textId="77777777" w:rsidR="00033BA0" w:rsidRPr="00D95940" w:rsidRDefault="00033BA0" w:rsidP="00033BA0">
      <w:pPr>
        <w:autoSpaceDE w:val="0"/>
        <w:autoSpaceDN w:val="0"/>
        <w:adjustRightInd w:val="0"/>
        <w:spacing w:after="0" w:line="240" w:lineRule="auto"/>
        <w:ind w:firstLine="720"/>
        <w:rPr>
          <w:rFonts w:ascii="Times New Roman" w:hAnsi="Times New Roman" w:cs="Times New Roman"/>
          <w:sz w:val="24"/>
          <w:szCs w:val="24"/>
        </w:rPr>
      </w:pPr>
    </w:p>
    <w:p w14:paraId="21DAFB00" w14:textId="77777777" w:rsidR="00033BA0" w:rsidRPr="00D95940" w:rsidRDefault="00033BA0" w:rsidP="00033BA0">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(ii)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Activity</w:t>
      </w:r>
      <w:r w:rsidRPr="00D95940">
        <w:rPr>
          <w:rFonts w:ascii="Times New Roman" w:hAnsi="Times New Roman" w:cs="Times New Roman"/>
          <w:sz w:val="24"/>
          <w:szCs w:val="24"/>
        </w:rPr>
        <w:t>:</w:t>
      </w:r>
    </w:p>
    <w:p w14:paraId="68DBF3B5" w14:textId="77777777" w:rsidR="00033BA0" w:rsidRPr="00D95940" w:rsidRDefault="00033BA0" w:rsidP="00033BA0">
      <w:pPr>
        <w:autoSpaceDE w:val="0"/>
        <w:autoSpaceDN w:val="0"/>
        <w:adjustRightInd w:val="0"/>
        <w:spacing w:after="0" w:line="240" w:lineRule="auto"/>
        <w:ind w:firstLine="720"/>
        <w:rPr>
          <w:rFonts w:ascii="Times New Roman" w:hAnsi="Times New Roman" w:cs="Times New Roman"/>
          <w:sz w:val="24"/>
          <w:szCs w:val="24"/>
        </w:rPr>
      </w:pPr>
    </w:p>
    <w:p w14:paraId="5921563F" w14:textId="77777777" w:rsidR="00033BA0" w:rsidRPr="00D95940" w:rsidRDefault="00033BA0" w:rsidP="00033BA0">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Affix label with the words “Excluded Solvent-Contaminated Wipes” to each container of disposable wipes.</w:t>
      </w:r>
    </w:p>
    <w:p w14:paraId="6EF69383" w14:textId="77777777" w:rsidR="00033BA0" w:rsidRPr="00D95940" w:rsidRDefault="00033BA0" w:rsidP="00033BA0">
      <w:pPr>
        <w:autoSpaceDE w:val="0"/>
        <w:autoSpaceDN w:val="0"/>
        <w:adjustRightInd w:val="0"/>
        <w:spacing w:after="0" w:line="240" w:lineRule="auto"/>
        <w:ind w:firstLine="720"/>
        <w:rPr>
          <w:rFonts w:ascii="Times New Roman" w:hAnsi="Times New Roman" w:cs="Times New Roman"/>
          <w:sz w:val="24"/>
          <w:szCs w:val="24"/>
        </w:rPr>
      </w:pPr>
    </w:p>
    <w:p w14:paraId="048606A0" w14:textId="77777777" w:rsidR="00033BA0" w:rsidRPr="00D95940" w:rsidRDefault="00033BA0" w:rsidP="00033BA0">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b/>
          <w:sz w:val="24"/>
          <w:szCs w:val="24"/>
        </w:rPr>
        <w:t>B. Recordkeeping Requirements</w:t>
      </w:r>
    </w:p>
    <w:p w14:paraId="24B8C952" w14:textId="77777777" w:rsidR="00033BA0" w:rsidRPr="00D95940" w:rsidRDefault="00033BA0" w:rsidP="00033BA0">
      <w:pPr>
        <w:autoSpaceDE w:val="0"/>
        <w:autoSpaceDN w:val="0"/>
        <w:adjustRightInd w:val="0"/>
        <w:spacing w:after="0" w:line="240" w:lineRule="auto"/>
        <w:ind w:firstLine="720"/>
        <w:rPr>
          <w:rFonts w:ascii="Times New Roman" w:hAnsi="Times New Roman" w:cs="Times New Roman"/>
          <w:sz w:val="24"/>
          <w:szCs w:val="24"/>
        </w:rPr>
      </w:pPr>
    </w:p>
    <w:p w14:paraId="6010142C" w14:textId="77777777" w:rsidR="00B07D6A" w:rsidRPr="00D95940" w:rsidRDefault="00033BA0" w:rsidP="00033BA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Under 40 CFR 261.4(b)(18)(iv), generators of disposable wipes must maintain at their site specified documentation that they are managing excluded solvent-contaminated wipes according to 40 CFR 261.4(b)(18).</w:t>
      </w:r>
    </w:p>
    <w:p w14:paraId="63E2BD77" w14:textId="77777777" w:rsidR="00B07D6A" w:rsidRPr="00D95940" w:rsidRDefault="00B07D6A">
      <w:pPr>
        <w:rPr>
          <w:rFonts w:ascii="Times New Roman" w:hAnsi="Times New Roman" w:cs="Times New Roman"/>
          <w:sz w:val="24"/>
          <w:szCs w:val="24"/>
        </w:rPr>
      </w:pPr>
      <w:r w:rsidRPr="00D95940">
        <w:rPr>
          <w:rFonts w:ascii="Times New Roman" w:hAnsi="Times New Roman" w:cs="Times New Roman"/>
          <w:sz w:val="24"/>
          <w:szCs w:val="24"/>
        </w:rPr>
        <w:br w:type="page"/>
      </w:r>
    </w:p>
    <w:p w14:paraId="0C8B6423" w14:textId="77777777" w:rsidR="00033BA0" w:rsidRPr="00D95940" w:rsidRDefault="00033BA0" w:rsidP="00033BA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5A8D4763" w14:textId="77777777" w:rsidR="00033BA0" w:rsidRPr="00D95940" w:rsidRDefault="00033BA0" w:rsidP="00033BA0">
      <w:pPr>
        <w:autoSpaceDE w:val="0"/>
        <w:autoSpaceDN w:val="0"/>
        <w:adjustRightInd w:val="0"/>
        <w:spacing w:after="0" w:line="240" w:lineRule="auto"/>
        <w:rPr>
          <w:rFonts w:ascii="Times New Roman" w:hAnsi="Times New Roman" w:cs="Times New Roman"/>
          <w:sz w:val="24"/>
          <w:szCs w:val="24"/>
        </w:rPr>
      </w:pPr>
    </w:p>
    <w:p w14:paraId="78F89566" w14:textId="77777777" w:rsidR="00033BA0" w:rsidRPr="00D95940" w:rsidRDefault="00033BA0" w:rsidP="00033BA0">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Name and address of the landfill or combustor that is receiving the solvent-      contaminated wipes;</w:t>
      </w:r>
    </w:p>
    <w:p w14:paraId="73887498" w14:textId="77777777" w:rsidR="00033BA0" w:rsidRPr="00D95940" w:rsidRDefault="00033BA0" w:rsidP="00033BA0">
      <w:pPr>
        <w:pStyle w:val="ListParagraph"/>
        <w:autoSpaceDE w:val="0"/>
        <w:autoSpaceDN w:val="0"/>
        <w:adjustRightInd w:val="0"/>
        <w:spacing w:after="0" w:line="240" w:lineRule="auto"/>
        <w:ind w:left="1080"/>
        <w:rPr>
          <w:rFonts w:ascii="Times New Roman" w:hAnsi="Times New Roman" w:cs="Times New Roman"/>
          <w:sz w:val="24"/>
          <w:szCs w:val="24"/>
        </w:rPr>
      </w:pPr>
    </w:p>
    <w:p w14:paraId="54EDE5E0" w14:textId="77777777" w:rsidR="00033BA0" w:rsidRPr="00D95940" w:rsidRDefault="00033BA0" w:rsidP="00033BA0">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Documentation that the 180-day accumulation time limit in 40 CFR 261.4(b)(18)(ii) is being met; and</w:t>
      </w:r>
    </w:p>
    <w:p w14:paraId="4598A98D" w14:textId="77777777" w:rsidR="00033BA0" w:rsidRPr="00D95940" w:rsidRDefault="00033BA0" w:rsidP="00033BA0">
      <w:pPr>
        <w:pStyle w:val="ListParagraph"/>
        <w:rPr>
          <w:rFonts w:ascii="Times New Roman" w:hAnsi="Times New Roman" w:cs="Times New Roman"/>
          <w:sz w:val="24"/>
          <w:szCs w:val="24"/>
        </w:rPr>
      </w:pPr>
    </w:p>
    <w:p w14:paraId="0CAD64A3" w14:textId="77777777" w:rsidR="00033BA0" w:rsidRPr="00D95940" w:rsidRDefault="00033BA0" w:rsidP="00033BA0">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Description of the process the generator is using to ensure the solvent-contaminated wipes contain no free liquids at the point of being transported for disposal.</w:t>
      </w:r>
    </w:p>
    <w:p w14:paraId="72FA6F98" w14:textId="77777777" w:rsidR="00B07D6A" w:rsidRPr="00D95940" w:rsidRDefault="00B07D6A" w:rsidP="00B07D6A">
      <w:pPr>
        <w:pStyle w:val="ListParagraph"/>
        <w:rPr>
          <w:rFonts w:ascii="Times New Roman" w:hAnsi="Times New Roman" w:cs="Times New Roman"/>
          <w:sz w:val="24"/>
          <w:szCs w:val="24"/>
        </w:rPr>
      </w:pPr>
    </w:p>
    <w:p w14:paraId="0C9804C5" w14:textId="77777777" w:rsidR="00B07D6A" w:rsidRPr="00D95940" w:rsidRDefault="00B07D6A" w:rsidP="00B07D6A">
      <w:pPr>
        <w:pStyle w:val="ListParagraph"/>
        <w:autoSpaceDE w:val="0"/>
        <w:autoSpaceDN w:val="0"/>
        <w:adjustRightInd w:val="0"/>
        <w:spacing w:after="0" w:line="240" w:lineRule="auto"/>
        <w:ind w:left="1440"/>
        <w:rPr>
          <w:rFonts w:ascii="Times New Roman" w:hAnsi="Times New Roman" w:cs="Times New Roman"/>
          <w:sz w:val="24"/>
          <w:szCs w:val="24"/>
        </w:rPr>
      </w:pPr>
    </w:p>
    <w:p w14:paraId="3EFBB86E" w14:textId="77777777" w:rsidR="00033BA0" w:rsidRPr="00D95940" w:rsidRDefault="00033BA0" w:rsidP="00033BA0">
      <w:pPr>
        <w:autoSpaceDE w:val="0"/>
        <w:autoSpaceDN w:val="0"/>
        <w:adjustRightInd w:val="0"/>
        <w:spacing w:after="0" w:line="240" w:lineRule="auto"/>
        <w:ind w:left="720"/>
        <w:rPr>
          <w:rFonts w:ascii="Times New Roman" w:hAnsi="Times New Roman" w:cs="Times New Roman"/>
          <w:sz w:val="24"/>
          <w:szCs w:val="24"/>
        </w:rPr>
      </w:pPr>
      <w:r w:rsidRPr="00D95940">
        <w:rPr>
          <w:rFonts w:ascii="Times New Roman" w:hAnsi="Times New Roman" w:cs="Times New Roman"/>
          <w:sz w:val="24"/>
          <w:szCs w:val="24"/>
        </w:rPr>
        <w:t>(ii)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59DF3D02" w14:textId="77777777" w:rsidR="00033BA0" w:rsidRPr="00D95940" w:rsidRDefault="00033BA0" w:rsidP="00033BA0">
      <w:pPr>
        <w:autoSpaceDE w:val="0"/>
        <w:autoSpaceDN w:val="0"/>
        <w:adjustRightInd w:val="0"/>
        <w:spacing w:after="0" w:line="240" w:lineRule="auto"/>
        <w:ind w:left="720"/>
        <w:rPr>
          <w:rFonts w:ascii="Times New Roman" w:hAnsi="Times New Roman" w:cs="Times New Roman"/>
          <w:sz w:val="24"/>
          <w:szCs w:val="24"/>
        </w:rPr>
      </w:pPr>
    </w:p>
    <w:p w14:paraId="643468E4" w14:textId="77777777" w:rsidR="00033BA0" w:rsidRPr="00D95940" w:rsidRDefault="00033BA0" w:rsidP="00033BA0">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Maintain at the site specified documentation that excluded solvent-contaminated wipes are being managed according to 40 CFR 261.4(b)(18).</w:t>
      </w:r>
    </w:p>
    <w:p w14:paraId="49A8D3A3" w14:textId="77777777" w:rsidR="00E53A96" w:rsidRPr="00D95940" w:rsidRDefault="00E53A96" w:rsidP="00E53A96">
      <w:pPr>
        <w:autoSpaceDE w:val="0"/>
        <w:autoSpaceDN w:val="0"/>
        <w:adjustRightInd w:val="0"/>
        <w:spacing w:after="0" w:line="240" w:lineRule="auto"/>
        <w:rPr>
          <w:rFonts w:ascii="Times New Roman" w:hAnsi="Times New Roman" w:cs="Times New Roman"/>
          <w:sz w:val="24"/>
          <w:szCs w:val="24"/>
        </w:rPr>
      </w:pPr>
    </w:p>
    <w:p w14:paraId="6CCBE1C3" w14:textId="77777777" w:rsidR="00E53A96" w:rsidRPr="00D95940" w:rsidRDefault="00E53A96" w:rsidP="00E53A96">
      <w:pPr>
        <w:autoSpaceDE w:val="0"/>
        <w:autoSpaceDN w:val="0"/>
        <w:adjustRightInd w:val="0"/>
        <w:spacing w:after="0" w:line="240" w:lineRule="auto"/>
        <w:ind w:left="1440" w:hanging="720"/>
        <w:rPr>
          <w:rFonts w:ascii="Times New Roman" w:hAnsi="Times New Roman" w:cs="Times New Roman"/>
          <w:b/>
          <w:sz w:val="24"/>
          <w:szCs w:val="24"/>
        </w:rPr>
      </w:pPr>
      <w:r w:rsidRPr="00D95940">
        <w:rPr>
          <w:rFonts w:ascii="Times New Roman" w:hAnsi="Times New Roman" w:cs="Times New Roman"/>
          <w:b/>
          <w:sz w:val="24"/>
          <w:szCs w:val="24"/>
        </w:rPr>
        <w:t>Carbon Dioxide (CO</w:t>
      </w:r>
      <w:r w:rsidRPr="00D95940">
        <w:rPr>
          <w:rFonts w:ascii="Times New Roman" w:hAnsi="Times New Roman" w:cs="Times New Roman"/>
          <w:b/>
          <w:sz w:val="24"/>
          <w:szCs w:val="24"/>
          <w:vertAlign w:val="subscript"/>
        </w:rPr>
        <w:t>2</w:t>
      </w:r>
      <w:r w:rsidRPr="00D95940">
        <w:rPr>
          <w:rFonts w:ascii="Times New Roman" w:hAnsi="Times New Roman" w:cs="Times New Roman"/>
          <w:b/>
          <w:sz w:val="24"/>
          <w:szCs w:val="24"/>
        </w:rPr>
        <w:t>) Streams in Geological Sequestration Activities</w:t>
      </w:r>
    </w:p>
    <w:p w14:paraId="64A0F5F7" w14:textId="77777777" w:rsidR="00DD1073" w:rsidRPr="00D95940" w:rsidRDefault="00DD1073" w:rsidP="00E53A96">
      <w:pPr>
        <w:autoSpaceDE w:val="0"/>
        <w:autoSpaceDN w:val="0"/>
        <w:adjustRightInd w:val="0"/>
        <w:spacing w:after="0" w:line="240" w:lineRule="auto"/>
        <w:ind w:left="1440" w:hanging="720"/>
        <w:rPr>
          <w:rFonts w:ascii="Times New Roman" w:hAnsi="Times New Roman" w:cs="Times New Roman"/>
          <w:b/>
          <w:sz w:val="24"/>
          <w:szCs w:val="24"/>
        </w:rPr>
      </w:pPr>
    </w:p>
    <w:p w14:paraId="0E08F5F3" w14:textId="77777777" w:rsidR="00E53A96" w:rsidRPr="00D95940" w:rsidRDefault="00E53A96" w:rsidP="00E53A96">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b/>
          <w:sz w:val="24"/>
          <w:szCs w:val="24"/>
        </w:rPr>
        <w:tab/>
      </w:r>
      <w:r w:rsidRPr="00D95940">
        <w:rPr>
          <w:rFonts w:ascii="Times New Roman" w:hAnsi="Times New Roman" w:cs="Times New Roman"/>
          <w:sz w:val="24"/>
          <w:szCs w:val="24"/>
        </w:rPr>
        <w:t>The conditional exclusion requires that any generator (person or persons, by site, who capture the carbon dioxide for eventual injection into a Class VI Underground Injection Control well) and any owner/operator of a Class VI UIC well who claim that a CO</w:t>
      </w:r>
      <w:r w:rsidRPr="00D95940">
        <w:rPr>
          <w:rFonts w:ascii="Times New Roman" w:hAnsi="Times New Roman" w:cs="Times New Roman"/>
          <w:sz w:val="24"/>
          <w:szCs w:val="24"/>
          <w:vertAlign w:val="subscript"/>
        </w:rPr>
        <w:t>2</w:t>
      </w:r>
      <w:r w:rsidRPr="00D95940">
        <w:rPr>
          <w:rFonts w:ascii="Times New Roman" w:hAnsi="Times New Roman" w:cs="Times New Roman"/>
          <w:sz w:val="24"/>
          <w:szCs w:val="24"/>
        </w:rPr>
        <w:t xml:space="preserve"> stream is exempt under section 261.4(h) to have an authorized representative sign a certification statement worded as spec</w:t>
      </w:r>
      <w:r w:rsidR="00DD1073" w:rsidRPr="00D95940">
        <w:rPr>
          <w:rFonts w:ascii="Times New Roman" w:hAnsi="Times New Roman" w:cs="Times New Roman"/>
          <w:sz w:val="24"/>
          <w:szCs w:val="24"/>
        </w:rPr>
        <w:t>ified.  The signed certification statement must be posted to the company website (if such is available) and kept on site for no less than three years.  The signed certification, which must be made available within 72 hours of a written request from EPA, must be renewed every year by anyone claiming the exclusion.</w:t>
      </w:r>
    </w:p>
    <w:p w14:paraId="08D0305D" w14:textId="77777777" w:rsidR="00DD1073" w:rsidRPr="00D95940" w:rsidRDefault="00DD1073" w:rsidP="00E53A96">
      <w:pPr>
        <w:autoSpaceDE w:val="0"/>
        <w:autoSpaceDN w:val="0"/>
        <w:adjustRightInd w:val="0"/>
        <w:spacing w:after="0" w:line="240" w:lineRule="auto"/>
        <w:rPr>
          <w:rFonts w:ascii="Times New Roman" w:hAnsi="Times New Roman" w:cs="Times New Roman"/>
          <w:sz w:val="24"/>
          <w:szCs w:val="24"/>
        </w:rPr>
      </w:pPr>
    </w:p>
    <w:p w14:paraId="35DC2565" w14:textId="77777777" w:rsidR="00DD1073" w:rsidRPr="00D95940" w:rsidRDefault="00DD1073" w:rsidP="00E53A96">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w:t>
      </w:r>
      <w:r w:rsidRPr="00D95940">
        <w:rPr>
          <w:rFonts w:ascii="Times New Roman" w:hAnsi="Times New Roman" w:cs="Times New Roman"/>
          <w:sz w:val="24"/>
          <w:szCs w:val="24"/>
        </w:rPr>
        <w:t>:</w:t>
      </w:r>
    </w:p>
    <w:p w14:paraId="599363B7" w14:textId="77777777" w:rsidR="00DD1073" w:rsidRPr="00D95940" w:rsidRDefault="00DD1073" w:rsidP="00E53A96">
      <w:pPr>
        <w:autoSpaceDE w:val="0"/>
        <w:autoSpaceDN w:val="0"/>
        <w:adjustRightInd w:val="0"/>
        <w:spacing w:after="0" w:line="240" w:lineRule="auto"/>
        <w:rPr>
          <w:rFonts w:ascii="Times New Roman" w:hAnsi="Times New Roman" w:cs="Times New Roman"/>
          <w:sz w:val="24"/>
          <w:szCs w:val="24"/>
        </w:rPr>
      </w:pPr>
    </w:p>
    <w:p w14:paraId="06653D06" w14:textId="77777777" w:rsidR="00DD1073" w:rsidRPr="00D95940" w:rsidRDefault="00DD1073" w:rsidP="00E53A96">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A signed certification statement from the generator and Class VI UIC well owner</w:t>
      </w:r>
      <w:r w:rsidR="00E20827" w:rsidRPr="00D95940">
        <w:rPr>
          <w:rFonts w:ascii="Times New Roman" w:hAnsi="Times New Roman" w:cs="Times New Roman"/>
          <w:sz w:val="24"/>
          <w:szCs w:val="24"/>
        </w:rPr>
        <w:t>/operator.</w:t>
      </w:r>
    </w:p>
    <w:p w14:paraId="74E2C4FA" w14:textId="77777777" w:rsidR="00E20827" w:rsidRPr="00D95940" w:rsidRDefault="00E20827" w:rsidP="00E53A96">
      <w:pPr>
        <w:autoSpaceDE w:val="0"/>
        <w:autoSpaceDN w:val="0"/>
        <w:adjustRightInd w:val="0"/>
        <w:spacing w:after="0" w:line="240" w:lineRule="auto"/>
        <w:rPr>
          <w:rFonts w:ascii="Times New Roman" w:hAnsi="Times New Roman" w:cs="Times New Roman"/>
          <w:sz w:val="24"/>
          <w:szCs w:val="24"/>
        </w:rPr>
      </w:pPr>
    </w:p>
    <w:p w14:paraId="3AAB94B2" w14:textId="77777777" w:rsidR="00E20827" w:rsidRPr="00D95940" w:rsidRDefault="00E20827" w:rsidP="00E53A96">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(ii)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63743D77" w14:textId="77777777" w:rsidR="00E20827" w:rsidRPr="00D95940" w:rsidRDefault="00E20827" w:rsidP="00E53A96">
      <w:pPr>
        <w:autoSpaceDE w:val="0"/>
        <w:autoSpaceDN w:val="0"/>
        <w:adjustRightInd w:val="0"/>
        <w:spacing w:after="0" w:line="240" w:lineRule="auto"/>
        <w:rPr>
          <w:rFonts w:ascii="Times New Roman" w:hAnsi="Times New Roman" w:cs="Times New Roman"/>
          <w:sz w:val="24"/>
          <w:szCs w:val="24"/>
        </w:rPr>
      </w:pPr>
    </w:p>
    <w:p w14:paraId="7D66DF09" w14:textId="77777777" w:rsidR="00E20827" w:rsidRPr="00D95940" w:rsidRDefault="00E20827" w:rsidP="00E53A96">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Generators and Class VI UIC well owner/operators claiming the exclusion must perform the following:</w:t>
      </w:r>
    </w:p>
    <w:p w14:paraId="6E87502E" w14:textId="77777777" w:rsidR="00E20827" w:rsidRPr="00D95940" w:rsidRDefault="00E20827" w:rsidP="00E53A96">
      <w:pPr>
        <w:autoSpaceDE w:val="0"/>
        <w:autoSpaceDN w:val="0"/>
        <w:adjustRightInd w:val="0"/>
        <w:spacing w:after="0" w:line="240" w:lineRule="auto"/>
        <w:rPr>
          <w:rFonts w:ascii="Times New Roman" w:hAnsi="Times New Roman" w:cs="Times New Roman"/>
          <w:sz w:val="24"/>
          <w:szCs w:val="24"/>
        </w:rPr>
      </w:pPr>
    </w:p>
    <w:p w14:paraId="581BF4E9" w14:textId="77777777" w:rsidR="00E20827" w:rsidRPr="00D95940" w:rsidRDefault="00E20827" w:rsidP="00E2082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Prepare the certification statement and have it signed by the authorized representative;</w:t>
      </w:r>
    </w:p>
    <w:p w14:paraId="438F86C1" w14:textId="77777777" w:rsidR="00E20827" w:rsidRPr="00D95940" w:rsidRDefault="00E20827" w:rsidP="00E20827">
      <w:pPr>
        <w:pStyle w:val="ListParagraph"/>
        <w:autoSpaceDE w:val="0"/>
        <w:autoSpaceDN w:val="0"/>
        <w:adjustRightInd w:val="0"/>
        <w:spacing w:after="0" w:line="240" w:lineRule="auto"/>
        <w:ind w:left="1440"/>
        <w:rPr>
          <w:rFonts w:ascii="Times New Roman" w:hAnsi="Times New Roman" w:cs="Times New Roman"/>
          <w:sz w:val="24"/>
          <w:szCs w:val="24"/>
        </w:rPr>
      </w:pPr>
    </w:p>
    <w:p w14:paraId="74317A78" w14:textId="77777777" w:rsidR="00E20827" w:rsidRPr="00D95940" w:rsidRDefault="00E20827" w:rsidP="00E2082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 xml:space="preserve">Keep the signed certification statement onsite for no less than three years; </w:t>
      </w:r>
    </w:p>
    <w:p w14:paraId="29343E10" w14:textId="77777777" w:rsidR="00E20827" w:rsidRPr="00D95940" w:rsidRDefault="00E20827" w:rsidP="00E20827">
      <w:pPr>
        <w:pStyle w:val="ListParagraph"/>
        <w:rPr>
          <w:rFonts w:ascii="Times New Roman" w:hAnsi="Times New Roman" w:cs="Times New Roman"/>
          <w:sz w:val="24"/>
          <w:szCs w:val="24"/>
        </w:rPr>
      </w:pPr>
    </w:p>
    <w:p w14:paraId="543DB803" w14:textId="77777777" w:rsidR="00E20827" w:rsidRPr="00D95940" w:rsidRDefault="00E20827" w:rsidP="00E2082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Post the certification statement to the company website (if such is available);</w:t>
      </w:r>
    </w:p>
    <w:p w14:paraId="5EC940E0" w14:textId="77777777" w:rsidR="00E20827" w:rsidRPr="00D95940" w:rsidRDefault="00E20827" w:rsidP="00E20827">
      <w:pPr>
        <w:pStyle w:val="ListParagraph"/>
        <w:rPr>
          <w:rFonts w:ascii="Times New Roman" w:hAnsi="Times New Roman" w:cs="Times New Roman"/>
          <w:sz w:val="24"/>
          <w:szCs w:val="24"/>
        </w:rPr>
      </w:pPr>
    </w:p>
    <w:p w14:paraId="69CABFE4" w14:textId="77777777" w:rsidR="00E20827" w:rsidRPr="00D95940" w:rsidRDefault="00E20827" w:rsidP="00E2082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Renew and report the certification every year the exclusion is claimed</w:t>
      </w:r>
      <w:r w:rsidR="00E22D5C" w:rsidRPr="00D95940">
        <w:rPr>
          <w:rFonts w:ascii="Times New Roman" w:hAnsi="Times New Roman" w:cs="Times New Roman"/>
          <w:sz w:val="24"/>
          <w:szCs w:val="24"/>
        </w:rPr>
        <w:t>; and</w:t>
      </w:r>
    </w:p>
    <w:p w14:paraId="22308AF6" w14:textId="77777777" w:rsidR="00E22D5C" w:rsidRPr="00D95940" w:rsidRDefault="00E22D5C" w:rsidP="00E22D5C">
      <w:pPr>
        <w:pStyle w:val="ListParagraph"/>
        <w:rPr>
          <w:rFonts w:ascii="Times New Roman" w:hAnsi="Times New Roman" w:cs="Times New Roman"/>
          <w:sz w:val="24"/>
          <w:szCs w:val="24"/>
        </w:rPr>
      </w:pPr>
    </w:p>
    <w:p w14:paraId="3B4FBFE2" w14:textId="77777777" w:rsidR="00E22D5C" w:rsidRPr="00D95940" w:rsidRDefault="00E22D5C" w:rsidP="00E2082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Make the certification available to EPA or state, if requested.</w:t>
      </w:r>
    </w:p>
    <w:p w14:paraId="7D8103A2" w14:textId="77777777" w:rsidR="00E20827" w:rsidRPr="00D95940" w:rsidRDefault="00E20827" w:rsidP="00E20827">
      <w:pPr>
        <w:pStyle w:val="ListParagraph"/>
        <w:rPr>
          <w:rFonts w:ascii="Times New Roman" w:hAnsi="Times New Roman" w:cs="Times New Roman"/>
          <w:sz w:val="24"/>
          <w:szCs w:val="24"/>
        </w:rPr>
      </w:pPr>
    </w:p>
    <w:p w14:paraId="59756971" w14:textId="77777777" w:rsidR="001D6C50" w:rsidRPr="00D95940" w:rsidRDefault="001D6C50" w:rsidP="001D6C50">
      <w:pPr>
        <w:autoSpaceDE w:val="0"/>
        <w:autoSpaceDN w:val="0"/>
        <w:adjustRightInd w:val="0"/>
        <w:spacing w:after="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HAZARDOUS WASTE LISTING EXEMPTIONS</w:t>
      </w:r>
    </w:p>
    <w:p w14:paraId="085AFD2E" w14:textId="77777777" w:rsidR="00234419" w:rsidRPr="00D95940" w:rsidRDefault="00234419" w:rsidP="001D6C50">
      <w:pPr>
        <w:autoSpaceDE w:val="0"/>
        <w:autoSpaceDN w:val="0"/>
        <w:adjustRightInd w:val="0"/>
        <w:spacing w:after="0" w:line="240" w:lineRule="auto"/>
        <w:rPr>
          <w:rFonts w:ascii="Times New Roman" w:hAnsi="Times New Roman" w:cs="Times New Roman"/>
          <w:b/>
          <w:bCs/>
          <w:sz w:val="24"/>
          <w:szCs w:val="24"/>
        </w:rPr>
      </w:pPr>
    </w:p>
    <w:p w14:paraId="25AF7B1F" w14:textId="77777777" w:rsidR="001D6C50" w:rsidRPr="00D95940" w:rsidRDefault="00234419" w:rsidP="001D6C5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Hazardous Wastes from Non-Specific Sources</w:t>
      </w:r>
    </w:p>
    <w:p w14:paraId="58130A95" w14:textId="77777777" w:rsidR="00234419" w:rsidRPr="00D95940" w:rsidRDefault="00234419" w:rsidP="001D6C50">
      <w:pPr>
        <w:autoSpaceDE w:val="0"/>
        <w:autoSpaceDN w:val="0"/>
        <w:adjustRightInd w:val="0"/>
        <w:spacing w:after="0" w:line="240" w:lineRule="auto"/>
        <w:rPr>
          <w:rFonts w:ascii="Times New Roman" w:hAnsi="Times New Roman" w:cs="Times New Roman"/>
          <w:b/>
          <w:bCs/>
          <w:sz w:val="24"/>
          <w:szCs w:val="24"/>
        </w:rPr>
      </w:pPr>
    </w:p>
    <w:p w14:paraId="6D89EA6A"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5EF2E11D"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26B2F213"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Section 261.31(b)(2)(ii) requires generators and treatment, storage</w:t>
      </w:r>
      <w:r w:rsidR="00C11B97" w:rsidRPr="00D95940">
        <w:rPr>
          <w:rFonts w:ascii="Times New Roman" w:hAnsi="Times New Roman" w:cs="Times New Roman"/>
          <w:sz w:val="24"/>
          <w:szCs w:val="24"/>
        </w:rPr>
        <w:t>,</w:t>
      </w:r>
      <w:r w:rsidR="001D6C50" w:rsidRPr="00D95940">
        <w:rPr>
          <w:rFonts w:ascii="Times New Roman" w:hAnsi="Times New Roman" w:cs="Times New Roman"/>
          <w:sz w:val="24"/>
          <w:szCs w:val="24"/>
        </w:rPr>
        <w:t xml:space="preserve"> and disposal facilities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to prove that their sludges are exempt from listing as F037 and F038 wastes by maintaining, in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their operating or other on-site records, the following data items:</w:t>
      </w:r>
      <w:r w:rsidRPr="00D95940">
        <w:rPr>
          <w:rFonts w:ascii="Times New Roman" w:hAnsi="Times New Roman" w:cs="Times New Roman"/>
          <w:sz w:val="24"/>
          <w:szCs w:val="24"/>
        </w:rPr>
        <w:t xml:space="preserve"> </w:t>
      </w:r>
    </w:p>
    <w:p w14:paraId="39FD82E4"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4D934350"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Documents and data sufficient to prove that:</w:t>
      </w:r>
    </w:p>
    <w:p w14:paraId="258A2FC7"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4157A55B" w14:textId="77777777" w:rsidR="001D6C50" w:rsidRPr="00D95940" w:rsidRDefault="001D6C50" w:rsidP="00234419">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The unit is an aggressive biological treatment unit; and</w:t>
      </w:r>
    </w:p>
    <w:p w14:paraId="5A6F7983" w14:textId="77777777" w:rsidR="00234419" w:rsidRPr="00D95940" w:rsidRDefault="00234419" w:rsidP="00234419">
      <w:pPr>
        <w:autoSpaceDE w:val="0"/>
        <w:autoSpaceDN w:val="0"/>
        <w:adjustRightInd w:val="0"/>
        <w:spacing w:after="0" w:line="240" w:lineRule="auto"/>
        <w:ind w:left="2160" w:hanging="720"/>
        <w:rPr>
          <w:rFonts w:ascii="Times New Roman" w:hAnsi="Times New Roman" w:cs="Times New Roman"/>
          <w:sz w:val="24"/>
          <w:szCs w:val="24"/>
        </w:rPr>
      </w:pPr>
    </w:p>
    <w:p w14:paraId="01956E2F" w14:textId="77777777" w:rsidR="001D6C50" w:rsidRPr="00D95940" w:rsidRDefault="001D6C50" w:rsidP="00234419">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The sludges sought to be exempted from the definitions of F037 and/or</w:t>
      </w:r>
      <w:r w:rsidR="00234419" w:rsidRPr="00D95940">
        <w:rPr>
          <w:rFonts w:ascii="Times New Roman" w:hAnsi="Times New Roman" w:cs="Times New Roman"/>
          <w:sz w:val="24"/>
          <w:szCs w:val="24"/>
        </w:rPr>
        <w:t xml:space="preserve"> </w:t>
      </w:r>
      <w:r w:rsidRPr="00D95940">
        <w:rPr>
          <w:rFonts w:ascii="Times New Roman" w:hAnsi="Times New Roman" w:cs="Times New Roman"/>
          <w:sz w:val="24"/>
          <w:szCs w:val="24"/>
        </w:rPr>
        <w:t>F038 were actually generated in the aggressive biological treatment unit.</w:t>
      </w:r>
    </w:p>
    <w:p w14:paraId="5CB0C183"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03FCA087"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0DA70322"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5B2FE9A5"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To qualify for an exemption, a facility must perform the following respondent activities:</w:t>
      </w:r>
    </w:p>
    <w:p w14:paraId="582344EB"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5C17CD60"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Develop data and documents to support the criteria for the exemption; and</w:t>
      </w:r>
    </w:p>
    <w:p w14:paraId="182ECC32"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565C585A"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Maintain records on site.</w:t>
      </w:r>
    </w:p>
    <w:p w14:paraId="2FB66BC2" w14:textId="77777777" w:rsidR="001D6C50" w:rsidRPr="00D95940" w:rsidRDefault="001D6C50" w:rsidP="001D6C50">
      <w:pPr>
        <w:autoSpaceDE w:val="0"/>
        <w:autoSpaceDN w:val="0"/>
        <w:adjustRightInd w:val="0"/>
        <w:spacing w:after="0" w:line="240" w:lineRule="auto"/>
        <w:rPr>
          <w:rFonts w:ascii="Times New Roman" w:hAnsi="Times New Roman" w:cs="Times New Roman"/>
          <w:sz w:val="24"/>
          <w:szCs w:val="24"/>
        </w:rPr>
      </w:pPr>
    </w:p>
    <w:p w14:paraId="0450BD02" w14:textId="77777777" w:rsidR="001D6C50" w:rsidRPr="00D95940" w:rsidRDefault="001D6C50" w:rsidP="00234419">
      <w:pPr>
        <w:autoSpaceDE w:val="0"/>
        <w:autoSpaceDN w:val="0"/>
        <w:adjustRightInd w:val="0"/>
        <w:spacing w:after="0" w:line="240" w:lineRule="auto"/>
        <w:ind w:left="720"/>
        <w:rPr>
          <w:rFonts w:ascii="Times New Roman" w:hAnsi="Times New Roman" w:cs="Times New Roman"/>
          <w:b/>
          <w:bCs/>
          <w:sz w:val="24"/>
          <w:szCs w:val="24"/>
        </w:rPr>
      </w:pPr>
      <w:r w:rsidRPr="00D95940">
        <w:rPr>
          <w:rFonts w:ascii="Times New Roman" w:hAnsi="Times New Roman" w:cs="Times New Roman"/>
          <w:b/>
          <w:bCs/>
          <w:sz w:val="24"/>
          <w:szCs w:val="24"/>
        </w:rPr>
        <w:t>Deletion of Certain Hazardous Waste Codes Following Equipment Cleaning and</w:t>
      </w:r>
      <w:r w:rsidR="00234419" w:rsidRPr="00D95940">
        <w:rPr>
          <w:rFonts w:ascii="Times New Roman" w:hAnsi="Times New Roman" w:cs="Times New Roman"/>
          <w:b/>
          <w:bCs/>
          <w:sz w:val="24"/>
          <w:szCs w:val="24"/>
        </w:rPr>
        <w:t xml:space="preserve"> </w:t>
      </w:r>
      <w:r w:rsidRPr="00D95940">
        <w:rPr>
          <w:rFonts w:ascii="Times New Roman" w:hAnsi="Times New Roman" w:cs="Times New Roman"/>
          <w:b/>
          <w:bCs/>
          <w:sz w:val="24"/>
          <w:szCs w:val="24"/>
        </w:rPr>
        <w:t>Replacement</w:t>
      </w:r>
    </w:p>
    <w:p w14:paraId="286FACCD" w14:textId="77777777" w:rsidR="00234419" w:rsidRPr="00D95940" w:rsidRDefault="00234419" w:rsidP="00234419">
      <w:pPr>
        <w:autoSpaceDE w:val="0"/>
        <w:autoSpaceDN w:val="0"/>
        <w:adjustRightInd w:val="0"/>
        <w:spacing w:after="0" w:line="240" w:lineRule="auto"/>
        <w:ind w:left="720"/>
        <w:rPr>
          <w:rFonts w:ascii="Times New Roman" w:hAnsi="Times New Roman" w:cs="Times New Roman"/>
          <w:b/>
          <w:bCs/>
          <w:sz w:val="24"/>
          <w:szCs w:val="24"/>
        </w:rPr>
      </w:pPr>
    </w:p>
    <w:p w14:paraId="5F44FB5A"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Data items</w:t>
      </w:r>
      <w:r w:rsidR="001D6C50" w:rsidRPr="00D95940">
        <w:rPr>
          <w:rFonts w:ascii="Times New Roman" w:hAnsi="Times New Roman" w:cs="Times New Roman"/>
          <w:sz w:val="24"/>
          <w:szCs w:val="24"/>
        </w:rPr>
        <w:t>:</w:t>
      </w:r>
    </w:p>
    <w:p w14:paraId="746BA573"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60B73359"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Section 261.35 specifies procedures that wood preserving plants that used chlorophenolic</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formulations or constituents must follow to minimize or eliminate the escape of hazardous waste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or constituents, leachate, contaminated drippage, or hazardous waste decomposition products to</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ground water, surface water, or the atmosphere. These generators must either develop and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follow an equipment cleaning plan or an equipment replacement plan containing the following</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information:</w:t>
      </w:r>
    </w:p>
    <w:p w14:paraId="6F39BFDC"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158255A8"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A written equipment cleaning plan that describes the following:</w:t>
      </w:r>
    </w:p>
    <w:p w14:paraId="441CD5E3"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214646B9" w14:textId="77777777" w:rsidR="001D6C50" w:rsidRPr="00D95940" w:rsidRDefault="001D6C50" w:rsidP="00234419">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The equipment to be cleaned;</w:t>
      </w:r>
    </w:p>
    <w:p w14:paraId="2013F835" w14:textId="77777777" w:rsidR="00234419" w:rsidRPr="00D95940" w:rsidRDefault="00234419" w:rsidP="00234419">
      <w:pPr>
        <w:autoSpaceDE w:val="0"/>
        <w:autoSpaceDN w:val="0"/>
        <w:adjustRightInd w:val="0"/>
        <w:spacing w:after="0" w:line="240" w:lineRule="auto"/>
        <w:ind w:firstLine="1440"/>
        <w:rPr>
          <w:rFonts w:ascii="Times New Roman" w:hAnsi="Times New Roman" w:cs="Times New Roman"/>
          <w:sz w:val="24"/>
          <w:szCs w:val="24"/>
        </w:rPr>
      </w:pPr>
    </w:p>
    <w:p w14:paraId="3925CA4B" w14:textId="77777777" w:rsidR="001D6C50" w:rsidRPr="00D95940" w:rsidRDefault="001D6C50" w:rsidP="00234419">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How the equipment will be cleaned;</w:t>
      </w:r>
    </w:p>
    <w:p w14:paraId="79CE6C32" w14:textId="77777777" w:rsidR="00234419" w:rsidRPr="00D95940" w:rsidRDefault="00234419" w:rsidP="00234419">
      <w:pPr>
        <w:autoSpaceDE w:val="0"/>
        <w:autoSpaceDN w:val="0"/>
        <w:adjustRightInd w:val="0"/>
        <w:spacing w:after="0" w:line="240" w:lineRule="auto"/>
        <w:ind w:firstLine="1440"/>
        <w:rPr>
          <w:rFonts w:ascii="Times New Roman" w:hAnsi="Times New Roman" w:cs="Times New Roman"/>
          <w:sz w:val="24"/>
          <w:szCs w:val="24"/>
        </w:rPr>
      </w:pPr>
    </w:p>
    <w:p w14:paraId="7F19A8E8" w14:textId="77777777" w:rsidR="001D6C50" w:rsidRPr="00D95940" w:rsidRDefault="001D6C50" w:rsidP="00234419">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The solvent to be used in cleaning;</w:t>
      </w:r>
    </w:p>
    <w:p w14:paraId="1671B81B" w14:textId="77777777" w:rsidR="00234419" w:rsidRPr="00D95940" w:rsidRDefault="00234419" w:rsidP="00234419">
      <w:pPr>
        <w:autoSpaceDE w:val="0"/>
        <w:autoSpaceDN w:val="0"/>
        <w:adjustRightInd w:val="0"/>
        <w:spacing w:after="0" w:line="240" w:lineRule="auto"/>
        <w:ind w:firstLine="1440"/>
        <w:rPr>
          <w:rFonts w:ascii="Times New Roman" w:hAnsi="Times New Roman" w:cs="Times New Roman"/>
          <w:sz w:val="24"/>
          <w:szCs w:val="24"/>
        </w:rPr>
      </w:pPr>
    </w:p>
    <w:p w14:paraId="23B0A5F9" w14:textId="77777777" w:rsidR="001D6C50" w:rsidRPr="00D95940" w:rsidRDefault="001D6C50" w:rsidP="00234419">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How the solvent rinses will be tested; and</w:t>
      </w:r>
    </w:p>
    <w:p w14:paraId="4ADC03D8" w14:textId="77777777" w:rsidR="00234419" w:rsidRPr="00D95940" w:rsidRDefault="00234419" w:rsidP="00234419">
      <w:pPr>
        <w:autoSpaceDE w:val="0"/>
        <w:autoSpaceDN w:val="0"/>
        <w:adjustRightInd w:val="0"/>
        <w:spacing w:after="0" w:line="240" w:lineRule="auto"/>
        <w:ind w:firstLine="1440"/>
        <w:rPr>
          <w:rFonts w:ascii="Times New Roman" w:hAnsi="Times New Roman" w:cs="Times New Roman"/>
          <w:sz w:val="24"/>
          <w:szCs w:val="24"/>
        </w:rPr>
      </w:pPr>
    </w:p>
    <w:p w14:paraId="758C4CC2" w14:textId="77777777" w:rsidR="001D6C50" w:rsidRPr="00D95940" w:rsidRDefault="001D6C50" w:rsidP="00234419">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How cleaning residues will be disposed.</w:t>
      </w:r>
    </w:p>
    <w:p w14:paraId="22699FC5"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4923149E"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A written equipment replacement plan that describes the following:</w:t>
      </w:r>
    </w:p>
    <w:p w14:paraId="61DAD93F"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23CD3CA6" w14:textId="77777777" w:rsidR="001D6C50" w:rsidRPr="00D95940" w:rsidRDefault="00234419" w:rsidP="00413998">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The equipment to be replaced;</w:t>
      </w:r>
    </w:p>
    <w:p w14:paraId="139C8253" w14:textId="77777777" w:rsidR="00234419" w:rsidRPr="00D95940" w:rsidRDefault="00234419" w:rsidP="00413998">
      <w:pPr>
        <w:autoSpaceDE w:val="0"/>
        <w:autoSpaceDN w:val="0"/>
        <w:adjustRightInd w:val="0"/>
        <w:spacing w:after="0" w:line="240" w:lineRule="auto"/>
        <w:ind w:firstLine="1440"/>
        <w:rPr>
          <w:rFonts w:ascii="Times New Roman" w:hAnsi="Times New Roman" w:cs="Times New Roman"/>
          <w:sz w:val="24"/>
          <w:szCs w:val="24"/>
        </w:rPr>
      </w:pPr>
    </w:p>
    <w:p w14:paraId="764071B5" w14:textId="77777777" w:rsidR="001D6C50" w:rsidRPr="00D95940" w:rsidRDefault="00234419" w:rsidP="00413998">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How the equipment will be replaced; and</w:t>
      </w:r>
    </w:p>
    <w:p w14:paraId="21571881" w14:textId="77777777" w:rsidR="00234419" w:rsidRPr="00D95940" w:rsidRDefault="00234419" w:rsidP="00413998">
      <w:pPr>
        <w:autoSpaceDE w:val="0"/>
        <w:autoSpaceDN w:val="0"/>
        <w:adjustRightInd w:val="0"/>
        <w:spacing w:after="0" w:line="240" w:lineRule="auto"/>
        <w:ind w:firstLine="1440"/>
        <w:rPr>
          <w:rFonts w:ascii="Times New Roman" w:hAnsi="Times New Roman" w:cs="Times New Roman"/>
          <w:sz w:val="24"/>
          <w:szCs w:val="24"/>
        </w:rPr>
      </w:pPr>
    </w:p>
    <w:p w14:paraId="2553C822" w14:textId="77777777" w:rsidR="001D6C50" w:rsidRPr="00D95940" w:rsidRDefault="00234419" w:rsidP="00413998">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How the equipment will be disposed.</w:t>
      </w:r>
    </w:p>
    <w:p w14:paraId="1A318DD4"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7A1AD0CF" w14:textId="77777777" w:rsidR="001D6C50" w:rsidRPr="00D95940" w:rsidRDefault="00234419"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Generators also must keep records documenting the cleaning and replacement as part of</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the facility's operating record. These records must contain the following information:</w:t>
      </w:r>
    </w:p>
    <w:p w14:paraId="71C98A62" w14:textId="77777777" w:rsidR="00234419" w:rsidRPr="00D95940" w:rsidRDefault="00234419" w:rsidP="001D6C50">
      <w:pPr>
        <w:autoSpaceDE w:val="0"/>
        <w:autoSpaceDN w:val="0"/>
        <w:adjustRightInd w:val="0"/>
        <w:spacing w:after="0" w:line="240" w:lineRule="auto"/>
        <w:rPr>
          <w:rFonts w:ascii="Times New Roman" w:hAnsi="Times New Roman" w:cs="Times New Roman"/>
          <w:sz w:val="24"/>
          <w:szCs w:val="24"/>
        </w:rPr>
      </w:pPr>
    </w:p>
    <w:p w14:paraId="5BCED519"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The name and address of the facility;</w:t>
      </w:r>
    </w:p>
    <w:p w14:paraId="28D217E5" w14:textId="77777777" w:rsidR="00234419" w:rsidRPr="00D95940" w:rsidRDefault="00234419" w:rsidP="00413998">
      <w:pPr>
        <w:autoSpaceDE w:val="0"/>
        <w:autoSpaceDN w:val="0"/>
        <w:adjustRightInd w:val="0"/>
        <w:spacing w:after="0" w:line="240" w:lineRule="auto"/>
        <w:ind w:left="1440" w:hanging="720"/>
        <w:rPr>
          <w:rFonts w:ascii="Times New Roman" w:hAnsi="Times New Roman" w:cs="Times New Roman"/>
          <w:sz w:val="24"/>
          <w:szCs w:val="24"/>
        </w:rPr>
      </w:pPr>
    </w:p>
    <w:p w14:paraId="1EEB70AE"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Formulations previously used and the date on which their use ceased in each</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process at the plant;</w:t>
      </w:r>
    </w:p>
    <w:p w14:paraId="494E7770"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6248CE50"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Formulations currently used in each process at the plant;</w:t>
      </w:r>
    </w:p>
    <w:p w14:paraId="1E1FCFF8"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457A2F11"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The equipment cleaning or replacement plan;</w:t>
      </w:r>
    </w:p>
    <w:p w14:paraId="7B6C6E12"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09C7B303"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The name and address of any persons who conducted the cleaning or replacement;</w:t>
      </w:r>
    </w:p>
    <w:p w14:paraId="4D2B20FA"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0A9CFB14"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The dates on which cleaning or replacement was accomplished;</w:t>
      </w:r>
    </w:p>
    <w:p w14:paraId="4358E317"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p>
    <w:p w14:paraId="440CC55E"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The dates of sampling and testing;</w:t>
      </w:r>
    </w:p>
    <w:p w14:paraId="38FC8316"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4A3DB7F6"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A description of the sample handling and preparation techniques used for</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extraction, containerization, preservation, and chain-of-custody of the samples;</w:t>
      </w:r>
    </w:p>
    <w:p w14:paraId="3CC73175"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40C12E38"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A description of the tests performed, the date the tests were performed, and the</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results of the tests;</w:t>
      </w:r>
    </w:p>
    <w:p w14:paraId="4E16F694"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61FE7C9B"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The name and model numbers of the instrument(s) used in performing the tests;</w:t>
      </w:r>
    </w:p>
    <w:p w14:paraId="7AFF3546"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2BABBF02"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Documentation of QA/QC procedures; and</w:t>
      </w:r>
    </w:p>
    <w:p w14:paraId="76CB7DE0"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77A8E585"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A certification statement by an authorized representative stating that all process</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equipment was cleaned or replaced according to the cleaning or replacement plan.</w:t>
      </w:r>
    </w:p>
    <w:p w14:paraId="257A15EE"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57A8139E" w14:textId="77777777" w:rsidR="001D6C50" w:rsidRPr="00D95940" w:rsidRDefault="00413998"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1D6C50" w:rsidRPr="00D95940">
        <w:rPr>
          <w:rFonts w:ascii="Times New Roman" w:hAnsi="Times New Roman" w:cs="Times New Roman"/>
          <w:sz w:val="24"/>
          <w:szCs w:val="24"/>
          <w:u w:val="single"/>
        </w:rPr>
        <w:t>Respondent activities</w:t>
      </w:r>
      <w:r w:rsidR="001D6C50" w:rsidRPr="00D95940">
        <w:rPr>
          <w:rFonts w:ascii="Times New Roman" w:hAnsi="Times New Roman" w:cs="Times New Roman"/>
          <w:sz w:val="24"/>
          <w:szCs w:val="24"/>
        </w:rPr>
        <w:t>:</w:t>
      </w:r>
    </w:p>
    <w:p w14:paraId="66056B2A"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78ED1122" w14:textId="77777777" w:rsidR="001D6C50" w:rsidRPr="00D95940" w:rsidRDefault="00413998"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r>
      <w:r w:rsidR="001D6C50" w:rsidRPr="00D95940">
        <w:rPr>
          <w:rFonts w:ascii="Times New Roman" w:hAnsi="Times New Roman" w:cs="Times New Roman"/>
          <w:sz w:val="24"/>
          <w:szCs w:val="24"/>
        </w:rPr>
        <w:t>Prepare an equipment cleaning or replacement plan;</w:t>
      </w:r>
    </w:p>
    <w:p w14:paraId="39B72E40"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4376327A"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Prepare and maintain documentation showing that equipment was cleaned or</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replaced in accordance with the plan; and</w:t>
      </w:r>
    </w:p>
    <w:p w14:paraId="287B5B5F"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1F6D1851"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Prepare and maintain a certification by an authorized representative that the</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cleaning or replacement occurred in accordance with the facility's plan.</w:t>
      </w:r>
    </w:p>
    <w:p w14:paraId="374A95DF"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43645990" w14:textId="77777777" w:rsidR="001D6C50" w:rsidRPr="00D95940" w:rsidRDefault="00413998" w:rsidP="00937079">
      <w:pPr>
        <w:keepNext/>
        <w:autoSpaceDE w:val="0"/>
        <w:autoSpaceDN w:val="0"/>
        <w:adjustRightInd w:val="0"/>
        <w:spacing w:after="0" w:line="240" w:lineRule="auto"/>
        <w:ind w:left="720" w:hanging="720"/>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Procedures for Demonstrating that Organic Dyes and/or Pigments Production</w:t>
      </w:r>
      <w:r w:rsidRPr="00D95940">
        <w:rPr>
          <w:rFonts w:ascii="Times New Roman" w:hAnsi="Times New Roman" w:cs="Times New Roman"/>
          <w:b/>
          <w:bCs/>
          <w:sz w:val="24"/>
          <w:szCs w:val="24"/>
        </w:rPr>
        <w:t xml:space="preserve"> </w:t>
      </w:r>
      <w:r w:rsidR="001D6C50" w:rsidRPr="00D95940">
        <w:rPr>
          <w:rFonts w:ascii="Times New Roman" w:hAnsi="Times New Roman" w:cs="Times New Roman"/>
          <w:b/>
          <w:bCs/>
          <w:sz w:val="24"/>
          <w:szCs w:val="24"/>
        </w:rPr>
        <w:t>Nonwastewaters Are Not K181</w:t>
      </w:r>
    </w:p>
    <w:p w14:paraId="7BCCC313" w14:textId="77777777" w:rsidR="00413998" w:rsidRPr="00D95940" w:rsidRDefault="00413998" w:rsidP="00937079">
      <w:pPr>
        <w:keepNext/>
        <w:autoSpaceDE w:val="0"/>
        <w:autoSpaceDN w:val="0"/>
        <w:adjustRightInd w:val="0"/>
        <w:spacing w:after="0" w:line="240" w:lineRule="auto"/>
        <w:rPr>
          <w:rFonts w:ascii="Times New Roman" w:hAnsi="Times New Roman" w:cs="Times New Roman"/>
          <w:b/>
          <w:bCs/>
          <w:sz w:val="24"/>
          <w:szCs w:val="24"/>
        </w:rPr>
      </w:pPr>
    </w:p>
    <w:p w14:paraId="7964A0F7" w14:textId="77777777" w:rsidR="001D6C50" w:rsidRPr="00D95940" w:rsidRDefault="00413998" w:rsidP="00937079">
      <w:pPr>
        <w:keepNext/>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ab/>
      </w:r>
      <w:r w:rsidR="001D6C50" w:rsidRPr="00D95940">
        <w:rPr>
          <w:rFonts w:ascii="Times New Roman" w:hAnsi="Times New Roman" w:cs="Times New Roman"/>
          <w:b/>
          <w:bCs/>
          <w:sz w:val="24"/>
          <w:szCs w:val="24"/>
        </w:rPr>
        <w:t>A. Determination Based on No K181 Constituents</w:t>
      </w:r>
    </w:p>
    <w:p w14:paraId="248027AE" w14:textId="77777777" w:rsidR="00413998" w:rsidRPr="00D95940" w:rsidRDefault="00413998" w:rsidP="00937079">
      <w:pPr>
        <w:keepNext/>
        <w:autoSpaceDE w:val="0"/>
        <w:autoSpaceDN w:val="0"/>
        <w:adjustRightInd w:val="0"/>
        <w:spacing w:after="0" w:line="240" w:lineRule="auto"/>
        <w:rPr>
          <w:rFonts w:ascii="Times New Roman" w:hAnsi="Times New Roman" w:cs="Times New Roman"/>
          <w:b/>
          <w:bCs/>
          <w:sz w:val="24"/>
          <w:szCs w:val="24"/>
        </w:rPr>
      </w:pPr>
    </w:p>
    <w:p w14:paraId="637F131A" w14:textId="77777777" w:rsidR="001D6C50" w:rsidRPr="00D95940" w:rsidRDefault="00413998" w:rsidP="00937079">
      <w:pPr>
        <w:keepNext/>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Under §261.32(d)(1), generators that have knowledge that their waste contains none of</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the K181 constituents identified in §261.32(c) can use their knowledge to determine that their</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waste is not K181. Generators must keep documentation supporting this annual determination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on site for three years.</w:t>
      </w:r>
    </w:p>
    <w:p w14:paraId="1D0CC4EF"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0DEBBB4D" w14:textId="77777777" w:rsidR="001D6C50" w:rsidRPr="00D95940" w:rsidRDefault="00413998"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Data i</w:t>
      </w:r>
      <w:r w:rsidR="001D6C50" w:rsidRPr="00D95940">
        <w:rPr>
          <w:rFonts w:ascii="Times New Roman" w:hAnsi="Times New Roman" w:cs="Times New Roman"/>
          <w:sz w:val="24"/>
          <w:szCs w:val="24"/>
          <w:u w:val="single"/>
        </w:rPr>
        <w:t>tem</w:t>
      </w:r>
      <w:r w:rsidR="001D6C50" w:rsidRPr="00D95940">
        <w:rPr>
          <w:rFonts w:ascii="Times New Roman" w:hAnsi="Times New Roman" w:cs="Times New Roman"/>
          <w:sz w:val="24"/>
          <w:szCs w:val="24"/>
        </w:rPr>
        <w:t>:</w:t>
      </w:r>
    </w:p>
    <w:p w14:paraId="277D2E79"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086CA5F6"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Documentation supporting the determination that organic dyes and/or pigments</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production nonwastewater is not K181.</w:t>
      </w:r>
    </w:p>
    <w:p w14:paraId="4B278537"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462E6752" w14:textId="77777777" w:rsidR="001D6C50" w:rsidRPr="00D95940" w:rsidRDefault="00413998"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Respondent a</w:t>
      </w:r>
      <w:r w:rsidR="001D6C50" w:rsidRPr="00D95940">
        <w:rPr>
          <w:rFonts w:ascii="Times New Roman" w:hAnsi="Times New Roman" w:cs="Times New Roman"/>
          <w:sz w:val="24"/>
          <w:szCs w:val="24"/>
          <w:u w:val="single"/>
        </w:rPr>
        <w:t>ctivities</w:t>
      </w:r>
      <w:r w:rsidR="001D6C50" w:rsidRPr="00D95940">
        <w:rPr>
          <w:rFonts w:ascii="Times New Roman" w:hAnsi="Times New Roman" w:cs="Times New Roman"/>
          <w:sz w:val="24"/>
          <w:szCs w:val="24"/>
        </w:rPr>
        <w:t>:</w:t>
      </w:r>
    </w:p>
    <w:p w14:paraId="7D3E948B"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64D59DF1"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Determine that the organic dyes and/or pigments production nonwastewater is not</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K181;</w:t>
      </w:r>
    </w:p>
    <w:p w14:paraId="721913B8"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47166CA2"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Document the basis for determining that the organic dyes and/or pigments</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production nonwastewater is not K181; and</w:t>
      </w:r>
    </w:p>
    <w:p w14:paraId="4252672E"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6E4D31DD" w14:textId="77777777" w:rsidR="00B07D6A"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Keep each annual supporting documentation on site.</w:t>
      </w:r>
    </w:p>
    <w:p w14:paraId="227EE98B" w14:textId="77777777" w:rsidR="00B07D6A" w:rsidRPr="00D95940" w:rsidRDefault="00B07D6A">
      <w:pPr>
        <w:rPr>
          <w:rFonts w:ascii="Times New Roman" w:hAnsi="Times New Roman" w:cs="Times New Roman"/>
          <w:sz w:val="24"/>
          <w:szCs w:val="24"/>
        </w:rPr>
      </w:pPr>
      <w:r w:rsidRPr="00D95940">
        <w:rPr>
          <w:rFonts w:ascii="Times New Roman" w:hAnsi="Times New Roman" w:cs="Times New Roman"/>
          <w:sz w:val="24"/>
          <w:szCs w:val="24"/>
        </w:rPr>
        <w:br w:type="page"/>
      </w:r>
    </w:p>
    <w:p w14:paraId="79D22F84" w14:textId="77777777" w:rsidR="001D6C50" w:rsidRPr="00D95940" w:rsidRDefault="001D6C50" w:rsidP="00413998">
      <w:pPr>
        <w:autoSpaceDE w:val="0"/>
        <w:autoSpaceDN w:val="0"/>
        <w:adjustRightInd w:val="0"/>
        <w:spacing w:after="0" w:line="240" w:lineRule="auto"/>
        <w:ind w:left="990" w:hanging="270"/>
        <w:rPr>
          <w:rFonts w:ascii="Times New Roman" w:hAnsi="Times New Roman" w:cs="Times New Roman"/>
          <w:b/>
          <w:bCs/>
          <w:sz w:val="24"/>
          <w:szCs w:val="24"/>
        </w:rPr>
      </w:pPr>
      <w:r w:rsidRPr="00D95940">
        <w:rPr>
          <w:rFonts w:ascii="Times New Roman" w:hAnsi="Times New Roman" w:cs="Times New Roman"/>
          <w:b/>
          <w:bCs/>
          <w:sz w:val="24"/>
          <w:szCs w:val="24"/>
        </w:rPr>
        <w:t>B. Determination For Generated Quantities of 1,000 MT/Yr or Less for Wastes</w:t>
      </w:r>
      <w:r w:rsidR="00413998" w:rsidRPr="00D95940">
        <w:rPr>
          <w:rFonts w:ascii="Times New Roman" w:hAnsi="Times New Roman" w:cs="Times New Roman"/>
          <w:b/>
          <w:bCs/>
          <w:sz w:val="24"/>
          <w:szCs w:val="24"/>
        </w:rPr>
        <w:t xml:space="preserve"> </w:t>
      </w:r>
      <w:r w:rsidRPr="00D95940">
        <w:rPr>
          <w:rFonts w:ascii="Times New Roman" w:hAnsi="Times New Roman" w:cs="Times New Roman"/>
          <w:b/>
          <w:bCs/>
          <w:sz w:val="24"/>
          <w:szCs w:val="24"/>
        </w:rPr>
        <w:t>That Contain K181 Constituents</w:t>
      </w:r>
    </w:p>
    <w:p w14:paraId="0F75D9BC" w14:textId="77777777" w:rsidR="00413998" w:rsidRPr="00D95940" w:rsidRDefault="00413998" w:rsidP="001D6C50">
      <w:pPr>
        <w:autoSpaceDE w:val="0"/>
        <w:autoSpaceDN w:val="0"/>
        <w:adjustRightInd w:val="0"/>
        <w:spacing w:after="0" w:line="240" w:lineRule="auto"/>
        <w:rPr>
          <w:rFonts w:ascii="Times New Roman" w:hAnsi="Times New Roman" w:cs="Times New Roman"/>
          <w:b/>
          <w:bCs/>
          <w:sz w:val="24"/>
          <w:szCs w:val="24"/>
        </w:rPr>
      </w:pPr>
    </w:p>
    <w:p w14:paraId="372EC1A9" w14:textId="77777777" w:rsidR="001D6C50" w:rsidRPr="00D95940" w:rsidRDefault="00413998"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Under §261.32(d)(2), generators can use knowledge of their waste to conclude that mass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loadings for the K181 constituents are below the listing levels, if the total annual generation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quantity of organic dyes and/or pigments production nonwastewaters is 1,000 metric tons or less.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To make this determination, generators must document that the annual quantity of</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nonwastewaters expected to be generated is 1,000 metric tons or less, track the actual quantity of</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nonwastewaters generated over the course of the calendar year (i.e., from January 1 through</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December 31 of each year), keep a running total of the K181 constituent mass loadings over the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course of the calendar year, and keep specified records on site for three years, as specified in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§§261.32(d)(2)(i) through (iv).</w:t>
      </w:r>
    </w:p>
    <w:p w14:paraId="17C84B5C"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79FFCF87" w14:textId="77777777" w:rsidR="001D6C50" w:rsidRPr="00D95940" w:rsidRDefault="00413998"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Data i</w:t>
      </w:r>
      <w:r w:rsidR="001D6C50" w:rsidRPr="00D95940">
        <w:rPr>
          <w:rFonts w:ascii="Times New Roman" w:hAnsi="Times New Roman" w:cs="Times New Roman"/>
          <w:sz w:val="24"/>
          <w:szCs w:val="24"/>
          <w:u w:val="single"/>
        </w:rPr>
        <w:t>tems</w:t>
      </w:r>
      <w:r w:rsidR="001D6C50" w:rsidRPr="00D95940">
        <w:rPr>
          <w:rFonts w:ascii="Times New Roman" w:hAnsi="Times New Roman" w:cs="Times New Roman"/>
          <w:sz w:val="24"/>
          <w:szCs w:val="24"/>
        </w:rPr>
        <w:t>:</w:t>
      </w:r>
    </w:p>
    <w:p w14:paraId="65C95657"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780241CF"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Documentation demonstrating that the annual quantity of organic dyes and/or</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pigments production nonwastewaters expected to be generated is 1,000 metric</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tons or less;</w:t>
      </w:r>
    </w:p>
    <w:p w14:paraId="09A3AC39"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6712AA4C"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Quantity of organic dyes and/or pigments production nonwastewaters generated;</w:t>
      </w:r>
    </w:p>
    <w:p w14:paraId="521C0A2A"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18BEBDF5"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Relevant process information used; and</w:t>
      </w:r>
    </w:p>
    <w:p w14:paraId="688A2B88"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17B4DDD8"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Calculations performed to determine annual total mass loadings for each K181</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constituent in the nonwastewaters during the year.</w:t>
      </w:r>
    </w:p>
    <w:p w14:paraId="10AF6E5B"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35294617" w14:textId="77777777" w:rsidR="001D6C50" w:rsidRPr="00D95940" w:rsidRDefault="00413998"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Respondent a</w:t>
      </w:r>
      <w:r w:rsidR="001D6C50" w:rsidRPr="00D95940">
        <w:rPr>
          <w:rFonts w:ascii="Times New Roman" w:hAnsi="Times New Roman" w:cs="Times New Roman"/>
          <w:sz w:val="24"/>
          <w:szCs w:val="24"/>
          <w:u w:val="single"/>
        </w:rPr>
        <w:t>ctivities</w:t>
      </w:r>
      <w:r w:rsidR="001D6C50" w:rsidRPr="00D95940">
        <w:rPr>
          <w:rFonts w:ascii="Times New Roman" w:hAnsi="Times New Roman" w:cs="Times New Roman"/>
          <w:sz w:val="24"/>
          <w:szCs w:val="24"/>
        </w:rPr>
        <w:t>:</w:t>
      </w:r>
    </w:p>
    <w:p w14:paraId="0B72C091"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4C5236D8"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Document the basis for determining that the annual quantity of nonwastewaters</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expected to be generated will be 1,000 metric tons or less;</w:t>
      </w:r>
    </w:p>
    <w:p w14:paraId="090ED0D7"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186E8FD1"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Track the actual quantity of nonwastewaters generated over the course of the</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calendar year;</w:t>
      </w:r>
    </w:p>
    <w:p w14:paraId="648FF1E1"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013F4458"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Keep a running total of the K181 constituent mass loadings over the course of the</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calendar year; and</w:t>
      </w:r>
    </w:p>
    <w:p w14:paraId="732DA441"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p>
    <w:p w14:paraId="39034BF9"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Keep supporting documentation on site.</w:t>
      </w:r>
    </w:p>
    <w:p w14:paraId="4E86664C"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150F5F75" w14:textId="77777777" w:rsidR="001D6C50" w:rsidRPr="00D95940" w:rsidRDefault="001D6C50" w:rsidP="00413998">
      <w:pPr>
        <w:autoSpaceDE w:val="0"/>
        <w:autoSpaceDN w:val="0"/>
        <w:adjustRightInd w:val="0"/>
        <w:spacing w:after="0" w:line="240" w:lineRule="auto"/>
        <w:ind w:left="990" w:hanging="270"/>
        <w:rPr>
          <w:rFonts w:ascii="Times New Roman" w:hAnsi="Times New Roman" w:cs="Times New Roman"/>
          <w:b/>
          <w:bCs/>
          <w:sz w:val="24"/>
          <w:szCs w:val="24"/>
        </w:rPr>
      </w:pPr>
      <w:r w:rsidRPr="00D95940">
        <w:rPr>
          <w:rFonts w:ascii="Times New Roman" w:hAnsi="Times New Roman" w:cs="Times New Roman"/>
          <w:b/>
          <w:bCs/>
          <w:sz w:val="24"/>
          <w:szCs w:val="24"/>
        </w:rPr>
        <w:t>C. Determination for Generated Quantities Greater Than 1,000 MT/Yr for Wastes</w:t>
      </w:r>
      <w:r w:rsidR="00413998" w:rsidRPr="00D95940">
        <w:rPr>
          <w:rFonts w:ascii="Times New Roman" w:hAnsi="Times New Roman" w:cs="Times New Roman"/>
          <w:b/>
          <w:bCs/>
          <w:sz w:val="24"/>
          <w:szCs w:val="24"/>
        </w:rPr>
        <w:t xml:space="preserve"> </w:t>
      </w:r>
      <w:r w:rsidRPr="00D95940">
        <w:rPr>
          <w:rFonts w:ascii="Times New Roman" w:hAnsi="Times New Roman" w:cs="Times New Roman"/>
          <w:b/>
          <w:bCs/>
          <w:sz w:val="24"/>
          <w:szCs w:val="24"/>
        </w:rPr>
        <w:t>That Contain K181 Constituents</w:t>
      </w:r>
    </w:p>
    <w:p w14:paraId="09CDC9EC" w14:textId="77777777" w:rsidR="00413998" w:rsidRPr="00D95940" w:rsidRDefault="00413998" w:rsidP="00413998">
      <w:pPr>
        <w:autoSpaceDE w:val="0"/>
        <w:autoSpaceDN w:val="0"/>
        <w:adjustRightInd w:val="0"/>
        <w:spacing w:after="0" w:line="240" w:lineRule="auto"/>
        <w:ind w:left="990" w:hanging="270"/>
        <w:rPr>
          <w:rFonts w:ascii="Times New Roman" w:hAnsi="Times New Roman" w:cs="Times New Roman"/>
          <w:b/>
          <w:bCs/>
          <w:sz w:val="24"/>
          <w:szCs w:val="24"/>
        </w:rPr>
      </w:pPr>
    </w:p>
    <w:p w14:paraId="36C821FA" w14:textId="77777777" w:rsidR="001D6C50" w:rsidRPr="00D95940" w:rsidRDefault="00413998"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Under §261.32(d)(3), generators with a total annual generation quantity of organic dyes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and/or pigments production nonwastewaters greater than 1,000 metric tons are required to</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comply with the testing requirements to make a determination that their wastes are not K181.</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These generators must develop a waste sampling and analysis plan (or modify an existing plan)</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to collect and analyze representative waste samples for the K181 constituents reasonably</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expected to be present in the wastes based on knowledge of the wastes, as specified in</w:t>
      </w:r>
      <w:r w:rsidRPr="00D95940">
        <w:rPr>
          <w:rFonts w:ascii="Times New Roman" w:hAnsi="Times New Roman" w:cs="Times New Roman"/>
          <w:sz w:val="24"/>
          <w:szCs w:val="24"/>
        </w:rPr>
        <w:t xml:space="preserve"> </w:t>
      </w:r>
      <w:r w:rsidR="00E7520F" w:rsidRPr="00D95940">
        <w:rPr>
          <w:rFonts w:ascii="Times New Roman" w:hAnsi="Times New Roman" w:cs="Times New Roman"/>
          <w:sz w:val="24"/>
          <w:szCs w:val="24"/>
        </w:rPr>
        <w:t>§</w:t>
      </w:r>
      <w:r w:rsidR="001D6C50" w:rsidRPr="00D95940">
        <w:rPr>
          <w:rFonts w:ascii="Times New Roman" w:hAnsi="Times New Roman" w:cs="Times New Roman"/>
          <w:sz w:val="24"/>
          <w:szCs w:val="24"/>
        </w:rPr>
        <w:t>§261.32(d)(3)(i) through (iii). In collecting and analyzing the waste samples, generators must</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follow the waste sampling and analysis plan (§261.32(d)(3)(iv)).</w:t>
      </w:r>
      <w:r w:rsidRPr="00D95940">
        <w:rPr>
          <w:rFonts w:ascii="Times New Roman" w:hAnsi="Times New Roman" w:cs="Times New Roman"/>
          <w:sz w:val="24"/>
          <w:szCs w:val="24"/>
        </w:rPr>
        <w:t xml:space="preserve"> </w:t>
      </w:r>
    </w:p>
    <w:p w14:paraId="36CC32FC"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52CCCC1B" w14:textId="77777777" w:rsidR="001D6C50" w:rsidRPr="00D95940" w:rsidRDefault="00413998"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Under §§261.32(d)(3)(v) through (ix), generators must record the analytical results,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record the waste quantity represented by the sampling and analysis results, calculate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constituent-specific mass loadings (i.e., the product of concentrations and waste quantity), keep a</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running total of the K181 constituent mass loadings over the course of the calendar year, and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determine whether the mass of any of the K181 constituents is below the K181 listing levels.</w:t>
      </w:r>
    </w:p>
    <w:p w14:paraId="15BF0A7E"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5D023FB7" w14:textId="77777777" w:rsidR="001D6C50" w:rsidRPr="00D95940" w:rsidRDefault="00413998"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In addition, generators must keep specified documentation on site for three years, as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specified in §261.32(d)(3)(x).</w:t>
      </w:r>
    </w:p>
    <w:p w14:paraId="3A53354F"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2530EBC5" w14:textId="77777777" w:rsidR="001D6C50" w:rsidRPr="00D95940" w:rsidRDefault="00413998"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Pursuant to §261.32(d)(3)(xi), nonhazardous waste determinations must be conducted</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annually to verify that the wastes remain nonhazardous. The annual testing requirements are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suspended after three consecutive successful annual demonstrations that the wastes are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nonhazardous. Generators then can use knowledge of the wastes to support subsequent annual</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determinations. If the annual testing requirements are suspended, the generator must keep</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records of the process knowledge information used to support a nonhazardous determination.</w:t>
      </w:r>
    </w:p>
    <w:p w14:paraId="60D1B6C3"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685D3AA4" w14:textId="77777777" w:rsidR="001D6C50" w:rsidRPr="00D95940" w:rsidRDefault="00413998"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The annual testing requirements are reinstated if the manufacturing or waste treatment</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processes generating the wastes are significantly altered, resulting in an increase of the potential</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for the wastes to exceed the listing levels. If testing is reinstated, a description of the process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change must be retained.</w:t>
      </w:r>
    </w:p>
    <w:p w14:paraId="5B9FA3AE"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16573EF4" w14:textId="77777777" w:rsidR="001D6C50" w:rsidRPr="00D95940" w:rsidRDefault="00413998"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Data i</w:t>
      </w:r>
      <w:r w:rsidR="001D6C50" w:rsidRPr="00D95940">
        <w:rPr>
          <w:rFonts w:ascii="Times New Roman" w:hAnsi="Times New Roman" w:cs="Times New Roman"/>
          <w:sz w:val="24"/>
          <w:szCs w:val="24"/>
          <w:u w:val="single"/>
        </w:rPr>
        <w:t>tems</w:t>
      </w:r>
      <w:r w:rsidR="001D6C50" w:rsidRPr="00D95940">
        <w:rPr>
          <w:rFonts w:ascii="Times New Roman" w:hAnsi="Times New Roman" w:cs="Times New Roman"/>
          <w:sz w:val="24"/>
          <w:szCs w:val="24"/>
        </w:rPr>
        <w:t>:</w:t>
      </w:r>
    </w:p>
    <w:p w14:paraId="2C16C9F8"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014EF2D5"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Documentation on which K181 constituents are reasonably expected to be present</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in the wastes;</w:t>
      </w:r>
    </w:p>
    <w:p w14:paraId="4CC690A6" w14:textId="77777777" w:rsidR="00413998" w:rsidRPr="00D95940" w:rsidRDefault="00413998" w:rsidP="00413998">
      <w:pPr>
        <w:autoSpaceDE w:val="0"/>
        <w:autoSpaceDN w:val="0"/>
        <w:adjustRightInd w:val="0"/>
        <w:spacing w:after="0" w:line="240" w:lineRule="auto"/>
        <w:ind w:left="1440" w:hanging="720"/>
        <w:rPr>
          <w:rFonts w:ascii="Times New Roman" w:hAnsi="Times New Roman" w:cs="Times New Roman"/>
          <w:sz w:val="24"/>
          <w:szCs w:val="24"/>
        </w:rPr>
      </w:pPr>
    </w:p>
    <w:p w14:paraId="78A7FDC7" w14:textId="77777777" w:rsidR="001D6C50" w:rsidRPr="00D95940" w:rsidRDefault="001D6C50" w:rsidP="00413998">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Waste sampling and analysis plan to collect and analyze representative waste</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samples for the K181 constituents reasonably expected to be present in the</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wastes. At a minimum, the plan must include:</w:t>
      </w:r>
    </w:p>
    <w:p w14:paraId="5FBFBFEA"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5A326154" w14:textId="77777777" w:rsidR="001D6C50" w:rsidRPr="00D95940" w:rsidRDefault="001D6C50" w:rsidP="00413998">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A discussion of the number of samples needed to characterize the wastes</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fully;</w:t>
      </w:r>
    </w:p>
    <w:p w14:paraId="59CCADE1" w14:textId="77777777" w:rsidR="00413998" w:rsidRPr="00D95940" w:rsidRDefault="00413998" w:rsidP="00413998">
      <w:pPr>
        <w:autoSpaceDE w:val="0"/>
        <w:autoSpaceDN w:val="0"/>
        <w:adjustRightInd w:val="0"/>
        <w:spacing w:after="0" w:line="240" w:lineRule="auto"/>
        <w:ind w:left="2160" w:hanging="720"/>
        <w:rPr>
          <w:rFonts w:ascii="Times New Roman" w:hAnsi="Times New Roman" w:cs="Times New Roman"/>
          <w:sz w:val="24"/>
          <w:szCs w:val="24"/>
        </w:rPr>
      </w:pPr>
    </w:p>
    <w:p w14:paraId="1C376CD4" w14:textId="77777777" w:rsidR="001D6C50" w:rsidRPr="00D95940" w:rsidRDefault="001D6C50" w:rsidP="00413998">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The planned sample collection method to obtain representative waste</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samples;</w:t>
      </w:r>
    </w:p>
    <w:p w14:paraId="1556BD90" w14:textId="77777777" w:rsidR="00413998" w:rsidRPr="00D95940" w:rsidRDefault="00413998" w:rsidP="00413998">
      <w:pPr>
        <w:autoSpaceDE w:val="0"/>
        <w:autoSpaceDN w:val="0"/>
        <w:adjustRightInd w:val="0"/>
        <w:spacing w:after="0" w:line="240" w:lineRule="auto"/>
        <w:ind w:left="2160" w:hanging="720"/>
        <w:rPr>
          <w:rFonts w:ascii="Times New Roman" w:hAnsi="Times New Roman" w:cs="Times New Roman"/>
          <w:sz w:val="24"/>
          <w:szCs w:val="24"/>
        </w:rPr>
      </w:pPr>
    </w:p>
    <w:p w14:paraId="3BB2E7CC" w14:textId="77777777" w:rsidR="001D6C50" w:rsidRPr="00D95940" w:rsidRDefault="001D6C50" w:rsidP="00413998">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A discussion of how the sampling plan accounts for potential temporal and</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spatial variability of the wastes; and</w:t>
      </w:r>
    </w:p>
    <w:p w14:paraId="59735693" w14:textId="77777777" w:rsidR="00413998" w:rsidRPr="00D95940" w:rsidRDefault="00413998" w:rsidP="00413998">
      <w:pPr>
        <w:autoSpaceDE w:val="0"/>
        <w:autoSpaceDN w:val="0"/>
        <w:adjustRightInd w:val="0"/>
        <w:spacing w:after="0" w:line="240" w:lineRule="auto"/>
        <w:ind w:left="2160" w:hanging="720"/>
        <w:rPr>
          <w:rFonts w:ascii="Times New Roman" w:hAnsi="Times New Roman" w:cs="Times New Roman"/>
          <w:sz w:val="24"/>
          <w:szCs w:val="24"/>
        </w:rPr>
      </w:pPr>
    </w:p>
    <w:p w14:paraId="38CD1A99" w14:textId="77777777" w:rsidR="001D6C50" w:rsidRPr="00D95940" w:rsidRDefault="001D6C50" w:rsidP="00413998">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A detailed description of the test methods to be used, including sample</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preparation, clean-up (if necessary), and determinative methods;</w:t>
      </w:r>
    </w:p>
    <w:p w14:paraId="2F822737" w14:textId="77777777" w:rsidR="00413998" w:rsidRPr="00D95940" w:rsidRDefault="00413998" w:rsidP="001D6C50">
      <w:pPr>
        <w:autoSpaceDE w:val="0"/>
        <w:autoSpaceDN w:val="0"/>
        <w:adjustRightInd w:val="0"/>
        <w:spacing w:after="0" w:line="240" w:lineRule="auto"/>
        <w:rPr>
          <w:rFonts w:ascii="Times New Roman" w:hAnsi="Times New Roman" w:cs="Times New Roman"/>
          <w:sz w:val="24"/>
          <w:szCs w:val="24"/>
        </w:rPr>
      </w:pPr>
    </w:p>
    <w:p w14:paraId="2F273555"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Waste sampling and analysis results (including QA/QC data);</w:t>
      </w:r>
    </w:p>
    <w:p w14:paraId="0E35DB3E" w14:textId="77777777" w:rsidR="00413998" w:rsidRPr="00D95940" w:rsidRDefault="00413998" w:rsidP="001851C6">
      <w:pPr>
        <w:autoSpaceDE w:val="0"/>
        <w:autoSpaceDN w:val="0"/>
        <w:adjustRightInd w:val="0"/>
        <w:spacing w:after="0" w:line="240" w:lineRule="auto"/>
        <w:ind w:left="1440" w:hanging="720"/>
        <w:rPr>
          <w:rFonts w:ascii="Times New Roman" w:hAnsi="Times New Roman" w:cs="Times New Roman"/>
          <w:sz w:val="24"/>
          <w:szCs w:val="24"/>
        </w:rPr>
      </w:pPr>
    </w:p>
    <w:p w14:paraId="43289970"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Quantity of organic dyes and/or pigments production nonwastewaters generated;</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and</w:t>
      </w:r>
    </w:p>
    <w:p w14:paraId="07933535" w14:textId="77777777" w:rsidR="00413998" w:rsidRPr="00D95940" w:rsidRDefault="00413998" w:rsidP="001851C6">
      <w:pPr>
        <w:autoSpaceDE w:val="0"/>
        <w:autoSpaceDN w:val="0"/>
        <w:adjustRightInd w:val="0"/>
        <w:spacing w:after="0" w:line="240" w:lineRule="auto"/>
        <w:ind w:left="1440" w:hanging="720"/>
        <w:rPr>
          <w:rFonts w:ascii="Times New Roman" w:hAnsi="Times New Roman" w:cs="Times New Roman"/>
          <w:sz w:val="24"/>
          <w:szCs w:val="24"/>
        </w:rPr>
      </w:pPr>
    </w:p>
    <w:p w14:paraId="356CEBBA"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Calculations performed to determine annual mass loadings for each K181</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constituent in the nonwastewaters.</w:t>
      </w:r>
    </w:p>
    <w:p w14:paraId="2E9BFE43" w14:textId="77777777" w:rsidR="00413998" w:rsidRPr="00D95940" w:rsidRDefault="00413998" w:rsidP="001851C6">
      <w:pPr>
        <w:autoSpaceDE w:val="0"/>
        <w:autoSpaceDN w:val="0"/>
        <w:adjustRightInd w:val="0"/>
        <w:spacing w:after="0" w:line="240" w:lineRule="auto"/>
        <w:ind w:left="1440" w:hanging="720"/>
        <w:rPr>
          <w:rFonts w:ascii="Times New Roman" w:hAnsi="Times New Roman" w:cs="Times New Roman"/>
          <w:sz w:val="24"/>
          <w:szCs w:val="24"/>
        </w:rPr>
      </w:pPr>
    </w:p>
    <w:p w14:paraId="317612F4"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If the annual testing requirements are suspended after three successful</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demonstrations that the waste are nonhazardous, records of the process</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knowledge information used to support a</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nonhazardous determination.</w:t>
      </w:r>
    </w:p>
    <w:p w14:paraId="19C1E07A" w14:textId="77777777" w:rsidR="001851C6" w:rsidRPr="00D95940" w:rsidRDefault="001851C6" w:rsidP="001851C6">
      <w:pPr>
        <w:autoSpaceDE w:val="0"/>
        <w:autoSpaceDN w:val="0"/>
        <w:adjustRightInd w:val="0"/>
        <w:spacing w:after="0" w:line="240" w:lineRule="auto"/>
        <w:ind w:left="1440" w:hanging="720"/>
        <w:rPr>
          <w:rFonts w:ascii="Times New Roman" w:hAnsi="Times New Roman" w:cs="Times New Roman"/>
          <w:sz w:val="24"/>
          <w:szCs w:val="24"/>
        </w:rPr>
      </w:pPr>
    </w:p>
    <w:p w14:paraId="3DCD66E3"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If the manufacturing or waste treatment processes generating the wastes are</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significantly altered as specified, a description of the process change.</w:t>
      </w:r>
    </w:p>
    <w:p w14:paraId="0BF0DFA5" w14:textId="77777777" w:rsidR="001851C6" w:rsidRPr="00D95940" w:rsidRDefault="001851C6" w:rsidP="001D6C50">
      <w:pPr>
        <w:autoSpaceDE w:val="0"/>
        <w:autoSpaceDN w:val="0"/>
        <w:adjustRightInd w:val="0"/>
        <w:spacing w:after="0" w:line="240" w:lineRule="auto"/>
        <w:rPr>
          <w:rFonts w:ascii="Times New Roman" w:hAnsi="Times New Roman" w:cs="Times New Roman"/>
          <w:sz w:val="24"/>
          <w:szCs w:val="24"/>
        </w:rPr>
      </w:pPr>
    </w:p>
    <w:p w14:paraId="32C073DD" w14:textId="77777777" w:rsidR="001D6C50" w:rsidRPr="00D95940" w:rsidRDefault="001851C6" w:rsidP="00937079">
      <w:pPr>
        <w:keepNext/>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Respondent a</w:t>
      </w:r>
      <w:r w:rsidR="001D6C50" w:rsidRPr="00D95940">
        <w:rPr>
          <w:rFonts w:ascii="Times New Roman" w:hAnsi="Times New Roman" w:cs="Times New Roman"/>
          <w:sz w:val="24"/>
          <w:szCs w:val="24"/>
          <w:u w:val="single"/>
        </w:rPr>
        <w:t>ctivities</w:t>
      </w:r>
      <w:r w:rsidR="001D6C50" w:rsidRPr="00D95940">
        <w:rPr>
          <w:rFonts w:ascii="Times New Roman" w:hAnsi="Times New Roman" w:cs="Times New Roman"/>
          <w:sz w:val="24"/>
          <w:szCs w:val="24"/>
        </w:rPr>
        <w:t>:</w:t>
      </w:r>
    </w:p>
    <w:p w14:paraId="1C29C499" w14:textId="77777777" w:rsidR="001851C6" w:rsidRPr="00D95940" w:rsidRDefault="001851C6" w:rsidP="00937079">
      <w:pPr>
        <w:keepNext/>
        <w:autoSpaceDE w:val="0"/>
        <w:autoSpaceDN w:val="0"/>
        <w:adjustRightInd w:val="0"/>
        <w:spacing w:after="0" w:line="240" w:lineRule="auto"/>
        <w:rPr>
          <w:rFonts w:ascii="Times New Roman" w:hAnsi="Times New Roman" w:cs="Times New Roman"/>
          <w:sz w:val="24"/>
          <w:szCs w:val="24"/>
        </w:rPr>
      </w:pPr>
    </w:p>
    <w:p w14:paraId="0967D6DC" w14:textId="77777777" w:rsidR="001D6C50" w:rsidRPr="00D95940" w:rsidRDefault="001D6C50" w:rsidP="00937079">
      <w:pPr>
        <w:keepNext/>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Determine which K181 constituents are reasonably expected to be present in the</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wastes;</w:t>
      </w:r>
    </w:p>
    <w:p w14:paraId="6FAA6F04" w14:textId="77777777" w:rsidR="001851C6" w:rsidRPr="00D95940" w:rsidRDefault="001851C6" w:rsidP="001851C6">
      <w:pPr>
        <w:autoSpaceDE w:val="0"/>
        <w:autoSpaceDN w:val="0"/>
        <w:adjustRightInd w:val="0"/>
        <w:spacing w:after="0" w:line="240" w:lineRule="auto"/>
        <w:ind w:left="1440" w:hanging="720"/>
        <w:rPr>
          <w:rFonts w:ascii="Times New Roman" w:hAnsi="Times New Roman" w:cs="Times New Roman"/>
          <w:sz w:val="24"/>
          <w:szCs w:val="24"/>
        </w:rPr>
      </w:pPr>
    </w:p>
    <w:p w14:paraId="7871D606"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Develop waste sampling and analysis plan;</w:t>
      </w:r>
    </w:p>
    <w:p w14:paraId="422CA1D6" w14:textId="77777777" w:rsidR="001851C6" w:rsidRPr="00D95940" w:rsidRDefault="001851C6" w:rsidP="001851C6">
      <w:pPr>
        <w:autoSpaceDE w:val="0"/>
        <w:autoSpaceDN w:val="0"/>
        <w:adjustRightInd w:val="0"/>
        <w:spacing w:after="0" w:line="240" w:lineRule="auto"/>
        <w:ind w:left="1440" w:hanging="720"/>
        <w:rPr>
          <w:rFonts w:ascii="Times New Roman" w:hAnsi="Times New Roman" w:cs="Times New Roman"/>
          <w:sz w:val="24"/>
          <w:szCs w:val="24"/>
        </w:rPr>
      </w:pPr>
    </w:p>
    <w:p w14:paraId="454959BF"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Collect and analyze samples in accordance with the waste sampling and analysis</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plan;</w:t>
      </w:r>
    </w:p>
    <w:p w14:paraId="2A04C769" w14:textId="77777777" w:rsidR="001851C6" w:rsidRPr="00D95940" w:rsidRDefault="001851C6" w:rsidP="001851C6">
      <w:pPr>
        <w:autoSpaceDE w:val="0"/>
        <w:autoSpaceDN w:val="0"/>
        <w:adjustRightInd w:val="0"/>
        <w:spacing w:after="0" w:line="240" w:lineRule="auto"/>
        <w:ind w:left="1440" w:hanging="720"/>
        <w:rPr>
          <w:rFonts w:ascii="Times New Roman" w:hAnsi="Times New Roman" w:cs="Times New Roman"/>
          <w:sz w:val="24"/>
          <w:szCs w:val="24"/>
        </w:rPr>
      </w:pPr>
    </w:p>
    <w:p w14:paraId="1462C484"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Record analytical results;</w:t>
      </w:r>
    </w:p>
    <w:p w14:paraId="2C19A65D" w14:textId="77777777" w:rsidR="001851C6" w:rsidRPr="00D95940" w:rsidRDefault="001851C6" w:rsidP="001851C6">
      <w:pPr>
        <w:autoSpaceDE w:val="0"/>
        <w:autoSpaceDN w:val="0"/>
        <w:adjustRightInd w:val="0"/>
        <w:spacing w:after="0" w:line="240" w:lineRule="auto"/>
        <w:ind w:left="1440" w:hanging="720"/>
        <w:rPr>
          <w:rFonts w:ascii="Times New Roman" w:hAnsi="Times New Roman" w:cs="Times New Roman"/>
          <w:sz w:val="24"/>
          <w:szCs w:val="24"/>
        </w:rPr>
      </w:pPr>
    </w:p>
    <w:p w14:paraId="6F101047"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Record the waste quantity represented by the sampling and analysis results;</w:t>
      </w:r>
    </w:p>
    <w:p w14:paraId="564D7378" w14:textId="77777777" w:rsidR="001851C6" w:rsidRPr="00D95940" w:rsidRDefault="001851C6" w:rsidP="001851C6">
      <w:pPr>
        <w:autoSpaceDE w:val="0"/>
        <w:autoSpaceDN w:val="0"/>
        <w:adjustRightInd w:val="0"/>
        <w:spacing w:after="0" w:line="240" w:lineRule="auto"/>
        <w:ind w:left="1440" w:hanging="720"/>
        <w:rPr>
          <w:rFonts w:ascii="Times New Roman" w:hAnsi="Times New Roman" w:cs="Times New Roman"/>
          <w:sz w:val="24"/>
          <w:szCs w:val="24"/>
        </w:rPr>
      </w:pPr>
    </w:p>
    <w:p w14:paraId="7453B036"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Calculate constituent-specific mass loadings;</w:t>
      </w:r>
    </w:p>
    <w:p w14:paraId="499BFDDB"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p>
    <w:p w14:paraId="00668651"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Keep a running total of the K181 constituent mass loadings over the course of the</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calendar year;</w:t>
      </w:r>
    </w:p>
    <w:p w14:paraId="783B7709" w14:textId="77777777" w:rsidR="001851C6" w:rsidRPr="00D95940" w:rsidRDefault="001851C6" w:rsidP="001851C6">
      <w:pPr>
        <w:autoSpaceDE w:val="0"/>
        <w:autoSpaceDN w:val="0"/>
        <w:adjustRightInd w:val="0"/>
        <w:spacing w:after="0" w:line="240" w:lineRule="auto"/>
        <w:ind w:left="1440" w:hanging="720"/>
        <w:rPr>
          <w:rFonts w:ascii="Times New Roman" w:hAnsi="Times New Roman" w:cs="Times New Roman"/>
          <w:sz w:val="24"/>
          <w:szCs w:val="24"/>
        </w:rPr>
      </w:pPr>
    </w:p>
    <w:p w14:paraId="1C529B85"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Determine whether the mass of any of the K181 constituents is below the K181</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listing levels; and</w:t>
      </w:r>
    </w:p>
    <w:p w14:paraId="2824F9EF" w14:textId="77777777" w:rsidR="001851C6" w:rsidRPr="00D95940" w:rsidRDefault="001851C6" w:rsidP="001851C6">
      <w:pPr>
        <w:autoSpaceDE w:val="0"/>
        <w:autoSpaceDN w:val="0"/>
        <w:adjustRightInd w:val="0"/>
        <w:spacing w:after="0" w:line="240" w:lineRule="auto"/>
        <w:ind w:left="1440" w:hanging="720"/>
        <w:rPr>
          <w:rFonts w:ascii="Times New Roman" w:hAnsi="Times New Roman" w:cs="Times New Roman"/>
          <w:sz w:val="24"/>
          <w:szCs w:val="24"/>
        </w:rPr>
      </w:pPr>
    </w:p>
    <w:p w14:paraId="2D951DA4"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Keep supporting documentation on site.</w:t>
      </w:r>
    </w:p>
    <w:p w14:paraId="4C9EF1EC" w14:textId="77777777" w:rsidR="001851C6" w:rsidRPr="00D95940" w:rsidRDefault="001851C6" w:rsidP="001851C6">
      <w:pPr>
        <w:autoSpaceDE w:val="0"/>
        <w:autoSpaceDN w:val="0"/>
        <w:adjustRightInd w:val="0"/>
        <w:spacing w:after="0" w:line="240" w:lineRule="auto"/>
        <w:ind w:left="1440" w:hanging="720"/>
        <w:rPr>
          <w:rFonts w:ascii="Times New Roman" w:hAnsi="Times New Roman" w:cs="Times New Roman"/>
          <w:sz w:val="24"/>
          <w:szCs w:val="24"/>
        </w:rPr>
      </w:pPr>
    </w:p>
    <w:p w14:paraId="08B3C04E"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If the annual testing requirements are suspended after three successful</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demonstrations that the waste</w:t>
      </w:r>
      <w:r w:rsidR="00446CD3" w:rsidRPr="00D95940">
        <w:rPr>
          <w:rFonts w:ascii="Times New Roman" w:hAnsi="Times New Roman" w:cs="Times New Roman"/>
          <w:sz w:val="24"/>
          <w:szCs w:val="24"/>
        </w:rPr>
        <w:t>s</w:t>
      </w:r>
      <w:r w:rsidRPr="00D95940">
        <w:rPr>
          <w:rFonts w:ascii="Times New Roman" w:hAnsi="Times New Roman" w:cs="Times New Roman"/>
          <w:sz w:val="24"/>
          <w:szCs w:val="24"/>
        </w:rPr>
        <w:t xml:space="preserve"> are nonhazardous, the generator can:</w:t>
      </w:r>
    </w:p>
    <w:p w14:paraId="72E53471" w14:textId="77777777" w:rsidR="001851C6" w:rsidRPr="00D95940" w:rsidRDefault="001851C6" w:rsidP="001D6C50">
      <w:pPr>
        <w:autoSpaceDE w:val="0"/>
        <w:autoSpaceDN w:val="0"/>
        <w:adjustRightInd w:val="0"/>
        <w:spacing w:after="0" w:line="240" w:lineRule="auto"/>
        <w:rPr>
          <w:rFonts w:ascii="Times New Roman" w:hAnsi="Times New Roman" w:cs="Times New Roman"/>
          <w:sz w:val="24"/>
          <w:szCs w:val="24"/>
        </w:rPr>
      </w:pPr>
    </w:p>
    <w:p w14:paraId="5E19D786" w14:textId="77777777" w:rsidR="001D6C50" w:rsidRPr="00D95940" w:rsidRDefault="001D6C50" w:rsidP="001851C6">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Use knowledge of the waste to support subsequent annual determination;</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and</w:t>
      </w:r>
    </w:p>
    <w:p w14:paraId="206E0EEA" w14:textId="77777777" w:rsidR="001851C6" w:rsidRPr="00D95940" w:rsidRDefault="001851C6" w:rsidP="001851C6">
      <w:pPr>
        <w:autoSpaceDE w:val="0"/>
        <w:autoSpaceDN w:val="0"/>
        <w:adjustRightInd w:val="0"/>
        <w:spacing w:after="0" w:line="240" w:lineRule="auto"/>
        <w:ind w:left="2160" w:hanging="720"/>
        <w:rPr>
          <w:rFonts w:ascii="Times New Roman" w:hAnsi="Times New Roman" w:cs="Times New Roman"/>
          <w:sz w:val="24"/>
          <w:szCs w:val="24"/>
        </w:rPr>
      </w:pPr>
    </w:p>
    <w:p w14:paraId="393EFBAD" w14:textId="77777777" w:rsidR="001D6C50" w:rsidRPr="00D95940" w:rsidRDefault="001D6C50" w:rsidP="001851C6">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Keep records of the process knowledge information used to support a</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nonhazardous determination.</w:t>
      </w:r>
    </w:p>
    <w:p w14:paraId="4049FF6D" w14:textId="77777777" w:rsidR="001851C6" w:rsidRPr="00D95940" w:rsidRDefault="001851C6" w:rsidP="001D6C50">
      <w:pPr>
        <w:autoSpaceDE w:val="0"/>
        <w:autoSpaceDN w:val="0"/>
        <w:adjustRightInd w:val="0"/>
        <w:spacing w:after="0" w:line="240" w:lineRule="auto"/>
        <w:rPr>
          <w:rFonts w:ascii="Times New Roman" w:hAnsi="Times New Roman" w:cs="Times New Roman"/>
          <w:sz w:val="24"/>
          <w:szCs w:val="24"/>
        </w:rPr>
      </w:pPr>
    </w:p>
    <w:p w14:paraId="71D8E1CB"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If the manufacturing or waste treatment processes generating the wastes are</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significantly altered as specified, reinstate annual testing requirements and retain</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a description of the process change.</w:t>
      </w:r>
    </w:p>
    <w:p w14:paraId="285B29D9" w14:textId="77777777" w:rsidR="001851C6" w:rsidRPr="00D95940" w:rsidRDefault="001851C6" w:rsidP="001D6C50">
      <w:pPr>
        <w:autoSpaceDE w:val="0"/>
        <w:autoSpaceDN w:val="0"/>
        <w:adjustRightInd w:val="0"/>
        <w:spacing w:after="0" w:line="240" w:lineRule="auto"/>
        <w:rPr>
          <w:rFonts w:ascii="Times New Roman" w:hAnsi="Times New Roman" w:cs="Times New Roman"/>
          <w:sz w:val="24"/>
          <w:szCs w:val="24"/>
        </w:rPr>
      </w:pPr>
    </w:p>
    <w:p w14:paraId="4C614279" w14:textId="77777777" w:rsidR="001D6C50" w:rsidRPr="00D95940" w:rsidRDefault="001D6C50" w:rsidP="001851C6">
      <w:pPr>
        <w:autoSpaceDE w:val="0"/>
        <w:autoSpaceDN w:val="0"/>
        <w:adjustRightInd w:val="0"/>
        <w:spacing w:after="0" w:line="240" w:lineRule="auto"/>
        <w:ind w:left="990" w:hanging="270"/>
        <w:rPr>
          <w:rFonts w:ascii="Times New Roman" w:hAnsi="Times New Roman" w:cs="Times New Roman"/>
          <w:b/>
          <w:bCs/>
          <w:sz w:val="24"/>
          <w:szCs w:val="24"/>
        </w:rPr>
      </w:pPr>
      <w:r w:rsidRPr="00D95940">
        <w:rPr>
          <w:rFonts w:ascii="Times New Roman" w:hAnsi="Times New Roman" w:cs="Times New Roman"/>
          <w:b/>
          <w:bCs/>
          <w:sz w:val="24"/>
          <w:szCs w:val="24"/>
        </w:rPr>
        <w:t>D. Recordkeeping Demonstrations for Use of Appropriate Landfills and</w:t>
      </w:r>
      <w:r w:rsidR="001851C6" w:rsidRPr="00D95940">
        <w:rPr>
          <w:rFonts w:ascii="Times New Roman" w:hAnsi="Times New Roman" w:cs="Times New Roman"/>
          <w:b/>
          <w:bCs/>
          <w:sz w:val="24"/>
          <w:szCs w:val="24"/>
        </w:rPr>
        <w:t xml:space="preserve"> </w:t>
      </w:r>
      <w:r w:rsidRPr="00D95940">
        <w:rPr>
          <w:rFonts w:ascii="Times New Roman" w:hAnsi="Times New Roman" w:cs="Times New Roman"/>
          <w:b/>
          <w:bCs/>
          <w:sz w:val="24"/>
          <w:szCs w:val="24"/>
        </w:rPr>
        <w:t>Combustion Units</w:t>
      </w:r>
    </w:p>
    <w:p w14:paraId="4A3FF13A" w14:textId="77777777" w:rsidR="001851C6" w:rsidRPr="00D95940" w:rsidRDefault="001851C6" w:rsidP="001851C6">
      <w:pPr>
        <w:autoSpaceDE w:val="0"/>
        <w:autoSpaceDN w:val="0"/>
        <w:adjustRightInd w:val="0"/>
        <w:spacing w:after="0" w:line="240" w:lineRule="auto"/>
        <w:ind w:left="990" w:hanging="270"/>
        <w:rPr>
          <w:rFonts w:ascii="Times New Roman" w:hAnsi="Times New Roman" w:cs="Times New Roman"/>
          <w:b/>
          <w:bCs/>
          <w:sz w:val="24"/>
          <w:szCs w:val="24"/>
        </w:rPr>
      </w:pPr>
    </w:p>
    <w:p w14:paraId="12160CAC" w14:textId="77777777" w:rsidR="001D6C50" w:rsidRPr="00D95940" w:rsidRDefault="001851C6"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Under the §261.32(d)(4) landfill disposal and combustion exemptions, generators must</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maintain documentation demonstrating that each shipment of waste was received by a landfill</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unit subject to or meets the landfill design standards set out in the listing description, or was</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treated in a combustion unit as specified in the listing description. This documentation must be</w:t>
      </w:r>
      <w:r w:rsidRPr="00D95940">
        <w:rPr>
          <w:rFonts w:ascii="Times New Roman" w:hAnsi="Times New Roman" w:cs="Times New Roman"/>
          <w:sz w:val="24"/>
          <w:szCs w:val="24"/>
        </w:rPr>
        <w:t xml:space="preserve"> </w:t>
      </w:r>
      <w:r w:rsidR="001D6C50" w:rsidRPr="00D95940">
        <w:rPr>
          <w:rFonts w:ascii="Times New Roman" w:hAnsi="Times New Roman" w:cs="Times New Roman"/>
          <w:sz w:val="24"/>
          <w:szCs w:val="24"/>
        </w:rPr>
        <w:t>maintained on site for a period of three years.</w:t>
      </w:r>
    </w:p>
    <w:p w14:paraId="72F0EAB6" w14:textId="77777777" w:rsidR="001851C6" w:rsidRPr="00D95940" w:rsidRDefault="001851C6" w:rsidP="001D6C50">
      <w:pPr>
        <w:autoSpaceDE w:val="0"/>
        <w:autoSpaceDN w:val="0"/>
        <w:adjustRightInd w:val="0"/>
        <w:spacing w:after="0" w:line="240" w:lineRule="auto"/>
        <w:rPr>
          <w:rFonts w:ascii="Times New Roman" w:hAnsi="Times New Roman" w:cs="Times New Roman"/>
          <w:sz w:val="24"/>
          <w:szCs w:val="24"/>
        </w:rPr>
      </w:pPr>
    </w:p>
    <w:p w14:paraId="1F694C38" w14:textId="77777777" w:rsidR="001D6C50" w:rsidRPr="00D95940" w:rsidRDefault="001851C6"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Data i</w:t>
      </w:r>
      <w:r w:rsidR="001D6C50" w:rsidRPr="00D95940">
        <w:rPr>
          <w:rFonts w:ascii="Times New Roman" w:hAnsi="Times New Roman" w:cs="Times New Roman"/>
          <w:sz w:val="24"/>
          <w:szCs w:val="24"/>
          <w:u w:val="single"/>
        </w:rPr>
        <w:t>tem</w:t>
      </w:r>
      <w:r w:rsidR="001D6C50" w:rsidRPr="00D95940">
        <w:rPr>
          <w:rFonts w:ascii="Times New Roman" w:hAnsi="Times New Roman" w:cs="Times New Roman"/>
          <w:sz w:val="24"/>
          <w:szCs w:val="24"/>
        </w:rPr>
        <w:t>:</w:t>
      </w:r>
    </w:p>
    <w:p w14:paraId="259DBCD0" w14:textId="77777777" w:rsidR="001851C6" w:rsidRPr="00D95940" w:rsidRDefault="001851C6" w:rsidP="001D6C50">
      <w:pPr>
        <w:autoSpaceDE w:val="0"/>
        <w:autoSpaceDN w:val="0"/>
        <w:adjustRightInd w:val="0"/>
        <w:spacing w:after="0" w:line="240" w:lineRule="auto"/>
        <w:rPr>
          <w:rFonts w:ascii="Times New Roman" w:hAnsi="Times New Roman" w:cs="Times New Roman"/>
          <w:sz w:val="24"/>
          <w:szCs w:val="24"/>
        </w:rPr>
      </w:pPr>
    </w:p>
    <w:p w14:paraId="2F614171" w14:textId="77777777" w:rsidR="001D6C50"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Documentation demonstrating that each shipment of waste was received by a</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landfill unit subject to the landfill design standards set out in the listing</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description, or was treated in a combustion unit as specified in the listing</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description.</w:t>
      </w:r>
    </w:p>
    <w:p w14:paraId="411869A3" w14:textId="77777777" w:rsidR="001851C6" w:rsidRPr="00D95940" w:rsidRDefault="001851C6" w:rsidP="001D6C50">
      <w:pPr>
        <w:autoSpaceDE w:val="0"/>
        <w:autoSpaceDN w:val="0"/>
        <w:adjustRightInd w:val="0"/>
        <w:spacing w:after="0" w:line="240" w:lineRule="auto"/>
        <w:rPr>
          <w:rFonts w:ascii="Times New Roman" w:hAnsi="Times New Roman" w:cs="Times New Roman"/>
          <w:sz w:val="24"/>
          <w:szCs w:val="24"/>
        </w:rPr>
      </w:pPr>
    </w:p>
    <w:p w14:paraId="60996708" w14:textId="77777777" w:rsidR="001D6C50" w:rsidRPr="00D95940" w:rsidRDefault="001851C6" w:rsidP="001D6C50">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r>
      <w:r w:rsidR="001D6C50"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Respondent a</w:t>
      </w:r>
      <w:r w:rsidR="001D6C50" w:rsidRPr="00D95940">
        <w:rPr>
          <w:rFonts w:ascii="Times New Roman" w:hAnsi="Times New Roman" w:cs="Times New Roman"/>
          <w:sz w:val="24"/>
          <w:szCs w:val="24"/>
          <w:u w:val="single"/>
        </w:rPr>
        <w:t>ctivity</w:t>
      </w:r>
      <w:r w:rsidR="001D6C50" w:rsidRPr="00D95940">
        <w:rPr>
          <w:rFonts w:ascii="Times New Roman" w:hAnsi="Times New Roman" w:cs="Times New Roman"/>
          <w:sz w:val="24"/>
          <w:szCs w:val="24"/>
        </w:rPr>
        <w:t>:</w:t>
      </w:r>
    </w:p>
    <w:p w14:paraId="78128F6B" w14:textId="77777777" w:rsidR="001851C6" w:rsidRPr="00D95940" w:rsidRDefault="001851C6" w:rsidP="001D6C50">
      <w:pPr>
        <w:autoSpaceDE w:val="0"/>
        <w:autoSpaceDN w:val="0"/>
        <w:adjustRightInd w:val="0"/>
        <w:spacing w:after="0" w:line="240" w:lineRule="auto"/>
        <w:rPr>
          <w:rFonts w:ascii="Times New Roman" w:hAnsi="Times New Roman" w:cs="Times New Roman"/>
          <w:sz w:val="24"/>
          <w:szCs w:val="24"/>
        </w:rPr>
      </w:pPr>
    </w:p>
    <w:p w14:paraId="7B150330" w14:textId="77777777" w:rsidR="00EC3E6F" w:rsidRPr="00D95940" w:rsidRDefault="001D6C50" w:rsidP="001851C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Maintain documentation demonstrating that each shipment of waste was received</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by a landfill unit subject to the landfill design standards set out in the listing</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description, or was treated in a combustion unit as specified in the listing</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description.</w:t>
      </w:r>
    </w:p>
    <w:p w14:paraId="70284A6F" w14:textId="77777777" w:rsidR="00980532" w:rsidRPr="00D95940" w:rsidRDefault="00980532" w:rsidP="001851C6">
      <w:pPr>
        <w:autoSpaceDE w:val="0"/>
        <w:autoSpaceDN w:val="0"/>
        <w:adjustRightInd w:val="0"/>
        <w:spacing w:after="0" w:line="240" w:lineRule="auto"/>
        <w:ind w:left="1440" w:hanging="720"/>
        <w:rPr>
          <w:rFonts w:ascii="Times New Roman" w:hAnsi="Times New Roman" w:cs="Times New Roman"/>
          <w:sz w:val="24"/>
          <w:szCs w:val="24"/>
        </w:rPr>
      </w:pPr>
    </w:p>
    <w:p w14:paraId="54BC8A38" w14:textId="77777777" w:rsidR="00980532" w:rsidRPr="00D95940" w:rsidRDefault="006466DD" w:rsidP="00DB55C7">
      <w:pPr>
        <w:autoSpaceDE w:val="0"/>
        <w:autoSpaceDN w:val="0"/>
        <w:adjustRightInd w:val="0"/>
        <w:spacing w:after="0" w:line="240" w:lineRule="auto"/>
        <w:ind w:left="720"/>
        <w:rPr>
          <w:rFonts w:ascii="Times New Roman" w:hAnsi="Times New Roman" w:cs="Times New Roman"/>
          <w:b/>
          <w:sz w:val="24"/>
          <w:szCs w:val="24"/>
        </w:rPr>
      </w:pPr>
      <w:r w:rsidRPr="00D95940">
        <w:rPr>
          <w:rFonts w:ascii="Times New Roman" w:hAnsi="Times New Roman" w:cs="Times New Roman"/>
          <w:b/>
          <w:sz w:val="24"/>
          <w:szCs w:val="24"/>
        </w:rPr>
        <w:t>Ex</w:t>
      </w:r>
      <w:r w:rsidR="00F0053A" w:rsidRPr="00D95940">
        <w:rPr>
          <w:rFonts w:ascii="Times New Roman" w:hAnsi="Times New Roman" w:cs="Times New Roman"/>
          <w:b/>
          <w:sz w:val="24"/>
          <w:szCs w:val="24"/>
        </w:rPr>
        <w:t>clusion of Certain</w:t>
      </w:r>
      <w:r w:rsidRPr="00D95940">
        <w:rPr>
          <w:rFonts w:ascii="Times New Roman" w:hAnsi="Times New Roman" w:cs="Times New Roman"/>
          <w:b/>
          <w:sz w:val="24"/>
          <w:szCs w:val="24"/>
        </w:rPr>
        <w:t xml:space="preserve"> W</w:t>
      </w:r>
      <w:r w:rsidR="00980532" w:rsidRPr="00D95940">
        <w:rPr>
          <w:rFonts w:ascii="Times New Roman" w:hAnsi="Times New Roman" w:cs="Times New Roman"/>
          <w:b/>
          <w:sz w:val="24"/>
          <w:szCs w:val="24"/>
        </w:rPr>
        <w:t xml:space="preserve">astewater </w:t>
      </w:r>
      <w:r w:rsidRPr="00D95940">
        <w:rPr>
          <w:rFonts w:ascii="Times New Roman" w:hAnsi="Times New Roman" w:cs="Times New Roman"/>
          <w:b/>
          <w:sz w:val="24"/>
          <w:szCs w:val="24"/>
        </w:rPr>
        <w:t>T</w:t>
      </w:r>
      <w:r w:rsidR="00980532" w:rsidRPr="00D95940">
        <w:rPr>
          <w:rFonts w:ascii="Times New Roman" w:hAnsi="Times New Roman" w:cs="Times New Roman"/>
          <w:b/>
          <w:sz w:val="24"/>
          <w:szCs w:val="24"/>
        </w:rPr>
        <w:t xml:space="preserve">reatment </w:t>
      </w:r>
      <w:r w:rsidRPr="00D95940">
        <w:rPr>
          <w:rFonts w:ascii="Times New Roman" w:hAnsi="Times New Roman" w:cs="Times New Roman"/>
          <w:b/>
          <w:sz w:val="24"/>
          <w:szCs w:val="24"/>
        </w:rPr>
        <w:t>S</w:t>
      </w:r>
      <w:r w:rsidR="00980532" w:rsidRPr="00D95940">
        <w:rPr>
          <w:rFonts w:ascii="Times New Roman" w:hAnsi="Times New Roman" w:cs="Times New Roman"/>
          <w:b/>
          <w:sz w:val="24"/>
          <w:szCs w:val="24"/>
        </w:rPr>
        <w:t xml:space="preserve">ludges </w:t>
      </w:r>
      <w:r w:rsidR="00DB55C7" w:rsidRPr="00D95940">
        <w:rPr>
          <w:rFonts w:ascii="Times New Roman" w:hAnsi="Times New Roman" w:cs="Times New Roman"/>
          <w:b/>
          <w:sz w:val="24"/>
          <w:szCs w:val="24"/>
        </w:rPr>
        <w:t xml:space="preserve">Generated from Zinc Phosphating </w:t>
      </w:r>
      <w:r w:rsidRPr="00D95940">
        <w:rPr>
          <w:rFonts w:ascii="Times New Roman" w:hAnsi="Times New Roman" w:cs="Times New Roman"/>
          <w:b/>
          <w:sz w:val="24"/>
          <w:szCs w:val="24"/>
        </w:rPr>
        <w:t>f</w:t>
      </w:r>
      <w:r w:rsidR="00980532" w:rsidRPr="00D95940">
        <w:rPr>
          <w:rFonts w:ascii="Times New Roman" w:hAnsi="Times New Roman" w:cs="Times New Roman"/>
          <w:b/>
          <w:sz w:val="24"/>
          <w:szCs w:val="24"/>
        </w:rPr>
        <w:t xml:space="preserve">rom the F019 </w:t>
      </w:r>
      <w:r w:rsidRPr="00D95940">
        <w:rPr>
          <w:rFonts w:ascii="Times New Roman" w:hAnsi="Times New Roman" w:cs="Times New Roman"/>
          <w:b/>
          <w:sz w:val="24"/>
          <w:szCs w:val="24"/>
        </w:rPr>
        <w:t>L</w:t>
      </w:r>
      <w:r w:rsidR="00980532" w:rsidRPr="00D95940">
        <w:rPr>
          <w:rFonts w:ascii="Times New Roman" w:hAnsi="Times New Roman" w:cs="Times New Roman"/>
          <w:b/>
          <w:sz w:val="24"/>
          <w:szCs w:val="24"/>
        </w:rPr>
        <w:t>isting</w:t>
      </w:r>
    </w:p>
    <w:p w14:paraId="600F76F6" w14:textId="77777777" w:rsidR="006466DD" w:rsidRPr="00D95940" w:rsidRDefault="006466DD" w:rsidP="001851C6">
      <w:pPr>
        <w:autoSpaceDE w:val="0"/>
        <w:autoSpaceDN w:val="0"/>
        <w:adjustRightInd w:val="0"/>
        <w:spacing w:after="0" w:line="240" w:lineRule="auto"/>
        <w:ind w:left="1440" w:hanging="720"/>
        <w:rPr>
          <w:rFonts w:ascii="Times New Roman" w:hAnsi="Times New Roman" w:cs="Times New Roman"/>
          <w:sz w:val="24"/>
          <w:szCs w:val="24"/>
        </w:rPr>
      </w:pPr>
    </w:p>
    <w:p w14:paraId="4C53956E" w14:textId="77777777" w:rsidR="006466DD" w:rsidRPr="00D95940" w:rsidRDefault="006466DD" w:rsidP="00E50986">
      <w:pPr>
        <w:autoSpaceDE w:val="0"/>
        <w:autoSpaceDN w:val="0"/>
        <w:adjustRightInd w:val="0"/>
        <w:spacing w:after="0" w:line="240" w:lineRule="auto"/>
        <w:rPr>
          <w:rFonts w:ascii="Times New Roman" w:hAnsi="Times New Roman" w:cs="Times New Roman"/>
          <w:sz w:val="24"/>
          <w:szCs w:val="24"/>
        </w:rPr>
      </w:pPr>
      <w:r w:rsidRPr="00D95940">
        <w:rPr>
          <w:rFonts w:ascii="Times New Roman" w:hAnsi="Times New Roman" w:cs="Times New Roman"/>
          <w:sz w:val="24"/>
          <w:szCs w:val="24"/>
        </w:rPr>
        <w:tab/>
        <w:t>Under final 40 CFR 261.31(b)(4)(ii), generators must maintain on site for a minimum of three years documentation and information sufficient to prove that the wastewater treatment sludges to be exempted from the F019 listing meet the condition of the listing. The shipping records would at a minimum contain the following information:</w:t>
      </w:r>
    </w:p>
    <w:p w14:paraId="3D98838A" w14:textId="77777777" w:rsidR="006466DD" w:rsidRPr="00D95940" w:rsidRDefault="006466DD" w:rsidP="006466DD">
      <w:pPr>
        <w:autoSpaceDE w:val="0"/>
        <w:autoSpaceDN w:val="0"/>
        <w:adjustRightInd w:val="0"/>
        <w:spacing w:after="0" w:line="240" w:lineRule="auto"/>
        <w:ind w:left="1440" w:hanging="720"/>
        <w:rPr>
          <w:rFonts w:ascii="Times New Roman" w:hAnsi="Times New Roman" w:cs="Times New Roman"/>
          <w:sz w:val="24"/>
          <w:szCs w:val="24"/>
        </w:rPr>
      </w:pPr>
    </w:p>
    <w:p w14:paraId="1EFB1229" w14:textId="77777777" w:rsidR="006466DD" w:rsidRPr="00D95940" w:rsidRDefault="006466DD" w:rsidP="00E5098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Name and address of the generating facility;</w:t>
      </w:r>
    </w:p>
    <w:p w14:paraId="20F47E3F" w14:textId="77777777" w:rsidR="006466DD" w:rsidRPr="00D95940" w:rsidRDefault="006466DD" w:rsidP="00E50986">
      <w:pPr>
        <w:autoSpaceDE w:val="0"/>
        <w:autoSpaceDN w:val="0"/>
        <w:adjustRightInd w:val="0"/>
        <w:spacing w:after="0" w:line="240" w:lineRule="auto"/>
        <w:ind w:left="1440" w:hanging="720"/>
        <w:rPr>
          <w:rFonts w:ascii="Times New Roman" w:hAnsi="Times New Roman" w:cs="Times New Roman"/>
          <w:sz w:val="24"/>
          <w:szCs w:val="24"/>
        </w:rPr>
      </w:pPr>
    </w:p>
    <w:p w14:paraId="5E9BF813" w14:textId="77777777" w:rsidR="006466DD" w:rsidRPr="00D95940" w:rsidRDefault="006466DD" w:rsidP="00E5098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Brief description of the industrial process that generated the wastes;</w:t>
      </w:r>
    </w:p>
    <w:p w14:paraId="2088CBCB" w14:textId="77777777" w:rsidR="006466DD" w:rsidRPr="00D95940" w:rsidRDefault="006466DD" w:rsidP="00E50986">
      <w:pPr>
        <w:autoSpaceDE w:val="0"/>
        <w:autoSpaceDN w:val="0"/>
        <w:adjustRightInd w:val="0"/>
        <w:spacing w:after="0" w:line="240" w:lineRule="auto"/>
        <w:ind w:left="1440" w:hanging="720"/>
        <w:rPr>
          <w:rFonts w:ascii="Times New Roman" w:hAnsi="Times New Roman" w:cs="Times New Roman"/>
          <w:sz w:val="24"/>
          <w:szCs w:val="24"/>
        </w:rPr>
      </w:pPr>
    </w:p>
    <w:p w14:paraId="3AFEEAE3" w14:textId="77777777" w:rsidR="006466DD" w:rsidRPr="00D95940" w:rsidRDefault="006466DD" w:rsidP="00E5098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Volume of waste generated and disposed of off site; </w:t>
      </w:r>
    </w:p>
    <w:p w14:paraId="6085CC85" w14:textId="77777777" w:rsidR="006466DD" w:rsidRPr="00D95940" w:rsidRDefault="006466DD" w:rsidP="00E50986">
      <w:pPr>
        <w:autoSpaceDE w:val="0"/>
        <w:autoSpaceDN w:val="0"/>
        <w:adjustRightInd w:val="0"/>
        <w:spacing w:after="0" w:line="240" w:lineRule="auto"/>
        <w:ind w:left="1440" w:hanging="720"/>
        <w:rPr>
          <w:rFonts w:ascii="Times New Roman" w:hAnsi="Times New Roman" w:cs="Times New Roman"/>
          <w:sz w:val="24"/>
          <w:szCs w:val="24"/>
        </w:rPr>
      </w:pPr>
    </w:p>
    <w:p w14:paraId="08040427" w14:textId="77777777" w:rsidR="006466DD" w:rsidRPr="00D95940" w:rsidRDefault="006466DD" w:rsidP="00E5098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Date when waste volumes were generated and sent off site;</w:t>
      </w:r>
    </w:p>
    <w:p w14:paraId="1D200CFC" w14:textId="77777777" w:rsidR="006466DD" w:rsidRPr="00D95940" w:rsidRDefault="006466DD" w:rsidP="00E50986">
      <w:pPr>
        <w:autoSpaceDE w:val="0"/>
        <w:autoSpaceDN w:val="0"/>
        <w:adjustRightInd w:val="0"/>
        <w:spacing w:after="0" w:line="240" w:lineRule="auto"/>
        <w:ind w:left="1440" w:hanging="720"/>
        <w:rPr>
          <w:rFonts w:ascii="Times New Roman" w:hAnsi="Times New Roman" w:cs="Times New Roman"/>
          <w:sz w:val="24"/>
          <w:szCs w:val="24"/>
        </w:rPr>
      </w:pPr>
    </w:p>
    <w:p w14:paraId="719ED797" w14:textId="77777777" w:rsidR="006466DD" w:rsidRPr="00D95940" w:rsidRDefault="006466DD" w:rsidP="00E5098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Pr="00D95940">
        <w:rPr>
          <w:rFonts w:ascii="Times New Roman" w:hAnsi="Times New Roman" w:cs="Times New Roman"/>
          <w:sz w:val="24"/>
          <w:szCs w:val="24"/>
        </w:rPr>
        <w:tab/>
        <w:t>Name and address of the receiving facility; and</w:t>
      </w:r>
    </w:p>
    <w:p w14:paraId="75C1B6F6" w14:textId="77777777" w:rsidR="006466DD" w:rsidRPr="00D95940" w:rsidRDefault="006466DD" w:rsidP="00E50986">
      <w:pPr>
        <w:autoSpaceDE w:val="0"/>
        <w:autoSpaceDN w:val="0"/>
        <w:adjustRightInd w:val="0"/>
        <w:spacing w:after="0" w:line="240" w:lineRule="auto"/>
        <w:ind w:left="1440" w:hanging="720"/>
        <w:rPr>
          <w:rFonts w:ascii="Times New Roman" w:hAnsi="Times New Roman" w:cs="Times New Roman"/>
          <w:sz w:val="24"/>
          <w:szCs w:val="24"/>
        </w:rPr>
      </w:pPr>
    </w:p>
    <w:p w14:paraId="2394E5FE" w14:textId="77777777" w:rsidR="006466DD" w:rsidRPr="00D95940" w:rsidRDefault="006466DD" w:rsidP="00E50986">
      <w:pPr>
        <w:autoSpaceDE w:val="0"/>
        <w:autoSpaceDN w:val="0"/>
        <w:adjustRightInd w:val="0"/>
        <w:spacing w:after="0" w:line="240" w:lineRule="auto"/>
        <w:ind w:left="1440" w:hanging="720"/>
        <w:rPr>
          <w:rFonts w:ascii="Times New Roman" w:hAnsi="Times New Roman" w:cs="Times New Roman"/>
          <w:sz w:val="24"/>
          <w:szCs w:val="24"/>
        </w:rPr>
      </w:pPr>
      <w:r w:rsidRPr="00D95940">
        <w:rPr>
          <w:rFonts w:ascii="Times New Roman" w:hAnsi="Times New Roman" w:cs="Times New Roman"/>
          <w:sz w:val="24"/>
          <w:szCs w:val="24"/>
        </w:rPr>
        <w:t>·</w:t>
      </w:r>
      <w:r w:rsidRPr="00D95940">
        <w:rPr>
          <w:rFonts w:ascii="Times New Roman" w:hAnsi="Times New Roman" w:cs="Times New Roman"/>
          <w:sz w:val="24"/>
          <w:szCs w:val="24"/>
        </w:rPr>
        <w:tab/>
        <w:t>Documentation confirming receipt of the waste by the receiving facility.</w:t>
      </w:r>
    </w:p>
    <w:p w14:paraId="4E0E4918" w14:textId="77777777" w:rsidR="00107D06" w:rsidRPr="00D95940" w:rsidRDefault="00107D06" w:rsidP="00E50986">
      <w:pPr>
        <w:autoSpaceDE w:val="0"/>
        <w:autoSpaceDN w:val="0"/>
        <w:adjustRightInd w:val="0"/>
        <w:spacing w:after="0" w:line="240" w:lineRule="auto"/>
        <w:ind w:left="1440" w:hanging="720"/>
        <w:rPr>
          <w:rFonts w:ascii="Times New Roman" w:hAnsi="Times New Roman" w:cs="Times New Roman"/>
          <w:sz w:val="24"/>
          <w:szCs w:val="24"/>
        </w:rPr>
      </w:pPr>
    </w:p>
    <w:p w14:paraId="73311998" w14:textId="77777777" w:rsidR="00107D06" w:rsidRPr="00300A27" w:rsidRDefault="00107D06" w:rsidP="00107D06">
      <w:pPr>
        <w:widowControl w:val="0"/>
        <w:numPr>
          <w:ilvl w:val="0"/>
          <w:numId w:val="17"/>
        </w:numPr>
        <w:spacing w:after="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Beneficial Use of CCR</w:t>
      </w:r>
    </w:p>
    <w:p w14:paraId="3DAFCAD0" w14:textId="77777777" w:rsidR="00107D06" w:rsidRPr="00300A27" w:rsidRDefault="00107D06" w:rsidP="00107D06">
      <w:pPr>
        <w:rPr>
          <w:rFonts w:ascii="Times New Roman" w:hAnsi="Times New Roman" w:cs="Times New Roman"/>
          <w:b/>
          <w:sz w:val="24"/>
          <w:szCs w:val="24"/>
        </w:rPr>
      </w:pPr>
    </w:p>
    <w:p w14:paraId="7095255D" w14:textId="4150F842"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Under 40 CFR 257.53, beneficial use of CCR means the CCR meet all of the following conditions:  (1) the CCR must provide a functional benefit; (2) the CCR must substitute for the use of a virgin material, conserving natural resources that would otherwise need to be obtained through practices, such as extraction; (3) the use of the CCR must meet relevant product specifications, regulatory standards or design standards when available, and when such standards are not available, CCR are not used in excess quantities; and (4) when unencapsulated use of CCR involving placement on the land of 12,400 tons or more in non-roadway applications, the user must demonstrate and keep records, and provide such documentation upon request, that environmental releases to ground water, surface water, soil and air are comparable to or lower than those from analogous products made without CCR, or that environmental releases to ground water, surface water, soil and air will be at or below relevant regulatory and health-based benchmarks for human and ecological receptors during use.</w:t>
      </w:r>
    </w:p>
    <w:p w14:paraId="24C74A10" w14:textId="77777777" w:rsidR="00107D06" w:rsidRPr="00300A27" w:rsidRDefault="00107D06" w:rsidP="00107D06">
      <w:pPr>
        <w:widowControl w:val="0"/>
        <w:numPr>
          <w:ilvl w:val="0"/>
          <w:numId w:val="19"/>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6695C9D8" w14:textId="77777777" w:rsidR="00107D06" w:rsidRPr="00300A27" w:rsidRDefault="00107D06" w:rsidP="00107D06">
      <w:pPr>
        <w:ind w:left="720"/>
        <w:rPr>
          <w:rFonts w:ascii="Times New Roman" w:hAnsi="Times New Roman" w:cs="Times New Roman"/>
          <w:sz w:val="24"/>
          <w:szCs w:val="24"/>
        </w:rPr>
      </w:pPr>
      <w:r w:rsidRPr="00300A27">
        <w:rPr>
          <w:rFonts w:ascii="Times New Roman" w:hAnsi="Times New Roman" w:cs="Times New Roman"/>
          <w:sz w:val="24"/>
          <w:szCs w:val="24"/>
        </w:rPr>
        <w:t>Beneficial users of CCR must perform the following activities:</w:t>
      </w:r>
    </w:p>
    <w:p w14:paraId="4C4B298A"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and keep demonstration required under 40 CFR 257.53.</w:t>
      </w:r>
    </w:p>
    <w:p w14:paraId="7A856939" w14:textId="77777777" w:rsidR="00107D06" w:rsidRPr="00300A27" w:rsidRDefault="00107D06" w:rsidP="00107D06">
      <w:pPr>
        <w:outlineLvl w:val="1"/>
        <w:rPr>
          <w:rFonts w:ascii="Times New Roman" w:hAnsi="Times New Roman" w:cs="Times New Roman"/>
          <w:sz w:val="24"/>
          <w:szCs w:val="24"/>
        </w:rPr>
      </w:pPr>
    </w:p>
    <w:p w14:paraId="2B1142D9" w14:textId="38EE8A15" w:rsidR="00107D06" w:rsidRPr="00300A27" w:rsidRDefault="00107D06" w:rsidP="00300A27">
      <w:pPr>
        <w:widowControl w:val="0"/>
        <w:numPr>
          <w:ilvl w:val="0"/>
          <w:numId w:val="17"/>
        </w:numPr>
        <w:spacing w:after="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Location Restrictions</w:t>
      </w:r>
      <w:r w:rsidRPr="00300A27">
        <w:rPr>
          <w:rFonts w:ascii="Times New Roman" w:hAnsi="Times New Roman" w:cs="Times New Roman"/>
          <w:b/>
          <w:sz w:val="24"/>
          <w:szCs w:val="24"/>
        </w:rPr>
        <w:tab/>
      </w:r>
    </w:p>
    <w:p w14:paraId="503E3A66" w14:textId="77777777" w:rsidR="00107D06" w:rsidRPr="00300A27" w:rsidRDefault="00107D06" w:rsidP="00107D06">
      <w:pPr>
        <w:widowControl w:val="0"/>
        <w:numPr>
          <w:ilvl w:val="0"/>
          <w:numId w:val="18"/>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Placement above the Uppermost Aquifer</w:t>
      </w:r>
    </w:p>
    <w:p w14:paraId="0E00C51F" w14:textId="32341448"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Under 40 CFR 257.60, new CCR landfills, existing and new CCR surface impoundments, and all lateral expansions of CCR landfills and CCR surface impoundments must be constructed with a base that is located no less than 1.52 meters (five feet) above the upper limit of the uppermost aquifer, or to demonstrate that there will not be an intermittent, recurring, or sustained hydraulic connection between any portion of the base of the CCR unit and the uppermost aquifer due to normal fluctuations in groundwater elevations (including the seasonal high water table).  The owner or operator must demonstrate by the dates specified in 40 CFR 257.60(c) that the CCR unit meets the minimum requirements for placement above the uppermost aquifer.</w:t>
      </w:r>
    </w:p>
    <w:p w14:paraId="0DFF2FEE" w14:textId="12FAE108" w:rsidR="00107D06" w:rsidRPr="00300A27" w:rsidRDefault="00107D06" w:rsidP="00300A27">
      <w:pPr>
        <w:keepNext/>
        <w:ind w:firstLine="720"/>
        <w:rPr>
          <w:rFonts w:ascii="Times New Roman" w:hAnsi="Times New Roman" w:cs="Times New Roman"/>
          <w:sz w:val="24"/>
          <w:szCs w:val="24"/>
        </w:rPr>
      </w:pPr>
      <w:r w:rsidRPr="00300A27">
        <w:rPr>
          <w:rFonts w:ascii="Times New Roman" w:hAnsi="Times New Roman" w:cs="Times New Roman"/>
          <w:sz w:val="24"/>
          <w:szCs w:val="24"/>
        </w:rPr>
        <w:t>In addition, the owner or operator of the CCR unit must comply with the recordkeeping requirements specified in 40 CFR 257.105(e), the notification requirements specified in 40 CFR 257.106(e), and the internet requirements specified in 40 CFR 257.107(e).  These requirements are covered under “Recordkeeping, Notification, and Posting of Information to the Internet.”</w:t>
      </w:r>
    </w:p>
    <w:p w14:paraId="11DE82D9" w14:textId="77777777" w:rsidR="00107D06" w:rsidRPr="00300A27" w:rsidRDefault="00107D06" w:rsidP="00107D06">
      <w:pPr>
        <w:widowControl w:val="0"/>
        <w:numPr>
          <w:ilvl w:val="0"/>
          <w:numId w:val="74"/>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7DA9452D" w14:textId="77777777" w:rsidR="00107D06" w:rsidRPr="00300A27" w:rsidRDefault="00107D06" w:rsidP="00107D06">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0DD619B5" w14:textId="560A7BAC"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demonstration required under 40 CFR 257.60(a).</w:t>
      </w:r>
    </w:p>
    <w:p w14:paraId="74FE01A8" w14:textId="5865E51F"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257.60(b).</w:t>
      </w:r>
    </w:p>
    <w:p w14:paraId="4F928031" w14:textId="77777777" w:rsidR="00107D06" w:rsidRPr="00300A27" w:rsidRDefault="00107D06" w:rsidP="00107D06">
      <w:pPr>
        <w:keepNext/>
        <w:numPr>
          <w:ilvl w:val="0"/>
          <w:numId w:val="18"/>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Wetlands</w:t>
      </w:r>
    </w:p>
    <w:p w14:paraId="424CC2E0" w14:textId="77777777" w:rsidR="00107D06" w:rsidRPr="00300A27" w:rsidRDefault="00107D06" w:rsidP="00107D06">
      <w:pPr>
        <w:keepNext/>
        <w:rPr>
          <w:rFonts w:ascii="Times New Roman" w:hAnsi="Times New Roman" w:cs="Times New Roman"/>
          <w:b/>
          <w:sz w:val="24"/>
          <w:szCs w:val="24"/>
          <w:highlight w:val="yellow"/>
        </w:rPr>
      </w:pPr>
    </w:p>
    <w:p w14:paraId="53D13D7E" w14:textId="5813CE85" w:rsidR="00107D06" w:rsidRPr="00300A27" w:rsidRDefault="00107D06" w:rsidP="00300A27">
      <w:pPr>
        <w:keepNext/>
        <w:keepLines/>
        <w:ind w:firstLine="720"/>
        <w:rPr>
          <w:rFonts w:ascii="Times New Roman" w:hAnsi="Times New Roman" w:cs="Times New Roman"/>
          <w:sz w:val="24"/>
          <w:szCs w:val="24"/>
        </w:rPr>
      </w:pPr>
      <w:r w:rsidRPr="00300A27">
        <w:rPr>
          <w:rFonts w:ascii="Times New Roman" w:hAnsi="Times New Roman" w:cs="Times New Roman"/>
          <w:sz w:val="24"/>
          <w:szCs w:val="24"/>
        </w:rPr>
        <w:t>Under 40 CFR 257.61, new CCR landfills, existing and new CCR surface impoundments, and all lateral expansions of CCR landfills and CCR surface impoundments must not be located in wetlands, as defined in 40 CFR 232.2, unless the owner or operator demonstrates by the dates specified in 40 CFR 257.61(c) that the CCR unit meets the requirements of 40 CFR 257.61(a)(1) through (a)(5).</w:t>
      </w:r>
    </w:p>
    <w:p w14:paraId="776BD074" w14:textId="0AE6B29D"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In addition, the owner or operator must comply with the recordkeeping requirements specified in 40 CFR 257.105(e), the notification requirements specified in 40 CFR 257.106(e), and the internet requirements specified in 40 CFR 257.107(e).  These requirements are covered under “Recordkeeping, Notification, and Posting of Information to the Internet.”</w:t>
      </w:r>
    </w:p>
    <w:p w14:paraId="7E28F650" w14:textId="77777777" w:rsidR="00107D06" w:rsidRPr="00300A27" w:rsidRDefault="00107D06" w:rsidP="00107D06">
      <w:pPr>
        <w:keepNext/>
        <w:numPr>
          <w:ilvl w:val="0"/>
          <w:numId w:val="21"/>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57A631EF" w14:textId="4F5EF2E6"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4B8ADA75" w14:textId="7163C690"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demonstration required under 40 CFR 257.61(a).</w:t>
      </w:r>
    </w:p>
    <w:p w14:paraId="28EBA62D"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257.61(b).</w:t>
      </w:r>
    </w:p>
    <w:p w14:paraId="7352E6DC" w14:textId="77777777" w:rsidR="00107D06" w:rsidRPr="00300A27" w:rsidRDefault="00107D06" w:rsidP="00107D06">
      <w:pPr>
        <w:rPr>
          <w:rFonts w:ascii="Times New Roman" w:hAnsi="Times New Roman" w:cs="Times New Roman"/>
          <w:sz w:val="24"/>
          <w:szCs w:val="24"/>
        </w:rPr>
      </w:pPr>
    </w:p>
    <w:p w14:paraId="4E6F6FF2" w14:textId="77777777" w:rsidR="00107D06" w:rsidRPr="00300A27" w:rsidRDefault="00107D06" w:rsidP="00107D06">
      <w:pPr>
        <w:widowControl w:val="0"/>
        <w:numPr>
          <w:ilvl w:val="0"/>
          <w:numId w:val="18"/>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Fault Areas</w:t>
      </w:r>
    </w:p>
    <w:p w14:paraId="242671A7" w14:textId="77777777" w:rsidR="00107D06" w:rsidRPr="00300A27" w:rsidRDefault="00107D06" w:rsidP="00107D06">
      <w:pPr>
        <w:rPr>
          <w:rFonts w:ascii="Times New Roman" w:hAnsi="Times New Roman" w:cs="Times New Roman"/>
          <w:b/>
          <w:sz w:val="24"/>
          <w:szCs w:val="24"/>
          <w:highlight w:val="yellow"/>
        </w:rPr>
      </w:pPr>
    </w:p>
    <w:p w14:paraId="298D8819" w14:textId="4D961C6C"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Under 40 CFR 257.62, new CCR landfills, existing and new CCR surface impoundments, and all lateral expansions of CCR landfills and CCR surface impoundments must not be located within 60 meters (200 feet) of the outermost damage zone of a fault that has had displacement in Holocene time unless the owner or operator demonstrates by the dates specified in 40 CFR 257.62(c) that an alternative setback distance of less than 60 meters (200 feet) will prevent damage to the structural integrity of the CCR unit.</w:t>
      </w:r>
    </w:p>
    <w:p w14:paraId="7B40FB8F" w14:textId="12CD3573"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In addition, the owner or operator of the CCR unit must comply with the recordkeeping requirements specified in 40 CFR 257.105(e), the notification requirements specified in 40 CFR 257.106(e), and the internet requirements specified in 40 CFR 257.107(e).  These requirements are covered under “Recordkeeping, Notification, and Posting of Information to the Internet.”</w:t>
      </w:r>
    </w:p>
    <w:p w14:paraId="17BB2D3A" w14:textId="5B4367DF" w:rsidR="00107D06" w:rsidRPr="00300A27" w:rsidRDefault="00107D06" w:rsidP="00300A27">
      <w:pPr>
        <w:widowControl w:val="0"/>
        <w:numPr>
          <w:ilvl w:val="0"/>
          <w:numId w:val="22"/>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067AF82E" w14:textId="43F4C594" w:rsidR="00107D06" w:rsidRPr="00300A27" w:rsidRDefault="00107D06" w:rsidP="00107D06">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3F1F845B" w14:textId="1F5D0154"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demonstration required under 40 CFR 257.62(a).</w:t>
      </w:r>
    </w:p>
    <w:p w14:paraId="3725770B"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257.62(b).</w:t>
      </w:r>
    </w:p>
    <w:p w14:paraId="3354AE9F" w14:textId="77777777" w:rsidR="00107D06" w:rsidRPr="00300A27" w:rsidRDefault="00107D06" w:rsidP="00107D06">
      <w:pPr>
        <w:ind w:firstLine="720"/>
        <w:rPr>
          <w:rFonts w:ascii="Times New Roman" w:hAnsi="Times New Roman" w:cs="Times New Roman"/>
          <w:sz w:val="24"/>
          <w:szCs w:val="24"/>
        </w:rPr>
      </w:pPr>
    </w:p>
    <w:p w14:paraId="0E1FD0B9" w14:textId="673C3AF2" w:rsidR="00107D06" w:rsidRPr="00300A27" w:rsidRDefault="00107D06" w:rsidP="00300A27">
      <w:pPr>
        <w:keepNext/>
        <w:keepLines/>
        <w:numPr>
          <w:ilvl w:val="0"/>
          <w:numId w:val="18"/>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Seismic Impact Zones</w:t>
      </w:r>
    </w:p>
    <w:p w14:paraId="3D03D043" w14:textId="0CAE32D4" w:rsidR="00107D06" w:rsidRPr="00300A27" w:rsidRDefault="00107D06" w:rsidP="00300A27">
      <w:pPr>
        <w:keepNext/>
        <w:keepLines/>
        <w:ind w:firstLine="720"/>
        <w:rPr>
          <w:rFonts w:ascii="Times New Roman" w:hAnsi="Times New Roman" w:cs="Times New Roman"/>
          <w:sz w:val="24"/>
          <w:szCs w:val="24"/>
        </w:rPr>
      </w:pPr>
      <w:r w:rsidRPr="00300A27">
        <w:rPr>
          <w:rFonts w:ascii="Times New Roman" w:hAnsi="Times New Roman" w:cs="Times New Roman"/>
          <w:sz w:val="24"/>
          <w:szCs w:val="24"/>
        </w:rPr>
        <w:t>Under 40 CFR 257.63, new CCR landfills, existing and new CCR surface impoundments, and all lateral expansions of CCR landfills and CCR surface impoundments must not be located in seismic impact zones unless the owner or operator demonstrates by the dates specified in 40 CFR 257.63(c) that all structural components including liners, leachate collection and removal systems, and surface water control systems, are designed to resist the maximum horizontal acceleration in lithified earth material for the site.</w:t>
      </w:r>
    </w:p>
    <w:p w14:paraId="41DECDF8" w14:textId="11E0AB7C"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In addition, the owner or operator of the CCR unit must comply with the recordkeeping requirements specified in 40 CFR 257.105(e), the notification requirements specified in 40 CFR 257.106(e), and the internet requirements specified in 40 CFR 257.107(e).  These requirements are covered under “Recordkeeping, Notification, and Posting of Information to the Internet.”</w:t>
      </w:r>
    </w:p>
    <w:p w14:paraId="0F3883F8" w14:textId="7745A949" w:rsidR="00107D06" w:rsidRPr="00300A27" w:rsidRDefault="00107D06" w:rsidP="00300A27">
      <w:pPr>
        <w:keepNext/>
        <w:numPr>
          <w:ilvl w:val="0"/>
          <w:numId w:val="23"/>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4B1B629C" w14:textId="467C49E2" w:rsidR="00107D06" w:rsidRPr="00300A27" w:rsidRDefault="00107D06" w:rsidP="00107D06">
      <w:pPr>
        <w:keepNext/>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2501BFCD" w14:textId="4898CBB4" w:rsidR="00107D06" w:rsidRPr="00300A27" w:rsidRDefault="00107D06" w:rsidP="00300A27">
      <w:pPr>
        <w:keepNext/>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demonstration required under 40 CFR 257.63(a).</w:t>
      </w:r>
    </w:p>
    <w:p w14:paraId="4F27D1F2"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257.63(b).</w:t>
      </w:r>
    </w:p>
    <w:p w14:paraId="45AE0CC7" w14:textId="77777777" w:rsidR="00107D06" w:rsidRPr="00300A27" w:rsidRDefault="00107D06" w:rsidP="00107D06">
      <w:pPr>
        <w:ind w:firstLine="720"/>
        <w:rPr>
          <w:rFonts w:ascii="Times New Roman" w:hAnsi="Times New Roman" w:cs="Times New Roman"/>
          <w:sz w:val="24"/>
          <w:szCs w:val="24"/>
        </w:rPr>
      </w:pPr>
    </w:p>
    <w:p w14:paraId="412CFC4B" w14:textId="77777777" w:rsidR="00107D06" w:rsidRPr="00300A27" w:rsidRDefault="00107D06" w:rsidP="00107D06">
      <w:pPr>
        <w:keepNext/>
        <w:numPr>
          <w:ilvl w:val="0"/>
          <w:numId w:val="18"/>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Unstable Areas</w:t>
      </w:r>
    </w:p>
    <w:p w14:paraId="75D7A674" w14:textId="77777777" w:rsidR="00107D06" w:rsidRPr="00300A27" w:rsidRDefault="00107D06" w:rsidP="00107D06">
      <w:pPr>
        <w:keepNext/>
        <w:rPr>
          <w:rFonts w:ascii="Times New Roman" w:hAnsi="Times New Roman" w:cs="Times New Roman"/>
          <w:b/>
          <w:sz w:val="24"/>
          <w:szCs w:val="24"/>
          <w:highlight w:val="yellow"/>
        </w:rPr>
      </w:pPr>
    </w:p>
    <w:p w14:paraId="0D55744E" w14:textId="28CBA318" w:rsidR="00107D06" w:rsidRPr="00300A27" w:rsidRDefault="00107D06" w:rsidP="00300A27">
      <w:pPr>
        <w:keepNext/>
        <w:ind w:firstLine="720"/>
        <w:rPr>
          <w:rFonts w:ascii="Times New Roman" w:hAnsi="Times New Roman" w:cs="Times New Roman"/>
          <w:sz w:val="24"/>
          <w:szCs w:val="24"/>
        </w:rPr>
      </w:pPr>
      <w:r w:rsidRPr="00300A27">
        <w:rPr>
          <w:rFonts w:ascii="Times New Roman" w:hAnsi="Times New Roman" w:cs="Times New Roman"/>
          <w:sz w:val="24"/>
          <w:szCs w:val="24"/>
        </w:rPr>
        <w:t>Under 40 CFR 257.64, an existing or new CCR landfill, existing or new CCR surface impoundment, or any lateral expansion of a CCR landfill or CCR surface impoundment must not be located in an unstable area unless the owner or operator demonstrates by the dates specified in 40 CFR 257.64(d) that recognized and generally accepted good engineering practices have been incorporated into the design of the CCR unit to ensure that the integrity of the structural components of the CCR unit will not be disrupted.  The owner or operator must consider all of the factors at 40 CFR 257.64(b), at a minimum, when determining whether an area is unstable.</w:t>
      </w:r>
    </w:p>
    <w:p w14:paraId="2E4D7307" w14:textId="273C8D03" w:rsidR="00107D06" w:rsidRPr="00300A27" w:rsidRDefault="00107D06" w:rsidP="00300A27">
      <w:pPr>
        <w:keepLines/>
        <w:ind w:firstLine="720"/>
        <w:rPr>
          <w:rFonts w:ascii="Times New Roman" w:hAnsi="Times New Roman" w:cs="Times New Roman"/>
          <w:sz w:val="24"/>
          <w:szCs w:val="24"/>
        </w:rPr>
      </w:pPr>
      <w:r w:rsidRPr="00300A27">
        <w:rPr>
          <w:rFonts w:ascii="Times New Roman" w:hAnsi="Times New Roman" w:cs="Times New Roman"/>
          <w:sz w:val="24"/>
          <w:szCs w:val="24"/>
        </w:rPr>
        <w:t>In addition, the owner or operator of the CCR unit must comply with the recordkeeping requirements specified in 40 CFR 257.105(e), the notification requirements specified in 40 CFR 257.106(e), and the internet requirements specified in 40 CFR 257.107(e).  These requirements are covered under “Recordkeeping, Notification, and Posting of Information to the Internet.”</w:t>
      </w:r>
    </w:p>
    <w:p w14:paraId="5164C3EA" w14:textId="27ECCC5D" w:rsidR="00107D06" w:rsidRPr="00300A27" w:rsidRDefault="00107D06" w:rsidP="00300A27">
      <w:pPr>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64B84D39" w14:textId="4268DB6F" w:rsidR="00107D06" w:rsidRPr="00300A27" w:rsidRDefault="00107D06" w:rsidP="00107D06">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386648DC" w14:textId="4BBD5FDD"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demonstration required under 40 CFR 257.64(a).</w:t>
      </w:r>
    </w:p>
    <w:p w14:paraId="4705E515"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257.64(c).</w:t>
      </w:r>
    </w:p>
    <w:p w14:paraId="48322335" w14:textId="77777777" w:rsidR="00107D06" w:rsidRPr="00300A27" w:rsidRDefault="00107D06" w:rsidP="00107D06">
      <w:pPr>
        <w:outlineLvl w:val="1"/>
        <w:rPr>
          <w:rFonts w:ascii="Times New Roman" w:hAnsi="Times New Roman" w:cs="Times New Roman"/>
          <w:sz w:val="24"/>
          <w:szCs w:val="24"/>
        </w:rPr>
      </w:pPr>
    </w:p>
    <w:p w14:paraId="55DDFC72" w14:textId="76AAC79E" w:rsidR="00107D06" w:rsidRPr="00300A27" w:rsidRDefault="00107D06" w:rsidP="00300A27">
      <w:pPr>
        <w:keepNext/>
        <w:numPr>
          <w:ilvl w:val="0"/>
          <w:numId w:val="17"/>
        </w:numPr>
        <w:spacing w:after="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Design Criteria</w:t>
      </w:r>
    </w:p>
    <w:p w14:paraId="402A7A0E" w14:textId="77777777" w:rsidR="00107D06" w:rsidRPr="00300A27" w:rsidRDefault="00107D06" w:rsidP="00107D06">
      <w:pPr>
        <w:keepNext/>
        <w:numPr>
          <w:ilvl w:val="0"/>
          <w:numId w:val="25"/>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Liner Design Criteria for New CCR Landfills and Any Lateral Expansion of a CCR Landfill</w:t>
      </w:r>
    </w:p>
    <w:p w14:paraId="3899405B" w14:textId="77777777" w:rsidR="00107D06" w:rsidRPr="00300A27" w:rsidRDefault="00107D06" w:rsidP="00107D06">
      <w:pPr>
        <w:keepNext/>
        <w:rPr>
          <w:rFonts w:ascii="Times New Roman" w:hAnsi="Times New Roman" w:cs="Times New Roman"/>
          <w:b/>
          <w:sz w:val="24"/>
          <w:szCs w:val="24"/>
          <w:highlight w:val="yellow"/>
        </w:rPr>
      </w:pPr>
    </w:p>
    <w:p w14:paraId="351A68A0" w14:textId="10B8E220" w:rsidR="00107D06" w:rsidRPr="00300A27" w:rsidRDefault="00107D06" w:rsidP="00300A27">
      <w:pPr>
        <w:ind w:firstLine="720"/>
        <w:rPr>
          <w:rFonts w:ascii="Times New Roman" w:eastAsia="Calibri" w:hAnsi="Times New Roman" w:cs="Times New Roman"/>
          <w:sz w:val="24"/>
          <w:szCs w:val="24"/>
        </w:rPr>
      </w:pPr>
      <w:r w:rsidRPr="00300A27">
        <w:rPr>
          <w:rFonts w:ascii="Times New Roman" w:hAnsi="Times New Roman" w:cs="Times New Roman"/>
          <w:sz w:val="24"/>
          <w:szCs w:val="24"/>
        </w:rPr>
        <w:t xml:space="preserve">Under 40 CFR 257.70, </w:t>
      </w:r>
      <w:r w:rsidRPr="00300A27">
        <w:rPr>
          <w:rFonts w:ascii="Times New Roman" w:eastAsia="Calibri" w:hAnsi="Times New Roman" w:cs="Times New Roman"/>
          <w:sz w:val="24"/>
          <w:szCs w:val="24"/>
        </w:rPr>
        <w:t>new CCR landfills and any lateral expansion of a CCR landfill must be designed, constructed, operated, and maintained with either a composite liner that meets the requirements of 40 CFR 257.70(b) or an alternative composite liner that meets the requirements in 40 CFR 257.70(c), and a leachate collection and removal system that meets the requirements of 40 CFR 257.70(d).</w:t>
      </w:r>
    </w:p>
    <w:p w14:paraId="37FD9DAE" w14:textId="1FC7A47E" w:rsidR="00107D06" w:rsidRPr="00300A27" w:rsidRDefault="00107D06" w:rsidP="00300A27">
      <w:pPr>
        <w:ind w:firstLine="720"/>
        <w:rPr>
          <w:rFonts w:ascii="Times New Roman" w:hAnsi="Times New Roman" w:cs="Times New Roman"/>
          <w:sz w:val="24"/>
          <w:szCs w:val="24"/>
        </w:rPr>
      </w:pPr>
      <w:r w:rsidRPr="00300A27">
        <w:rPr>
          <w:rFonts w:ascii="Times New Roman" w:eastAsia="Calibri" w:hAnsi="Times New Roman" w:cs="Times New Roman"/>
          <w:sz w:val="24"/>
          <w:szCs w:val="24"/>
        </w:rPr>
        <w:t>In addition, t</w:t>
      </w:r>
      <w:r w:rsidRPr="00300A27">
        <w:rPr>
          <w:rFonts w:ascii="Times New Roman" w:hAnsi="Times New Roman" w:cs="Times New Roman"/>
          <w:sz w:val="24"/>
          <w:szCs w:val="24"/>
        </w:rPr>
        <w:t>he owner or operator of the CCR unit must comply with the recordkeeping requirements specified in 40 CFR 257.105(f), the notification requirements specified in 40 CFR 257.106(f), and the internet requirements specified in 40 CFR 257.107(f).  These requirements are covered under “Recordkeeping, Notification, and Posting of Information to the Internet.”</w:t>
      </w:r>
    </w:p>
    <w:p w14:paraId="11FA89F9" w14:textId="55E32E97" w:rsidR="00107D06" w:rsidRPr="00300A27" w:rsidRDefault="00107D06" w:rsidP="00300A27">
      <w:pPr>
        <w:widowControl w:val="0"/>
        <w:numPr>
          <w:ilvl w:val="0"/>
          <w:numId w:val="3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33D953CF" w14:textId="48FE3876" w:rsidR="00107D06" w:rsidRPr="00300A27" w:rsidRDefault="00107D06" w:rsidP="00107D06">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106951AC" w14:textId="71860139"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257.70(c)(2).</w:t>
      </w:r>
    </w:p>
    <w:p w14:paraId="4203AD01" w14:textId="7B4AC5A9"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257.70(e).</w:t>
      </w:r>
    </w:p>
    <w:p w14:paraId="7980C78B" w14:textId="62DB28BB"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257.70(f).</w:t>
      </w:r>
    </w:p>
    <w:p w14:paraId="5C74294A" w14:textId="77777777" w:rsidR="00107D06" w:rsidRPr="00300A27" w:rsidRDefault="00107D06" w:rsidP="00107D06">
      <w:pPr>
        <w:keepNext/>
        <w:numPr>
          <w:ilvl w:val="0"/>
          <w:numId w:val="25"/>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Liner Design Criteria for Existing CCR Surface Impoundments</w:t>
      </w:r>
    </w:p>
    <w:p w14:paraId="6F60D738" w14:textId="77777777" w:rsidR="00107D06" w:rsidRPr="00300A27" w:rsidRDefault="00107D06" w:rsidP="00107D06">
      <w:pPr>
        <w:keepNext/>
        <w:ind w:firstLine="720"/>
        <w:rPr>
          <w:rFonts w:ascii="Times New Roman" w:eastAsia="Calibri" w:hAnsi="Times New Roman" w:cs="Times New Roman"/>
          <w:sz w:val="24"/>
          <w:szCs w:val="24"/>
        </w:rPr>
      </w:pPr>
    </w:p>
    <w:p w14:paraId="762D3616" w14:textId="652ECDAD" w:rsidR="00107D06" w:rsidRPr="00300A27" w:rsidRDefault="00107D06" w:rsidP="00300A27">
      <w:pPr>
        <w:keepNext/>
        <w:keepLines/>
        <w:ind w:firstLine="720"/>
        <w:rPr>
          <w:rFonts w:ascii="Times New Roman" w:hAnsi="Times New Roman" w:cs="Times New Roman"/>
          <w:sz w:val="24"/>
          <w:szCs w:val="24"/>
        </w:rPr>
      </w:pPr>
      <w:r w:rsidRPr="00300A27">
        <w:rPr>
          <w:rFonts w:ascii="Times New Roman" w:hAnsi="Times New Roman" w:cs="Times New Roman"/>
          <w:sz w:val="24"/>
          <w:szCs w:val="24"/>
        </w:rPr>
        <w:t>Under 40 CFR 257.71, the owner or operator of an existing CCR surface impoundment must document whether or not such unit was constructed with any one of the following:  (i) a liner consisting of a minimum of two feet of compacted soil with a hydraulic conductivity of no more than 1x10-7 cm/sec; (ii) a composite liner that meets the requirements of 40 CFR 257.70(b); or (iii) an alternative liner that meets the r</w:t>
      </w:r>
      <w:r w:rsidRPr="00D95940">
        <w:rPr>
          <w:rFonts w:ascii="Times New Roman" w:hAnsi="Times New Roman" w:cs="Times New Roman"/>
          <w:sz w:val="24"/>
          <w:szCs w:val="24"/>
        </w:rPr>
        <w:t>equirements of 40 CFR 257.70(c)</w:t>
      </w:r>
    </w:p>
    <w:p w14:paraId="5120C0D7" w14:textId="4F954FB9"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 xml:space="preserve">In addition, </w:t>
      </w:r>
      <w:r w:rsidRPr="00300A27">
        <w:rPr>
          <w:rFonts w:ascii="Times New Roman" w:eastAsia="Calibri" w:hAnsi="Times New Roman" w:cs="Times New Roman"/>
          <w:sz w:val="24"/>
          <w:szCs w:val="24"/>
        </w:rPr>
        <w:t>the owner or operator of the CCR unit must comply with the recordkeeping requirements specified in 40 CFR 257.105(f), the notification requirements specified in 40 CFR 257.106(f), and the internet requirements specified in 40 CFR 257.107(f)</w:t>
      </w:r>
      <w:r w:rsidRPr="00300A27">
        <w:rPr>
          <w:rFonts w:ascii="Times New Roman" w:hAnsi="Times New Roman" w:cs="Times New Roman"/>
          <w:sz w:val="24"/>
          <w:szCs w:val="24"/>
        </w:rPr>
        <w:t>.  These requirements are covered under “Recordkeeping, Notification, and Posting of Information to the Internet.”</w:t>
      </w:r>
    </w:p>
    <w:p w14:paraId="4B7EA33B" w14:textId="6EF0C16E" w:rsidR="00107D06" w:rsidRPr="00300A27" w:rsidRDefault="00107D06" w:rsidP="00300A27">
      <w:pPr>
        <w:keepNext/>
        <w:numPr>
          <w:ilvl w:val="0"/>
          <w:numId w:val="28"/>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0F0BB430" w14:textId="25398E27" w:rsidR="00107D06" w:rsidRPr="00300A27" w:rsidRDefault="00107D06" w:rsidP="00300A27">
      <w:pPr>
        <w:keepNext/>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253F0BB7" w14:textId="78CCC6A4"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Document liner type under 40 CFR 257.71(a).</w:t>
      </w:r>
    </w:p>
    <w:p w14:paraId="7EB13F79"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257.71(b).</w:t>
      </w:r>
    </w:p>
    <w:p w14:paraId="70DCF68C" w14:textId="77777777" w:rsidR="00107D06" w:rsidRPr="00300A27" w:rsidRDefault="00107D06" w:rsidP="00107D06">
      <w:pPr>
        <w:rPr>
          <w:rFonts w:ascii="Times New Roman" w:hAnsi="Times New Roman" w:cs="Times New Roman"/>
          <w:sz w:val="24"/>
          <w:szCs w:val="24"/>
        </w:rPr>
      </w:pPr>
    </w:p>
    <w:p w14:paraId="67EB40C8" w14:textId="77777777" w:rsidR="00107D06" w:rsidRPr="00300A27" w:rsidRDefault="00107D06" w:rsidP="00107D06">
      <w:pPr>
        <w:keepNext/>
        <w:numPr>
          <w:ilvl w:val="0"/>
          <w:numId w:val="25"/>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Liner Design Criteria for New CCR Surface Impoundments and Any Lateral Expansion of a CCR Surface Impoundment</w:t>
      </w:r>
    </w:p>
    <w:p w14:paraId="47213676" w14:textId="77777777" w:rsidR="00107D06" w:rsidRPr="00300A27" w:rsidRDefault="00107D06" w:rsidP="00107D06">
      <w:pPr>
        <w:keepNext/>
        <w:ind w:firstLine="720"/>
        <w:rPr>
          <w:rFonts w:ascii="Times New Roman" w:eastAsia="Calibri" w:hAnsi="Times New Roman" w:cs="Times New Roman"/>
          <w:sz w:val="24"/>
          <w:szCs w:val="24"/>
        </w:rPr>
      </w:pPr>
    </w:p>
    <w:p w14:paraId="253B611C" w14:textId="48C193A2" w:rsidR="00107D06" w:rsidRPr="00300A27" w:rsidRDefault="00107D06" w:rsidP="00300A27">
      <w:pPr>
        <w:ind w:firstLine="720"/>
        <w:rPr>
          <w:rFonts w:ascii="Times New Roman" w:eastAsia="Calibri" w:hAnsi="Times New Roman" w:cs="Times New Roman"/>
          <w:sz w:val="24"/>
          <w:szCs w:val="24"/>
        </w:rPr>
      </w:pPr>
      <w:r w:rsidRPr="00300A27">
        <w:rPr>
          <w:rFonts w:ascii="Times New Roman" w:hAnsi="Times New Roman" w:cs="Times New Roman"/>
          <w:sz w:val="24"/>
          <w:szCs w:val="24"/>
        </w:rPr>
        <w:t xml:space="preserve">Under 40 CFR 257.72, </w:t>
      </w:r>
      <w:r w:rsidRPr="00300A27">
        <w:rPr>
          <w:rFonts w:ascii="Times New Roman" w:eastAsia="Calibri" w:hAnsi="Times New Roman" w:cs="Times New Roman"/>
          <w:sz w:val="24"/>
          <w:szCs w:val="24"/>
        </w:rPr>
        <w:t>new CCR surface impoundments and lateral expansions of existing and new CCR surface impoundments must be designed, constructed, operated, and maintained with either a composite liner or an alternative composite liner that meets the requirements of 40 CFR 257.70(b) or (c).</w:t>
      </w:r>
      <w:r w:rsidRPr="00300A27" w:rsidDel="003B425D">
        <w:rPr>
          <w:rFonts w:ascii="Times New Roman" w:eastAsia="Calibri" w:hAnsi="Times New Roman" w:cs="Times New Roman"/>
          <w:sz w:val="24"/>
          <w:szCs w:val="24"/>
        </w:rPr>
        <w:t xml:space="preserve"> </w:t>
      </w:r>
    </w:p>
    <w:p w14:paraId="65B9527F" w14:textId="78DF52FB"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In addition, t</w:t>
      </w:r>
      <w:r w:rsidRPr="00300A27">
        <w:rPr>
          <w:rFonts w:ascii="Times New Roman" w:eastAsia="Calibri" w:hAnsi="Times New Roman" w:cs="Times New Roman"/>
          <w:sz w:val="24"/>
          <w:szCs w:val="24"/>
        </w:rPr>
        <w:t xml:space="preserve">he owner or operator of the CCR unit must comply with the recordkeeping requirements specified in 40 CFR 257.105(f), the notification requirements specified in 40 CFR 257.106(f), and the internet requirements specified in 40 CFR 257.107(f).  </w:t>
      </w:r>
      <w:r w:rsidRPr="00300A27">
        <w:rPr>
          <w:rFonts w:ascii="Times New Roman" w:hAnsi="Times New Roman" w:cs="Times New Roman"/>
          <w:sz w:val="24"/>
          <w:szCs w:val="24"/>
        </w:rPr>
        <w:t xml:space="preserve">These requirements are covered under “Recordkeeping, Notification, and Posting </w:t>
      </w:r>
      <w:r w:rsidRPr="00D95940">
        <w:rPr>
          <w:rFonts w:ascii="Times New Roman" w:hAnsi="Times New Roman" w:cs="Times New Roman"/>
          <w:sz w:val="24"/>
          <w:szCs w:val="24"/>
        </w:rPr>
        <w:t>of Information to the Internet.</w:t>
      </w:r>
    </w:p>
    <w:p w14:paraId="13FB30A9" w14:textId="34E2199D" w:rsidR="00107D06" w:rsidRPr="00300A27" w:rsidRDefault="00107D06" w:rsidP="00300A27">
      <w:pPr>
        <w:keepNext/>
        <w:numPr>
          <w:ilvl w:val="0"/>
          <w:numId w:val="29"/>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1214BD76" w14:textId="60FD66A9" w:rsidR="00107D06" w:rsidRPr="00300A27" w:rsidRDefault="00107D06" w:rsidP="00107D06">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7AD793C7" w14:textId="2D243610"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257.72(c).</w:t>
      </w:r>
    </w:p>
    <w:p w14:paraId="3B4D3526"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257.72(d).</w:t>
      </w:r>
    </w:p>
    <w:p w14:paraId="1BFCD663" w14:textId="77777777" w:rsidR="00107D06" w:rsidRPr="00300A27" w:rsidRDefault="00107D06" w:rsidP="00107D06">
      <w:pPr>
        <w:rPr>
          <w:rFonts w:ascii="Times New Roman" w:hAnsi="Times New Roman" w:cs="Times New Roman"/>
          <w:sz w:val="24"/>
          <w:szCs w:val="24"/>
        </w:rPr>
      </w:pPr>
    </w:p>
    <w:p w14:paraId="4DB956CD" w14:textId="77777777" w:rsidR="00107D06" w:rsidRPr="00300A27" w:rsidRDefault="00107D06" w:rsidP="00107D06">
      <w:pPr>
        <w:keepNext/>
        <w:keepLines/>
        <w:numPr>
          <w:ilvl w:val="0"/>
          <w:numId w:val="25"/>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Structural Integrity Criteria for Existing CCR Surface Impoundments</w:t>
      </w:r>
    </w:p>
    <w:p w14:paraId="5A43D136" w14:textId="77777777" w:rsidR="00107D06" w:rsidRPr="00300A27" w:rsidRDefault="00107D06" w:rsidP="00107D06">
      <w:pPr>
        <w:keepNext/>
        <w:keepLines/>
        <w:ind w:firstLine="720"/>
        <w:rPr>
          <w:rFonts w:ascii="Times New Roman" w:eastAsia="Calibri" w:hAnsi="Times New Roman" w:cs="Times New Roman"/>
          <w:sz w:val="24"/>
          <w:szCs w:val="24"/>
        </w:rPr>
      </w:pPr>
    </w:p>
    <w:p w14:paraId="6CDB225F" w14:textId="2FC281C2" w:rsidR="00107D06" w:rsidRPr="00300A27" w:rsidRDefault="00107D06" w:rsidP="00300A27">
      <w:pPr>
        <w:keepNext/>
        <w:keepLines/>
        <w:ind w:firstLine="720"/>
        <w:rPr>
          <w:rFonts w:ascii="Times New Roman" w:eastAsia="Calibri" w:hAnsi="Times New Roman" w:cs="Times New Roman"/>
          <w:sz w:val="24"/>
          <w:szCs w:val="24"/>
        </w:rPr>
      </w:pPr>
      <w:r w:rsidRPr="00300A27">
        <w:rPr>
          <w:rFonts w:ascii="Times New Roman" w:eastAsia="Calibri" w:hAnsi="Times New Roman" w:cs="Times New Roman"/>
          <w:sz w:val="24"/>
          <w:szCs w:val="24"/>
        </w:rPr>
        <w:t>40 CFR 257.73 provides structural integrity criteria requirements for existing CCR surface impoundments. These requirements include:  periodic hazard potential classification assessments, a written Emergency Action Plan (EAP), changes to the history of construction, periodic structural stability assessments, and periodic safety facto</w:t>
      </w:r>
      <w:r w:rsidRPr="00D95940">
        <w:rPr>
          <w:rFonts w:ascii="Times New Roman" w:eastAsia="Calibri" w:hAnsi="Times New Roman" w:cs="Times New Roman"/>
          <w:sz w:val="24"/>
          <w:szCs w:val="24"/>
        </w:rPr>
        <w:t>r assessments</w:t>
      </w:r>
    </w:p>
    <w:p w14:paraId="1C0E8863" w14:textId="15C73E41" w:rsidR="00107D06" w:rsidRPr="00300A27" w:rsidRDefault="00107D06" w:rsidP="00300A27">
      <w:pPr>
        <w:ind w:firstLine="720"/>
        <w:rPr>
          <w:rFonts w:ascii="Times New Roman" w:eastAsia="Calibri" w:hAnsi="Times New Roman" w:cs="Times New Roman"/>
          <w:sz w:val="24"/>
          <w:szCs w:val="24"/>
        </w:rPr>
      </w:pPr>
      <w:r w:rsidRPr="00300A27">
        <w:rPr>
          <w:rFonts w:ascii="Times New Roman" w:eastAsia="Calibri" w:hAnsi="Times New Roman" w:cs="Times New Roman"/>
          <w:sz w:val="24"/>
          <w:szCs w:val="24"/>
        </w:rPr>
        <w:t>The requirements of 40 CFR 257.73(a) apply to all existing CCR surface impoundments, except for those existing CCR surface impoundments that are incised CCR units.  If an incised CCR surface impoundment is subsequently modified (e.g., a dike is constructed) such that the CCR unit no longer meets the definition of an incised CCR unit, the CCR unit is subject to the requirements of 40 CFR 257.73</w:t>
      </w:r>
      <w:r w:rsidRPr="00D95940">
        <w:rPr>
          <w:rFonts w:ascii="Times New Roman" w:eastAsia="Calibri" w:hAnsi="Times New Roman" w:cs="Times New Roman"/>
          <w:sz w:val="24"/>
          <w:szCs w:val="24"/>
        </w:rPr>
        <w:t>(a)</w:t>
      </w:r>
    </w:p>
    <w:p w14:paraId="45CF1C01" w14:textId="17AC1297" w:rsidR="00107D06" w:rsidRPr="00300A27" w:rsidRDefault="00107D06" w:rsidP="00300A27">
      <w:pPr>
        <w:ind w:firstLine="720"/>
        <w:rPr>
          <w:rFonts w:ascii="Times New Roman" w:eastAsia="Calibri" w:hAnsi="Times New Roman" w:cs="Times New Roman"/>
          <w:sz w:val="24"/>
          <w:szCs w:val="24"/>
        </w:rPr>
      </w:pPr>
      <w:r w:rsidRPr="00300A27">
        <w:rPr>
          <w:rFonts w:ascii="Times New Roman" w:hAnsi="Times New Roman" w:cs="Times New Roman"/>
          <w:sz w:val="24"/>
          <w:szCs w:val="24"/>
        </w:rPr>
        <w:t>Owners and operators of CCR units must comply with the recordkeeping requirements specified in 40 CFR 257.105(f), the notification requirements specified in 40 CFR 257.106(f), and the internet requirements specified in 40 CFR 257.107(f).  These requirements are covered under “Recordkeeping, Notification, and Posting of Information to the Internet.”</w:t>
      </w:r>
    </w:p>
    <w:p w14:paraId="357236B1" w14:textId="77777777" w:rsidR="00107D06" w:rsidRPr="00300A27" w:rsidRDefault="00107D06" w:rsidP="00107D06">
      <w:pPr>
        <w:keepNext/>
        <w:numPr>
          <w:ilvl w:val="0"/>
          <w:numId w:val="31"/>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79A90674" w14:textId="77777777" w:rsidR="00107D06" w:rsidRPr="00300A27" w:rsidRDefault="00107D06" w:rsidP="00107D06">
      <w:pPr>
        <w:keepNext/>
        <w:ind w:left="720"/>
        <w:rPr>
          <w:rFonts w:ascii="Times New Roman" w:hAnsi="Times New Roman" w:cs="Times New Roman"/>
          <w:sz w:val="24"/>
          <w:szCs w:val="24"/>
        </w:rPr>
      </w:pPr>
    </w:p>
    <w:p w14:paraId="40889514" w14:textId="3F51EF91" w:rsidR="00107D06" w:rsidRPr="00300A27" w:rsidRDefault="00107D06" w:rsidP="00300A27">
      <w:pPr>
        <w:keepNext/>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761011EF" w14:textId="32447213"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on or immediately adjacent to the CCR unit a permanent identification marker showing the identification number of the CCR unit, as required under 40 CFR 257.73(a)(1).</w:t>
      </w:r>
    </w:p>
    <w:p w14:paraId="7925426C" w14:textId="35A0F074"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Document the initial and periodic hazard potential classification assessments of the CCR unit, as required under 40 CFR 257.73(a)(2).  </w:t>
      </w:r>
    </w:p>
    <w:p w14:paraId="262E30B6" w14:textId="38EC9FC6"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257.73(a)(2)(ii).</w:t>
      </w:r>
    </w:p>
    <w:p w14:paraId="4EFEB39A" w14:textId="3B450D76"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a written EAP, as required under 40 CFR 257.73(a)(3).</w:t>
      </w:r>
    </w:p>
    <w:p w14:paraId="68BB7DDF" w14:textId="05A03083" w:rsidR="00107D06" w:rsidRPr="00300A27" w:rsidRDefault="00107D06" w:rsidP="00300A27">
      <w:pPr>
        <w:pStyle w:val="a"/>
        <w:widowControl/>
        <w:numPr>
          <w:ilvl w:val="0"/>
          <w:numId w:val="20"/>
        </w:numPr>
        <w:autoSpaceDE/>
        <w:autoSpaceDN/>
        <w:adjustRightInd/>
        <w:contextualSpacing/>
      </w:pPr>
      <w:r w:rsidRPr="00D95940">
        <w:t>P</w:t>
      </w:r>
      <w:r w:rsidRPr="00300A27">
        <w:t>repare documentation on an annual face-to-face meeting or exercise between representatives of the owner/operator of the CCR unit and the local emergency responders, as required under 40 CFR 257.73(a)(3)(i)(E).</w:t>
      </w:r>
    </w:p>
    <w:p w14:paraId="461BCD21" w14:textId="09D31AE0"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Amend the EAP, as required under 40 CFR 257.73(a)(3)(ii).</w:t>
      </w:r>
    </w:p>
    <w:p w14:paraId="1AD2809A" w14:textId="76115800"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257.73(a)(3)(iv)).</w:t>
      </w:r>
    </w:p>
    <w:p w14:paraId="41EDA38F" w14:textId="33EB2599" w:rsidR="00107D06" w:rsidRPr="00300A27" w:rsidRDefault="00107D06" w:rsidP="00300A27">
      <w:pPr>
        <w:pStyle w:val="a"/>
        <w:widowControl/>
        <w:numPr>
          <w:ilvl w:val="0"/>
          <w:numId w:val="20"/>
        </w:numPr>
        <w:autoSpaceDE/>
        <w:autoSpaceDN/>
        <w:adjustRightInd/>
        <w:contextualSpacing/>
      </w:pPr>
      <w:r w:rsidRPr="00D95940">
        <w:t>Prepare documentation required under 40 CFR 257.73(a)(3)(v).</w:t>
      </w:r>
    </w:p>
    <w:p w14:paraId="5C0CBFF9" w14:textId="4EAD7F00"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Compile history of construction required under 40 CFR 257.73(c).</w:t>
      </w:r>
    </w:p>
    <w:p w14:paraId="1E86EECD" w14:textId="75E42841"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Conduct and document initial and periodic structural stability assessments, s required under 40 CFR 257.73(d).</w:t>
      </w:r>
    </w:p>
    <w:p w14:paraId="15ECDD05" w14:textId="3DE4823B" w:rsidR="00107D06" w:rsidRPr="00300A27" w:rsidRDefault="00107D06" w:rsidP="00300A27">
      <w:pPr>
        <w:widowControl w:val="0"/>
        <w:numPr>
          <w:ilvl w:val="0"/>
          <w:numId w:val="2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action plan required under 40 CFR 257.73(d)(2).</w:t>
      </w:r>
    </w:p>
    <w:p w14:paraId="3AE7B40D"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257.73(d)(3).</w:t>
      </w:r>
    </w:p>
    <w:p w14:paraId="65F32924" w14:textId="77777777" w:rsidR="00107D06" w:rsidRPr="00300A27" w:rsidRDefault="00107D06" w:rsidP="00107D06">
      <w:pPr>
        <w:pStyle w:val="ListParagraph"/>
        <w:rPr>
          <w:rFonts w:ascii="Times New Roman" w:hAnsi="Times New Roman" w:cs="Times New Roman"/>
          <w:sz w:val="24"/>
          <w:szCs w:val="24"/>
        </w:rPr>
      </w:pPr>
    </w:p>
    <w:p w14:paraId="52D50AC3" w14:textId="619EE167" w:rsidR="00107D06" w:rsidRPr="00300A27" w:rsidRDefault="00107D06" w:rsidP="00300A27">
      <w:pPr>
        <w:pStyle w:val="a"/>
        <w:widowControl/>
        <w:numPr>
          <w:ilvl w:val="0"/>
          <w:numId w:val="20"/>
        </w:numPr>
        <w:autoSpaceDE/>
        <w:autoSpaceDN/>
        <w:adjustRightInd/>
        <w:contextualSpacing/>
      </w:pPr>
      <w:r w:rsidRPr="00D95940">
        <w:t xml:space="preserve">Conduct and document initial and periodic safety factor assessments for each CCR unit, as required under 40 CFR 257.73(e). </w:t>
      </w:r>
    </w:p>
    <w:p w14:paraId="520AAA57"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257.73(e)(2).</w:t>
      </w:r>
    </w:p>
    <w:p w14:paraId="7E359ABA" w14:textId="77777777" w:rsidR="00107D06" w:rsidRPr="00300A27" w:rsidRDefault="00107D06" w:rsidP="00107D06">
      <w:pPr>
        <w:ind w:firstLine="720"/>
        <w:rPr>
          <w:rFonts w:ascii="Times New Roman" w:eastAsia="Calibri" w:hAnsi="Times New Roman" w:cs="Times New Roman"/>
          <w:sz w:val="24"/>
          <w:szCs w:val="24"/>
        </w:rPr>
      </w:pPr>
    </w:p>
    <w:p w14:paraId="697DCA94" w14:textId="77777777" w:rsidR="00107D06" w:rsidRPr="00300A27" w:rsidRDefault="00107D06" w:rsidP="00107D06">
      <w:pPr>
        <w:keepNext/>
        <w:numPr>
          <w:ilvl w:val="0"/>
          <w:numId w:val="25"/>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Structural Integrity Criteria for New CCR Surface Impoundments and Any Lateral Expansion of a CCR Surface Impoundment</w:t>
      </w:r>
    </w:p>
    <w:p w14:paraId="19D17718" w14:textId="77777777" w:rsidR="00107D06" w:rsidRPr="00300A27" w:rsidRDefault="00107D06" w:rsidP="00107D06">
      <w:pPr>
        <w:keepNext/>
        <w:ind w:firstLine="720"/>
        <w:rPr>
          <w:rFonts w:ascii="Times New Roman" w:eastAsia="Calibri" w:hAnsi="Times New Roman" w:cs="Times New Roman"/>
          <w:sz w:val="24"/>
          <w:szCs w:val="24"/>
        </w:rPr>
      </w:pPr>
    </w:p>
    <w:p w14:paraId="115F5AE5" w14:textId="038954B9" w:rsidR="00107D06" w:rsidRPr="00300A27" w:rsidRDefault="00107D06" w:rsidP="00300A27">
      <w:pPr>
        <w:keepNext/>
        <w:keepLines/>
        <w:ind w:firstLine="720"/>
        <w:rPr>
          <w:rFonts w:ascii="Times New Roman" w:eastAsia="Calibri" w:hAnsi="Times New Roman" w:cs="Times New Roman"/>
          <w:sz w:val="24"/>
          <w:szCs w:val="24"/>
        </w:rPr>
      </w:pPr>
      <w:r w:rsidRPr="00300A27">
        <w:rPr>
          <w:rFonts w:ascii="Times New Roman" w:eastAsia="Calibri" w:hAnsi="Times New Roman" w:cs="Times New Roman"/>
          <w:sz w:val="24"/>
          <w:szCs w:val="24"/>
        </w:rPr>
        <w:t>40 CFR 257.74 provides structural integrity criteria requirements for new CCR surface impoundments and any lateral expansion of a CCR surface impoundment. These requirements include:  periodic hazard potential classification assessments, a written Emergency Action Plan (EAP), design and construction plans, periodic structural stability assessments, and per</w:t>
      </w:r>
      <w:r w:rsidRPr="00D95940">
        <w:rPr>
          <w:rFonts w:ascii="Times New Roman" w:eastAsia="Calibri" w:hAnsi="Times New Roman" w:cs="Times New Roman"/>
          <w:sz w:val="24"/>
          <w:szCs w:val="24"/>
        </w:rPr>
        <w:t>iodic safety factor assessments</w:t>
      </w:r>
    </w:p>
    <w:p w14:paraId="27C051A9" w14:textId="025F9416"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 xml:space="preserve">Owners and operators of the CCR unit must comply with the recordkeeping requirements specified in 40 CFR 257.105(f), the notification requirements specified in 40 CFR 257.106(f), and the internet requirements specified in 40 CFR 257.107(f).  These requirements are covered under “Recordkeeping, Notification, and Posting </w:t>
      </w:r>
      <w:r w:rsidRPr="00D95940">
        <w:rPr>
          <w:rFonts w:ascii="Times New Roman" w:hAnsi="Times New Roman" w:cs="Times New Roman"/>
          <w:sz w:val="24"/>
          <w:szCs w:val="24"/>
        </w:rPr>
        <w:t>of Information to the Internet.</w:t>
      </w:r>
    </w:p>
    <w:p w14:paraId="4332642F" w14:textId="0E099382" w:rsidR="00107D06" w:rsidRPr="00300A27" w:rsidRDefault="00107D06" w:rsidP="00300A27">
      <w:pPr>
        <w:widowControl w:val="0"/>
        <w:numPr>
          <w:ilvl w:val="0"/>
          <w:numId w:val="32"/>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790D8A83" w14:textId="206CA6A3" w:rsidR="00107D06" w:rsidRPr="00300A27" w:rsidRDefault="00107D06" w:rsidP="00107D06">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4BEB3176" w14:textId="1F8DB8F1"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on or immediately adjacent to the CCR unit a permanent identification marker showing the identification number of the CCR unit, as required under 40 CFR 257.74(a)(1).</w:t>
      </w:r>
    </w:p>
    <w:p w14:paraId="4C9BE309" w14:textId="1E0FFEE4"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Document the initial and periodic hazard potential classification assessments of the CCR unit, as required under 40 CFR 257.74(a)(2).  .  </w:t>
      </w:r>
    </w:p>
    <w:p w14:paraId="25F59844" w14:textId="43C12610"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257.74(a)(2)(ii).</w:t>
      </w:r>
    </w:p>
    <w:p w14:paraId="635C5370" w14:textId="569CA224"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a written EAP, as required under 40 CFR 257.74(a)(3).</w:t>
      </w:r>
    </w:p>
    <w:p w14:paraId="74AC721A" w14:textId="75D787F0"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documentation on an annual face-to-face meeting or exercise between representatives of the owner/operator of the CCR unit and the local emergency responders, as required under 40 CFR 257.74(a)(3)(i)(E)</w:t>
      </w:r>
    </w:p>
    <w:p w14:paraId="67DFB2C7" w14:textId="5D8120F3"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Amend the EAP, as required under 40 CFR 257.74(a)(3)(ii)</w:t>
      </w:r>
    </w:p>
    <w:p w14:paraId="53B6B60C" w14:textId="38A10C3A"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257.74(a)(3)(iv).</w:t>
      </w:r>
    </w:p>
    <w:p w14:paraId="05310674" w14:textId="25087028" w:rsidR="00107D06" w:rsidRPr="00300A27" w:rsidRDefault="00107D06" w:rsidP="00300A27">
      <w:pPr>
        <w:pStyle w:val="a"/>
        <w:widowControl/>
        <w:numPr>
          <w:ilvl w:val="0"/>
          <w:numId w:val="20"/>
        </w:numPr>
        <w:autoSpaceDE/>
        <w:autoSpaceDN/>
        <w:adjustRightInd/>
        <w:contextualSpacing/>
      </w:pPr>
      <w:r w:rsidRPr="00D95940">
        <w:t>Prepare documentation required under 40 CFR 257.74(a)(3)(v).</w:t>
      </w:r>
    </w:p>
    <w:p w14:paraId="2A60FE7A" w14:textId="51D9CF44"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Compile the design and construction plans for the CCR unit, as required under 40 CFR 257.74(c).</w:t>
      </w:r>
    </w:p>
    <w:p w14:paraId="77F0A081" w14:textId="04BB63FA"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Conduct and document initial and periodic structural stability assessments, as required under 40 CFR 257.74(d).</w:t>
      </w:r>
    </w:p>
    <w:p w14:paraId="722C9982" w14:textId="0049518A" w:rsidR="00107D06" w:rsidRPr="00300A27" w:rsidRDefault="00107D06" w:rsidP="00300A27">
      <w:pPr>
        <w:widowControl w:val="0"/>
        <w:numPr>
          <w:ilvl w:val="0"/>
          <w:numId w:val="2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action plan required under 40 CFR 257.74(d)(2).</w:t>
      </w:r>
    </w:p>
    <w:p w14:paraId="7D8A674B" w14:textId="0D537F8F"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257.74(d)(3).</w:t>
      </w:r>
    </w:p>
    <w:p w14:paraId="23BBC098" w14:textId="3436E1D9" w:rsidR="00107D06" w:rsidRPr="00300A27" w:rsidRDefault="00107D06" w:rsidP="00300A27">
      <w:pPr>
        <w:pStyle w:val="a"/>
        <w:widowControl/>
        <w:numPr>
          <w:ilvl w:val="0"/>
          <w:numId w:val="20"/>
        </w:numPr>
        <w:autoSpaceDE/>
        <w:autoSpaceDN/>
        <w:adjustRightInd/>
        <w:contextualSpacing/>
      </w:pPr>
      <w:r w:rsidRPr="00D95940">
        <w:t>Conduct and document initial an</w:t>
      </w:r>
      <w:r w:rsidRPr="00300A27">
        <w:t xml:space="preserve">d periodic safety factor assessments for each CCR unit, as required under 40 CFR 257.74(e). </w:t>
      </w:r>
    </w:p>
    <w:p w14:paraId="74D84D33"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257.74(e)(2).</w:t>
      </w:r>
    </w:p>
    <w:p w14:paraId="29169065" w14:textId="77777777" w:rsidR="00107D06" w:rsidRPr="00300A27" w:rsidRDefault="00107D06" w:rsidP="00107D06">
      <w:pPr>
        <w:rPr>
          <w:rFonts w:ascii="Times New Roman" w:hAnsi="Times New Roman" w:cs="Times New Roman"/>
          <w:sz w:val="24"/>
          <w:szCs w:val="24"/>
        </w:rPr>
      </w:pPr>
    </w:p>
    <w:p w14:paraId="739BB307" w14:textId="270A6BFB" w:rsidR="00107D06" w:rsidRPr="00300A27" w:rsidRDefault="00107D06" w:rsidP="00300A27">
      <w:pPr>
        <w:keepNext/>
        <w:numPr>
          <w:ilvl w:val="0"/>
          <w:numId w:val="17"/>
        </w:numPr>
        <w:spacing w:after="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Operating Criteria</w:t>
      </w:r>
      <w:r w:rsidRPr="00300A27">
        <w:rPr>
          <w:rFonts w:ascii="Times New Roman" w:hAnsi="Times New Roman" w:cs="Times New Roman"/>
          <w:b/>
          <w:sz w:val="24"/>
          <w:szCs w:val="24"/>
        </w:rPr>
        <w:tab/>
      </w:r>
    </w:p>
    <w:p w14:paraId="37300E0D" w14:textId="77777777" w:rsidR="00107D06" w:rsidRPr="00300A27" w:rsidRDefault="00107D06" w:rsidP="00107D06">
      <w:pPr>
        <w:keepNext/>
        <w:numPr>
          <w:ilvl w:val="0"/>
          <w:numId w:val="26"/>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Air Criteria</w:t>
      </w:r>
    </w:p>
    <w:p w14:paraId="4997E1F6" w14:textId="77777777" w:rsidR="00107D06" w:rsidRPr="00300A27" w:rsidRDefault="00107D06" w:rsidP="00107D06">
      <w:pPr>
        <w:keepNext/>
        <w:rPr>
          <w:rFonts w:ascii="Times New Roman" w:hAnsi="Times New Roman" w:cs="Times New Roman"/>
          <w:b/>
          <w:sz w:val="24"/>
          <w:szCs w:val="24"/>
          <w:highlight w:val="yellow"/>
        </w:rPr>
      </w:pPr>
    </w:p>
    <w:p w14:paraId="279670D0" w14:textId="4AA9E638"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Under 40 CFR 257.80, the owner or operator of a CCR landfill, CCR surface impoundment, or any lateral expansion of a CCR unit must adopt measures that will effectively minimize CCR from becoming airborne at the facility, including CCR fugitive dust originating from CCR units, roads, and other CCR management a</w:t>
      </w:r>
      <w:r w:rsidRPr="00D95940">
        <w:rPr>
          <w:rFonts w:ascii="Times New Roman" w:hAnsi="Times New Roman" w:cs="Times New Roman"/>
          <w:sz w:val="24"/>
          <w:szCs w:val="24"/>
        </w:rPr>
        <w:t>nd material handling activities</w:t>
      </w:r>
    </w:p>
    <w:p w14:paraId="36757B4F" w14:textId="72F1BFBE"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257.105(g), the notification requirements specified in 40 CFR 257.106(g), and the internet requirements specified in 40 CFR 257.107(g).  These requirements are covered under “Recordkeeping, Notification, and Posting of Information to the Internet.”</w:t>
      </w:r>
    </w:p>
    <w:p w14:paraId="5FE72712" w14:textId="144C8F33" w:rsidR="00107D06" w:rsidRPr="00300A27" w:rsidRDefault="00107D06" w:rsidP="00300A27">
      <w:pPr>
        <w:keepNext/>
        <w:numPr>
          <w:ilvl w:val="0"/>
          <w:numId w:val="53"/>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4EE2929B" w14:textId="581E4D06" w:rsidR="00107D06" w:rsidRPr="00300A27" w:rsidRDefault="00107D06" w:rsidP="00107D06">
      <w:pPr>
        <w:keepNext/>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73E31FD9" w14:textId="10B7B95A"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CCR fugitive dust control plan required under 40 CFR 257.80(b).</w:t>
      </w:r>
    </w:p>
    <w:p w14:paraId="06164F45" w14:textId="2B7C358B"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Amend CCR fugitive dust control plan, as required under 40 CFR 257.80(b)(6).</w:t>
      </w:r>
    </w:p>
    <w:p w14:paraId="0C0A6F3F" w14:textId="3E3C7375"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257.80(b)(7)</w:t>
      </w:r>
    </w:p>
    <w:p w14:paraId="075A6921"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annual CCR fugitive dust control report required under 40 CFR 257.80(c).</w:t>
      </w:r>
    </w:p>
    <w:p w14:paraId="327FD508" w14:textId="77777777" w:rsidR="00107D06" w:rsidRPr="00300A27" w:rsidRDefault="00107D06" w:rsidP="00107D06">
      <w:pPr>
        <w:rPr>
          <w:rFonts w:ascii="Times New Roman" w:hAnsi="Times New Roman" w:cs="Times New Roman"/>
          <w:sz w:val="24"/>
          <w:szCs w:val="24"/>
        </w:rPr>
      </w:pPr>
      <w:r w:rsidRPr="00300A27">
        <w:rPr>
          <w:rFonts w:ascii="Times New Roman" w:hAnsi="Times New Roman" w:cs="Times New Roman"/>
          <w:sz w:val="24"/>
          <w:szCs w:val="24"/>
        </w:rPr>
        <w:tab/>
      </w:r>
    </w:p>
    <w:p w14:paraId="6D1C56AA" w14:textId="77777777" w:rsidR="00107D06" w:rsidRPr="00300A27" w:rsidRDefault="00107D06" w:rsidP="00107D06">
      <w:pPr>
        <w:numPr>
          <w:ilvl w:val="0"/>
          <w:numId w:val="26"/>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Run-On and Run-Off Controls for CCR Landfills</w:t>
      </w:r>
    </w:p>
    <w:p w14:paraId="7335B1E3" w14:textId="77777777" w:rsidR="00107D06" w:rsidRPr="00300A27" w:rsidRDefault="00107D06" w:rsidP="00107D06">
      <w:pPr>
        <w:ind w:firstLine="720"/>
        <w:rPr>
          <w:rFonts w:ascii="Times New Roman" w:eastAsia="Calibri" w:hAnsi="Times New Roman" w:cs="Times New Roman"/>
          <w:sz w:val="24"/>
          <w:szCs w:val="24"/>
        </w:rPr>
      </w:pPr>
    </w:p>
    <w:p w14:paraId="1E1AD9B2" w14:textId="725539C1"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Under 40 CFR 257.81, the owner or operator of an existing or new CCR landfill or any lateral expansion of a CCR landfill must design, construct, operate, and maintain:  (1) a run-on control system to prevent flow onto the active portion of the CCR unit during the peak discharge from a 24-hour, 25-year storm; and (2) a run-off control system from the active portion of the CCR unit to collect and control at least the water volume resulting from a 24-hour, 25-year storm.  Run-off from the active portion of the CCR unit must be handled in accordance with the surface water re</w:t>
      </w:r>
      <w:r w:rsidRPr="00D95940">
        <w:rPr>
          <w:rFonts w:ascii="Times New Roman" w:hAnsi="Times New Roman" w:cs="Times New Roman"/>
          <w:sz w:val="24"/>
          <w:szCs w:val="24"/>
        </w:rPr>
        <w:t>quirements under 40 CFR 257.3-3</w:t>
      </w:r>
    </w:p>
    <w:p w14:paraId="31F13DD0" w14:textId="46614F10"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 xml:space="preserve">The owner or operator of the CCR unit must comply with the recordkeeping requirements specified in 40 CFR 257.105(g), the notification requirements specified in 40 CFR 257.106(g), and the internet requirements specified in 40 CFR 257.107(g).  These requirements are covered under “Recordkeeping, Notification, and Posting </w:t>
      </w:r>
      <w:r w:rsidRPr="00D95940">
        <w:rPr>
          <w:rFonts w:ascii="Times New Roman" w:hAnsi="Times New Roman" w:cs="Times New Roman"/>
          <w:sz w:val="24"/>
          <w:szCs w:val="24"/>
        </w:rPr>
        <w:t>of Information to the Internet.</w:t>
      </w:r>
    </w:p>
    <w:p w14:paraId="5580C024" w14:textId="2C08C131" w:rsidR="00107D06" w:rsidRPr="00300A27" w:rsidRDefault="00107D06" w:rsidP="00300A27">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18C6AD6C" w14:textId="1E230396" w:rsidR="00107D06" w:rsidRPr="00300A27" w:rsidRDefault="00107D06" w:rsidP="00107D06">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733F42E8" w14:textId="0D0F7C71"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initial and periodic run-on and run-off control system plans required under 40 CFR 257.81(c).</w:t>
      </w:r>
    </w:p>
    <w:p w14:paraId="7F9D7C4F" w14:textId="29CE99BB"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Amend run-on and run-off control system plans, as required under 40 CFR 257.81(c)(2).</w:t>
      </w:r>
    </w:p>
    <w:p w14:paraId="57B6E539"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257.81(c)(5).</w:t>
      </w:r>
    </w:p>
    <w:p w14:paraId="1E84A5BC" w14:textId="77777777" w:rsidR="00107D06" w:rsidRPr="00300A27" w:rsidRDefault="00107D06" w:rsidP="00107D06">
      <w:pPr>
        <w:rPr>
          <w:rFonts w:ascii="Times New Roman" w:hAnsi="Times New Roman" w:cs="Times New Roman"/>
          <w:b/>
          <w:sz w:val="24"/>
          <w:szCs w:val="24"/>
        </w:rPr>
      </w:pPr>
    </w:p>
    <w:p w14:paraId="0933AC2F" w14:textId="2BD66FE7" w:rsidR="00107D06" w:rsidRPr="00300A27" w:rsidRDefault="00107D06" w:rsidP="00300A27">
      <w:pPr>
        <w:keepNext/>
        <w:keepLines/>
        <w:numPr>
          <w:ilvl w:val="0"/>
          <w:numId w:val="26"/>
        </w:numPr>
        <w:tabs>
          <w:tab w:val="left" w:pos="1440"/>
        </w:tabs>
        <w:spacing w:after="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Hydrologic and Hydraulic Capacity Requirements for CCR Surface Impoundments</w:t>
      </w:r>
    </w:p>
    <w:p w14:paraId="11F371B3" w14:textId="5C8FAC69" w:rsidR="00107D06" w:rsidRPr="00300A27" w:rsidRDefault="00107D06" w:rsidP="00300A27">
      <w:pPr>
        <w:keepNext/>
        <w:keepLines/>
        <w:ind w:firstLine="720"/>
        <w:rPr>
          <w:rFonts w:ascii="Times New Roman" w:hAnsi="Times New Roman" w:cs="Times New Roman"/>
          <w:sz w:val="24"/>
          <w:szCs w:val="24"/>
        </w:rPr>
      </w:pPr>
      <w:r w:rsidRPr="00300A27">
        <w:rPr>
          <w:rFonts w:ascii="Times New Roman" w:hAnsi="Times New Roman" w:cs="Times New Roman"/>
          <w:sz w:val="24"/>
          <w:szCs w:val="24"/>
        </w:rPr>
        <w:t>Under 40 CFR 257.82, the owner or operator of an existing or new CCR surface impoundment or any  expansion of a CCR surface impoundment must design, construct, operate, and maintain an inflow design flood control system as specified in 40 CFR 257.82(a)(1) and (a)(2).</w:t>
      </w:r>
    </w:p>
    <w:p w14:paraId="7B858447" w14:textId="6BD3CBB4"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257.105(g), the notification requirements specified in 40 CFR 257.106(g), and the internet requirements specified in CFR 257.107(g).  These requirements are covered under “Recordkeeping, Notification, and Posting of Information to the Internet.”</w:t>
      </w:r>
    </w:p>
    <w:p w14:paraId="7DA8D5CC" w14:textId="4168634E" w:rsidR="00107D06" w:rsidRPr="00300A27" w:rsidRDefault="00107D06" w:rsidP="00300A27">
      <w:pPr>
        <w:keepNext/>
        <w:numPr>
          <w:ilvl w:val="0"/>
          <w:numId w:val="55"/>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2D6B9EBC" w14:textId="5CB67FAD" w:rsidR="00107D06" w:rsidRPr="00300A27" w:rsidRDefault="00107D06" w:rsidP="00300A27">
      <w:pPr>
        <w:keepNext/>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14B570DC"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initial and periodic inflow design flood control system plans required under 40 CFR 257.82(c).</w:t>
      </w:r>
    </w:p>
    <w:p w14:paraId="0FB7643E" w14:textId="77777777" w:rsidR="00107D06" w:rsidRPr="00300A27" w:rsidRDefault="00107D06" w:rsidP="00107D06">
      <w:pPr>
        <w:rPr>
          <w:rFonts w:ascii="Times New Roman" w:hAnsi="Times New Roman" w:cs="Times New Roman"/>
          <w:sz w:val="24"/>
          <w:szCs w:val="24"/>
        </w:rPr>
      </w:pPr>
    </w:p>
    <w:p w14:paraId="098D5A78"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Amend the inflow design flood control system plan, as required under 40 CFR 257.82(c)(2).</w:t>
      </w:r>
    </w:p>
    <w:p w14:paraId="0ED46D10" w14:textId="77777777" w:rsidR="00107D06" w:rsidRPr="00300A27" w:rsidRDefault="00107D06" w:rsidP="00107D06">
      <w:pPr>
        <w:ind w:left="1080"/>
        <w:rPr>
          <w:rFonts w:ascii="Times New Roman" w:hAnsi="Times New Roman" w:cs="Times New Roman"/>
          <w:sz w:val="24"/>
          <w:szCs w:val="24"/>
        </w:rPr>
      </w:pPr>
    </w:p>
    <w:p w14:paraId="0668AC86"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257.82(c)(5).</w:t>
      </w:r>
    </w:p>
    <w:p w14:paraId="78AF3C82" w14:textId="77777777" w:rsidR="00107D06" w:rsidRPr="00300A27" w:rsidRDefault="00107D06" w:rsidP="00107D06">
      <w:pPr>
        <w:ind w:firstLine="720"/>
        <w:rPr>
          <w:rFonts w:ascii="Times New Roman" w:hAnsi="Times New Roman" w:cs="Times New Roman"/>
          <w:b/>
          <w:sz w:val="24"/>
          <w:szCs w:val="24"/>
          <w:highlight w:val="yellow"/>
        </w:rPr>
      </w:pPr>
    </w:p>
    <w:p w14:paraId="75B15164" w14:textId="77777777" w:rsidR="00107D06" w:rsidRPr="00300A27" w:rsidRDefault="00107D06" w:rsidP="00107D06">
      <w:pPr>
        <w:widowControl w:val="0"/>
        <w:numPr>
          <w:ilvl w:val="0"/>
          <w:numId w:val="26"/>
        </w:numPr>
        <w:tabs>
          <w:tab w:val="left" w:pos="1440"/>
        </w:tabs>
        <w:spacing w:after="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Inspection Requirements for CCR Surface Impoundments</w:t>
      </w:r>
    </w:p>
    <w:p w14:paraId="2E8C676F" w14:textId="77777777" w:rsidR="00107D06" w:rsidRPr="00300A27" w:rsidRDefault="00107D06" w:rsidP="00107D06">
      <w:pPr>
        <w:ind w:firstLine="720"/>
        <w:rPr>
          <w:rFonts w:ascii="Times New Roman" w:eastAsia="Calibri" w:hAnsi="Times New Roman" w:cs="Times New Roman"/>
          <w:b/>
          <w:sz w:val="24"/>
          <w:szCs w:val="24"/>
        </w:rPr>
      </w:pPr>
    </w:p>
    <w:p w14:paraId="5B68DBC6"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Under 40 CFR 257.83, all CCR surface impoundments and any lateral expansion of a CCR surface impoundment must be inspected.</w:t>
      </w:r>
    </w:p>
    <w:p w14:paraId="60C41B96" w14:textId="77777777" w:rsidR="00107D06" w:rsidRPr="00300A27" w:rsidRDefault="00107D06" w:rsidP="00107D06">
      <w:pPr>
        <w:rPr>
          <w:rFonts w:ascii="Times New Roman" w:hAnsi="Times New Roman" w:cs="Times New Roman"/>
          <w:sz w:val="24"/>
          <w:szCs w:val="24"/>
        </w:rPr>
      </w:pPr>
    </w:p>
    <w:p w14:paraId="5E632F78"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257.105(g), the notification requirements specified in 40 CFR 257.106(g), and the internet requirements specified in 40 CFR 257.107(g).  These requirements are covered under “Recordkeeping, Notification, and Posting of Information to the Internet.”</w:t>
      </w:r>
    </w:p>
    <w:p w14:paraId="1E20F09A" w14:textId="77777777" w:rsidR="00107D06" w:rsidRPr="00300A27" w:rsidRDefault="00107D06" w:rsidP="00107D06">
      <w:pPr>
        <w:rPr>
          <w:rFonts w:ascii="Times New Roman" w:hAnsi="Times New Roman" w:cs="Times New Roman"/>
          <w:b/>
          <w:sz w:val="24"/>
          <w:szCs w:val="24"/>
          <w:highlight w:val="yellow"/>
        </w:rPr>
      </w:pPr>
    </w:p>
    <w:p w14:paraId="70BB0DE6" w14:textId="77777777" w:rsidR="00107D06" w:rsidRPr="00300A27" w:rsidRDefault="00107D06" w:rsidP="00107D06">
      <w:pPr>
        <w:keepNext/>
        <w:numPr>
          <w:ilvl w:val="0"/>
          <w:numId w:val="56"/>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5311151C" w14:textId="77777777" w:rsidR="00107D06" w:rsidRPr="00300A27" w:rsidRDefault="00107D06" w:rsidP="00107D06">
      <w:pPr>
        <w:keepNext/>
        <w:ind w:left="720"/>
        <w:rPr>
          <w:rFonts w:ascii="Times New Roman" w:hAnsi="Times New Roman" w:cs="Times New Roman"/>
          <w:sz w:val="24"/>
          <w:szCs w:val="24"/>
        </w:rPr>
      </w:pPr>
    </w:p>
    <w:p w14:paraId="5163A405" w14:textId="77777777" w:rsidR="00107D06" w:rsidRPr="00300A27" w:rsidRDefault="00107D06" w:rsidP="00107D06">
      <w:pPr>
        <w:keepNext/>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76982D47" w14:textId="77777777" w:rsidR="00107D06" w:rsidRPr="00300A27" w:rsidRDefault="00107D06" w:rsidP="00107D06">
      <w:pPr>
        <w:ind w:left="720"/>
        <w:rPr>
          <w:rFonts w:ascii="Times New Roman" w:hAnsi="Times New Roman" w:cs="Times New Roman"/>
          <w:sz w:val="24"/>
          <w:szCs w:val="24"/>
        </w:rPr>
      </w:pPr>
    </w:p>
    <w:p w14:paraId="470DF85A"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Conduct inspections required under 40 CFR 257.83(a).</w:t>
      </w:r>
    </w:p>
    <w:p w14:paraId="7DFD5C66" w14:textId="77777777" w:rsidR="00107D06" w:rsidRPr="00300A27" w:rsidRDefault="00107D06" w:rsidP="00107D06">
      <w:pPr>
        <w:ind w:left="1080"/>
        <w:rPr>
          <w:rFonts w:ascii="Times New Roman" w:hAnsi="Times New Roman" w:cs="Times New Roman"/>
          <w:sz w:val="24"/>
          <w:szCs w:val="24"/>
        </w:rPr>
      </w:pPr>
    </w:p>
    <w:p w14:paraId="7BCEAEBC"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Conduct inspections required under 40 CFR 257.83(b)(1)).</w:t>
      </w:r>
    </w:p>
    <w:p w14:paraId="431261E6" w14:textId="77777777" w:rsidR="00107D06" w:rsidRPr="00300A27" w:rsidRDefault="00107D06" w:rsidP="00107D06">
      <w:pPr>
        <w:ind w:left="1080"/>
        <w:rPr>
          <w:rFonts w:ascii="Times New Roman" w:hAnsi="Times New Roman" w:cs="Times New Roman"/>
          <w:sz w:val="24"/>
          <w:szCs w:val="24"/>
        </w:rPr>
      </w:pPr>
    </w:p>
    <w:p w14:paraId="33429B48"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Develop inspection report required under 40 CFR 257.83(b)(2).</w:t>
      </w:r>
    </w:p>
    <w:p w14:paraId="1D4BF41F" w14:textId="77777777" w:rsidR="00107D06" w:rsidRPr="00300A27" w:rsidRDefault="00107D06" w:rsidP="00107D06">
      <w:pPr>
        <w:pStyle w:val="ListParagraph"/>
        <w:rPr>
          <w:rFonts w:ascii="Times New Roman" w:hAnsi="Times New Roman" w:cs="Times New Roman"/>
          <w:sz w:val="24"/>
          <w:szCs w:val="24"/>
        </w:rPr>
      </w:pPr>
    </w:p>
    <w:p w14:paraId="05E1105F"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Develop and implement action plan to remedy structural weakness or disrupting condition, as required under 40 CFR 257.83(b)(5).</w:t>
      </w:r>
    </w:p>
    <w:p w14:paraId="263DCE73" w14:textId="77777777" w:rsidR="00107D06" w:rsidRPr="00300A27" w:rsidRDefault="00107D06" w:rsidP="00107D06">
      <w:pPr>
        <w:rPr>
          <w:rFonts w:ascii="Times New Roman" w:hAnsi="Times New Roman" w:cs="Times New Roman"/>
          <w:b/>
          <w:sz w:val="24"/>
          <w:szCs w:val="24"/>
        </w:rPr>
      </w:pPr>
    </w:p>
    <w:p w14:paraId="2C25E5A0" w14:textId="77777777" w:rsidR="00107D06" w:rsidRPr="00300A27" w:rsidRDefault="00107D06" w:rsidP="00107D06">
      <w:pPr>
        <w:keepNext/>
        <w:numPr>
          <w:ilvl w:val="0"/>
          <w:numId w:val="26"/>
        </w:numPr>
        <w:spacing w:after="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Inspection Requirements for CCR Landfills</w:t>
      </w:r>
    </w:p>
    <w:p w14:paraId="44E6E86B" w14:textId="77777777" w:rsidR="00107D06" w:rsidRPr="00300A27" w:rsidRDefault="00107D06" w:rsidP="00107D06">
      <w:pPr>
        <w:keepNext/>
        <w:ind w:firstLine="720"/>
        <w:rPr>
          <w:rFonts w:ascii="Times New Roman" w:eastAsia="Calibri" w:hAnsi="Times New Roman" w:cs="Times New Roman"/>
          <w:b/>
          <w:sz w:val="24"/>
          <w:szCs w:val="24"/>
        </w:rPr>
      </w:pPr>
    </w:p>
    <w:p w14:paraId="696F1AAC" w14:textId="77777777" w:rsidR="00107D06" w:rsidRPr="00300A27" w:rsidRDefault="00107D06" w:rsidP="00107D06">
      <w:pPr>
        <w:keepNext/>
        <w:ind w:firstLine="720"/>
        <w:rPr>
          <w:rFonts w:ascii="Times New Roman" w:hAnsi="Times New Roman" w:cs="Times New Roman"/>
          <w:sz w:val="24"/>
          <w:szCs w:val="24"/>
        </w:rPr>
      </w:pPr>
      <w:r w:rsidRPr="00300A27">
        <w:rPr>
          <w:rFonts w:ascii="Times New Roman" w:hAnsi="Times New Roman" w:cs="Times New Roman"/>
          <w:sz w:val="24"/>
          <w:szCs w:val="24"/>
        </w:rPr>
        <w:t>Under 40 CFR 257.84, all CCR landfills must be inspected.</w:t>
      </w:r>
    </w:p>
    <w:p w14:paraId="665F3576" w14:textId="77777777" w:rsidR="00107D06" w:rsidRPr="00300A27" w:rsidRDefault="00107D06" w:rsidP="00107D06">
      <w:pPr>
        <w:keepNext/>
        <w:rPr>
          <w:rFonts w:ascii="Times New Roman" w:hAnsi="Times New Roman" w:cs="Times New Roman"/>
          <w:sz w:val="24"/>
          <w:szCs w:val="24"/>
        </w:rPr>
      </w:pPr>
    </w:p>
    <w:p w14:paraId="6D92EF2B"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257.105(g), the notification requirements specified in 40 CFR 257.106(g), and the internet requirements specified in 40 CFR 257.107(g).  These requirements are covered under “Recordkeeping, Notification, and Posting of Information to the Internet.”</w:t>
      </w:r>
    </w:p>
    <w:p w14:paraId="38EE35C3" w14:textId="77777777" w:rsidR="00107D06" w:rsidRPr="00300A27" w:rsidRDefault="00107D06" w:rsidP="00107D06">
      <w:pPr>
        <w:rPr>
          <w:rFonts w:ascii="Times New Roman" w:hAnsi="Times New Roman" w:cs="Times New Roman"/>
          <w:b/>
          <w:sz w:val="24"/>
          <w:szCs w:val="24"/>
          <w:highlight w:val="yellow"/>
        </w:rPr>
      </w:pPr>
    </w:p>
    <w:p w14:paraId="25915E78" w14:textId="77777777" w:rsidR="00107D06" w:rsidRPr="00300A27" w:rsidRDefault="00107D06" w:rsidP="00107D06">
      <w:pPr>
        <w:widowControl w:val="0"/>
        <w:numPr>
          <w:ilvl w:val="0"/>
          <w:numId w:val="57"/>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54E1F942" w14:textId="77777777" w:rsidR="00107D06" w:rsidRPr="00300A27" w:rsidRDefault="00107D06" w:rsidP="00107D06">
      <w:pPr>
        <w:ind w:left="720"/>
        <w:rPr>
          <w:rFonts w:ascii="Times New Roman" w:hAnsi="Times New Roman" w:cs="Times New Roman"/>
          <w:sz w:val="24"/>
          <w:szCs w:val="24"/>
        </w:rPr>
      </w:pPr>
    </w:p>
    <w:p w14:paraId="7C2446BE" w14:textId="77777777" w:rsidR="00107D06" w:rsidRPr="00300A27" w:rsidRDefault="00107D06" w:rsidP="00107D06">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16BAEB33" w14:textId="77777777" w:rsidR="00107D06" w:rsidRPr="00300A27" w:rsidRDefault="00107D06" w:rsidP="00107D06">
      <w:pPr>
        <w:ind w:left="720"/>
        <w:rPr>
          <w:rFonts w:ascii="Times New Roman" w:hAnsi="Times New Roman" w:cs="Times New Roman"/>
          <w:sz w:val="24"/>
          <w:szCs w:val="24"/>
        </w:rPr>
      </w:pPr>
    </w:p>
    <w:p w14:paraId="1BDDC6E4"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Conduct inspections required under 40 CFR 257.84(a).</w:t>
      </w:r>
    </w:p>
    <w:p w14:paraId="2623D79F" w14:textId="77777777" w:rsidR="00107D06" w:rsidRPr="00300A27" w:rsidRDefault="00107D06" w:rsidP="00107D06">
      <w:pPr>
        <w:ind w:left="1080"/>
        <w:rPr>
          <w:rFonts w:ascii="Times New Roman" w:hAnsi="Times New Roman" w:cs="Times New Roman"/>
          <w:sz w:val="24"/>
          <w:szCs w:val="24"/>
        </w:rPr>
      </w:pPr>
    </w:p>
    <w:p w14:paraId="4813AA7B"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Conduct inspections required under 40 CFR 257.84(b)(1).</w:t>
      </w:r>
    </w:p>
    <w:p w14:paraId="3580019B" w14:textId="77777777" w:rsidR="00107D06" w:rsidRPr="00300A27" w:rsidRDefault="00107D06" w:rsidP="00107D06">
      <w:pPr>
        <w:ind w:left="1080"/>
        <w:rPr>
          <w:rFonts w:ascii="Times New Roman" w:hAnsi="Times New Roman" w:cs="Times New Roman"/>
          <w:sz w:val="24"/>
          <w:szCs w:val="24"/>
        </w:rPr>
      </w:pPr>
    </w:p>
    <w:p w14:paraId="0ACA77BF"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Develop inspection report required under 40 CFR 257.84(b)(2).</w:t>
      </w:r>
    </w:p>
    <w:p w14:paraId="14608519" w14:textId="77777777" w:rsidR="00107D06" w:rsidRPr="00300A27" w:rsidRDefault="00107D06" w:rsidP="00107D06">
      <w:pPr>
        <w:pStyle w:val="ListParagraph"/>
        <w:rPr>
          <w:rFonts w:ascii="Times New Roman" w:hAnsi="Times New Roman" w:cs="Times New Roman"/>
          <w:sz w:val="24"/>
          <w:szCs w:val="24"/>
        </w:rPr>
      </w:pPr>
    </w:p>
    <w:p w14:paraId="55DED816"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Develop and implement action plan to remedy structural weakness or disrupting condition, as required under 40 CFR 257.84(b)(5).</w:t>
      </w:r>
    </w:p>
    <w:p w14:paraId="6114B32F" w14:textId="77777777" w:rsidR="00107D06" w:rsidRPr="00300A27" w:rsidRDefault="00107D06" w:rsidP="00107D06">
      <w:pPr>
        <w:outlineLvl w:val="1"/>
        <w:rPr>
          <w:rFonts w:ascii="Times New Roman" w:hAnsi="Times New Roman" w:cs="Times New Roman"/>
          <w:sz w:val="24"/>
          <w:szCs w:val="24"/>
        </w:rPr>
      </w:pPr>
    </w:p>
    <w:p w14:paraId="722B0131" w14:textId="77777777" w:rsidR="00107D06" w:rsidRPr="00300A27" w:rsidRDefault="00107D06" w:rsidP="00107D06">
      <w:pPr>
        <w:keepNext/>
        <w:numPr>
          <w:ilvl w:val="0"/>
          <w:numId w:val="17"/>
        </w:numPr>
        <w:spacing w:after="0" w:line="240" w:lineRule="auto"/>
        <w:rPr>
          <w:rFonts w:ascii="Times New Roman" w:hAnsi="Times New Roman" w:cs="Times New Roman"/>
          <w:b/>
          <w:sz w:val="24"/>
          <w:szCs w:val="24"/>
        </w:rPr>
      </w:pPr>
      <w:r w:rsidRPr="00300A27">
        <w:rPr>
          <w:rFonts w:ascii="Times New Roman" w:hAnsi="Times New Roman" w:cs="Times New Roman"/>
          <w:b/>
          <w:sz w:val="24"/>
          <w:szCs w:val="24"/>
        </w:rPr>
        <w:t>Groundwater Monitoring and Corrective Action</w:t>
      </w:r>
      <w:r w:rsidRPr="00300A27">
        <w:rPr>
          <w:rFonts w:ascii="Times New Roman" w:hAnsi="Times New Roman" w:cs="Times New Roman"/>
          <w:b/>
          <w:sz w:val="24"/>
          <w:szCs w:val="24"/>
        </w:rPr>
        <w:tab/>
      </w:r>
    </w:p>
    <w:p w14:paraId="76D99CF3" w14:textId="77777777" w:rsidR="00107D06" w:rsidRPr="00300A27" w:rsidRDefault="00107D06" w:rsidP="00107D06">
      <w:pPr>
        <w:keepNext/>
        <w:rPr>
          <w:rFonts w:ascii="Times New Roman" w:hAnsi="Times New Roman" w:cs="Times New Roman"/>
          <w:b/>
          <w:sz w:val="24"/>
          <w:szCs w:val="24"/>
        </w:rPr>
      </w:pPr>
      <w:r w:rsidRPr="00300A27">
        <w:rPr>
          <w:rFonts w:ascii="Times New Roman" w:hAnsi="Times New Roman" w:cs="Times New Roman"/>
          <w:sz w:val="24"/>
          <w:szCs w:val="24"/>
        </w:rPr>
        <w:tab/>
      </w:r>
    </w:p>
    <w:p w14:paraId="156702B4" w14:textId="77777777" w:rsidR="00107D06" w:rsidRPr="00300A27" w:rsidRDefault="00107D06" w:rsidP="00107D06">
      <w:pPr>
        <w:keepNext/>
        <w:numPr>
          <w:ilvl w:val="0"/>
          <w:numId w:val="27"/>
        </w:numPr>
        <w:spacing w:after="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Applicability</w:t>
      </w:r>
    </w:p>
    <w:p w14:paraId="2BDF6093" w14:textId="77777777" w:rsidR="00107D06" w:rsidRPr="00300A27" w:rsidRDefault="00107D06" w:rsidP="00107D06">
      <w:pPr>
        <w:keepNext/>
        <w:ind w:firstLine="720"/>
        <w:rPr>
          <w:rFonts w:ascii="Times New Roman" w:eastAsia="Calibri" w:hAnsi="Times New Roman" w:cs="Times New Roman"/>
          <w:b/>
          <w:sz w:val="24"/>
          <w:szCs w:val="24"/>
        </w:rPr>
      </w:pPr>
    </w:p>
    <w:p w14:paraId="3388AF2F"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Except as provided for in 40 CFR 257.100 for inactive CCR surface impoundments, all CCR landfills, CCR surface impoundments, and lateral expansions of CCR units are subject to the groundwater monitoring and corrective action requirements under 40 CFR 257.90 through 257.98.</w:t>
      </w:r>
    </w:p>
    <w:p w14:paraId="1DB5785D" w14:textId="77777777" w:rsidR="00107D06" w:rsidRPr="00300A27" w:rsidRDefault="00107D06" w:rsidP="00107D06">
      <w:pPr>
        <w:ind w:firstLine="720"/>
        <w:rPr>
          <w:rFonts w:ascii="Times New Roman" w:eastAsia="Calibri" w:hAnsi="Times New Roman" w:cs="Times New Roman"/>
          <w:b/>
          <w:sz w:val="24"/>
          <w:szCs w:val="24"/>
        </w:rPr>
      </w:pPr>
    </w:p>
    <w:p w14:paraId="55D75CE7"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4213F0F2" w14:textId="77777777" w:rsidR="00107D06" w:rsidRPr="00300A27" w:rsidRDefault="00107D06" w:rsidP="00107D06">
      <w:pPr>
        <w:rPr>
          <w:rFonts w:ascii="Times New Roman" w:hAnsi="Times New Roman" w:cs="Times New Roman"/>
          <w:b/>
          <w:sz w:val="24"/>
          <w:szCs w:val="24"/>
          <w:highlight w:val="yellow"/>
        </w:rPr>
      </w:pPr>
    </w:p>
    <w:p w14:paraId="6EBF66F3" w14:textId="7E36B6F4" w:rsidR="00107D06" w:rsidRPr="00300A27" w:rsidRDefault="00107D06" w:rsidP="00300A27">
      <w:pPr>
        <w:keepNext/>
        <w:numPr>
          <w:ilvl w:val="0"/>
          <w:numId w:val="58"/>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2B085F07" w14:textId="1415A51B" w:rsidR="00107D06" w:rsidRPr="00300A27" w:rsidRDefault="00107D06" w:rsidP="00300A27">
      <w:pPr>
        <w:keepNext/>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52E00160" w14:textId="7E154A3D"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Develop annual groundwater monitoring and corrective action report required under 40 CFR 257.90(e).</w:t>
      </w:r>
    </w:p>
    <w:p w14:paraId="76A19CDC" w14:textId="77777777" w:rsidR="00107D06" w:rsidRPr="00300A27" w:rsidRDefault="00107D06" w:rsidP="00107D06">
      <w:pPr>
        <w:keepNext/>
        <w:keepLines/>
        <w:numPr>
          <w:ilvl w:val="0"/>
          <w:numId w:val="27"/>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Groundwater Monitoring Systems</w:t>
      </w:r>
    </w:p>
    <w:p w14:paraId="310B8DB9" w14:textId="77777777" w:rsidR="00107D06" w:rsidRPr="00300A27" w:rsidRDefault="00107D06" w:rsidP="00107D06">
      <w:pPr>
        <w:keepNext/>
        <w:keepLines/>
        <w:rPr>
          <w:rFonts w:ascii="Times New Roman" w:hAnsi="Times New Roman" w:cs="Times New Roman"/>
          <w:b/>
          <w:sz w:val="24"/>
          <w:szCs w:val="24"/>
          <w:highlight w:val="yellow"/>
        </w:rPr>
      </w:pPr>
    </w:p>
    <w:p w14:paraId="37C65CB1" w14:textId="11CDFD26" w:rsidR="00107D06" w:rsidRPr="00300A27" w:rsidRDefault="00107D06" w:rsidP="00300A27">
      <w:pPr>
        <w:keepNext/>
        <w:keepLines/>
        <w:ind w:firstLine="720"/>
        <w:rPr>
          <w:rFonts w:ascii="Times New Roman" w:hAnsi="Times New Roman" w:cs="Times New Roman"/>
          <w:b/>
          <w:sz w:val="24"/>
          <w:szCs w:val="24"/>
          <w:highlight w:val="yellow"/>
        </w:rPr>
      </w:pPr>
      <w:r w:rsidRPr="00300A27">
        <w:rPr>
          <w:rFonts w:ascii="Times New Roman" w:hAnsi="Times New Roman" w:cs="Times New Roman"/>
          <w:sz w:val="24"/>
          <w:szCs w:val="24"/>
        </w:rPr>
        <w:t>Owners and operators of CCR units must install a groundwater monitoring system.</w:t>
      </w:r>
    </w:p>
    <w:p w14:paraId="3002A17F" w14:textId="26755F5E" w:rsidR="00107D06" w:rsidRPr="00300A27" w:rsidRDefault="00107D06" w:rsidP="00300A27">
      <w:pPr>
        <w:keepNext/>
        <w:keepLines/>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6EB3A12F" w14:textId="6A11A0B2" w:rsidR="00107D06" w:rsidRPr="00300A27" w:rsidRDefault="00107D06" w:rsidP="00300A27">
      <w:pPr>
        <w:keepNext/>
        <w:numPr>
          <w:ilvl w:val="0"/>
          <w:numId w:val="59"/>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137D56D1" w14:textId="414EAB26" w:rsidR="00107D06" w:rsidRPr="00300A27" w:rsidRDefault="00107D06" w:rsidP="00C92EDB">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061CF14C" w14:textId="4E46A0DA"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Document and include in the operating record the design, installation, development, and decommissioning of any monitoring wells, piezometers and other measurement, sampling, and analytical devices, as required under 40 CFR 257.91(e)(1).</w:t>
      </w:r>
    </w:p>
    <w:p w14:paraId="1F619AF2"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257.91(f).</w:t>
      </w:r>
    </w:p>
    <w:p w14:paraId="7E820170" w14:textId="77777777" w:rsidR="00107D06" w:rsidRPr="00300A27" w:rsidRDefault="00107D06" w:rsidP="00107D06">
      <w:pPr>
        <w:rPr>
          <w:rFonts w:ascii="Times New Roman" w:hAnsi="Times New Roman" w:cs="Times New Roman"/>
          <w:sz w:val="24"/>
          <w:szCs w:val="24"/>
        </w:rPr>
      </w:pPr>
      <w:r w:rsidRPr="00300A27">
        <w:rPr>
          <w:rFonts w:ascii="Times New Roman" w:hAnsi="Times New Roman" w:cs="Times New Roman"/>
          <w:sz w:val="24"/>
          <w:szCs w:val="24"/>
        </w:rPr>
        <w:tab/>
      </w:r>
    </w:p>
    <w:p w14:paraId="5C7E297C" w14:textId="77777777" w:rsidR="00107D06" w:rsidRPr="00300A27" w:rsidRDefault="00107D06" w:rsidP="00107D06">
      <w:pPr>
        <w:keepNext/>
        <w:numPr>
          <w:ilvl w:val="0"/>
          <w:numId w:val="27"/>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Groundwater Sampling and Analysis Requirements</w:t>
      </w:r>
    </w:p>
    <w:p w14:paraId="6F0A675D" w14:textId="77777777" w:rsidR="00107D06" w:rsidRPr="00300A27" w:rsidRDefault="00107D06" w:rsidP="00107D06">
      <w:pPr>
        <w:keepNext/>
        <w:rPr>
          <w:rFonts w:ascii="Times New Roman" w:hAnsi="Times New Roman" w:cs="Times New Roman"/>
          <w:b/>
          <w:sz w:val="24"/>
          <w:szCs w:val="24"/>
          <w:highlight w:val="yellow"/>
        </w:rPr>
      </w:pPr>
    </w:p>
    <w:p w14:paraId="29BF8CD4" w14:textId="0695B479" w:rsidR="00107D06" w:rsidRPr="00300A27" w:rsidRDefault="00107D06" w:rsidP="00300A27">
      <w:pPr>
        <w:keepNext/>
        <w:ind w:firstLine="720"/>
        <w:rPr>
          <w:rFonts w:ascii="Times New Roman" w:hAnsi="Times New Roman" w:cs="Times New Roman"/>
          <w:sz w:val="24"/>
          <w:szCs w:val="24"/>
        </w:rPr>
      </w:pPr>
      <w:r w:rsidRPr="00300A27">
        <w:rPr>
          <w:rFonts w:ascii="Times New Roman" w:hAnsi="Times New Roman" w:cs="Times New Roman"/>
          <w:sz w:val="24"/>
          <w:szCs w:val="24"/>
        </w:rPr>
        <w:t xml:space="preserve">Under 40 CFR 257.93, the groundwater monitoring program must include consistent sampling and analysis procedures that are designed to ensure monitoring results that provide an accurate representation of groundwater quality at the background and downgradient wells required by 40 CFR 257.91.  </w:t>
      </w:r>
    </w:p>
    <w:p w14:paraId="3D4D8F9D" w14:textId="3839414D" w:rsidR="00107D06" w:rsidRPr="00300A27" w:rsidRDefault="00107D06" w:rsidP="00C92EDB">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728DD083" w14:textId="5C880E31" w:rsidR="00107D06" w:rsidRPr="00300A27" w:rsidRDefault="00107D06" w:rsidP="00300A27">
      <w:pPr>
        <w:keepNext/>
        <w:numPr>
          <w:ilvl w:val="0"/>
          <w:numId w:val="6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1E2534EA" w14:textId="6A9561A3" w:rsidR="00107D06" w:rsidRPr="00300A27" w:rsidRDefault="00107D06" w:rsidP="00300A27">
      <w:pPr>
        <w:keepNext/>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037E73F4" w14:textId="1BF0BCDC"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Develop sampling and analysis program.</w:t>
      </w:r>
    </w:p>
    <w:p w14:paraId="2533019A"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257.93(f)(6).</w:t>
      </w:r>
    </w:p>
    <w:p w14:paraId="30D13FFF" w14:textId="77777777" w:rsidR="00107D06" w:rsidRPr="00300A27" w:rsidRDefault="00107D06" w:rsidP="00107D06">
      <w:pPr>
        <w:rPr>
          <w:rFonts w:ascii="Times New Roman" w:hAnsi="Times New Roman" w:cs="Times New Roman"/>
          <w:sz w:val="24"/>
          <w:szCs w:val="24"/>
        </w:rPr>
      </w:pPr>
    </w:p>
    <w:p w14:paraId="6690E550" w14:textId="77777777" w:rsidR="00107D06" w:rsidRPr="00300A27" w:rsidRDefault="00107D06" w:rsidP="00107D06">
      <w:pPr>
        <w:keepNext/>
        <w:numPr>
          <w:ilvl w:val="0"/>
          <w:numId w:val="27"/>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Detection Monitoring Program</w:t>
      </w:r>
    </w:p>
    <w:p w14:paraId="5FBA196F" w14:textId="77777777" w:rsidR="00107D06" w:rsidRPr="00300A27" w:rsidRDefault="00107D06" w:rsidP="00107D06">
      <w:pPr>
        <w:keepNext/>
        <w:rPr>
          <w:rFonts w:ascii="Times New Roman" w:hAnsi="Times New Roman" w:cs="Times New Roman"/>
          <w:b/>
          <w:sz w:val="24"/>
          <w:szCs w:val="24"/>
          <w:highlight w:val="yellow"/>
        </w:rPr>
      </w:pPr>
    </w:p>
    <w:p w14:paraId="0B7016AA" w14:textId="62AB45E4" w:rsidR="00107D06" w:rsidRPr="00300A27" w:rsidRDefault="00107D06" w:rsidP="00300A27">
      <w:pPr>
        <w:keepNext/>
        <w:ind w:firstLine="720"/>
        <w:rPr>
          <w:rFonts w:ascii="Times New Roman" w:hAnsi="Times New Roman" w:cs="Times New Roman"/>
          <w:sz w:val="24"/>
          <w:szCs w:val="24"/>
        </w:rPr>
      </w:pPr>
      <w:r w:rsidRPr="00300A27">
        <w:rPr>
          <w:rFonts w:ascii="Times New Roman" w:hAnsi="Times New Roman" w:cs="Times New Roman"/>
          <w:sz w:val="24"/>
          <w:szCs w:val="24"/>
        </w:rPr>
        <w:t xml:space="preserve">Owners and operators of a CCR unit must conduct detection monitoring at all groundwater monitoring wells consistent with 40 CFR 257.94.  </w:t>
      </w:r>
    </w:p>
    <w:p w14:paraId="47C79B22" w14:textId="5FA52314" w:rsidR="00107D06" w:rsidRPr="00300A27" w:rsidRDefault="00107D06" w:rsidP="00C92EDB">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4F974E27" w14:textId="77777777" w:rsidR="00107D06" w:rsidRPr="00300A27" w:rsidRDefault="00107D06" w:rsidP="00107D06">
      <w:pPr>
        <w:keepNext/>
        <w:numPr>
          <w:ilvl w:val="0"/>
          <w:numId w:val="61"/>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7A9E1019" w14:textId="77777777" w:rsidR="00107D06" w:rsidRPr="00300A27" w:rsidRDefault="00107D06" w:rsidP="00107D06">
      <w:pPr>
        <w:ind w:left="720"/>
        <w:rPr>
          <w:rFonts w:ascii="Times New Roman" w:hAnsi="Times New Roman" w:cs="Times New Roman"/>
          <w:sz w:val="24"/>
          <w:szCs w:val="24"/>
        </w:rPr>
      </w:pPr>
    </w:p>
    <w:p w14:paraId="5104FCC9" w14:textId="5D3F9BA4" w:rsidR="00107D06" w:rsidRPr="00300A27" w:rsidRDefault="00107D06" w:rsidP="00C92EDB">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2A3955F7" w14:textId="5BECF2DF"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demonstration required under 40 CFR 257.94(d)(1)-(2).</w:t>
      </w:r>
    </w:p>
    <w:p w14:paraId="46D02FDC" w14:textId="3E7C75B4"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257.94(d)(3).</w:t>
      </w:r>
    </w:p>
    <w:p w14:paraId="263ED007" w14:textId="2F27BDDB" w:rsidR="00107D06" w:rsidRPr="00300A27" w:rsidRDefault="00107D06" w:rsidP="00300A27">
      <w:pPr>
        <w:keepNext/>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demonstration required under 40 CFR 257.94(e)(2).</w:t>
      </w:r>
    </w:p>
    <w:p w14:paraId="52BF74BC"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Prepare notification required under 40 CFR 257.94(e)(3). </w:t>
      </w:r>
    </w:p>
    <w:p w14:paraId="15EE221F" w14:textId="77777777" w:rsidR="00107D06" w:rsidRPr="00300A27" w:rsidRDefault="00107D06" w:rsidP="00107D06">
      <w:pPr>
        <w:rPr>
          <w:rFonts w:ascii="Times New Roman" w:hAnsi="Times New Roman" w:cs="Times New Roman"/>
          <w:sz w:val="24"/>
          <w:szCs w:val="24"/>
        </w:rPr>
      </w:pPr>
    </w:p>
    <w:p w14:paraId="6B9FC039" w14:textId="77777777" w:rsidR="00107D06" w:rsidRPr="00300A27" w:rsidRDefault="00107D06" w:rsidP="00107D06">
      <w:pPr>
        <w:widowControl w:val="0"/>
        <w:numPr>
          <w:ilvl w:val="0"/>
          <w:numId w:val="27"/>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Assessment Monitoring Program</w:t>
      </w:r>
    </w:p>
    <w:p w14:paraId="6A9E370D" w14:textId="77777777" w:rsidR="00107D06" w:rsidRPr="00300A27" w:rsidRDefault="00107D06" w:rsidP="00107D06">
      <w:pPr>
        <w:rPr>
          <w:rFonts w:ascii="Times New Roman" w:hAnsi="Times New Roman" w:cs="Times New Roman"/>
          <w:b/>
          <w:sz w:val="24"/>
          <w:szCs w:val="24"/>
          <w:highlight w:val="yellow"/>
        </w:rPr>
      </w:pPr>
    </w:p>
    <w:p w14:paraId="33648588" w14:textId="22AB39BA"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Pursuant to 40 CFR 257.95, assessment monitoring is required whenever a statistically significant increase over background levels has been detected for one or more of the constituents listed in Appendix III to 40 CFR Part 257.</w:t>
      </w:r>
    </w:p>
    <w:p w14:paraId="2F6CE58B" w14:textId="77D42C53" w:rsidR="00107D06" w:rsidRPr="00300A27" w:rsidRDefault="00107D06" w:rsidP="00C92EDB">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7FAED73D" w14:textId="77777777" w:rsidR="00107D06" w:rsidRPr="00300A27" w:rsidRDefault="00107D06" w:rsidP="00107D06">
      <w:pPr>
        <w:keepNext/>
        <w:numPr>
          <w:ilvl w:val="0"/>
          <w:numId w:val="62"/>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718445E1" w14:textId="77777777" w:rsidR="00107D06" w:rsidRPr="00300A27" w:rsidRDefault="00107D06" w:rsidP="00107D06">
      <w:pPr>
        <w:keepNext/>
        <w:ind w:left="720"/>
        <w:rPr>
          <w:rFonts w:ascii="Times New Roman" w:hAnsi="Times New Roman" w:cs="Times New Roman"/>
          <w:sz w:val="24"/>
          <w:szCs w:val="24"/>
        </w:rPr>
      </w:pPr>
    </w:p>
    <w:p w14:paraId="2AC8B233" w14:textId="21B561A4" w:rsidR="00107D06" w:rsidRPr="00300A27" w:rsidRDefault="00107D06" w:rsidP="00C92EDB">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0A758FE6" w14:textId="6D44370B"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demonstration required under 40 CFR 257.95(c)(1)-(2).</w:t>
      </w:r>
    </w:p>
    <w:p w14:paraId="2B5682E5" w14:textId="10A9D099"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257.95(c)(3).</w:t>
      </w:r>
    </w:p>
    <w:p w14:paraId="59C72BA3" w14:textId="60A3BB75" w:rsidR="00107D06" w:rsidRPr="00300A27" w:rsidRDefault="00107D06" w:rsidP="00300A27">
      <w:pPr>
        <w:pStyle w:val="a"/>
        <w:widowControl/>
        <w:numPr>
          <w:ilvl w:val="0"/>
          <w:numId w:val="20"/>
        </w:numPr>
        <w:autoSpaceDE/>
        <w:autoSpaceDN/>
        <w:adjustRightInd/>
        <w:contextualSpacing/>
      </w:pPr>
      <w:r w:rsidRPr="00D95940">
        <w:t>Compile results of the Appendix III and Appendix IV con</w:t>
      </w:r>
      <w:r w:rsidRPr="00300A27">
        <w:t>stituent concentrations required under 40 CFR 257.95(d)(1).</w:t>
      </w:r>
    </w:p>
    <w:p w14:paraId="1CA28001" w14:textId="5C0FF9EA"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notification required under 40 CFR 257.95(e).</w:t>
      </w:r>
    </w:p>
    <w:p w14:paraId="4B2A1E85" w14:textId="00A45615"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notification required under 40 CFR 257.95(g).</w:t>
      </w:r>
    </w:p>
    <w:p w14:paraId="50959534" w14:textId="227E3A93" w:rsidR="00107D06" w:rsidRPr="00300A27" w:rsidRDefault="00107D06" w:rsidP="00300A27">
      <w:pPr>
        <w:pStyle w:val="a"/>
        <w:widowControl/>
        <w:numPr>
          <w:ilvl w:val="0"/>
          <w:numId w:val="20"/>
        </w:numPr>
        <w:autoSpaceDE/>
        <w:autoSpaceDN/>
        <w:adjustRightInd/>
        <w:contextualSpacing/>
      </w:pPr>
      <w:r w:rsidRPr="00D95940">
        <w:t>Prepare notification required under 40 CFR 257.95(g)(2).</w:t>
      </w:r>
    </w:p>
    <w:p w14:paraId="64088ADC" w14:textId="1CF83B40" w:rsidR="00107D06" w:rsidRPr="00300A27" w:rsidRDefault="00107D06" w:rsidP="00300A27">
      <w:pPr>
        <w:pStyle w:val="a"/>
        <w:widowControl/>
        <w:numPr>
          <w:ilvl w:val="0"/>
          <w:numId w:val="20"/>
        </w:numPr>
        <w:autoSpaceDE/>
        <w:autoSpaceDN/>
        <w:adjustRightInd/>
        <w:contextualSpacing/>
      </w:pPr>
      <w:r w:rsidRPr="00300A27">
        <w:t>Prepare demonstration required under 40 CFR 257.95(g)(3)(ii).</w:t>
      </w:r>
    </w:p>
    <w:p w14:paraId="18093EE4" w14:textId="7CFE00E8" w:rsidR="00107D06" w:rsidRPr="00300A27" w:rsidRDefault="00107D06" w:rsidP="00300A27">
      <w:pPr>
        <w:pStyle w:val="a"/>
        <w:widowControl/>
        <w:numPr>
          <w:ilvl w:val="0"/>
          <w:numId w:val="20"/>
        </w:numPr>
        <w:autoSpaceDE/>
        <w:autoSpaceDN/>
        <w:adjustRightInd/>
        <w:contextualSpacing/>
      </w:pPr>
      <w:r w:rsidRPr="00300A27">
        <w:t>Develop report that includes the factual or evidentiary basis for any conclusions in the demonstration required under 40 CFR 257.95(g)(3)(ii).</w:t>
      </w:r>
    </w:p>
    <w:p w14:paraId="6717739B" w14:textId="40B10EE6" w:rsidR="00107D06" w:rsidRPr="00300A27" w:rsidRDefault="00107D06" w:rsidP="00300A27">
      <w:pPr>
        <w:pStyle w:val="a"/>
        <w:keepNext/>
        <w:widowControl/>
        <w:numPr>
          <w:ilvl w:val="0"/>
          <w:numId w:val="20"/>
        </w:numPr>
        <w:autoSpaceDE/>
        <w:autoSpaceDN/>
        <w:adjustRightInd/>
        <w:contextualSpacing/>
      </w:pPr>
      <w:r w:rsidRPr="00300A27">
        <w:t>Obtain certification required under 40 CFR 257.95(g)(3)(ii).</w:t>
      </w:r>
    </w:p>
    <w:p w14:paraId="09BAEB09" w14:textId="77777777" w:rsidR="00107D06" w:rsidRPr="00300A27" w:rsidRDefault="00107D06" w:rsidP="00107D06">
      <w:pPr>
        <w:pStyle w:val="ListParagraph"/>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notification required under 40 CFR 257.95(g)(5).</w:t>
      </w:r>
    </w:p>
    <w:p w14:paraId="62D7770F" w14:textId="77777777" w:rsidR="00107D06" w:rsidRPr="00300A27" w:rsidRDefault="00107D06" w:rsidP="00107D06">
      <w:pPr>
        <w:ind w:firstLine="720"/>
        <w:rPr>
          <w:rFonts w:ascii="Times New Roman" w:hAnsi="Times New Roman" w:cs="Times New Roman"/>
          <w:sz w:val="24"/>
          <w:szCs w:val="24"/>
        </w:rPr>
      </w:pPr>
    </w:p>
    <w:p w14:paraId="7EFF5C87" w14:textId="77777777" w:rsidR="00107D06" w:rsidRPr="00300A27" w:rsidRDefault="00107D06" w:rsidP="00107D06">
      <w:pPr>
        <w:widowControl w:val="0"/>
        <w:numPr>
          <w:ilvl w:val="0"/>
          <w:numId w:val="27"/>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Assessment of Corrective Measures</w:t>
      </w:r>
    </w:p>
    <w:p w14:paraId="258D9E55" w14:textId="77777777" w:rsidR="00107D06" w:rsidRPr="00300A27" w:rsidRDefault="00107D06" w:rsidP="00107D06">
      <w:pPr>
        <w:rPr>
          <w:rFonts w:ascii="Times New Roman" w:hAnsi="Times New Roman" w:cs="Times New Roman"/>
          <w:b/>
          <w:sz w:val="24"/>
          <w:szCs w:val="24"/>
          <w:highlight w:val="yellow"/>
        </w:rPr>
      </w:pPr>
    </w:p>
    <w:p w14:paraId="26CC275A" w14:textId="639568BE"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40 CFR 257.96 identifies the requirements for the assessment of corrective measures.</w:t>
      </w:r>
    </w:p>
    <w:p w14:paraId="21E01539" w14:textId="75E01D08"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4FA14685" w14:textId="4D54D3AD" w:rsidR="00107D06" w:rsidRPr="00300A27" w:rsidRDefault="00107D06" w:rsidP="00300A27">
      <w:pPr>
        <w:keepNext/>
        <w:numPr>
          <w:ilvl w:val="0"/>
          <w:numId w:val="35"/>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232EC75C" w14:textId="4A496E36" w:rsidR="00107D06" w:rsidRPr="00300A27" w:rsidRDefault="00107D06" w:rsidP="00C92EDB">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07A168C7" w14:textId="301EFF84"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demonstration required under 40 CFR 257.96(a).</w:t>
      </w:r>
    </w:p>
    <w:p w14:paraId="0842173A" w14:textId="69ACADC7"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257.96(a).</w:t>
      </w:r>
    </w:p>
    <w:p w14:paraId="0D67BD80" w14:textId="7F21BEC9" w:rsidR="00107D06" w:rsidRPr="00300A27" w:rsidRDefault="00107D06" w:rsidP="00300A27">
      <w:pPr>
        <w:pStyle w:val="a"/>
        <w:widowControl/>
        <w:numPr>
          <w:ilvl w:val="0"/>
          <w:numId w:val="70"/>
        </w:numPr>
        <w:autoSpaceDE/>
        <w:autoSpaceDN/>
        <w:adjustRightInd/>
        <w:contextualSpacing/>
      </w:pPr>
      <w:r w:rsidRPr="00D95940">
        <w:t>Complete assessment of corrective measures required under 40 CFR</w:t>
      </w:r>
      <w:r w:rsidRPr="00300A27">
        <w:t xml:space="preserve"> 257.96(d).</w:t>
      </w:r>
    </w:p>
    <w:p w14:paraId="5FDDA19A"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Discuss the results of the corrective measures assessment prior to the selection of remedy in a public meeting with interested and affected parties, as required under 40 CFR 257.96(e)..  </w:t>
      </w:r>
    </w:p>
    <w:p w14:paraId="548D836F" w14:textId="77777777" w:rsidR="00107D06" w:rsidRPr="00300A27" w:rsidRDefault="00107D06" w:rsidP="00107D06">
      <w:pPr>
        <w:rPr>
          <w:rFonts w:ascii="Times New Roman" w:hAnsi="Times New Roman" w:cs="Times New Roman"/>
          <w:sz w:val="24"/>
          <w:szCs w:val="24"/>
        </w:rPr>
      </w:pPr>
    </w:p>
    <w:p w14:paraId="53F82824" w14:textId="77777777" w:rsidR="00107D06" w:rsidRPr="00300A27" w:rsidRDefault="00107D06" w:rsidP="00107D06">
      <w:pPr>
        <w:keepNext/>
        <w:numPr>
          <w:ilvl w:val="0"/>
          <w:numId w:val="27"/>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Selection of Remedy</w:t>
      </w:r>
    </w:p>
    <w:p w14:paraId="7228DFB7" w14:textId="77777777" w:rsidR="00107D06" w:rsidRPr="00300A27" w:rsidRDefault="00107D06" w:rsidP="00107D06">
      <w:pPr>
        <w:keepNext/>
        <w:rPr>
          <w:rFonts w:ascii="Times New Roman" w:hAnsi="Times New Roman" w:cs="Times New Roman"/>
          <w:b/>
          <w:sz w:val="24"/>
          <w:szCs w:val="24"/>
          <w:highlight w:val="yellow"/>
        </w:rPr>
      </w:pPr>
    </w:p>
    <w:p w14:paraId="28142446" w14:textId="4CA13076" w:rsidR="00107D06" w:rsidRPr="00300A27" w:rsidRDefault="00107D06" w:rsidP="00300A27">
      <w:pPr>
        <w:keepNext/>
        <w:ind w:firstLine="720"/>
        <w:rPr>
          <w:rFonts w:ascii="Times New Roman" w:hAnsi="Times New Roman" w:cs="Times New Roman"/>
          <w:b/>
          <w:sz w:val="24"/>
          <w:szCs w:val="24"/>
          <w:highlight w:val="yellow"/>
        </w:rPr>
      </w:pPr>
      <w:r w:rsidRPr="00300A27">
        <w:rPr>
          <w:rFonts w:ascii="Times New Roman" w:hAnsi="Times New Roman" w:cs="Times New Roman"/>
          <w:sz w:val="24"/>
          <w:szCs w:val="24"/>
        </w:rPr>
        <w:t xml:space="preserve">Based on the results of the corrective measures assessment conducted under 40 CFR 257.96, the owner or operator of the CCR unit must select a remedy that, at a minimum, meets the standards listed in 40 CFR 257.97(b).  </w:t>
      </w:r>
    </w:p>
    <w:p w14:paraId="27C0492E"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16C42296" w14:textId="77777777" w:rsidR="00107D06" w:rsidRPr="00300A27" w:rsidRDefault="00107D06" w:rsidP="00107D06">
      <w:pPr>
        <w:rPr>
          <w:rFonts w:ascii="Times New Roman" w:hAnsi="Times New Roman" w:cs="Times New Roman"/>
          <w:sz w:val="24"/>
          <w:szCs w:val="24"/>
        </w:rPr>
      </w:pPr>
    </w:p>
    <w:p w14:paraId="39F9AFB1" w14:textId="2D431EA6" w:rsidR="00107D06" w:rsidRPr="00300A27" w:rsidRDefault="00107D06" w:rsidP="00300A27">
      <w:pPr>
        <w:widowControl w:val="0"/>
        <w:numPr>
          <w:ilvl w:val="0"/>
          <w:numId w:val="68"/>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396DE553" w14:textId="02FB9ECD" w:rsidR="00107D06" w:rsidRPr="00300A27" w:rsidRDefault="00107D06" w:rsidP="00C92EDB">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47C33D42" w14:textId="6B077597"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semi-annual report describing the progress in selecting and designing the remedy.</w:t>
      </w:r>
    </w:p>
    <w:p w14:paraId="503883F6" w14:textId="66D98CB1"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report on selected remedy.</w:t>
      </w:r>
    </w:p>
    <w:p w14:paraId="232B5780"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257.97(a).</w:t>
      </w:r>
    </w:p>
    <w:p w14:paraId="50C888E3" w14:textId="77777777" w:rsidR="00107D06" w:rsidRPr="00300A27" w:rsidRDefault="00107D06" w:rsidP="00107D06">
      <w:pPr>
        <w:rPr>
          <w:rFonts w:ascii="Times New Roman" w:hAnsi="Times New Roman" w:cs="Times New Roman"/>
          <w:sz w:val="24"/>
          <w:szCs w:val="24"/>
        </w:rPr>
      </w:pPr>
    </w:p>
    <w:p w14:paraId="38385FEE" w14:textId="77777777" w:rsidR="00107D06" w:rsidRPr="00300A27" w:rsidRDefault="00107D06" w:rsidP="00107D06">
      <w:pPr>
        <w:keepNext/>
        <w:numPr>
          <w:ilvl w:val="0"/>
          <w:numId w:val="27"/>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Implementation of the Corrective Action Program</w:t>
      </w:r>
    </w:p>
    <w:p w14:paraId="65C503C7" w14:textId="77777777" w:rsidR="00107D06" w:rsidRPr="00300A27" w:rsidRDefault="00107D06" w:rsidP="00107D06">
      <w:pPr>
        <w:keepNext/>
        <w:rPr>
          <w:rFonts w:ascii="Times New Roman" w:hAnsi="Times New Roman" w:cs="Times New Roman"/>
          <w:b/>
          <w:sz w:val="24"/>
          <w:szCs w:val="24"/>
          <w:highlight w:val="yellow"/>
        </w:rPr>
      </w:pPr>
    </w:p>
    <w:p w14:paraId="6870B078" w14:textId="23F5C9CB"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40 CFR 257.98 identifies the requirements for implementation of the Corrective Action Program.</w:t>
      </w:r>
    </w:p>
    <w:p w14:paraId="0CB7B539" w14:textId="274B2E0A"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7EAFFAAF" w14:textId="77777777" w:rsidR="00107D06" w:rsidRPr="00300A27" w:rsidRDefault="00107D06" w:rsidP="00107D06">
      <w:pPr>
        <w:widowControl w:val="0"/>
        <w:numPr>
          <w:ilvl w:val="0"/>
          <w:numId w:val="63"/>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40310782" w14:textId="77777777" w:rsidR="00107D06" w:rsidRPr="00300A27" w:rsidRDefault="00107D06" w:rsidP="00107D06">
      <w:pPr>
        <w:ind w:left="720"/>
        <w:rPr>
          <w:rFonts w:ascii="Times New Roman" w:hAnsi="Times New Roman" w:cs="Times New Roman"/>
          <w:sz w:val="24"/>
          <w:szCs w:val="24"/>
        </w:rPr>
      </w:pPr>
    </w:p>
    <w:p w14:paraId="10D9E319" w14:textId="0A31FF71" w:rsidR="00107D06" w:rsidRPr="00300A27" w:rsidRDefault="00107D06" w:rsidP="00C92EDB">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5544A989" w14:textId="6787CD28"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notification required under 40 CFR 257.98(e).</w:t>
      </w:r>
    </w:p>
    <w:p w14:paraId="4628C94E"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257.98(e).</w:t>
      </w:r>
    </w:p>
    <w:p w14:paraId="25BF9BB1" w14:textId="77777777" w:rsidR="00107D06" w:rsidRPr="00300A27" w:rsidRDefault="00107D06" w:rsidP="00107D06">
      <w:pPr>
        <w:outlineLvl w:val="1"/>
        <w:rPr>
          <w:rFonts w:ascii="Times New Roman" w:hAnsi="Times New Roman" w:cs="Times New Roman"/>
          <w:sz w:val="24"/>
          <w:szCs w:val="24"/>
        </w:rPr>
      </w:pPr>
    </w:p>
    <w:p w14:paraId="42C48D6C" w14:textId="77777777" w:rsidR="00107D06" w:rsidRPr="00300A27" w:rsidRDefault="00107D06" w:rsidP="00107D06">
      <w:pPr>
        <w:keepNext/>
        <w:numPr>
          <w:ilvl w:val="0"/>
          <w:numId w:val="17"/>
        </w:numPr>
        <w:spacing w:after="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Closure and Post-Closure Care</w:t>
      </w:r>
      <w:r w:rsidRPr="00300A27">
        <w:rPr>
          <w:rFonts w:ascii="Times New Roman" w:hAnsi="Times New Roman" w:cs="Times New Roman"/>
          <w:b/>
          <w:sz w:val="24"/>
          <w:szCs w:val="24"/>
        </w:rPr>
        <w:tab/>
      </w:r>
    </w:p>
    <w:p w14:paraId="097243F3" w14:textId="77777777" w:rsidR="00107D06" w:rsidRPr="00300A27" w:rsidRDefault="00107D06" w:rsidP="00107D06">
      <w:pPr>
        <w:keepNext/>
        <w:rPr>
          <w:rFonts w:ascii="Times New Roman" w:hAnsi="Times New Roman" w:cs="Times New Roman"/>
          <w:sz w:val="24"/>
          <w:szCs w:val="24"/>
        </w:rPr>
      </w:pPr>
      <w:r w:rsidRPr="00300A27">
        <w:rPr>
          <w:rFonts w:ascii="Times New Roman" w:hAnsi="Times New Roman" w:cs="Times New Roman"/>
          <w:sz w:val="24"/>
          <w:szCs w:val="24"/>
        </w:rPr>
        <w:tab/>
      </w:r>
    </w:p>
    <w:p w14:paraId="7FA58156" w14:textId="77777777" w:rsidR="00107D06" w:rsidRPr="00300A27" w:rsidRDefault="00107D06" w:rsidP="00107D06">
      <w:pPr>
        <w:keepNext/>
        <w:numPr>
          <w:ilvl w:val="0"/>
          <w:numId w:val="33"/>
        </w:numPr>
        <w:tabs>
          <w:tab w:val="left" w:pos="1440"/>
        </w:tabs>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Inactive CCR Surface Impoundments</w:t>
      </w:r>
    </w:p>
    <w:p w14:paraId="0B5FCC10" w14:textId="77777777" w:rsidR="00107D06" w:rsidRPr="00300A27" w:rsidRDefault="00107D06" w:rsidP="00107D06">
      <w:pPr>
        <w:rPr>
          <w:rFonts w:ascii="Times New Roman" w:hAnsi="Times New Roman" w:cs="Times New Roman"/>
          <w:b/>
          <w:sz w:val="24"/>
          <w:szCs w:val="24"/>
          <w:highlight w:val="yellow"/>
        </w:rPr>
      </w:pPr>
    </w:p>
    <w:p w14:paraId="08CCAD2E" w14:textId="5FD65591" w:rsidR="00107D06" w:rsidRPr="00300A27" w:rsidRDefault="00107D06" w:rsidP="00300A27">
      <w:pPr>
        <w:ind w:firstLine="720"/>
        <w:rPr>
          <w:rFonts w:ascii="Times New Roman" w:hAnsi="Times New Roman" w:cs="Times New Roman"/>
          <w:b/>
          <w:sz w:val="24"/>
          <w:szCs w:val="24"/>
          <w:highlight w:val="yellow"/>
        </w:rPr>
      </w:pPr>
      <w:r w:rsidRPr="00300A27">
        <w:rPr>
          <w:rFonts w:ascii="Times New Roman" w:hAnsi="Times New Roman" w:cs="Times New Roman"/>
          <w:sz w:val="24"/>
          <w:szCs w:val="24"/>
        </w:rPr>
        <w:t xml:space="preserve">Except as provided by 40 CFR 257.100(b), inactive CCR surface impoundments are subject to all of the requirements of 40 CFR Part 257, Subpart D applicable to existing CCR surface impoundments.                                                                                                                                                                                                                                                                                                                                                                                                                                                                                                                                                                                                                                                                                                                                                                                                                                                                                                                                                                                                                                                                                                                                                                                                                                                                                                                             </w:t>
      </w:r>
    </w:p>
    <w:p w14:paraId="2F1C7130"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257.105(i), the notification requirements specified in 40 CFR 257.106(i), and the internet requirements specified in 40 CFR 257.107(i).  These requirements are covered under “Recordkeeping, Notification, and Posting of Information to the Internet.”</w:t>
      </w:r>
    </w:p>
    <w:p w14:paraId="712F101B" w14:textId="77777777" w:rsidR="00107D06" w:rsidRPr="00300A27" w:rsidRDefault="00107D06" w:rsidP="00107D06">
      <w:pPr>
        <w:rPr>
          <w:rFonts w:ascii="Times New Roman" w:hAnsi="Times New Roman" w:cs="Times New Roman"/>
          <w:sz w:val="24"/>
          <w:szCs w:val="24"/>
        </w:rPr>
      </w:pPr>
    </w:p>
    <w:p w14:paraId="3589DB90" w14:textId="77777777" w:rsidR="00107D06" w:rsidRPr="00300A27" w:rsidRDefault="00107D06" w:rsidP="00107D06">
      <w:pPr>
        <w:widowControl w:val="0"/>
        <w:numPr>
          <w:ilvl w:val="0"/>
          <w:numId w:val="69"/>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04B8F19E" w14:textId="77777777" w:rsidR="00107D06" w:rsidRPr="00300A27" w:rsidRDefault="00107D06" w:rsidP="00107D06">
      <w:pPr>
        <w:ind w:left="720"/>
        <w:rPr>
          <w:rFonts w:ascii="Times New Roman" w:hAnsi="Times New Roman" w:cs="Times New Roman"/>
          <w:sz w:val="24"/>
          <w:szCs w:val="24"/>
        </w:rPr>
      </w:pPr>
    </w:p>
    <w:p w14:paraId="6AB66855" w14:textId="3C9D73F1" w:rsidR="00107D06" w:rsidRPr="00300A27" w:rsidRDefault="00107D06" w:rsidP="00C92EDB">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4CD41DB6" w14:textId="4A386FC4" w:rsidR="00107D06" w:rsidRPr="00300A27" w:rsidRDefault="00107D06" w:rsidP="00300A27">
      <w:pPr>
        <w:pStyle w:val="a"/>
        <w:widowControl/>
        <w:numPr>
          <w:ilvl w:val="0"/>
          <w:numId w:val="20"/>
        </w:numPr>
        <w:autoSpaceDE/>
        <w:autoSpaceDN/>
        <w:adjustRightInd/>
        <w:contextualSpacing/>
      </w:pPr>
      <w:r w:rsidRPr="00D95940">
        <w:t>Obtain certification required under 40 CFR 257.100(b)(6).</w:t>
      </w:r>
    </w:p>
    <w:p w14:paraId="7E5DB923" w14:textId="43B21679" w:rsidR="00107D06" w:rsidRPr="00300A27" w:rsidRDefault="00107D06" w:rsidP="00300A27">
      <w:pPr>
        <w:pStyle w:val="a"/>
        <w:widowControl/>
        <w:numPr>
          <w:ilvl w:val="0"/>
          <w:numId w:val="20"/>
        </w:numPr>
        <w:autoSpaceDE/>
        <w:autoSpaceDN/>
        <w:adjustRightInd/>
        <w:contextualSpacing/>
      </w:pPr>
      <w:r w:rsidRPr="00300A27">
        <w:t>Prepare notification required under 40 CFR 257.100(c)(1).</w:t>
      </w:r>
    </w:p>
    <w:p w14:paraId="12F400E8" w14:textId="6C8483C5" w:rsidR="00107D06" w:rsidRPr="00300A27" w:rsidRDefault="00107D06" w:rsidP="00300A27">
      <w:pPr>
        <w:pStyle w:val="a"/>
        <w:widowControl/>
        <w:numPr>
          <w:ilvl w:val="0"/>
          <w:numId w:val="20"/>
        </w:numPr>
        <w:autoSpaceDE/>
        <w:autoSpaceDN/>
        <w:adjustRightInd/>
        <w:contextualSpacing/>
      </w:pPr>
      <w:r w:rsidRPr="00300A27">
        <w:t>Prepare periodic progress reports.</w:t>
      </w:r>
    </w:p>
    <w:p w14:paraId="35D37AE8" w14:textId="77777777" w:rsidR="00107D06" w:rsidRPr="00300A27" w:rsidRDefault="00107D06" w:rsidP="00107D06">
      <w:pPr>
        <w:pStyle w:val="ListParagraph"/>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notification required under 40 CFR 257.100(c)(3).</w:t>
      </w:r>
    </w:p>
    <w:p w14:paraId="0D1ED9B8" w14:textId="77777777" w:rsidR="00107D06" w:rsidRPr="00300A27" w:rsidRDefault="00107D06" w:rsidP="00107D06">
      <w:pPr>
        <w:rPr>
          <w:rFonts w:ascii="Times New Roman" w:hAnsi="Times New Roman" w:cs="Times New Roman"/>
          <w:sz w:val="24"/>
          <w:szCs w:val="24"/>
        </w:rPr>
      </w:pPr>
    </w:p>
    <w:p w14:paraId="73932D99" w14:textId="77777777" w:rsidR="00107D06" w:rsidRPr="00300A27" w:rsidRDefault="00107D06" w:rsidP="00107D06">
      <w:pPr>
        <w:keepNext/>
        <w:numPr>
          <w:ilvl w:val="0"/>
          <w:numId w:val="33"/>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Closure or Retrofit of CCR Landfills and CCR Surface Impoundments</w:t>
      </w:r>
    </w:p>
    <w:p w14:paraId="70494AE7" w14:textId="77777777" w:rsidR="00107D06" w:rsidRPr="00300A27" w:rsidRDefault="00107D06" w:rsidP="00107D06">
      <w:pPr>
        <w:keepNext/>
        <w:rPr>
          <w:rFonts w:ascii="Times New Roman" w:hAnsi="Times New Roman" w:cs="Times New Roman"/>
          <w:b/>
          <w:sz w:val="24"/>
          <w:szCs w:val="24"/>
          <w:highlight w:val="yellow"/>
        </w:rPr>
      </w:pPr>
    </w:p>
    <w:p w14:paraId="06BD057F" w14:textId="32C01161" w:rsidR="00107D06" w:rsidRPr="00300A27" w:rsidRDefault="00107D06" w:rsidP="00300A27">
      <w:pPr>
        <w:keepNext/>
        <w:ind w:firstLine="720"/>
        <w:rPr>
          <w:rFonts w:ascii="Times New Roman" w:hAnsi="Times New Roman" w:cs="Times New Roman"/>
          <w:sz w:val="24"/>
          <w:szCs w:val="24"/>
        </w:rPr>
      </w:pPr>
      <w:r w:rsidRPr="00300A27">
        <w:rPr>
          <w:rFonts w:ascii="Times New Roman" w:hAnsi="Times New Roman" w:cs="Times New Roman"/>
          <w:sz w:val="24"/>
          <w:szCs w:val="24"/>
        </w:rPr>
        <w:t>40 CFR 257.101 identifies the requirements for the closure or retrofit of CCR landfills and CCR surface impoundments for cause.</w:t>
      </w:r>
    </w:p>
    <w:p w14:paraId="3EAF4763" w14:textId="5A6312E9" w:rsidR="00107D06" w:rsidRPr="00300A27" w:rsidRDefault="00107D06" w:rsidP="00300A27">
      <w:pPr>
        <w:keepNext/>
        <w:numPr>
          <w:ilvl w:val="0"/>
          <w:numId w:val="64"/>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27CDE78E" w14:textId="25D96869" w:rsidR="00107D06" w:rsidRPr="00300A27" w:rsidRDefault="00107D06" w:rsidP="00C92EDB">
      <w:pPr>
        <w:keepNext/>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1FE459B8" w14:textId="61BAA018"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Include statement in the notification required under 40 CFR 257.102(g) that the CCR surface impoundment is closing or retrofitting under the requirements of 40 CFR 257.101(a)(1), as required under 40 CFR 257.101(a)(2).  </w:t>
      </w:r>
    </w:p>
    <w:p w14:paraId="7B56BC5C" w14:textId="28A9DB08"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Include statement in the notification required under 40 CFR 257.102(g) that the CCR surface impoundment is closing under the requirements of 40 CFR 257.101(b)(1) or (b)(2), as required under 40 CFR 257.101(b)(3).  </w:t>
      </w:r>
    </w:p>
    <w:p w14:paraId="13367A75" w14:textId="5E93B2C4"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Include statement in the notification required under 40 CFR 257.102(g) that the CCR surface impoundment is closing under the requirements of 40 CFR 257.101(c)(1), as required under 40 CFR 257.101(c)(2).</w:t>
      </w:r>
    </w:p>
    <w:p w14:paraId="2C048D9B"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Include statement in the notification required under 40 CFR 257.102(g) that the CCR landfill is closing under the requirements of 40 CFR 257.101(d)(1), as required under 40 CFR 257.101(d)(2).</w:t>
      </w:r>
    </w:p>
    <w:p w14:paraId="45B94881" w14:textId="77777777" w:rsidR="00107D06" w:rsidRPr="00300A27" w:rsidRDefault="00107D06" w:rsidP="00107D06">
      <w:pPr>
        <w:rPr>
          <w:rFonts w:ascii="Times New Roman" w:hAnsi="Times New Roman" w:cs="Times New Roman"/>
          <w:sz w:val="24"/>
          <w:szCs w:val="24"/>
        </w:rPr>
      </w:pPr>
    </w:p>
    <w:p w14:paraId="701F447E" w14:textId="77777777" w:rsidR="00107D06" w:rsidRPr="00300A27" w:rsidRDefault="00107D06" w:rsidP="00107D06">
      <w:pPr>
        <w:keepNext/>
        <w:numPr>
          <w:ilvl w:val="0"/>
          <w:numId w:val="33"/>
        </w:numPr>
        <w:spacing w:after="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Criteria for Conducting Closure or Retrofit of CCR Landfills and CCR Surface Impoundments</w:t>
      </w:r>
    </w:p>
    <w:p w14:paraId="7A93887C" w14:textId="77777777" w:rsidR="00107D06" w:rsidRPr="00300A27" w:rsidRDefault="00107D06" w:rsidP="00107D06">
      <w:pPr>
        <w:rPr>
          <w:rFonts w:ascii="Times New Roman" w:hAnsi="Times New Roman" w:cs="Times New Roman"/>
          <w:b/>
          <w:sz w:val="24"/>
          <w:szCs w:val="24"/>
          <w:highlight w:val="yellow"/>
        </w:rPr>
      </w:pPr>
    </w:p>
    <w:p w14:paraId="08E800D9"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40 CFR 257.102 identifies the requirements for conducting closure of CCR landfills and CCR surface impoundments.</w:t>
      </w:r>
    </w:p>
    <w:p w14:paraId="47754BCA" w14:textId="77777777" w:rsidR="00107D06" w:rsidRPr="00300A27" w:rsidRDefault="00107D06" w:rsidP="00107D06">
      <w:pPr>
        <w:rPr>
          <w:rFonts w:ascii="Times New Roman" w:hAnsi="Times New Roman" w:cs="Times New Roman"/>
          <w:sz w:val="24"/>
          <w:szCs w:val="24"/>
        </w:rPr>
      </w:pPr>
    </w:p>
    <w:p w14:paraId="08E4A17A" w14:textId="633DF014"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257.105(i), the notification requirements specified in 40 CFR 257.106(i), and the internet requirements specified in 40 CFR 257.107(i).  These requirements are covered under “Recordkeeping, Notification, and Posting of Information to the Internet.”</w:t>
      </w:r>
    </w:p>
    <w:p w14:paraId="461381F0" w14:textId="77777777" w:rsidR="00107D06" w:rsidRPr="00300A27" w:rsidRDefault="00107D06" w:rsidP="00107D06">
      <w:pPr>
        <w:keepNext/>
        <w:numPr>
          <w:ilvl w:val="0"/>
          <w:numId w:val="65"/>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756CAC00" w14:textId="77777777" w:rsidR="00107D06" w:rsidRPr="00300A27" w:rsidRDefault="00107D06" w:rsidP="00107D06">
      <w:pPr>
        <w:keepNext/>
        <w:rPr>
          <w:rFonts w:ascii="Times New Roman" w:hAnsi="Times New Roman" w:cs="Times New Roman"/>
          <w:sz w:val="24"/>
          <w:szCs w:val="24"/>
        </w:rPr>
      </w:pPr>
    </w:p>
    <w:p w14:paraId="1D703066" w14:textId="5A30182A" w:rsidR="00107D06" w:rsidRPr="00300A27" w:rsidRDefault="00107D06" w:rsidP="00C92EDB">
      <w:pPr>
        <w:keepNext/>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5FC2E657" w14:textId="14E5B60D"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written closure plan required under 40 CFR 257.102(b).</w:t>
      </w:r>
    </w:p>
    <w:p w14:paraId="79EC29FF" w14:textId="32128536"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Amend written closure plan required under 40 CFR 257.102(b)(3).</w:t>
      </w:r>
    </w:p>
    <w:p w14:paraId="403DF2B8" w14:textId="66FD086F"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257.102(b)(4).</w:t>
      </w:r>
    </w:p>
    <w:p w14:paraId="31316002" w14:textId="2AC941D2"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257.102(d)(3)(iii).</w:t>
      </w:r>
    </w:p>
    <w:p w14:paraId="15968156" w14:textId="0A461FD9"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Provide written documentation that the CCR unit will continue to accept wastes or will start removing CCR for the purpose of beneficial use, as required under 40 CFR 257.102(e)(2)(ii).</w:t>
      </w:r>
    </w:p>
    <w:p w14:paraId="0DE9B97C" w14:textId="3FBCAA29"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demonstration required under 40 CFR 257.102(f)(2).</w:t>
      </w:r>
    </w:p>
    <w:p w14:paraId="1EA9684C" w14:textId="2207E8EC"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257.102(f)(3).</w:t>
      </w:r>
    </w:p>
    <w:p w14:paraId="4629FC74" w14:textId="3C2FB406"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notification required under 40 CFR 257.102(g).</w:t>
      </w:r>
    </w:p>
    <w:p w14:paraId="0B6E7FCF" w14:textId="48BAC5DF"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notification required under 40 CFR 257.102(h).</w:t>
      </w:r>
    </w:p>
    <w:p w14:paraId="4575D22D" w14:textId="1EB4E167" w:rsidR="00107D06" w:rsidRPr="00300A27" w:rsidRDefault="00107D06" w:rsidP="00300A27">
      <w:pPr>
        <w:keepNext/>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257.102(h).</w:t>
      </w:r>
    </w:p>
    <w:p w14:paraId="0C7966AF" w14:textId="3E8E82E9"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notification required under 40 CFR 257.102(i).</w:t>
      </w:r>
    </w:p>
    <w:p w14:paraId="44A3F788" w14:textId="5CD93259"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written retrofit plan required under 40 CFR 257.102(k)(2).</w:t>
      </w:r>
    </w:p>
    <w:p w14:paraId="2275445E" w14:textId="15A31F35"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notification required under 40 CFR 257.102(k)(5).</w:t>
      </w:r>
    </w:p>
    <w:p w14:paraId="07CC9382"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notification required under 40 CFR 257.102(k)(6).</w:t>
      </w:r>
    </w:p>
    <w:p w14:paraId="4E438F08" w14:textId="77777777" w:rsidR="00107D06" w:rsidRPr="00300A27" w:rsidRDefault="00107D06" w:rsidP="00107D06">
      <w:pPr>
        <w:rPr>
          <w:rFonts w:ascii="Times New Roman" w:hAnsi="Times New Roman" w:cs="Times New Roman"/>
          <w:sz w:val="24"/>
          <w:szCs w:val="24"/>
        </w:rPr>
      </w:pPr>
    </w:p>
    <w:p w14:paraId="10D31793" w14:textId="77777777" w:rsidR="00107D06" w:rsidRPr="00300A27" w:rsidRDefault="00107D06" w:rsidP="00107D06">
      <w:pPr>
        <w:widowControl w:val="0"/>
        <w:numPr>
          <w:ilvl w:val="0"/>
          <w:numId w:val="33"/>
        </w:numPr>
        <w:spacing w:after="0" w:line="240" w:lineRule="auto"/>
        <w:ind w:left="1350" w:hanging="630"/>
        <w:rPr>
          <w:rFonts w:ascii="Times New Roman" w:hAnsi="Times New Roman" w:cs="Times New Roman"/>
          <w:sz w:val="24"/>
          <w:szCs w:val="24"/>
        </w:rPr>
      </w:pPr>
      <w:r w:rsidRPr="00300A27">
        <w:rPr>
          <w:rFonts w:ascii="Times New Roman" w:hAnsi="Times New Roman" w:cs="Times New Roman"/>
          <w:b/>
          <w:sz w:val="24"/>
          <w:szCs w:val="24"/>
        </w:rPr>
        <w:t>Alternative Closure Requirements</w:t>
      </w:r>
    </w:p>
    <w:p w14:paraId="0D3C2AF0" w14:textId="77777777" w:rsidR="00107D06" w:rsidRPr="00300A27" w:rsidRDefault="00107D06" w:rsidP="00107D06">
      <w:pPr>
        <w:rPr>
          <w:rFonts w:ascii="Times New Roman" w:hAnsi="Times New Roman" w:cs="Times New Roman"/>
          <w:b/>
          <w:sz w:val="24"/>
          <w:szCs w:val="24"/>
          <w:highlight w:val="yellow"/>
        </w:rPr>
      </w:pPr>
    </w:p>
    <w:p w14:paraId="595212CF" w14:textId="2DF0E436"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Per 40 CFR 257.103, the owner or operator of a CCR landfill, CCR surface impoundment, or any lateral expansion of a CCR landfill or CCR surface impoundment that is subject to closure or retrofit pursuant to 40 CFR 257.101(a), (b)(1), or (d) may continue to receive CCR in the unit provided the owner or operator meets the requirements of either 40 CFR 257.103(a) or (b).</w:t>
      </w:r>
    </w:p>
    <w:p w14:paraId="3CA879F9"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the CCR unit must comply with the recordkeeping requirements specified in 40 CFR 257.105(i), the notification requirements specified in 40 CFR 257.106(i), and the internet requirements specified in 40 CFR 257.107(i).  These requirements are covered under “Recordkeeping, Notification, and Posting of Information to the Internet.”</w:t>
      </w:r>
    </w:p>
    <w:p w14:paraId="265C1914" w14:textId="77777777" w:rsidR="00107D06" w:rsidRPr="00300A27" w:rsidRDefault="00107D06" w:rsidP="00107D06">
      <w:pPr>
        <w:rPr>
          <w:rFonts w:ascii="Times New Roman" w:hAnsi="Times New Roman" w:cs="Times New Roman"/>
          <w:sz w:val="24"/>
          <w:szCs w:val="24"/>
        </w:rPr>
      </w:pPr>
    </w:p>
    <w:p w14:paraId="363AE304" w14:textId="77777777" w:rsidR="00107D06" w:rsidRPr="00300A27" w:rsidRDefault="00107D06" w:rsidP="00107D06">
      <w:pPr>
        <w:widowControl w:val="0"/>
        <w:numPr>
          <w:ilvl w:val="0"/>
          <w:numId w:val="66"/>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0C23E6A0" w14:textId="77777777" w:rsidR="00107D06" w:rsidRPr="00300A27" w:rsidRDefault="00107D06" w:rsidP="00107D06">
      <w:pPr>
        <w:ind w:left="720"/>
        <w:rPr>
          <w:rFonts w:ascii="Times New Roman" w:hAnsi="Times New Roman" w:cs="Times New Roman"/>
          <w:sz w:val="24"/>
          <w:szCs w:val="24"/>
        </w:rPr>
      </w:pPr>
    </w:p>
    <w:p w14:paraId="0B7B9C1F" w14:textId="0D6FA8B0" w:rsidR="00107D06" w:rsidRPr="00300A27" w:rsidRDefault="00107D06" w:rsidP="00C92EDB">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2F0189D9" w14:textId="7ED5255C"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257.103(a)(1).</w:t>
      </w:r>
    </w:p>
    <w:p w14:paraId="77B01200" w14:textId="5B20A901"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Document that there is no alternative CCR disposal capacity.</w:t>
      </w:r>
    </w:p>
    <w:p w14:paraId="3D9B6993" w14:textId="51EA9D98"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257.103(b)(1).</w:t>
      </w:r>
    </w:p>
    <w:p w14:paraId="15BDF531" w14:textId="4F9184EB"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Document the permanent cessation of a coal-fired boiler(s) by a certain date.</w:t>
      </w:r>
    </w:p>
    <w:p w14:paraId="06B72994" w14:textId="52BB0201"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notification required under 40 CFR 257.103(c)(1).</w:t>
      </w:r>
    </w:p>
    <w:p w14:paraId="3CBD0D5B" w14:textId="4432D95F"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periodic progress reports required by 40 CFR 257.103(a)(1)(iii) or (b)(1)(iii),</w:t>
      </w:r>
    </w:p>
    <w:p w14:paraId="3BB6372C"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notification required under 40 CFR 257.103(c)(3).</w:t>
      </w:r>
    </w:p>
    <w:p w14:paraId="586F6807" w14:textId="77777777" w:rsidR="00107D06" w:rsidRPr="00300A27" w:rsidRDefault="00107D06" w:rsidP="00107D06">
      <w:pPr>
        <w:ind w:firstLine="720"/>
        <w:rPr>
          <w:rFonts w:ascii="Times New Roman" w:hAnsi="Times New Roman" w:cs="Times New Roman"/>
          <w:sz w:val="24"/>
          <w:szCs w:val="24"/>
        </w:rPr>
      </w:pPr>
    </w:p>
    <w:p w14:paraId="44F6B49A" w14:textId="77777777" w:rsidR="00107D06" w:rsidRPr="00300A27" w:rsidRDefault="00107D06" w:rsidP="00107D06">
      <w:pPr>
        <w:widowControl w:val="0"/>
        <w:numPr>
          <w:ilvl w:val="0"/>
          <w:numId w:val="33"/>
        </w:numPr>
        <w:spacing w:after="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Post-Closure Care Requirements</w:t>
      </w:r>
    </w:p>
    <w:p w14:paraId="477B4C8A" w14:textId="77777777" w:rsidR="00107D06" w:rsidRPr="00300A27" w:rsidRDefault="00107D06" w:rsidP="00107D06">
      <w:pPr>
        <w:rPr>
          <w:rFonts w:ascii="Times New Roman" w:hAnsi="Times New Roman" w:cs="Times New Roman"/>
          <w:b/>
          <w:sz w:val="24"/>
          <w:szCs w:val="24"/>
          <w:highlight w:val="yellow"/>
        </w:rPr>
      </w:pPr>
    </w:p>
    <w:p w14:paraId="4BBF3458" w14:textId="6DC9FADC"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Except as provided by either 40 CFR 257.104(a)(2) or (a)(3), 40 CFR 257.104 applies to the owners or operators of CCR landfills, CCR surface impoundments, and all lateral expansions of CCR landfills and CCR surface impoundments that are subject to the closure criteria under 40 CFR 257.102.</w:t>
      </w:r>
    </w:p>
    <w:p w14:paraId="3F8F0EF7" w14:textId="78A9B298"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An owner or operator of a CCR unit that elects to close a CCR unit by removing CCR as provided by 40 CFR 257.102(c) is not subject to the post-closure care criteria under this section. An owner or operator of an inactive CCR surface impoundment that elects to close a CCR unit pursuant to the requirements under 40 CFR 257.100(b) is not subject to the post-closure care criteria under this section.</w:t>
      </w:r>
    </w:p>
    <w:p w14:paraId="5B11D586" w14:textId="213567FB" w:rsidR="00107D06" w:rsidRPr="00300A27" w:rsidRDefault="00107D06" w:rsidP="00300A27">
      <w:pPr>
        <w:keepLines/>
        <w:ind w:firstLine="720"/>
        <w:rPr>
          <w:rFonts w:ascii="Times New Roman" w:hAnsi="Times New Roman" w:cs="Times New Roman"/>
          <w:sz w:val="24"/>
          <w:szCs w:val="24"/>
        </w:rPr>
      </w:pPr>
      <w:r w:rsidRPr="00300A27">
        <w:rPr>
          <w:rFonts w:ascii="Times New Roman" w:hAnsi="Times New Roman" w:cs="Times New Roman"/>
          <w:sz w:val="24"/>
          <w:szCs w:val="24"/>
        </w:rPr>
        <w:t>In addition, the owner or operator of the CCR unit must comply with the recordkeeping requirements specified in 40 CFR 257.105(i), the notification requirements specified in 40 CFR 257.106(i), and the internet requirements specified in 40 CFR 257.107(i).  These requirements are covered under “Recordkeeping, Notification, and Posting of Information to the Internet.”</w:t>
      </w:r>
    </w:p>
    <w:p w14:paraId="56396D7D" w14:textId="77777777" w:rsidR="00107D06" w:rsidRPr="00300A27" w:rsidRDefault="00107D06" w:rsidP="00107D06">
      <w:pPr>
        <w:keepNext/>
        <w:numPr>
          <w:ilvl w:val="0"/>
          <w:numId w:val="52"/>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742A3F41" w14:textId="77777777" w:rsidR="00107D06" w:rsidRPr="00300A27" w:rsidRDefault="00107D06" w:rsidP="00107D06">
      <w:pPr>
        <w:keepNext/>
        <w:ind w:left="720"/>
        <w:rPr>
          <w:rFonts w:ascii="Times New Roman" w:hAnsi="Times New Roman" w:cs="Times New Roman"/>
          <w:sz w:val="24"/>
          <w:szCs w:val="24"/>
        </w:rPr>
      </w:pPr>
    </w:p>
    <w:p w14:paraId="39480261" w14:textId="18E2DE47" w:rsidR="00107D06" w:rsidRPr="00300A27" w:rsidRDefault="00107D06" w:rsidP="00C92EDB">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2645339A" w14:textId="1CB07E93"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written post-closure plan required under 40 CFR 257.104(d).</w:t>
      </w:r>
    </w:p>
    <w:p w14:paraId="7ACCC6EC" w14:textId="56996A61"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Amend written post-closure plan, as required under 40 CFR 257.104(d)(3).</w:t>
      </w:r>
    </w:p>
    <w:p w14:paraId="7D4C5EEF" w14:textId="7E46F4C6"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257.104(d)(4).</w:t>
      </w:r>
    </w:p>
    <w:p w14:paraId="1CBBD56E" w14:textId="56612A9D" w:rsidR="00107D06" w:rsidRPr="00300A27" w:rsidRDefault="00107D06" w:rsidP="00300A27">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Prepare notification required under 40 CFR 257.104(e).</w:t>
      </w:r>
    </w:p>
    <w:p w14:paraId="6CF7A9E9"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Obtain certification required under 40 CFR 257.104(e).</w:t>
      </w:r>
    </w:p>
    <w:p w14:paraId="743E3E63" w14:textId="77777777" w:rsidR="00107D06" w:rsidRPr="00300A27" w:rsidRDefault="00107D06" w:rsidP="00107D06">
      <w:pPr>
        <w:outlineLvl w:val="1"/>
        <w:rPr>
          <w:rFonts w:ascii="Times New Roman" w:hAnsi="Times New Roman" w:cs="Times New Roman"/>
          <w:sz w:val="24"/>
          <w:szCs w:val="24"/>
        </w:rPr>
      </w:pPr>
    </w:p>
    <w:p w14:paraId="12EC47CA" w14:textId="77777777" w:rsidR="00107D06" w:rsidRPr="00300A27" w:rsidRDefault="00107D06" w:rsidP="00107D06">
      <w:pPr>
        <w:keepNext/>
        <w:keepLines/>
        <w:numPr>
          <w:ilvl w:val="0"/>
          <w:numId w:val="17"/>
        </w:numPr>
        <w:spacing w:after="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Recordkeeping, Notification, and Posting of Information to the Internet</w:t>
      </w:r>
      <w:r w:rsidRPr="00300A27">
        <w:rPr>
          <w:rFonts w:ascii="Times New Roman" w:hAnsi="Times New Roman" w:cs="Times New Roman"/>
          <w:b/>
          <w:sz w:val="24"/>
          <w:szCs w:val="24"/>
        </w:rPr>
        <w:tab/>
      </w:r>
    </w:p>
    <w:p w14:paraId="0D8AD28C" w14:textId="77777777" w:rsidR="00107D06" w:rsidRPr="00300A27" w:rsidRDefault="00107D06" w:rsidP="00107D06">
      <w:pPr>
        <w:keepNext/>
        <w:keepLines/>
        <w:rPr>
          <w:rFonts w:ascii="Times New Roman" w:hAnsi="Times New Roman" w:cs="Times New Roman"/>
          <w:sz w:val="24"/>
          <w:szCs w:val="24"/>
        </w:rPr>
      </w:pPr>
      <w:r w:rsidRPr="00300A27">
        <w:rPr>
          <w:rFonts w:ascii="Times New Roman" w:hAnsi="Times New Roman" w:cs="Times New Roman"/>
          <w:sz w:val="24"/>
          <w:szCs w:val="24"/>
        </w:rPr>
        <w:tab/>
      </w:r>
    </w:p>
    <w:p w14:paraId="21BC073F" w14:textId="77777777" w:rsidR="00107D06" w:rsidRPr="00300A27" w:rsidRDefault="00107D06" w:rsidP="00107D06">
      <w:pPr>
        <w:keepNext/>
        <w:keepLines/>
        <w:numPr>
          <w:ilvl w:val="0"/>
          <w:numId w:val="34"/>
        </w:numPr>
        <w:spacing w:after="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Recordkeeping Requirements</w:t>
      </w:r>
    </w:p>
    <w:p w14:paraId="456ED32E" w14:textId="77777777" w:rsidR="00107D06" w:rsidRPr="00300A27" w:rsidRDefault="00107D06" w:rsidP="00107D06">
      <w:pPr>
        <w:keepNext/>
        <w:keepLines/>
        <w:rPr>
          <w:rFonts w:ascii="Times New Roman" w:hAnsi="Times New Roman" w:cs="Times New Roman"/>
          <w:b/>
          <w:sz w:val="24"/>
          <w:szCs w:val="24"/>
          <w:highlight w:val="yellow"/>
        </w:rPr>
      </w:pPr>
    </w:p>
    <w:p w14:paraId="20109DA2" w14:textId="68ACBA53" w:rsidR="00107D06" w:rsidRPr="00300A27" w:rsidRDefault="00107D06" w:rsidP="00300A27">
      <w:pPr>
        <w:keepNext/>
        <w:keepLines/>
        <w:ind w:firstLine="720"/>
        <w:rPr>
          <w:rFonts w:ascii="Times New Roman" w:hAnsi="Times New Roman" w:cs="Times New Roman"/>
          <w:sz w:val="24"/>
          <w:szCs w:val="24"/>
        </w:rPr>
      </w:pPr>
      <w:r w:rsidRPr="00300A27">
        <w:rPr>
          <w:rFonts w:ascii="Times New Roman" w:hAnsi="Times New Roman" w:cs="Times New Roman"/>
          <w:sz w:val="24"/>
          <w:szCs w:val="24"/>
        </w:rPr>
        <w:t>40 CFR 257.105 identifies the recordkeeping requirements applicable to owners and operator of CCR units subject to 40 CFR Part 257, Subpart D.  Owners and operators must maintain files of all information required by this section in a written operating record at their facility.  Unless specified otherwise, each file must be retained for at least five years following the date of each occurrence, measurement, maintenance, corrective action, report, record, or study.</w:t>
      </w:r>
    </w:p>
    <w:p w14:paraId="0AB20702" w14:textId="4574F491"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 xml:space="preserve">An owner or operator of more than one CCR unit subject to the provisions of 40 CFR Part 257, Subpart D may comply with the requirements of 40 CFR 257.105 in one recordkeeping system provided the system identifies each file by the name of each CCR unit.  The files may be maintained on microfilm, on a computer, on computer disks, on a storage system accessible by a computer, on magnetic tape disks, or on microfiche. </w:t>
      </w:r>
    </w:p>
    <w:p w14:paraId="6A2D8228" w14:textId="32D74687"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The owner or operator of a CCR unit must submit to the State Director and/or appropriate Tribal authority any demonstration or documentation required by 40 CFR Part 257, Subpart D, if requested, when such information is not otherwise available on the owner or operator’s publicly accessible internet site.</w:t>
      </w:r>
    </w:p>
    <w:p w14:paraId="6EE72447" w14:textId="77777777" w:rsidR="00107D06" w:rsidRPr="00300A27" w:rsidRDefault="00107D06" w:rsidP="00107D06">
      <w:pPr>
        <w:keepNext/>
        <w:numPr>
          <w:ilvl w:val="0"/>
          <w:numId w:val="6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Data Items</w:t>
      </w:r>
      <w:r w:rsidRPr="00300A27">
        <w:rPr>
          <w:rFonts w:ascii="Times New Roman" w:hAnsi="Times New Roman" w:cs="Times New Roman"/>
          <w:sz w:val="24"/>
          <w:szCs w:val="24"/>
        </w:rPr>
        <w:t>:</w:t>
      </w:r>
    </w:p>
    <w:p w14:paraId="34679947" w14:textId="77777777" w:rsidR="00107D06" w:rsidRPr="00300A27" w:rsidRDefault="00107D06" w:rsidP="00107D06">
      <w:pPr>
        <w:keepNext/>
        <w:tabs>
          <w:tab w:val="left" w:pos="990"/>
        </w:tabs>
        <w:rPr>
          <w:rFonts w:ascii="Times New Roman" w:hAnsi="Times New Roman" w:cs="Times New Roman"/>
          <w:b/>
          <w:sz w:val="24"/>
          <w:szCs w:val="24"/>
          <w:highlight w:val="yellow"/>
        </w:rPr>
      </w:pPr>
    </w:p>
    <w:p w14:paraId="056FF869"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Location restrictions</w:t>
      </w:r>
    </w:p>
    <w:p w14:paraId="252E0257" w14:textId="63C593E9" w:rsidR="00107D06" w:rsidRPr="00300A27" w:rsidRDefault="00107D06" w:rsidP="00300A27">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Demonstrations documenting whether or not the CCR unit is in compliance with the requirements under 40 CFR 257.60(a), 257.61(a), 257.62(a), 257.63(a), and 257.64(a). (40 CFR 257.105(e))</w:t>
      </w:r>
    </w:p>
    <w:p w14:paraId="711C81CB"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Design criteria</w:t>
      </w:r>
    </w:p>
    <w:p w14:paraId="6DAC3FCE"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design and construction certifications as required by 40 CFR 257.70(e) and (f).  (40 CFR 257.105(f)(1))</w:t>
      </w:r>
    </w:p>
    <w:p w14:paraId="0418B3CE"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documentation of liner type as required by 40 CFR 257.71(a).  (40 CFR 257.105(f)(2))</w:t>
      </w:r>
    </w:p>
    <w:p w14:paraId="42B6A3F4"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design and construction certifications as required by 40 CFR 257.72(c) and (d).  (40 CFR 257.105(f)(3))</w:t>
      </w:r>
    </w:p>
    <w:p w14:paraId="73BC915E"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Documentation prepared by the owner or operator stating that the permanent identification marker was installed as required by 40 CFR 257.73(a)(1) and 257.74(a)(1).  (40 CFR 257.105(f)(4))</w:t>
      </w:r>
    </w:p>
    <w:p w14:paraId="2421B92A"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initial and periodic hazard potential classification assessments as required by 40 CFR 257.73(a)(2) and 257.74(a)(2).  (40 CFR 257.105(f)(5))</w:t>
      </w:r>
    </w:p>
    <w:p w14:paraId="3CC93708"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emergency action plan (EAP), and any amendment of the EAP, as required by 40 CFR 257.73(a)(3) and 257.74(a)(3), except that the most recent EAP must be maintained in the facility’s operating record irrespective of the time requirement specified in 40 CFR 257.105(b).  (40 CFR 257.105(f)(6))</w:t>
      </w:r>
    </w:p>
    <w:p w14:paraId="0E50FF48"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Documentation prepared by the owner or operator recording the annual face-to-face meeting or exercise between representatives of the owner or operator of the CCR unit and the local emergency responders as required by 40 257.73(a)(3)(i)(E) and 257.74(a)(3)(i)(E).  (40 CFR 257.105(f)(7))</w:t>
      </w:r>
    </w:p>
    <w:p w14:paraId="545E2AAC"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Documentation prepared by the owner or operator recording all activations of the emergency action plan as required by 40 CFR 257.73(a)(3)(v) and 257.74(a)(3)(v).  (40 CFR 257.105(f)(8))</w:t>
      </w:r>
    </w:p>
    <w:p w14:paraId="3B97E732"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history of construction, and any revisions of it, as required by 40 CFR 257.73(c), except that these files must be maintained until the CCR unit completes closure of the unit in accordance with 40 CFR 257.102.  (40 CFR 257.105(f)(9))</w:t>
      </w:r>
    </w:p>
    <w:p w14:paraId="4D8D336B"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initial and periodic structural stability assessments as required by 40 CFR 257.73(d) and 257.74(d).  (40 CFR 257.105(f)(10))</w:t>
      </w:r>
    </w:p>
    <w:p w14:paraId="3CFA69EF"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action plan to remedy structural stability deficiencies as required by 40 CFR 257.73(d)(2) and 257.74(d)(2).  (40 CFR 257.105(f)(11))</w:t>
      </w:r>
    </w:p>
    <w:p w14:paraId="6DBEDC66"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initial and periodic safety factor assessments as required by 40 CFR 257.73(e) and 257.74(e).  (40 CFR 257.105(f)(12))</w:t>
      </w:r>
    </w:p>
    <w:p w14:paraId="4E1A2872"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design and construction plans, and any revisions of it, as required by 40 CFR 257.74(c), except that these files must be maintained until the CCR unit completes closure of the unit in accordance with 40 CFR 257.102.  (40 CFR 257.105(f)(13))</w:t>
      </w:r>
    </w:p>
    <w:p w14:paraId="5C8E6CC3" w14:textId="77777777" w:rsidR="00107D06" w:rsidRPr="00300A27" w:rsidRDefault="00107D06" w:rsidP="00107D06">
      <w:pPr>
        <w:rPr>
          <w:rFonts w:ascii="Times New Roman" w:hAnsi="Times New Roman" w:cs="Times New Roman"/>
          <w:b/>
          <w:sz w:val="24"/>
          <w:szCs w:val="24"/>
          <w:highlight w:val="yellow"/>
        </w:rPr>
      </w:pPr>
    </w:p>
    <w:p w14:paraId="5EEF5C64"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Operating criteria</w:t>
      </w:r>
    </w:p>
    <w:p w14:paraId="1FB84338"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CCR fugitive dust control plan, and any subsequent amendment of the plan, required by 40 CFR 257.80(b), except that the most recent control plan must be maintained in the facility’s operating record irrespective of the time requirement specified in 40 CFR 257.105(b).  (40 CFR 257.105(g)(1))</w:t>
      </w:r>
    </w:p>
    <w:p w14:paraId="7AF77B7B"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annual CCR fugitive dust control report required by 40 CFR 257.80(c).  (40 CFR 257.105(g)(2))</w:t>
      </w:r>
    </w:p>
    <w:p w14:paraId="03490A1C"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initial and periodic run-on and run-off control system plans as required by 40 CFR 257.81(c).  (40 CFR 257.105(g)(3))</w:t>
      </w:r>
    </w:p>
    <w:p w14:paraId="2415815B"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initial and periodic inflow design flood control system plan as required by 40 CFR 257.82(c). (40 CFR 257.105(g)(4))</w:t>
      </w:r>
    </w:p>
    <w:p w14:paraId="681047D7"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Documentation recording the results of each inspection and instrumentation monitoring by a qualified person as required by 40 CFR 257.83(a).  (40 CFR 257.105(g)(5))</w:t>
      </w:r>
    </w:p>
    <w:p w14:paraId="53A0F465"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periodic inspection report as required by 40 CFR 257.83(b)(2).  (40 CFR 257.105(g)(6))</w:t>
      </w:r>
    </w:p>
    <w:p w14:paraId="60CCB91B"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action plan as required by 40 CFR 257.83(b)(5).  (40 CFR 257.105(g)(7))</w:t>
      </w:r>
    </w:p>
    <w:p w14:paraId="28E628A9"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Documentation recording the results of the weekly inspection by a qualified person as required by 40 CFR 257.84(a).  (40 CFR 257.105(g)(8))</w:t>
      </w:r>
    </w:p>
    <w:p w14:paraId="20B2ABCB"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periodic inspection report as required by 40 CFR 257.84(b)(2).  (40 CFR 257.105(g)(9))</w:t>
      </w:r>
    </w:p>
    <w:p w14:paraId="017560C5" w14:textId="77777777" w:rsidR="00107D06" w:rsidRPr="00300A27" w:rsidRDefault="00107D06" w:rsidP="00107D06">
      <w:pPr>
        <w:pStyle w:val="ListParagraph"/>
        <w:ind w:left="1440"/>
        <w:rPr>
          <w:rFonts w:ascii="Times New Roman" w:hAnsi="Times New Roman" w:cs="Times New Roman"/>
          <w:sz w:val="24"/>
          <w:szCs w:val="24"/>
        </w:rPr>
      </w:pPr>
    </w:p>
    <w:p w14:paraId="0F0E06C3"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Groundwater monitoring and corrective action</w:t>
      </w:r>
    </w:p>
    <w:p w14:paraId="28262C3A" w14:textId="77777777" w:rsidR="00107D06" w:rsidRPr="00300A27" w:rsidRDefault="00107D06" w:rsidP="00107D06">
      <w:pPr>
        <w:pStyle w:val="ListParagraph"/>
        <w:keepNext/>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annual groundwater monitoring and corrective action report as required by 40 CFR 257.90(e).   (40 CFR 257.105(h)(1))</w:t>
      </w:r>
    </w:p>
    <w:p w14:paraId="5B7B73B0"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Documentation of the design, installation, development, and decommissioning of any monitoring wells, piezometers and other measurement, sampling, and analytical devices as required by 40 CFR 257.91(e)(1).  (40 CFR 257.105(h)(2))</w:t>
      </w:r>
    </w:p>
    <w:p w14:paraId="2A121B7D"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groundwater monitoring system certification as required by 40 CFR 257.91(f).  (40 CFR 257.105(h)(3))</w:t>
      </w:r>
    </w:p>
    <w:p w14:paraId="13B565D3"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selection of a statistical method certification as required by 40 CFR 257.93(f)(6).  (40 CFR 257.105(h)(4))</w:t>
      </w:r>
    </w:p>
    <w:p w14:paraId="31101A35"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Within 30 days of establishing an assessment monitoring program, the notification as required by 40 CFR 257.94(e)(3).  (40 CFR 257.105(h)(5))</w:t>
      </w:r>
    </w:p>
    <w:p w14:paraId="51CA32D4"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results of the Appendix III to this part and Appendix IV to this part constituent concentrations as required by 40 CFR 257.95(d)(1).  (40 CFR 257.105(h)(6))</w:t>
      </w:r>
    </w:p>
    <w:p w14:paraId="550CC51B"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Within 30 days of returning to a detection monitoring program, the notification as required by 40 CFR 257.94(e).  (40 CFR 257.105(h)(7))</w:t>
      </w:r>
    </w:p>
    <w:p w14:paraId="65F291B2" w14:textId="77777777" w:rsidR="00107D06" w:rsidRPr="00300A27" w:rsidRDefault="00107D06" w:rsidP="00107D06">
      <w:pPr>
        <w:pStyle w:val="ListParagraph"/>
        <w:keepLines/>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Within 30 days of detecting one or more constituents in Appendix IV to this part at statistically significant levels above the groundwater protection standard, the notifications as required by 40 CFR 257.94(g) and (g)(2).  (40 CFR 257.105(h)(8))</w:t>
      </w:r>
    </w:p>
    <w:p w14:paraId="25CC414B"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Within 30 days of initiating the assessment of corrective measures requirements, the notification as required by 40 CFR 257.95(g)(5).  (40 CFR 257.105(h)(9))</w:t>
      </w:r>
    </w:p>
    <w:p w14:paraId="27F195BE"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completed assessment of corrective measures as required by 40 CFR 257.96(d).  (40 CFR 257.105(h)(10))</w:t>
      </w:r>
    </w:p>
    <w:p w14:paraId="7A0A560A"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Documentation prepared by the owner or operator recording the public meeting for the corrective measures assessment as required by 40 CFR 257.96(e).  (40 CFR 257.105(h)(11))</w:t>
      </w:r>
    </w:p>
    <w:p w14:paraId="7993AA6D"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semi-annual reports describing the progress in selecting and designing the remedy and the selection of remedy report as required by 40 CFR 257.97(a), except that the selection of remedy report must be maintained until the remedy has been completed.  (40 CFR 257.105(h)(12))</w:t>
      </w:r>
    </w:p>
    <w:p w14:paraId="30FE0DE9"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Within 30 days of completing the remedy, the notification as required by 40 CFR 257.98(e).  (40 CFR 257.105(h)(13))</w:t>
      </w:r>
    </w:p>
    <w:p w14:paraId="1D68764B" w14:textId="77777777" w:rsidR="00107D06" w:rsidRPr="00300A27" w:rsidRDefault="00107D06" w:rsidP="00107D06">
      <w:pPr>
        <w:rPr>
          <w:rFonts w:ascii="Times New Roman" w:hAnsi="Times New Roman" w:cs="Times New Roman"/>
          <w:sz w:val="24"/>
          <w:szCs w:val="24"/>
        </w:rPr>
      </w:pPr>
    </w:p>
    <w:p w14:paraId="4B8EDC22"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Closure and post-closure care</w:t>
      </w:r>
    </w:p>
    <w:p w14:paraId="429FE9BB" w14:textId="77777777" w:rsidR="00107D06" w:rsidRPr="00300A27" w:rsidRDefault="00107D06" w:rsidP="00107D06">
      <w:pPr>
        <w:pStyle w:val="ListParagraph"/>
        <w:keepNext/>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intent to initiate closure of the CCR unit as required by 40 CFR 257.100(c)(1).  (40 CFR 257.105(i)(1))</w:t>
      </w:r>
    </w:p>
    <w:p w14:paraId="0BD67B8F"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annual progress reports of closure implementation as required by 40 CFR 257.100(c)(2)(i) and (c)(2)(ii).  (40 CFR 257.105(i)(2))</w:t>
      </w:r>
    </w:p>
    <w:p w14:paraId="3E4EE182"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closure completion as required by 40 CFR 257.100(c)(3).  (40 CFR 257.105(i)(3))</w:t>
      </w:r>
    </w:p>
    <w:p w14:paraId="732E19C8"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written closure plan, and any amendment of the plan, as required by 40 CFR 257.102(b).  (40 CFR 257.105(i)(4))</w:t>
      </w:r>
    </w:p>
    <w:p w14:paraId="4A9FFA87"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written demonstration(s), including the certification required by 40 CFR 257.102(e)(2)(iii), for a time extension for initiating closure as required by 40 CFR 257.102(e)(2)(ii).  (40 CFR 257.105(i)(5))</w:t>
      </w:r>
    </w:p>
    <w:p w14:paraId="765AE408"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written demonstration(s), including the certification required by 40 CFR 257.102(f)(2)(iii), for a time extension for completing closure or retrofit as required by 40 CFR 257.102(f)(2)(i).  (40 CFR 257.105(i)(6) and (j)(4))</w:t>
      </w:r>
    </w:p>
    <w:p w14:paraId="17EB02B1"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intent to close a CCR unit as required by 40 CFR 257.102(g).  (40 CFR 257.105(i)(7))</w:t>
      </w:r>
    </w:p>
    <w:p w14:paraId="2DD2F67A"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completion of closure of a CCR unit as required by 40 CFR 257.102(h).  (40 CFR 257.105(i)(8))</w:t>
      </w:r>
    </w:p>
    <w:p w14:paraId="11466650"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recording a notation on the deed as required by 40 CFR 257.102(i).  (40 CFR 257.105(i)(9))</w:t>
      </w:r>
    </w:p>
    <w:p w14:paraId="54CFC32F"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intent to comply with the alternative closure requirements as required by 40 CFR 257.103(c)(1).  (40 CFR 257.105(i)(10))</w:t>
      </w:r>
    </w:p>
    <w:p w14:paraId="417FBDC9"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annual progress reports under the alternative closure requirements as required by 40 CFR 257.103(c)(2).  (40 CFR 257.105(i)(11))</w:t>
      </w:r>
    </w:p>
    <w:p w14:paraId="5CA0AE72"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written post-closure plan, and any amendment of the plan, as required by 40 CFR 257.104(d).  (40 CFR 257.105(i)(12))</w:t>
      </w:r>
    </w:p>
    <w:p w14:paraId="1B5130DF"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completion of post-closure care period as required by 40 CFR 257.104(e).  (40 CFR 257.105(i)(13))</w:t>
      </w:r>
    </w:p>
    <w:p w14:paraId="14CC8C3E"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written retrofit plan, and any amendment of the plan, as required by 40 CFR 257.102(k)(2).  (40 CFR 257.105(j)(1))</w:t>
      </w:r>
    </w:p>
    <w:p w14:paraId="062CE6F7"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intent to retrofit a CCR unit as required by 40 CFR 257.102(k)(5).  (40 CFR 257.105(j)(5))</w:t>
      </w:r>
    </w:p>
    <w:p w14:paraId="03A54D4D"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completion of retrofit of a CCR unit as required by 40 CFR 257.102(k)(6).  (40 CFR 257.105(j)(6))</w:t>
      </w:r>
    </w:p>
    <w:p w14:paraId="779345F5" w14:textId="77777777" w:rsidR="00107D06" w:rsidRPr="00300A27" w:rsidRDefault="00107D06" w:rsidP="00107D06">
      <w:pPr>
        <w:rPr>
          <w:rFonts w:ascii="Times New Roman" w:hAnsi="Times New Roman" w:cs="Times New Roman"/>
          <w:sz w:val="24"/>
          <w:szCs w:val="24"/>
        </w:rPr>
      </w:pPr>
    </w:p>
    <w:p w14:paraId="67EFB0AD" w14:textId="77777777" w:rsidR="00107D06" w:rsidRPr="00300A27" w:rsidRDefault="00107D06" w:rsidP="00107D06">
      <w:pPr>
        <w:keepNext/>
        <w:numPr>
          <w:ilvl w:val="0"/>
          <w:numId w:val="67"/>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7159D39B" w14:textId="77777777" w:rsidR="00107D06" w:rsidRPr="00300A27" w:rsidRDefault="00107D06" w:rsidP="00107D06">
      <w:pPr>
        <w:ind w:left="720"/>
        <w:rPr>
          <w:rFonts w:ascii="Times New Roman" w:hAnsi="Times New Roman" w:cs="Times New Roman"/>
          <w:sz w:val="24"/>
          <w:szCs w:val="24"/>
        </w:rPr>
      </w:pPr>
    </w:p>
    <w:p w14:paraId="1E17DDB1" w14:textId="77777777" w:rsidR="00107D06" w:rsidRPr="00300A27" w:rsidRDefault="00107D06" w:rsidP="00107D06">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14A096DC" w14:textId="77777777" w:rsidR="00107D06" w:rsidRPr="00300A27" w:rsidRDefault="00107D06" w:rsidP="00107D06">
      <w:pPr>
        <w:ind w:left="720"/>
        <w:rPr>
          <w:rFonts w:ascii="Times New Roman" w:hAnsi="Times New Roman" w:cs="Times New Roman"/>
          <w:sz w:val="24"/>
          <w:szCs w:val="24"/>
        </w:rPr>
      </w:pPr>
    </w:p>
    <w:p w14:paraId="6FC83B4E" w14:textId="77777777" w:rsidR="00107D06" w:rsidRPr="00300A27" w:rsidRDefault="00107D06" w:rsidP="00107D06">
      <w:pPr>
        <w:numPr>
          <w:ilvl w:val="0"/>
          <w:numId w:val="70"/>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Location restrictions</w:t>
      </w:r>
    </w:p>
    <w:p w14:paraId="6F9800D1" w14:textId="77777777" w:rsidR="00107D06" w:rsidRPr="00300A27" w:rsidRDefault="00107D06" w:rsidP="00107D06">
      <w:pPr>
        <w:numPr>
          <w:ilvl w:val="0"/>
          <w:numId w:val="71"/>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demonstrations required under 40 CFR 257.60(a) in the facility’s operating record.</w:t>
      </w:r>
    </w:p>
    <w:p w14:paraId="356437E7" w14:textId="77777777" w:rsidR="00107D06" w:rsidRPr="00300A27" w:rsidRDefault="00107D06" w:rsidP="00107D06">
      <w:pPr>
        <w:numPr>
          <w:ilvl w:val="0"/>
          <w:numId w:val="71"/>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demonstrations required under 40 CFR 257.61(a) in the facility’s operating record.</w:t>
      </w:r>
    </w:p>
    <w:p w14:paraId="60C17AFF" w14:textId="77777777" w:rsidR="00107D06" w:rsidRPr="00300A27" w:rsidRDefault="00107D06" w:rsidP="00107D06">
      <w:pPr>
        <w:numPr>
          <w:ilvl w:val="0"/>
          <w:numId w:val="71"/>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demonstrations required under 40 CFR 257.62(a) in the facility’s operating record.</w:t>
      </w:r>
    </w:p>
    <w:p w14:paraId="79987FEB" w14:textId="77777777" w:rsidR="00107D06" w:rsidRPr="00300A27" w:rsidRDefault="00107D06" w:rsidP="00107D06">
      <w:pPr>
        <w:numPr>
          <w:ilvl w:val="0"/>
          <w:numId w:val="71"/>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demonstrations required under 40 CFR 257.63(a) in the facility’s operating record.</w:t>
      </w:r>
    </w:p>
    <w:p w14:paraId="6A70612A" w14:textId="77777777" w:rsidR="00107D06" w:rsidRPr="00300A27" w:rsidRDefault="00107D06" w:rsidP="00107D06">
      <w:pPr>
        <w:numPr>
          <w:ilvl w:val="0"/>
          <w:numId w:val="71"/>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demonstrations required under 40 CFR 257.64(a) in the facility’s operating record.</w:t>
      </w:r>
    </w:p>
    <w:p w14:paraId="744C7FC4" w14:textId="77777777" w:rsidR="00107D06" w:rsidRPr="00300A27" w:rsidRDefault="00107D06" w:rsidP="00107D06">
      <w:pPr>
        <w:ind w:firstLine="720"/>
        <w:rPr>
          <w:rFonts w:ascii="Times New Roman" w:hAnsi="Times New Roman" w:cs="Times New Roman"/>
          <w:sz w:val="24"/>
          <w:szCs w:val="24"/>
        </w:rPr>
      </w:pPr>
    </w:p>
    <w:p w14:paraId="35CE778B"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Design criteria</w:t>
      </w:r>
    </w:p>
    <w:p w14:paraId="4CCCD45B"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certification required under 40 CFR 257.70(e) in the facility’s operating record.</w:t>
      </w:r>
    </w:p>
    <w:p w14:paraId="68FB7E20"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certification required under 40 CFR 257.70(f) in the facility’s operating record.</w:t>
      </w:r>
    </w:p>
    <w:p w14:paraId="13226E04"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documentation required under 40 CFR 257.71(a) in the facility’s operating record.</w:t>
      </w:r>
    </w:p>
    <w:p w14:paraId="2AE34182"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certifications required under 40 CFR 257.72(c) in the facility’s operating record.</w:t>
      </w:r>
    </w:p>
    <w:p w14:paraId="6B54D896"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certifications required under 40 CFR 257.72(d) in the facility’s operating record.</w:t>
      </w:r>
    </w:p>
    <w:p w14:paraId="3105F3D2"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documentation required under 40 CFR 257.73(a)(1) in the facility’s operating record.</w:t>
      </w:r>
    </w:p>
    <w:p w14:paraId="4C67868C"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documentation required under 40 CFR 257.74(a)(1) in the facility’s operating record.</w:t>
      </w:r>
    </w:p>
    <w:p w14:paraId="3AA178BC"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initial and periodic hazard potential classification assessments required under 40 CFR 257.73(a)(2) in the facility’s operating record.</w:t>
      </w:r>
    </w:p>
    <w:p w14:paraId="5FA18FE6"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initial and periodic hazard potential classification assessments required under 40 CFR 257.74(a)(2) in the facility’s operating record.</w:t>
      </w:r>
    </w:p>
    <w:p w14:paraId="541A4EF5"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EAP, and any amendment of the EAP, required under 40 CFR 257.73(a)(3) in the facility’s operating record.</w:t>
      </w:r>
    </w:p>
    <w:p w14:paraId="1053F622"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EAP, and any amendment of the EAP, required under 40 CFR 257.74(a)(3) in the facility’s operating record.</w:t>
      </w:r>
    </w:p>
    <w:p w14:paraId="001623C3"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documentation required under 40 257.73(a)(3)(i)(E) in the facility’s operating record.</w:t>
      </w:r>
    </w:p>
    <w:p w14:paraId="6C66A629"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documentation required under 40 257.74(a)(3)(i)(E) in the facility’s operating record.</w:t>
      </w:r>
    </w:p>
    <w:p w14:paraId="3901672F"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documentation required under 40 CFR 257.73(a)(3)(v) in the facility’s operating record.</w:t>
      </w:r>
    </w:p>
    <w:p w14:paraId="05E05A1B"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documentation required under 40 CFR 257.74(a)(3)(v) in the facility’s operating record.</w:t>
      </w:r>
    </w:p>
    <w:p w14:paraId="0AED8418"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history of construction, and any revisions of it, required under 40 CFR257.73(c) in the facility’s operating record.</w:t>
      </w:r>
    </w:p>
    <w:p w14:paraId="54F14EBB"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initial and periodic structural stability assessments required under 40 CFR 257.73(d) in the facility’s operating record.</w:t>
      </w:r>
    </w:p>
    <w:p w14:paraId="486636BF"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initial and periodic structural stability assessments required under 40 CFR 257.74(d) in the facility’s operating record.</w:t>
      </w:r>
    </w:p>
    <w:p w14:paraId="144F1CEC"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Place the action plan to remedy structural stability deficiencies required under 40 CFR 257.73(d)(2) in the facility’s  operating record.  </w:t>
      </w:r>
    </w:p>
    <w:p w14:paraId="3A1553EA"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Place the action plan to remedy structural stability deficiencies required under 40 CFR 257.74(d)(2) in the facility’s  operating record.  </w:t>
      </w:r>
    </w:p>
    <w:p w14:paraId="5F410B1A"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initial and periodic safety factor assessments required under 40 CFR 257.73(e) in the facility’s operating record.</w:t>
      </w:r>
    </w:p>
    <w:p w14:paraId="5D53CF24"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initial and periodic safety factor assessments required under 40 CFR 257.74(e) in the facility’s operating record.</w:t>
      </w:r>
    </w:p>
    <w:p w14:paraId="733E8B17"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design and construction plans, and any revisions of it, required under 40 CFR 257.74(c) in the facility’s operating record.</w:t>
      </w:r>
    </w:p>
    <w:p w14:paraId="416AEA97" w14:textId="77777777" w:rsidR="00107D06" w:rsidRPr="00300A27" w:rsidRDefault="00107D06" w:rsidP="00107D06">
      <w:pPr>
        <w:ind w:firstLine="720"/>
        <w:rPr>
          <w:rFonts w:ascii="Times New Roman" w:hAnsi="Times New Roman" w:cs="Times New Roman"/>
          <w:sz w:val="24"/>
          <w:szCs w:val="24"/>
        </w:rPr>
      </w:pPr>
    </w:p>
    <w:p w14:paraId="3DB678CC"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Operating criteria</w:t>
      </w:r>
    </w:p>
    <w:p w14:paraId="1C451110" w14:textId="77777777" w:rsidR="00107D06" w:rsidRPr="00300A27" w:rsidRDefault="00107D06" w:rsidP="00107D06">
      <w:pPr>
        <w:pStyle w:val="ListParagraph"/>
        <w:keepNext/>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CCR fugitive dust control plan, and any subsequent amendment of the plan, required under 40 CFR 257.80(b) in the facility’s operating record.</w:t>
      </w:r>
    </w:p>
    <w:p w14:paraId="20AC5C52"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annual CCR fugitive dust control report required under 40 CFR 257.80(c) in the facility’s operating record.</w:t>
      </w:r>
    </w:p>
    <w:p w14:paraId="0F5E7089"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initial and periodic run-on and run-off control system plans required under 40 CFR 257.81(c) in the facility’s operating record.</w:t>
      </w:r>
    </w:p>
    <w:p w14:paraId="350FFAD5"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initial and periodic inflow design flood control system plan required under 40 CFR 257.82(c) in the facility’s operating record.</w:t>
      </w:r>
    </w:p>
    <w:p w14:paraId="411686A9"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documentation required under 40 CFR 257.83(a) in the facility’s operating record.</w:t>
      </w:r>
    </w:p>
    <w:p w14:paraId="1838CD99"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periodic inspection report required under 40 CFR 257.83(b)(2) in the facility’s operating record.</w:t>
      </w:r>
    </w:p>
    <w:p w14:paraId="56343601"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action plan required under 40 CFR 257.83(b)(5) in the facility’s operating record.</w:t>
      </w:r>
    </w:p>
    <w:p w14:paraId="2C08B2E2"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documentation required under 40 CFR 257.84(a) in the facility’s operating record.</w:t>
      </w:r>
    </w:p>
    <w:p w14:paraId="64C35EDE"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periodic inspection report required under 40 CFR 257.84(b)(2) in the facility’s operating record.</w:t>
      </w:r>
    </w:p>
    <w:p w14:paraId="361B5187" w14:textId="77777777" w:rsidR="00107D06" w:rsidRPr="00300A27" w:rsidRDefault="00107D06" w:rsidP="00107D06">
      <w:pPr>
        <w:ind w:firstLine="720"/>
        <w:rPr>
          <w:rFonts w:ascii="Times New Roman" w:hAnsi="Times New Roman" w:cs="Times New Roman"/>
          <w:sz w:val="24"/>
          <w:szCs w:val="24"/>
        </w:rPr>
      </w:pPr>
    </w:p>
    <w:p w14:paraId="51136A94" w14:textId="77777777" w:rsidR="00107D06" w:rsidRPr="00300A27" w:rsidRDefault="00107D06" w:rsidP="00107D06">
      <w:pPr>
        <w:pStyle w:val="ListParagraph"/>
        <w:keepNext/>
        <w:keepLines/>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Groundwater monitoring and corrective action</w:t>
      </w:r>
    </w:p>
    <w:p w14:paraId="70EC94FE" w14:textId="77777777" w:rsidR="00107D06" w:rsidRPr="00300A27" w:rsidRDefault="00107D06" w:rsidP="00107D06">
      <w:pPr>
        <w:pStyle w:val="ListParagraph"/>
        <w:keepNext/>
        <w:keepLines/>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annual groundwater monitoring and corrective action report required under 40 CFR 257.90(e) in the facility’s operating record.</w:t>
      </w:r>
    </w:p>
    <w:p w14:paraId="3F1CBD53"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documentation required under 40 CFR 257.91(e)(1) in the facility’s  operating record.</w:t>
      </w:r>
    </w:p>
    <w:p w14:paraId="4C97E61A"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groundwater monitoring system certification required under 40 CFR 257.91(f) in the facility’s operating record.</w:t>
      </w:r>
    </w:p>
    <w:p w14:paraId="7A636230"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selection of a statistical method certification required under 40 CFR 257.93(f)(6) in the facility’s operating record.</w:t>
      </w:r>
    </w:p>
    <w:p w14:paraId="51BAB71C"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257.94(e)(3) in the facility’s operating record.</w:t>
      </w:r>
    </w:p>
    <w:p w14:paraId="030F87C4"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documentation required under 40 CFR 257.95(d)(1) in the facility’s operating record.</w:t>
      </w:r>
    </w:p>
    <w:p w14:paraId="05D80E79"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257.94(e) in the facility’s operating record.</w:t>
      </w:r>
    </w:p>
    <w:p w14:paraId="4CAFE823"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notifications required under 40 CFR 257.94(g) and (g)(2) in the facility’s operating record.</w:t>
      </w:r>
    </w:p>
    <w:p w14:paraId="13696FAF"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257.95(g)(5) in the facility’s operating record.</w:t>
      </w:r>
    </w:p>
    <w:p w14:paraId="4EEE431F"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completed assessment of corrective measures required under 40 CFR 257.96(d) in the facility’s operating record.</w:t>
      </w:r>
    </w:p>
    <w:p w14:paraId="2591DF18"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documentation required under 40 CFR 257.96(e) in the facility’s operating record.</w:t>
      </w:r>
    </w:p>
    <w:p w14:paraId="68286599"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semi-annual reports describing the progress in selecting and designing the remedy required under 40 CFR 257.97(a) in the facility’s operating record.</w:t>
      </w:r>
    </w:p>
    <w:p w14:paraId="70CE7C2A"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selection of remedy report required under 40 CFR 257.97(a) in the facility’s operating record.</w:t>
      </w:r>
    </w:p>
    <w:p w14:paraId="3C7E5271" w14:textId="77777777" w:rsidR="00107D06" w:rsidRPr="00300A27" w:rsidRDefault="00107D06" w:rsidP="00107D06">
      <w:pPr>
        <w:pStyle w:val="ListParagraph"/>
        <w:numPr>
          <w:ilvl w:val="0"/>
          <w:numId w:val="37"/>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257.98(e) in the facility’s operating record.</w:t>
      </w:r>
    </w:p>
    <w:p w14:paraId="552D8434" w14:textId="77777777" w:rsidR="00107D06" w:rsidRPr="00300A27" w:rsidRDefault="00107D06" w:rsidP="00107D06">
      <w:pPr>
        <w:rPr>
          <w:rFonts w:ascii="Times New Roman" w:hAnsi="Times New Roman" w:cs="Times New Roman"/>
          <w:sz w:val="24"/>
          <w:szCs w:val="24"/>
        </w:rPr>
      </w:pPr>
    </w:p>
    <w:p w14:paraId="4E359FD9" w14:textId="77777777" w:rsidR="00107D06" w:rsidRPr="00300A27" w:rsidRDefault="00107D06" w:rsidP="00107D06">
      <w:pPr>
        <w:pStyle w:val="ListParagraph"/>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Closure and post-closure care</w:t>
      </w:r>
    </w:p>
    <w:p w14:paraId="7A422351"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257.100(c)(1) in the facility’s operating record.</w:t>
      </w:r>
    </w:p>
    <w:p w14:paraId="5651D24F"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annual progress reports of closure implementation required under 40 CFR 257.100(c)(2)(i) and (c)(2)(ii) in the facility’s operating record.</w:t>
      </w:r>
    </w:p>
    <w:p w14:paraId="1BFE1285"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257.100(c)(3) in the facility’s operating record.</w:t>
      </w:r>
    </w:p>
    <w:p w14:paraId="7D19286B"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written closure plan, and any amendment of the plan, required under 40 CFR 257.102(b) in the facility’s operating record.</w:t>
      </w:r>
    </w:p>
    <w:p w14:paraId="4930823D"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written demonstration(s) required under 40 CFR 257.102(e)(2)(ii) in the facility’s operating record.</w:t>
      </w:r>
    </w:p>
    <w:p w14:paraId="65013141"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certification required under 40 CFR 257.102(e)(2)(iii) in the facility’s operating record.</w:t>
      </w:r>
    </w:p>
    <w:p w14:paraId="79CB754F"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Place the written demonstration(s) required under 40 CFR 257.102(f)(2)(i) in the facility’s operating record. </w:t>
      </w:r>
    </w:p>
    <w:p w14:paraId="0D604AB8"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certification required under 40 CFR 257.102(f)(2)(iii) in the facility’s operating record.</w:t>
      </w:r>
    </w:p>
    <w:p w14:paraId="421F216D"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257.102(g) in the facility’s operating record.</w:t>
      </w:r>
    </w:p>
    <w:p w14:paraId="3F522F5C"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257.102(h) in the facility’s operating record.</w:t>
      </w:r>
    </w:p>
    <w:p w14:paraId="4EEFB151"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Place the notification required under 40 CFR 257.102(i) in the facility’s operating record. </w:t>
      </w:r>
    </w:p>
    <w:p w14:paraId="5C72428C"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257.103(c)(1) in the facility’s operating record.</w:t>
      </w:r>
    </w:p>
    <w:p w14:paraId="266FD1B3"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annual progress reports required under 40 CFR 257.103(c)(2) in the facility’s operating record.</w:t>
      </w:r>
    </w:p>
    <w:p w14:paraId="2ACC7587"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written post-closure plan, and any amendment of the plan, required under 40 CFR 257.104(d) in the facility’s operating record.</w:t>
      </w:r>
    </w:p>
    <w:p w14:paraId="00C58A0C"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257.104(e) in the facility’s operating record.</w:t>
      </w:r>
    </w:p>
    <w:p w14:paraId="354DA535"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written retrofit plan, and any amendment of the plan, required under 40 CFR 257.102(k)(2) in the facility’s operating record.</w:t>
      </w:r>
    </w:p>
    <w:p w14:paraId="7EC7BA98"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257.102(k)(5) in the facility’s operating record.</w:t>
      </w:r>
    </w:p>
    <w:p w14:paraId="4F4E447A" w14:textId="77777777" w:rsidR="00107D06" w:rsidRPr="00300A27" w:rsidRDefault="00107D06" w:rsidP="00107D06">
      <w:pPr>
        <w:pStyle w:val="ListParagraph"/>
        <w:numPr>
          <w:ilvl w:val="0"/>
          <w:numId w:val="38"/>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257.102(k)(6) in the facility’s operating record.</w:t>
      </w:r>
    </w:p>
    <w:p w14:paraId="08A5EA18" w14:textId="77777777" w:rsidR="00107D06" w:rsidRPr="00300A27" w:rsidRDefault="00107D06" w:rsidP="00107D06">
      <w:pPr>
        <w:ind w:firstLine="720"/>
        <w:rPr>
          <w:rFonts w:ascii="Times New Roman" w:hAnsi="Times New Roman" w:cs="Times New Roman"/>
          <w:sz w:val="24"/>
          <w:szCs w:val="24"/>
        </w:rPr>
      </w:pPr>
    </w:p>
    <w:p w14:paraId="6012522A" w14:textId="77777777" w:rsidR="00107D06" w:rsidRPr="00300A27" w:rsidRDefault="00107D06" w:rsidP="00107D06">
      <w:pPr>
        <w:keepNext/>
        <w:numPr>
          <w:ilvl w:val="0"/>
          <w:numId w:val="34"/>
        </w:numPr>
        <w:spacing w:after="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Notification Requirements</w:t>
      </w:r>
    </w:p>
    <w:p w14:paraId="39E6FEFB" w14:textId="77777777" w:rsidR="00107D06" w:rsidRPr="00300A27" w:rsidRDefault="00107D06" w:rsidP="00107D06">
      <w:pPr>
        <w:keepNext/>
        <w:rPr>
          <w:rFonts w:ascii="Times New Roman" w:hAnsi="Times New Roman" w:cs="Times New Roman"/>
          <w:b/>
          <w:sz w:val="24"/>
          <w:szCs w:val="24"/>
          <w:highlight w:val="yellow"/>
        </w:rPr>
      </w:pPr>
    </w:p>
    <w:p w14:paraId="6DD0C856"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 xml:space="preserve">40 CFR 257.106 identifies the notification requirements applicable to owners and operator of CCR units subject to 40 CFR Part 257, Subpart D.  Owners and operators must notify the State Director and/or appropriate Tribal authority when information has been placed in the operating record and on the owner or operator’s publicly accessible internet site.  </w:t>
      </w:r>
    </w:p>
    <w:p w14:paraId="7DA26D52" w14:textId="77777777" w:rsidR="00107D06" w:rsidRPr="00300A27" w:rsidRDefault="00107D06" w:rsidP="00107D06">
      <w:pPr>
        <w:rPr>
          <w:rFonts w:ascii="Times New Roman" w:hAnsi="Times New Roman" w:cs="Times New Roman"/>
          <w:sz w:val="24"/>
          <w:szCs w:val="24"/>
        </w:rPr>
      </w:pPr>
    </w:p>
    <w:p w14:paraId="5B48DA26"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 xml:space="preserve">The notifications required 40 CFR 257.106(e) through (i) must be sent to the relevant State Director and/or appropriate Tribal authority before the close of business on the day the notification is required to be completed.  For purposes of 40 CFR 257.106, </w:t>
      </w:r>
      <w:r w:rsidRPr="00300A27">
        <w:rPr>
          <w:rFonts w:ascii="Times New Roman" w:hAnsi="Times New Roman" w:cs="Times New Roman"/>
          <w:i/>
          <w:sz w:val="24"/>
          <w:szCs w:val="24"/>
          <w:u w:val="single"/>
        </w:rPr>
        <w:t>before the close of business</w:t>
      </w:r>
      <w:r w:rsidRPr="00300A27">
        <w:rPr>
          <w:rFonts w:ascii="Times New Roman" w:hAnsi="Times New Roman" w:cs="Times New Roman"/>
          <w:sz w:val="24"/>
          <w:szCs w:val="24"/>
        </w:rPr>
        <w:t xml:space="preserve"> means the notification must be postmarked or sent by electronic mail (e-mail).  If a notification deadline falls on a weekend or federal holiday, the notification deadline is automatically extended to the next business day.</w:t>
      </w:r>
    </w:p>
    <w:p w14:paraId="14E5CB49" w14:textId="77777777" w:rsidR="00107D06" w:rsidRPr="00300A27" w:rsidRDefault="00107D06" w:rsidP="00107D06">
      <w:pPr>
        <w:rPr>
          <w:rFonts w:ascii="Times New Roman" w:hAnsi="Times New Roman" w:cs="Times New Roman"/>
          <w:sz w:val="24"/>
          <w:szCs w:val="24"/>
        </w:rPr>
      </w:pPr>
    </w:p>
    <w:p w14:paraId="4EB45D13"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 xml:space="preserve">If any CCR unit is located in its entirety within Indian Country, the notifications of this section must be sent to the appropriate Tribal authority.  If any CCR unit is located in part within Indian Country, the notifications of this section must be sent both to the appropriate State Director and Tribal authority.  </w:t>
      </w:r>
    </w:p>
    <w:p w14:paraId="78638C86" w14:textId="77777777" w:rsidR="00107D06" w:rsidRPr="00300A27" w:rsidRDefault="00107D06" w:rsidP="00107D06">
      <w:pPr>
        <w:rPr>
          <w:rFonts w:ascii="Times New Roman" w:hAnsi="Times New Roman" w:cs="Times New Roman"/>
          <w:sz w:val="24"/>
          <w:szCs w:val="24"/>
        </w:rPr>
      </w:pPr>
    </w:p>
    <w:p w14:paraId="1E12DCBB"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Notifications may be combined as long as the deadline requirement for each notification is met.</w:t>
      </w:r>
    </w:p>
    <w:p w14:paraId="54AAA2B6" w14:textId="77777777" w:rsidR="00107D06" w:rsidRPr="00300A27" w:rsidRDefault="00107D06" w:rsidP="00107D06">
      <w:pPr>
        <w:rPr>
          <w:rFonts w:ascii="Times New Roman" w:hAnsi="Times New Roman" w:cs="Times New Roman"/>
          <w:sz w:val="24"/>
          <w:szCs w:val="24"/>
        </w:rPr>
      </w:pPr>
    </w:p>
    <w:p w14:paraId="31310379"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Unless otherwise required in 40 CFR 257.106, the notifications specified in this section must be sent to the State Director and/or appropriate Tribal authority within 30 days of placing in the operating record the information required by 40 CFR 257.105.</w:t>
      </w:r>
    </w:p>
    <w:p w14:paraId="405F0D40" w14:textId="77777777" w:rsidR="00107D06" w:rsidRPr="00300A27" w:rsidRDefault="00107D06" w:rsidP="00107D06">
      <w:pPr>
        <w:rPr>
          <w:rFonts w:ascii="Times New Roman" w:hAnsi="Times New Roman" w:cs="Times New Roman"/>
          <w:sz w:val="24"/>
          <w:szCs w:val="24"/>
        </w:rPr>
      </w:pPr>
    </w:p>
    <w:p w14:paraId="198C375B" w14:textId="77777777" w:rsidR="00107D06" w:rsidRPr="00300A27" w:rsidRDefault="00107D06" w:rsidP="00107D06">
      <w:pPr>
        <w:keepNext/>
        <w:numPr>
          <w:ilvl w:val="0"/>
          <w:numId w:val="39"/>
        </w:numPr>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Data Items</w:t>
      </w:r>
      <w:r w:rsidRPr="00300A27">
        <w:rPr>
          <w:rFonts w:ascii="Times New Roman" w:hAnsi="Times New Roman" w:cs="Times New Roman"/>
          <w:sz w:val="24"/>
          <w:szCs w:val="24"/>
        </w:rPr>
        <w:t>:</w:t>
      </w:r>
    </w:p>
    <w:p w14:paraId="33344F23" w14:textId="77777777" w:rsidR="00107D06" w:rsidRPr="00300A27" w:rsidRDefault="00107D06" w:rsidP="00107D06">
      <w:pPr>
        <w:keepNext/>
        <w:tabs>
          <w:tab w:val="left" w:pos="990"/>
        </w:tabs>
        <w:rPr>
          <w:rFonts w:ascii="Times New Roman" w:hAnsi="Times New Roman" w:cs="Times New Roman"/>
          <w:b/>
          <w:sz w:val="24"/>
          <w:szCs w:val="24"/>
          <w:highlight w:val="yellow"/>
        </w:rPr>
      </w:pPr>
    </w:p>
    <w:p w14:paraId="78CCCA94"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Location restrictions</w:t>
      </w:r>
    </w:p>
    <w:p w14:paraId="638479F0"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to the State Director and/or appropriate Tribal authority that each demonstration specified under 40 CFR 257.105(e) has been placed in the operating record and on the owner or operator’s publicly accessible internet site).  (40 CFR 257.106(e))</w:t>
      </w:r>
    </w:p>
    <w:p w14:paraId="6C46D4DC" w14:textId="77777777" w:rsidR="00107D06" w:rsidRPr="00300A27" w:rsidRDefault="00107D06" w:rsidP="00107D06">
      <w:pPr>
        <w:rPr>
          <w:rFonts w:ascii="Times New Roman" w:hAnsi="Times New Roman" w:cs="Times New Roman"/>
          <w:sz w:val="24"/>
          <w:szCs w:val="24"/>
        </w:rPr>
      </w:pPr>
    </w:p>
    <w:p w14:paraId="7460F29B" w14:textId="77777777" w:rsidR="00107D06" w:rsidRPr="00300A27" w:rsidRDefault="00107D06" w:rsidP="00107D06">
      <w:pPr>
        <w:pStyle w:val="ListParagraph"/>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Design criteria</w:t>
      </w:r>
    </w:p>
    <w:p w14:paraId="464819B9"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design certification specified under 40 CFR 257.105(f)(1) or (f)(3) and copy of the alternative composite liner design, if applicable.  (40 CFR 257.106(f)(1))</w:t>
      </w:r>
    </w:p>
    <w:p w14:paraId="570F99F5"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construction certification specified under 40 CFR 257.105(f)(1) or (f)(3).  (40 CFR 257.106(f)(2))</w:t>
      </w:r>
    </w:p>
    <w:p w14:paraId="0C923E59"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documentation of liner type specified under 40 CFR 257.105(f)(2).  (40 CFR 257.106(f)(3))</w:t>
      </w:r>
    </w:p>
    <w:p w14:paraId="616E96D9"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initial and periodic hazard potential classification assessments specified under 40 CFR 257.105(f)(5).  (40 CFR 257.106(f)(4))</w:t>
      </w:r>
    </w:p>
    <w:p w14:paraId="6A9DFDB6"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emergency action plan (EAP), and any revisions of the EAP, specified under 40 CFR 257.105(f)(6).  (40 CFR 257.106(f)(5))</w:t>
      </w:r>
    </w:p>
    <w:p w14:paraId="4A1B2B20" w14:textId="77777777" w:rsidR="00107D06" w:rsidRPr="00300A27" w:rsidRDefault="00107D06" w:rsidP="00107D06">
      <w:pPr>
        <w:pStyle w:val="ListParagraph"/>
        <w:keepLines/>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documentation prepared by the owner or operator recording the annual face-to-face meeting or exercise between representatives of the owner or operator of the CCR unit and the local emergency responders specified under 40 CFR 257.105(f)(7).  (40 CFR 257.106(f)(6))</w:t>
      </w:r>
    </w:p>
    <w:p w14:paraId="0F5235B5"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documentation prepared by the owner or operator recording all activations of the emergency action plan specified under 40 CFR 257.105(f)(8).  (40 CFR 257.106(f)(7))</w:t>
      </w:r>
    </w:p>
    <w:p w14:paraId="5FE31461"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history of construction, and any revision of it, specified under 40 CFR 257.105(f)(9).  (40 CFR 257.106(f)(8))</w:t>
      </w:r>
    </w:p>
    <w:p w14:paraId="2591ACD9"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initial and periodic structural stability assessments specified under 40 CFR 257.105(f)(10).  (40 CFR 257.106(f)(9))</w:t>
      </w:r>
    </w:p>
    <w:p w14:paraId="60A0D1FA"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action plan to remedy structural stability deficiencies specified under 40 CFR 257.105(f)(11).  (40 CFR 257.106(f)(10))</w:t>
      </w:r>
    </w:p>
    <w:p w14:paraId="14A45929"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initial and periodic safety factor assessments specified under 40 CFR 257.105(f)(12).  (40 CFR 257.106(f)(11))</w:t>
      </w:r>
    </w:p>
    <w:p w14:paraId="7FFD3E9A"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design and construction plans, and any revision of them, specified under 40 CFR 257.105(f)(13).  (40 CFR 257.106(f)(12))</w:t>
      </w:r>
    </w:p>
    <w:p w14:paraId="31578971" w14:textId="77777777" w:rsidR="00107D06" w:rsidRPr="00300A27" w:rsidRDefault="00107D06" w:rsidP="00107D06">
      <w:pPr>
        <w:pStyle w:val="ListParagraph"/>
        <w:ind w:left="1440"/>
        <w:rPr>
          <w:rFonts w:ascii="Times New Roman" w:hAnsi="Times New Roman" w:cs="Times New Roman"/>
          <w:sz w:val="24"/>
          <w:szCs w:val="24"/>
        </w:rPr>
      </w:pPr>
    </w:p>
    <w:p w14:paraId="06407252" w14:textId="77777777" w:rsidR="00107D06" w:rsidRPr="00300A27" w:rsidRDefault="00107D06" w:rsidP="00107D06">
      <w:pPr>
        <w:pStyle w:val="ListParagraph"/>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Operating criteria</w:t>
      </w:r>
    </w:p>
    <w:p w14:paraId="716E6517"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CCR fugitive dust control plan, or any subsequent amendment of the plan, specified under 40 CFR 257.105(g)(1).  (40 CFR 257.106(g)(1))</w:t>
      </w:r>
    </w:p>
    <w:p w14:paraId="33291120"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annual CCR fugitive dust control report specified under 40 CFR 257.105(g)(2).  (40 CFR 257.106(g)(2))</w:t>
      </w:r>
    </w:p>
    <w:p w14:paraId="4982D683"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initial and periodic run-on and run-off control system plans specified under 40 CFR 257.105(g)(3).  (40 CFR 257.106(g)(3))</w:t>
      </w:r>
    </w:p>
    <w:p w14:paraId="3B6C29EB"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initial and periodic inflow design flood control system plans specified under 40 CFR 257.105(g)(4).  (40 CFR 257.106(g)(4))</w:t>
      </w:r>
    </w:p>
    <w:p w14:paraId="3F90FD67"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periodic inspection reports specified under 40 CFR 257.105(g)(6).  (40 CFR 257.106(g)(5))</w:t>
      </w:r>
    </w:p>
    <w:p w14:paraId="38563AE0"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action plan specified under 40 CFR 257.105(g)(7).  (40 CFR 257.106(g)(6))</w:t>
      </w:r>
    </w:p>
    <w:p w14:paraId="5F1D70C6"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periodic inspection reports specified under 40 CFR 257.105(g)(9).  (40 CFR 257.106(g)(7))</w:t>
      </w:r>
    </w:p>
    <w:p w14:paraId="077C4E20" w14:textId="77777777" w:rsidR="00107D06" w:rsidRPr="00300A27" w:rsidRDefault="00107D06" w:rsidP="00107D06">
      <w:pPr>
        <w:pStyle w:val="ListParagraph"/>
        <w:ind w:left="1440"/>
        <w:rPr>
          <w:rFonts w:ascii="Times New Roman" w:hAnsi="Times New Roman" w:cs="Times New Roman"/>
          <w:sz w:val="24"/>
          <w:szCs w:val="24"/>
        </w:rPr>
      </w:pPr>
    </w:p>
    <w:p w14:paraId="46CDCE35" w14:textId="77777777" w:rsidR="00107D06" w:rsidRPr="00300A27" w:rsidRDefault="00107D06" w:rsidP="00107D06">
      <w:pPr>
        <w:pStyle w:val="ListParagraph"/>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Groundwater monitoring and corrective action</w:t>
      </w:r>
    </w:p>
    <w:p w14:paraId="606CA403"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annual groundwater monitoring and corrective action report specified under 40 CFR 257.105(h)(1).  (40 CFR 257.106(h)(1))</w:t>
      </w:r>
    </w:p>
    <w:p w14:paraId="42DD0259"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groundwater monitoring system certification specified under 40 CFR 257.105(h)(3).  (40 CFR 257.106(h)(2))</w:t>
      </w:r>
    </w:p>
    <w:p w14:paraId="33AFE274"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selection of a statistical method certification specified under 40 CFR 257.105(h)(4).  (40 CFR 257.106(h)(3))</w:t>
      </w:r>
    </w:p>
    <w:p w14:paraId="7D8F58F9"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that an assessment monitoring programs has been established specified under 40 CFR 257.105(h)(5).  (40 CFR 257.106(h)(4))</w:t>
      </w:r>
    </w:p>
    <w:p w14:paraId="7F554AAE"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that the CCR unit is returning to a detection monitoring program specified under 40 CFR 257.105(h)(7).  (40 CFR 257.106(h)(5))</w:t>
      </w:r>
    </w:p>
    <w:p w14:paraId="061EE9BA"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that one or more constituents in Appendix IV to this part have been detected at statistically significant levels above the groundwater protection standard and the notifications to land owners specified under 40 CFR 257.105(h)(8).  (40 CFR 257.106(h)(6))</w:t>
      </w:r>
    </w:p>
    <w:p w14:paraId="6AF9496D"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that an assessment of corrective measures has been initiated specified under 40 CFR 257.105(h)(9).  (40 CFR 257.106(h)(7))</w:t>
      </w:r>
    </w:p>
    <w:p w14:paraId="7882D806"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assessment of corrective measures specified under 40 CFR 257.105(h)(10).  (40 CFR 257.106(h)(8))</w:t>
      </w:r>
    </w:p>
    <w:p w14:paraId="4EA66114"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semi-annual report describing the progress in selecting and designing the remedy under 40 CFR 257.105(h)(12).  (40 CFR 257.106(h)(9))</w:t>
      </w:r>
    </w:p>
    <w:p w14:paraId="5FE722B1"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selection of remedy report specified under 40 CFR 257.105(h)(12).  (40 CFR 257.106(h)(9))</w:t>
      </w:r>
    </w:p>
    <w:p w14:paraId="412AC5C1"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completion of the remedy specified under 40 CFR 257.105(h)(13).  (40 CFR 257.106(h)(10))</w:t>
      </w:r>
    </w:p>
    <w:p w14:paraId="20F154B5" w14:textId="77777777" w:rsidR="00107D06" w:rsidRPr="00300A27" w:rsidRDefault="00107D06" w:rsidP="00107D06">
      <w:pPr>
        <w:ind w:firstLine="720"/>
        <w:rPr>
          <w:rFonts w:ascii="Times New Roman" w:hAnsi="Times New Roman" w:cs="Times New Roman"/>
          <w:sz w:val="24"/>
          <w:szCs w:val="24"/>
        </w:rPr>
      </w:pPr>
    </w:p>
    <w:p w14:paraId="654B6431"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Closure and post-closure care </w:t>
      </w:r>
    </w:p>
    <w:p w14:paraId="184F8DBC"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intent to initiate closure of the CCR unit specified under 40 CFR 257.105(i)(1).  (40 CFR 257.106(i)(1))</w:t>
      </w:r>
    </w:p>
    <w:p w14:paraId="3EFD2848"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annual progress reports of closure implementation specified under 40 CFR 257.105(i)(2).  (40 CFR 257.106(i)(2))</w:t>
      </w:r>
    </w:p>
    <w:p w14:paraId="10FF3AD6"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closure completion specified under 40 CFR 257.105(i)(3).  (40 CFR 257.106(i)(3))</w:t>
      </w:r>
    </w:p>
    <w:p w14:paraId="2A80CDB4"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written closure plan, and any amendment of the plan, specified under 40 CFR 257.105(i)(4).  (40 CFR 257.106(i)(4))</w:t>
      </w:r>
    </w:p>
    <w:p w14:paraId="2A604171"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demonstration(s) for a time extension for initiating closure specified under 40 CFR 257.105(i)(5).  (40 CFR 257.106(i)(5))</w:t>
      </w:r>
    </w:p>
    <w:p w14:paraId="49BB57BA"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demonstration(s) for a time extension for completing closure specified under 40 CFR 257.105(i)(6).  (40 CFR 257.106(i)(6)</w:t>
      </w:r>
    </w:p>
    <w:p w14:paraId="332165F2"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intent to close a CCR unit specified under 40 CFR 257.105(i)(7).  (40 CFR 257.106(i)(7))</w:t>
      </w:r>
    </w:p>
    <w:p w14:paraId="2350B38E"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completion of closure of a CCR unit specified under 40 CFR 257.105(i)(8).  (40 CFR 257.106(i)(8))</w:t>
      </w:r>
    </w:p>
    <w:p w14:paraId="6A0522BA"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deed notation as required by 40 CFR 257.105(i)(9).  (40 CFR 257.106(i)(9))</w:t>
      </w:r>
    </w:p>
    <w:p w14:paraId="62123919"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intent to comply with the alternative closure requirements specified under 40 CFR 257.105(i)(10).  (40 CFR 257.106(i)(10))</w:t>
      </w:r>
    </w:p>
    <w:p w14:paraId="702553C3"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annual progress reports under the alternative closure requirements as required by 40 CFR 257.105(i)(11).  (40 CFR 257.106(i)(11))</w:t>
      </w:r>
    </w:p>
    <w:p w14:paraId="630B5E51"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written post-closure plan, and any amendment of the plan, specified under 40 CFR 257.105(i)(12).  (40 CFR 257.106(i)(12))</w:t>
      </w:r>
    </w:p>
    <w:p w14:paraId="462E3AA4"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completion of post-closure care specified under 40 CFR 257.105(i)(13). (40 CFR 257.106(i)(13))</w:t>
      </w:r>
    </w:p>
    <w:p w14:paraId="768C9106"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the availability of the written retrofit plan, and any amendment of the plan, specified under 40 CFR 257.105(j)(1).  (40 CFR 257.106(j)(1))</w:t>
      </w:r>
    </w:p>
    <w:p w14:paraId="09A47F28"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intent to retrofit a CCR unit specified under 40 CFR 257.105(j)(5).  (40 CFR 257.106(j)(5))</w:t>
      </w:r>
    </w:p>
    <w:p w14:paraId="06AECB45"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Notification of completion of retrofit of a CCR unit specified under 40 CFR 257.105(j)(6).  (40 CFR 257.106(j)(6))</w:t>
      </w:r>
    </w:p>
    <w:p w14:paraId="7AB8D035" w14:textId="77777777" w:rsidR="00107D06" w:rsidRPr="00300A27" w:rsidRDefault="00107D06" w:rsidP="00107D06">
      <w:pPr>
        <w:rPr>
          <w:rFonts w:ascii="Times New Roman" w:hAnsi="Times New Roman" w:cs="Times New Roman"/>
          <w:sz w:val="24"/>
          <w:szCs w:val="24"/>
        </w:rPr>
      </w:pPr>
    </w:p>
    <w:p w14:paraId="1F187FA9" w14:textId="77777777" w:rsidR="00107D06" w:rsidRPr="00300A27" w:rsidRDefault="00107D06" w:rsidP="00107D06">
      <w:pPr>
        <w:keepNext/>
        <w:numPr>
          <w:ilvl w:val="0"/>
          <w:numId w:val="39"/>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09E63A5C" w14:textId="77777777" w:rsidR="00107D06" w:rsidRPr="00300A27" w:rsidRDefault="00107D06" w:rsidP="00107D06">
      <w:pPr>
        <w:ind w:left="720"/>
        <w:rPr>
          <w:rFonts w:ascii="Times New Roman" w:hAnsi="Times New Roman" w:cs="Times New Roman"/>
          <w:sz w:val="24"/>
          <w:szCs w:val="24"/>
        </w:rPr>
      </w:pPr>
    </w:p>
    <w:p w14:paraId="6059853B" w14:textId="77777777" w:rsidR="00107D06" w:rsidRPr="00300A27" w:rsidRDefault="00107D06" w:rsidP="00107D06">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65590FE8" w14:textId="77777777" w:rsidR="00107D06" w:rsidRPr="00300A27" w:rsidRDefault="00107D06" w:rsidP="00107D06">
      <w:pPr>
        <w:ind w:left="720"/>
        <w:rPr>
          <w:rFonts w:ascii="Times New Roman" w:hAnsi="Times New Roman" w:cs="Times New Roman"/>
          <w:sz w:val="24"/>
          <w:szCs w:val="24"/>
        </w:rPr>
      </w:pPr>
    </w:p>
    <w:p w14:paraId="24C43191"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Location restrictions</w:t>
      </w:r>
    </w:p>
    <w:p w14:paraId="15AE4BF0"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that each demonstration specified under 40 CFR 257.105(e) has been placed in the operating record and on the owner or operator’s publicly accessible internet site. </w:t>
      </w:r>
    </w:p>
    <w:p w14:paraId="5AA3FBDF" w14:textId="77777777" w:rsidR="00107D06" w:rsidRPr="00300A27" w:rsidRDefault="00107D06" w:rsidP="00107D06">
      <w:pPr>
        <w:pStyle w:val="ListParagraph"/>
        <w:ind w:left="1440"/>
        <w:rPr>
          <w:rFonts w:ascii="Times New Roman" w:hAnsi="Times New Roman" w:cs="Times New Roman"/>
          <w:sz w:val="24"/>
          <w:szCs w:val="24"/>
        </w:rPr>
      </w:pPr>
    </w:p>
    <w:p w14:paraId="60027100" w14:textId="77777777" w:rsidR="00107D06" w:rsidRPr="00300A27" w:rsidRDefault="00107D06" w:rsidP="00107D06">
      <w:pPr>
        <w:pStyle w:val="ListParagraph"/>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Design criteria</w:t>
      </w:r>
    </w:p>
    <w:p w14:paraId="58B608C8"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Provide notification of the availability of the design certification specified under 40 CFR 257.105(f)(1) or (f)(3) and copy of the alternative composite liner design, if applicable.</w:t>
      </w:r>
    </w:p>
    <w:p w14:paraId="5A7BBD31"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construction certification specified under 40 CFR 257.105(f)(1) or (f)(3). </w:t>
      </w:r>
    </w:p>
    <w:p w14:paraId="5815E727"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documentation of liner type specified under 40 CFR 257.105(f)(2).  </w:t>
      </w:r>
    </w:p>
    <w:p w14:paraId="5B51A1A7"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initial and periodic hazard potential classification assessments specified under 40 CFR 257.105(f)(5).  </w:t>
      </w:r>
    </w:p>
    <w:p w14:paraId="65B35F61"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EAP, and any revisions of the EAP, specified under 40 CFR 257.105(f)(6).  </w:t>
      </w:r>
    </w:p>
    <w:p w14:paraId="2D5EF2AB" w14:textId="77777777" w:rsidR="00107D06" w:rsidRPr="00300A27" w:rsidRDefault="00107D06" w:rsidP="00107D06">
      <w:pPr>
        <w:pStyle w:val="ListParagraph"/>
        <w:keepLines/>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documentation specified under 40 CFR 257.105(f)(7).  </w:t>
      </w:r>
    </w:p>
    <w:p w14:paraId="2E904936"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Provide notification of documentation specified under 40 CFR 257.105(f)(8).</w:t>
      </w:r>
    </w:p>
    <w:p w14:paraId="70557435"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history of construction, and any revision of it, specified under 40 CFR 257.105(f)(9).  </w:t>
      </w:r>
    </w:p>
    <w:p w14:paraId="1957FC0F"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Provide notification of the availability of the initial and periodic structural stability assessments specified under 40 CFR 257.105(f)(10).</w:t>
      </w:r>
    </w:p>
    <w:p w14:paraId="5F6D8704"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action plan to remedy structural stability deficiencies specified under 40 CFR 257.105(f)(11).  </w:t>
      </w:r>
    </w:p>
    <w:p w14:paraId="07E18DCE"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initial and periodic safety factor assessments specified under 40 CFR 257.105(f)(12).  </w:t>
      </w:r>
    </w:p>
    <w:p w14:paraId="7309DA25"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design and construction plans, and any revision of them, specified under 40 CFR 257.105(f)(13).  </w:t>
      </w:r>
    </w:p>
    <w:p w14:paraId="5C02B420" w14:textId="77777777" w:rsidR="00107D06" w:rsidRPr="00300A27" w:rsidRDefault="00107D06" w:rsidP="00107D06">
      <w:pPr>
        <w:pStyle w:val="ListParagraph"/>
        <w:ind w:left="1440"/>
        <w:rPr>
          <w:rFonts w:ascii="Times New Roman" w:hAnsi="Times New Roman" w:cs="Times New Roman"/>
          <w:sz w:val="24"/>
          <w:szCs w:val="24"/>
        </w:rPr>
      </w:pPr>
    </w:p>
    <w:p w14:paraId="6EC52509"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Operating criteria</w:t>
      </w:r>
    </w:p>
    <w:p w14:paraId="1C2ABC50"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CCR fugitive dust control plan, or any subsequent amendment of the plan, specified under 40 CFR 257.105(g)(1).  </w:t>
      </w:r>
    </w:p>
    <w:p w14:paraId="2E870E39"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annual CCR fugitive dust control report specified under 40 CFR 257.105(g)(2).  </w:t>
      </w:r>
    </w:p>
    <w:p w14:paraId="0E396D4A"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initial and periodic run-on and run-off control system plans specified under 40 CFR 257.105(g)(3).  </w:t>
      </w:r>
    </w:p>
    <w:p w14:paraId="4C22556C"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initial and periodic inflow design flood control system plans specified under 40 CFR 257.105(g)(4).  </w:t>
      </w:r>
    </w:p>
    <w:p w14:paraId="5C33EA26"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periodic inspection reports specified under 40 CFR 257.105(g)(6).  </w:t>
      </w:r>
    </w:p>
    <w:p w14:paraId="4EAA8C72"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action plan specified under 40 CFR 257.105(g)(7).  </w:t>
      </w:r>
    </w:p>
    <w:p w14:paraId="7FDAC6AE" w14:textId="77777777" w:rsidR="00107D06" w:rsidRPr="00300A27" w:rsidRDefault="00107D06" w:rsidP="00107D06">
      <w:pPr>
        <w:pStyle w:val="ListParagraph"/>
        <w:numPr>
          <w:ilvl w:val="0"/>
          <w:numId w:val="4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periodic inspection reports specified under 40 CFR 257.105(g)(9).  </w:t>
      </w:r>
    </w:p>
    <w:p w14:paraId="0704F62E" w14:textId="77777777" w:rsidR="00107D06" w:rsidRPr="00300A27" w:rsidRDefault="00107D06" w:rsidP="00107D06">
      <w:pPr>
        <w:pStyle w:val="ListParagraph"/>
        <w:ind w:left="1440"/>
        <w:rPr>
          <w:rFonts w:ascii="Times New Roman" w:hAnsi="Times New Roman" w:cs="Times New Roman"/>
          <w:sz w:val="24"/>
          <w:szCs w:val="24"/>
        </w:rPr>
      </w:pPr>
    </w:p>
    <w:p w14:paraId="6464E4A7" w14:textId="77777777" w:rsidR="00107D06" w:rsidRPr="00300A27" w:rsidRDefault="00107D06" w:rsidP="00107D06">
      <w:pPr>
        <w:pStyle w:val="ListParagraph"/>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Groundwater monitoring and corrective action</w:t>
      </w:r>
    </w:p>
    <w:p w14:paraId="0DA4BF60"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annual groundwater monitoring and corrective action report specified under 40 CFR 257.105(h)(1).  </w:t>
      </w:r>
    </w:p>
    <w:p w14:paraId="044E7E26"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certification specified under 40 CFR 257.105(h)(3).  </w:t>
      </w:r>
    </w:p>
    <w:p w14:paraId="524A3B17"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certification specified under 40 CFR 257.105(h)(4).  </w:t>
      </w:r>
    </w:p>
    <w:p w14:paraId="04C9BF8B"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that an assessment monitoring programs has been established specified under 40 CFR 257.105(h)(5).  </w:t>
      </w:r>
    </w:p>
    <w:p w14:paraId="4AC5F756"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Provide  notification that the CCR unit is returning to a detection monitoring program specified under 40 CFR 257.105(h)(7)</w:t>
      </w:r>
    </w:p>
    <w:p w14:paraId="27AE6ECB"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that one or more constituents in Appendix IV to this part have been detected at statistically significant levels above the groundwater protection standard and the notifications to land owners specified under 40 CFR 257.105(h)(8).  </w:t>
      </w:r>
    </w:p>
    <w:p w14:paraId="69DD1F56"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Provide notification that an assessment of corrective measures has been initiated specified under 40 CFR 257.105(h)(9)</w:t>
      </w:r>
    </w:p>
    <w:p w14:paraId="63080BEB"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Provide notification of the availability of assessment of corrective measures specified under 40 CFR 257.105(h)(10).</w:t>
      </w:r>
    </w:p>
    <w:p w14:paraId="46BE22DE"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semi-annual report describing the progress in selecting and designing the remedy specified under 40 CFR 257.105(h)(12).  </w:t>
      </w:r>
    </w:p>
    <w:p w14:paraId="074C7917"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selection of remedy report specified under 40 CFR 257.105(h)(12).  </w:t>
      </w:r>
    </w:p>
    <w:p w14:paraId="1BCE240D" w14:textId="77777777" w:rsidR="00107D06" w:rsidRPr="00300A27" w:rsidRDefault="00107D06" w:rsidP="00107D06">
      <w:pPr>
        <w:pStyle w:val="ListParagraph"/>
        <w:numPr>
          <w:ilvl w:val="0"/>
          <w:numId w:val="41"/>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completion of the remedy specified under 40 CFR 257.105(h)(13).  </w:t>
      </w:r>
    </w:p>
    <w:p w14:paraId="4E49BF25" w14:textId="77777777" w:rsidR="00107D06" w:rsidRPr="00300A27" w:rsidRDefault="00107D06" w:rsidP="00107D06">
      <w:pPr>
        <w:ind w:firstLine="720"/>
        <w:rPr>
          <w:rFonts w:ascii="Times New Roman" w:hAnsi="Times New Roman" w:cs="Times New Roman"/>
          <w:sz w:val="24"/>
          <w:szCs w:val="24"/>
        </w:rPr>
      </w:pPr>
    </w:p>
    <w:p w14:paraId="7E36BFA9"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Closure and post-closure care </w:t>
      </w:r>
    </w:p>
    <w:p w14:paraId="1563B2B4"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intent to initiate closure of the CCR unit specified under 40 CFR 257.105(i)(1).  </w:t>
      </w:r>
    </w:p>
    <w:p w14:paraId="2CCB640E"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annual progress reports of closure implementation specified under 40 CFR 257.105(i)(2).  </w:t>
      </w:r>
    </w:p>
    <w:p w14:paraId="11CA3D90"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closure completion specified under 40 CFR 257.105(i)(3).  </w:t>
      </w:r>
    </w:p>
    <w:p w14:paraId="16A873F0"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written closure plan, and any amendment of the plan, specified under 40 CFR 257.105(i)(4).  </w:t>
      </w:r>
    </w:p>
    <w:p w14:paraId="5774819F"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demonstration(s) specified under 40 CFR 257.105(i)(5).  </w:t>
      </w:r>
    </w:p>
    <w:p w14:paraId="2B9D9CE3"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demonstration(s) specified under 40 CFR 257.105(i)(6).  </w:t>
      </w:r>
    </w:p>
    <w:p w14:paraId="5898680F"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intent to close a CCR unit specified under 40 CFR 257.105(i)(7).  </w:t>
      </w:r>
    </w:p>
    <w:p w14:paraId="69DCFF1C"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Provide notification of completion of closure of a CCR unit specified under 40 CFR 257.105(i)(8).</w:t>
      </w:r>
    </w:p>
    <w:p w14:paraId="5E33B215"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Provide notification of the deed notation as required by 40 CFR 257.105(i)(9).</w:t>
      </w:r>
    </w:p>
    <w:p w14:paraId="0043B277"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Provide notification of intent to comply with the alternative closure requirements specified under 40 CFR 257.105(i)(10</w:t>
      </w:r>
    </w:p>
    <w:p w14:paraId="402222BF"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annual progress reports under the alternative closure requirements required under 40 CFR 257.105(i)(11).  </w:t>
      </w:r>
    </w:p>
    <w:p w14:paraId="789BD6F8"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written post-closure plan, and any amendment of the plan, specified under 40 CFR 257.105(i)(12).  </w:t>
      </w:r>
    </w:p>
    <w:p w14:paraId="0D92F1AA"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completion of post-closure care specified under 40 CFR 257.105(i)(13). </w:t>
      </w:r>
    </w:p>
    <w:p w14:paraId="594DCD1D"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the availability of the written retrofit plan, and any amendment of the plan, specified under 40 CFR 257.105(j)(1).  </w:t>
      </w:r>
    </w:p>
    <w:p w14:paraId="18C2C0E2"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Provide notification of intent to retrofit a CCR unit specified under 40 CFR 257.105(j)(5).  </w:t>
      </w:r>
    </w:p>
    <w:p w14:paraId="026E4E6F" w14:textId="77777777" w:rsidR="00107D06" w:rsidRPr="00300A27" w:rsidRDefault="00107D06" w:rsidP="00107D06">
      <w:pPr>
        <w:pStyle w:val="ListParagraph"/>
        <w:numPr>
          <w:ilvl w:val="0"/>
          <w:numId w:val="42"/>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Provide notification of completion of retrofit of a CCR unit specified under 40 CFR 257.105(j)(6).</w:t>
      </w:r>
    </w:p>
    <w:p w14:paraId="5CC3B1DE" w14:textId="77777777" w:rsidR="00107D06" w:rsidRPr="00300A27" w:rsidRDefault="00107D06" w:rsidP="00107D06">
      <w:pPr>
        <w:pStyle w:val="ListParagraph"/>
        <w:ind w:left="1440"/>
        <w:rPr>
          <w:rFonts w:ascii="Times New Roman" w:hAnsi="Times New Roman" w:cs="Times New Roman"/>
          <w:sz w:val="24"/>
          <w:szCs w:val="24"/>
        </w:rPr>
      </w:pPr>
    </w:p>
    <w:p w14:paraId="5A8B7EAC" w14:textId="77777777" w:rsidR="00107D06" w:rsidRPr="00300A27" w:rsidRDefault="00107D06" w:rsidP="00107D06">
      <w:pPr>
        <w:widowControl w:val="0"/>
        <w:numPr>
          <w:ilvl w:val="0"/>
          <w:numId w:val="34"/>
        </w:numPr>
        <w:spacing w:after="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Publicly Accessible Internet Site Requirements</w:t>
      </w:r>
    </w:p>
    <w:p w14:paraId="348761FB" w14:textId="77777777" w:rsidR="00107D06" w:rsidRPr="00300A27" w:rsidRDefault="00107D06" w:rsidP="00107D06">
      <w:pPr>
        <w:rPr>
          <w:rFonts w:ascii="Times New Roman" w:hAnsi="Times New Roman" w:cs="Times New Roman"/>
          <w:b/>
          <w:sz w:val="24"/>
          <w:szCs w:val="24"/>
          <w:highlight w:val="yellow"/>
        </w:rPr>
      </w:pPr>
    </w:p>
    <w:p w14:paraId="48C69753"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40 CFR 257.107 identifies the publicly accessible internet site requirements applicable to owners and operator of CCR units subject to 40 CFR Part 257, Subpart D.  Owners and operators must maintain a publicly accessible internet site (CCR website) containing the information specified in this section.  The owner or operator’s website must be titled “CCR Rule Compliance Data and Information.”</w:t>
      </w:r>
    </w:p>
    <w:p w14:paraId="05A82D63" w14:textId="77777777" w:rsidR="00107D06" w:rsidRPr="00300A27" w:rsidRDefault="00107D06" w:rsidP="00107D06">
      <w:pPr>
        <w:rPr>
          <w:rFonts w:ascii="Times New Roman" w:hAnsi="Times New Roman" w:cs="Times New Roman"/>
          <w:sz w:val="24"/>
          <w:szCs w:val="24"/>
        </w:rPr>
      </w:pPr>
    </w:p>
    <w:p w14:paraId="1FE1E777"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An owner or operator of more than one CCR unit subject to the provisions of 40 CFR Part 257, Subpart D may comply with the requirements of 40 CFR 257.107 by using the same internet site for multiple CCR units provided the CCR website clearly delineates information by the name of each unit.</w:t>
      </w:r>
    </w:p>
    <w:p w14:paraId="3879720F" w14:textId="77777777" w:rsidR="00107D06" w:rsidRPr="00300A27" w:rsidRDefault="00107D06" w:rsidP="00107D06">
      <w:pPr>
        <w:rPr>
          <w:rFonts w:ascii="Times New Roman" w:hAnsi="Times New Roman" w:cs="Times New Roman"/>
          <w:sz w:val="24"/>
          <w:szCs w:val="24"/>
        </w:rPr>
      </w:pPr>
    </w:p>
    <w:p w14:paraId="26197B46"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Unless otherwise required in 40 CFR 257.107, the information required to be posted to the CCR website must be made available to the public for at least five years following the date on which the information was first posted to the CCR website.</w:t>
      </w:r>
    </w:p>
    <w:p w14:paraId="3A9AED65" w14:textId="77777777" w:rsidR="00107D06" w:rsidRPr="00300A27" w:rsidRDefault="00107D06" w:rsidP="00107D06">
      <w:pPr>
        <w:rPr>
          <w:rFonts w:ascii="Times New Roman" w:hAnsi="Times New Roman" w:cs="Times New Roman"/>
          <w:sz w:val="24"/>
          <w:szCs w:val="24"/>
        </w:rPr>
      </w:pPr>
    </w:p>
    <w:p w14:paraId="50571659" w14:textId="2DC82D0F" w:rsidR="00107D06" w:rsidRPr="00300A27" w:rsidRDefault="00107D06" w:rsidP="00300A27">
      <w:pPr>
        <w:ind w:firstLine="720"/>
        <w:rPr>
          <w:rFonts w:ascii="Times New Roman" w:hAnsi="Times New Roman" w:cs="Times New Roman"/>
          <w:sz w:val="24"/>
          <w:szCs w:val="24"/>
        </w:rPr>
      </w:pPr>
      <w:r w:rsidRPr="00300A27">
        <w:rPr>
          <w:rFonts w:ascii="Times New Roman" w:hAnsi="Times New Roman" w:cs="Times New Roman"/>
          <w:sz w:val="24"/>
          <w:szCs w:val="24"/>
        </w:rPr>
        <w:t>Unless otherwise required in 40 CFR 257.107, the information must be posted to the CCR website within 30 days of placing the pertinent information required by 40 CFR 257.105 in the operating record.</w:t>
      </w:r>
    </w:p>
    <w:p w14:paraId="38013FA1" w14:textId="77777777" w:rsidR="00107D06" w:rsidRPr="00300A27" w:rsidRDefault="00107D06" w:rsidP="00107D06">
      <w:pPr>
        <w:keepNext/>
        <w:numPr>
          <w:ilvl w:val="0"/>
          <w:numId w:val="43"/>
        </w:numPr>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Data Items</w:t>
      </w:r>
      <w:r w:rsidRPr="00300A27">
        <w:rPr>
          <w:rFonts w:ascii="Times New Roman" w:hAnsi="Times New Roman" w:cs="Times New Roman"/>
          <w:sz w:val="24"/>
          <w:szCs w:val="24"/>
        </w:rPr>
        <w:t>:</w:t>
      </w:r>
    </w:p>
    <w:p w14:paraId="22F2E186" w14:textId="77777777" w:rsidR="00107D06" w:rsidRPr="00300A27" w:rsidRDefault="00107D06" w:rsidP="00107D06">
      <w:pPr>
        <w:keepNext/>
        <w:tabs>
          <w:tab w:val="left" w:pos="990"/>
        </w:tabs>
        <w:rPr>
          <w:rFonts w:ascii="Times New Roman" w:hAnsi="Times New Roman" w:cs="Times New Roman"/>
          <w:b/>
          <w:sz w:val="24"/>
          <w:szCs w:val="24"/>
          <w:highlight w:val="yellow"/>
        </w:rPr>
      </w:pPr>
    </w:p>
    <w:p w14:paraId="5AC2A9F2" w14:textId="77777777" w:rsidR="00107D06" w:rsidRPr="00300A27" w:rsidRDefault="00107D06" w:rsidP="00107D06">
      <w:pPr>
        <w:pStyle w:val="ListParagraph"/>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Location restrictions</w:t>
      </w:r>
    </w:p>
    <w:p w14:paraId="78FE81B3"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Each demonstration specified under 40 CFR 257.105(e) on the owner or operator’s CCR website.  (40 CFR 257.107(e))</w:t>
      </w:r>
    </w:p>
    <w:p w14:paraId="56C2B998" w14:textId="77777777" w:rsidR="00107D06" w:rsidRPr="00300A27" w:rsidRDefault="00107D06" w:rsidP="00107D06">
      <w:pPr>
        <w:rPr>
          <w:rFonts w:ascii="Times New Roman" w:hAnsi="Times New Roman" w:cs="Times New Roman"/>
          <w:sz w:val="24"/>
          <w:szCs w:val="24"/>
        </w:rPr>
      </w:pPr>
    </w:p>
    <w:p w14:paraId="0756E8F2"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 Design criteria</w:t>
      </w:r>
    </w:p>
    <w:p w14:paraId="2C332E88"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Design certification specified under 40 CFR 257.105(f)(1) or (f)(3).  (40 CFR 257.107(f)(1))</w:t>
      </w:r>
    </w:p>
    <w:p w14:paraId="428CEE19"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construction certification specified under 40 CFR 257.105(f)(1) or (f)(3).  (40 CFR 257.107(f)(2))</w:t>
      </w:r>
    </w:p>
    <w:p w14:paraId="339714FE"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documentation of liner type specified under 40 CFR 257.105(f)(2).  (40 CFR 257.107(f)(3))</w:t>
      </w:r>
    </w:p>
    <w:p w14:paraId="460D1AEE"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initial and periodic hazard potential classification assessments specified under 40 CFR 257.105(f)(5).  (40 CFR 257.107(f)(4))</w:t>
      </w:r>
    </w:p>
    <w:p w14:paraId="7FCF0150"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emergency action plan (EAP) specified under 40 CFR 257.105(f)(6), except that only the most recent EAP must be maintained on the CCR website.  (40 CFR 257.107(f)(5))</w:t>
      </w:r>
    </w:p>
    <w:p w14:paraId="437246A2"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Documentation prepared by the owner or operator recording the annual face-to-face meeting or exercise between representatives of the owner or operator of the CCR unit and the local emergency responders specified under 40 CFR 257.105(f)(7).  (40 CFR 257.107(f)(6))</w:t>
      </w:r>
    </w:p>
    <w:p w14:paraId="120C9656"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Documentation prepared by the owner or operator recording any activation of the emergency action plan specified under 40 CFR 257.105(f)(8).  (40 CFR 257.107(f)(7))</w:t>
      </w:r>
    </w:p>
    <w:p w14:paraId="07F020C9"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history of construction, and any revisions of it, specified under 40 CFR 257.105(f)(9).  (40 CFR 257.107(f)(8))</w:t>
      </w:r>
    </w:p>
    <w:p w14:paraId="222673B2"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initial and periodic structural stability assessments specified under 40 CFR 257.105(f)(10).  (40 CFR 257.107(f)(9))</w:t>
      </w:r>
    </w:p>
    <w:p w14:paraId="383141BD"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action plan to remedy structural stability deficiencies specified under 40 CFR 257.105(f)(11).  (40 CFR 257.107(f)(10))</w:t>
      </w:r>
    </w:p>
    <w:p w14:paraId="54B3D3D7"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initial and periodic safety factor assessments specified under 40 CFR 257.105(f)(12).  (40 CFR 257.107(f)(11))</w:t>
      </w:r>
    </w:p>
    <w:p w14:paraId="11D2B354"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design and construction plans, and any revisions of them, specified under 40 CFR 257.105(f)(13).  (40 CFR 257.107(f)(12))</w:t>
      </w:r>
    </w:p>
    <w:p w14:paraId="5B365749" w14:textId="77777777" w:rsidR="00107D06" w:rsidRPr="00300A27" w:rsidRDefault="00107D06" w:rsidP="00107D06">
      <w:pPr>
        <w:pStyle w:val="ListParagraph"/>
        <w:ind w:left="1440"/>
        <w:rPr>
          <w:rFonts w:ascii="Times New Roman" w:hAnsi="Times New Roman" w:cs="Times New Roman"/>
          <w:sz w:val="24"/>
          <w:szCs w:val="24"/>
        </w:rPr>
      </w:pPr>
    </w:p>
    <w:p w14:paraId="4EBF6715" w14:textId="77777777" w:rsidR="00107D06" w:rsidRPr="00300A27" w:rsidRDefault="00107D06" w:rsidP="00107D06">
      <w:pPr>
        <w:pStyle w:val="ListParagraph"/>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Operating criteria</w:t>
      </w:r>
    </w:p>
    <w:p w14:paraId="1FE2691F"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CCR fugitive dust control plan, or any subsequent amendment of the plan, specified under 40 CFR 257.105(g)(1).  (40 CFR 257.107(g)(1))</w:t>
      </w:r>
    </w:p>
    <w:p w14:paraId="4BE79198"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annual CCR fugitive dust control report specified under 40 CFR 257.105(g)(2).  (40 CFR 257.107(g)(2))</w:t>
      </w:r>
    </w:p>
    <w:p w14:paraId="0DC94B10"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initial and periodic run-on and run-off control system plans specified under 40 CFR 257.105(g)(3).  (40 CFR 257.107(g)(3))</w:t>
      </w:r>
    </w:p>
    <w:p w14:paraId="7E516C4A"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initial and periodic inflow design flood control system plans specified under 40 CFR 257.105(g)(4).  (40 CFR 257.107(g)(4))</w:t>
      </w:r>
    </w:p>
    <w:p w14:paraId="14B45E07"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periodic inspection reports specified under 40 CFR 257.105(g)(6).  (40 CFR 257.107(g)(5))</w:t>
      </w:r>
    </w:p>
    <w:p w14:paraId="6687F1DB"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action plan specified under 40 CFR 257.105(g)(7).  (40 CFR 257.107(g)(6))</w:t>
      </w:r>
    </w:p>
    <w:p w14:paraId="08564B0F"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periodic inspection reports specified under 40 CFR 257.105(g)(9).  (40 CFR 257.107(g)(7))</w:t>
      </w:r>
    </w:p>
    <w:p w14:paraId="718A3286" w14:textId="77777777" w:rsidR="00107D06" w:rsidRPr="00300A27" w:rsidRDefault="00107D06" w:rsidP="00107D06">
      <w:pPr>
        <w:pStyle w:val="ListParagraph"/>
        <w:ind w:left="1440"/>
        <w:rPr>
          <w:rFonts w:ascii="Times New Roman" w:hAnsi="Times New Roman" w:cs="Times New Roman"/>
          <w:sz w:val="24"/>
          <w:szCs w:val="24"/>
        </w:rPr>
      </w:pPr>
    </w:p>
    <w:p w14:paraId="5DC121BC"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Groundwater monitoring and corrective action</w:t>
      </w:r>
    </w:p>
    <w:p w14:paraId="5538083B"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annual groundwater monitoring and corrective action report specified under 40 CFR 257.105(h)(1).  (40 CFR 257.107(h)(1))</w:t>
      </w:r>
    </w:p>
    <w:p w14:paraId="61A09E97"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groundwater monitoring system certification specified under 40 CFR 257.105(h)(3).  (40 CFR 257.107(h)(2))</w:t>
      </w:r>
    </w:p>
    <w:p w14:paraId="69F0FAEB"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selection of a statistical method certification specified under 40 CFR 257.105(h)(4).  (40 CFR 257.107(h)(3))</w:t>
      </w:r>
    </w:p>
    <w:p w14:paraId="5CD6F112"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that an assessment monitoring programs has been established specified under 40 CFR 257.105(h)(5).  (40 CFR 257.107(h)(4))</w:t>
      </w:r>
    </w:p>
    <w:p w14:paraId="3CEB285D"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that the CCR unit is returning to a detection monitoring program specified under 40 CFR 257.105(h)(7).  (40 CFR 257.107(h)(5))</w:t>
      </w:r>
    </w:p>
    <w:p w14:paraId="2478560C"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that one or more constituents in Appendix IV to this part have been detected at statistically significant levels above the groundwater protection standard and the notifications to land owners specified under 40 CFR 257.105(h)(8).  (40 CFR 257.107(h)(6))</w:t>
      </w:r>
    </w:p>
    <w:p w14:paraId="3789D12B"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that an assessment of corrective measures has been initiated specified under 40 CFR 257.105(h)(9).  (40 CFR 257.107(h)(7))</w:t>
      </w:r>
    </w:p>
    <w:p w14:paraId="3D2A2B0C"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assessment of corrective measures specified under 40 CFR 257.105(h)(10).  (40 CFR 257.107(h)(8))</w:t>
      </w:r>
    </w:p>
    <w:p w14:paraId="15C24FB1"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The semi-annual reports describing the progress in selecting and designing the remedy.  (40 CFR 257.107(h)(9)) </w:t>
      </w:r>
    </w:p>
    <w:p w14:paraId="5A77F518"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selection of remedy report specified under 40 CFR 257.105(h)(12), except that the selection of remedy report must be maintained until the remedy has been completed.  (40 CFR 257.107(h)(9))</w:t>
      </w:r>
    </w:p>
    <w:p w14:paraId="4702719C"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that the remedy has been completed specified under 40 CFR 257.105(h)(13).  (40 CFR 257.107(h)(10))</w:t>
      </w:r>
    </w:p>
    <w:p w14:paraId="43CD49FC" w14:textId="77777777" w:rsidR="00107D06" w:rsidRPr="00300A27" w:rsidRDefault="00107D06" w:rsidP="00107D06">
      <w:pPr>
        <w:pStyle w:val="ListParagraph"/>
        <w:ind w:left="1440"/>
        <w:rPr>
          <w:rFonts w:ascii="Times New Roman" w:hAnsi="Times New Roman" w:cs="Times New Roman"/>
          <w:sz w:val="24"/>
          <w:szCs w:val="24"/>
        </w:rPr>
      </w:pPr>
    </w:p>
    <w:p w14:paraId="359C19FF" w14:textId="77777777" w:rsidR="00107D06" w:rsidRPr="00300A27" w:rsidRDefault="00107D06" w:rsidP="00107D06">
      <w:pPr>
        <w:pStyle w:val="ListParagraph"/>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Closure and post-closure care</w:t>
      </w:r>
    </w:p>
    <w:p w14:paraId="409E101F"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intent to initiate closure of the CCR unit specified under 40 CFR 257.105(i)(1).  (40 CFR 257.107(i)(1))</w:t>
      </w:r>
    </w:p>
    <w:p w14:paraId="0ADD4FDB"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annual progress reports of closure implementation specified under 40 CFR 257.105(i)(2).  (40 CFR 257.107(i)(2))</w:t>
      </w:r>
    </w:p>
    <w:p w14:paraId="674D28D2"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closure completion specified under 40 CFR 257.105(i)(3).  (40 CFR 257.107(i)(3))</w:t>
      </w:r>
    </w:p>
    <w:p w14:paraId="1623FD33"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written closure plan, and any amendment of the plan, specified under 40 CFR 257.105(i)(4).  (40 CFR 257.107(i)(4))</w:t>
      </w:r>
    </w:p>
    <w:p w14:paraId="7DB53922"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demonstration(s) for a time extension for initiating closure specified under 40 CFR 257.105(i)(5).  (40 CFR 257.107(i)(5))</w:t>
      </w:r>
    </w:p>
    <w:p w14:paraId="2C5DC29E"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demonstration(s) for a time extension for completing closure specified under 40 CFR 257.105(i)(6).  (40 CFR 257.107(i)(6))</w:t>
      </w:r>
    </w:p>
    <w:p w14:paraId="23FFE537"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intent to close a CCR unit specified under 40 CFR 257.105(i)(7).  (40 CFR 257.107(i)(7))</w:t>
      </w:r>
    </w:p>
    <w:p w14:paraId="2B094334"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completion of closure of a CCR unit specified under 40 CFR 257.105(i)(8).  (40 CFR 257.107(i)(8))</w:t>
      </w:r>
    </w:p>
    <w:p w14:paraId="1D63DBAA"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recording a notation on the deed as required by 40 CFR 257.105(i)(9).  (40 CFR 257.107(i)(9))</w:t>
      </w:r>
    </w:p>
    <w:p w14:paraId="1AEEBDF6"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intent to comply with the alternative closure requirements as required by 40 CFR 257.105(i)(10).  (40 CFR 257.107(i)(10))</w:t>
      </w:r>
    </w:p>
    <w:p w14:paraId="53FA387E"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annual progress reports under the alternative closure requirements as required by 40 CFR 257.105(i)(11).  (40 CFR 257.107(i)(11))</w:t>
      </w:r>
    </w:p>
    <w:p w14:paraId="41562778"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written post-closure plan, and any amendment of the plan, specified under 40 CFR 257.105(i)(12).  (40 CFR 257.107(i)(12))</w:t>
      </w:r>
    </w:p>
    <w:p w14:paraId="2134FD70"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completion of post-closure care specified under 40 CFR 257.105(i)(13).  (40 CFR 257.107(i)(13))</w:t>
      </w:r>
    </w:p>
    <w:p w14:paraId="08EB792C"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written retrofit plan, and any amendment of the plan, specified under 40 CFR 257.105(j)(1).  (40 CFR 257.107(j)(2))</w:t>
      </w:r>
    </w:p>
    <w:p w14:paraId="4C944B66"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intent to retrofit a CCR unit specified under 40 CFR 257.105(j)(5).  (40 CFR 257.107(j)(5))</w:t>
      </w:r>
    </w:p>
    <w:p w14:paraId="701D6DA8"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The notification of completion of retrofit of a CCR unit specified under 40 CFR 257.105(j)(6).  (40 CFR 257.107(j)(6))</w:t>
      </w:r>
    </w:p>
    <w:p w14:paraId="3404AB8F" w14:textId="77777777" w:rsidR="00107D06" w:rsidRPr="00300A27" w:rsidRDefault="00107D06" w:rsidP="00107D06">
      <w:pPr>
        <w:ind w:left="720" w:hanging="720"/>
        <w:rPr>
          <w:rFonts w:ascii="Times New Roman" w:hAnsi="Times New Roman" w:cs="Times New Roman"/>
          <w:b/>
          <w:sz w:val="24"/>
          <w:szCs w:val="24"/>
        </w:rPr>
      </w:pPr>
    </w:p>
    <w:p w14:paraId="32366B96" w14:textId="77777777" w:rsidR="00107D06" w:rsidRPr="00300A27" w:rsidRDefault="00107D06" w:rsidP="00107D06">
      <w:pPr>
        <w:widowControl w:val="0"/>
        <w:numPr>
          <w:ilvl w:val="0"/>
          <w:numId w:val="43"/>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6CCA1CC6" w14:textId="77777777" w:rsidR="00107D06" w:rsidRPr="00300A27" w:rsidRDefault="00107D06" w:rsidP="00107D06">
      <w:pPr>
        <w:ind w:left="720"/>
        <w:rPr>
          <w:rFonts w:ascii="Times New Roman" w:hAnsi="Times New Roman" w:cs="Times New Roman"/>
          <w:sz w:val="24"/>
          <w:szCs w:val="24"/>
        </w:rPr>
      </w:pPr>
    </w:p>
    <w:p w14:paraId="551D1A99" w14:textId="73756300" w:rsidR="00107D06" w:rsidRPr="00300A27" w:rsidRDefault="00107D06" w:rsidP="00C92EDB">
      <w:pPr>
        <w:ind w:left="720"/>
        <w:rPr>
          <w:rFonts w:ascii="Times New Roman" w:hAnsi="Times New Roman" w:cs="Times New Roman"/>
          <w:sz w:val="24"/>
          <w:szCs w:val="24"/>
        </w:rPr>
      </w:pPr>
      <w:r w:rsidRPr="00300A27">
        <w:rPr>
          <w:rFonts w:ascii="Times New Roman" w:hAnsi="Times New Roman" w:cs="Times New Roman"/>
          <w:sz w:val="24"/>
          <w:szCs w:val="24"/>
        </w:rPr>
        <w:t>Owners and operators must perform the following activities:</w:t>
      </w:r>
    </w:p>
    <w:p w14:paraId="58923719" w14:textId="77777777" w:rsidR="00107D06" w:rsidRPr="00300A27" w:rsidRDefault="00107D06" w:rsidP="00107D06">
      <w:pPr>
        <w:pStyle w:val="ListParagraph"/>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Location restrictions</w:t>
      </w:r>
    </w:p>
    <w:p w14:paraId="7C5899E9"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Place each demonstration specified under 40 CFR 257.105(e) on the owner or operator’s CCR website.  </w:t>
      </w:r>
    </w:p>
    <w:p w14:paraId="6E158C0F" w14:textId="77777777" w:rsidR="00107D06" w:rsidRPr="00300A27" w:rsidRDefault="00107D06" w:rsidP="00107D06">
      <w:pPr>
        <w:pStyle w:val="ListParagraph"/>
        <w:ind w:left="1440"/>
        <w:rPr>
          <w:rFonts w:ascii="Times New Roman" w:hAnsi="Times New Roman" w:cs="Times New Roman"/>
          <w:sz w:val="24"/>
          <w:szCs w:val="24"/>
        </w:rPr>
      </w:pPr>
    </w:p>
    <w:p w14:paraId="4BAB0493"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 xml:space="preserve"> Design criteria</w:t>
      </w:r>
    </w:p>
    <w:p w14:paraId="7ADB4F3E"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certification required under 40 CFR 257.105(f)(1) or (f)(3) on the owner or operator’s CCR website.</w:t>
      </w:r>
    </w:p>
    <w:p w14:paraId="4A7C078B"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certification specified under 40 CFR 257.105(f)(1) or (f)(3)on the owner or operator’s CCR website.</w:t>
      </w:r>
    </w:p>
    <w:p w14:paraId="133A2974"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he documentation specified under 40 CFR 257.105(f)(2) on the owner or operator’s CCR website.</w:t>
      </w:r>
    </w:p>
    <w:p w14:paraId="39550555"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initial and periodic hazard potential classification assessments specified under 40 CFR 257.105(f)(5) on the owner or operator’s CCR website.</w:t>
      </w:r>
    </w:p>
    <w:p w14:paraId="0DBA5E94"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EAP specified under 40 CFR 257.105(f)(6) on the owner or operator’s CCR website.</w:t>
      </w:r>
    </w:p>
    <w:p w14:paraId="41CB1F4B"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documentation specified under 40 CFR 257.105(f)(7) on the owner or operator’s CCR website.</w:t>
      </w:r>
    </w:p>
    <w:p w14:paraId="287C5DAF"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documentation specified under 40 CFR 257.105(f)(8) on the owner or operator’s CCR website.</w:t>
      </w:r>
    </w:p>
    <w:p w14:paraId="4622C975"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history of construction, and any revisions of it, specified under 40 CFR 257.105(f)(9) on the owner or operator’s CCR website.</w:t>
      </w:r>
    </w:p>
    <w:p w14:paraId="3F9760E6"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initial and periodic structural stability assessments specified under 40 CFR 257.105(f)(10) on the owner or operator’s CCR website.</w:t>
      </w:r>
    </w:p>
    <w:p w14:paraId="2D6D37C4"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action plan to remedy structural stability deficiencies specified under 40 CFR 257.105(f)(11) on the owner or operator’s CCR website.</w:t>
      </w:r>
    </w:p>
    <w:p w14:paraId="5201165F"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initial and periodic safety factor assessments specified under 40 CFR 257.105(f)(12) on the owner or operator’s CCR website.</w:t>
      </w:r>
    </w:p>
    <w:p w14:paraId="0EC40EE2" w14:textId="77777777" w:rsidR="00107D06" w:rsidRPr="00300A27" w:rsidRDefault="00107D06" w:rsidP="00107D06">
      <w:pPr>
        <w:pStyle w:val="ListParagraph"/>
        <w:numPr>
          <w:ilvl w:val="0"/>
          <w:numId w:val="3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design and construction plans, and any revisions of them, specified under 40 CFR 257.105(f)(13) on the owner or operator’s CCR website.</w:t>
      </w:r>
    </w:p>
    <w:p w14:paraId="127BBBD0" w14:textId="77777777" w:rsidR="00107D06" w:rsidRPr="00300A27" w:rsidRDefault="00107D06" w:rsidP="00107D06">
      <w:pPr>
        <w:pStyle w:val="ListParagraph"/>
        <w:ind w:left="1440"/>
        <w:rPr>
          <w:rFonts w:ascii="Times New Roman" w:hAnsi="Times New Roman" w:cs="Times New Roman"/>
          <w:sz w:val="24"/>
          <w:szCs w:val="24"/>
        </w:rPr>
      </w:pPr>
    </w:p>
    <w:p w14:paraId="2FE0C785" w14:textId="77777777" w:rsidR="00107D06" w:rsidRPr="00300A27" w:rsidRDefault="00107D06" w:rsidP="00107D06">
      <w:pPr>
        <w:pStyle w:val="ListParagraph"/>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Operating criteria</w:t>
      </w:r>
    </w:p>
    <w:p w14:paraId="5D53128E"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CCR fugitive dust control plan, or any subsequent amendment of the plan, specified under 40 CFR 257.105(g)(1) on the owner or operator’s CCR website.</w:t>
      </w:r>
    </w:p>
    <w:p w14:paraId="56FBB83D"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annual CCR fugitive dust control report specified under 40 CFR 257.105(g)(2) on the owner or operator’s CCR website.</w:t>
      </w:r>
    </w:p>
    <w:p w14:paraId="11D7D028"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initial and periodic run-on and run-off control system plans specified under 40 CFR 257.105(g)(3) on the owner or operator’s CCR website.</w:t>
      </w:r>
    </w:p>
    <w:p w14:paraId="1F5959C3"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initial and periodic inflow design flood control system plans specified under 40 CFR 257.105(g)(4) on the owner or operator’s CCR website.</w:t>
      </w:r>
    </w:p>
    <w:p w14:paraId="41D54F67"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periodic inspection reports specified under 40 CFR 257.105(g)(6) on the owner or operator’s CCR website.</w:t>
      </w:r>
    </w:p>
    <w:p w14:paraId="2F53F9C9"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action plan specified under 40 CFR 257.105(g)(7) on the owner or operator’s CCR website.</w:t>
      </w:r>
    </w:p>
    <w:p w14:paraId="43A265EB" w14:textId="77777777" w:rsidR="00107D06" w:rsidRPr="00300A27" w:rsidRDefault="00107D06" w:rsidP="00107D06">
      <w:pPr>
        <w:pStyle w:val="ListParagraph"/>
        <w:numPr>
          <w:ilvl w:val="0"/>
          <w:numId w:val="44"/>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periodic inspection reports specified under 40 CFR 257.105(g)(9) on the owner or operator’s CCR website.</w:t>
      </w:r>
    </w:p>
    <w:p w14:paraId="482CB04D" w14:textId="77777777" w:rsidR="00107D06" w:rsidRPr="00300A27" w:rsidRDefault="00107D06" w:rsidP="00107D06">
      <w:pPr>
        <w:pStyle w:val="ListParagraph"/>
        <w:ind w:left="1440"/>
        <w:rPr>
          <w:rFonts w:ascii="Times New Roman" w:hAnsi="Times New Roman" w:cs="Times New Roman"/>
          <w:sz w:val="24"/>
          <w:szCs w:val="24"/>
        </w:rPr>
      </w:pPr>
    </w:p>
    <w:p w14:paraId="75746232"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Groundwater monitoring and corrective action</w:t>
      </w:r>
    </w:p>
    <w:p w14:paraId="0CE80B68"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annual groundwater monitoring and corrective action report specified under 40 CFR 257.105(h)(1) on the owner or operator’s CCR website.</w:t>
      </w:r>
    </w:p>
    <w:p w14:paraId="3D0A5658"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certification specified under 40 CFR 257.105(h)(3) on the owner or operator’s CCR website.</w:t>
      </w:r>
    </w:p>
    <w:p w14:paraId="509F4556"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certification specified under 40 CFR 257.105(h)(4) on the owner or operator’s CCR website.</w:t>
      </w:r>
    </w:p>
    <w:p w14:paraId="0933C624"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specified under 40 CFR 257.105(h)(5) on the owner or operator’s CCR website.</w:t>
      </w:r>
    </w:p>
    <w:p w14:paraId="22451B03"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specified under 40 CFR 257.105(h)(7) on the owner or operator’s CCR website.</w:t>
      </w:r>
    </w:p>
    <w:p w14:paraId="502A03F3"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specified under 40 CFR 257.105(h)(8) on the owner or operator’s CCR website.</w:t>
      </w:r>
    </w:p>
    <w:p w14:paraId="76E67484"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specified under 40 CFR 257.105(h)(9) on the owner or operator’s CCR website.</w:t>
      </w:r>
    </w:p>
    <w:p w14:paraId="0210D3BC"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assessment of corrective measures specified under 40 CFR 257.105(h)(10) on the owner or operator’s CCR website.</w:t>
      </w:r>
    </w:p>
    <w:p w14:paraId="5A977670"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semi-annual reports describing the progress in selecting and designing the remedy required under 40 CFR 257.105(h)(12) on the owner or operator’s CCR website.</w:t>
      </w:r>
    </w:p>
    <w:p w14:paraId="7FA787CB"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selection of remedy report specified under 40 CFR 257.105(h)(12) on the owner or operator’s CCR website.</w:t>
      </w:r>
    </w:p>
    <w:p w14:paraId="5911772C" w14:textId="77777777" w:rsidR="00107D06" w:rsidRPr="00300A27" w:rsidRDefault="00107D06" w:rsidP="00107D06">
      <w:pPr>
        <w:pStyle w:val="ListParagraph"/>
        <w:numPr>
          <w:ilvl w:val="0"/>
          <w:numId w:val="45"/>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specified under 40 CFR 257.105(h)(13) on the owner or operator’s CCR website.</w:t>
      </w:r>
    </w:p>
    <w:p w14:paraId="0E15B9B7" w14:textId="77777777" w:rsidR="00107D06" w:rsidRPr="00300A27" w:rsidRDefault="00107D06" w:rsidP="00107D06">
      <w:pPr>
        <w:pStyle w:val="ListParagraph"/>
        <w:ind w:left="1440"/>
        <w:rPr>
          <w:rFonts w:ascii="Times New Roman" w:hAnsi="Times New Roman" w:cs="Times New Roman"/>
          <w:sz w:val="24"/>
          <w:szCs w:val="24"/>
        </w:rPr>
      </w:pPr>
    </w:p>
    <w:p w14:paraId="72825614" w14:textId="77777777" w:rsidR="00107D06" w:rsidRPr="00300A27" w:rsidRDefault="00107D06" w:rsidP="00107D06">
      <w:pPr>
        <w:pStyle w:val="ListParagraph"/>
        <w:keepNext/>
        <w:numPr>
          <w:ilvl w:val="0"/>
          <w:numId w:val="20"/>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Closure and post-closure care</w:t>
      </w:r>
    </w:p>
    <w:p w14:paraId="0D2D2ABD" w14:textId="77777777" w:rsidR="00107D06" w:rsidRPr="00300A27" w:rsidRDefault="00107D06" w:rsidP="00107D06">
      <w:pPr>
        <w:pStyle w:val="ListParagraph"/>
        <w:keepNext/>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specified under 40 CFR 257.105(i)(1) on the owner or operator’s CCR website.</w:t>
      </w:r>
    </w:p>
    <w:p w14:paraId="18CD56AD"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annual progress reports of closure implementation specified under 40 CFR 257.105(i)(2) on the owner or operator’s CCR website.</w:t>
      </w:r>
    </w:p>
    <w:p w14:paraId="1882DF4D"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specified under 40 CFR 257.105(i)(3) on the owner or operator’s CCR website.</w:t>
      </w:r>
    </w:p>
    <w:p w14:paraId="6FBD4624"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written closure plan, and any amendment of the plan, specified under 40 CFR 257.105(i)(4) on the owner or operator’s CCR website.</w:t>
      </w:r>
    </w:p>
    <w:p w14:paraId="4B38C39F"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demonstration(s) specified under 40 CFR 257.105(i)(5) on the owner or operator’s CCR website.</w:t>
      </w:r>
    </w:p>
    <w:p w14:paraId="5BB57E01"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demonstration(s) specified under 40 CFR 257.105(i)(6) on the owner or operator’s CCR website.</w:t>
      </w:r>
    </w:p>
    <w:p w14:paraId="5CAFE4FF"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specified under 40 CFR 257.105(i)(7) on the owner or operator’s CCR website.</w:t>
      </w:r>
    </w:p>
    <w:p w14:paraId="62F0F568"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specified under 40 CFR 257.105(i)(8) on the owner or operator’s CCR website.</w:t>
      </w:r>
    </w:p>
    <w:p w14:paraId="510390C4"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257.105(i)(9) on the owner or operator’s CCR website.</w:t>
      </w:r>
    </w:p>
    <w:p w14:paraId="10D57DF5"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257.105(i)(10) on the owner or operator’s CCR website.</w:t>
      </w:r>
    </w:p>
    <w:p w14:paraId="694DCFCE"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annual progress reports required under 40 CFR 257.105(i)(11) on the owner or operator’s CCR website.</w:t>
      </w:r>
    </w:p>
    <w:p w14:paraId="692A0DB1"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written post-closure plan, and any amendment of the plan, specified under 40 CFR 257.105(i)(12) on the owner or operator’s CCR website.</w:t>
      </w:r>
    </w:p>
    <w:p w14:paraId="0D5C22CF"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specified under 40 CFR 257.105(i)(13) on the owner or operator’s CCR website.</w:t>
      </w:r>
    </w:p>
    <w:p w14:paraId="22B01B12"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written retrofit plan, and any amendment of the plan, specified under 40 CFR 257.105(j)(1) on the owner or operator’s CCR website.</w:t>
      </w:r>
    </w:p>
    <w:p w14:paraId="590B3A09"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specified under 40 CFR 257.105(j)(5) on the owner or operator’s CCR website.</w:t>
      </w:r>
    </w:p>
    <w:p w14:paraId="1EBE4376" w14:textId="77777777" w:rsidR="00107D06" w:rsidRPr="00300A27" w:rsidRDefault="00107D06" w:rsidP="00107D06">
      <w:pPr>
        <w:pStyle w:val="ListParagraph"/>
        <w:numPr>
          <w:ilvl w:val="0"/>
          <w:numId w:val="46"/>
        </w:numPr>
        <w:spacing w:after="0" w:line="240" w:lineRule="auto"/>
        <w:rPr>
          <w:rFonts w:ascii="Times New Roman" w:hAnsi="Times New Roman" w:cs="Times New Roman"/>
          <w:sz w:val="24"/>
          <w:szCs w:val="24"/>
        </w:rPr>
      </w:pPr>
      <w:r w:rsidRPr="00300A27">
        <w:rPr>
          <w:rFonts w:ascii="Times New Roman" w:hAnsi="Times New Roman" w:cs="Times New Roman"/>
          <w:sz w:val="24"/>
          <w:szCs w:val="24"/>
        </w:rPr>
        <w:t>Place the notification required under 40 CFR 257.105(j)(6) on the owner or operator’s CCR website.</w:t>
      </w:r>
    </w:p>
    <w:p w14:paraId="042ED7B1" w14:textId="77777777" w:rsidR="00107D06" w:rsidRPr="00300A27" w:rsidRDefault="00107D06" w:rsidP="00107D06">
      <w:pPr>
        <w:rPr>
          <w:rFonts w:ascii="Times New Roman" w:hAnsi="Times New Roman" w:cs="Times New Roman"/>
          <w:b/>
          <w:sz w:val="24"/>
          <w:szCs w:val="24"/>
        </w:rPr>
      </w:pPr>
    </w:p>
    <w:p w14:paraId="14156244" w14:textId="77777777" w:rsidR="00107D06" w:rsidRPr="00300A27" w:rsidRDefault="00107D06" w:rsidP="00107D06">
      <w:pPr>
        <w:keepNext/>
        <w:keepLines/>
        <w:numPr>
          <w:ilvl w:val="0"/>
          <w:numId w:val="17"/>
        </w:numPr>
        <w:spacing w:after="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Solid Waste Management Plans</w:t>
      </w:r>
    </w:p>
    <w:p w14:paraId="136790B0" w14:textId="77777777" w:rsidR="00107D06" w:rsidRPr="00300A27" w:rsidRDefault="00107D06" w:rsidP="00107D06">
      <w:pPr>
        <w:rPr>
          <w:rFonts w:ascii="Times New Roman" w:hAnsi="Times New Roman" w:cs="Times New Roman"/>
          <w:sz w:val="24"/>
          <w:szCs w:val="24"/>
        </w:rPr>
      </w:pPr>
    </w:p>
    <w:p w14:paraId="07267C71" w14:textId="77777777" w:rsidR="00107D06" w:rsidRPr="00300A27" w:rsidRDefault="00107D06" w:rsidP="00107D06">
      <w:pPr>
        <w:ind w:firstLine="720"/>
        <w:rPr>
          <w:rFonts w:ascii="Times New Roman" w:hAnsi="Times New Roman" w:cs="Times New Roman"/>
          <w:sz w:val="24"/>
          <w:szCs w:val="24"/>
        </w:rPr>
      </w:pPr>
      <w:r w:rsidRPr="00300A27">
        <w:rPr>
          <w:rFonts w:ascii="Times New Roman" w:hAnsi="Times New Roman" w:cs="Times New Roman"/>
          <w:sz w:val="24"/>
          <w:szCs w:val="24"/>
        </w:rPr>
        <w:t>States and territories where the CCR units will be regulated under the final rule may prepare a solid waste management plan to address the issuance of the revised federal requirements in the CCR rule.  This would be a voluntary activity.</w:t>
      </w:r>
    </w:p>
    <w:p w14:paraId="6A80BFFC" w14:textId="77777777" w:rsidR="00107D06" w:rsidRPr="00300A27" w:rsidRDefault="00107D06" w:rsidP="00107D06">
      <w:pPr>
        <w:rPr>
          <w:rFonts w:ascii="Times New Roman" w:hAnsi="Times New Roman" w:cs="Times New Roman"/>
          <w:sz w:val="24"/>
          <w:szCs w:val="24"/>
        </w:rPr>
      </w:pPr>
    </w:p>
    <w:p w14:paraId="68520494" w14:textId="77777777" w:rsidR="00107D06" w:rsidRPr="00300A27" w:rsidRDefault="00107D06" w:rsidP="00107D06">
      <w:pPr>
        <w:keepNext/>
        <w:numPr>
          <w:ilvl w:val="0"/>
          <w:numId w:val="75"/>
        </w:numPr>
        <w:autoSpaceDE w:val="0"/>
        <w:autoSpaceDN w:val="0"/>
        <w:adjustRightInd w:val="0"/>
        <w:spacing w:after="0" w:line="240" w:lineRule="auto"/>
        <w:rPr>
          <w:rFonts w:ascii="Times New Roman" w:hAnsi="Times New Roman" w:cs="Times New Roman"/>
          <w:sz w:val="24"/>
          <w:szCs w:val="24"/>
        </w:rPr>
      </w:pPr>
      <w:r w:rsidRPr="00300A27">
        <w:rPr>
          <w:rFonts w:ascii="Times New Roman" w:hAnsi="Times New Roman" w:cs="Times New Roman"/>
          <w:sz w:val="24"/>
          <w:szCs w:val="24"/>
          <w:u w:val="single"/>
        </w:rPr>
        <w:t>Respondent Activity</w:t>
      </w:r>
      <w:r w:rsidRPr="00300A27">
        <w:rPr>
          <w:rFonts w:ascii="Times New Roman" w:hAnsi="Times New Roman" w:cs="Times New Roman"/>
          <w:sz w:val="24"/>
          <w:szCs w:val="24"/>
        </w:rPr>
        <w:t>:</w:t>
      </w:r>
    </w:p>
    <w:p w14:paraId="2D86A065" w14:textId="77777777" w:rsidR="00107D06" w:rsidRPr="00300A27" w:rsidRDefault="00107D06" w:rsidP="00107D06">
      <w:pPr>
        <w:keepNext/>
        <w:ind w:left="720"/>
        <w:rPr>
          <w:rFonts w:ascii="Times New Roman" w:hAnsi="Times New Roman" w:cs="Times New Roman"/>
          <w:sz w:val="24"/>
          <w:szCs w:val="24"/>
        </w:rPr>
      </w:pPr>
    </w:p>
    <w:p w14:paraId="20C41B7C" w14:textId="77777777" w:rsidR="00107D06" w:rsidRPr="00300A27" w:rsidRDefault="00107D06" w:rsidP="00107D06">
      <w:pPr>
        <w:ind w:left="720"/>
        <w:rPr>
          <w:rFonts w:ascii="Times New Roman" w:hAnsi="Times New Roman" w:cs="Times New Roman"/>
          <w:b/>
          <w:sz w:val="24"/>
          <w:szCs w:val="24"/>
          <w:highlight w:val="yellow"/>
        </w:rPr>
      </w:pPr>
      <w:r w:rsidRPr="00300A27">
        <w:rPr>
          <w:rFonts w:ascii="Times New Roman" w:hAnsi="Times New Roman" w:cs="Times New Roman"/>
          <w:sz w:val="24"/>
          <w:szCs w:val="24"/>
        </w:rPr>
        <w:t>State government agencies and Tribal authorities are expected to perform the following activity:</w:t>
      </w:r>
    </w:p>
    <w:p w14:paraId="1516F7A3" w14:textId="1E5F20E4" w:rsidR="00107D06" w:rsidRPr="00D95940" w:rsidRDefault="00107D06" w:rsidP="00107D06">
      <w:pPr>
        <w:autoSpaceDE w:val="0"/>
        <w:autoSpaceDN w:val="0"/>
        <w:adjustRightInd w:val="0"/>
        <w:spacing w:after="0" w:line="240" w:lineRule="auto"/>
        <w:ind w:left="1440" w:hanging="720"/>
        <w:rPr>
          <w:rFonts w:ascii="Times New Roman" w:hAnsi="Times New Roman" w:cs="Times New Roman"/>
          <w:sz w:val="24"/>
          <w:szCs w:val="24"/>
        </w:rPr>
      </w:pPr>
      <w:r w:rsidRPr="00300A27">
        <w:rPr>
          <w:rFonts w:ascii="Times New Roman" w:hAnsi="Times New Roman" w:cs="Times New Roman"/>
          <w:sz w:val="24"/>
          <w:szCs w:val="24"/>
        </w:rPr>
        <w:t>Prepare solid waste management plan.</w:t>
      </w:r>
      <w:r w:rsidRPr="00D95940">
        <w:br w:type="page"/>
      </w:r>
    </w:p>
    <w:p w14:paraId="22480709" w14:textId="77777777" w:rsidR="006466DD" w:rsidRPr="00D95940" w:rsidRDefault="006466DD" w:rsidP="001851C6">
      <w:pPr>
        <w:autoSpaceDE w:val="0"/>
        <w:autoSpaceDN w:val="0"/>
        <w:adjustRightInd w:val="0"/>
        <w:spacing w:after="0" w:line="240" w:lineRule="auto"/>
        <w:ind w:left="1440" w:hanging="720"/>
        <w:rPr>
          <w:rFonts w:ascii="Times New Roman" w:hAnsi="Times New Roman" w:cs="Times New Roman"/>
          <w:sz w:val="24"/>
          <w:szCs w:val="24"/>
        </w:rPr>
      </w:pPr>
    </w:p>
    <w:p w14:paraId="40429BDE" w14:textId="77777777" w:rsidR="00E50986" w:rsidRPr="00D95940" w:rsidRDefault="00E50986" w:rsidP="00E50986">
      <w:pPr>
        <w:autoSpaceDE w:val="0"/>
        <w:autoSpaceDN w:val="0"/>
        <w:adjustRightInd w:val="0"/>
        <w:spacing w:after="0" w:line="240" w:lineRule="auto"/>
        <w:ind w:left="720" w:hanging="720"/>
        <w:rPr>
          <w:rFonts w:ascii="Times New Roman" w:hAnsi="Times New Roman" w:cs="Times New Roman"/>
          <w:b/>
          <w:sz w:val="24"/>
          <w:szCs w:val="24"/>
        </w:rPr>
      </w:pPr>
      <w:r w:rsidRPr="00D95940">
        <w:rPr>
          <w:rFonts w:ascii="Times New Roman" w:hAnsi="Times New Roman" w:cs="Times New Roman"/>
          <w:b/>
          <w:sz w:val="24"/>
          <w:szCs w:val="24"/>
        </w:rPr>
        <w:t xml:space="preserve">5. </w:t>
      </w:r>
      <w:r w:rsidRPr="00D95940">
        <w:rPr>
          <w:rFonts w:ascii="Times New Roman" w:hAnsi="Times New Roman" w:cs="Times New Roman"/>
          <w:b/>
          <w:sz w:val="24"/>
          <w:szCs w:val="24"/>
        </w:rPr>
        <w:tab/>
        <w:t>THE INFORMATION COLLECTED– AGENCY ACTIVITIES, COLLECTION METHODOLOGY, AND INFORMATION MANAGEMENT</w:t>
      </w:r>
    </w:p>
    <w:p w14:paraId="566264F2" w14:textId="77777777" w:rsidR="00E50986" w:rsidRPr="00D95940" w:rsidRDefault="00E50986" w:rsidP="00E50986">
      <w:pPr>
        <w:autoSpaceDE w:val="0"/>
        <w:autoSpaceDN w:val="0"/>
        <w:adjustRightInd w:val="0"/>
        <w:spacing w:after="0" w:line="240" w:lineRule="auto"/>
        <w:ind w:left="720" w:hanging="720"/>
        <w:rPr>
          <w:rFonts w:ascii="Times New Roman" w:hAnsi="Times New Roman" w:cs="Times New Roman"/>
          <w:sz w:val="24"/>
          <w:szCs w:val="24"/>
        </w:rPr>
      </w:pPr>
    </w:p>
    <w:p w14:paraId="17C774D4" w14:textId="77777777" w:rsidR="00E50986" w:rsidRPr="00D95940" w:rsidRDefault="00E50986" w:rsidP="00E50986">
      <w:pPr>
        <w:autoSpaceDE w:val="0"/>
        <w:autoSpaceDN w:val="0"/>
        <w:adjustRightInd w:val="0"/>
        <w:spacing w:after="0" w:line="240" w:lineRule="auto"/>
        <w:ind w:firstLine="720"/>
        <w:rPr>
          <w:rFonts w:ascii="Times New Roman" w:hAnsi="Times New Roman" w:cs="Times New Roman"/>
          <w:b/>
          <w:sz w:val="24"/>
          <w:szCs w:val="24"/>
          <w:u w:val="single"/>
        </w:rPr>
      </w:pPr>
      <w:r w:rsidRPr="00D95940">
        <w:rPr>
          <w:rFonts w:ascii="Times New Roman" w:hAnsi="Times New Roman" w:cs="Times New Roman"/>
          <w:b/>
          <w:sz w:val="24"/>
          <w:szCs w:val="24"/>
        </w:rPr>
        <w:t xml:space="preserve">5(a)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AGENCY ACTIVITIES</w:t>
      </w:r>
    </w:p>
    <w:p w14:paraId="59D9A57B" w14:textId="77777777" w:rsidR="00E50986" w:rsidRPr="00D95940" w:rsidRDefault="00E50986" w:rsidP="00E50986">
      <w:pPr>
        <w:autoSpaceDE w:val="0"/>
        <w:autoSpaceDN w:val="0"/>
        <w:adjustRightInd w:val="0"/>
        <w:spacing w:after="0" w:line="240" w:lineRule="auto"/>
        <w:ind w:firstLine="720"/>
        <w:rPr>
          <w:rFonts w:ascii="Times New Roman" w:hAnsi="Times New Roman" w:cs="Times New Roman"/>
          <w:sz w:val="24"/>
          <w:szCs w:val="24"/>
        </w:rPr>
      </w:pPr>
    </w:p>
    <w:p w14:paraId="0DAE4FEE"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i/>
          <w:iCs/>
          <w:sz w:val="24"/>
          <w:szCs w:val="24"/>
        </w:rPr>
        <w:t>REVIEW OF RULEMAKING PETITIONS</w:t>
      </w:r>
    </w:p>
    <w:p w14:paraId="733D14AE"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094F5266"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EPA follows specific procedures when revie</w:t>
      </w:r>
      <w:r w:rsidR="00716006" w:rsidRPr="00D95940">
        <w:rPr>
          <w:rFonts w:ascii="Times New Roman" w:eastAsia="Times New Roman" w:hAnsi="Times New Roman" w:cs="Times New Roman"/>
          <w:sz w:val="24"/>
          <w:szCs w:val="24"/>
        </w:rPr>
        <w:t xml:space="preserve">wing all rulemaking petitions. </w:t>
      </w:r>
      <w:r w:rsidRPr="00D95940">
        <w:rPr>
          <w:rFonts w:ascii="Times New Roman" w:eastAsia="Times New Roman" w:hAnsi="Times New Roman" w:cs="Times New Roman"/>
          <w:sz w:val="24"/>
          <w:szCs w:val="24"/>
        </w:rPr>
        <w:t xml:space="preserve">As specified under section 260.22, the Agency will review the information and make a tentative decision, publish its tentative decision in the </w:t>
      </w:r>
      <w:r w:rsidRPr="00D95940">
        <w:rPr>
          <w:rFonts w:ascii="Times New Roman" w:eastAsia="Times New Roman" w:hAnsi="Times New Roman" w:cs="Times New Roman"/>
          <w:sz w:val="24"/>
          <w:szCs w:val="24"/>
          <w:u w:val="single"/>
        </w:rPr>
        <w:t>Federal Register</w:t>
      </w:r>
      <w:r w:rsidRPr="00D95940">
        <w:rPr>
          <w:rFonts w:ascii="Times New Roman" w:eastAsia="Times New Roman" w:hAnsi="Times New Roman" w:cs="Times New Roman"/>
          <w:sz w:val="24"/>
          <w:szCs w:val="24"/>
        </w:rPr>
        <w:t xml:space="preserve"> and request written comments, hold a public meeting (if requested by an interested person or at the discretion of the Administrator), review all comments, and publish its final decision in the </w:t>
      </w:r>
      <w:r w:rsidRPr="00D95940">
        <w:rPr>
          <w:rFonts w:ascii="Times New Roman" w:eastAsia="Times New Roman" w:hAnsi="Times New Roman" w:cs="Times New Roman"/>
          <w:sz w:val="24"/>
          <w:szCs w:val="24"/>
          <w:u w:val="single"/>
        </w:rPr>
        <w:t>Federal Register</w:t>
      </w:r>
      <w:r w:rsidR="00180E52"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sz w:val="24"/>
          <w:szCs w:val="24"/>
        </w:rPr>
        <w:t xml:space="preserve">Depending on the complexity of the petition, the Agency may spend significant time in review. </w:t>
      </w:r>
    </w:p>
    <w:p w14:paraId="4318B7D8"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2651BA6E"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EPA follows specific procedures in reviewing delisting petitions.</w:t>
      </w:r>
      <w:r w:rsidRPr="00D95940">
        <w:rPr>
          <w:rFonts w:ascii="Times New Roman" w:eastAsia="Times New Roman" w:hAnsi="Times New Roman" w:cs="Times New Roman"/>
          <w:sz w:val="24"/>
          <w:szCs w:val="24"/>
          <w:vertAlign w:val="superscript"/>
        </w:rPr>
        <w:footnoteReference w:id="5"/>
      </w:r>
      <w:r w:rsidR="00180E52"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sz w:val="24"/>
          <w:szCs w:val="24"/>
        </w:rPr>
        <w:t>All petitions received are l</w:t>
      </w:r>
      <w:r w:rsidR="00180E52" w:rsidRPr="00D95940">
        <w:rPr>
          <w:rFonts w:ascii="Times New Roman" w:eastAsia="Times New Roman" w:hAnsi="Times New Roman" w:cs="Times New Roman"/>
          <w:sz w:val="24"/>
          <w:szCs w:val="24"/>
        </w:rPr>
        <w:t xml:space="preserve">ogged in, filed, and reviewed. </w:t>
      </w:r>
      <w:r w:rsidRPr="00D95940">
        <w:rPr>
          <w:rFonts w:ascii="Times New Roman" w:eastAsia="Times New Roman" w:hAnsi="Times New Roman" w:cs="Times New Roman"/>
          <w:sz w:val="24"/>
          <w:szCs w:val="24"/>
        </w:rPr>
        <w:t>This initial review focuses on completeness of the documentation and representativeness of the ana</w:t>
      </w:r>
      <w:r w:rsidR="00180E52" w:rsidRPr="00D95940">
        <w:rPr>
          <w:rFonts w:ascii="Times New Roman" w:eastAsia="Times New Roman" w:hAnsi="Times New Roman" w:cs="Times New Roman"/>
          <w:sz w:val="24"/>
          <w:szCs w:val="24"/>
        </w:rPr>
        <w:t xml:space="preserve">lytical data. </w:t>
      </w:r>
      <w:r w:rsidRPr="00D95940">
        <w:rPr>
          <w:rFonts w:ascii="Times New Roman" w:eastAsia="Times New Roman" w:hAnsi="Times New Roman" w:cs="Times New Roman"/>
          <w:sz w:val="24"/>
          <w:szCs w:val="24"/>
        </w:rPr>
        <w:t xml:space="preserve">EPA may request additional information if the </w:t>
      </w:r>
      <w:r w:rsidR="00180E52" w:rsidRPr="00D95940">
        <w:rPr>
          <w:rFonts w:ascii="Times New Roman" w:eastAsia="Times New Roman" w:hAnsi="Times New Roman" w:cs="Times New Roman"/>
          <w:sz w:val="24"/>
          <w:szCs w:val="24"/>
        </w:rPr>
        <w:t xml:space="preserve">petition is judged incomplete. </w:t>
      </w:r>
      <w:r w:rsidRPr="00D95940">
        <w:rPr>
          <w:rFonts w:ascii="Times New Roman" w:eastAsia="Times New Roman" w:hAnsi="Times New Roman" w:cs="Times New Roman"/>
          <w:sz w:val="24"/>
          <w:szCs w:val="24"/>
        </w:rPr>
        <w:t>When all needed information is obtained, EPA will review the petition and m</w:t>
      </w:r>
      <w:r w:rsidR="00180E52" w:rsidRPr="00D95940">
        <w:rPr>
          <w:rFonts w:ascii="Times New Roman" w:eastAsia="Times New Roman" w:hAnsi="Times New Roman" w:cs="Times New Roman"/>
          <w:sz w:val="24"/>
          <w:szCs w:val="24"/>
        </w:rPr>
        <w:t xml:space="preserve">ake a tentative determination. </w:t>
      </w:r>
      <w:r w:rsidRPr="00D95940">
        <w:rPr>
          <w:rFonts w:ascii="Times New Roman" w:eastAsia="Times New Roman" w:hAnsi="Times New Roman" w:cs="Times New Roman"/>
          <w:sz w:val="24"/>
          <w:szCs w:val="24"/>
        </w:rPr>
        <w:t>A workgroup composed of staff from different offices within EPA reviews these determinations to evaluate the quality and r</w:t>
      </w:r>
      <w:r w:rsidR="00180E52" w:rsidRPr="00D95940">
        <w:rPr>
          <w:rFonts w:ascii="Times New Roman" w:eastAsia="Times New Roman" w:hAnsi="Times New Roman" w:cs="Times New Roman"/>
          <w:sz w:val="24"/>
          <w:szCs w:val="24"/>
        </w:rPr>
        <w:t xml:space="preserve">epresentativeness of the data. </w:t>
      </w:r>
      <w:r w:rsidRPr="00D95940">
        <w:rPr>
          <w:rFonts w:ascii="Times New Roman" w:eastAsia="Times New Roman" w:hAnsi="Times New Roman" w:cs="Times New Roman"/>
          <w:sz w:val="24"/>
          <w:szCs w:val="24"/>
        </w:rPr>
        <w:t>When the workgroup's comments, if any, are addressed, the Office of General Coun</w:t>
      </w:r>
      <w:r w:rsidR="00180E52" w:rsidRPr="00D95940">
        <w:rPr>
          <w:rFonts w:ascii="Times New Roman" w:eastAsia="Times New Roman" w:hAnsi="Times New Roman" w:cs="Times New Roman"/>
          <w:sz w:val="24"/>
          <w:szCs w:val="24"/>
        </w:rPr>
        <w:t xml:space="preserve">sel reviews the determination. </w:t>
      </w:r>
      <w:r w:rsidRPr="00D95940">
        <w:rPr>
          <w:rFonts w:ascii="Times New Roman" w:eastAsia="Times New Roman" w:hAnsi="Times New Roman" w:cs="Times New Roman"/>
          <w:sz w:val="24"/>
          <w:szCs w:val="24"/>
        </w:rPr>
        <w:t>If the Office of General Counsel concurs, the determination is reviewed by the Assistant Administrator for Solid</w:t>
      </w:r>
      <w:r w:rsidR="00180E52" w:rsidRPr="00D95940">
        <w:rPr>
          <w:rFonts w:ascii="Times New Roman" w:eastAsia="Times New Roman" w:hAnsi="Times New Roman" w:cs="Times New Roman"/>
          <w:sz w:val="24"/>
          <w:szCs w:val="24"/>
        </w:rPr>
        <w:t xml:space="preserve"> Waste and Emergency Response. </w:t>
      </w:r>
      <w:r w:rsidRPr="00D95940">
        <w:rPr>
          <w:rFonts w:ascii="Times New Roman" w:eastAsia="Times New Roman" w:hAnsi="Times New Roman" w:cs="Times New Roman"/>
          <w:sz w:val="24"/>
          <w:szCs w:val="24"/>
        </w:rPr>
        <w:t xml:space="preserve">The Assistant Administrator's decision is published in the </w:t>
      </w:r>
      <w:r w:rsidRPr="00D95940">
        <w:rPr>
          <w:rFonts w:ascii="Times New Roman" w:eastAsia="Times New Roman" w:hAnsi="Times New Roman" w:cs="Times New Roman"/>
          <w:sz w:val="24"/>
          <w:szCs w:val="24"/>
          <w:u w:val="single"/>
        </w:rPr>
        <w:t>Federal Register</w:t>
      </w:r>
      <w:r w:rsidRPr="00D95940">
        <w:rPr>
          <w:rFonts w:ascii="Times New Roman" w:eastAsia="Times New Roman" w:hAnsi="Times New Roman" w:cs="Times New Roman"/>
          <w:sz w:val="24"/>
          <w:szCs w:val="24"/>
        </w:rPr>
        <w:t>, alon</w:t>
      </w:r>
      <w:r w:rsidR="00180E52" w:rsidRPr="00D95940">
        <w:rPr>
          <w:rFonts w:ascii="Times New Roman" w:eastAsia="Times New Roman" w:hAnsi="Times New Roman" w:cs="Times New Roman"/>
          <w:sz w:val="24"/>
          <w:szCs w:val="24"/>
        </w:rPr>
        <w:t xml:space="preserve">g with a request for comments. </w:t>
      </w:r>
      <w:r w:rsidRPr="00D95940">
        <w:rPr>
          <w:rFonts w:ascii="Times New Roman" w:eastAsia="Times New Roman" w:hAnsi="Times New Roman" w:cs="Times New Roman"/>
          <w:sz w:val="24"/>
          <w:szCs w:val="24"/>
        </w:rPr>
        <w:t xml:space="preserve">After public comments are received, the review process is repeated and concludes with the Assistant Administrator's final decision. </w:t>
      </w:r>
    </w:p>
    <w:p w14:paraId="2869C316"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7C6DF483"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Specific Agency activities consist of the following:</w:t>
      </w:r>
    </w:p>
    <w:p w14:paraId="214A3768"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373C6753"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Review petition information;</w:t>
      </w:r>
    </w:p>
    <w:p w14:paraId="2354AD20"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02827387"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Request additional information, if required;</w:t>
      </w:r>
    </w:p>
    <w:p w14:paraId="6196BFC8"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6F484F45"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Enter information into a database;</w:t>
      </w:r>
    </w:p>
    <w:p w14:paraId="44160553"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1BD7135A"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Hold meetings;</w:t>
      </w:r>
    </w:p>
    <w:p w14:paraId="250E2123"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2A1A1375"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Deliberate;</w:t>
      </w:r>
    </w:p>
    <w:p w14:paraId="45693DE1"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7177BA6D"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Make a draft determination and publish draft </w:t>
      </w:r>
      <w:r w:rsidR="00AA2EE6" w:rsidRPr="00D95940">
        <w:rPr>
          <w:rFonts w:ascii="Times New Roman" w:eastAsia="Times New Roman" w:hAnsi="Times New Roman" w:cs="Times New Roman"/>
          <w:sz w:val="24"/>
          <w:szCs w:val="24"/>
          <w:u w:val="single"/>
        </w:rPr>
        <w:t>Federal Register</w:t>
      </w:r>
      <w:r w:rsidRPr="00D95940">
        <w:rPr>
          <w:rFonts w:ascii="Times New Roman" w:eastAsia="Times New Roman" w:hAnsi="Times New Roman" w:cs="Times New Roman"/>
          <w:sz w:val="24"/>
          <w:szCs w:val="24"/>
        </w:rPr>
        <w:t xml:space="preserve"> notice;</w:t>
      </w:r>
    </w:p>
    <w:p w14:paraId="1937D1B3"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0D747B4D"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Review comments and deliberate; and</w:t>
      </w:r>
    </w:p>
    <w:p w14:paraId="48AAE016"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5E637EC9"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Make determination and publish final </w:t>
      </w:r>
      <w:r w:rsidR="00AA2EE6" w:rsidRPr="00D95940">
        <w:rPr>
          <w:rFonts w:ascii="Times New Roman" w:eastAsia="Times New Roman" w:hAnsi="Times New Roman" w:cs="Times New Roman"/>
          <w:sz w:val="24"/>
          <w:szCs w:val="24"/>
          <w:u w:val="single"/>
        </w:rPr>
        <w:t>Federal Register</w:t>
      </w:r>
      <w:r w:rsidRPr="00D95940">
        <w:rPr>
          <w:rFonts w:ascii="Times New Roman" w:eastAsia="Times New Roman" w:hAnsi="Times New Roman" w:cs="Times New Roman"/>
          <w:sz w:val="24"/>
          <w:szCs w:val="24"/>
        </w:rPr>
        <w:t xml:space="preserve"> notice.</w:t>
      </w:r>
      <w:r w:rsidRPr="00D95940">
        <w:rPr>
          <w:rFonts w:ascii="Times New Roman" w:eastAsia="Times New Roman" w:hAnsi="Times New Roman" w:cs="Times New Roman"/>
          <w:sz w:val="24"/>
          <w:szCs w:val="24"/>
        </w:rPr>
        <w:tab/>
      </w:r>
    </w:p>
    <w:p w14:paraId="2A03DA36" w14:textId="77777777" w:rsidR="006268E5" w:rsidRPr="00D95940" w:rsidRDefault="006268E5" w:rsidP="006268E5">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70D70063"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i/>
          <w:iCs/>
          <w:sz w:val="24"/>
          <w:szCs w:val="24"/>
        </w:rPr>
        <w:t>REVIEW OF SOLID WASTE AND BOILER VARIANCE DEMONSTRATIONS</w:t>
      </w:r>
    </w:p>
    <w:p w14:paraId="0336CDB4"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687E300E"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Agency activities associated with the variances from classification as a solid waste or classification as a boiler include the following:</w:t>
      </w:r>
    </w:p>
    <w:p w14:paraId="4C0675BC"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2EDF8650"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Review the demonstrations to verify whether they meet the relevant criteria as detailed in §260.31 for variances from classification as a solid waste and in §260.32 for variances for classification as a boiler;</w:t>
      </w:r>
    </w:p>
    <w:p w14:paraId="50307CCF"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6F30F18E"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Request additional information, if necessary;</w:t>
      </w:r>
    </w:p>
    <w:p w14:paraId="43AFC50E"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4927764A"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Deliberate and issue a draft determination;</w:t>
      </w:r>
    </w:p>
    <w:p w14:paraId="09F1C44F"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1B04D2DC"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Publicize the draft determination by newspaper advertisement and radio broadcast in the local area of the petitioner;</w:t>
      </w:r>
    </w:p>
    <w:p w14:paraId="2319F254"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35724108"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Hold a public hearing and initiate a 30</w:t>
      </w:r>
      <w:r w:rsidRPr="00D95940">
        <w:rPr>
          <w:rFonts w:ascii="Times New Roman" w:eastAsia="Times New Roman" w:hAnsi="Times New Roman" w:cs="Times New Roman"/>
          <w:sz w:val="24"/>
          <w:szCs w:val="24"/>
        </w:rPr>
        <w:noBreakHyphen/>
        <w:t>day public comment period; and</w:t>
      </w:r>
    </w:p>
    <w:p w14:paraId="7B359270"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513FDE47"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Review comments and make the final decision.</w:t>
      </w:r>
    </w:p>
    <w:p w14:paraId="1A3F32EC"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05913525"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b/>
          <w:bCs/>
          <w:i/>
          <w:iCs/>
          <w:sz w:val="24"/>
          <w:szCs w:val="24"/>
        </w:rPr>
      </w:pPr>
      <w:r w:rsidRPr="00D95940">
        <w:rPr>
          <w:rFonts w:ascii="Times New Roman" w:eastAsia="Times New Roman" w:hAnsi="Times New Roman" w:cs="Times New Roman"/>
          <w:b/>
          <w:bCs/>
          <w:i/>
          <w:iCs/>
          <w:sz w:val="24"/>
          <w:szCs w:val="24"/>
        </w:rPr>
        <w:t xml:space="preserve">REVIEW OF HAZARDOUS WASTE EXCLUSION PETITIONS </w:t>
      </w:r>
    </w:p>
    <w:p w14:paraId="2EB082C4"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p>
    <w:p w14:paraId="44956721"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Agency activities associated with information submitted in support of sections 261.3 and 261.4 exclusions include the following:</w:t>
      </w:r>
    </w:p>
    <w:p w14:paraId="32A2333B"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13943AE6"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File the nonwastewater notifications;</w:t>
      </w:r>
    </w:p>
    <w:p w14:paraId="38A44293"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109AE403"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Review, approve, or deny the notifications and the updates, and keep records of these documents;</w:t>
      </w:r>
    </w:p>
    <w:p w14:paraId="2129FC11"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62B7DBC2"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Review applications for site-specific determinations and keep records of these documents;</w:t>
      </w:r>
    </w:p>
    <w:p w14:paraId="42769B89"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5B39AC7C"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Process hazardous secondary materials generator notification;</w:t>
      </w:r>
    </w:p>
    <w:p w14:paraId="4E9B0975"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2CC6A360"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Process zinc fertilizer manufacturer notification;</w:t>
      </w:r>
    </w:p>
    <w:p w14:paraId="5B76537E"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656DFCC3"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Process zinc fertilizer manufacturer annual report;</w:t>
      </w:r>
    </w:p>
    <w:p w14:paraId="4786A592"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138ABEFD"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Review requests for quantity increases for treatability studies and issue a decision;</w:t>
      </w:r>
    </w:p>
    <w:p w14:paraId="4CCDA76E"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089D17A8"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Review requests for extensions of up to two years for treatability studies and issue a decision;</w:t>
      </w:r>
    </w:p>
    <w:p w14:paraId="0DA142B4"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7E88AF7B"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File notifications of testing of treatability samples;</w:t>
      </w:r>
    </w:p>
    <w:p w14:paraId="5CC0F572"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719508AD"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File annual reports on treatability study testing; and</w:t>
      </w:r>
    </w:p>
    <w:p w14:paraId="7D7AD51F"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6C4F0543"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File termination letters of treatability study testing.</w:t>
      </w:r>
    </w:p>
    <w:p w14:paraId="2E89D70C" w14:textId="77777777" w:rsidR="006268E5" w:rsidRPr="00D95940" w:rsidRDefault="006268E5" w:rsidP="006268E5">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790BBD00" w14:textId="77777777" w:rsidR="006268E5" w:rsidRPr="00D95940" w:rsidRDefault="006268E5" w:rsidP="00937079">
      <w:pPr>
        <w:keepNext/>
        <w:tabs>
          <w:tab w:val="left" w:pos="-1440"/>
        </w:tabs>
        <w:autoSpaceDE w:val="0"/>
        <w:autoSpaceDN w:val="0"/>
        <w:adjustRightInd w:val="0"/>
        <w:spacing w:after="0" w:line="240" w:lineRule="auto"/>
        <w:rPr>
          <w:rFonts w:ascii="Times New Roman" w:eastAsia="Times New Roman" w:hAnsi="Times New Roman" w:cs="Times New Roman"/>
          <w:b/>
          <w:bCs/>
          <w:i/>
          <w:sz w:val="24"/>
          <w:szCs w:val="24"/>
          <w:lang w:val="fr-FR"/>
        </w:rPr>
      </w:pPr>
      <w:r w:rsidRPr="00D95940">
        <w:rPr>
          <w:rFonts w:ascii="Times New Roman" w:eastAsia="Times New Roman" w:hAnsi="Times New Roman" w:cs="Times New Roman"/>
          <w:b/>
          <w:bCs/>
          <w:i/>
          <w:sz w:val="24"/>
          <w:szCs w:val="24"/>
          <w:lang w:val="fr-FR"/>
        </w:rPr>
        <w:t>CATHODE RAY TUBES (CRTs) EXCLUSION ACTIVITIES</w:t>
      </w:r>
    </w:p>
    <w:p w14:paraId="525E9A71" w14:textId="77777777" w:rsidR="006268E5" w:rsidRPr="00D95940" w:rsidRDefault="006268E5" w:rsidP="00937079">
      <w:pPr>
        <w:keepNext/>
        <w:autoSpaceDE w:val="0"/>
        <w:autoSpaceDN w:val="0"/>
        <w:adjustRightInd w:val="0"/>
        <w:spacing w:after="0" w:line="240" w:lineRule="auto"/>
        <w:rPr>
          <w:rFonts w:ascii="Times New Roman" w:eastAsia="Times New Roman" w:hAnsi="Times New Roman" w:cs="Times New Roman"/>
          <w:sz w:val="24"/>
          <w:szCs w:val="24"/>
          <w:lang w:val="fr-FR"/>
        </w:rPr>
      </w:pPr>
    </w:p>
    <w:p w14:paraId="1257BB31" w14:textId="77777777" w:rsidR="006268E5" w:rsidRPr="00D95940" w:rsidRDefault="006268E5" w:rsidP="00937079">
      <w:pPr>
        <w:keepNext/>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lang w:val="fr-FR"/>
        </w:rPr>
      </w:pPr>
      <w:r w:rsidRPr="00D95940">
        <w:rPr>
          <w:rFonts w:ascii="Times New Roman" w:eastAsia="Times New Roman" w:hAnsi="Times New Roman" w:cs="Times New Roman"/>
          <w:b/>
          <w:bCs/>
          <w:sz w:val="24"/>
          <w:szCs w:val="24"/>
          <w:lang w:val="fr-FR"/>
        </w:rPr>
        <w:tab/>
        <w:t>A. Labels</w:t>
      </w:r>
    </w:p>
    <w:p w14:paraId="4AB50DFB" w14:textId="77777777" w:rsidR="006268E5" w:rsidRPr="00D95940" w:rsidRDefault="006268E5" w:rsidP="00937079">
      <w:pPr>
        <w:keepNext/>
        <w:autoSpaceDE w:val="0"/>
        <w:autoSpaceDN w:val="0"/>
        <w:adjustRightInd w:val="0"/>
        <w:spacing w:after="0" w:line="240" w:lineRule="auto"/>
        <w:rPr>
          <w:rFonts w:ascii="Times New Roman" w:eastAsia="Times New Roman" w:hAnsi="Times New Roman" w:cs="Times New Roman"/>
          <w:sz w:val="24"/>
          <w:szCs w:val="24"/>
          <w:lang w:val="fr-FR"/>
        </w:rPr>
      </w:pPr>
    </w:p>
    <w:p w14:paraId="1EE64574" w14:textId="77777777" w:rsidR="006268E5" w:rsidRPr="00D95940" w:rsidRDefault="006268E5" w:rsidP="00937079">
      <w:pPr>
        <w:keepNext/>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There are no Agency activities associated with the labeling requirements under 40 </w:t>
      </w:r>
      <w:r w:rsidRPr="00D95940">
        <w:rPr>
          <w:rFonts w:ascii="Times New Roman" w:eastAsia="Times New Roman" w:hAnsi="Times New Roman" w:cs="Times New Roman"/>
          <w:iCs/>
          <w:sz w:val="24"/>
          <w:szCs w:val="24"/>
        </w:rPr>
        <w:t>CFR</w:t>
      </w:r>
      <w:r w:rsidRPr="00D95940">
        <w:rPr>
          <w:rFonts w:ascii="Times New Roman" w:eastAsia="Times New Roman" w:hAnsi="Times New Roman" w:cs="Times New Roman"/>
          <w:sz w:val="24"/>
          <w:szCs w:val="24"/>
        </w:rPr>
        <w:t xml:space="preserve"> 261.39(a)(2).</w:t>
      </w:r>
    </w:p>
    <w:p w14:paraId="030342DE"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2F28FC51" w14:textId="77777777" w:rsidR="006268E5" w:rsidRPr="00D95940" w:rsidRDefault="006268E5" w:rsidP="006268E5">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ab/>
        <w:t>B. Export Notification for Used CRTs Destined for Recycling</w:t>
      </w:r>
    </w:p>
    <w:p w14:paraId="526475B6"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  </w:t>
      </w:r>
    </w:p>
    <w:p w14:paraId="7304A021"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Agency activities associated with the conditional exclusion for used CRTs exported for recycling include:</w:t>
      </w:r>
    </w:p>
    <w:p w14:paraId="13800A1A"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32104184" w14:textId="77777777" w:rsidR="006268E5" w:rsidRPr="00D95940" w:rsidRDefault="006268E5" w:rsidP="006268E5">
      <w:pPr>
        <w:widowControl w:val="0"/>
        <w:numPr>
          <w:ilvl w:val="0"/>
          <w:numId w:val="5"/>
        </w:numPr>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Receive and review notification submitted by an exporter of used CRTs to determine whether or not the notification is complete. A notification is complete when EPA determines that it satisfies the requirements of 40 </w:t>
      </w:r>
      <w:r w:rsidRPr="00D95940">
        <w:rPr>
          <w:rFonts w:ascii="Times New Roman" w:eastAsia="Times New Roman" w:hAnsi="Times New Roman" w:cs="Times New Roman"/>
          <w:iCs/>
          <w:sz w:val="24"/>
          <w:szCs w:val="24"/>
        </w:rPr>
        <w:t>CFR</w:t>
      </w:r>
      <w:r w:rsidRPr="00D95940">
        <w:rPr>
          <w:rFonts w:ascii="Times New Roman" w:eastAsia="Times New Roman" w:hAnsi="Times New Roman" w:cs="Times New Roman"/>
          <w:sz w:val="24"/>
          <w:szCs w:val="24"/>
        </w:rPr>
        <w:t xml:space="preserve"> 261.39(a)(5)(i).</w:t>
      </w:r>
    </w:p>
    <w:p w14:paraId="34AE3607"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1A5B728D" w14:textId="77777777" w:rsidR="006268E5" w:rsidRPr="00D95940" w:rsidRDefault="006268E5" w:rsidP="006268E5">
      <w:pPr>
        <w:widowControl w:val="0"/>
        <w:numPr>
          <w:ilvl w:val="0"/>
          <w:numId w:val="5"/>
        </w:numPr>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Solicit, from exporter, additional information requested by the receiving country.</w:t>
      </w:r>
    </w:p>
    <w:p w14:paraId="4146540E"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421365D7" w14:textId="77777777" w:rsidR="006268E5" w:rsidRPr="00D95940" w:rsidRDefault="006268E5" w:rsidP="006268E5">
      <w:pPr>
        <w:widowControl w:val="0"/>
        <w:numPr>
          <w:ilvl w:val="0"/>
          <w:numId w:val="5"/>
        </w:numPr>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Provide, in conjunction with the Department of State, the complete notification to the receiving country.</w:t>
      </w:r>
    </w:p>
    <w:p w14:paraId="7D36D141"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3B0696E3" w14:textId="77777777" w:rsidR="006268E5" w:rsidRPr="00D95940" w:rsidRDefault="006268E5" w:rsidP="006268E5">
      <w:pPr>
        <w:widowControl w:val="0"/>
        <w:numPr>
          <w:ilvl w:val="0"/>
          <w:numId w:val="5"/>
        </w:numPr>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Forward the receiving/transit country’s written consent to the receipt of the used CRTs to the exporter.</w:t>
      </w:r>
    </w:p>
    <w:p w14:paraId="06D74814"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0BF4D0EE" w14:textId="77777777" w:rsidR="006268E5" w:rsidRPr="00D95940" w:rsidRDefault="006268E5" w:rsidP="006268E5">
      <w:pPr>
        <w:widowControl w:val="0"/>
        <w:numPr>
          <w:ilvl w:val="0"/>
          <w:numId w:val="5"/>
        </w:numPr>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Prepare and send written notification to the exporter if the receiving/transit country objects to the receipt of the used CRTs or withdraws a prior consent. </w:t>
      </w:r>
    </w:p>
    <w:p w14:paraId="49FFEDA3"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7A4C6260" w14:textId="77777777" w:rsidR="006268E5" w:rsidRPr="00D95940" w:rsidRDefault="006268E5" w:rsidP="006268E5">
      <w:pPr>
        <w:widowControl w:val="0"/>
        <w:numPr>
          <w:ilvl w:val="0"/>
          <w:numId w:val="5"/>
        </w:numPr>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Keep copies of notifications, consents, and other related documents.</w:t>
      </w:r>
    </w:p>
    <w:p w14:paraId="5F66E6BF" w14:textId="77777777" w:rsidR="00311277" w:rsidRPr="00D95940" w:rsidRDefault="00311277" w:rsidP="00311277">
      <w:pPr>
        <w:pStyle w:val="ListParagraph"/>
        <w:rPr>
          <w:rFonts w:ascii="Times New Roman" w:eastAsia="Times New Roman" w:hAnsi="Times New Roman" w:cs="Times New Roman"/>
          <w:sz w:val="24"/>
          <w:szCs w:val="24"/>
        </w:rPr>
      </w:pPr>
    </w:p>
    <w:p w14:paraId="09AF208E" w14:textId="77777777" w:rsidR="00311277" w:rsidRPr="00D95940" w:rsidRDefault="00311277" w:rsidP="00311277">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r>
      <w:r w:rsidRPr="00D95940">
        <w:rPr>
          <w:rFonts w:ascii="Times New Roman" w:eastAsia="Times New Roman" w:hAnsi="Times New Roman" w:cs="Times New Roman"/>
          <w:b/>
          <w:sz w:val="24"/>
          <w:szCs w:val="24"/>
        </w:rPr>
        <w:t>C. Annual Report for CRTs Exported for Recycling</w:t>
      </w:r>
    </w:p>
    <w:p w14:paraId="1E80A208" w14:textId="77777777" w:rsidR="00311277" w:rsidRPr="00D95940" w:rsidRDefault="00311277" w:rsidP="00311277">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47D4DA75" w14:textId="77777777" w:rsidR="00311277" w:rsidRPr="00D95940" w:rsidRDefault="00311277" w:rsidP="00311277">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t>Agency activities associated with the new requirement for submission of an annual report for exporters of CRTs sent for recycling include the following:</w:t>
      </w:r>
    </w:p>
    <w:p w14:paraId="4BCD9445" w14:textId="77777777" w:rsidR="00311277" w:rsidRPr="00D95940" w:rsidRDefault="00311277" w:rsidP="00311277">
      <w:pPr>
        <w:widowControl w:val="0"/>
        <w:numPr>
          <w:ilvl w:val="0"/>
          <w:numId w:val="5"/>
        </w:numPr>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Receive and record the report.</w:t>
      </w:r>
    </w:p>
    <w:p w14:paraId="28BDE5C6" w14:textId="77777777" w:rsidR="006268E5" w:rsidRPr="00D95940" w:rsidRDefault="006268E5" w:rsidP="006268E5">
      <w:pPr>
        <w:tabs>
          <w:tab w:val="left" w:pos="-1440"/>
        </w:tabs>
        <w:autoSpaceDE w:val="0"/>
        <w:autoSpaceDN w:val="0"/>
        <w:adjustRightInd w:val="0"/>
        <w:spacing w:after="0" w:line="240" w:lineRule="auto"/>
        <w:ind w:left="720" w:hanging="720"/>
        <w:rPr>
          <w:rFonts w:ascii="Times New Roman" w:eastAsia="Times New Roman" w:hAnsi="Times New Roman" w:cs="Times New Roman"/>
          <w:b/>
          <w:bCs/>
          <w:sz w:val="24"/>
          <w:szCs w:val="24"/>
        </w:rPr>
      </w:pPr>
    </w:p>
    <w:p w14:paraId="18249414" w14:textId="77777777" w:rsidR="006268E5" w:rsidRPr="00D95940" w:rsidRDefault="006268E5" w:rsidP="006268E5">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ab/>
      </w:r>
      <w:r w:rsidR="00311277" w:rsidRPr="00D95940">
        <w:rPr>
          <w:rFonts w:ascii="Times New Roman" w:eastAsia="Times New Roman" w:hAnsi="Times New Roman" w:cs="Times New Roman"/>
          <w:b/>
          <w:bCs/>
          <w:sz w:val="24"/>
          <w:szCs w:val="24"/>
        </w:rPr>
        <w:t>D</w:t>
      </w:r>
      <w:r w:rsidRPr="00D95940">
        <w:rPr>
          <w:rFonts w:ascii="Times New Roman" w:eastAsia="Times New Roman" w:hAnsi="Times New Roman" w:cs="Times New Roman"/>
          <w:b/>
          <w:bCs/>
          <w:sz w:val="24"/>
          <w:szCs w:val="24"/>
        </w:rPr>
        <w:t>. Export Notification for Used CRTs Destined for Reuse</w:t>
      </w:r>
    </w:p>
    <w:p w14:paraId="4E51911E"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2A38FB2D"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sz w:val="24"/>
          <w:szCs w:val="24"/>
        </w:rPr>
        <w:tab/>
        <w:t>Agency activities associated with the conditional exclusion for used CRTs exported for reuse include:</w:t>
      </w:r>
    </w:p>
    <w:p w14:paraId="6708A791"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521144AF" w14:textId="77777777" w:rsidR="006268E5" w:rsidRPr="00D95940" w:rsidRDefault="006268E5" w:rsidP="006268E5">
      <w:pPr>
        <w:widowControl w:val="0"/>
        <w:numPr>
          <w:ilvl w:val="0"/>
          <w:numId w:val="5"/>
        </w:numPr>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Receive and review notification submitted by exporter of used CRTs.</w:t>
      </w:r>
    </w:p>
    <w:p w14:paraId="7B84D3B3"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31BA69F9" w14:textId="77777777" w:rsidR="006268E5" w:rsidRPr="00D95940" w:rsidRDefault="006268E5" w:rsidP="006268E5">
      <w:pPr>
        <w:widowControl w:val="0"/>
        <w:numPr>
          <w:ilvl w:val="0"/>
          <w:numId w:val="5"/>
        </w:numPr>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Keep copy of notification.</w:t>
      </w:r>
    </w:p>
    <w:p w14:paraId="57803751" w14:textId="77777777" w:rsidR="006268E5" w:rsidRPr="00D95940" w:rsidRDefault="006268E5" w:rsidP="0062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b/>
          <w:bCs/>
          <w:i/>
          <w:sz w:val="24"/>
          <w:szCs w:val="24"/>
        </w:rPr>
      </w:pPr>
    </w:p>
    <w:p w14:paraId="6CD711AA" w14:textId="77777777" w:rsidR="006268E5" w:rsidRPr="00D95940" w:rsidRDefault="006268E5" w:rsidP="0062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i/>
          <w:sz w:val="24"/>
          <w:szCs w:val="24"/>
        </w:rPr>
      </w:pPr>
      <w:r w:rsidRPr="00D95940">
        <w:rPr>
          <w:rFonts w:ascii="Times New Roman" w:eastAsia="Times New Roman" w:hAnsi="Times New Roman" w:cs="Times New Roman"/>
          <w:b/>
          <w:bCs/>
          <w:i/>
          <w:sz w:val="24"/>
          <w:szCs w:val="24"/>
        </w:rPr>
        <w:t>REVIEW OF HEADWORKS EXCLUSION DEMONSTRATIONS</w:t>
      </w:r>
    </w:p>
    <w:p w14:paraId="11CD8E89" w14:textId="77777777" w:rsidR="006268E5" w:rsidRPr="00D95940" w:rsidRDefault="006268E5" w:rsidP="006268E5">
      <w:p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p>
    <w:p w14:paraId="15E1E747" w14:textId="77777777" w:rsidR="006268E5" w:rsidRPr="00D95940" w:rsidRDefault="006268E5" w:rsidP="0062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t>The Agency will receive, review, and file the sampling and analysis plan submitted by claima</w:t>
      </w:r>
      <w:r w:rsidR="00180E52" w:rsidRPr="00D95940">
        <w:rPr>
          <w:rFonts w:ascii="Times New Roman" w:eastAsia="Times New Roman" w:hAnsi="Times New Roman" w:cs="Times New Roman"/>
          <w:sz w:val="24"/>
          <w:szCs w:val="24"/>
        </w:rPr>
        <w:t xml:space="preserve">nts who use direct monitoring. </w:t>
      </w:r>
      <w:r w:rsidRPr="00D95940">
        <w:rPr>
          <w:rFonts w:ascii="Times New Roman" w:eastAsia="Times New Roman" w:hAnsi="Times New Roman" w:cs="Times New Roman"/>
          <w:sz w:val="24"/>
          <w:szCs w:val="24"/>
        </w:rPr>
        <w:t>There are no other Agency activities under the rule.</w:t>
      </w:r>
    </w:p>
    <w:p w14:paraId="1672498A" w14:textId="77777777" w:rsidR="006268E5" w:rsidRPr="00D95940" w:rsidRDefault="006268E5" w:rsidP="0062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p>
    <w:p w14:paraId="397BF632" w14:textId="77777777" w:rsidR="006268E5" w:rsidRPr="00D95940" w:rsidRDefault="006268E5" w:rsidP="006268E5">
      <w:pPr>
        <w:tabs>
          <w:tab w:val="left" w:pos="-1440"/>
        </w:tabs>
        <w:autoSpaceDE w:val="0"/>
        <w:autoSpaceDN w:val="0"/>
        <w:adjustRightInd w:val="0"/>
        <w:spacing w:after="0" w:line="240" w:lineRule="auto"/>
        <w:rPr>
          <w:rFonts w:ascii="Times New Roman" w:eastAsia="Times New Roman" w:hAnsi="Times New Roman" w:cs="Times New Roman"/>
          <w:i/>
          <w:sz w:val="24"/>
          <w:szCs w:val="24"/>
        </w:rPr>
      </w:pPr>
      <w:r w:rsidRPr="00D95940">
        <w:rPr>
          <w:rFonts w:ascii="Times New Roman" w:eastAsia="Times New Roman" w:hAnsi="Times New Roman" w:cs="Times New Roman"/>
          <w:b/>
          <w:bCs/>
          <w:i/>
          <w:sz w:val="24"/>
          <w:szCs w:val="24"/>
        </w:rPr>
        <w:t xml:space="preserve">REVIEW OF DEMONSTRATIONS THAT ORGANIC DYES AND/OR PIGMENTS PRODUCTION NONWASTEWATERS ARE NOT K181 </w:t>
      </w:r>
    </w:p>
    <w:p w14:paraId="63A0A571"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24F7D29E" w14:textId="77777777" w:rsidR="006268E5" w:rsidRPr="00D95940" w:rsidRDefault="006268E5" w:rsidP="006268E5">
      <w:pPr>
        <w:tabs>
          <w:tab w:val="left" w:pos="-1080"/>
          <w:tab w:val="left" w:pos="-720"/>
          <w:tab w:val="left" w:pos="0"/>
          <w:tab w:val="left" w:pos="810"/>
        </w:tabs>
        <w:autoSpaceDE w:val="0"/>
        <w:autoSpaceDN w:val="0"/>
        <w:adjustRightInd w:val="0"/>
        <w:spacing w:after="0" w:line="240" w:lineRule="auto"/>
        <w:ind w:firstLine="81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There are no Agency activities associated with the information collection requirements for generators of organic dyes and/or pigments production nonwastewaters.</w:t>
      </w:r>
    </w:p>
    <w:p w14:paraId="5257C6D2" w14:textId="77777777" w:rsidR="004826F9" w:rsidRPr="00D95940" w:rsidRDefault="004826F9" w:rsidP="006268E5">
      <w:pPr>
        <w:tabs>
          <w:tab w:val="left" w:pos="-1080"/>
          <w:tab w:val="left" w:pos="-720"/>
          <w:tab w:val="left" w:pos="0"/>
          <w:tab w:val="left" w:pos="810"/>
        </w:tabs>
        <w:autoSpaceDE w:val="0"/>
        <w:autoSpaceDN w:val="0"/>
        <w:adjustRightInd w:val="0"/>
        <w:spacing w:after="0" w:line="240" w:lineRule="auto"/>
        <w:ind w:firstLine="810"/>
        <w:rPr>
          <w:rFonts w:ascii="Times New Roman" w:eastAsia="Times New Roman" w:hAnsi="Times New Roman" w:cs="Times New Roman"/>
          <w:sz w:val="24"/>
          <w:szCs w:val="24"/>
        </w:rPr>
      </w:pPr>
    </w:p>
    <w:p w14:paraId="0C7354D0" w14:textId="77777777" w:rsidR="004826F9" w:rsidRPr="00D95940" w:rsidRDefault="004826F9" w:rsidP="004826F9">
      <w:pPr>
        <w:autoSpaceDE w:val="0"/>
        <w:autoSpaceDN w:val="0"/>
        <w:adjustRightInd w:val="0"/>
        <w:spacing w:after="0" w:line="240" w:lineRule="auto"/>
        <w:rPr>
          <w:rFonts w:ascii="Times New Roman" w:hAnsi="Times New Roman" w:cs="Times New Roman"/>
          <w:b/>
          <w:i/>
          <w:caps/>
          <w:sz w:val="24"/>
          <w:szCs w:val="24"/>
        </w:rPr>
      </w:pPr>
      <w:r w:rsidRPr="00D95940">
        <w:rPr>
          <w:rFonts w:ascii="Times New Roman" w:hAnsi="Times New Roman" w:cs="Times New Roman"/>
          <w:b/>
          <w:i/>
          <w:caps/>
          <w:sz w:val="24"/>
          <w:szCs w:val="24"/>
        </w:rPr>
        <w:t>F019 Listing</w:t>
      </w:r>
      <w:r w:rsidRPr="00D95940">
        <w:rPr>
          <w:rFonts w:ascii="Times New Roman" w:eastAsia="Times New Roman" w:hAnsi="Times New Roman" w:cs="Times New Roman"/>
          <w:b/>
          <w:bCs/>
          <w:i/>
          <w:caps/>
          <w:sz w:val="24"/>
          <w:szCs w:val="24"/>
          <w:lang w:val="fr-FR"/>
        </w:rPr>
        <w:t xml:space="preserve"> </w:t>
      </w:r>
      <w:r w:rsidRPr="00D95940">
        <w:rPr>
          <w:rFonts w:ascii="Times New Roman" w:hAnsi="Times New Roman" w:cs="Times New Roman"/>
          <w:b/>
          <w:i/>
          <w:caps/>
          <w:sz w:val="24"/>
          <w:szCs w:val="24"/>
        </w:rPr>
        <w:t xml:space="preserve">Exclusion </w:t>
      </w:r>
      <w:r w:rsidRPr="00D95940">
        <w:rPr>
          <w:rFonts w:ascii="Times New Roman" w:eastAsia="Times New Roman" w:hAnsi="Times New Roman" w:cs="Times New Roman"/>
          <w:b/>
          <w:bCs/>
          <w:i/>
          <w:caps/>
          <w:sz w:val="24"/>
          <w:szCs w:val="24"/>
          <w:lang w:val="fr-FR"/>
        </w:rPr>
        <w:t>ACTIVITIES</w:t>
      </w:r>
      <w:r w:rsidRPr="00D95940">
        <w:rPr>
          <w:rFonts w:ascii="Times New Roman" w:hAnsi="Times New Roman" w:cs="Times New Roman"/>
          <w:b/>
          <w:i/>
          <w:caps/>
          <w:sz w:val="24"/>
          <w:szCs w:val="24"/>
        </w:rPr>
        <w:t xml:space="preserve"> of Certain Wastewater Treatment Sludges Generated from Zinc Phosphating </w:t>
      </w:r>
    </w:p>
    <w:p w14:paraId="3F895FF7" w14:textId="77777777" w:rsidR="004826F9" w:rsidRPr="00D95940" w:rsidRDefault="004826F9" w:rsidP="006268E5">
      <w:pPr>
        <w:tabs>
          <w:tab w:val="left" w:pos="-1080"/>
          <w:tab w:val="left" w:pos="-720"/>
          <w:tab w:val="left" w:pos="0"/>
          <w:tab w:val="left" w:pos="810"/>
        </w:tabs>
        <w:autoSpaceDE w:val="0"/>
        <w:autoSpaceDN w:val="0"/>
        <w:adjustRightInd w:val="0"/>
        <w:spacing w:after="0" w:line="240" w:lineRule="auto"/>
        <w:ind w:firstLine="810"/>
        <w:rPr>
          <w:rFonts w:ascii="Times New Roman" w:eastAsia="Times New Roman" w:hAnsi="Times New Roman" w:cs="Times New Roman"/>
          <w:sz w:val="24"/>
          <w:szCs w:val="24"/>
        </w:rPr>
      </w:pPr>
    </w:p>
    <w:p w14:paraId="14336D9C" w14:textId="77777777" w:rsidR="004826F9" w:rsidRPr="00D95940" w:rsidRDefault="004826F9" w:rsidP="006268E5">
      <w:pPr>
        <w:tabs>
          <w:tab w:val="left" w:pos="-1080"/>
          <w:tab w:val="left" w:pos="-720"/>
          <w:tab w:val="left" w:pos="0"/>
          <w:tab w:val="left" w:pos="810"/>
        </w:tabs>
        <w:autoSpaceDE w:val="0"/>
        <w:autoSpaceDN w:val="0"/>
        <w:adjustRightInd w:val="0"/>
        <w:spacing w:after="0" w:line="240" w:lineRule="auto"/>
        <w:ind w:firstLine="81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The Agency </w:t>
      </w:r>
      <w:r w:rsidR="0067030D" w:rsidRPr="00D95940">
        <w:rPr>
          <w:rFonts w:ascii="Times New Roman" w:eastAsia="Times New Roman" w:hAnsi="Times New Roman" w:cs="Times New Roman"/>
          <w:sz w:val="24"/>
          <w:szCs w:val="24"/>
        </w:rPr>
        <w:t>does not require</w:t>
      </w:r>
      <w:r w:rsidRPr="00D95940">
        <w:rPr>
          <w:rFonts w:ascii="Times New Roman" w:eastAsia="Times New Roman" w:hAnsi="Times New Roman" w:cs="Times New Roman"/>
          <w:sz w:val="24"/>
          <w:szCs w:val="24"/>
        </w:rPr>
        <w:t xml:space="preserve"> waste generators to submit any information for its review and approval under the final rule</w:t>
      </w:r>
      <w:r w:rsidR="0067030D" w:rsidRPr="00D95940">
        <w:rPr>
          <w:rFonts w:ascii="Times New Roman" w:eastAsia="Times New Roman" w:hAnsi="Times New Roman" w:cs="Times New Roman"/>
          <w:sz w:val="24"/>
          <w:szCs w:val="24"/>
        </w:rPr>
        <w:t xml:space="preserve"> under 40 CFR 261.31(b)(4)(ii)</w:t>
      </w:r>
      <w:r w:rsidRPr="00D95940">
        <w:rPr>
          <w:rFonts w:ascii="Times New Roman" w:eastAsia="Times New Roman" w:hAnsi="Times New Roman" w:cs="Times New Roman"/>
          <w:sz w:val="24"/>
          <w:szCs w:val="24"/>
        </w:rPr>
        <w:t>. The Agency instead requir</w:t>
      </w:r>
      <w:r w:rsidR="0067030D" w:rsidRPr="00D95940">
        <w:rPr>
          <w:rFonts w:ascii="Times New Roman" w:eastAsia="Times New Roman" w:hAnsi="Times New Roman" w:cs="Times New Roman"/>
          <w:sz w:val="24"/>
          <w:szCs w:val="24"/>
        </w:rPr>
        <w:t>es</w:t>
      </w:r>
      <w:r w:rsidRPr="00D95940">
        <w:rPr>
          <w:rFonts w:ascii="Times New Roman" w:eastAsia="Times New Roman" w:hAnsi="Times New Roman" w:cs="Times New Roman"/>
          <w:sz w:val="24"/>
          <w:szCs w:val="24"/>
        </w:rPr>
        <w:t xml:space="preserve"> that the waste generators maintain on site for a minimum of three years documentation and information sufficient to prove that the wastewater treatment sludges to be exempted from the F019 listing meet the conditions of the listing. Therefore, the Agency activities associated with the final rule relate to ensuring compliance with the recordkeeping requirements.</w:t>
      </w:r>
      <w:r w:rsidRPr="00D95940">
        <w:rPr>
          <w:rFonts w:ascii="Times New Roman" w:eastAsia="Times New Roman" w:hAnsi="Times New Roman" w:cs="Times New Roman"/>
          <w:sz w:val="24"/>
          <w:szCs w:val="24"/>
        </w:rPr>
        <w:tab/>
      </w:r>
    </w:p>
    <w:p w14:paraId="1400BC36" w14:textId="77777777" w:rsidR="005E3052" w:rsidRPr="00D95940" w:rsidRDefault="005E3052" w:rsidP="005E3052">
      <w:pPr>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p>
    <w:p w14:paraId="7B41227B" w14:textId="77777777" w:rsidR="005E3052" w:rsidRPr="00D95940" w:rsidRDefault="005E3052" w:rsidP="005E3052">
      <w:pPr>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i/>
          <w:sz w:val="24"/>
          <w:szCs w:val="24"/>
        </w:rPr>
        <w:t>SOLVENT-CONTAMINATED WIPES EXCLUSION ACTIVITIES</w:t>
      </w:r>
    </w:p>
    <w:p w14:paraId="0CD4B1BD" w14:textId="77777777" w:rsidR="005E3052" w:rsidRPr="00D95940" w:rsidRDefault="005E3052" w:rsidP="005E3052">
      <w:pPr>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p>
    <w:p w14:paraId="56B3463F" w14:textId="77777777" w:rsidR="005E3052" w:rsidRPr="00D95940" w:rsidRDefault="008C04DF" w:rsidP="005E3052">
      <w:pPr>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t>There are no Agency activities associated with the new information collection requirements.</w:t>
      </w:r>
    </w:p>
    <w:p w14:paraId="369ACDA2" w14:textId="77777777" w:rsidR="00311277" w:rsidRPr="00D95940" w:rsidRDefault="00311277" w:rsidP="00311277">
      <w:pPr>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p>
    <w:p w14:paraId="6BCF8528" w14:textId="77777777" w:rsidR="00311277" w:rsidRPr="00D95940" w:rsidRDefault="00311277" w:rsidP="00311277">
      <w:pPr>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b/>
          <w:sz w:val="24"/>
          <w:szCs w:val="24"/>
        </w:rPr>
      </w:pPr>
      <w:r w:rsidRPr="00D95940">
        <w:rPr>
          <w:rFonts w:ascii="Times New Roman" w:eastAsia="Times New Roman" w:hAnsi="Times New Roman" w:cs="Times New Roman"/>
          <w:b/>
          <w:i/>
          <w:sz w:val="24"/>
          <w:szCs w:val="24"/>
        </w:rPr>
        <w:t>C</w:t>
      </w:r>
      <w:r w:rsidR="005E3052" w:rsidRPr="00D95940">
        <w:rPr>
          <w:rFonts w:ascii="Times New Roman" w:eastAsia="Times New Roman" w:hAnsi="Times New Roman" w:cs="Times New Roman"/>
          <w:b/>
          <w:i/>
          <w:sz w:val="24"/>
          <w:szCs w:val="24"/>
        </w:rPr>
        <w:t>ARBON</w:t>
      </w:r>
      <w:r w:rsidRPr="00D95940">
        <w:rPr>
          <w:rFonts w:ascii="Times New Roman" w:eastAsia="Times New Roman" w:hAnsi="Times New Roman" w:cs="Times New Roman"/>
          <w:b/>
          <w:i/>
          <w:sz w:val="24"/>
          <w:szCs w:val="24"/>
        </w:rPr>
        <w:t xml:space="preserve"> D</w:t>
      </w:r>
      <w:r w:rsidR="005E3052" w:rsidRPr="00D95940">
        <w:rPr>
          <w:rFonts w:ascii="Times New Roman" w:eastAsia="Times New Roman" w:hAnsi="Times New Roman" w:cs="Times New Roman"/>
          <w:b/>
          <w:i/>
          <w:sz w:val="24"/>
          <w:szCs w:val="24"/>
        </w:rPr>
        <w:t>IOXIDE</w:t>
      </w:r>
      <w:r w:rsidRPr="00D95940">
        <w:rPr>
          <w:rFonts w:ascii="Times New Roman" w:eastAsia="Times New Roman" w:hAnsi="Times New Roman" w:cs="Times New Roman"/>
          <w:b/>
          <w:i/>
          <w:sz w:val="24"/>
          <w:szCs w:val="24"/>
        </w:rPr>
        <w:t xml:space="preserve"> </w:t>
      </w:r>
      <w:r w:rsidR="005E3052" w:rsidRPr="00D95940">
        <w:rPr>
          <w:rFonts w:ascii="Times New Roman" w:eastAsia="Times New Roman" w:hAnsi="Times New Roman" w:cs="Times New Roman"/>
          <w:b/>
          <w:i/>
          <w:sz w:val="24"/>
          <w:szCs w:val="24"/>
        </w:rPr>
        <w:t>(CO</w:t>
      </w:r>
      <w:r w:rsidR="005E3052" w:rsidRPr="00D95940">
        <w:rPr>
          <w:rFonts w:ascii="Times New Roman" w:eastAsia="Times New Roman" w:hAnsi="Times New Roman" w:cs="Times New Roman"/>
          <w:b/>
          <w:i/>
          <w:sz w:val="24"/>
          <w:szCs w:val="24"/>
          <w:vertAlign w:val="subscript"/>
        </w:rPr>
        <w:t>2</w:t>
      </w:r>
      <w:r w:rsidR="005E3052" w:rsidRPr="00D95940">
        <w:rPr>
          <w:rFonts w:ascii="Times New Roman" w:eastAsia="Times New Roman" w:hAnsi="Times New Roman" w:cs="Times New Roman"/>
          <w:b/>
          <w:i/>
          <w:sz w:val="24"/>
          <w:szCs w:val="24"/>
        </w:rPr>
        <w:t>) EXCLUSION ACTIVITIES</w:t>
      </w:r>
    </w:p>
    <w:p w14:paraId="13345069" w14:textId="77777777" w:rsidR="005E3052" w:rsidRPr="00D95940" w:rsidRDefault="005E3052" w:rsidP="00311277">
      <w:pPr>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b/>
          <w:sz w:val="24"/>
          <w:szCs w:val="24"/>
        </w:rPr>
      </w:pPr>
    </w:p>
    <w:p w14:paraId="58FD8FCE" w14:textId="77777777" w:rsidR="005E3052" w:rsidRPr="00D95940" w:rsidRDefault="005E3052" w:rsidP="00311277">
      <w:pPr>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sz w:val="24"/>
          <w:szCs w:val="24"/>
        </w:rPr>
        <w:tab/>
      </w:r>
      <w:r w:rsidRPr="00D95940">
        <w:rPr>
          <w:rFonts w:ascii="Times New Roman" w:eastAsia="Times New Roman" w:hAnsi="Times New Roman" w:cs="Times New Roman"/>
          <w:sz w:val="24"/>
          <w:szCs w:val="24"/>
        </w:rPr>
        <w:t>EPA may perform the following:</w:t>
      </w:r>
    </w:p>
    <w:p w14:paraId="1282AC81" w14:textId="77777777" w:rsidR="005E3052" w:rsidRPr="00D95940" w:rsidRDefault="005E3052" w:rsidP="00311277">
      <w:pPr>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p>
    <w:p w14:paraId="3A207C19" w14:textId="77777777" w:rsidR="005E3052" w:rsidRPr="00D95940" w:rsidRDefault="005E3052" w:rsidP="005E3052">
      <w:pPr>
        <w:widowControl w:val="0"/>
        <w:numPr>
          <w:ilvl w:val="0"/>
          <w:numId w:val="5"/>
        </w:numPr>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Prepare and transmit a written request to generators or Class VI UIC well owner/operators requesting a copy of their signed certification; and</w:t>
      </w:r>
    </w:p>
    <w:p w14:paraId="0B459D82" w14:textId="77777777" w:rsidR="005E3052" w:rsidRPr="00D95940" w:rsidRDefault="005E3052" w:rsidP="005E3052">
      <w:pPr>
        <w:widowControl w:val="0"/>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p>
    <w:p w14:paraId="08B83037" w14:textId="77777777" w:rsidR="005E3052" w:rsidRPr="00D95940" w:rsidRDefault="005E3052" w:rsidP="005E3052">
      <w:pPr>
        <w:widowControl w:val="0"/>
        <w:numPr>
          <w:ilvl w:val="0"/>
          <w:numId w:val="5"/>
        </w:numPr>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Receive, review and file signed certification.</w:t>
      </w:r>
    </w:p>
    <w:p w14:paraId="62F61D7F" w14:textId="77777777" w:rsidR="00C92EDB" w:rsidRPr="00D95940" w:rsidRDefault="00C92EDB" w:rsidP="00300A27">
      <w:pPr>
        <w:pStyle w:val="ListParagraph"/>
        <w:rPr>
          <w:rFonts w:ascii="Times New Roman" w:eastAsia="Times New Roman" w:hAnsi="Times New Roman" w:cs="Times New Roman"/>
          <w:sz w:val="24"/>
          <w:szCs w:val="24"/>
        </w:rPr>
      </w:pPr>
    </w:p>
    <w:p w14:paraId="16D6777E" w14:textId="77777777" w:rsidR="00C92EDB" w:rsidRPr="00300A27" w:rsidRDefault="00C92EDB" w:rsidP="00C92EDB">
      <w:pPr>
        <w:keepNext/>
        <w:ind w:firstLine="720"/>
        <w:rPr>
          <w:rFonts w:ascii="Times New Roman" w:hAnsi="Times New Roman" w:cs="Times New Roman"/>
          <w:sz w:val="24"/>
          <w:szCs w:val="24"/>
        </w:rPr>
      </w:pPr>
      <w:r w:rsidRPr="00300A27">
        <w:rPr>
          <w:rFonts w:ascii="Times New Roman" w:hAnsi="Times New Roman" w:cs="Times New Roman"/>
          <w:sz w:val="24"/>
          <w:szCs w:val="24"/>
        </w:rPr>
        <w:t>Most information required by this rulemaking is maintained in records in the facility’s operating record and therefore is not formally submitted to EPA.  For the information that may be submitted – specifically a revised Solid Waste Management Plan (SWMP) submitted by a State – the Agency will review and, as appropriate, approve the SWMPs.  Early in the development of the waste management infrastructure, a process was created to encourage States to effectively plan for and manage their solid wastes through the development of SWMPs.  Currently, most states have SWMPs that have been submitted to and approved by EPA.  EPA recommends that States take advantage of this process, already in the regulations, by revising their SWMPs to address the issuance of the revised federal requirements and to submit revisions of these plans to EPA.</w:t>
      </w:r>
    </w:p>
    <w:p w14:paraId="0985896F" w14:textId="77777777" w:rsidR="00C92EDB" w:rsidRPr="00D95940" w:rsidRDefault="00C92EDB" w:rsidP="00300A27">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1D1E52FF" w14:textId="77777777" w:rsidR="005E3052" w:rsidRPr="00D95940" w:rsidRDefault="005E3052" w:rsidP="00311277">
      <w:pPr>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p>
    <w:p w14:paraId="2F62D023" w14:textId="77777777" w:rsidR="006268E5" w:rsidRPr="00D95940" w:rsidRDefault="006268E5" w:rsidP="00E50986">
      <w:pPr>
        <w:autoSpaceDE w:val="0"/>
        <w:autoSpaceDN w:val="0"/>
        <w:adjustRightInd w:val="0"/>
        <w:spacing w:after="0" w:line="240" w:lineRule="auto"/>
        <w:ind w:firstLine="720"/>
        <w:rPr>
          <w:rFonts w:ascii="Times New Roman" w:hAnsi="Times New Roman" w:cs="Times New Roman"/>
          <w:sz w:val="24"/>
          <w:szCs w:val="24"/>
        </w:rPr>
      </w:pPr>
    </w:p>
    <w:p w14:paraId="7CD79DD6" w14:textId="77777777" w:rsidR="00E50986" w:rsidRPr="00D95940" w:rsidRDefault="00E50986" w:rsidP="00E50986">
      <w:pPr>
        <w:autoSpaceDE w:val="0"/>
        <w:autoSpaceDN w:val="0"/>
        <w:adjustRightInd w:val="0"/>
        <w:spacing w:after="0" w:line="240" w:lineRule="auto"/>
        <w:ind w:firstLine="720"/>
        <w:rPr>
          <w:rFonts w:ascii="Times New Roman" w:hAnsi="Times New Roman" w:cs="Times New Roman"/>
          <w:b/>
          <w:sz w:val="24"/>
          <w:szCs w:val="24"/>
          <w:u w:val="single"/>
        </w:rPr>
      </w:pPr>
      <w:r w:rsidRPr="00D95940">
        <w:rPr>
          <w:rFonts w:ascii="Times New Roman" w:hAnsi="Times New Roman" w:cs="Times New Roman"/>
          <w:b/>
          <w:sz w:val="24"/>
          <w:szCs w:val="24"/>
        </w:rPr>
        <w:t xml:space="preserve">5(b) </w:t>
      </w:r>
      <w:r w:rsidR="00102319" w:rsidRPr="00D95940">
        <w:rPr>
          <w:rFonts w:ascii="Times New Roman" w:hAnsi="Times New Roman" w:cs="Times New Roman"/>
          <w:b/>
          <w:sz w:val="24"/>
          <w:szCs w:val="24"/>
        </w:rPr>
        <w:tab/>
      </w:r>
      <w:r w:rsidRPr="00D95940">
        <w:rPr>
          <w:rFonts w:ascii="Times New Roman" w:hAnsi="Times New Roman" w:cs="Times New Roman"/>
          <w:b/>
          <w:sz w:val="24"/>
          <w:szCs w:val="24"/>
          <w:u w:val="single"/>
        </w:rPr>
        <w:t>COLLECTION METHODOLOGY AND MANAGEMENT</w:t>
      </w:r>
    </w:p>
    <w:p w14:paraId="76CF13C0" w14:textId="77777777" w:rsidR="00E50986" w:rsidRPr="00D95940" w:rsidRDefault="00E50986" w:rsidP="00E50986">
      <w:pPr>
        <w:autoSpaceDE w:val="0"/>
        <w:autoSpaceDN w:val="0"/>
        <w:adjustRightInd w:val="0"/>
        <w:spacing w:after="0" w:line="240" w:lineRule="auto"/>
        <w:ind w:firstLine="720"/>
        <w:rPr>
          <w:rFonts w:ascii="Times New Roman" w:hAnsi="Times New Roman" w:cs="Times New Roman"/>
          <w:sz w:val="24"/>
          <w:szCs w:val="24"/>
        </w:rPr>
      </w:pPr>
    </w:p>
    <w:p w14:paraId="01359415" w14:textId="77777777" w:rsidR="006268E5" w:rsidRPr="00D95940" w:rsidRDefault="006268E5" w:rsidP="00E50986">
      <w:pPr>
        <w:autoSpaceDE w:val="0"/>
        <w:autoSpaceDN w:val="0"/>
        <w:adjustRightInd w:val="0"/>
        <w:spacing w:after="0" w:line="240" w:lineRule="auto"/>
        <w:ind w:firstLine="720"/>
        <w:rPr>
          <w:rFonts w:ascii="Times New Roman" w:hAnsi="Times New Roman" w:cs="Times New Roman"/>
          <w:sz w:val="24"/>
          <w:szCs w:val="24"/>
        </w:rPr>
      </w:pPr>
      <w:r w:rsidRPr="00D95940">
        <w:rPr>
          <w:rFonts w:ascii="Times New Roman" w:hAnsi="Times New Roman" w:cs="Times New Roman"/>
          <w:sz w:val="24"/>
          <w:szCs w:val="24"/>
        </w:rPr>
        <w:t>In collecting and analyzing the information required under the identification, listing, and rulemaking petition requirements, EPA uses electronic equipment such as personal computers and applicable database software, when appropriate.</w:t>
      </w:r>
    </w:p>
    <w:p w14:paraId="27ECDE46" w14:textId="77777777" w:rsidR="00C92EDB" w:rsidRPr="00D95940" w:rsidRDefault="00C92EDB" w:rsidP="00E50986">
      <w:pPr>
        <w:autoSpaceDE w:val="0"/>
        <w:autoSpaceDN w:val="0"/>
        <w:adjustRightInd w:val="0"/>
        <w:spacing w:after="0" w:line="240" w:lineRule="auto"/>
        <w:ind w:firstLine="720"/>
        <w:rPr>
          <w:rFonts w:ascii="Times New Roman" w:hAnsi="Times New Roman" w:cs="Times New Roman"/>
          <w:sz w:val="24"/>
          <w:szCs w:val="24"/>
        </w:rPr>
      </w:pPr>
    </w:p>
    <w:p w14:paraId="0F0F8968" w14:textId="1E6453A3" w:rsidR="00C92EDB" w:rsidRPr="00D95940" w:rsidRDefault="00C92EDB" w:rsidP="00300A27">
      <w:pPr>
        <w:keepNext/>
        <w:ind w:firstLine="720"/>
        <w:outlineLvl w:val="1"/>
        <w:rPr>
          <w:rFonts w:ascii="Times New Roman" w:hAnsi="Times New Roman" w:cs="Times New Roman"/>
          <w:sz w:val="24"/>
          <w:szCs w:val="24"/>
        </w:rPr>
      </w:pPr>
      <w:r w:rsidRPr="00300A27">
        <w:rPr>
          <w:rFonts w:ascii="Times New Roman" w:hAnsi="Times New Roman" w:cs="Times New Roman"/>
          <w:sz w:val="24"/>
          <w:szCs w:val="24"/>
        </w:rPr>
        <w:t>Most information can be maintained in the facility operating record rather than in submittals to EPA.  For the information that is submitted (i.e., a State SWMP), EPA ensures the accuracy and completeness of the collected information by reviewing each submittal.  EPA only reviews SWMPs submitted by States and notifies them of any action taken by the Agency.</w:t>
      </w:r>
    </w:p>
    <w:p w14:paraId="7F7E8952" w14:textId="77777777" w:rsidR="006268E5" w:rsidRPr="00D95940" w:rsidRDefault="006268E5" w:rsidP="00E50986">
      <w:pPr>
        <w:autoSpaceDE w:val="0"/>
        <w:autoSpaceDN w:val="0"/>
        <w:adjustRightInd w:val="0"/>
        <w:spacing w:after="0" w:line="240" w:lineRule="auto"/>
        <w:ind w:firstLine="720"/>
        <w:rPr>
          <w:rFonts w:ascii="Times New Roman" w:hAnsi="Times New Roman" w:cs="Times New Roman"/>
          <w:sz w:val="24"/>
          <w:szCs w:val="24"/>
        </w:rPr>
      </w:pPr>
    </w:p>
    <w:p w14:paraId="346708A0" w14:textId="77777777" w:rsidR="00E50986" w:rsidRPr="00D95940" w:rsidRDefault="00E50986" w:rsidP="00E50986">
      <w:pPr>
        <w:autoSpaceDE w:val="0"/>
        <w:autoSpaceDN w:val="0"/>
        <w:adjustRightInd w:val="0"/>
        <w:spacing w:after="0" w:line="240" w:lineRule="auto"/>
        <w:ind w:firstLine="720"/>
        <w:rPr>
          <w:rFonts w:ascii="Times New Roman" w:hAnsi="Times New Roman" w:cs="Times New Roman"/>
          <w:b/>
          <w:sz w:val="24"/>
          <w:szCs w:val="24"/>
          <w:u w:val="single"/>
        </w:rPr>
      </w:pPr>
      <w:r w:rsidRPr="00D95940">
        <w:rPr>
          <w:rFonts w:ascii="Times New Roman" w:hAnsi="Times New Roman" w:cs="Times New Roman"/>
          <w:b/>
          <w:sz w:val="24"/>
          <w:szCs w:val="24"/>
        </w:rPr>
        <w:t xml:space="preserve">5(c) </w:t>
      </w:r>
      <w:r w:rsidR="00102319" w:rsidRPr="00D95940">
        <w:rPr>
          <w:rFonts w:ascii="Times New Roman" w:hAnsi="Times New Roman" w:cs="Times New Roman"/>
          <w:b/>
          <w:sz w:val="24"/>
          <w:szCs w:val="24"/>
        </w:rPr>
        <w:tab/>
      </w:r>
      <w:r w:rsidRPr="00D95940">
        <w:rPr>
          <w:rFonts w:ascii="Times New Roman" w:hAnsi="Times New Roman" w:cs="Times New Roman"/>
          <w:b/>
          <w:sz w:val="24"/>
          <w:szCs w:val="24"/>
          <w:u w:val="single"/>
        </w:rPr>
        <w:t>SMALL ENTITY FLEXIBILITY</w:t>
      </w:r>
    </w:p>
    <w:p w14:paraId="6FC2AE79" w14:textId="77777777" w:rsidR="00E50986" w:rsidRPr="00D95940" w:rsidRDefault="00E50986" w:rsidP="00E50986">
      <w:pPr>
        <w:autoSpaceDE w:val="0"/>
        <w:autoSpaceDN w:val="0"/>
        <w:adjustRightInd w:val="0"/>
        <w:spacing w:after="0" w:line="240" w:lineRule="auto"/>
        <w:ind w:firstLine="720"/>
        <w:rPr>
          <w:rFonts w:ascii="Times New Roman" w:hAnsi="Times New Roman" w:cs="Times New Roman"/>
          <w:sz w:val="24"/>
          <w:szCs w:val="24"/>
        </w:rPr>
      </w:pPr>
    </w:p>
    <w:p w14:paraId="1AAC5BAF"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When promulgating the regulations covered under this ICR, EPA considered the effect of these re</w:t>
      </w:r>
      <w:r w:rsidR="00180E52" w:rsidRPr="00D95940">
        <w:rPr>
          <w:rFonts w:ascii="Times New Roman" w:eastAsia="Times New Roman" w:hAnsi="Times New Roman" w:cs="Times New Roman"/>
          <w:sz w:val="24"/>
          <w:szCs w:val="24"/>
        </w:rPr>
        <w:t xml:space="preserve">gulations on small businesses. </w:t>
      </w:r>
      <w:r w:rsidRPr="00D95940">
        <w:rPr>
          <w:rFonts w:ascii="Times New Roman" w:eastAsia="Times New Roman" w:hAnsi="Times New Roman" w:cs="Times New Roman"/>
          <w:sz w:val="24"/>
          <w:szCs w:val="24"/>
        </w:rPr>
        <w:t>The exclusions, delisting petitions, and other paperwork provisions included in Parts 260 and 261 and presented in this ICR are de-regulatory in nature. They relieve facilities generating or managing certain types of materials or wastes from the RCR</w:t>
      </w:r>
      <w:r w:rsidR="00180E52" w:rsidRPr="00D95940">
        <w:rPr>
          <w:rFonts w:ascii="Times New Roman" w:eastAsia="Times New Roman" w:hAnsi="Times New Roman" w:cs="Times New Roman"/>
          <w:sz w:val="24"/>
          <w:szCs w:val="24"/>
        </w:rPr>
        <w:t xml:space="preserve">A hazardous waste regulations. </w:t>
      </w:r>
      <w:r w:rsidRPr="00D95940">
        <w:rPr>
          <w:rFonts w:ascii="Times New Roman" w:eastAsia="Times New Roman" w:hAnsi="Times New Roman" w:cs="Times New Roman"/>
          <w:sz w:val="24"/>
          <w:szCs w:val="24"/>
        </w:rPr>
        <w:t>This can benefit small and large businesses alike by red</w:t>
      </w:r>
      <w:r w:rsidR="00180E52" w:rsidRPr="00D95940">
        <w:rPr>
          <w:rFonts w:ascii="Times New Roman" w:eastAsia="Times New Roman" w:hAnsi="Times New Roman" w:cs="Times New Roman"/>
          <w:sz w:val="24"/>
          <w:szCs w:val="24"/>
        </w:rPr>
        <w:t xml:space="preserve">ucing their regulatory burden. </w:t>
      </w:r>
      <w:r w:rsidRPr="00D95940">
        <w:rPr>
          <w:rFonts w:ascii="Times New Roman" w:eastAsia="Times New Roman" w:hAnsi="Times New Roman" w:cs="Times New Roman"/>
          <w:sz w:val="24"/>
          <w:szCs w:val="24"/>
        </w:rPr>
        <w:t>In addition, EPA conditionally exempts from the hazardous waste regulations sites that generate 100 kilograms or less per month of ha</w:t>
      </w:r>
      <w:r w:rsidR="00180E52" w:rsidRPr="00D95940">
        <w:rPr>
          <w:rFonts w:ascii="Times New Roman" w:eastAsia="Times New Roman" w:hAnsi="Times New Roman" w:cs="Times New Roman"/>
          <w:sz w:val="24"/>
          <w:szCs w:val="24"/>
        </w:rPr>
        <w:t xml:space="preserve">zardous waste (section 261.5). </w:t>
      </w:r>
      <w:r w:rsidRPr="00D95940">
        <w:rPr>
          <w:rFonts w:ascii="Times New Roman" w:eastAsia="Times New Roman" w:hAnsi="Times New Roman" w:cs="Times New Roman"/>
          <w:sz w:val="24"/>
          <w:szCs w:val="24"/>
        </w:rPr>
        <w:t xml:space="preserve">EPA expects that a number of these conditionally exempt sites are owned by small entities. </w:t>
      </w:r>
    </w:p>
    <w:p w14:paraId="614608A3" w14:textId="77777777" w:rsidR="00D00856" w:rsidRPr="00D95940" w:rsidRDefault="00D00856" w:rsidP="006268E5">
      <w:pPr>
        <w:autoSpaceDE w:val="0"/>
        <w:autoSpaceDN w:val="0"/>
        <w:adjustRightInd w:val="0"/>
        <w:spacing w:after="0" w:line="240" w:lineRule="auto"/>
        <w:ind w:firstLine="720"/>
        <w:rPr>
          <w:rFonts w:ascii="Times New Roman" w:eastAsia="Times New Roman" w:hAnsi="Times New Roman" w:cs="Times New Roman"/>
          <w:sz w:val="24"/>
          <w:szCs w:val="24"/>
        </w:rPr>
      </w:pPr>
    </w:p>
    <w:p w14:paraId="56C63AAB" w14:textId="77777777" w:rsidR="006268E5" w:rsidRPr="00D95940" w:rsidRDefault="006268E5" w:rsidP="006268E5">
      <w:pPr>
        <w:keepNext/>
        <w:keepLine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i/>
          <w:sz w:val="24"/>
          <w:szCs w:val="24"/>
        </w:rPr>
        <w:t>CATHODE RAY TUBES (CRTs) EXCLUSION</w:t>
      </w:r>
    </w:p>
    <w:p w14:paraId="0DC589B7" w14:textId="77777777" w:rsidR="006268E5" w:rsidRPr="00D95940" w:rsidRDefault="006268E5" w:rsidP="006268E5">
      <w:pPr>
        <w:keepNext/>
        <w:keepLines/>
        <w:autoSpaceDE w:val="0"/>
        <w:autoSpaceDN w:val="0"/>
        <w:adjustRightInd w:val="0"/>
        <w:spacing w:after="0" w:line="240" w:lineRule="auto"/>
        <w:ind w:firstLine="720"/>
        <w:rPr>
          <w:rFonts w:ascii="Times New Roman" w:eastAsia="Times New Roman" w:hAnsi="Times New Roman" w:cs="Times New Roman"/>
          <w:sz w:val="24"/>
          <w:szCs w:val="24"/>
        </w:rPr>
      </w:pPr>
    </w:p>
    <w:p w14:paraId="6E40F1EB" w14:textId="77777777" w:rsidR="006268E5" w:rsidRPr="00D95940" w:rsidRDefault="006268E5" w:rsidP="006268E5">
      <w:pPr>
        <w:keepNext/>
        <w:keepLines/>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In establishing the conditional exclusion for used CRTs, EPA considered the reporting and recordkeepin</w:t>
      </w:r>
      <w:r w:rsidR="00180E52" w:rsidRPr="00D95940">
        <w:rPr>
          <w:rFonts w:ascii="Times New Roman" w:eastAsia="Times New Roman" w:hAnsi="Times New Roman" w:cs="Times New Roman"/>
          <w:sz w:val="24"/>
          <w:szCs w:val="24"/>
        </w:rPr>
        <w:t xml:space="preserve">g burden for small businesses. </w:t>
      </w:r>
      <w:r w:rsidRPr="00D95940">
        <w:rPr>
          <w:rFonts w:ascii="Times New Roman" w:eastAsia="Times New Roman" w:hAnsi="Times New Roman" w:cs="Times New Roman"/>
          <w:sz w:val="24"/>
          <w:szCs w:val="24"/>
        </w:rPr>
        <w:t>In addition, the conditional exclusion is a regulatory relief initiative that should reduce hour and cost burden for generators and subsequent handlers of excluded CRTs, but should particularly benefit small entities.</w:t>
      </w:r>
    </w:p>
    <w:p w14:paraId="4C8DA64D"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p>
    <w:p w14:paraId="7131C165" w14:textId="77777777" w:rsidR="006268E5" w:rsidRPr="00D95940" w:rsidRDefault="006268E5" w:rsidP="006A71D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i/>
          <w:sz w:val="24"/>
          <w:szCs w:val="24"/>
        </w:rPr>
      </w:pPr>
      <w:r w:rsidRPr="00D95940">
        <w:rPr>
          <w:rFonts w:ascii="Times New Roman" w:eastAsia="Times New Roman" w:hAnsi="Times New Roman" w:cs="Times New Roman"/>
          <w:b/>
          <w:bCs/>
          <w:i/>
          <w:sz w:val="24"/>
          <w:szCs w:val="24"/>
        </w:rPr>
        <w:t>HEADWORKS EXCLUSION</w:t>
      </w:r>
    </w:p>
    <w:p w14:paraId="1CD52F56" w14:textId="77777777" w:rsidR="006268E5" w:rsidRPr="00D95940" w:rsidRDefault="006268E5" w:rsidP="006A71DE">
      <w:pPr>
        <w:keepNext/>
        <w:autoSpaceDE w:val="0"/>
        <w:autoSpaceDN w:val="0"/>
        <w:adjustRightInd w:val="0"/>
        <w:spacing w:after="0" w:line="240" w:lineRule="auto"/>
        <w:ind w:firstLine="720"/>
        <w:rPr>
          <w:rFonts w:ascii="Times New Roman" w:eastAsia="Times New Roman" w:hAnsi="Times New Roman" w:cs="Times New Roman"/>
          <w:sz w:val="24"/>
          <w:szCs w:val="24"/>
        </w:rPr>
      </w:pPr>
    </w:p>
    <w:p w14:paraId="3985C298" w14:textId="77777777" w:rsidR="006268E5" w:rsidRPr="00D95940" w:rsidRDefault="006268E5" w:rsidP="006A71DE">
      <w:pPr>
        <w:keepNext/>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EPA believes that the revisions to the Headworks Exclusion rule will not have adverse burden impacts on small entiti</w:t>
      </w:r>
      <w:r w:rsidR="00180E52" w:rsidRPr="00D95940">
        <w:rPr>
          <w:rFonts w:ascii="Times New Roman" w:eastAsia="Times New Roman" w:hAnsi="Times New Roman" w:cs="Times New Roman"/>
          <w:sz w:val="24"/>
          <w:szCs w:val="24"/>
        </w:rPr>
        <w:t xml:space="preserve">es, for the following reasons. </w:t>
      </w:r>
      <w:r w:rsidRPr="00D95940">
        <w:rPr>
          <w:rFonts w:ascii="Times New Roman" w:eastAsia="Times New Roman" w:hAnsi="Times New Roman" w:cs="Times New Roman"/>
          <w:sz w:val="24"/>
          <w:szCs w:val="24"/>
        </w:rPr>
        <w:t xml:space="preserve">First, the rule extends the exemption at 40 CFR 261.3(a)(2)(iv)(A) and (B) to two additional wastes (benzene and 2-ethoxyethanol), clarifies that the exemption applies to combustor scrubber water, and expands the </w:t>
      </w:r>
      <w:r w:rsidRPr="00D95940">
        <w:rPr>
          <w:rFonts w:ascii="Times New Roman" w:eastAsia="Times New Roman" w:hAnsi="Times New Roman" w:cs="Times New Roman"/>
          <w:i/>
          <w:iCs/>
          <w:sz w:val="24"/>
          <w:szCs w:val="24"/>
        </w:rPr>
        <w:t xml:space="preserve">de minimis </w:t>
      </w:r>
      <w:r w:rsidRPr="00D95940">
        <w:rPr>
          <w:rFonts w:ascii="Times New Roman" w:eastAsia="Times New Roman" w:hAnsi="Times New Roman" w:cs="Times New Roman"/>
          <w:sz w:val="24"/>
          <w:szCs w:val="24"/>
        </w:rPr>
        <w:t xml:space="preserve">exemption to non-manufacturing sites and </w:t>
      </w:r>
      <w:r w:rsidRPr="00D95940">
        <w:rPr>
          <w:rFonts w:ascii="Times New Roman" w:eastAsia="Times New Roman" w:hAnsi="Times New Roman" w:cs="Times New Roman"/>
          <w:i/>
          <w:iCs/>
          <w:sz w:val="24"/>
          <w:szCs w:val="24"/>
        </w:rPr>
        <w:t xml:space="preserve">de minimis </w:t>
      </w:r>
      <w:r w:rsidRPr="00D95940">
        <w:rPr>
          <w:rFonts w:ascii="Times New Roman" w:eastAsia="Times New Roman" w:hAnsi="Times New Roman" w:cs="Times New Roman"/>
          <w:sz w:val="24"/>
          <w:szCs w:val="24"/>
        </w:rPr>
        <w:t>releas</w:t>
      </w:r>
      <w:r w:rsidR="00180E52" w:rsidRPr="00D95940">
        <w:rPr>
          <w:rFonts w:ascii="Times New Roman" w:eastAsia="Times New Roman" w:hAnsi="Times New Roman" w:cs="Times New Roman"/>
          <w:sz w:val="24"/>
          <w:szCs w:val="24"/>
        </w:rPr>
        <w:t xml:space="preserve">es of F- and K- listed wastes. </w:t>
      </w:r>
      <w:r w:rsidRPr="00D95940">
        <w:rPr>
          <w:rFonts w:ascii="Times New Roman" w:eastAsia="Times New Roman" w:hAnsi="Times New Roman" w:cs="Times New Roman"/>
          <w:sz w:val="24"/>
          <w:szCs w:val="24"/>
        </w:rPr>
        <w:t xml:space="preserve">In this regard, the rule is </w:t>
      </w:r>
      <w:r w:rsidRPr="00D95940">
        <w:rPr>
          <w:rFonts w:ascii="Times New Roman" w:eastAsia="Times New Roman" w:hAnsi="Times New Roman" w:cs="Times New Roman"/>
          <w:i/>
          <w:iCs/>
          <w:sz w:val="24"/>
          <w:szCs w:val="24"/>
        </w:rPr>
        <w:t>de-regulatory</w:t>
      </w:r>
      <w:r w:rsidRPr="00D95940">
        <w:rPr>
          <w:rFonts w:ascii="Times New Roman" w:eastAsia="Times New Roman" w:hAnsi="Times New Roman" w:cs="Times New Roman"/>
          <w:sz w:val="24"/>
          <w:szCs w:val="24"/>
        </w:rPr>
        <w:t>; both small and large entities could benefit from reduced haz</w:t>
      </w:r>
      <w:r w:rsidR="00180E52" w:rsidRPr="00D95940">
        <w:rPr>
          <w:rFonts w:ascii="Times New Roman" w:eastAsia="Times New Roman" w:hAnsi="Times New Roman" w:cs="Times New Roman"/>
          <w:sz w:val="24"/>
          <w:szCs w:val="24"/>
        </w:rPr>
        <w:t xml:space="preserve">ardous waste management costs. </w:t>
      </w:r>
      <w:r w:rsidRPr="00D95940">
        <w:rPr>
          <w:rFonts w:ascii="Times New Roman" w:eastAsia="Times New Roman" w:hAnsi="Times New Roman" w:cs="Times New Roman"/>
          <w:sz w:val="24"/>
          <w:szCs w:val="24"/>
        </w:rPr>
        <w:t xml:space="preserve">In addition, the exemptions are non-mandatory, i.e., entities need not claim the exemption unless </w:t>
      </w:r>
      <w:r w:rsidR="00180E52" w:rsidRPr="00D95940">
        <w:rPr>
          <w:rFonts w:ascii="Times New Roman" w:eastAsia="Times New Roman" w:hAnsi="Times New Roman" w:cs="Times New Roman"/>
          <w:sz w:val="24"/>
          <w:szCs w:val="24"/>
        </w:rPr>
        <w:t xml:space="preserve">it is cost-effective for them. </w:t>
      </w:r>
      <w:r w:rsidRPr="00D95940">
        <w:rPr>
          <w:rFonts w:ascii="Times New Roman" w:eastAsia="Times New Roman" w:hAnsi="Times New Roman" w:cs="Times New Roman"/>
          <w:sz w:val="24"/>
          <w:szCs w:val="24"/>
        </w:rPr>
        <w:t>Finally, the rule gives claimants added flexibility in demonstrating their c</w:t>
      </w:r>
      <w:r w:rsidR="00180E52" w:rsidRPr="00D95940">
        <w:rPr>
          <w:rFonts w:ascii="Times New Roman" w:eastAsia="Times New Roman" w:hAnsi="Times New Roman" w:cs="Times New Roman"/>
          <w:sz w:val="24"/>
          <w:szCs w:val="24"/>
        </w:rPr>
        <w:t xml:space="preserve">ompliance with the exemptions. </w:t>
      </w:r>
      <w:r w:rsidRPr="00D95940">
        <w:rPr>
          <w:rFonts w:ascii="Times New Roman" w:eastAsia="Times New Roman" w:hAnsi="Times New Roman" w:cs="Times New Roman"/>
          <w:sz w:val="24"/>
          <w:szCs w:val="24"/>
        </w:rPr>
        <w:t>They may continue to use their existing methods (e.g., mass balance) or direct monitoring, whichever is more cost-effective.</w:t>
      </w:r>
    </w:p>
    <w:p w14:paraId="5B871E94"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p>
    <w:p w14:paraId="69ACFA0A"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b/>
          <w:bCs/>
          <w:i/>
          <w:sz w:val="24"/>
          <w:szCs w:val="24"/>
        </w:rPr>
      </w:pPr>
      <w:r w:rsidRPr="00D95940">
        <w:rPr>
          <w:rFonts w:ascii="Times New Roman" w:eastAsia="Times New Roman" w:hAnsi="Times New Roman" w:cs="Times New Roman"/>
          <w:b/>
          <w:bCs/>
          <w:i/>
          <w:sz w:val="24"/>
          <w:szCs w:val="24"/>
        </w:rPr>
        <w:t>DEMONSTRATIONS THAT ORGANIC DYES AND/OR PIGMENTS PRODUCTION NONWASTEWATERS ARE NOT K181</w:t>
      </w:r>
    </w:p>
    <w:p w14:paraId="2C014F84"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p>
    <w:p w14:paraId="4954346C"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The rule includes a mass loadings-based listing for organic dyes and/or pigments production nonwastewaters that allows generators to determine whether their waste is n</w:t>
      </w:r>
      <w:r w:rsidR="00180E52" w:rsidRPr="00D95940">
        <w:rPr>
          <w:rFonts w:ascii="Times New Roman" w:eastAsia="Times New Roman" w:hAnsi="Times New Roman" w:cs="Times New Roman"/>
          <w:sz w:val="24"/>
          <w:szCs w:val="24"/>
        </w:rPr>
        <w:t xml:space="preserve">onhazardous under the listing. </w:t>
      </w:r>
      <w:r w:rsidRPr="00D95940">
        <w:rPr>
          <w:rFonts w:ascii="Times New Roman" w:eastAsia="Times New Roman" w:hAnsi="Times New Roman" w:cs="Times New Roman"/>
          <w:sz w:val="24"/>
          <w:szCs w:val="24"/>
        </w:rPr>
        <w:t xml:space="preserve">Thus, although the final rule adds the K181 wastes to the hazardous waste listings, the rule provides flexibility to both large and small generators to determine whether they can manage their waste </w:t>
      </w:r>
      <w:r w:rsidR="00180E52" w:rsidRPr="00D95940">
        <w:rPr>
          <w:rFonts w:ascii="Times New Roman" w:eastAsia="Times New Roman" w:hAnsi="Times New Roman" w:cs="Times New Roman"/>
          <w:sz w:val="24"/>
          <w:szCs w:val="24"/>
        </w:rPr>
        <w:t xml:space="preserve">as nonhazardous, as specified. </w:t>
      </w:r>
      <w:r w:rsidRPr="00D95940">
        <w:rPr>
          <w:rFonts w:ascii="Times New Roman" w:eastAsia="Times New Roman" w:hAnsi="Times New Roman" w:cs="Times New Roman"/>
          <w:sz w:val="24"/>
          <w:szCs w:val="24"/>
        </w:rPr>
        <w:t>If a small entity’s waste does qualify as hazardous under the listings, the small entity may be eligible for complying with the small quantity generator standards, which impose fewer paperwork requirements than the standards for large quantity generators.</w:t>
      </w:r>
    </w:p>
    <w:p w14:paraId="3E6BF94A" w14:textId="77777777" w:rsidR="00D00856" w:rsidRPr="00D95940" w:rsidRDefault="00D00856" w:rsidP="006268E5">
      <w:pPr>
        <w:autoSpaceDE w:val="0"/>
        <w:autoSpaceDN w:val="0"/>
        <w:adjustRightInd w:val="0"/>
        <w:spacing w:after="0" w:line="240" w:lineRule="auto"/>
        <w:ind w:firstLine="720"/>
        <w:rPr>
          <w:rFonts w:ascii="Times New Roman" w:eastAsia="Times New Roman" w:hAnsi="Times New Roman" w:cs="Times New Roman"/>
          <w:sz w:val="24"/>
          <w:szCs w:val="24"/>
        </w:rPr>
      </w:pPr>
    </w:p>
    <w:p w14:paraId="4F474E7E" w14:textId="77777777" w:rsidR="00D00856" w:rsidRPr="00D95940" w:rsidRDefault="00D00856" w:rsidP="00D00856">
      <w:pPr>
        <w:autoSpaceDE w:val="0"/>
        <w:autoSpaceDN w:val="0"/>
        <w:adjustRightInd w:val="0"/>
        <w:spacing w:after="0" w:line="240" w:lineRule="auto"/>
        <w:rPr>
          <w:rFonts w:ascii="Times New Roman" w:eastAsia="Times New Roman" w:hAnsi="Times New Roman" w:cs="Times New Roman"/>
          <w:b/>
          <w:i/>
          <w:caps/>
          <w:sz w:val="24"/>
          <w:szCs w:val="24"/>
        </w:rPr>
      </w:pPr>
      <w:r w:rsidRPr="00D95940">
        <w:rPr>
          <w:rFonts w:ascii="Times New Roman" w:eastAsia="Times New Roman" w:hAnsi="Times New Roman" w:cs="Times New Roman"/>
          <w:b/>
          <w:i/>
          <w:caps/>
          <w:sz w:val="24"/>
          <w:szCs w:val="24"/>
        </w:rPr>
        <w:t>Exclusion of Certain Wastewater Treatment Sludges Generated from Zinc Phosphating from the F019 Listing</w:t>
      </w:r>
    </w:p>
    <w:p w14:paraId="7D9B23F7" w14:textId="77777777" w:rsidR="00D00856" w:rsidRPr="00D95940" w:rsidRDefault="00D00856" w:rsidP="00D00856">
      <w:pPr>
        <w:autoSpaceDE w:val="0"/>
        <w:autoSpaceDN w:val="0"/>
        <w:adjustRightInd w:val="0"/>
        <w:spacing w:after="0" w:line="240" w:lineRule="auto"/>
        <w:rPr>
          <w:rFonts w:ascii="Times New Roman" w:eastAsia="Times New Roman" w:hAnsi="Times New Roman" w:cs="Times New Roman"/>
          <w:caps/>
          <w:sz w:val="24"/>
          <w:szCs w:val="24"/>
        </w:rPr>
      </w:pPr>
    </w:p>
    <w:p w14:paraId="43BFC606" w14:textId="77777777" w:rsidR="00D00856" w:rsidRPr="00D95940" w:rsidRDefault="00D00856" w:rsidP="00D00856">
      <w:pPr>
        <w:keepLines/>
        <w:widowControl w:val="0"/>
        <w:tabs>
          <w:tab w:val="left" w:pos="-1080"/>
          <w:tab w:val="left" w:pos="-720"/>
          <w:tab w:val="left" w:pos="0"/>
          <w:tab w:val="left" w:pos="810"/>
        </w:tabs>
        <w:autoSpaceDE w:val="0"/>
        <w:autoSpaceDN w:val="0"/>
        <w:adjustRightInd w:val="0"/>
        <w:spacing w:after="0" w:line="240" w:lineRule="auto"/>
        <w:ind w:firstLine="81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The conditional exclusion is intended to be de-regulatory and would relieve both small and large waste generators from the RCRA hazardous waste program requirements, as specified. In addition, EPA has kept the paperwork requirements under the conditional exclusion as streamlined and as consistent with standard industry practices as possible, to thereby minimize the burden on both large and small entities.</w:t>
      </w:r>
    </w:p>
    <w:p w14:paraId="2F1CA16F" w14:textId="77777777" w:rsidR="008C04DF" w:rsidRPr="00D95940" w:rsidRDefault="008C04DF" w:rsidP="008C04DF">
      <w:pPr>
        <w:keepLines/>
        <w:widowControl w:val="0"/>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p>
    <w:p w14:paraId="7869DD36" w14:textId="77777777" w:rsidR="008C04DF" w:rsidRPr="00D95940" w:rsidRDefault="008C04DF" w:rsidP="008C04DF">
      <w:pPr>
        <w:keepLines/>
        <w:widowControl w:val="0"/>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i/>
          <w:sz w:val="24"/>
          <w:szCs w:val="24"/>
        </w:rPr>
        <w:t>SOLVENT-CONTAMINATED WIPES EXCLUSION</w:t>
      </w:r>
      <w:r w:rsidR="0071412F" w:rsidRPr="00D95940">
        <w:rPr>
          <w:rFonts w:ascii="Times New Roman" w:eastAsia="Times New Roman" w:hAnsi="Times New Roman" w:cs="Times New Roman"/>
          <w:b/>
          <w:i/>
          <w:sz w:val="24"/>
          <w:szCs w:val="24"/>
        </w:rPr>
        <w:t>S</w:t>
      </w:r>
    </w:p>
    <w:p w14:paraId="1058622C" w14:textId="77777777" w:rsidR="008C04DF" w:rsidRPr="00D95940" w:rsidRDefault="008C04DF" w:rsidP="008C04DF">
      <w:pPr>
        <w:keepLines/>
        <w:widowControl w:val="0"/>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p>
    <w:p w14:paraId="29BAE7B6" w14:textId="77777777" w:rsidR="008C04DF" w:rsidRPr="00D95940" w:rsidRDefault="008C04DF" w:rsidP="008C04DF">
      <w:pPr>
        <w:keepLines/>
        <w:widowControl w:val="0"/>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r>
      <w:r w:rsidR="0041310B" w:rsidRPr="00D95940">
        <w:rPr>
          <w:rFonts w:ascii="Times New Roman" w:eastAsia="Times New Roman" w:hAnsi="Times New Roman" w:cs="Times New Roman"/>
          <w:sz w:val="24"/>
          <w:szCs w:val="24"/>
        </w:rPr>
        <w:t>The final exclusion</w:t>
      </w:r>
      <w:r w:rsidR="0071412F" w:rsidRPr="00D95940">
        <w:rPr>
          <w:rFonts w:ascii="Times New Roman" w:eastAsia="Times New Roman" w:hAnsi="Times New Roman" w:cs="Times New Roman"/>
          <w:sz w:val="24"/>
          <w:szCs w:val="24"/>
        </w:rPr>
        <w:t>s</w:t>
      </w:r>
      <w:r w:rsidR="0041310B" w:rsidRPr="00D95940">
        <w:rPr>
          <w:rFonts w:ascii="Times New Roman" w:eastAsia="Times New Roman" w:hAnsi="Times New Roman" w:cs="Times New Roman"/>
          <w:sz w:val="24"/>
          <w:szCs w:val="24"/>
        </w:rPr>
        <w:t xml:space="preserve"> will provide regulatory relief from parts of the Federal RCRA hazardous waste regulations for both large and small generators and subsequent handlers by establishing a set of conditions to address potential risks associated with the management of solvent-contaminated wipes.</w:t>
      </w:r>
      <w:r w:rsidR="0071412F" w:rsidRPr="00D95940">
        <w:rPr>
          <w:rFonts w:ascii="Times New Roman" w:eastAsia="Times New Roman" w:hAnsi="Times New Roman" w:cs="Times New Roman"/>
          <w:sz w:val="24"/>
          <w:szCs w:val="24"/>
        </w:rPr>
        <w:t xml:space="preserve"> T</w:t>
      </w:r>
      <w:r w:rsidR="0041310B" w:rsidRPr="00D95940">
        <w:rPr>
          <w:rFonts w:ascii="Times New Roman" w:eastAsia="Times New Roman" w:hAnsi="Times New Roman" w:cs="Times New Roman"/>
          <w:sz w:val="24"/>
          <w:szCs w:val="24"/>
        </w:rPr>
        <w:t>hus, small facilities, among others, would see relief.</w:t>
      </w:r>
    </w:p>
    <w:p w14:paraId="0257EDAA" w14:textId="77777777" w:rsidR="0041310B" w:rsidRPr="00D95940" w:rsidRDefault="0041310B" w:rsidP="008C04DF">
      <w:pPr>
        <w:keepLines/>
        <w:widowControl w:val="0"/>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p>
    <w:p w14:paraId="02453D3F" w14:textId="77777777" w:rsidR="0041310B" w:rsidRPr="00D95940" w:rsidRDefault="0041310B" w:rsidP="008C04DF">
      <w:pPr>
        <w:keepLines/>
        <w:widowControl w:val="0"/>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t>In addition, due to the fact that the universe of generators affected by the provisions in the final exclusion</w:t>
      </w:r>
      <w:r w:rsidR="0071412F" w:rsidRPr="00D95940">
        <w:rPr>
          <w:rFonts w:ascii="Times New Roman" w:eastAsia="Times New Roman" w:hAnsi="Times New Roman" w:cs="Times New Roman"/>
          <w:sz w:val="24"/>
          <w:szCs w:val="24"/>
        </w:rPr>
        <w:t>s</w:t>
      </w:r>
      <w:r w:rsidRPr="00D95940">
        <w:rPr>
          <w:rFonts w:ascii="Times New Roman" w:eastAsia="Times New Roman" w:hAnsi="Times New Roman" w:cs="Times New Roman"/>
          <w:sz w:val="24"/>
          <w:szCs w:val="24"/>
        </w:rPr>
        <w:t xml:space="preserve"> is comprised predominately of small businesses, EPA has set, as a primary goal of the final exclusion</w:t>
      </w:r>
      <w:r w:rsidR="0071412F" w:rsidRPr="00D95940">
        <w:rPr>
          <w:rFonts w:ascii="Times New Roman" w:eastAsia="Times New Roman" w:hAnsi="Times New Roman" w:cs="Times New Roman"/>
          <w:sz w:val="24"/>
          <w:szCs w:val="24"/>
        </w:rPr>
        <w:t>s</w:t>
      </w:r>
      <w:r w:rsidRPr="00D95940">
        <w:rPr>
          <w:rFonts w:ascii="Times New Roman" w:eastAsia="Times New Roman" w:hAnsi="Times New Roman" w:cs="Times New Roman"/>
          <w:sz w:val="24"/>
          <w:szCs w:val="24"/>
        </w:rPr>
        <w:t>, that the management standards be easy to understand and practical to implement. EPA believes that the provisions of the final exclusion</w:t>
      </w:r>
      <w:r w:rsidR="0071412F" w:rsidRPr="00D95940">
        <w:rPr>
          <w:rFonts w:ascii="Times New Roman" w:eastAsia="Times New Roman" w:hAnsi="Times New Roman" w:cs="Times New Roman"/>
          <w:sz w:val="24"/>
          <w:szCs w:val="24"/>
        </w:rPr>
        <w:t>s</w:t>
      </w:r>
      <w:r w:rsidRPr="00D95940">
        <w:rPr>
          <w:rFonts w:ascii="Times New Roman" w:eastAsia="Times New Roman" w:hAnsi="Times New Roman" w:cs="Times New Roman"/>
          <w:sz w:val="24"/>
          <w:szCs w:val="24"/>
        </w:rPr>
        <w:t xml:space="preserve"> will: (1) encourage compliance; (2) enhance consistency between State programs; (3) </w:t>
      </w:r>
      <w:r w:rsidR="0071412F" w:rsidRPr="00D95940">
        <w:rPr>
          <w:rFonts w:ascii="Times New Roman" w:eastAsia="Times New Roman" w:hAnsi="Times New Roman" w:cs="Times New Roman"/>
          <w:sz w:val="24"/>
          <w:szCs w:val="24"/>
        </w:rPr>
        <w:t>clearly define when the solvent-contaminated wipes exit the RCRA Subtitle C management system; and (4) reduce compliance costs.</w:t>
      </w:r>
    </w:p>
    <w:p w14:paraId="354B4CFE" w14:textId="77777777" w:rsidR="0071412F" w:rsidRPr="00D95940" w:rsidRDefault="0071412F" w:rsidP="008C04DF">
      <w:pPr>
        <w:keepLines/>
        <w:widowControl w:val="0"/>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p>
    <w:p w14:paraId="24D5721B" w14:textId="77777777" w:rsidR="00B07D6A" w:rsidRPr="00D95940" w:rsidRDefault="0071412F" w:rsidP="008C04DF">
      <w:pPr>
        <w:keepLines/>
        <w:widowControl w:val="0"/>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t>Finally, the conditional exclusions are voluntary. Large and small generators eligible for the exclusions have the option of managing their solvent-contaminated wipes under the existing Federal program (i.e., RCRA Subtitle C) or under one of the conditional exclusions.</w:t>
      </w:r>
    </w:p>
    <w:p w14:paraId="2B872CBC" w14:textId="77777777" w:rsidR="00B07D6A" w:rsidRPr="00D95940" w:rsidRDefault="00B07D6A">
      <w:pPr>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br w:type="page"/>
      </w:r>
    </w:p>
    <w:p w14:paraId="7BCBE13D" w14:textId="77777777" w:rsidR="0071412F" w:rsidRPr="00D95940" w:rsidRDefault="0071412F" w:rsidP="008C04DF">
      <w:pPr>
        <w:keepLines/>
        <w:widowControl w:val="0"/>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i/>
          <w:sz w:val="24"/>
          <w:szCs w:val="24"/>
        </w:rPr>
        <w:t>CARBON DIOXIDE (CO</w:t>
      </w:r>
      <w:r w:rsidRPr="00D95940">
        <w:rPr>
          <w:rFonts w:ascii="Times New Roman" w:eastAsia="Times New Roman" w:hAnsi="Times New Roman" w:cs="Times New Roman"/>
          <w:b/>
          <w:i/>
          <w:sz w:val="24"/>
          <w:szCs w:val="24"/>
          <w:vertAlign w:val="subscript"/>
        </w:rPr>
        <w:t>2</w:t>
      </w:r>
      <w:r w:rsidRPr="00D95940">
        <w:rPr>
          <w:rFonts w:ascii="Times New Roman" w:eastAsia="Times New Roman" w:hAnsi="Times New Roman" w:cs="Times New Roman"/>
          <w:b/>
          <w:i/>
          <w:sz w:val="24"/>
          <w:szCs w:val="24"/>
        </w:rPr>
        <w:t>) EXCLUSION</w:t>
      </w:r>
    </w:p>
    <w:p w14:paraId="578CE329" w14:textId="77777777" w:rsidR="0071412F" w:rsidRPr="00D95940" w:rsidRDefault="0071412F" w:rsidP="008C04DF">
      <w:pPr>
        <w:keepLines/>
        <w:widowControl w:val="0"/>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p>
    <w:p w14:paraId="52F37B6D" w14:textId="77777777" w:rsidR="0071412F" w:rsidRPr="00D95940" w:rsidRDefault="0071412F" w:rsidP="008C04DF">
      <w:pPr>
        <w:keepLines/>
        <w:widowControl w:val="0"/>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t>The conditional exclusion is optional and will only</w:t>
      </w:r>
      <w:r w:rsidR="006507F8" w:rsidRPr="00D95940">
        <w:rPr>
          <w:rFonts w:ascii="Times New Roman" w:eastAsia="Times New Roman" w:hAnsi="Times New Roman" w:cs="Times New Roman"/>
          <w:sz w:val="24"/>
          <w:szCs w:val="24"/>
        </w:rPr>
        <w:t xml:space="preserve"> be claimed if generators and Class VI UIC well owner/operators find that the exclusion is in their best interest.  EPA believes that the conditional exclusion will reduce the burden for generators and owner/operators, regardless of size, because they would no longer be required to comply with the existing RCRA hazardous waste regulations for the exempted CO</w:t>
      </w:r>
      <w:r w:rsidR="006507F8" w:rsidRPr="00D95940">
        <w:rPr>
          <w:rFonts w:ascii="Times New Roman" w:eastAsia="Times New Roman" w:hAnsi="Times New Roman" w:cs="Times New Roman"/>
          <w:sz w:val="24"/>
          <w:szCs w:val="24"/>
          <w:vertAlign w:val="subscript"/>
        </w:rPr>
        <w:t>2</w:t>
      </w:r>
      <w:r w:rsidR="006507F8" w:rsidRPr="00D95940">
        <w:rPr>
          <w:rFonts w:ascii="Times New Roman" w:eastAsia="Times New Roman" w:hAnsi="Times New Roman" w:cs="Times New Roman"/>
          <w:sz w:val="24"/>
          <w:szCs w:val="24"/>
        </w:rPr>
        <w:t xml:space="preserve"> stream.</w:t>
      </w:r>
    </w:p>
    <w:p w14:paraId="7FE32170" w14:textId="77777777" w:rsidR="00C92EDB" w:rsidRPr="00D95940" w:rsidRDefault="00C92EDB" w:rsidP="008C04DF">
      <w:pPr>
        <w:keepLines/>
        <w:widowControl w:val="0"/>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p>
    <w:p w14:paraId="574AE5EB" w14:textId="472E64CC" w:rsidR="00C92EDB" w:rsidRPr="00300A27" w:rsidRDefault="00C92EDB" w:rsidP="00300A27">
      <w:pPr>
        <w:ind w:firstLine="630"/>
        <w:rPr>
          <w:rFonts w:ascii="Times New Roman" w:hAnsi="Times New Roman" w:cs="Times New Roman"/>
          <w:sz w:val="24"/>
          <w:szCs w:val="24"/>
        </w:rPr>
      </w:pPr>
      <w:r w:rsidRPr="00300A27">
        <w:rPr>
          <w:rFonts w:ascii="Times New Roman" w:hAnsi="Times New Roman" w:cs="Times New Roman"/>
          <w:sz w:val="24"/>
          <w:szCs w:val="24"/>
        </w:rPr>
        <w:t>EPA determined that the final rule will not have a significant economic impact on a substantial number of small entities. The small entities directly regulated by this final rule consist of one small county, 31 small cities, 32 small companies, and 13 small cooperative owner entities that own at least one coal-burning power plant. There are 91 coal-burning power plants that are owned by the 77 small owner entities. Those plants fall into the following categories: one small county plant, 31 small city plants, 42 plants owned by small companies, and 17 small cooperative plants.</w:t>
      </w:r>
    </w:p>
    <w:p w14:paraId="504008A6" w14:textId="50C2406D" w:rsidR="00C92EDB" w:rsidRPr="00300A27" w:rsidRDefault="00C92EDB" w:rsidP="00300A27">
      <w:pPr>
        <w:ind w:firstLine="630"/>
        <w:rPr>
          <w:rFonts w:ascii="Times New Roman" w:hAnsi="Times New Roman" w:cs="Times New Roman"/>
          <w:sz w:val="24"/>
          <w:szCs w:val="24"/>
        </w:rPr>
      </w:pPr>
      <w:r w:rsidRPr="00300A27">
        <w:rPr>
          <w:rFonts w:ascii="Times New Roman" w:hAnsi="Times New Roman" w:cs="Times New Roman"/>
          <w:sz w:val="24"/>
          <w:szCs w:val="24"/>
        </w:rPr>
        <w:t xml:space="preserve">The RIA estimated CCR compliance costs as a percentage of revenues for each entity and found that for almost all small entities affected by the rule the estimated annualized costs were less than 1% of revenues. </w:t>
      </w:r>
    </w:p>
    <w:p w14:paraId="4786B5EE" w14:textId="0A70F684" w:rsidR="00C92EDB" w:rsidRPr="00300A27" w:rsidRDefault="00C92EDB" w:rsidP="00300A27">
      <w:pPr>
        <w:ind w:firstLine="630"/>
        <w:rPr>
          <w:rFonts w:ascii="Times New Roman" w:hAnsi="Times New Roman" w:cs="Times New Roman"/>
          <w:sz w:val="24"/>
          <w:szCs w:val="24"/>
        </w:rPr>
      </w:pPr>
      <w:r w:rsidRPr="00300A27">
        <w:rPr>
          <w:rFonts w:ascii="Times New Roman" w:hAnsi="Times New Roman" w:cs="Times New Roman"/>
          <w:sz w:val="24"/>
          <w:szCs w:val="24"/>
        </w:rPr>
        <w:t xml:space="preserve">Although this final rule will not have a significant economic impact on a substantial number of small entities, EPA nonetheless has tried to reduce the impact of this rule on small entities.  </w:t>
      </w:r>
    </w:p>
    <w:p w14:paraId="61D2F523" w14:textId="77777777" w:rsidR="006268E5" w:rsidRPr="00D95940" w:rsidRDefault="006268E5" w:rsidP="00E50986">
      <w:pPr>
        <w:autoSpaceDE w:val="0"/>
        <w:autoSpaceDN w:val="0"/>
        <w:adjustRightInd w:val="0"/>
        <w:spacing w:after="0" w:line="240" w:lineRule="auto"/>
        <w:ind w:firstLine="720"/>
        <w:rPr>
          <w:rFonts w:ascii="Times New Roman" w:hAnsi="Times New Roman" w:cs="Times New Roman"/>
          <w:sz w:val="24"/>
          <w:szCs w:val="24"/>
        </w:rPr>
      </w:pPr>
    </w:p>
    <w:p w14:paraId="7513392C" w14:textId="77777777" w:rsidR="00E50986" w:rsidRPr="00D95940" w:rsidRDefault="00E50986" w:rsidP="00E50986">
      <w:pPr>
        <w:autoSpaceDE w:val="0"/>
        <w:autoSpaceDN w:val="0"/>
        <w:adjustRightInd w:val="0"/>
        <w:spacing w:after="0" w:line="240" w:lineRule="auto"/>
        <w:ind w:left="1440" w:hanging="720"/>
        <w:rPr>
          <w:rFonts w:ascii="Times New Roman" w:hAnsi="Times New Roman" w:cs="Times New Roman"/>
          <w:b/>
          <w:sz w:val="24"/>
          <w:szCs w:val="24"/>
          <w:u w:val="single"/>
        </w:rPr>
      </w:pPr>
      <w:r w:rsidRPr="00D95940">
        <w:rPr>
          <w:rFonts w:ascii="Times New Roman" w:hAnsi="Times New Roman" w:cs="Times New Roman"/>
          <w:b/>
          <w:sz w:val="24"/>
          <w:szCs w:val="24"/>
        </w:rPr>
        <w:t xml:space="preserve">5(d) </w:t>
      </w:r>
      <w:r w:rsidRPr="00D95940">
        <w:rPr>
          <w:rFonts w:ascii="Times New Roman" w:hAnsi="Times New Roman" w:cs="Times New Roman"/>
          <w:b/>
          <w:sz w:val="24"/>
          <w:szCs w:val="24"/>
        </w:rPr>
        <w:tab/>
      </w:r>
      <w:r w:rsidRPr="00D95940">
        <w:rPr>
          <w:rFonts w:ascii="Times New Roman" w:hAnsi="Times New Roman" w:cs="Times New Roman"/>
          <w:b/>
          <w:sz w:val="24"/>
          <w:szCs w:val="24"/>
          <w:u w:val="single"/>
        </w:rPr>
        <w:t>COLLECTION SCHEDULE</w:t>
      </w:r>
    </w:p>
    <w:p w14:paraId="7D8537AE" w14:textId="77777777" w:rsidR="00E50986" w:rsidRPr="00D95940" w:rsidRDefault="00E50986" w:rsidP="00E50986">
      <w:pPr>
        <w:autoSpaceDE w:val="0"/>
        <w:autoSpaceDN w:val="0"/>
        <w:adjustRightInd w:val="0"/>
        <w:spacing w:after="0" w:line="240" w:lineRule="auto"/>
        <w:ind w:left="1440" w:hanging="720"/>
        <w:rPr>
          <w:rFonts w:ascii="Times New Roman" w:hAnsi="Times New Roman" w:cs="Times New Roman"/>
          <w:sz w:val="24"/>
          <w:szCs w:val="24"/>
        </w:rPr>
      </w:pPr>
    </w:p>
    <w:p w14:paraId="7AB60139"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Because rulemaking petitions are voluntarily submitted, there is no collection schedule </w:t>
      </w:r>
      <w:r w:rsidR="00180E52" w:rsidRPr="00D95940">
        <w:rPr>
          <w:rFonts w:ascii="Times New Roman" w:eastAsia="Times New Roman" w:hAnsi="Times New Roman" w:cs="Times New Roman"/>
          <w:sz w:val="24"/>
          <w:szCs w:val="24"/>
        </w:rPr>
        <w:t>for these information requests.</w:t>
      </w:r>
      <w:r w:rsidRPr="00D95940">
        <w:rPr>
          <w:rFonts w:ascii="Times New Roman" w:eastAsia="Times New Roman" w:hAnsi="Times New Roman" w:cs="Times New Roman"/>
          <w:sz w:val="24"/>
          <w:szCs w:val="24"/>
        </w:rPr>
        <w:t xml:space="preserve"> A discussion of a collection schedule, therefore, is not relevant.</w:t>
      </w:r>
    </w:p>
    <w:p w14:paraId="3359E104"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p>
    <w:p w14:paraId="1A1A334B"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The zinc fertilizer rule (see 67 FR 48393; July 24, 2002) requires generators to submit to EPA a one-time notification of their intent to begin managing hazardous secondary materials und</w:t>
      </w:r>
      <w:r w:rsidR="00180E52" w:rsidRPr="00D95940">
        <w:rPr>
          <w:rFonts w:ascii="Times New Roman" w:eastAsia="Times New Roman" w:hAnsi="Times New Roman" w:cs="Times New Roman"/>
          <w:sz w:val="24"/>
          <w:szCs w:val="24"/>
        </w:rPr>
        <w:t xml:space="preserve">er the terms of the exclusion. </w:t>
      </w:r>
      <w:r w:rsidRPr="00D95940">
        <w:rPr>
          <w:rFonts w:ascii="Times New Roman" w:eastAsia="Times New Roman" w:hAnsi="Times New Roman" w:cs="Times New Roman"/>
          <w:sz w:val="24"/>
          <w:szCs w:val="24"/>
        </w:rPr>
        <w:t>Generators would keep a record on site of all shipments of hazardous secondary mater</w:t>
      </w:r>
      <w:r w:rsidR="00180E52" w:rsidRPr="00D95940">
        <w:rPr>
          <w:rFonts w:ascii="Times New Roman" w:eastAsia="Times New Roman" w:hAnsi="Times New Roman" w:cs="Times New Roman"/>
          <w:sz w:val="24"/>
          <w:szCs w:val="24"/>
        </w:rPr>
        <w:t xml:space="preserve">ials for at least three years. </w:t>
      </w:r>
      <w:r w:rsidRPr="00D95940">
        <w:rPr>
          <w:rFonts w:ascii="Times New Roman" w:eastAsia="Times New Roman" w:hAnsi="Times New Roman" w:cs="Times New Roman"/>
          <w:sz w:val="24"/>
          <w:szCs w:val="24"/>
        </w:rPr>
        <w:t>The rule also requires manufacturers to sample and analyze the fertilizer product to determine compliance with the contaminant limits for metals no less than every six months and for dioxins no</w:t>
      </w:r>
      <w:r w:rsidR="00180E52" w:rsidRPr="00D95940">
        <w:rPr>
          <w:rFonts w:ascii="Times New Roman" w:eastAsia="Times New Roman" w:hAnsi="Times New Roman" w:cs="Times New Roman"/>
          <w:sz w:val="24"/>
          <w:szCs w:val="24"/>
        </w:rPr>
        <w:t xml:space="preserve"> less than every twelve months.</w:t>
      </w:r>
      <w:r w:rsidRPr="00D95940">
        <w:rPr>
          <w:rFonts w:ascii="Times New Roman" w:eastAsia="Times New Roman" w:hAnsi="Times New Roman" w:cs="Times New Roman"/>
          <w:sz w:val="24"/>
          <w:szCs w:val="24"/>
        </w:rPr>
        <w:t xml:space="preserve"> In addition, manufacturers will submit an annual report to EPA describing the hazardous secondary materials</w:t>
      </w:r>
      <w:r w:rsidR="00180E52" w:rsidRPr="00D95940">
        <w:rPr>
          <w:rFonts w:ascii="Times New Roman" w:eastAsia="Times New Roman" w:hAnsi="Times New Roman" w:cs="Times New Roman"/>
          <w:sz w:val="24"/>
          <w:szCs w:val="24"/>
        </w:rPr>
        <w:t xml:space="preserve"> used to make zinc fertilizer. </w:t>
      </w:r>
      <w:r w:rsidRPr="00D95940">
        <w:rPr>
          <w:rFonts w:ascii="Times New Roman" w:eastAsia="Times New Roman" w:hAnsi="Times New Roman" w:cs="Times New Roman"/>
          <w:sz w:val="24"/>
          <w:szCs w:val="24"/>
        </w:rPr>
        <w:t>Manufacturers also must keep a record of all shipments of hazardous secondary materials received for at least three years.</w:t>
      </w:r>
    </w:p>
    <w:p w14:paraId="7A2E79BE"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64016263"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Generators and collectors of treatability study samples must submit additional information alo</w:t>
      </w:r>
      <w:r w:rsidR="00180E52" w:rsidRPr="00D95940">
        <w:rPr>
          <w:rFonts w:ascii="Times New Roman" w:eastAsia="Times New Roman" w:hAnsi="Times New Roman" w:cs="Times New Roman"/>
          <w:sz w:val="24"/>
          <w:szCs w:val="24"/>
        </w:rPr>
        <w:t xml:space="preserve">ng with their Biennial Report. </w:t>
      </w:r>
      <w:r w:rsidRPr="00D95940">
        <w:rPr>
          <w:rFonts w:ascii="Times New Roman" w:eastAsia="Times New Roman" w:hAnsi="Times New Roman" w:cs="Times New Roman"/>
          <w:sz w:val="24"/>
          <w:szCs w:val="24"/>
        </w:rPr>
        <w:t>Facilities with samples undergoing treatability studies must comply with the following collection schedule:</w:t>
      </w:r>
    </w:p>
    <w:p w14:paraId="24284D41"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39286F8F"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45 days before they initiate treatability studies, facilities must notify the Regional Administrator;</w:t>
      </w:r>
    </w:p>
    <w:p w14:paraId="5F4C9C96"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192005F4"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By March 15 of each year, facilities must submit to the Regional Administrator an annual report regarding their treatability study activities; and</w:t>
      </w:r>
    </w:p>
    <w:p w14:paraId="7C9124D9"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673F9669" w14:textId="77777777" w:rsidR="006268E5" w:rsidRPr="00D95940" w:rsidRDefault="006268E5" w:rsidP="006268E5">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Upon determining to cease treatability studies, facilities must inform the Regional Administrator. </w:t>
      </w:r>
    </w:p>
    <w:p w14:paraId="0D7A2479"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21D5DFC5"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i/>
          <w:sz w:val="24"/>
          <w:szCs w:val="24"/>
        </w:rPr>
        <w:t>CATHODE RAY TUBES (CRTs) EXCLUSION</w:t>
      </w:r>
    </w:p>
    <w:p w14:paraId="24F649AE"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p>
    <w:p w14:paraId="17756C22" w14:textId="77777777" w:rsidR="00B07D6A"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Under the conditional exclusion rule for used cathode ray tubes (see 71 FR 42928; July 28, 2006), used CRTs and glass removed from CRTs sent for recycling or reuse are excluded from the definition of solid waste, if they meet specified conditions. </w:t>
      </w:r>
    </w:p>
    <w:p w14:paraId="0EC2189D" w14:textId="77777777" w:rsidR="00B07D6A" w:rsidRPr="00D95940" w:rsidRDefault="00B07D6A">
      <w:pPr>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br w:type="page"/>
      </w:r>
    </w:p>
    <w:p w14:paraId="473704B8" w14:textId="77777777" w:rsidR="006268E5" w:rsidRPr="00D95940" w:rsidRDefault="006268E5" w:rsidP="006268E5">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ab/>
      </w:r>
      <w:r w:rsidR="00AE34FA" w:rsidRPr="00D95940">
        <w:rPr>
          <w:rFonts w:ascii="Times New Roman" w:eastAsia="Times New Roman" w:hAnsi="Times New Roman" w:cs="Times New Roman"/>
          <w:b/>
          <w:bCs/>
          <w:sz w:val="24"/>
          <w:szCs w:val="24"/>
          <w:lang w:val="fr-FR"/>
        </w:rPr>
        <w:t xml:space="preserve">A. </w:t>
      </w:r>
      <w:r w:rsidRPr="00D95940">
        <w:rPr>
          <w:rFonts w:ascii="Times New Roman" w:eastAsia="Times New Roman" w:hAnsi="Times New Roman" w:cs="Times New Roman"/>
          <w:b/>
          <w:bCs/>
          <w:sz w:val="24"/>
          <w:szCs w:val="24"/>
        </w:rPr>
        <w:t>Labels</w:t>
      </w:r>
    </w:p>
    <w:p w14:paraId="24BCDDD6"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 </w:t>
      </w:r>
    </w:p>
    <w:p w14:paraId="7C973028"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Generators of used, broken CRTs destined for recycling must label or mark clearly each container in which the CRT</w:t>
      </w:r>
      <w:r w:rsidR="00180E52" w:rsidRPr="00D95940">
        <w:rPr>
          <w:rFonts w:ascii="Times New Roman" w:eastAsia="Times New Roman" w:hAnsi="Times New Roman" w:cs="Times New Roman"/>
          <w:sz w:val="24"/>
          <w:szCs w:val="24"/>
        </w:rPr>
        <w:t xml:space="preserve">s are contained, as specified. </w:t>
      </w:r>
      <w:r w:rsidRPr="00D95940">
        <w:rPr>
          <w:rFonts w:ascii="Times New Roman" w:eastAsia="Times New Roman" w:hAnsi="Times New Roman" w:cs="Times New Roman"/>
          <w:sz w:val="24"/>
          <w:szCs w:val="24"/>
        </w:rPr>
        <w:t>EPA believes that each container should be labeled or marked to ensure proper management and handling.</w:t>
      </w:r>
    </w:p>
    <w:p w14:paraId="4F1F716E" w14:textId="77777777" w:rsidR="006268E5" w:rsidRPr="00D95940" w:rsidRDefault="006268E5" w:rsidP="006268E5">
      <w:pPr>
        <w:autoSpaceDE w:val="0"/>
        <w:autoSpaceDN w:val="0"/>
        <w:adjustRightInd w:val="0"/>
        <w:spacing w:after="0" w:line="240" w:lineRule="auto"/>
        <w:ind w:left="720"/>
        <w:rPr>
          <w:rFonts w:ascii="Times New Roman" w:eastAsia="Times New Roman" w:hAnsi="Times New Roman" w:cs="Times New Roman"/>
          <w:sz w:val="24"/>
          <w:szCs w:val="24"/>
        </w:rPr>
      </w:pPr>
    </w:p>
    <w:p w14:paraId="044F6F64" w14:textId="77777777" w:rsidR="006268E5" w:rsidRPr="00D95940" w:rsidRDefault="00AE34FA" w:rsidP="006268E5">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ab/>
        <w:t xml:space="preserve">B. </w:t>
      </w:r>
      <w:r w:rsidR="006268E5" w:rsidRPr="00D95940">
        <w:rPr>
          <w:rFonts w:ascii="Times New Roman" w:eastAsia="Times New Roman" w:hAnsi="Times New Roman" w:cs="Times New Roman"/>
          <w:b/>
          <w:bCs/>
          <w:sz w:val="24"/>
          <w:szCs w:val="24"/>
        </w:rPr>
        <w:t>Export Notification for Used CRTs Destined for Recycling</w:t>
      </w:r>
    </w:p>
    <w:p w14:paraId="76710E6A"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6A42F676"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Exporters of used CRTs destined for recycling must provide written notification to EPA of an intended export before the CRTs are scheduled to leave the U.S.</w:t>
      </w:r>
      <w:r w:rsidR="00180E52"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sz w:val="24"/>
          <w:szCs w:val="24"/>
        </w:rPr>
        <w:t>A complete notification must be submitted 60 days before the initial shipment is in</w:t>
      </w:r>
      <w:r w:rsidR="00180E52" w:rsidRPr="00D95940">
        <w:rPr>
          <w:rFonts w:ascii="Times New Roman" w:eastAsia="Times New Roman" w:hAnsi="Times New Roman" w:cs="Times New Roman"/>
          <w:sz w:val="24"/>
          <w:szCs w:val="24"/>
        </w:rPr>
        <w:t xml:space="preserve">tended to be shipped off site. </w:t>
      </w:r>
      <w:r w:rsidRPr="00D95940">
        <w:rPr>
          <w:rFonts w:ascii="Times New Roman" w:eastAsia="Times New Roman" w:hAnsi="Times New Roman" w:cs="Times New Roman"/>
          <w:sz w:val="24"/>
          <w:szCs w:val="24"/>
        </w:rPr>
        <w:t>This notification may cover export activities extending over a 12-month or lesser period. In addition, upon request by EPA, exporters must furnish to EPA any additional information that a receiving country requests in order to respond to a notification.</w:t>
      </w:r>
    </w:p>
    <w:p w14:paraId="25F5F3BF"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6794A8EC" w14:textId="77777777" w:rsidR="006268E5" w:rsidRPr="00D95940" w:rsidRDefault="00AE34FA" w:rsidP="006268E5">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ab/>
        <w:t xml:space="preserve">C. </w:t>
      </w:r>
      <w:r w:rsidR="006268E5" w:rsidRPr="00D95940">
        <w:rPr>
          <w:rFonts w:ascii="Times New Roman" w:eastAsia="Times New Roman" w:hAnsi="Times New Roman" w:cs="Times New Roman"/>
          <w:b/>
          <w:bCs/>
          <w:sz w:val="24"/>
          <w:szCs w:val="24"/>
        </w:rPr>
        <w:t>Export Notification for Used CRTs Destined for Reuse</w:t>
      </w:r>
    </w:p>
    <w:p w14:paraId="4D214AF6"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1145A86B"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Exporters of used CRTs destined for reuse must send a</w:t>
      </w:r>
      <w:r w:rsidR="00180E52" w:rsidRPr="00D95940">
        <w:rPr>
          <w:rFonts w:ascii="Times New Roman" w:eastAsia="Times New Roman" w:hAnsi="Times New Roman" w:cs="Times New Roman"/>
          <w:sz w:val="24"/>
          <w:szCs w:val="24"/>
        </w:rPr>
        <w:t xml:space="preserve"> one</w:t>
      </w:r>
      <w:r w:rsidR="00180E52" w:rsidRPr="00D95940">
        <w:rPr>
          <w:rFonts w:ascii="Times New Roman" w:eastAsia="Times New Roman" w:hAnsi="Times New Roman" w:cs="Times New Roman"/>
          <w:sz w:val="24"/>
          <w:szCs w:val="24"/>
        </w:rPr>
        <w:noBreakHyphen/>
        <w:t xml:space="preserve">time notification to EPA. </w:t>
      </w:r>
      <w:r w:rsidRPr="00D95940">
        <w:rPr>
          <w:rFonts w:ascii="Times New Roman" w:eastAsia="Times New Roman" w:hAnsi="Times New Roman" w:cs="Times New Roman"/>
          <w:sz w:val="24"/>
          <w:szCs w:val="24"/>
        </w:rPr>
        <w:t xml:space="preserve">In addition, they must keep at the facility copies of normal business records (e.g., contracts) demonstrating that each shipment of exported CRTs will be reused. </w:t>
      </w:r>
    </w:p>
    <w:p w14:paraId="385ADDAC"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10F6F04C" w14:textId="77777777" w:rsidR="006268E5" w:rsidRPr="00D95940" w:rsidRDefault="006268E5" w:rsidP="0062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i/>
          <w:sz w:val="24"/>
          <w:szCs w:val="24"/>
        </w:rPr>
      </w:pPr>
      <w:r w:rsidRPr="00D95940">
        <w:rPr>
          <w:rFonts w:ascii="Times New Roman" w:eastAsia="Times New Roman" w:hAnsi="Times New Roman" w:cs="Times New Roman"/>
          <w:b/>
          <w:bCs/>
          <w:i/>
          <w:sz w:val="24"/>
          <w:szCs w:val="24"/>
        </w:rPr>
        <w:t>REVISIONS TO THE HEADWORKS EXCLUSION</w:t>
      </w:r>
    </w:p>
    <w:p w14:paraId="6C6D3ACB"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p>
    <w:p w14:paraId="35757DE0" w14:textId="77777777" w:rsidR="006268E5" w:rsidRPr="00D95940" w:rsidRDefault="006268E5" w:rsidP="0062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t>The Headworks Exclusion rule (see 70 FR 57769</w:t>
      </w:r>
      <w:r w:rsidR="00997F61" w:rsidRPr="00D95940">
        <w:rPr>
          <w:rFonts w:ascii="Times New Roman" w:eastAsia="Times New Roman" w:hAnsi="Times New Roman" w:cs="Times New Roman"/>
          <w:sz w:val="24"/>
          <w:szCs w:val="24"/>
        </w:rPr>
        <w:t>;</w:t>
      </w:r>
      <w:r w:rsidRPr="00D95940">
        <w:rPr>
          <w:rFonts w:ascii="Times New Roman" w:eastAsia="Times New Roman" w:hAnsi="Times New Roman" w:cs="Times New Roman"/>
          <w:sz w:val="24"/>
          <w:szCs w:val="24"/>
        </w:rPr>
        <w:t xml:space="preserve"> October 4, 2005) allows generators to directly measure solvent chemical levels at the headworks of the wastewater treatment system to determine whether the wastewater mixture is exempt from the definition of hazardous waste. Facilities choosing to conduct direct monitoring must prepare and submit a sampling and analysis plan to the regulatory agency prior to commencement of monitoring and confirm rec</w:t>
      </w:r>
      <w:r w:rsidR="00180E52" w:rsidRPr="00D95940">
        <w:rPr>
          <w:rFonts w:ascii="Times New Roman" w:eastAsia="Times New Roman" w:hAnsi="Times New Roman" w:cs="Times New Roman"/>
          <w:sz w:val="24"/>
          <w:szCs w:val="24"/>
        </w:rPr>
        <w:t xml:space="preserve">eipt by the regulatory agency. </w:t>
      </w:r>
      <w:r w:rsidRPr="00D95940">
        <w:rPr>
          <w:rFonts w:ascii="Times New Roman" w:eastAsia="Times New Roman" w:hAnsi="Times New Roman" w:cs="Times New Roman"/>
          <w:sz w:val="24"/>
          <w:szCs w:val="24"/>
        </w:rPr>
        <w:t xml:space="preserve">EPA is not requiring any other formal notification to the regulatory agency, unless a change in the facility’s operations mandates a change in monitoring.  </w:t>
      </w:r>
    </w:p>
    <w:p w14:paraId="776AC53A" w14:textId="77777777" w:rsidR="006268E5" w:rsidRPr="00D95940" w:rsidRDefault="006268E5" w:rsidP="0062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82" w:lineRule="exact"/>
        <w:rPr>
          <w:rFonts w:ascii="Times New Roman" w:eastAsia="Times New Roman" w:hAnsi="Times New Roman" w:cs="Times New Roman"/>
          <w:sz w:val="24"/>
          <w:szCs w:val="24"/>
        </w:rPr>
      </w:pPr>
    </w:p>
    <w:p w14:paraId="561D2D84"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In addition, this rule allows manufacturing facilities to claim a </w:t>
      </w:r>
      <w:r w:rsidRPr="00D95940">
        <w:rPr>
          <w:rFonts w:ascii="Times New Roman" w:eastAsia="Times New Roman" w:hAnsi="Times New Roman" w:cs="Times New Roman"/>
          <w:i/>
          <w:iCs/>
          <w:sz w:val="24"/>
          <w:szCs w:val="24"/>
        </w:rPr>
        <w:t>de minimis</w:t>
      </w:r>
      <w:r w:rsidRPr="00D95940">
        <w:rPr>
          <w:rFonts w:ascii="Times New Roman" w:eastAsia="Times New Roman" w:hAnsi="Times New Roman" w:cs="Times New Roman"/>
          <w:sz w:val="24"/>
          <w:szCs w:val="24"/>
        </w:rPr>
        <w:t xml:space="preserve"> loss of F- or K-listed wastes and non-manufacturing facilities to claim a </w:t>
      </w:r>
      <w:r w:rsidRPr="00D95940">
        <w:rPr>
          <w:rFonts w:ascii="Times New Roman" w:eastAsia="Times New Roman" w:hAnsi="Times New Roman" w:cs="Times New Roman"/>
          <w:i/>
          <w:iCs/>
          <w:sz w:val="24"/>
          <w:szCs w:val="24"/>
        </w:rPr>
        <w:t>de minimis</w:t>
      </w:r>
      <w:r w:rsidRPr="00D95940">
        <w:rPr>
          <w:rFonts w:ascii="Times New Roman" w:eastAsia="Times New Roman" w:hAnsi="Times New Roman" w:cs="Times New Roman"/>
          <w:sz w:val="24"/>
          <w:szCs w:val="24"/>
        </w:rPr>
        <w:t xml:space="preserve"> loss </w:t>
      </w:r>
      <w:r w:rsidR="00180E52" w:rsidRPr="00D95940">
        <w:rPr>
          <w:rFonts w:ascii="Times New Roman" w:eastAsia="Times New Roman" w:hAnsi="Times New Roman" w:cs="Times New Roman"/>
          <w:sz w:val="24"/>
          <w:szCs w:val="24"/>
        </w:rPr>
        <w:t xml:space="preserve">of any listed hazardous waste. </w:t>
      </w:r>
      <w:r w:rsidRPr="00D95940">
        <w:rPr>
          <w:rFonts w:ascii="Times New Roman" w:eastAsia="Times New Roman" w:hAnsi="Times New Roman" w:cs="Times New Roman"/>
          <w:sz w:val="24"/>
          <w:szCs w:val="24"/>
        </w:rPr>
        <w:t xml:space="preserve">Facilities claiming any part of the expanded </w:t>
      </w:r>
      <w:r w:rsidRPr="00D95940">
        <w:rPr>
          <w:rFonts w:ascii="Times New Roman" w:eastAsia="Times New Roman" w:hAnsi="Times New Roman" w:cs="Times New Roman"/>
          <w:i/>
          <w:iCs/>
          <w:sz w:val="24"/>
          <w:szCs w:val="24"/>
        </w:rPr>
        <w:t>de minimis</w:t>
      </w:r>
      <w:r w:rsidRPr="00D95940">
        <w:rPr>
          <w:rFonts w:ascii="Times New Roman" w:eastAsia="Times New Roman" w:hAnsi="Times New Roman" w:cs="Times New Roman"/>
          <w:sz w:val="24"/>
          <w:szCs w:val="24"/>
        </w:rPr>
        <w:t xml:space="preserve"> exemption must list Appendix VII and LDR hazardous constituents for each affected waste in the CWA permit application or the submission to a pretreatment control authority, in order to be eligible for the exemption.</w:t>
      </w:r>
    </w:p>
    <w:p w14:paraId="38680D13"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0ACA6FDE"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b/>
          <w:bCs/>
          <w:i/>
          <w:sz w:val="24"/>
          <w:szCs w:val="24"/>
        </w:rPr>
      </w:pPr>
      <w:r w:rsidRPr="00D95940">
        <w:rPr>
          <w:rFonts w:ascii="Times New Roman" w:eastAsia="Times New Roman" w:hAnsi="Times New Roman" w:cs="Times New Roman"/>
          <w:b/>
          <w:bCs/>
          <w:i/>
          <w:sz w:val="24"/>
          <w:szCs w:val="24"/>
        </w:rPr>
        <w:t>DEMONSTRATIONS THAT ORGANIC DYES AND/OR PIGMENTS PRODUCTION NONWASTEWATERS ARE NOT K181</w:t>
      </w:r>
    </w:p>
    <w:p w14:paraId="13324296"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p>
    <w:p w14:paraId="0A312B0B"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Under the final rule (see 70 FR 9138</w:t>
      </w:r>
      <w:r w:rsidR="006F19BA" w:rsidRPr="00D95940">
        <w:rPr>
          <w:rFonts w:ascii="Times New Roman" w:eastAsia="Times New Roman" w:hAnsi="Times New Roman" w:cs="Times New Roman"/>
          <w:sz w:val="24"/>
          <w:szCs w:val="24"/>
        </w:rPr>
        <w:t>;</w:t>
      </w:r>
      <w:r w:rsidRPr="00D95940">
        <w:rPr>
          <w:rFonts w:ascii="Times New Roman" w:eastAsia="Times New Roman" w:hAnsi="Times New Roman" w:cs="Times New Roman"/>
          <w:sz w:val="24"/>
          <w:szCs w:val="24"/>
        </w:rPr>
        <w:t xml:space="preserve"> February 24, 2005), generators of organic dyes and/or pigments production nonwastewaters will have to conduct nonhazardous determinations annually to verify that t</w:t>
      </w:r>
      <w:r w:rsidR="00180E52" w:rsidRPr="00D95940">
        <w:rPr>
          <w:rFonts w:ascii="Times New Roman" w:eastAsia="Times New Roman" w:hAnsi="Times New Roman" w:cs="Times New Roman"/>
          <w:sz w:val="24"/>
          <w:szCs w:val="24"/>
        </w:rPr>
        <w:t xml:space="preserve">he wastes remain nonhazardous. </w:t>
      </w:r>
      <w:r w:rsidRPr="00D95940">
        <w:rPr>
          <w:rFonts w:ascii="Times New Roman" w:eastAsia="Times New Roman" w:hAnsi="Times New Roman" w:cs="Times New Roman"/>
          <w:sz w:val="24"/>
          <w:szCs w:val="24"/>
        </w:rPr>
        <w:t>For facilities that generate 1,000 metric tons or less per year, this determination will be based on knowled</w:t>
      </w:r>
      <w:r w:rsidR="00180E52" w:rsidRPr="00D95940">
        <w:rPr>
          <w:rFonts w:ascii="Times New Roman" w:eastAsia="Times New Roman" w:hAnsi="Times New Roman" w:cs="Times New Roman"/>
          <w:sz w:val="24"/>
          <w:szCs w:val="24"/>
        </w:rPr>
        <w:t xml:space="preserve">ge of their wastes. </w:t>
      </w:r>
      <w:r w:rsidRPr="00D95940">
        <w:rPr>
          <w:rFonts w:ascii="Times New Roman" w:eastAsia="Times New Roman" w:hAnsi="Times New Roman" w:cs="Times New Roman"/>
          <w:sz w:val="24"/>
          <w:szCs w:val="24"/>
        </w:rPr>
        <w:t>For facilities that generate more than 1,000 metric tons per year, this determination will be based o</w:t>
      </w:r>
      <w:r w:rsidR="00180E52" w:rsidRPr="00D95940">
        <w:rPr>
          <w:rFonts w:ascii="Times New Roman" w:eastAsia="Times New Roman" w:hAnsi="Times New Roman" w:cs="Times New Roman"/>
          <w:sz w:val="24"/>
          <w:szCs w:val="24"/>
        </w:rPr>
        <w:t xml:space="preserve">n waste sampling and analysis. </w:t>
      </w:r>
      <w:r w:rsidRPr="00D95940">
        <w:rPr>
          <w:rFonts w:ascii="Times New Roman" w:eastAsia="Times New Roman" w:hAnsi="Times New Roman" w:cs="Times New Roman"/>
          <w:sz w:val="24"/>
          <w:szCs w:val="24"/>
        </w:rPr>
        <w:t>These annual testing requirements will be suspended if the wastes remain nonhazardous for three consec</w:t>
      </w:r>
      <w:r w:rsidR="00180E52" w:rsidRPr="00D95940">
        <w:rPr>
          <w:rFonts w:ascii="Times New Roman" w:eastAsia="Times New Roman" w:hAnsi="Times New Roman" w:cs="Times New Roman"/>
          <w:sz w:val="24"/>
          <w: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generating the wastes is significantly altered, the annual testing re</w:t>
      </w:r>
      <w:r w:rsidR="00180E52" w:rsidRPr="00D95940">
        <w:rPr>
          <w:rFonts w:ascii="Times New Roman" w:eastAsia="Times New Roman" w:hAnsi="Times New Roman" w:cs="Times New Roman"/>
          <w:sz w:val="24"/>
          <w:szCs w:val="24"/>
        </w:rPr>
        <w:t xml:space="preserve">quirements will be reinstated. </w:t>
      </w:r>
      <w:r w:rsidRPr="00D95940">
        <w:rPr>
          <w:rFonts w:ascii="Times New Roman" w:eastAsia="Times New Roman" w:hAnsi="Times New Roman" w:cs="Times New Roman"/>
          <w:sz w:val="24"/>
          <w:szCs w:val="24"/>
        </w:rPr>
        <w:t>EPA believes such a schedule will ensure that generators take measures to determine whether their wastes qualify for the nonhazardous claim.</w:t>
      </w:r>
    </w:p>
    <w:p w14:paraId="1B4D0177" w14:textId="77777777" w:rsidR="00F30153" w:rsidRPr="00D95940" w:rsidRDefault="00F30153" w:rsidP="006268E5">
      <w:pPr>
        <w:autoSpaceDE w:val="0"/>
        <w:autoSpaceDN w:val="0"/>
        <w:adjustRightInd w:val="0"/>
        <w:spacing w:after="0" w:line="240" w:lineRule="auto"/>
        <w:ind w:firstLine="720"/>
        <w:rPr>
          <w:rFonts w:ascii="Times New Roman" w:eastAsia="Times New Roman" w:hAnsi="Times New Roman" w:cs="Times New Roman"/>
          <w:sz w:val="24"/>
          <w:szCs w:val="24"/>
        </w:rPr>
      </w:pPr>
    </w:p>
    <w:p w14:paraId="743DFC1B" w14:textId="77777777" w:rsidR="00F30153" w:rsidRPr="00D95940" w:rsidRDefault="00F30153" w:rsidP="00F30153">
      <w:pPr>
        <w:autoSpaceDE w:val="0"/>
        <w:autoSpaceDN w:val="0"/>
        <w:adjustRightInd w:val="0"/>
        <w:spacing w:after="0" w:line="240" w:lineRule="auto"/>
        <w:rPr>
          <w:rFonts w:ascii="Times New Roman" w:eastAsia="Times New Roman" w:hAnsi="Times New Roman" w:cs="Times New Roman"/>
          <w:bCs/>
          <w:sz w:val="24"/>
          <w:szCs w:val="24"/>
        </w:rPr>
      </w:pPr>
      <w:r w:rsidRPr="00D95940">
        <w:rPr>
          <w:rFonts w:ascii="Times New Roman" w:eastAsia="Times New Roman" w:hAnsi="Times New Roman" w:cs="Times New Roman"/>
          <w:b/>
          <w:bCs/>
          <w:i/>
          <w:sz w:val="24"/>
          <w:szCs w:val="24"/>
        </w:rPr>
        <w:t>CARBON DIOXIDE (CO</w:t>
      </w:r>
      <w:r w:rsidRPr="00D95940">
        <w:rPr>
          <w:rFonts w:ascii="Times New Roman" w:eastAsia="Times New Roman" w:hAnsi="Times New Roman" w:cs="Times New Roman"/>
          <w:b/>
          <w:bCs/>
          <w:i/>
          <w:sz w:val="24"/>
          <w:szCs w:val="24"/>
          <w:vertAlign w:val="subscript"/>
        </w:rPr>
        <w:t>2</w:t>
      </w:r>
      <w:r w:rsidRPr="00D95940">
        <w:rPr>
          <w:rFonts w:ascii="Times New Roman" w:eastAsia="Times New Roman" w:hAnsi="Times New Roman" w:cs="Times New Roman"/>
          <w:b/>
          <w:bCs/>
          <w:i/>
          <w:sz w:val="24"/>
          <w:szCs w:val="24"/>
        </w:rPr>
        <w:t>) EXCLUSION</w:t>
      </w:r>
    </w:p>
    <w:p w14:paraId="08FD9BC3" w14:textId="77777777" w:rsidR="00F30153" w:rsidRPr="00D95940" w:rsidRDefault="00F30153" w:rsidP="00F30153">
      <w:pPr>
        <w:autoSpaceDE w:val="0"/>
        <w:autoSpaceDN w:val="0"/>
        <w:adjustRightInd w:val="0"/>
        <w:spacing w:after="0" w:line="240" w:lineRule="auto"/>
        <w:rPr>
          <w:rFonts w:ascii="Times New Roman" w:eastAsia="Times New Roman" w:hAnsi="Times New Roman" w:cs="Times New Roman"/>
          <w:bCs/>
          <w:sz w:val="24"/>
          <w:szCs w:val="24"/>
        </w:rPr>
      </w:pPr>
    </w:p>
    <w:p w14:paraId="044D3660" w14:textId="77777777" w:rsidR="00F30153" w:rsidRPr="00D95940" w:rsidRDefault="00F30153" w:rsidP="00F30153">
      <w:pPr>
        <w:autoSpaceDE w:val="0"/>
        <w:autoSpaceDN w:val="0"/>
        <w:adjustRightInd w:val="0"/>
        <w:spacing w:after="0" w:line="240" w:lineRule="auto"/>
        <w:rPr>
          <w:rFonts w:ascii="Times New Roman" w:eastAsia="Times New Roman" w:hAnsi="Times New Roman" w:cs="Times New Roman"/>
          <w:bCs/>
          <w:sz w:val="24"/>
          <w:szCs w:val="24"/>
        </w:rPr>
      </w:pPr>
      <w:r w:rsidRPr="00D95940">
        <w:rPr>
          <w:rFonts w:ascii="Times New Roman" w:eastAsia="Times New Roman" w:hAnsi="Times New Roman" w:cs="Times New Roman"/>
          <w:bCs/>
          <w:sz w:val="24"/>
          <w:szCs w:val="24"/>
        </w:rPr>
        <w:tab/>
        <w:t>The following is the collection schedule under the final exclusion:</w:t>
      </w:r>
    </w:p>
    <w:p w14:paraId="212BACA3" w14:textId="77777777" w:rsidR="00F30153" w:rsidRPr="00D95940" w:rsidRDefault="00F30153" w:rsidP="00F30153">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bCs/>
          <w:sz w:val="24"/>
          <w:szCs w:val="24"/>
        </w:rPr>
        <w:tab/>
      </w:r>
    </w:p>
    <w:p w14:paraId="238A9FB1" w14:textId="77777777" w:rsidR="00F30153" w:rsidRPr="00D95940" w:rsidRDefault="00F30153" w:rsidP="00F30153">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Generators and Class VI UIC well owner/operators that claim the exclusion must sign</w:t>
      </w:r>
      <w:r w:rsidR="009D5B91" w:rsidRPr="00D95940">
        <w:rPr>
          <w:rFonts w:ascii="Times New Roman" w:eastAsia="Times New Roman" w:hAnsi="Times New Roman" w:cs="Times New Roman"/>
          <w:sz w:val="24"/>
          <w:szCs w:val="24"/>
        </w:rPr>
        <w:t xml:space="preserve"> a certification statement attesting to their compliance with the conditions and keep it onsite for three years.</w:t>
      </w:r>
    </w:p>
    <w:p w14:paraId="181CFECD" w14:textId="77777777" w:rsidR="009D5B91" w:rsidRPr="00D95940" w:rsidRDefault="009D5B91" w:rsidP="009D5B91">
      <w:pPr>
        <w:widowControl w:val="0"/>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p>
    <w:p w14:paraId="2B67CC79" w14:textId="77777777" w:rsidR="009D5B91" w:rsidRPr="00D95940" w:rsidRDefault="009D5B91" w:rsidP="00F30153">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Generators and Class VI UIC well owner/operators claiming the exclusion must post the signed certification statement to the company website (if such is available).</w:t>
      </w:r>
    </w:p>
    <w:p w14:paraId="481C1B2B" w14:textId="77777777" w:rsidR="009D5B91" w:rsidRPr="00D95940" w:rsidRDefault="009D5B91" w:rsidP="009D5B91">
      <w:pPr>
        <w:pStyle w:val="ListParagraph"/>
        <w:rPr>
          <w:rFonts w:ascii="Times New Roman" w:eastAsia="Times New Roman" w:hAnsi="Times New Roman" w:cs="Times New Roman"/>
          <w:sz w:val="24"/>
          <w:szCs w:val="24"/>
        </w:rPr>
      </w:pPr>
    </w:p>
    <w:p w14:paraId="794B18F5" w14:textId="77777777" w:rsidR="009D5B91" w:rsidRPr="00D95940" w:rsidRDefault="009D5B91" w:rsidP="00F30153">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The signed certification must be renewed and reposted each year that the exclusion is claimed.</w:t>
      </w:r>
    </w:p>
    <w:p w14:paraId="51097520" w14:textId="77777777" w:rsidR="009D5B91" w:rsidRPr="00D95940" w:rsidRDefault="009D5B91" w:rsidP="009D5B91">
      <w:pPr>
        <w:pStyle w:val="ListParagraph"/>
        <w:rPr>
          <w:rFonts w:ascii="Times New Roman" w:eastAsia="Times New Roman" w:hAnsi="Times New Roman" w:cs="Times New Roman"/>
          <w:sz w:val="24"/>
          <w:szCs w:val="24"/>
        </w:rPr>
      </w:pPr>
    </w:p>
    <w:p w14:paraId="72DF2BDB" w14:textId="77777777" w:rsidR="009D5B91" w:rsidRPr="00D95940" w:rsidRDefault="009D5B91" w:rsidP="00F30153">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The signed certification must be made available within 72 hours of a written request from EPA or authorized state officials.</w:t>
      </w:r>
    </w:p>
    <w:p w14:paraId="1E7AF0E8" w14:textId="77777777" w:rsidR="00C92EDB" w:rsidRPr="00D95940" w:rsidRDefault="00C92EDB" w:rsidP="00300A27">
      <w:pPr>
        <w:pStyle w:val="ListParagraph"/>
        <w:rPr>
          <w:rFonts w:ascii="Times New Roman" w:eastAsia="Times New Roman" w:hAnsi="Times New Roman" w:cs="Times New Roman"/>
          <w:sz w:val="24"/>
          <w:szCs w:val="24"/>
        </w:rPr>
      </w:pPr>
    </w:p>
    <w:p w14:paraId="6BD9D2DA" w14:textId="1B290580" w:rsidR="00C92EDB" w:rsidRPr="00300A27" w:rsidRDefault="00C92EDB" w:rsidP="00300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D95940">
        <w:rPr>
          <w:rFonts w:ascii="Times New Roman" w:hAnsi="Times New Roman" w:cs="Times New Roman"/>
          <w:sz w:val="24"/>
          <w:szCs w:val="24"/>
        </w:rPr>
        <w:tab/>
      </w:r>
      <w:r w:rsidRPr="00300A27">
        <w:rPr>
          <w:rFonts w:ascii="Times New Roman" w:hAnsi="Times New Roman" w:cs="Times New Roman"/>
          <w:sz w:val="24"/>
          <w:szCs w:val="24"/>
        </w:rPr>
        <w:t>For revisions of existing State SWMPs, EPA is strongly encouraging States to adopt at least the rule’s federal minimum criteria into their regulations.  EPA expects that States will elect to submit their SWMPs for approval because EPA’s approval of a revised SWMP signals EPA’s opinion that the State SWMP meets the minimum federal criteria.</w:t>
      </w:r>
    </w:p>
    <w:p w14:paraId="76A26B96" w14:textId="77777777" w:rsidR="00F30153" w:rsidRPr="00D95940" w:rsidRDefault="00F30153" w:rsidP="00F30153">
      <w:pPr>
        <w:autoSpaceDE w:val="0"/>
        <w:autoSpaceDN w:val="0"/>
        <w:adjustRightInd w:val="0"/>
        <w:spacing w:after="0" w:line="240" w:lineRule="auto"/>
        <w:rPr>
          <w:rFonts w:ascii="Times New Roman" w:eastAsia="Times New Roman" w:hAnsi="Times New Roman" w:cs="Times New Roman"/>
          <w:bCs/>
          <w:sz w:val="24"/>
          <w:szCs w:val="24"/>
        </w:rPr>
      </w:pPr>
    </w:p>
    <w:p w14:paraId="50066396" w14:textId="77777777" w:rsidR="000A7B5F" w:rsidRPr="00D95940" w:rsidRDefault="000A7B5F" w:rsidP="000A7B5F">
      <w:pPr>
        <w:keepNext/>
        <w:keepLines/>
        <w:tabs>
          <w:tab w:val="left" w:pos="-1440"/>
        </w:tabs>
        <w:autoSpaceDE w:val="0"/>
        <w:autoSpaceDN w:val="0"/>
        <w:adjustRightInd w:val="0"/>
        <w:spacing w:before="200" w:after="0" w:line="240" w:lineRule="auto"/>
        <w:outlineLvl w:val="1"/>
        <w:rPr>
          <w:rFonts w:ascii="Times New Roman" w:eastAsiaTheme="majorEastAsia" w:hAnsi="Times New Roman" w:cs="Times New Roman"/>
          <w:b/>
          <w:bCs/>
          <w:sz w:val="24"/>
          <w:szCs w:val="24"/>
        </w:rPr>
      </w:pPr>
      <w:r w:rsidRPr="00D95940">
        <w:rPr>
          <w:rFonts w:ascii="Times New Roman" w:eastAsiaTheme="majorEastAsia" w:hAnsi="Times New Roman" w:cs="Times New Roman"/>
          <w:b/>
          <w:bCs/>
          <w:sz w:val="24"/>
          <w:szCs w:val="24"/>
        </w:rPr>
        <w:t>6.</w:t>
      </w:r>
      <w:r w:rsidRPr="00D95940">
        <w:rPr>
          <w:rFonts w:ascii="Times New Roman" w:eastAsiaTheme="majorEastAsia" w:hAnsi="Times New Roman" w:cs="Times New Roman"/>
          <w:b/>
          <w:bCs/>
          <w:sz w:val="24"/>
          <w:szCs w:val="24"/>
        </w:rPr>
        <w:tab/>
        <w:t>ESTIMATING THE BURDEN AND COST OF THE COLLECTION</w:t>
      </w:r>
    </w:p>
    <w:p w14:paraId="20274258" w14:textId="77777777" w:rsidR="000A7B5F" w:rsidRPr="00D95940" w:rsidRDefault="009A1979" w:rsidP="000A7B5F">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fldChar w:fldCharType="begin"/>
      </w:r>
      <w:r w:rsidR="000A7B5F" w:rsidRPr="00D95940">
        <w:rPr>
          <w:rFonts w:ascii="Times New Roman" w:eastAsia="Times New Roman" w:hAnsi="Times New Roman" w:cs="Times New Roman"/>
          <w:b/>
          <w:bCs/>
          <w:sz w:val="24"/>
          <w:szCs w:val="24"/>
        </w:rPr>
        <w:instrText>tc \l2 "6.</w:instrText>
      </w:r>
      <w:r w:rsidR="000A7B5F" w:rsidRPr="00D95940">
        <w:rPr>
          <w:rFonts w:ascii="Times New Roman" w:eastAsia="Times New Roman" w:hAnsi="Times New Roman" w:cs="Times New Roman"/>
          <w:b/>
          <w:bCs/>
          <w:sz w:val="24"/>
          <w:szCs w:val="24"/>
        </w:rPr>
        <w:tab/>
        <w:instrText>ESTIMATING THE BURDEN AND COST OF THE COLLECTION</w:instrText>
      </w:r>
      <w:r w:rsidRPr="00D95940">
        <w:rPr>
          <w:rFonts w:ascii="Times New Roman" w:eastAsia="Times New Roman" w:hAnsi="Times New Roman" w:cs="Times New Roman"/>
          <w:b/>
          <w:bCs/>
          <w:sz w:val="24"/>
          <w:szCs w:val="24"/>
        </w:rPr>
        <w:fldChar w:fldCharType="end"/>
      </w:r>
    </w:p>
    <w:p w14:paraId="1D28DD13" w14:textId="77777777" w:rsidR="000A7B5F" w:rsidRPr="00D95940" w:rsidRDefault="000A7B5F" w:rsidP="000A7B5F">
      <w:pPr>
        <w:tabs>
          <w:tab w:val="left" w:pos="-1440"/>
        </w:tabs>
        <w:autoSpaceDE w:val="0"/>
        <w:autoSpaceDN w:val="0"/>
        <w:adjustRightInd w:val="0"/>
        <w:spacing w:after="0" w:line="240" w:lineRule="auto"/>
        <w:ind w:left="1440" w:hanging="720"/>
        <w:outlineLvl w:val="2"/>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6(a)</w:t>
      </w:r>
      <w:r w:rsidRPr="00D95940">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4"/>
          <w:szCs w:val="24"/>
          <w:u w:val="single"/>
        </w:rPr>
        <w:t>ESTIMATING RESPONDENT BURDEN</w:t>
      </w:r>
    </w:p>
    <w:p w14:paraId="43B5D0BC" w14:textId="77777777" w:rsidR="000A7B5F" w:rsidRPr="00D95940" w:rsidRDefault="009A1979" w:rsidP="000A7B5F">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fldChar w:fldCharType="begin"/>
      </w:r>
      <w:r w:rsidR="000A7B5F" w:rsidRPr="00D95940">
        <w:rPr>
          <w:rFonts w:ascii="Times New Roman" w:eastAsia="Times New Roman" w:hAnsi="Times New Roman" w:cs="Times New Roman"/>
          <w:b/>
          <w:bCs/>
          <w:sz w:val="24"/>
          <w:szCs w:val="24"/>
        </w:rPr>
        <w:instrText>tc \l3 "6(a)</w:instrText>
      </w:r>
      <w:r w:rsidR="000A7B5F" w:rsidRPr="00D95940">
        <w:rPr>
          <w:rFonts w:ascii="Times New Roman" w:eastAsia="Times New Roman" w:hAnsi="Times New Roman" w:cs="Times New Roman"/>
          <w:b/>
          <w:bCs/>
          <w:sz w:val="24"/>
          <w:szCs w:val="24"/>
        </w:rPr>
        <w:tab/>
      </w:r>
      <w:r w:rsidR="000A7B5F" w:rsidRPr="00D95940">
        <w:rPr>
          <w:rFonts w:ascii="Times New Roman" w:eastAsia="Times New Roman" w:hAnsi="Times New Roman" w:cs="Times New Roman"/>
          <w:b/>
          <w:bCs/>
          <w:sz w:val="24"/>
          <w:szCs w:val="24"/>
          <w:u w:val="single"/>
        </w:rPr>
        <w:instrText>ESTIMATING RESPONDENT BURDEN</w:instrText>
      </w:r>
      <w:r w:rsidRPr="00D95940">
        <w:rPr>
          <w:rFonts w:ascii="Times New Roman" w:eastAsia="Times New Roman" w:hAnsi="Times New Roman" w:cs="Times New Roman"/>
          <w:b/>
          <w:bCs/>
          <w:sz w:val="24"/>
          <w:szCs w:val="24"/>
        </w:rPr>
        <w:fldChar w:fldCharType="end"/>
      </w:r>
    </w:p>
    <w:p w14:paraId="2BB20C67" w14:textId="68928569" w:rsidR="00F74389" w:rsidRPr="00300A27" w:rsidRDefault="000A7B5F" w:rsidP="00300A27">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This ICR is a comprehensive presentation of all of the information collection activities required for identification, listing, and rulemaking petition regulations. EPA estimated respondent burden hours associated with all of the requirements covered in this ICR in Exhibits 1-6 below.</w:t>
      </w:r>
      <w:r w:rsidRPr="00D95940">
        <w:rPr>
          <w:rFonts w:ascii="Times New Roman" w:eastAsia="Times New Roman" w:hAnsi="Times New Roman" w:cs="Times New Roman"/>
          <w:sz w:val="24"/>
          <w:szCs w:val="24"/>
          <w:vertAlign w:val="superscript"/>
        </w:rPr>
        <w:footnoteReference w:id="6"/>
      </w:r>
      <w:r w:rsidRPr="00D95940">
        <w:rPr>
          <w:rFonts w:ascii="Times New Roman" w:eastAsia="Times New Roman" w:hAnsi="Times New Roman" w:cs="Times New Roman"/>
          <w:sz w:val="24"/>
          <w:szCs w:val="24"/>
        </w:rPr>
        <w:t xml:space="preserve"> Exhibit 1 addresses the burden for petitioners to read and understand the regulations for identification, listing, and rulemaking petitions. Exhibit 2 addresses general requirements for all rulemaking petitions as well as equivalent testing or analytical method petitions and delisting petitions. Exhibit 3 addresses variances from classification as a solid waste or for classification as a boiler. Exhibit 4 addresses provisions for obtaining hazardous waste exclusions and exemptions under sections 261.3 and 261.4. Exhibit 5 addresses the paperwork requirements under sections 261.31 and 261.35. Each of these exhibits includes the number of hours required to conduct each information collection activity and the cost associated with each requirement. Exhibit 6 summarizes the total annual burden hours and costs to respondents under all of these provisions.</w:t>
      </w:r>
    </w:p>
    <w:p w14:paraId="0A99B566" w14:textId="5FC70557" w:rsidR="00C92EDB" w:rsidRPr="00300A27" w:rsidRDefault="00F74389" w:rsidP="00300A27">
      <w:pPr>
        <w:rPr>
          <w:rFonts w:ascii="Times New Roman" w:hAnsi="Times New Roman" w:cs="Times New Roman"/>
          <w:sz w:val="24"/>
          <w:szCs w:val="24"/>
        </w:rPr>
      </w:pPr>
      <w:r w:rsidRPr="00D95940">
        <w:rPr>
          <w:rFonts w:ascii="Times New Roman" w:hAnsi="Times New Roman" w:cs="Times New Roman"/>
          <w:sz w:val="24"/>
          <w:szCs w:val="24"/>
        </w:rPr>
        <w:br/>
      </w:r>
      <w:r w:rsidR="00C92EDB" w:rsidRPr="00300A27">
        <w:rPr>
          <w:rFonts w:ascii="Times New Roman" w:hAnsi="Times New Roman" w:cs="Times New Roman"/>
          <w:sz w:val="24"/>
          <w:szCs w:val="24"/>
        </w:rPr>
        <w:t>Exhibits 1 through 8 provide estimates of the responden</w:t>
      </w:r>
      <w:r w:rsidRPr="00D95940">
        <w:rPr>
          <w:rFonts w:ascii="Times New Roman" w:hAnsi="Times New Roman" w:cs="Times New Roman"/>
          <w:sz w:val="24"/>
          <w:szCs w:val="24"/>
        </w:rPr>
        <w:t xml:space="preserve">t hourly burden associated with </w:t>
      </w:r>
      <w:r w:rsidR="00C92EDB" w:rsidRPr="00300A27">
        <w:rPr>
          <w:rFonts w:ascii="Times New Roman" w:hAnsi="Times New Roman" w:cs="Times New Roman"/>
          <w:sz w:val="24"/>
          <w:szCs w:val="24"/>
        </w:rPr>
        <w:t xml:space="preserve">the information collection requirements covered in this ICR.  The exhibit includes burden hours (total and by labor type) per respondent, as well as the overall burden hours for all respondents.  The majority of the hour estimates in Exhibits 1 through 8 are based on the Agency’s regulatory impact analysis for the final rule, </w:t>
      </w:r>
      <w:r w:rsidR="00C92EDB" w:rsidRPr="00300A27">
        <w:rPr>
          <w:rFonts w:ascii="Times New Roman" w:hAnsi="Times New Roman" w:cs="Times New Roman"/>
          <w:i/>
          <w:sz w:val="24"/>
          <w:szCs w:val="24"/>
        </w:rPr>
        <w:t>EPA’s 2015 RCRA Final Rule Regulating Coal Combustion Residual (CCR) Landfills and Surface Impoundments at Coal-Fired Electric Utility Power Plants</w:t>
      </w:r>
      <w:r w:rsidR="00C92EDB" w:rsidRPr="00300A27">
        <w:rPr>
          <w:rFonts w:ascii="Times New Roman" w:hAnsi="Times New Roman" w:cs="Times New Roman"/>
          <w:sz w:val="24"/>
          <w:szCs w:val="24"/>
        </w:rPr>
        <w:t>, dated October 2014.</w:t>
      </w:r>
    </w:p>
    <w:p w14:paraId="21730DD1"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55E5C1EC" w14:textId="77777777" w:rsidR="000A7B5F" w:rsidRPr="00D95940" w:rsidRDefault="000A7B5F" w:rsidP="000A7B5F">
      <w:pPr>
        <w:tabs>
          <w:tab w:val="left" w:pos="-1440"/>
        </w:tabs>
        <w:autoSpaceDE w:val="0"/>
        <w:autoSpaceDN w:val="0"/>
        <w:adjustRightInd w:val="0"/>
        <w:spacing w:after="0" w:line="240" w:lineRule="auto"/>
        <w:ind w:left="1440" w:hanging="720"/>
        <w:outlineLvl w:val="2"/>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6(b)</w:t>
      </w:r>
      <w:r w:rsidRPr="00D95940">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4"/>
          <w:szCs w:val="24"/>
          <w:u w:val="single"/>
        </w:rPr>
        <w:t>ESTIMATING RESPONDENT COSTS</w:t>
      </w:r>
    </w:p>
    <w:p w14:paraId="6A4D6102" w14:textId="77777777" w:rsidR="000A7B5F" w:rsidRPr="00D95940" w:rsidRDefault="009A1979" w:rsidP="000A7B5F">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fldChar w:fldCharType="begin"/>
      </w:r>
      <w:r w:rsidR="000A7B5F" w:rsidRPr="00D95940">
        <w:rPr>
          <w:rFonts w:ascii="Times New Roman" w:eastAsia="Times New Roman" w:hAnsi="Times New Roman" w:cs="Times New Roman"/>
          <w:b/>
          <w:bCs/>
          <w:sz w:val="24"/>
          <w:szCs w:val="24"/>
        </w:rPr>
        <w:instrText>tc \l3 "6(b)</w:instrText>
      </w:r>
      <w:r w:rsidR="000A7B5F" w:rsidRPr="00D95940">
        <w:rPr>
          <w:rFonts w:ascii="Times New Roman" w:eastAsia="Times New Roman" w:hAnsi="Times New Roman" w:cs="Times New Roman"/>
          <w:b/>
          <w:bCs/>
          <w:sz w:val="24"/>
          <w:szCs w:val="24"/>
        </w:rPr>
        <w:tab/>
      </w:r>
      <w:r w:rsidR="000A7B5F" w:rsidRPr="00D95940">
        <w:rPr>
          <w:rFonts w:ascii="Times New Roman" w:eastAsia="Times New Roman" w:hAnsi="Times New Roman" w:cs="Times New Roman"/>
          <w:b/>
          <w:bCs/>
          <w:sz w:val="24"/>
          <w:szCs w:val="24"/>
          <w:u w:val="single"/>
        </w:rPr>
        <w:instrText>ESTIMATING RESPONDENT COSTS</w:instrText>
      </w:r>
      <w:r w:rsidRPr="00D95940">
        <w:rPr>
          <w:rFonts w:ascii="Times New Roman" w:eastAsia="Times New Roman" w:hAnsi="Times New Roman" w:cs="Times New Roman"/>
          <w:b/>
          <w:bCs/>
          <w:sz w:val="24"/>
          <w:szCs w:val="24"/>
        </w:rPr>
        <w:fldChar w:fldCharType="end"/>
      </w:r>
    </w:p>
    <w:p w14:paraId="358F879B"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Estimating Labor Costs</w:t>
      </w:r>
    </w:p>
    <w:p w14:paraId="5E522524"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1067BC22" w14:textId="77777777" w:rsidR="000A7B5F" w:rsidRPr="00D95940" w:rsidRDefault="00472DB7" w:rsidP="000A7B5F">
      <w:pPr>
        <w:autoSpaceDE w:val="0"/>
        <w:autoSpaceDN w:val="0"/>
        <w:adjustRightInd w:val="0"/>
        <w:spacing w:after="0" w:line="240" w:lineRule="auto"/>
        <w:ind w:firstLine="432"/>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r>
      <w:r w:rsidR="000A7B5F" w:rsidRPr="00D95940">
        <w:rPr>
          <w:rFonts w:ascii="Times New Roman" w:eastAsia="Times New Roman" w:hAnsi="Times New Roman" w:cs="Times New Roman"/>
          <w:sz w:val="24"/>
          <w:szCs w:val="24"/>
        </w:rPr>
        <w:t>EPA estimates an average hourly labor cost for respondents of $10</w:t>
      </w:r>
      <w:r w:rsidR="00D15D8E" w:rsidRPr="00D95940">
        <w:rPr>
          <w:rFonts w:ascii="Times New Roman" w:eastAsia="Times New Roman" w:hAnsi="Times New Roman" w:cs="Times New Roman"/>
          <w:sz w:val="24"/>
          <w:szCs w:val="24"/>
        </w:rPr>
        <w:t>7</w:t>
      </w:r>
      <w:r w:rsidR="000A7B5F" w:rsidRPr="00D95940">
        <w:rPr>
          <w:rFonts w:ascii="Times New Roman" w:eastAsia="Times New Roman" w:hAnsi="Times New Roman" w:cs="Times New Roman"/>
          <w:sz w:val="24"/>
          <w:szCs w:val="24"/>
        </w:rPr>
        <w:t>.</w:t>
      </w:r>
      <w:r w:rsidR="00D15D8E" w:rsidRPr="00D95940">
        <w:rPr>
          <w:rFonts w:ascii="Times New Roman" w:eastAsia="Times New Roman" w:hAnsi="Times New Roman" w:cs="Times New Roman"/>
          <w:sz w:val="24"/>
          <w:szCs w:val="24"/>
        </w:rPr>
        <w:t>43</w:t>
      </w:r>
      <w:r w:rsidR="000A7B5F" w:rsidRPr="00D95940">
        <w:rPr>
          <w:rFonts w:ascii="Times New Roman" w:eastAsia="Times New Roman" w:hAnsi="Times New Roman" w:cs="Times New Roman"/>
          <w:sz w:val="24"/>
          <w:szCs w:val="24"/>
        </w:rPr>
        <w:t xml:space="preserve"> for legal staff, $</w:t>
      </w:r>
      <w:r w:rsidR="00D15D8E" w:rsidRPr="00D95940">
        <w:rPr>
          <w:rFonts w:ascii="Times New Roman" w:eastAsia="Times New Roman" w:hAnsi="Times New Roman" w:cs="Times New Roman"/>
          <w:sz w:val="24"/>
          <w:szCs w:val="24"/>
        </w:rPr>
        <w:t>90</w:t>
      </w:r>
      <w:r w:rsidR="000A7B5F" w:rsidRPr="00D95940">
        <w:rPr>
          <w:rFonts w:ascii="Times New Roman" w:eastAsia="Times New Roman" w:hAnsi="Times New Roman" w:cs="Times New Roman"/>
          <w:sz w:val="24"/>
          <w:szCs w:val="24"/>
        </w:rPr>
        <w:t>.</w:t>
      </w:r>
      <w:r w:rsidR="00D15D8E" w:rsidRPr="00D95940">
        <w:rPr>
          <w:rFonts w:ascii="Times New Roman" w:eastAsia="Times New Roman" w:hAnsi="Times New Roman" w:cs="Times New Roman"/>
          <w:sz w:val="24"/>
          <w:szCs w:val="24"/>
        </w:rPr>
        <w:t>54</w:t>
      </w:r>
      <w:r w:rsidR="000A7B5F" w:rsidRPr="00D95940">
        <w:rPr>
          <w:rFonts w:ascii="Times New Roman" w:eastAsia="Times New Roman" w:hAnsi="Times New Roman" w:cs="Times New Roman"/>
          <w:sz w:val="24"/>
          <w:szCs w:val="24"/>
        </w:rPr>
        <w:t xml:space="preserve"> for managerial staff, $4</w:t>
      </w:r>
      <w:r w:rsidR="00D15D8E" w:rsidRPr="00D95940">
        <w:rPr>
          <w:rFonts w:ascii="Times New Roman" w:eastAsia="Times New Roman" w:hAnsi="Times New Roman" w:cs="Times New Roman"/>
          <w:sz w:val="24"/>
          <w:szCs w:val="24"/>
        </w:rPr>
        <w:t>4</w:t>
      </w:r>
      <w:r w:rsidR="000A7B5F" w:rsidRPr="00D95940">
        <w:rPr>
          <w:rFonts w:ascii="Times New Roman" w:eastAsia="Times New Roman" w:hAnsi="Times New Roman" w:cs="Times New Roman"/>
          <w:sz w:val="24"/>
          <w:szCs w:val="24"/>
        </w:rPr>
        <w:t>.</w:t>
      </w:r>
      <w:r w:rsidR="00D15D8E" w:rsidRPr="00D95940">
        <w:rPr>
          <w:rFonts w:ascii="Times New Roman" w:eastAsia="Times New Roman" w:hAnsi="Times New Roman" w:cs="Times New Roman"/>
          <w:sz w:val="24"/>
          <w:szCs w:val="24"/>
        </w:rPr>
        <w:t>80</w:t>
      </w:r>
      <w:r w:rsidR="000A7B5F" w:rsidRPr="00D95940">
        <w:rPr>
          <w:rFonts w:ascii="Times New Roman" w:eastAsia="Times New Roman" w:hAnsi="Times New Roman" w:cs="Times New Roman"/>
          <w:sz w:val="24"/>
          <w:szCs w:val="24"/>
        </w:rPr>
        <w:t xml:space="preserve"> for technical staff, $2</w:t>
      </w:r>
      <w:r w:rsidR="00D15D8E" w:rsidRPr="00D95940">
        <w:rPr>
          <w:rFonts w:ascii="Times New Roman" w:eastAsia="Times New Roman" w:hAnsi="Times New Roman" w:cs="Times New Roman"/>
          <w:sz w:val="24"/>
          <w:szCs w:val="24"/>
        </w:rPr>
        <w:t>4</w:t>
      </w:r>
      <w:r w:rsidR="000A7B5F" w:rsidRPr="00D95940">
        <w:rPr>
          <w:rFonts w:ascii="Times New Roman" w:eastAsia="Times New Roman" w:hAnsi="Times New Roman" w:cs="Times New Roman"/>
          <w:sz w:val="24"/>
          <w:szCs w:val="24"/>
        </w:rPr>
        <w:t>.</w:t>
      </w:r>
      <w:r w:rsidR="00D15D8E" w:rsidRPr="00D95940">
        <w:rPr>
          <w:rFonts w:ascii="Times New Roman" w:eastAsia="Times New Roman" w:hAnsi="Times New Roman" w:cs="Times New Roman"/>
          <w:sz w:val="24"/>
          <w:szCs w:val="24"/>
        </w:rPr>
        <w:t>81</w:t>
      </w:r>
      <w:r w:rsidR="000A7B5F" w:rsidRPr="00D95940">
        <w:rPr>
          <w:rFonts w:ascii="Times New Roman" w:eastAsia="Times New Roman" w:hAnsi="Times New Roman" w:cs="Times New Roman"/>
          <w:sz w:val="24"/>
          <w:szCs w:val="24"/>
        </w:rPr>
        <w:t xml:space="preserve"> for clerical staff, and $1</w:t>
      </w:r>
      <w:r w:rsidR="00D15D8E" w:rsidRPr="00D95940">
        <w:rPr>
          <w:rFonts w:ascii="Times New Roman" w:eastAsia="Times New Roman" w:hAnsi="Times New Roman" w:cs="Times New Roman"/>
          <w:sz w:val="24"/>
          <w:szCs w:val="24"/>
        </w:rPr>
        <w:t>8</w:t>
      </w:r>
      <w:r w:rsidR="000A7B5F" w:rsidRPr="00D95940">
        <w:rPr>
          <w:rFonts w:ascii="Times New Roman" w:eastAsia="Times New Roman" w:hAnsi="Times New Roman" w:cs="Times New Roman"/>
          <w:sz w:val="24"/>
          <w:szCs w:val="24"/>
        </w:rPr>
        <w:t>.</w:t>
      </w:r>
      <w:r w:rsidR="00D15D8E" w:rsidRPr="00D95940">
        <w:rPr>
          <w:rFonts w:ascii="Times New Roman" w:eastAsia="Times New Roman" w:hAnsi="Times New Roman" w:cs="Times New Roman"/>
          <w:sz w:val="24"/>
          <w:szCs w:val="24"/>
        </w:rPr>
        <w:t>55</w:t>
      </w:r>
      <w:r w:rsidR="000A7B5F" w:rsidRPr="00D95940">
        <w:rPr>
          <w:rFonts w:ascii="Times New Roman" w:eastAsia="Times New Roman" w:hAnsi="Times New Roman" w:cs="Times New Roman"/>
          <w:sz w:val="24"/>
          <w:szCs w:val="24"/>
        </w:rPr>
        <w:t xml:space="preserve"> for workman staff. These hourly labor rates are based on the most current estimates of national cross-industry wages by the U.S. Bureau of Labor Statistics</w:t>
      </w:r>
      <w:r w:rsidR="000A7B5F" w:rsidRPr="00D95940">
        <w:rPr>
          <w:rFonts w:ascii="Times New Roman" w:eastAsia="Times New Roman" w:hAnsi="Times New Roman" w:cs="Times New Roman"/>
          <w:sz w:val="24"/>
          <w:szCs w:val="24"/>
          <w:vertAlign w:val="superscript"/>
        </w:rPr>
        <w:footnoteReference w:id="7"/>
      </w:r>
      <w:r w:rsidR="000A7B5F" w:rsidRPr="00D95940">
        <w:rPr>
          <w:rFonts w:ascii="Times New Roman" w:eastAsia="Times New Roman" w:hAnsi="Times New Roman" w:cs="Times New Roman"/>
          <w:sz w:val="24"/>
          <w:szCs w:val="24"/>
        </w:rPr>
        <w:t xml:space="preserve"> for occupational groups SOC 23-1011: Lawyers; SOC 11-0000: Management Occupations; SOC 17-3026: Industrial Engineering Technicians; SOC 53-7064: Packers and Packagers, Hand; </w:t>
      </w:r>
      <w:r w:rsidR="00950A4C" w:rsidRPr="00D95940">
        <w:rPr>
          <w:rFonts w:ascii="Times New Roman" w:eastAsia="Times New Roman" w:hAnsi="Times New Roman" w:cs="Times New Roman"/>
          <w:sz w:val="24"/>
          <w:szCs w:val="24"/>
        </w:rPr>
        <w:t xml:space="preserve">and SOC 43-9061: Office Clerks, </w:t>
      </w:r>
      <w:r w:rsidR="000A7B5F" w:rsidRPr="00D95940">
        <w:rPr>
          <w:rFonts w:ascii="Times New Roman" w:eastAsia="Times New Roman" w:hAnsi="Times New Roman" w:cs="Times New Roman"/>
          <w:sz w:val="24"/>
          <w:szCs w:val="24"/>
        </w:rPr>
        <w:t>General, respectively, multiplied by a factor</w:t>
      </w:r>
      <w:r w:rsidR="000A7B5F" w:rsidRPr="00D95940">
        <w:rPr>
          <w:rFonts w:ascii="Times New Roman" w:eastAsia="Times New Roman" w:hAnsi="Times New Roman" w:cs="Times New Roman"/>
          <w:sz w:val="24"/>
          <w:szCs w:val="24"/>
          <w:vertAlign w:val="superscript"/>
        </w:rPr>
        <w:footnoteReference w:id="8"/>
      </w:r>
      <w:r w:rsidR="000A7B5F" w:rsidRPr="00D95940">
        <w:rPr>
          <w:rFonts w:ascii="Times New Roman" w:eastAsia="Times New Roman" w:hAnsi="Times New Roman" w:cs="Times New Roman"/>
          <w:sz w:val="24"/>
          <w:szCs w:val="24"/>
        </w:rPr>
        <w:t xml:space="preserve"> of 1.6741 to account for fringe benefits</w:t>
      </w:r>
      <w:r w:rsidR="000A7B5F" w:rsidRPr="00D95940">
        <w:rPr>
          <w:rFonts w:ascii="Times New Roman" w:eastAsia="Times New Roman" w:hAnsi="Times New Roman" w:cs="Times New Roman"/>
          <w:sz w:val="24"/>
          <w:szCs w:val="24"/>
          <w:vertAlign w:val="superscript"/>
        </w:rPr>
        <w:footnoteReference w:id="9"/>
      </w:r>
      <w:r w:rsidR="000A7B5F" w:rsidRPr="00D95940">
        <w:rPr>
          <w:rFonts w:ascii="Times New Roman" w:eastAsia="Times New Roman" w:hAnsi="Times New Roman" w:cs="Times New Roman"/>
          <w:sz w:val="24"/>
          <w:szCs w:val="24"/>
        </w:rPr>
        <w:t xml:space="preserve"> and overhead</w:t>
      </w:r>
      <w:r w:rsidRPr="00D95940">
        <w:rPr>
          <w:rFonts w:ascii="Times New Roman" w:eastAsia="Times New Roman" w:hAnsi="Times New Roman" w:cs="Times New Roman"/>
          <w:sz w:val="24"/>
          <w:szCs w:val="24"/>
        </w:rPr>
        <w:t>.</w:t>
      </w:r>
      <w:r w:rsidR="000A7B5F" w:rsidRPr="00D95940">
        <w:rPr>
          <w:rFonts w:ascii="Times New Roman" w:eastAsia="Times New Roman" w:hAnsi="Times New Roman" w:cs="Times New Roman"/>
          <w:sz w:val="24"/>
          <w:szCs w:val="24"/>
          <w:vertAlign w:val="superscript"/>
        </w:rPr>
        <w:footnoteReference w:id="10"/>
      </w:r>
      <w:r w:rsidR="000A7B5F" w:rsidRPr="00D95940">
        <w:rPr>
          <w:rFonts w:ascii="Times New Roman" w:eastAsia="Times New Roman" w:hAnsi="Times New Roman" w:cs="Times New Roman"/>
          <w:sz w:val="24"/>
          <w:szCs w:val="24"/>
        </w:rPr>
        <w:t xml:space="preserve">  </w:t>
      </w:r>
    </w:p>
    <w:p w14:paraId="76A926F6"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52489790"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Estimating Capital and Operation and Maintenance Costs</w:t>
      </w:r>
    </w:p>
    <w:p w14:paraId="45EB543E"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700B9BB2"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EPA estimates there will be no capital costs incurred. Operation and maintenance (O&amp;M) costs include postage, materials, and lump</w:t>
      </w:r>
      <w:r w:rsidRPr="00D95940">
        <w:rPr>
          <w:rFonts w:ascii="Times New Roman" w:eastAsia="Times New Roman" w:hAnsi="Times New Roman" w:cs="Times New Roman"/>
          <w:sz w:val="24"/>
          <w:szCs w:val="24"/>
        </w:rPr>
        <w:noBreakHyphen/>
        <w:t>sum purchased service costs. Examples of O&amp;M costs include:</w:t>
      </w:r>
    </w:p>
    <w:p w14:paraId="0860FF51"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0C2F7F73" w14:textId="77777777" w:rsidR="000A7B5F" w:rsidRPr="00D95940" w:rsidRDefault="000A7B5F" w:rsidP="000A7B5F">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Laboratory fees for analyzing samples;</w:t>
      </w:r>
    </w:p>
    <w:p w14:paraId="15391B06"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4ACE6A27" w14:textId="77777777" w:rsidR="000A7B5F" w:rsidRPr="00D95940" w:rsidRDefault="000A7B5F" w:rsidP="000A7B5F">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Contractor travel/lodging costs;</w:t>
      </w:r>
    </w:p>
    <w:p w14:paraId="6BCB441D"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70010697" w14:textId="77777777" w:rsidR="000A7B5F" w:rsidRPr="00D95940" w:rsidRDefault="000A7B5F" w:rsidP="000A7B5F">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Professional certifications for certain work performed; and</w:t>
      </w:r>
    </w:p>
    <w:p w14:paraId="7266CB02"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6C870B2D" w14:textId="77777777" w:rsidR="000A7B5F" w:rsidRPr="00D95940" w:rsidRDefault="000A7B5F" w:rsidP="000A7B5F">
      <w:pPr>
        <w:widowControl w:val="0"/>
        <w:numPr>
          <w:ilvl w:val="0"/>
          <w:numId w:val="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Mailing and shipping costs.</w:t>
      </w:r>
    </w:p>
    <w:p w14:paraId="13C4BC81" w14:textId="77777777" w:rsidR="000A7B5F" w:rsidRPr="00D95940" w:rsidRDefault="000A7B5F" w:rsidP="000A7B5F">
      <w:p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p>
    <w:p w14:paraId="7D805DC7" w14:textId="77777777" w:rsidR="005A700B" w:rsidRPr="00D95940" w:rsidRDefault="000A7B5F" w:rsidP="00496A66">
      <w:pPr>
        <w:autoSpaceDE w:val="0"/>
        <w:autoSpaceDN w:val="0"/>
        <w:adjustRightInd w:val="0"/>
        <w:spacing w:after="0" w:line="240" w:lineRule="auto"/>
        <w:ind w:firstLine="432"/>
        <w:rPr>
          <w:rFonts w:ascii="Times New Roman" w:eastAsia="PMingLiU" w:hAnsi="Times New Roman" w:cs="Times New Roman"/>
          <w:sz w:val="24"/>
          <w:szCs w:val="24"/>
          <w:lang w:eastAsia="zh-TW"/>
        </w:rPr>
      </w:pPr>
      <w:r w:rsidRPr="00D95940">
        <w:rPr>
          <w:rFonts w:ascii="Times New Roman" w:eastAsia="Times New Roman" w:hAnsi="Times New Roman" w:cs="Times New Roman"/>
          <w:sz w:val="24"/>
          <w:szCs w:val="24"/>
        </w:rPr>
        <w:tab/>
      </w:r>
      <w:r w:rsidR="00E4394D" w:rsidRPr="00D95940">
        <w:rPr>
          <w:rFonts w:ascii="Times New Roman" w:eastAsia="Times New Roman" w:hAnsi="Times New Roman" w:cs="Times New Roman"/>
          <w:sz w:val="24"/>
          <w:szCs w:val="24"/>
        </w:rPr>
        <w:t>To estimate</w:t>
      </w:r>
      <w:r w:rsidRPr="00D95940">
        <w:rPr>
          <w:rFonts w:ascii="Times New Roman" w:eastAsia="Times New Roman" w:hAnsi="Times New Roman" w:cs="Times New Roman"/>
          <w:sz w:val="24"/>
          <w:szCs w:val="24"/>
        </w:rPr>
        <w:t xml:space="preserve"> O&amp;M costs</w:t>
      </w:r>
      <w:r w:rsidR="00E4394D" w:rsidRPr="00D95940">
        <w:rPr>
          <w:rFonts w:ascii="Times New Roman" w:eastAsia="Times New Roman" w:hAnsi="Times New Roman" w:cs="Times New Roman"/>
          <w:sz w:val="24"/>
          <w:szCs w:val="24"/>
        </w:rPr>
        <w:t>, as</w:t>
      </w:r>
      <w:r w:rsidRPr="00D95940">
        <w:rPr>
          <w:rFonts w:ascii="Times New Roman" w:eastAsia="Times New Roman" w:hAnsi="Times New Roman" w:cs="Times New Roman"/>
          <w:sz w:val="24"/>
          <w:szCs w:val="24"/>
        </w:rPr>
        <w:t xml:space="preserve"> in the previous ICR (#1189.2</w:t>
      </w:r>
      <w:r w:rsidR="00E4394D" w:rsidRPr="00D95940">
        <w:rPr>
          <w:rFonts w:ascii="Times New Roman" w:eastAsia="Times New Roman" w:hAnsi="Times New Roman" w:cs="Times New Roman"/>
          <w:sz w:val="24"/>
          <w:szCs w:val="24"/>
        </w:rPr>
        <w:t>4</w:t>
      </w:r>
      <w:r w:rsidRPr="00D95940">
        <w:rPr>
          <w:rFonts w:ascii="Times New Roman" w:eastAsia="Times New Roman" w:hAnsi="Times New Roman" w:cs="Times New Roman"/>
          <w:sz w:val="24"/>
          <w:szCs w:val="24"/>
        </w:rPr>
        <w:t xml:space="preserve">), </w:t>
      </w:r>
      <w:r w:rsidR="00496A66" w:rsidRPr="00D95940">
        <w:rPr>
          <w:rFonts w:ascii="Times New Roman" w:eastAsia="Times New Roman" w:hAnsi="Times New Roman" w:cs="Times New Roman"/>
          <w:sz w:val="24"/>
          <w:szCs w:val="24"/>
        </w:rPr>
        <w:t>EPA used the June 2010 Consumer Price Index data from</w:t>
      </w:r>
      <w:r w:rsidRPr="00D95940">
        <w:rPr>
          <w:rFonts w:ascii="Times New Roman" w:eastAsia="Times New Roman" w:hAnsi="Times New Roman" w:cs="Times New Roman"/>
          <w:sz w:val="24"/>
          <w:szCs w:val="24"/>
        </w:rPr>
        <w:t xml:space="preserve"> t</w:t>
      </w:r>
      <w:r w:rsidRPr="00D95940">
        <w:rPr>
          <w:rFonts w:ascii="Times New Roman" w:eastAsia="PMingLiU" w:hAnsi="Times New Roman" w:cs="Times New Roman"/>
          <w:sz w:val="24"/>
          <w:szCs w:val="24"/>
          <w:lang w:eastAsia="zh-TW"/>
        </w:rPr>
        <w:t>he U.S. Bureau of Labor Statistics</w:t>
      </w:r>
      <w:r w:rsidR="00EC0DBC" w:rsidRPr="00D95940">
        <w:rPr>
          <w:rFonts w:ascii="Times New Roman" w:eastAsia="PMingLiU" w:hAnsi="Times New Roman" w:cs="Times New Roman"/>
          <w:sz w:val="24"/>
          <w:szCs w:val="24"/>
          <w:lang w:eastAsia="zh-TW"/>
        </w:rPr>
        <w:t>’</w:t>
      </w:r>
      <w:r w:rsidR="00496A66" w:rsidRPr="00D95940">
        <w:rPr>
          <w:rFonts w:ascii="Times New Roman" w:eastAsia="PMingLiU" w:hAnsi="Times New Roman" w:cs="Times New Roman"/>
          <w:sz w:val="24"/>
          <w:szCs w:val="24"/>
          <w:lang w:eastAsia="zh-TW"/>
        </w:rPr>
        <w:t xml:space="preserve"> </w:t>
      </w:r>
      <w:r w:rsidRPr="00D95940">
        <w:rPr>
          <w:rFonts w:ascii="Times New Roman" w:eastAsia="PMingLiU" w:hAnsi="Times New Roman" w:cs="Times New Roman"/>
          <w:sz w:val="24"/>
          <w:szCs w:val="24"/>
          <w:lang w:eastAsia="zh-TW"/>
        </w:rPr>
        <w:t xml:space="preserve">(BLS) at </w:t>
      </w:r>
      <w:hyperlink r:id="rId9" w:history="1">
        <w:r w:rsidRPr="00D95940">
          <w:rPr>
            <w:rFonts w:ascii="Times New Roman" w:eastAsia="PMingLiU" w:hAnsi="Times New Roman" w:cs="Times New Roman"/>
            <w:sz w:val="24"/>
            <w:szCs w:val="24"/>
            <w:u w:val="single"/>
            <w:lang w:eastAsia="zh-TW"/>
          </w:rPr>
          <w:t>http://www.bls.gov/cpi/cpi_dr.htm</w:t>
        </w:r>
      </w:hyperlink>
      <w:r w:rsidRPr="00D95940">
        <w:rPr>
          <w:rFonts w:ascii="Times New Roman" w:eastAsia="PMingLiU" w:hAnsi="Times New Roman" w:cs="Times New Roman"/>
          <w:sz w:val="24"/>
          <w:szCs w:val="24"/>
          <w:lang w:eastAsia="zh-TW"/>
        </w:rPr>
        <w:t xml:space="preserve">. </w:t>
      </w:r>
    </w:p>
    <w:p w14:paraId="409A8EFC" w14:textId="77777777" w:rsidR="005A700B" w:rsidRPr="00D95940" w:rsidRDefault="005A700B">
      <w:pPr>
        <w:rPr>
          <w:rFonts w:ascii="Times New Roman" w:eastAsia="PMingLiU" w:hAnsi="Times New Roman" w:cs="Times New Roman"/>
          <w:sz w:val="24"/>
          <w:szCs w:val="24"/>
          <w:lang w:eastAsia="zh-TW"/>
        </w:rPr>
      </w:pPr>
      <w:r w:rsidRPr="00D95940">
        <w:rPr>
          <w:rFonts w:ascii="Times New Roman" w:eastAsia="PMingLiU" w:hAnsi="Times New Roman" w:cs="Times New Roman"/>
          <w:sz w:val="24"/>
          <w:szCs w:val="24"/>
          <w:lang w:eastAsia="zh-TW"/>
        </w:rPr>
        <w:br w:type="page"/>
      </w:r>
    </w:p>
    <w:p w14:paraId="223B06C3" w14:textId="14C2F3F3"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Exhibits 1 through 8 provide estimates of the annual respondent costs associated with the information collection requirements covered in this ICR.  These costs are based on the cost of labor, capital, and operation and maintenance (O&amp;M). </w:t>
      </w:r>
    </w:p>
    <w:p w14:paraId="244EB6FE" w14:textId="16156415" w:rsidR="00F74389" w:rsidRPr="00300A27" w:rsidRDefault="00F74389" w:rsidP="00F74389">
      <w:pPr>
        <w:rPr>
          <w:rFonts w:ascii="Times New Roman" w:hAnsi="Times New Roman" w:cs="Times New Roman"/>
          <w:b/>
          <w:sz w:val="24"/>
          <w:szCs w:val="24"/>
        </w:rPr>
      </w:pPr>
      <w:r w:rsidRPr="00300A27">
        <w:rPr>
          <w:rFonts w:ascii="Times New Roman" w:hAnsi="Times New Roman" w:cs="Times New Roman"/>
          <w:b/>
          <w:sz w:val="24"/>
          <w:szCs w:val="24"/>
        </w:rPr>
        <w:t>(1)</w:t>
      </w:r>
      <w:r w:rsidRPr="00300A27">
        <w:rPr>
          <w:rFonts w:ascii="Times New Roman" w:hAnsi="Times New Roman" w:cs="Times New Roman"/>
          <w:b/>
          <w:sz w:val="24"/>
          <w:szCs w:val="24"/>
        </w:rPr>
        <w:tab/>
        <w:t>Labor Costs</w:t>
      </w:r>
    </w:p>
    <w:p w14:paraId="6DDF929C" w14:textId="4DAD32F3" w:rsidR="00F74389" w:rsidRPr="00300A27" w:rsidRDefault="00F74389" w:rsidP="00300A27">
      <w:pPr>
        <w:tabs>
          <w:tab w:val="left" w:pos="-1440"/>
        </w:tabs>
        <w:rPr>
          <w:rFonts w:ascii="Times New Roman" w:hAnsi="Times New Roman" w:cs="Times New Roman"/>
          <w:sz w:val="24"/>
          <w:szCs w:val="24"/>
        </w:rPr>
      </w:pPr>
      <w:r w:rsidRPr="00300A27">
        <w:rPr>
          <w:rFonts w:ascii="Times New Roman" w:hAnsi="Times New Roman" w:cs="Times New Roman"/>
          <w:sz w:val="24"/>
          <w:szCs w:val="24"/>
        </w:rPr>
        <w:tab/>
        <w:t>Using the total burden hours discussed in Section 6(a) and the hourly labor costs outlined in this section, Exhibits 1 through 8 illustrate the labor costs associated with the information collection requirements covered in this ICR.</w:t>
      </w:r>
    </w:p>
    <w:p w14:paraId="35085718" w14:textId="77777777" w:rsidR="00F74389" w:rsidRPr="00300A27" w:rsidRDefault="00F74389" w:rsidP="00F74389">
      <w:pPr>
        <w:keepNext/>
        <w:widowControl w:val="0"/>
        <w:numPr>
          <w:ilvl w:val="0"/>
          <w:numId w:val="72"/>
        </w:numPr>
        <w:autoSpaceDE w:val="0"/>
        <w:autoSpaceDN w:val="0"/>
        <w:adjustRightInd w:val="0"/>
        <w:spacing w:after="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Owners and Operators of CCR Units</w:t>
      </w:r>
    </w:p>
    <w:p w14:paraId="1C020744" w14:textId="77777777" w:rsidR="00F74389" w:rsidRPr="00300A27" w:rsidRDefault="00F74389" w:rsidP="00F74389">
      <w:pPr>
        <w:rPr>
          <w:rFonts w:ascii="Times New Roman" w:hAnsi="Times New Roman" w:cs="Times New Roman"/>
          <w:sz w:val="24"/>
          <w:szCs w:val="24"/>
        </w:rPr>
      </w:pPr>
    </w:p>
    <w:p w14:paraId="110A0657" w14:textId="184DA4F2" w:rsidR="00F74389" w:rsidRPr="00300A27" w:rsidRDefault="00F74389" w:rsidP="00F74389">
      <w:pPr>
        <w:tabs>
          <w:tab w:val="left" w:pos="-1440"/>
        </w:tabs>
        <w:rPr>
          <w:rFonts w:ascii="Times New Roman" w:hAnsi="Times New Roman" w:cs="Times New Roman"/>
          <w:sz w:val="24"/>
          <w:szCs w:val="24"/>
        </w:rPr>
      </w:pPr>
      <w:r w:rsidRPr="00300A27">
        <w:rPr>
          <w:rFonts w:ascii="Times New Roman" w:hAnsi="Times New Roman" w:cs="Times New Roman"/>
          <w:sz w:val="24"/>
          <w:szCs w:val="24"/>
        </w:rPr>
        <w:tab/>
        <w:t>EPA estimates an average hourly respondent labor cost (including fringe and overhead) of $142.79 for legal staff, $116.05 for managerial staff, $61.06 for technical staff, and $36.29 for clerical staff.  These respondent labor costs were obtained from the regulatory impact analysis for the final rule, and updated to 2014 levels using Employment Cost Indexes developed by the U.S. Bureau of Labor Statistics.</w:t>
      </w:r>
      <w:r w:rsidRPr="00300A27">
        <w:rPr>
          <w:rStyle w:val="FootnoteReference"/>
          <w:rFonts w:ascii="Times New Roman" w:hAnsi="Times New Roman" w:cs="Times New Roman"/>
          <w:sz w:val="24"/>
          <w:szCs w:val="24"/>
        </w:rPr>
        <w:footnoteReference w:id="11"/>
      </w:r>
    </w:p>
    <w:p w14:paraId="48A1E65C" w14:textId="77777777" w:rsidR="00F74389" w:rsidRPr="00300A27" w:rsidRDefault="00F74389" w:rsidP="00F74389">
      <w:pPr>
        <w:widowControl w:val="0"/>
        <w:numPr>
          <w:ilvl w:val="0"/>
          <w:numId w:val="72"/>
        </w:numPr>
        <w:autoSpaceDE w:val="0"/>
        <w:autoSpaceDN w:val="0"/>
        <w:adjustRightInd w:val="0"/>
        <w:spacing w:after="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State Government Agencies and Tribal Authorities</w:t>
      </w:r>
    </w:p>
    <w:p w14:paraId="060F3E74" w14:textId="77777777" w:rsidR="00F74389" w:rsidRPr="00300A27" w:rsidRDefault="00F74389" w:rsidP="00F74389">
      <w:pPr>
        <w:tabs>
          <w:tab w:val="left" w:pos="-1440"/>
        </w:tabs>
        <w:rPr>
          <w:rFonts w:ascii="Times New Roman" w:hAnsi="Times New Roman" w:cs="Times New Roman"/>
          <w:sz w:val="24"/>
          <w:szCs w:val="24"/>
        </w:rPr>
      </w:pPr>
    </w:p>
    <w:p w14:paraId="2F867E3D" w14:textId="75BD9DAB" w:rsidR="00F74389" w:rsidRPr="00300A27" w:rsidRDefault="00F74389" w:rsidP="00300A27">
      <w:pPr>
        <w:tabs>
          <w:tab w:val="left" w:pos="-1440"/>
        </w:tabs>
        <w:rPr>
          <w:rFonts w:ascii="Times New Roman" w:hAnsi="Times New Roman" w:cs="Times New Roman"/>
          <w:sz w:val="24"/>
          <w:szCs w:val="24"/>
        </w:rPr>
      </w:pPr>
      <w:r w:rsidRPr="00300A27">
        <w:rPr>
          <w:rFonts w:ascii="Times New Roman" w:hAnsi="Times New Roman" w:cs="Times New Roman"/>
          <w:sz w:val="24"/>
          <w:szCs w:val="24"/>
        </w:rPr>
        <w:tab/>
        <w:t>EPA estimates an average hourly respondent labor cost (including fringe and overhead) of $60.57 for legal staff, $56.86 for managerial staff, $34.02 for technical staff, and $21.70 for clerical staff.  These respondent labor costs were obtained from “2015 Hazardous Waste Report, Notification of Regulated Waste Activity, and Part A Hazardous Waste Permit Application and Modification,” EPA ICR Number 0976.17, dated October 2014.</w:t>
      </w:r>
    </w:p>
    <w:p w14:paraId="55A5AD98" w14:textId="77777777" w:rsidR="00F74389" w:rsidRPr="00300A27" w:rsidRDefault="00F74389" w:rsidP="00F74389">
      <w:pPr>
        <w:tabs>
          <w:tab w:val="left" w:pos="-1440"/>
        </w:tabs>
        <w:rPr>
          <w:rFonts w:ascii="Times New Roman" w:hAnsi="Times New Roman" w:cs="Times New Roman"/>
          <w:sz w:val="24"/>
          <w:szCs w:val="24"/>
        </w:rPr>
      </w:pPr>
    </w:p>
    <w:p w14:paraId="6671C390" w14:textId="0656AD73" w:rsidR="00F74389" w:rsidRPr="00300A27" w:rsidRDefault="00F74389" w:rsidP="00300A27">
      <w:pPr>
        <w:keepNext/>
        <w:tabs>
          <w:tab w:val="left" w:pos="-1440"/>
        </w:tabs>
        <w:rPr>
          <w:rFonts w:ascii="Times New Roman" w:hAnsi="Times New Roman" w:cs="Times New Roman"/>
          <w:sz w:val="24"/>
          <w:szCs w:val="24"/>
        </w:rPr>
      </w:pPr>
      <w:r w:rsidRPr="00300A27">
        <w:rPr>
          <w:rFonts w:ascii="Times New Roman" w:hAnsi="Times New Roman" w:cs="Times New Roman"/>
          <w:b/>
          <w:bCs/>
          <w:sz w:val="24"/>
          <w:szCs w:val="24"/>
        </w:rPr>
        <w:t>(2)</w:t>
      </w:r>
      <w:r w:rsidRPr="00300A27">
        <w:rPr>
          <w:rFonts w:ascii="Times New Roman" w:hAnsi="Times New Roman" w:cs="Times New Roman"/>
          <w:b/>
          <w:bCs/>
          <w:sz w:val="24"/>
          <w:szCs w:val="24"/>
        </w:rPr>
        <w:tab/>
        <w:t>Capital Costs</w:t>
      </w:r>
    </w:p>
    <w:p w14:paraId="00A9C75F" w14:textId="4648BFDC" w:rsidR="00F74389" w:rsidRPr="00300A27" w:rsidRDefault="00F74389" w:rsidP="00300A27">
      <w:pPr>
        <w:keepNext/>
        <w:keepLines/>
        <w:ind w:firstLine="720"/>
        <w:rPr>
          <w:rFonts w:ascii="Times New Roman" w:hAnsi="Times New Roman" w:cs="Times New Roman"/>
          <w:sz w:val="24"/>
          <w:szCs w:val="24"/>
        </w:rPr>
      </w:pPr>
      <w:r w:rsidRPr="00300A27">
        <w:rPr>
          <w:rFonts w:ascii="Times New Roman" w:hAnsi="Times New Roman" w:cs="Times New Roman"/>
          <w:sz w:val="24"/>
          <w:szCs w:val="24"/>
        </w:rPr>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14:paraId="4B06BE10" w14:textId="6FF545C4" w:rsidR="00F74389" w:rsidRPr="00300A27" w:rsidRDefault="00F74389" w:rsidP="00300A27">
      <w:pPr>
        <w:tabs>
          <w:tab w:val="left" w:pos="-1440"/>
        </w:tabs>
        <w:rPr>
          <w:rFonts w:ascii="Times New Roman" w:hAnsi="Times New Roman" w:cs="Times New Roman"/>
          <w:b/>
          <w:bCs/>
          <w:sz w:val="24"/>
          <w:szCs w:val="24"/>
        </w:rPr>
      </w:pPr>
      <w:r w:rsidRPr="00300A27">
        <w:rPr>
          <w:rFonts w:ascii="Times New Roman" w:hAnsi="Times New Roman" w:cs="Times New Roman"/>
          <w:b/>
          <w:bCs/>
          <w:sz w:val="24"/>
          <w:szCs w:val="24"/>
        </w:rPr>
        <w:t>(3)</w:t>
      </w:r>
      <w:r w:rsidRPr="00300A27">
        <w:rPr>
          <w:rFonts w:ascii="Times New Roman" w:hAnsi="Times New Roman" w:cs="Times New Roman"/>
          <w:b/>
          <w:bCs/>
          <w:sz w:val="24"/>
          <w:szCs w:val="24"/>
        </w:rPr>
        <w:tab/>
        <w:t>Operation and Maintenance Costs</w:t>
      </w:r>
    </w:p>
    <w:p w14:paraId="58B02A38" w14:textId="2F827128" w:rsidR="00F74389" w:rsidRPr="00300A27" w:rsidRDefault="00F74389" w:rsidP="00300A27">
      <w:pPr>
        <w:tabs>
          <w:tab w:val="left" w:pos="-1440"/>
        </w:tabs>
        <w:rPr>
          <w:rFonts w:ascii="Times New Roman" w:hAnsi="Times New Roman" w:cs="Times New Roman"/>
          <w:sz w:val="24"/>
          <w:szCs w:val="24"/>
        </w:rPr>
      </w:pPr>
      <w:r w:rsidRPr="00300A27">
        <w:rPr>
          <w:rFonts w:ascii="Times New Roman" w:hAnsi="Times New Roman" w:cs="Times New Roman"/>
          <w:sz w:val="24"/>
          <w:szCs w:val="24"/>
        </w:rPr>
        <w:t>O&amp;M costs are those costs associated with a paperwork requirement incurred continually over the life of the ICR.  For this ICR, O&amp;M costs include:  mailing costs, certification fees, and sampling costs.  O&amp;M costs were obtained from the regulatory impact analysis for the final rule, and updated to 2014 levels using Consumer Price Indexes developed by the U.S. Bureau of Labor Statistics.</w:t>
      </w:r>
      <w:r w:rsidRPr="00300A27">
        <w:rPr>
          <w:rStyle w:val="FootnoteReference"/>
          <w:rFonts w:ascii="Times New Roman" w:hAnsi="Times New Roman" w:cs="Times New Roman"/>
          <w:sz w:val="24"/>
          <w:szCs w:val="24"/>
        </w:rPr>
        <w:footnoteReference w:id="12"/>
      </w:r>
      <w:r w:rsidRPr="00300A27">
        <w:rPr>
          <w:rFonts w:ascii="Times New Roman" w:hAnsi="Times New Roman" w:cs="Times New Roman"/>
          <w:sz w:val="24"/>
          <w:szCs w:val="24"/>
        </w:rPr>
        <w:t xml:space="preserve">  O&amp;M costs are shown in Exhibits 1 through 8 for all applicable respondent activities. For this collection, the annual O&amp;M cost for private entities is expected to be $41,112,513.</w:t>
      </w:r>
    </w:p>
    <w:p w14:paraId="046C1E69" w14:textId="77777777" w:rsidR="000A7B5F" w:rsidRPr="00D95940" w:rsidRDefault="000A7B5F" w:rsidP="000A7B5F">
      <w:pPr>
        <w:tabs>
          <w:tab w:val="left" w:pos="-1440"/>
        </w:tabs>
        <w:autoSpaceDE w:val="0"/>
        <w:autoSpaceDN w:val="0"/>
        <w:adjustRightInd w:val="0"/>
        <w:spacing w:after="0" w:line="240" w:lineRule="auto"/>
        <w:ind w:left="1440" w:hanging="720"/>
        <w:outlineLvl w:val="2"/>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6(c)</w:t>
      </w:r>
      <w:r w:rsidRPr="00D95940">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4"/>
          <w:szCs w:val="24"/>
          <w:u w:val="single"/>
        </w:rPr>
        <w:t>ESTIMATING AGENCY BURDEN AND COST</w:t>
      </w:r>
    </w:p>
    <w:p w14:paraId="42D752D9" w14:textId="77777777" w:rsidR="000A7B5F" w:rsidRPr="00D95940" w:rsidRDefault="009A1979" w:rsidP="000A7B5F">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fldChar w:fldCharType="begin"/>
      </w:r>
      <w:r w:rsidR="000A7B5F" w:rsidRPr="00D95940">
        <w:rPr>
          <w:rFonts w:ascii="Times New Roman" w:eastAsia="Times New Roman" w:hAnsi="Times New Roman" w:cs="Times New Roman"/>
          <w:b/>
          <w:bCs/>
          <w:sz w:val="24"/>
          <w:szCs w:val="24"/>
        </w:rPr>
        <w:instrText>tc \l3 "6(c)</w:instrText>
      </w:r>
      <w:r w:rsidR="000A7B5F" w:rsidRPr="00D95940">
        <w:rPr>
          <w:rFonts w:ascii="Times New Roman" w:eastAsia="Times New Roman" w:hAnsi="Times New Roman" w:cs="Times New Roman"/>
          <w:b/>
          <w:bCs/>
          <w:sz w:val="24"/>
          <w:szCs w:val="24"/>
        </w:rPr>
        <w:tab/>
      </w:r>
      <w:r w:rsidR="000A7B5F" w:rsidRPr="00D95940">
        <w:rPr>
          <w:rFonts w:ascii="Times New Roman" w:eastAsia="Times New Roman" w:hAnsi="Times New Roman" w:cs="Times New Roman"/>
          <w:b/>
          <w:bCs/>
          <w:sz w:val="24"/>
          <w:szCs w:val="24"/>
          <w:u w:val="single"/>
        </w:rPr>
        <w:instrText>ESTIMATING AGENCY BURDEN AND COST</w:instrText>
      </w:r>
      <w:r w:rsidRPr="00D95940">
        <w:rPr>
          <w:rFonts w:ascii="Times New Roman" w:eastAsia="Times New Roman" w:hAnsi="Times New Roman" w:cs="Times New Roman"/>
          <w:b/>
          <w:bCs/>
          <w:sz w:val="24"/>
          <w:szCs w:val="24"/>
        </w:rPr>
        <w:fldChar w:fldCharType="end"/>
      </w:r>
    </w:p>
    <w:p w14:paraId="59922B38"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Exhibit 7 below presents the estimated annual Agency burden and costs associated with the requirements covered in this ICR. EPA estimates an average hourly labor cost of $</w:t>
      </w:r>
      <w:r w:rsidR="007D6667" w:rsidRPr="00D95940">
        <w:rPr>
          <w:rFonts w:ascii="Times New Roman" w:eastAsia="Times New Roman" w:hAnsi="Times New Roman" w:cs="Times New Roman"/>
          <w:sz w:val="24"/>
          <w:szCs w:val="24"/>
        </w:rPr>
        <w:t>70.02</w:t>
      </w:r>
      <w:r w:rsidRPr="00D95940">
        <w:rPr>
          <w:rFonts w:ascii="Times New Roman" w:eastAsia="Times New Roman" w:hAnsi="Times New Roman" w:cs="Times New Roman"/>
          <w:sz w:val="24"/>
          <w:szCs w:val="24"/>
        </w:rPr>
        <w:t xml:space="preserve"> for legal staff, $6</w:t>
      </w:r>
      <w:r w:rsidR="007D6667" w:rsidRPr="00D95940">
        <w:rPr>
          <w:rFonts w:ascii="Times New Roman" w:eastAsia="Times New Roman" w:hAnsi="Times New Roman" w:cs="Times New Roman"/>
          <w:sz w:val="24"/>
          <w:szCs w:val="24"/>
        </w:rPr>
        <w:t>9</w:t>
      </w:r>
      <w:r w:rsidRPr="00D95940">
        <w:rPr>
          <w:rFonts w:ascii="Times New Roman" w:eastAsia="Times New Roman" w:hAnsi="Times New Roman" w:cs="Times New Roman"/>
          <w:sz w:val="24"/>
          <w:szCs w:val="24"/>
        </w:rPr>
        <w:t>.</w:t>
      </w:r>
      <w:r w:rsidR="007D6667" w:rsidRPr="00D95940">
        <w:rPr>
          <w:rFonts w:ascii="Times New Roman" w:eastAsia="Times New Roman" w:hAnsi="Times New Roman" w:cs="Times New Roman"/>
          <w:sz w:val="24"/>
          <w:szCs w:val="24"/>
        </w:rPr>
        <w:t>7</w:t>
      </w:r>
      <w:r w:rsidRPr="00D95940">
        <w:rPr>
          <w:rFonts w:ascii="Times New Roman" w:eastAsia="Times New Roman" w:hAnsi="Times New Roman" w:cs="Times New Roman"/>
          <w:sz w:val="24"/>
          <w:szCs w:val="24"/>
        </w:rPr>
        <w:t>9 for managerial staff, $3</w:t>
      </w:r>
      <w:r w:rsidR="007D6667" w:rsidRPr="00D95940">
        <w:rPr>
          <w:rFonts w:ascii="Times New Roman" w:eastAsia="Times New Roman" w:hAnsi="Times New Roman" w:cs="Times New Roman"/>
          <w:sz w:val="24"/>
          <w:szCs w:val="24"/>
        </w:rPr>
        <w:t>5</w:t>
      </w:r>
      <w:r w:rsidRPr="00D95940">
        <w:rPr>
          <w:rFonts w:ascii="Times New Roman" w:eastAsia="Times New Roman" w:hAnsi="Times New Roman" w:cs="Times New Roman"/>
          <w:sz w:val="24"/>
          <w:szCs w:val="24"/>
        </w:rPr>
        <w:t>.</w:t>
      </w:r>
      <w:r w:rsidR="007D6667" w:rsidRPr="00D95940">
        <w:rPr>
          <w:rFonts w:ascii="Times New Roman" w:eastAsia="Times New Roman" w:hAnsi="Times New Roman" w:cs="Times New Roman"/>
          <w:sz w:val="24"/>
          <w:szCs w:val="24"/>
        </w:rPr>
        <w:t>58</w:t>
      </w:r>
      <w:r w:rsidRPr="00D95940">
        <w:rPr>
          <w:rFonts w:ascii="Times New Roman" w:eastAsia="Times New Roman" w:hAnsi="Times New Roman" w:cs="Times New Roman"/>
          <w:sz w:val="24"/>
          <w:szCs w:val="24"/>
        </w:rPr>
        <w:t xml:space="preserve"> for technical staff, and $2</w:t>
      </w:r>
      <w:r w:rsidR="007D6667" w:rsidRPr="00D95940">
        <w:rPr>
          <w:rFonts w:ascii="Times New Roman" w:eastAsia="Times New Roman" w:hAnsi="Times New Roman" w:cs="Times New Roman"/>
          <w:sz w:val="24"/>
          <w:szCs w:val="24"/>
        </w:rPr>
        <w:t>6</w:t>
      </w:r>
      <w:r w:rsidRPr="00D95940">
        <w:rPr>
          <w:rFonts w:ascii="Times New Roman" w:eastAsia="Times New Roman" w:hAnsi="Times New Roman" w:cs="Times New Roman"/>
          <w:sz w:val="24"/>
          <w:szCs w:val="24"/>
        </w:rPr>
        <w:t>.</w:t>
      </w:r>
      <w:r w:rsidR="007D6667" w:rsidRPr="00D95940">
        <w:rPr>
          <w:rFonts w:ascii="Times New Roman" w:eastAsia="Times New Roman" w:hAnsi="Times New Roman" w:cs="Times New Roman"/>
          <w:sz w:val="24"/>
          <w:szCs w:val="24"/>
        </w:rPr>
        <w:t>55</w:t>
      </w:r>
      <w:r w:rsidRPr="00D95940">
        <w:rPr>
          <w:rFonts w:ascii="Times New Roman" w:eastAsia="Times New Roman" w:hAnsi="Times New Roman" w:cs="Times New Roman"/>
          <w:sz w:val="24"/>
          <w:szCs w:val="24"/>
        </w:rPr>
        <w:t xml:space="preserve"> for clerical staff that involve </w:t>
      </w:r>
      <w:r w:rsidRPr="00D95940">
        <w:rPr>
          <w:rFonts w:ascii="Times New Roman" w:eastAsia="PMingLiU" w:hAnsi="Times New Roman" w:cs="Times New Roman"/>
          <w:bCs/>
          <w:sz w:val="24"/>
          <w:szCs w:val="24"/>
          <w:lang w:eastAsia="zh-TW"/>
        </w:rPr>
        <w:t xml:space="preserve">State government employee labor rather than Federal employee labor because most RCRA programs are implemented by RCRA-authorized States. </w:t>
      </w:r>
      <w:r w:rsidRPr="00D95940">
        <w:rPr>
          <w:rFonts w:ascii="Times New Roman" w:eastAsia="Times New Roman" w:hAnsi="Times New Roman" w:cs="Times New Roman"/>
          <w:sz w:val="24"/>
          <w:szCs w:val="24"/>
        </w:rPr>
        <w:t>These hourly labor rates are based on the most current estimates of State government wages by the U.S. Bureau of Labor Statistics</w:t>
      </w:r>
      <w:r w:rsidRPr="00D95940">
        <w:rPr>
          <w:rFonts w:ascii="Times New Roman" w:eastAsia="Times New Roman" w:hAnsi="Times New Roman" w:cs="Times New Roman"/>
          <w:sz w:val="24"/>
          <w:szCs w:val="24"/>
          <w:vertAlign w:val="superscript"/>
        </w:rPr>
        <w:footnoteReference w:id="13"/>
      </w:r>
      <w:r w:rsidRPr="00D95940">
        <w:rPr>
          <w:rFonts w:ascii="Times New Roman" w:eastAsia="Times New Roman" w:hAnsi="Times New Roman" w:cs="Times New Roman"/>
          <w:sz w:val="24"/>
          <w:szCs w:val="24"/>
        </w:rPr>
        <w:t xml:space="preserve"> for occupational groups SOC 23-1011: Lawyers; SOC 11-0000: Management Occupations; SOC 19-4091: Environmental Science and Protection Technicians; and SOC 43-9061: Office Clerks, General, respectively, multiplied by a factor</w:t>
      </w:r>
      <w:r w:rsidRPr="00D95940">
        <w:rPr>
          <w:rFonts w:ascii="Times New Roman" w:eastAsia="Times New Roman" w:hAnsi="Times New Roman" w:cs="Times New Roman"/>
          <w:sz w:val="24"/>
          <w:szCs w:val="24"/>
          <w:vertAlign w:val="superscript"/>
        </w:rPr>
        <w:footnoteReference w:id="14"/>
      </w:r>
      <w:r w:rsidRPr="00D95940">
        <w:rPr>
          <w:rFonts w:ascii="Times New Roman" w:eastAsia="Times New Roman" w:hAnsi="Times New Roman" w:cs="Times New Roman"/>
          <w:sz w:val="24"/>
          <w:szCs w:val="24"/>
        </w:rPr>
        <w:t xml:space="preserve"> of 1.7073 to account for fringe benefits</w:t>
      </w:r>
      <w:r w:rsidRPr="00D95940">
        <w:rPr>
          <w:rFonts w:ascii="Times New Roman" w:eastAsia="Times New Roman" w:hAnsi="Times New Roman" w:cs="Times New Roman"/>
          <w:sz w:val="24"/>
          <w:szCs w:val="24"/>
          <w:vertAlign w:val="superscript"/>
        </w:rPr>
        <w:footnoteReference w:id="15"/>
      </w:r>
      <w:r w:rsidRPr="00D95940">
        <w:rPr>
          <w:rFonts w:ascii="Times New Roman" w:eastAsia="Times New Roman" w:hAnsi="Times New Roman" w:cs="Times New Roman"/>
          <w:sz w:val="24"/>
          <w:szCs w:val="24"/>
        </w:rPr>
        <w:t xml:space="preserve"> and overhead</w:t>
      </w:r>
      <w:r w:rsidR="00472DB7" w:rsidRPr="00D95940">
        <w:rPr>
          <w:rFonts w:ascii="Times New Roman" w:eastAsia="Times New Roman" w:hAnsi="Times New Roman" w:cs="Times New Roman"/>
          <w:sz w:val="24"/>
          <w:szCs w:val="24"/>
        </w:rPr>
        <w:t>.</w:t>
      </w:r>
      <w:r w:rsidRPr="00D95940">
        <w:rPr>
          <w:rFonts w:ascii="Times New Roman" w:eastAsia="Times New Roman" w:hAnsi="Times New Roman" w:cs="Times New Roman"/>
          <w:sz w:val="24"/>
          <w:szCs w:val="24"/>
          <w:vertAlign w:val="superscript"/>
        </w:rPr>
        <w:footnoteReference w:id="16"/>
      </w:r>
    </w:p>
    <w:p w14:paraId="5790DBC2"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1CF7DA03" w14:textId="44D15090"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estimates an average hourly labor cost of $87.42 for legal staff (GS15, Step 5), $77.14 for managerial staff (GS-15, Step 1), $55.50 for technical staff (GS-13, Step 1), and $23.68 for clerical staff (GS-06, Step 1).  To derive these hourly estimates, EPA referred to the General Schedule (GS) Salary Table 2014.  This publication summarizes the unloaded (base) hourly rate for various labor categories in the Federal Government.  EPA then applied the standard government overhead factor of 1.6 to the unloaded rate to derive loaded hourly rates.</w:t>
      </w:r>
    </w:p>
    <w:p w14:paraId="6B736407" w14:textId="77777777"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Hour and cost burden estimates to the Agency are presented in Exhibit 8b.</w:t>
      </w:r>
    </w:p>
    <w:p w14:paraId="4604FF53" w14:textId="77777777" w:rsidR="00F74389" w:rsidRPr="00D95940" w:rsidRDefault="00F74389" w:rsidP="000A7B5F">
      <w:pPr>
        <w:autoSpaceDE w:val="0"/>
        <w:autoSpaceDN w:val="0"/>
        <w:adjustRightInd w:val="0"/>
        <w:spacing w:after="0" w:line="240" w:lineRule="auto"/>
        <w:rPr>
          <w:rFonts w:ascii="Times New Roman" w:eastAsia="Times New Roman" w:hAnsi="Times New Roman" w:cs="Times New Roman"/>
          <w:sz w:val="24"/>
          <w:szCs w:val="24"/>
        </w:rPr>
      </w:pPr>
    </w:p>
    <w:p w14:paraId="6B4B8833" w14:textId="77777777" w:rsidR="000A7B5F" w:rsidRPr="00D95940" w:rsidRDefault="000A7B5F" w:rsidP="000A7B5F">
      <w:pPr>
        <w:tabs>
          <w:tab w:val="left" w:pos="-1440"/>
        </w:tabs>
        <w:autoSpaceDE w:val="0"/>
        <w:autoSpaceDN w:val="0"/>
        <w:adjustRightInd w:val="0"/>
        <w:spacing w:after="0" w:line="240" w:lineRule="auto"/>
        <w:ind w:left="1440" w:hanging="720"/>
        <w:outlineLvl w:val="2"/>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6(d)</w:t>
      </w:r>
      <w:r w:rsidRPr="00D95940">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4"/>
          <w:szCs w:val="24"/>
          <w:u w:val="single"/>
        </w:rPr>
        <w:t>ESTIMATING THE RESPONDENT UNIVERSE AND TOTAL BURDEN AND COST</w:t>
      </w:r>
    </w:p>
    <w:p w14:paraId="4BB50DDA" w14:textId="77777777" w:rsidR="000A7B5F" w:rsidRPr="00D95940" w:rsidRDefault="009A1979" w:rsidP="000A7B5F">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fldChar w:fldCharType="begin"/>
      </w:r>
      <w:r w:rsidR="000A7B5F" w:rsidRPr="00D95940">
        <w:rPr>
          <w:rFonts w:ascii="Times New Roman" w:eastAsia="Times New Roman" w:hAnsi="Times New Roman" w:cs="Times New Roman"/>
          <w:b/>
          <w:bCs/>
          <w:sz w:val="24"/>
          <w:szCs w:val="24"/>
        </w:rPr>
        <w:instrText>tc \l3 "6(d)</w:instrText>
      </w:r>
      <w:r w:rsidR="000A7B5F" w:rsidRPr="00D95940">
        <w:rPr>
          <w:rFonts w:ascii="Times New Roman" w:eastAsia="Times New Roman" w:hAnsi="Times New Roman" w:cs="Times New Roman"/>
          <w:b/>
          <w:bCs/>
          <w:sz w:val="24"/>
          <w:szCs w:val="24"/>
        </w:rPr>
        <w:tab/>
      </w:r>
      <w:r w:rsidR="000A7B5F" w:rsidRPr="00D95940">
        <w:rPr>
          <w:rFonts w:ascii="Times New Roman" w:eastAsia="Times New Roman" w:hAnsi="Times New Roman" w:cs="Times New Roman"/>
          <w:b/>
          <w:bCs/>
          <w:sz w:val="24"/>
          <w:szCs w:val="24"/>
          <w:u w:val="single"/>
        </w:rPr>
        <w:instrText>ESTIMATING THE RESPONDENT UNIVERSE AND TOTAL BURDEN AND COST</w:instrText>
      </w:r>
      <w:r w:rsidRPr="00D95940">
        <w:rPr>
          <w:rFonts w:ascii="Times New Roman" w:eastAsia="Times New Roman" w:hAnsi="Times New Roman" w:cs="Times New Roman"/>
          <w:b/>
          <w:bCs/>
          <w:sz w:val="24"/>
          <w:szCs w:val="24"/>
        </w:rPr>
        <w:fldChar w:fldCharType="end"/>
      </w:r>
    </w:p>
    <w:p w14:paraId="7BE151D0"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i/>
          <w:iCs/>
          <w:sz w:val="24"/>
          <w:szCs w:val="24"/>
        </w:rPr>
        <w:t>READING AND UNDERSTANDING THE REGULATIONS FOR IDENTIFICATION, LISTING, AND RULEMAKING PETITIONS</w:t>
      </w:r>
      <w:r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b/>
          <w:bCs/>
          <w:i/>
          <w:iCs/>
          <w:sz w:val="24"/>
          <w:szCs w:val="24"/>
        </w:rPr>
        <w:t>(Exhibit 1)</w:t>
      </w:r>
    </w:p>
    <w:p w14:paraId="0E0C8ECD"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12CF1A3A"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The petitioner must read and understand all of the applicable regulations in 40 CFR Parts 260 and/or 261. This cost is a one-time cost. EPA estimates that all facilities submitting petitions and demonstrations will read the regulations. Thus, EPA estimates that 2</w:t>
      </w:r>
      <w:r w:rsidR="00D5393B" w:rsidRPr="00D95940">
        <w:rPr>
          <w:rFonts w:ascii="Times New Roman" w:eastAsia="Times New Roman" w:hAnsi="Times New Roman" w:cs="Times New Roman"/>
          <w:sz w:val="24"/>
          <w:szCs w:val="24"/>
        </w:rPr>
        <w:t>5</w:t>
      </w:r>
      <w:r w:rsidRPr="00D95940">
        <w:rPr>
          <w:rFonts w:ascii="Times New Roman" w:eastAsia="Times New Roman" w:hAnsi="Times New Roman" w:cs="Times New Roman"/>
          <w:sz w:val="24"/>
          <w:szCs w:val="24"/>
        </w:rPr>
        <w:t>,</w:t>
      </w:r>
      <w:r w:rsidR="00D5393B" w:rsidRPr="00D95940">
        <w:rPr>
          <w:rFonts w:ascii="Times New Roman" w:eastAsia="Times New Roman" w:hAnsi="Times New Roman" w:cs="Times New Roman"/>
          <w:sz w:val="24"/>
          <w:szCs w:val="24"/>
        </w:rPr>
        <w:t>507</w:t>
      </w:r>
      <w:r w:rsidRPr="00D95940">
        <w:rPr>
          <w:rFonts w:ascii="Times New Roman" w:eastAsia="Times New Roman" w:hAnsi="Times New Roman" w:cs="Times New Roman"/>
          <w:sz w:val="24"/>
          <w:szCs w:val="24"/>
        </w:rPr>
        <w:t xml:space="preserve"> respondents will read the pertinent Part 260 and 261 regulations each year.</w:t>
      </w:r>
    </w:p>
    <w:p w14:paraId="2E2DEF0D" w14:textId="77777777" w:rsidR="000A7B5F" w:rsidRPr="00D95940" w:rsidRDefault="000A7B5F" w:rsidP="000A7B5F">
      <w:pPr>
        <w:autoSpaceDE w:val="0"/>
        <w:autoSpaceDN w:val="0"/>
        <w:adjustRightInd w:val="0"/>
        <w:spacing w:after="0" w:line="240" w:lineRule="auto"/>
        <w:ind w:left="-5"/>
        <w:rPr>
          <w:rFonts w:ascii="Times New Roman" w:eastAsia="Times New Roman" w:hAnsi="Times New Roman" w:cs="Times New Roman"/>
          <w:sz w:val="24"/>
          <w:szCs w:val="24"/>
        </w:rPr>
      </w:pPr>
    </w:p>
    <w:p w14:paraId="3338803E"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i/>
          <w:iCs/>
          <w:sz w:val="24"/>
          <w:szCs w:val="24"/>
        </w:rPr>
        <w:t>RULEMAKING PETITIONS</w:t>
      </w:r>
      <w:r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b/>
          <w:bCs/>
          <w:i/>
          <w:iCs/>
          <w:sz w:val="24"/>
          <w:szCs w:val="24"/>
        </w:rPr>
        <w:t>(Exhibit 2)</w:t>
      </w:r>
    </w:p>
    <w:p w14:paraId="199C9F0C"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288E3EA4"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Section 260.20 requires petitioners seeking to modify or revoke any provision in 40 CFR Parts 260 </w:t>
      </w:r>
      <w:r w:rsidRPr="00D95940">
        <w:rPr>
          <w:rFonts w:ascii="Times New Roman" w:eastAsia="Times New Roman" w:hAnsi="Times New Roman" w:cs="Times New Roman"/>
          <w:sz w:val="24"/>
          <w:szCs w:val="24"/>
        </w:rPr>
        <w:noBreakHyphen/>
        <w:t xml:space="preserve"> 265 and 268 t</w:t>
      </w:r>
      <w:r w:rsidR="00EC0DBC" w:rsidRPr="00D95940">
        <w:rPr>
          <w:rFonts w:ascii="Times New Roman" w:eastAsia="Times New Roman" w:hAnsi="Times New Roman" w:cs="Times New Roman"/>
          <w:sz w:val="24"/>
          <w:szCs w:val="24"/>
        </w:rPr>
        <w:t xml:space="preserve">o submit specific information. </w:t>
      </w:r>
      <w:r w:rsidRPr="00D95940">
        <w:rPr>
          <w:rFonts w:ascii="Times New Roman" w:eastAsia="Times New Roman" w:hAnsi="Times New Roman" w:cs="Times New Roman"/>
          <w:sz w:val="24"/>
          <w:szCs w:val="24"/>
        </w:rPr>
        <w:t xml:space="preserve">Based on consultations with the Regions and States, EPA estimates that approximately 21 rulemaking petitions will be submitted every year. </w:t>
      </w:r>
    </w:p>
    <w:p w14:paraId="7405E4A7"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2121DB06"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Section 260.21 requires petitioners for equivalent testing or analytical methods to demonstrate to the satisfaction of the Administrator that the proposed method is equal to or superior to the corresponding method in terms of its sensitivity, accuracy, and reproducibility. EPA estimates that each year, one of the 21 rulemaking petitions submitted will be a petition for equivalent </w:t>
      </w:r>
      <w:r w:rsidR="00EC0DBC" w:rsidRPr="00D95940">
        <w:rPr>
          <w:rFonts w:ascii="Times New Roman" w:eastAsia="Times New Roman" w:hAnsi="Times New Roman" w:cs="Times New Roman"/>
          <w:sz w:val="24"/>
          <w:szCs w:val="24"/>
        </w:rPr>
        <w:t xml:space="preserve">testing or analytical methods. </w:t>
      </w:r>
      <w:r w:rsidRPr="00D95940">
        <w:rPr>
          <w:rFonts w:ascii="Times New Roman" w:eastAsia="Times New Roman" w:hAnsi="Times New Roman" w:cs="Times New Roman"/>
          <w:sz w:val="24"/>
          <w:szCs w:val="24"/>
        </w:rPr>
        <w:t>The facility also is expected to comply with the section 260.20 general requirements.</w:t>
      </w:r>
    </w:p>
    <w:p w14:paraId="2ADC2E80"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5BF0BC9D"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Section 260.22 requires petitioners seeking to amend 40 CFR Part 261 to exclude a waste produced at a particular facility to demonstrate that the waste does not meet any hazardous waste criteria. EPA estimates that 20 of the 21 rulemaking petitions submitted annually will be delisting petitions for wastes produced at specific facilities. These facilities are also expected to comply with the section 260.20 general requirements.</w:t>
      </w:r>
    </w:p>
    <w:p w14:paraId="3D80C441"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0FF5B6B3" w14:textId="77777777" w:rsidR="000A7B5F" w:rsidRPr="00D95940" w:rsidRDefault="000A7B5F" w:rsidP="000A7B5F">
      <w:pPr>
        <w:autoSpaceDE w:val="0"/>
        <w:autoSpaceDN w:val="0"/>
        <w:adjustRightInd w:val="0"/>
        <w:spacing w:after="0" w:line="240" w:lineRule="auto"/>
        <w:jc w:val="both"/>
        <w:rPr>
          <w:rFonts w:ascii="Times New Roman" w:eastAsia="Times New Roman" w:hAnsi="Times New Roman" w:cs="Times New Roman"/>
          <w:sz w:val="24"/>
          <w:szCs w:val="24"/>
        </w:rPr>
      </w:pPr>
      <w:r w:rsidRPr="00D95940">
        <w:rPr>
          <w:rFonts w:ascii="Times New Roman" w:eastAsia="Times New Roman" w:hAnsi="Times New Roman" w:cs="Times New Roman"/>
          <w:b/>
          <w:bCs/>
          <w:i/>
          <w:iCs/>
          <w:sz w:val="24"/>
          <w:szCs w:val="24"/>
        </w:rPr>
        <w:t>SOLID WASTE AND BOILER VARIANCE REQUIREMENTS</w:t>
      </w:r>
      <w:r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b/>
          <w:bCs/>
          <w:i/>
          <w:iCs/>
          <w:sz w:val="24"/>
          <w:szCs w:val="24"/>
        </w:rPr>
        <w:t>(Exhibit 3)</w:t>
      </w:r>
    </w:p>
    <w:p w14:paraId="606EB6A2" w14:textId="77777777" w:rsidR="000A7B5F" w:rsidRPr="00D95940" w:rsidRDefault="000A7B5F" w:rsidP="000A7B5F">
      <w:pPr>
        <w:autoSpaceDE w:val="0"/>
        <w:autoSpaceDN w:val="0"/>
        <w:adjustRightInd w:val="0"/>
        <w:spacing w:after="0" w:line="240" w:lineRule="auto"/>
        <w:jc w:val="both"/>
        <w:rPr>
          <w:rFonts w:ascii="Times New Roman" w:eastAsia="Times New Roman" w:hAnsi="Times New Roman" w:cs="Times New Roman"/>
          <w:sz w:val="24"/>
          <w:szCs w:val="24"/>
        </w:rPr>
      </w:pPr>
    </w:p>
    <w:p w14:paraId="12615B3E"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Section 260.33 requires facilities that request variances from classification as a solid waste for specified recycled materials (e.g., speculatively collected materials) to address the criteria contained in section 260.31. EPA estimates that for each of the three types of variances described in section 260.31, 10 facilities will submit a request each year, for a total of 30 variance requests annually.  </w:t>
      </w:r>
    </w:p>
    <w:p w14:paraId="3BF60CB3"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69520B30"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Section 260.32 requires persons requesting to classify as a boiler certain enclosed devices (using controlled flame combustion) to submit a demonstration addressing the criteria detailed in section 260.32. EPA estimates that one facility will request this variance each year. </w:t>
      </w:r>
    </w:p>
    <w:p w14:paraId="0B841A51" w14:textId="77777777" w:rsidR="000A7B5F" w:rsidRPr="00D95940" w:rsidRDefault="000A7B5F" w:rsidP="000A7B5F">
      <w:pPr>
        <w:autoSpaceDE w:val="0"/>
        <w:autoSpaceDN w:val="0"/>
        <w:adjustRightInd w:val="0"/>
        <w:spacing w:after="0" w:line="240" w:lineRule="auto"/>
        <w:jc w:val="both"/>
        <w:rPr>
          <w:rFonts w:ascii="Times New Roman" w:eastAsia="Times New Roman" w:hAnsi="Times New Roman" w:cs="Times New Roman"/>
          <w:sz w:val="24"/>
          <w:szCs w:val="24"/>
        </w:rPr>
      </w:pPr>
    </w:p>
    <w:p w14:paraId="65F23BC9" w14:textId="77777777" w:rsidR="000A7B5F" w:rsidRPr="00D95940" w:rsidRDefault="000A7B5F" w:rsidP="000A7B5F">
      <w:pPr>
        <w:autoSpaceDE w:val="0"/>
        <w:autoSpaceDN w:val="0"/>
        <w:adjustRightInd w:val="0"/>
        <w:spacing w:after="0" w:line="240" w:lineRule="auto"/>
        <w:jc w:val="both"/>
        <w:rPr>
          <w:rFonts w:ascii="Times New Roman" w:eastAsia="Times New Roman" w:hAnsi="Times New Roman" w:cs="Times New Roman"/>
          <w:sz w:val="24"/>
          <w:szCs w:val="24"/>
        </w:rPr>
      </w:pPr>
      <w:r w:rsidRPr="00D95940">
        <w:rPr>
          <w:rFonts w:ascii="Times New Roman" w:eastAsia="Times New Roman" w:hAnsi="Times New Roman" w:cs="Times New Roman"/>
          <w:b/>
          <w:bCs/>
          <w:i/>
          <w:iCs/>
          <w:sz w:val="24"/>
          <w:szCs w:val="24"/>
        </w:rPr>
        <w:t>HAZARDOUS WASTE EXCLUSIONS</w:t>
      </w:r>
      <w:r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b/>
          <w:bCs/>
          <w:i/>
          <w:iCs/>
          <w:sz w:val="24"/>
          <w:szCs w:val="24"/>
        </w:rPr>
        <w:t>(Exhibit 4)</w:t>
      </w:r>
    </w:p>
    <w:p w14:paraId="18EC8E39" w14:textId="77777777" w:rsidR="000A7B5F" w:rsidRPr="00D95940" w:rsidRDefault="000A7B5F" w:rsidP="000A7B5F">
      <w:pPr>
        <w:autoSpaceDE w:val="0"/>
        <w:autoSpaceDN w:val="0"/>
        <w:adjustRightInd w:val="0"/>
        <w:spacing w:after="0" w:line="240" w:lineRule="auto"/>
        <w:jc w:val="both"/>
        <w:rPr>
          <w:rFonts w:ascii="Times New Roman" w:eastAsia="Times New Roman" w:hAnsi="Times New Roman" w:cs="Times New Roman"/>
          <w:sz w:val="24"/>
          <w:szCs w:val="24"/>
        </w:rPr>
      </w:pPr>
    </w:p>
    <w:p w14:paraId="4618F261"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Under section 261.3(a)(2), facilities may claim a wastewater exclusion. Section 261.3(a)(2)(iv) allows facilities to claim the </w:t>
      </w:r>
      <w:r w:rsidR="00625ACD" w:rsidRPr="00D95940">
        <w:rPr>
          <w:rFonts w:ascii="Times New Roman" w:eastAsia="PMingLiU" w:hAnsi="Times New Roman" w:cs="Times New Roman"/>
          <w:sz w:val="24"/>
          <w:szCs w:val="24"/>
          <w:lang w:eastAsia="zh-TW"/>
        </w:rPr>
        <w:t>“</w:t>
      </w:r>
      <w:r w:rsidRPr="00D95940">
        <w:rPr>
          <w:rFonts w:ascii="Times New Roman" w:eastAsia="PMingLiU" w:hAnsi="Times New Roman" w:cs="Times New Roman"/>
          <w:sz w:val="24"/>
          <w:szCs w:val="24"/>
          <w:lang w:eastAsia="zh-TW"/>
        </w:rPr>
        <w:t>Headworks Rule</w:t>
      </w:r>
      <w:r w:rsidR="00625ACD" w:rsidRPr="00D95940">
        <w:rPr>
          <w:rFonts w:ascii="Times New Roman" w:eastAsia="PMingLiU" w:hAnsi="Times New Roman" w:cs="Times New Roman"/>
          <w:sz w:val="24"/>
          <w:szCs w:val="24"/>
          <w:lang w:eastAsia="zh-TW"/>
        </w:rPr>
        <w:t>”</w:t>
      </w:r>
      <w:r w:rsidRPr="00D95940">
        <w:rPr>
          <w:rFonts w:ascii="Times New Roman" w:eastAsia="PMingLiU" w:hAnsi="Times New Roman" w:cs="Times New Roman"/>
          <w:sz w:val="24"/>
          <w:szCs w:val="24"/>
          <w:lang w:eastAsia="zh-TW"/>
        </w:rPr>
        <w:t xml:space="preserve"> exemption </w:t>
      </w:r>
      <w:r w:rsidRPr="00D95940">
        <w:rPr>
          <w:rFonts w:ascii="Times New Roman" w:eastAsia="Times New Roman" w:hAnsi="Times New Roman" w:cs="Times New Roman"/>
          <w:sz w:val="24"/>
          <w:szCs w:val="24"/>
        </w:rPr>
        <w:t xml:space="preserve">as amended by the October 4, </w:t>
      </w:r>
      <w:r w:rsidR="00EC0DBC" w:rsidRPr="00D95940">
        <w:rPr>
          <w:rFonts w:ascii="Times New Roman" w:eastAsia="Times New Roman" w:hAnsi="Times New Roman" w:cs="Times New Roman"/>
          <w:sz w:val="24"/>
          <w:szCs w:val="24"/>
        </w:rPr>
        <w:t xml:space="preserve">2005 final rule (70 FR 57769). </w:t>
      </w:r>
      <w:r w:rsidRPr="00D95940">
        <w:rPr>
          <w:rFonts w:ascii="Times New Roman" w:eastAsia="Times New Roman" w:hAnsi="Times New Roman" w:cs="Times New Roman"/>
          <w:sz w:val="24"/>
          <w:szCs w:val="24"/>
        </w:rPr>
        <w:t xml:space="preserve">EPA estimates that an incremental count of 3,266 facilities may voluntarily claim a Headworks Exclusion exemption under 40 CFR 261.3(a)(2)(iv)(A), (B), (F), or (G). EPA estimates that during the three-year life of this ICR, 3,266 facilities (or 1,089 facilities per year) may be expected to read the rule, and 1,811 facilities may initially prepare and submit a sampling and analysis plan to the regulatory agency and confirm delivery prior to commencing direct monitoring. EPA estimates that these 1,811 facilities may conduct direct monitoring annually, on average, during the life of this ICR, and that between 1% to 2% of these 1,811 facilities (say 1.5%, or 27 facilities), on average, may need to modify their site-specific plan each year because a change in the facility operations mandates a change in the plan. In addition, EPA estimates that 1,337 facilities may take advantage of the expanded </w:t>
      </w:r>
      <w:r w:rsidRPr="00D95940">
        <w:rPr>
          <w:rFonts w:ascii="Times New Roman" w:eastAsia="Times New Roman" w:hAnsi="Times New Roman" w:cs="Times New Roman"/>
          <w:i/>
          <w:iCs/>
          <w:sz w:val="24"/>
          <w:szCs w:val="24"/>
        </w:rPr>
        <w:t xml:space="preserve">de minimis </w:t>
      </w:r>
      <w:r w:rsidRPr="00D95940">
        <w:rPr>
          <w:rFonts w:ascii="Times New Roman" w:eastAsia="Times New Roman" w:hAnsi="Times New Roman" w:cs="Times New Roman"/>
          <w:sz w:val="24"/>
          <w:szCs w:val="24"/>
        </w:rPr>
        <w:t xml:space="preserve">exemption each year under section 261.3(a)(2)(iv)(D). Some of the burden associated with these claimants is one-year only (i.e., initial first year), and some of the burden is annually recurring. Furthermore, because the purpose of this ICR is to estimate </w:t>
      </w:r>
      <w:r w:rsidRPr="00D95940">
        <w:rPr>
          <w:rFonts w:ascii="Times New Roman" w:eastAsia="Times New Roman" w:hAnsi="Times New Roman" w:cs="Times New Roman"/>
          <w:i/>
          <w:iCs/>
          <w:sz w:val="24"/>
          <w:szCs w:val="24"/>
        </w:rPr>
        <w:t>annual</w:t>
      </w:r>
      <w:r w:rsidRPr="00D95940">
        <w:rPr>
          <w:rFonts w:ascii="Times New Roman" w:eastAsia="Times New Roman" w:hAnsi="Times New Roman" w:cs="Times New Roman"/>
          <w:sz w:val="24"/>
          <w:szCs w:val="24"/>
        </w:rPr>
        <w:t xml:space="preserve"> burden under the rule, EPA has annualized burden over the 3-year lifespan of this ICR.</w:t>
      </w:r>
    </w:p>
    <w:p w14:paraId="46174CA1"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06E38AB8"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Section 261.3(c)(2) allows facilities to obtain a hazardous waste exclusion for certain nonwastewater residues. EPA estimates that one facility will submit a nonwastewater exemption under section 261.3(c)(2). </w:t>
      </w:r>
    </w:p>
    <w:p w14:paraId="624D5A3B"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4C8B7BC6"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Section 261.4(a)(9)(iii) allows facilities to exclude from being a solid waste spent wood preserving solutions and wastewaters from wood preserving processes. EPA believes that most facilities have already taken advantage of this exclusion, but EPA conservatively estimates that five new facilities each year will prepare and submit a notification. An additional 15 facilities will submit a notice of violation and apply for reinstatement annually.</w:t>
      </w:r>
    </w:p>
    <w:p w14:paraId="1E183BD0"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22BB6F15"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Section 261.4(a)(17) allows facilities to prepare an application for a site-specific process unit determination for their solid mineral processing materials and to provide notice to EPA. Note that this exclusion was voided by the courts. Therefore, no respondents are expected to claim this exclusion.</w:t>
      </w:r>
    </w:p>
    <w:p w14:paraId="0BA14E47"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46449E82"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Under section 261.4(a)(20)(ii)(A), generators and intermediate handlers may obtain a hazardous waste exclusion for zinc-bearing hazardous secondary materials that are to be incorporated into zinc fertilizers. Section 261</w:t>
      </w:r>
      <w:r w:rsidR="00B07D6A" w:rsidRPr="00D95940">
        <w:rPr>
          <w:rFonts w:ascii="Times New Roman" w:eastAsia="Times New Roman" w:hAnsi="Times New Roman" w:cs="Times New Roman"/>
          <w:sz w:val="24"/>
          <w:szCs w:val="24"/>
        </w:rPr>
        <w:t>.</w:t>
      </w:r>
      <w:r w:rsidRPr="00D95940">
        <w:rPr>
          <w:rFonts w:ascii="Times New Roman" w:eastAsia="Times New Roman" w:hAnsi="Times New Roman" w:cs="Times New Roman"/>
          <w:sz w:val="24"/>
          <w:szCs w:val="24"/>
        </w:rPr>
        <w:t>4(a)(20)(iii)(B), allows manufacturers of zinc fertilizers or zinc fertilizer ingredients made from excluded hazardous secondary materials to obtain a hazardous waste exclusion. EPA estimates that 24 generators of zinc-bearing hazardous secondary materials used to make fertilizers and five manufacturers of zinc fertilizers or zinc fertilizer ingredients will use the conditional exclusio</w:t>
      </w:r>
      <w:r w:rsidR="00EC0DBC" w:rsidRPr="00D95940">
        <w:rPr>
          <w:rFonts w:ascii="Times New Roman" w:eastAsia="Times New Roman" w:hAnsi="Times New Roman" w:cs="Times New Roman"/>
          <w:sz w:val="24"/>
          <w:szCs w:val="24"/>
        </w:rPr>
        <w:t xml:space="preserve">n. </w:t>
      </w:r>
      <w:r w:rsidRPr="00D95940">
        <w:rPr>
          <w:rFonts w:ascii="Times New Roman" w:eastAsia="Times New Roman" w:hAnsi="Times New Roman" w:cs="Times New Roman"/>
          <w:sz w:val="24"/>
          <w:szCs w:val="24"/>
        </w:rPr>
        <w:t>These facilities must submit a noti</w:t>
      </w:r>
      <w:r w:rsidR="00EC0DBC" w:rsidRPr="00D95940">
        <w:rPr>
          <w:rFonts w:ascii="Times New Roman" w:eastAsia="Times New Roman" w:hAnsi="Times New Roman" w:cs="Times New Roman"/>
          <w:sz w:val="24"/>
          <w:szCs w:val="24"/>
        </w:rPr>
        <w:t xml:space="preserve">fication and maintain records. </w:t>
      </w:r>
      <w:r w:rsidRPr="00D95940">
        <w:rPr>
          <w:rFonts w:ascii="Times New Roman" w:eastAsia="Times New Roman" w:hAnsi="Times New Roman" w:cs="Times New Roman"/>
          <w:sz w:val="24"/>
          <w:szCs w:val="24"/>
        </w:rPr>
        <w:t xml:space="preserve">The manufacturers must also submit an annual report, perform sampling and analysis, and keep sampling and analysis records.  </w:t>
      </w:r>
    </w:p>
    <w:p w14:paraId="5181BB37"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78F80C96"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EPA estimates that one facility will prepare a demonstration for chromium-containing waste by following the requirements in section 261.4(b)(6). </w:t>
      </w:r>
    </w:p>
    <w:p w14:paraId="5F07CE00"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4976CB6A"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EPA estimates that most of the samples shipped to or returned by a laboratory will be covered by DOT or USPS shipping requirements. EPA estimates that 45 samples per year will not be covered by these requirements and therefore will be subject to the information requirements specified in section 261.4(d)(2)(ii)(A).</w:t>
      </w:r>
    </w:p>
    <w:p w14:paraId="6D666D2F"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0D778F73"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Section 261.4(e)(2) requires persons who generate or collect samples for the purpose of conducting treatability studies to comply with specific informational collections. EPA estimates that two facilities will generate or collect treata</w:t>
      </w:r>
      <w:r w:rsidR="00EC0DBC" w:rsidRPr="00D95940">
        <w:rPr>
          <w:rFonts w:ascii="Times New Roman" w:eastAsia="Times New Roman" w:hAnsi="Times New Roman" w:cs="Times New Roman"/>
          <w:sz w:val="24"/>
          <w:szCs w:val="24"/>
        </w:rPr>
        <w:t>bility study samples every year</w:t>
      </w:r>
      <w:r w:rsidRPr="00D95940">
        <w:rPr>
          <w:rFonts w:ascii="Times New Roman" w:eastAsia="Times New Roman" w:hAnsi="Times New Roman" w:cs="Times New Roman"/>
          <w:sz w:val="24"/>
          <w:szCs w:val="24"/>
        </w:rPr>
        <w:t xml:space="preserve"> and therefore will need to collect and maintain information and report to EPA in the Biennial Report.</w:t>
      </w:r>
    </w:p>
    <w:p w14:paraId="3EC6ED7E"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7091D5E2"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Section 261.4(e)(3) allows persons who generate or collect samples for the purpose of conducting treatability studies to petition to increase the quantity limits on treatability study samples. EPA estimates that one of the generators or collectors of treatability study samples will submit this request. Section 261.4(e)(3) also provides for a two-year extension for treatability studies involving bioremediation. EPA estimates that one of the generators or collectors of these samples will submit a request for an extension.</w:t>
      </w:r>
    </w:p>
    <w:p w14:paraId="25C73A83"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671C6D5C"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Section 261.4(f) requires testing facilities conducting treatability studies to comply with a number of informational requirement provisions. EPA estimates that two testing facilities will seek an exemption each year. These facilities must submit a notification, maintain records, submit an annual report, and submit a termination letter once testing has been completed.</w:t>
      </w:r>
    </w:p>
    <w:p w14:paraId="489C3DFC"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2D02C50A"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Section 261.39(a)(2) requires generators of used, broken CRTs destined for recycling to label or mark clearly each container (e.g., “gaylord” box) in which used, broken CRTs are contained, as specified. EPA estimates that, each year, respondents will use 32,423 containers. EPA assumes that these respondents will mark each of these containers by writing the specified words on them. EPA also assumes that each container will be used only once.</w:t>
      </w:r>
    </w:p>
    <w:p w14:paraId="5E4DD7F7"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6B62F592"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Section 261.39(a)(5) requires exporters of used, broken CRTs to provide written notification to EPA of an intended export before the CRTs are scheduled to leave the U.S. EPA estimates that, each year, 256 shipments of used CRTs will be exported for recycling. EPA expects that these exporters will notify the Agency of their intent to export the used CRTs. In addition, the Agency estimates that approximately 26 exporters will furnish additional information.  </w:t>
      </w:r>
    </w:p>
    <w:p w14:paraId="4E73CFE2" w14:textId="77777777" w:rsidR="009C13A5" w:rsidRPr="00D95940" w:rsidRDefault="009C13A5"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4BFAF608" w14:textId="77777777" w:rsidR="009C13A5" w:rsidRPr="00D95940" w:rsidRDefault="009C13A5"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Section 261.39(a)(5)(x) requires exporters of CRTs sent for recycling to file with EPA no later than March 1 of each year, a report summarizing the quantities (in kilograms), frequency of shipment, and ultimate destination(s) of all CRTs exported during the previous calendar year. EPA estimated that approximately 12 U.S. exporters of CRTs sent for recycling will be required to prepare and submit an annual report. </w:t>
      </w:r>
    </w:p>
    <w:p w14:paraId="75BD5E14"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7CCF28E9"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Section 261.41 requires exporters of used, intact CRTs for reuse to send a one</w:t>
      </w:r>
      <w:r w:rsidRPr="00D95940">
        <w:rPr>
          <w:rFonts w:ascii="Times New Roman" w:eastAsia="Times New Roman" w:hAnsi="Times New Roman" w:cs="Times New Roman"/>
          <w:sz w:val="24"/>
          <w:szCs w:val="24"/>
        </w:rPr>
        <w:noBreakHyphen/>
        <w:t xml:space="preserve">time notification to EPA. EPA estimates that, each year, 14 respondents will export used CRTs for reuse. EPA assumes that all these respondents will notify the Agency once during the three-year life of the ICR. In estimating the </w:t>
      </w:r>
      <w:r w:rsidRPr="00D95940">
        <w:rPr>
          <w:rFonts w:ascii="Times New Roman" w:eastAsia="Times New Roman" w:hAnsi="Times New Roman" w:cs="Times New Roman"/>
          <w:i/>
          <w:iCs/>
          <w:sz w:val="24"/>
          <w:szCs w:val="24"/>
        </w:rPr>
        <w:t>annual</w:t>
      </w:r>
      <w:r w:rsidRPr="00D95940">
        <w:rPr>
          <w:rFonts w:ascii="Times New Roman" w:eastAsia="Times New Roman" w:hAnsi="Times New Roman" w:cs="Times New Roman"/>
          <w:sz w:val="24"/>
          <w:szCs w:val="24"/>
        </w:rPr>
        <w:t xml:space="preserve"> respondent hour and cost burden over the three-year period covered by this ICR, EPA annualized the hour and cost burden of this </w:t>
      </w:r>
      <w:r w:rsidRPr="00D95940">
        <w:rPr>
          <w:rFonts w:ascii="Times New Roman" w:eastAsia="Times New Roman" w:hAnsi="Times New Roman" w:cs="Times New Roman"/>
          <w:sz w:val="24"/>
          <w:szCs w:val="24"/>
          <w:u w:val="single"/>
        </w:rPr>
        <w:t>one-time</w:t>
      </w:r>
      <w:r w:rsidRPr="00D95940">
        <w:rPr>
          <w:rFonts w:ascii="Times New Roman" w:eastAsia="Times New Roman" w:hAnsi="Times New Roman" w:cs="Times New Roman"/>
          <w:sz w:val="24"/>
          <w:szCs w:val="24"/>
        </w:rPr>
        <w:t xml:space="preserve"> activity by dividing the number of respondents by three. Thus, EPA estimates that 5 respondents (i.e., 14 respondents / 3 years), on average, will submit the one-time notification each year.  </w:t>
      </w:r>
    </w:p>
    <w:p w14:paraId="32617865" w14:textId="77777777" w:rsidR="003014D0" w:rsidRPr="00D95940" w:rsidRDefault="003014D0"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60547702" w14:textId="77777777" w:rsidR="003014D0" w:rsidRPr="00D95940" w:rsidRDefault="003014D0"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Section 261.41(b) requires exporters of used CRTs for reuse to keep copies of normal business records, such as contracts, demonstrating that each shipment of exported CRT will be reused.  If the documents are written in a language other than English, CRT exporters of used CRTs for reuse must also provide a third-party translation of the normal business records into English upon request by EPA.</w:t>
      </w:r>
      <w:r w:rsidR="00186E46" w:rsidRPr="00D95940">
        <w:rPr>
          <w:rFonts w:ascii="Times New Roman" w:eastAsia="Times New Roman" w:hAnsi="Times New Roman" w:cs="Times New Roman"/>
          <w:sz w:val="24"/>
          <w:szCs w:val="24"/>
        </w:rPr>
        <w:t xml:space="preserve"> EPA estimated that between 32 to 58 business records will need to be translated into English</w:t>
      </w:r>
      <w:r w:rsidR="00DF5492" w:rsidRPr="00D95940">
        <w:rPr>
          <w:rFonts w:ascii="Times New Roman" w:eastAsia="Times New Roman" w:hAnsi="Times New Roman" w:cs="Times New Roman"/>
          <w:sz w:val="24"/>
          <w:szCs w:val="24"/>
        </w:rPr>
        <w:t>.</w:t>
      </w:r>
    </w:p>
    <w:p w14:paraId="23666A09" w14:textId="77777777" w:rsidR="005541C3" w:rsidRPr="00D95940" w:rsidRDefault="005541C3"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2AFE9ABC" w14:textId="77777777" w:rsidR="005541C3" w:rsidRPr="00D95940" w:rsidRDefault="005541C3"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Section</w:t>
      </w:r>
      <w:r w:rsidR="00024E7F" w:rsidRPr="00D95940">
        <w:rPr>
          <w:rFonts w:ascii="Times New Roman" w:eastAsia="Times New Roman" w:hAnsi="Times New Roman" w:cs="Times New Roman"/>
          <w:sz w:val="24"/>
          <w:szCs w:val="24"/>
        </w:rPr>
        <w:t xml:space="preserve">s 261.4(a)(26) and 261.4(b)(18) require generators of solvent-contaminated wipes </w:t>
      </w:r>
      <w:r w:rsidR="003A51D7" w:rsidRPr="00D95940">
        <w:rPr>
          <w:rFonts w:ascii="Times New Roman" w:eastAsia="Times New Roman" w:hAnsi="Times New Roman" w:cs="Times New Roman"/>
          <w:sz w:val="24"/>
          <w:szCs w:val="24"/>
        </w:rPr>
        <w:t xml:space="preserve">that use the conditional exclusions for solvent-contaminated wipes </w:t>
      </w:r>
      <w:r w:rsidR="00024E7F" w:rsidRPr="00D95940">
        <w:rPr>
          <w:rFonts w:ascii="Times New Roman" w:eastAsia="Times New Roman" w:hAnsi="Times New Roman" w:cs="Times New Roman"/>
          <w:sz w:val="24"/>
          <w:szCs w:val="24"/>
        </w:rPr>
        <w:t xml:space="preserve">to label containers and </w:t>
      </w:r>
      <w:r w:rsidR="00E47767" w:rsidRPr="00D95940">
        <w:rPr>
          <w:rFonts w:ascii="Times New Roman" w:eastAsia="Times New Roman" w:hAnsi="Times New Roman" w:cs="Times New Roman"/>
          <w:sz w:val="24"/>
          <w:szCs w:val="24"/>
        </w:rPr>
        <w:t>keep</w:t>
      </w:r>
      <w:r w:rsidR="000547C5" w:rsidRPr="00D95940">
        <w:rPr>
          <w:rFonts w:ascii="Times New Roman" w:eastAsia="Times New Roman" w:hAnsi="Times New Roman" w:cs="Times New Roman"/>
          <w:sz w:val="24"/>
          <w:szCs w:val="24"/>
        </w:rPr>
        <w:t xml:space="preserve"> records. EPA estimates that, each year, generators of reusable wipes will use a total of 1,994,266 plastic bags and </w:t>
      </w:r>
      <w:r w:rsidR="00E47767" w:rsidRPr="00D95940">
        <w:rPr>
          <w:rFonts w:ascii="Times New Roman" w:eastAsia="Times New Roman" w:hAnsi="Times New Roman" w:cs="Times New Roman"/>
          <w:sz w:val="24"/>
          <w:szCs w:val="24"/>
        </w:rPr>
        <w:t xml:space="preserve">will </w:t>
      </w:r>
      <w:r w:rsidR="000547C5" w:rsidRPr="00D95940">
        <w:rPr>
          <w:rFonts w:ascii="Times New Roman" w:eastAsia="Times New Roman" w:hAnsi="Times New Roman" w:cs="Times New Roman"/>
          <w:sz w:val="24"/>
          <w:szCs w:val="24"/>
        </w:rPr>
        <w:t>affix one label on each plastic bag.  EPA also estimates that, each year, 62,423 generators of reusable wipes will comply with</w:t>
      </w:r>
      <w:r w:rsidR="00E47767" w:rsidRPr="00D95940">
        <w:rPr>
          <w:rFonts w:ascii="Times New Roman" w:eastAsia="Times New Roman" w:hAnsi="Times New Roman" w:cs="Times New Roman"/>
          <w:sz w:val="24"/>
          <w:szCs w:val="24"/>
        </w:rPr>
        <w:t xml:space="preserve"> the recordkeeping requirements. In addition, EPA estimates that, each year, generators of disposable wipes will use a total of 124,491 bags and will affix one label to each plastic bag.  Finally, EPA estimates that, each year, 5,428 generators of disposable wipes will comply with the recordkeeping requirements.</w:t>
      </w:r>
    </w:p>
    <w:p w14:paraId="0482F25F" w14:textId="77777777" w:rsidR="00E47767" w:rsidRPr="00D95940" w:rsidRDefault="00E47767"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2E98D259" w14:textId="77777777" w:rsidR="00E47767" w:rsidRPr="00D95940" w:rsidRDefault="00E47767"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Section 261.4(h) requires generators and Class VI UIC well owner/operators</w:t>
      </w:r>
      <w:r w:rsidR="003A51D7" w:rsidRPr="00D95940">
        <w:rPr>
          <w:rFonts w:ascii="Times New Roman" w:eastAsia="Times New Roman" w:hAnsi="Times New Roman" w:cs="Times New Roman"/>
          <w:sz w:val="24"/>
          <w:szCs w:val="24"/>
        </w:rPr>
        <w:t xml:space="preserve"> that use the conditional exclusion for carbon dioxide (CO</w:t>
      </w:r>
      <w:r w:rsidR="003A51D7" w:rsidRPr="00D95940">
        <w:rPr>
          <w:rFonts w:ascii="Times New Roman" w:eastAsia="Times New Roman" w:hAnsi="Times New Roman" w:cs="Times New Roman"/>
          <w:sz w:val="24"/>
          <w:szCs w:val="24"/>
          <w:vertAlign w:val="subscript"/>
        </w:rPr>
        <w:t>2</w:t>
      </w:r>
      <w:r w:rsidR="003A51D7" w:rsidRPr="00D95940">
        <w:rPr>
          <w:rFonts w:ascii="Times New Roman" w:eastAsia="Times New Roman" w:hAnsi="Times New Roman" w:cs="Times New Roman"/>
          <w:sz w:val="24"/>
          <w:szCs w:val="24"/>
        </w:rPr>
        <w:t xml:space="preserve">) streams in geologic sequestration activities to prepare and post a certification statement and renew their certification.  </w:t>
      </w:r>
      <w:r w:rsidR="0036702D" w:rsidRPr="00D95940">
        <w:rPr>
          <w:rFonts w:ascii="Times New Roman" w:eastAsia="Times New Roman" w:hAnsi="Times New Roman" w:cs="Times New Roman"/>
          <w:sz w:val="24"/>
          <w:szCs w:val="24"/>
        </w:rPr>
        <w:t>EPA estimates that 2 generators and 1 Class VI UIC well owner/operator will prepare the certification statement on average annually. EPA also estimates that 3 generators and 1 Class VI UIC well owner/operator will renew the certification on average annually.</w:t>
      </w:r>
    </w:p>
    <w:p w14:paraId="37CA5DC6" w14:textId="77777777" w:rsidR="009C4F27" w:rsidRPr="00D95940" w:rsidRDefault="009C4F27" w:rsidP="000A7B5F">
      <w:pPr>
        <w:autoSpaceDE w:val="0"/>
        <w:autoSpaceDN w:val="0"/>
        <w:adjustRightInd w:val="0"/>
        <w:spacing w:after="0" w:line="240" w:lineRule="auto"/>
        <w:rPr>
          <w:rFonts w:ascii="Times New Roman" w:eastAsia="Times New Roman" w:hAnsi="Times New Roman" w:cs="Times New Roman"/>
          <w:b/>
          <w:bCs/>
          <w:i/>
          <w:iCs/>
          <w:sz w:val="24"/>
          <w:szCs w:val="24"/>
        </w:rPr>
      </w:pPr>
    </w:p>
    <w:p w14:paraId="697C4CAB"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i/>
          <w:iCs/>
          <w:sz w:val="24"/>
          <w:szCs w:val="24"/>
        </w:rPr>
        <w:t>HAZARDOUS WASTE LISTING EXEMPTIONS</w:t>
      </w:r>
      <w:r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b/>
          <w:bCs/>
          <w:i/>
          <w:iCs/>
          <w:sz w:val="24"/>
          <w:szCs w:val="24"/>
        </w:rPr>
        <w:t>(Exhibit 5)</w:t>
      </w:r>
    </w:p>
    <w:p w14:paraId="609630DC"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7CDD419C"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EPA estimates that one facility will claim the section 261.31(b)(2) sludge hazardous waste exemption each year. This facility will maintain information supporting the criteria for exemption.</w:t>
      </w:r>
    </w:p>
    <w:p w14:paraId="4F2AE7C5"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3C0A5233"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EPA estimates that one facility per year will develop equipment cleaning or replacement plans under section 261.35, document cleaning or replacement in the facility operating record, and certify that procedures were followed.</w:t>
      </w:r>
    </w:p>
    <w:p w14:paraId="73003C00"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6B0AC528" w14:textId="77777777" w:rsidR="000A7B5F" w:rsidRPr="00D95940" w:rsidRDefault="000A7B5F" w:rsidP="000A7B5F">
      <w:pPr>
        <w:keepLines/>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Section 261.32 (d) allows facilities to claim a listing exemption for K181 organic dyes and/or pigments production nonwastewaters. EPA estimates that two facilities will use knowledge of their wastes to determine that their wastes do not contain any of the K181 constituents identified in §261.32(c). EPA estimates that, each year, 22 facilities that generate 1,000 metric tons or less of wastes containing K181 constituents will follow the procedures under §261.32(d)(2) to determine whether or not their wastes exceed the mass loading levels in the listing. EPA estimates that, each year, eight of the nine facilities that generate more than 1,000 metric tons of wastes containing K181 constituents will follow the procedures under §261.32(d)(3) to determine whether or not their wastes exceed the mass loading levels in the listing. (The remaining one facility may continue to burn its waste with high organic content in on</w:t>
      </w:r>
      <w:r w:rsidR="00EC0DBC"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sz w:val="24"/>
          <w:szCs w:val="24"/>
        </w:rPr>
        <w:t>site boilers permitted by the State under the Clean Air Act for energy recovery; this waste is also exempt from the K181 listing, and the resultant ash may thus be managed as nonhazardous.)</w:t>
      </w:r>
    </w:p>
    <w:p w14:paraId="173A84CC" w14:textId="77777777" w:rsidR="000A7B5F" w:rsidRPr="00D95940" w:rsidRDefault="000A7B5F" w:rsidP="000A7B5F">
      <w:pPr>
        <w:keepLines/>
        <w:autoSpaceDE w:val="0"/>
        <w:autoSpaceDN w:val="0"/>
        <w:adjustRightInd w:val="0"/>
        <w:spacing w:after="0" w:line="240" w:lineRule="auto"/>
        <w:ind w:firstLine="720"/>
        <w:rPr>
          <w:rFonts w:ascii="Times New Roman" w:eastAsia="Times New Roman" w:hAnsi="Times New Roman" w:cs="Times New Roman"/>
          <w:sz w:val="24"/>
          <w:szCs w:val="24"/>
        </w:rPr>
      </w:pPr>
    </w:p>
    <w:p w14:paraId="3B0543ED" w14:textId="77777777" w:rsidR="000A7B5F" w:rsidRPr="00D95940" w:rsidRDefault="000A7B5F" w:rsidP="000A7B5F">
      <w:pPr>
        <w:widowControl w:val="0"/>
        <w:tabs>
          <w:tab w:val="left" w:pos="-1080"/>
          <w:tab w:val="left" w:pos="-720"/>
          <w:tab w:val="left" w:pos="0"/>
          <w:tab w:val="left" w:pos="81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t>Section 261.31(b)(4) allows motor vehicle manufacturers to claim a listing exemption for F019 wastewater treatment sludges from the chemical conversion coating of aluminum. Such facilities must maintain on site for a minimum of three years documentation and information sufficient to prove that the wastewater treatment sludges to be exempted from the F019 listing meet the conditions of the listing. EPA estimates that seven generators would claim this exemption, incurring negligible burden for this activity since they would most likely keep such records as a standard business practice (e.g., invoices or shipping papers).</w:t>
      </w:r>
    </w:p>
    <w:p w14:paraId="540BAF51"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b/>
          <w:bCs/>
          <w:sz w:val="24"/>
          <w:szCs w:val="24"/>
        </w:rPr>
      </w:pPr>
    </w:p>
    <w:p w14:paraId="5F51968F" w14:textId="77777777" w:rsidR="000A7B5F" w:rsidRPr="00D95940" w:rsidRDefault="000A7B5F" w:rsidP="000A7B5F">
      <w:pPr>
        <w:rPr>
          <w:rFonts w:ascii="Times New Roman" w:eastAsia="Times New Roman" w:hAnsi="Times New Roman" w:cs="Times New Roman"/>
          <w:b/>
          <w:bCs/>
          <w:sz w:val="24"/>
          <w:szCs w:val="24"/>
        </w:rPr>
      </w:pPr>
    </w:p>
    <w:p w14:paraId="5809C783" w14:textId="77777777" w:rsidR="000A7B5F" w:rsidRPr="00D95940" w:rsidRDefault="000A7B5F" w:rsidP="000A7B5F">
      <w:pPr>
        <w:spacing w:after="0"/>
        <w:rPr>
          <w:rFonts w:ascii="Times New Roman" w:eastAsia="Times New Roman" w:hAnsi="Times New Roman" w:cs="Times New Roman"/>
          <w:b/>
          <w:bCs/>
          <w:sz w:val="24"/>
          <w:szCs w:val="24"/>
        </w:rPr>
      </w:pPr>
    </w:p>
    <w:p w14:paraId="0A37C515" w14:textId="77777777" w:rsidR="000A7B5F" w:rsidRPr="00D95940" w:rsidRDefault="000A7B5F"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br w:type="page"/>
      </w:r>
    </w:p>
    <w:p w14:paraId="18907DF7" w14:textId="77777777" w:rsidR="000A7B5F" w:rsidRPr="00D95940" w:rsidRDefault="000A7B5F" w:rsidP="000A7B5F">
      <w:pPr>
        <w:spacing w:after="0"/>
        <w:rPr>
          <w:rFonts w:ascii="Times New Roman" w:eastAsia="Times New Roman" w:hAnsi="Times New Roman" w:cs="Times New Roman"/>
          <w:b/>
          <w:bCs/>
          <w:sz w:val="24"/>
          <w:szCs w:val="24"/>
        </w:rPr>
        <w:sectPr w:rsidR="000A7B5F" w:rsidRPr="00D95940" w:rsidSect="007D66EF">
          <w:headerReference w:type="default" r:id="rId10"/>
          <w:headerReference w:type="first" r:id="rId11"/>
          <w:pgSz w:w="12240" w:h="15840" w:code="1"/>
          <w:pgMar w:top="1440" w:right="1440" w:bottom="1440" w:left="1440" w:header="1440" w:footer="1440" w:gutter="0"/>
          <w:pgNumType w:start="1"/>
          <w:cols w:space="720"/>
          <w:noEndnote/>
          <w:titlePg/>
          <w:docGrid w:linePitch="326"/>
        </w:sectPr>
      </w:pPr>
    </w:p>
    <w:p w14:paraId="7A3D1D35" w14:textId="77777777" w:rsidR="000A7B5F" w:rsidRPr="00D95940" w:rsidRDefault="000A7B5F" w:rsidP="000A7B5F">
      <w:pPr>
        <w:spacing w:after="0"/>
        <w:rPr>
          <w:rFonts w:ascii="Times New Roman" w:eastAsia="Times New Roman" w:hAnsi="Times New Roman" w:cs="Times New Roman"/>
          <w:b/>
          <w:bCs/>
          <w:sz w:val="24"/>
          <w:szCs w:val="24"/>
        </w:rPr>
      </w:pPr>
    </w:p>
    <w:p w14:paraId="1596681A" w14:textId="77777777" w:rsidR="000A7B5F" w:rsidRPr="00D95940" w:rsidRDefault="006E318C" w:rsidP="000A7B5F">
      <w:pPr>
        <w:spacing w:after="0"/>
        <w:rPr>
          <w:rFonts w:ascii="Times New Roman" w:eastAsia="Times New Roman" w:hAnsi="Times New Roman" w:cs="Times New Roman"/>
          <w:b/>
          <w:bCs/>
          <w:sz w:val="24"/>
          <w:szCs w:val="24"/>
        </w:rPr>
      </w:pPr>
      <w:r w:rsidRPr="00D95940">
        <w:rPr>
          <w:noProof/>
        </w:rPr>
        <w:drawing>
          <wp:inline distT="0" distB="0" distL="0" distR="0" wp14:anchorId="148036D2" wp14:editId="15C3D0A9">
            <wp:extent cx="7940040" cy="1996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040" cy="1996440"/>
                    </a:xfrm>
                    <a:prstGeom prst="rect">
                      <a:avLst/>
                    </a:prstGeom>
                    <a:noFill/>
                    <a:ln>
                      <a:noFill/>
                    </a:ln>
                  </pic:spPr>
                </pic:pic>
              </a:graphicData>
            </a:graphic>
          </wp:inline>
        </w:drawing>
      </w:r>
    </w:p>
    <w:p w14:paraId="46246C03" w14:textId="77777777" w:rsidR="000A7B5F" w:rsidRPr="00D95940" w:rsidRDefault="000A7B5F" w:rsidP="000A7B5F">
      <w:pPr>
        <w:spacing w:after="0"/>
        <w:rPr>
          <w:rFonts w:ascii="Times New Roman" w:eastAsia="Times New Roman" w:hAnsi="Times New Roman" w:cs="Times New Roman"/>
          <w:b/>
          <w:bCs/>
          <w:sz w:val="24"/>
          <w:szCs w:val="24"/>
        </w:rPr>
      </w:pPr>
    </w:p>
    <w:p w14:paraId="7E507C43" w14:textId="77777777" w:rsidR="000A7B5F" w:rsidRPr="00D95940" w:rsidRDefault="000A7B5F" w:rsidP="000A7B5F">
      <w:pPr>
        <w:spacing w:after="0"/>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br w:type="page"/>
      </w:r>
    </w:p>
    <w:p w14:paraId="70BC19FC" w14:textId="77777777" w:rsidR="000A7B5F" w:rsidRPr="00D95940" w:rsidRDefault="00EB7EDE" w:rsidP="000A7B5F">
      <w:pPr>
        <w:rPr>
          <w:rFonts w:ascii="Times New Roman" w:eastAsia="Times New Roman" w:hAnsi="Times New Roman" w:cs="Times New Roman"/>
          <w:b/>
          <w:bCs/>
          <w:sz w:val="24"/>
          <w:szCs w:val="24"/>
        </w:rPr>
      </w:pPr>
      <w:r w:rsidRPr="00D95940">
        <w:rPr>
          <w:noProof/>
        </w:rPr>
        <w:drawing>
          <wp:inline distT="0" distB="0" distL="0" distR="0" wp14:anchorId="1428A9FB" wp14:editId="770DB9B4">
            <wp:extent cx="7726680" cy="4305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26680" cy="4305300"/>
                    </a:xfrm>
                    <a:prstGeom prst="rect">
                      <a:avLst/>
                    </a:prstGeom>
                    <a:noFill/>
                    <a:ln>
                      <a:noFill/>
                    </a:ln>
                  </pic:spPr>
                </pic:pic>
              </a:graphicData>
            </a:graphic>
          </wp:inline>
        </w:drawing>
      </w:r>
    </w:p>
    <w:p w14:paraId="7B3DDE4A" w14:textId="77777777" w:rsidR="000A7B5F" w:rsidRPr="00D95940" w:rsidRDefault="000A7B5F" w:rsidP="000A7B5F">
      <w:pPr>
        <w:spacing w:after="0"/>
        <w:rPr>
          <w:rFonts w:ascii="Times New Roman" w:eastAsia="Times New Roman" w:hAnsi="Times New Roman" w:cs="Times New Roman"/>
          <w:b/>
          <w:bCs/>
          <w:sz w:val="24"/>
          <w:szCs w:val="24"/>
        </w:rPr>
      </w:pPr>
    </w:p>
    <w:p w14:paraId="0F85C5EE" w14:textId="77777777" w:rsidR="006E318C" w:rsidRPr="00D95940" w:rsidRDefault="006E318C" w:rsidP="000A7B5F">
      <w:pPr>
        <w:rPr>
          <w:rFonts w:ascii="Times New Roman" w:eastAsia="Times New Roman" w:hAnsi="Times New Roman" w:cs="Times New Roman"/>
          <w:b/>
          <w:bCs/>
          <w:sz w:val="24"/>
          <w:szCs w:val="24"/>
        </w:rPr>
      </w:pPr>
    </w:p>
    <w:p w14:paraId="1A06F77B" w14:textId="77777777" w:rsidR="006E318C" w:rsidRPr="00D95940" w:rsidRDefault="006E318C" w:rsidP="000A7B5F">
      <w:pPr>
        <w:rPr>
          <w:rFonts w:ascii="Times New Roman" w:eastAsia="Times New Roman" w:hAnsi="Times New Roman" w:cs="Times New Roman"/>
          <w:b/>
          <w:bCs/>
          <w:sz w:val="24"/>
          <w:szCs w:val="24"/>
        </w:rPr>
      </w:pPr>
    </w:p>
    <w:p w14:paraId="1850F01E" w14:textId="77777777" w:rsidR="006E318C" w:rsidRPr="00D95940" w:rsidRDefault="006E318C" w:rsidP="000A7B5F">
      <w:pPr>
        <w:rPr>
          <w:rFonts w:ascii="Times New Roman" w:eastAsia="Times New Roman" w:hAnsi="Times New Roman" w:cs="Times New Roman"/>
          <w:b/>
          <w:bCs/>
          <w:sz w:val="24"/>
          <w:szCs w:val="24"/>
        </w:rPr>
      </w:pPr>
    </w:p>
    <w:p w14:paraId="74187ED8" w14:textId="77777777" w:rsidR="000A7B5F" w:rsidRPr="00D95940" w:rsidRDefault="000A7B5F"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EXHIBIT 2, continued</w:t>
      </w:r>
    </w:p>
    <w:p w14:paraId="6AC71D67" w14:textId="77777777" w:rsidR="000A7B5F" w:rsidRPr="00D95940" w:rsidRDefault="00EB7EDE" w:rsidP="000A7B5F">
      <w:pPr>
        <w:rPr>
          <w:rFonts w:ascii="Times New Roman" w:eastAsia="Times New Roman" w:hAnsi="Times New Roman" w:cs="Times New Roman"/>
          <w:b/>
          <w:bCs/>
          <w:sz w:val="24"/>
          <w:szCs w:val="24"/>
        </w:rPr>
      </w:pPr>
      <w:r w:rsidRPr="00D95940">
        <w:rPr>
          <w:noProof/>
        </w:rPr>
        <w:drawing>
          <wp:inline distT="0" distB="0" distL="0" distR="0" wp14:anchorId="649A1F15" wp14:editId="07A749AA">
            <wp:extent cx="7726680" cy="4229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26680" cy="4229100"/>
                    </a:xfrm>
                    <a:prstGeom prst="rect">
                      <a:avLst/>
                    </a:prstGeom>
                    <a:noFill/>
                    <a:ln>
                      <a:noFill/>
                    </a:ln>
                  </pic:spPr>
                </pic:pic>
              </a:graphicData>
            </a:graphic>
          </wp:inline>
        </w:drawing>
      </w:r>
      <w:r w:rsidR="000A7B5F" w:rsidRPr="00D95940">
        <w:rPr>
          <w:rFonts w:ascii="Times New Roman" w:eastAsia="Times New Roman" w:hAnsi="Times New Roman" w:cs="Times New Roman"/>
          <w:b/>
          <w:bCs/>
          <w:sz w:val="24"/>
          <w:szCs w:val="24"/>
        </w:rPr>
        <w:br w:type="page"/>
      </w:r>
    </w:p>
    <w:p w14:paraId="73BFD8D9" w14:textId="77777777" w:rsidR="000A7B5F" w:rsidRPr="00D95940" w:rsidRDefault="006E318C" w:rsidP="000A7B5F">
      <w:pPr>
        <w:spacing w:after="0"/>
        <w:rPr>
          <w:rFonts w:ascii="Times New Roman" w:eastAsia="Times New Roman" w:hAnsi="Times New Roman" w:cs="Times New Roman"/>
          <w:b/>
          <w:bCs/>
          <w:sz w:val="24"/>
          <w:szCs w:val="24"/>
        </w:rPr>
      </w:pPr>
      <w:r w:rsidRPr="00D95940">
        <w:rPr>
          <w:noProof/>
        </w:rPr>
        <w:drawing>
          <wp:inline distT="0" distB="0" distL="0" distR="0" wp14:anchorId="37C1BADA" wp14:editId="1E2A0A99">
            <wp:extent cx="7528560" cy="5234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28560" cy="5234940"/>
                    </a:xfrm>
                    <a:prstGeom prst="rect">
                      <a:avLst/>
                    </a:prstGeom>
                    <a:noFill/>
                    <a:ln>
                      <a:noFill/>
                    </a:ln>
                  </pic:spPr>
                </pic:pic>
              </a:graphicData>
            </a:graphic>
          </wp:inline>
        </w:drawing>
      </w:r>
    </w:p>
    <w:p w14:paraId="21EEF458" w14:textId="77777777" w:rsidR="000A7B5F" w:rsidRPr="00D95940" w:rsidRDefault="000A7B5F" w:rsidP="000A7B5F">
      <w:pPr>
        <w:spacing w:after="0"/>
        <w:rPr>
          <w:rFonts w:ascii="Times New Roman" w:eastAsia="Times New Roman" w:hAnsi="Times New Roman" w:cs="Times New Roman"/>
          <w:b/>
          <w:bCs/>
          <w:sz w:val="24"/>
          <w:szCs w:val="24"/>
        </w:rPr>
      </w:pPr>
    </w:p>
    <w:p w14:paraId="6720A304"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EXHIBIT 3, continued</w:t>
      </w:r>
    </w:p>
    <w:p w14:paraId="6A1AC27E"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b/>
          <w:bCs/>
          <w:sz w:val="24"/>
          <w:szCs w:val="24"/>
        </w:rPr>
      </w:pPr>
    </w:p>
    <w:p w14:paraId="1FA44726"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b/>
          <w:bCs/>
          <w:sz w:val="24"/>
          <w:szCs w:val="24"/>
        </w:rPr>
      </w:pPr>
    </w:p>
    <w:p w14:paraId="7C4A3B71" w14:textId="77777777" w:rsidR="000A7B5F" w:rsidRPr="00D95940" w:rsidRDefault="006E318C" w:rsidP="00E478EA">
      <w:pPr>
        <w:rPr>
          <w:rFonts w:ascii="Times New Roman" w:eastAsia="Times New Roman" w:hAnsi="Times New Roman" w:cs="Times New Roman"/>
          <w:b/>
          <w:bCs/>
          <w:sz w:val="24"/>
          <w:szCs w:val="24"/>
        </w:rPr>
      </w:pPr>
      <w:r w:rsidRPr="00D95940">
        <w:rPr>
          <w:noProof/>
        </w:rPr>
        <w:drawing>
          <wp:inline distT="0" distB="0" distL="0" distR="0" wp14:anchorId="4DE55B69" wp14:editId="72F09E16">
            <wp:extent cx="7528560" cy="49301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28560" cy="4930140"/>
                    </a:xfrm>
                    <a:prstGeom prst="rect">
                      <a:avLst/>
                    </a:prstGeom>
                    <a:noFill/>
                    <a:ln>
                      <a:noFill/>
                    </a:ln>
                  </pic:spPr>
                </pic:pic>
              </a:graphicData>
            </a:graphic>
          </wp:inline>
        </w:drawing>
      </w:r>
      <w:r w:rsidR="000A7B5F" w:rsidRPr="00D95940">
        <w:rPr>
          <w:rFonts w:ascii="Times New Roman" w:eastAsia="Times New Roman" w:hAnsi="Times New Roman" w:cs="Times New Roman"/>
          <w:b/>
          <w:bCs/>
          <w:sz w:val="24"/>
          <w:szCs w:val="24"/>
        </w:rPr>
        <w:br w:type="page"/>
        <w:t>EXHIBIT 3, continued</w:t>
      </w:r>
    </w:p>
    <w:p w14:paraId="46D7588F" w14:textId="77777777" w:rsidR="000A7B5F" w:rsidRPr="00D95940" w:rsidRDefault="00B6260F" w:rsidP="000A7B5F">
      <w:pPr>
        <w:rPr>
          <w:rFonts w:ascii="Times New Roman" w:eastAsia="Times New Roman" w:hAnsi="Times New Roman" w:cs="Times New Roman"/>
          <w:b/>
          <w:bCs/>
          <w:sz w:val="24"/>
          <w:szCs w:val="24"/>
        </w:rPr>
      </w:pPr>
      <w:r w:rsidRPr="00D95940">
        <w:rPr>
          <w:noProof/>
        </w:rPr>
        <w:drawing>
          <wp:inline distT="0" distB="0" distL="0" distR="0" wp14:anchorId="13EDB51F" wp14:editId="214A14F2">
            <wp:extent cx="7528560" cy="3368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28560" cy="3368040"/>
                    </a:xfrm>
                    <a:prstGeom prst="rect">
                      <a:avLst/>
                    </a:prstGeom>
                    <a:noFill/>
                    <a:ln>
                      <a:noFill/>
                    </a:ln>
                  </pic:spPr>
                </pic:pic>
              </a:graphicData>
            </a:graphic>
          </wp:inline>
        </w:drawing>
      </w:r>
    </w:p>
    <w:p w14:paraId="4E6D3F30" w14:textId="77777777" w:rsidR="000A7B5F" w:rsidRPr="00D95940" w:rsidRDefault="000A7B5F" w:rsidP="000A7B5F">
      <w:pPr>
        <w:rPr>
          <w:rFonts w:ascii="Times New Roman" w:eastAsia="Times New Roman" w:hAnsi="Times New Roman" w:cs="Times New Roman"/>
          <w:b/>
          <w:bCs/>
          <w:sz w:val="24"/>
          <w:szCs w:val="24"/>
        </w:rPr>
      </w:pPr>
    </w:p>
    <w:p w14:paraId="501DFB17" w14:textId="77777777" w:rsidR="000A7B5F" w:rsidRPr="00D95940" w:rsidRDefault="000A7B5F" w:rsidP="000A7B5F">
      <w:pPr>
        <w:rPr>
          <w:rFonts w:ascii="Times New Roman" w:eastAsia="Times New Roman" w:hAnsi="Times New Roman" w:cs="Times New Roman"/>
          <w:b/>
          <w:bCs/>
          <w:sz w:val="24"/>
          <w:szCs w:val="24"/>
        </w:rPr>
      </w:pPr>
    </w:p>
    <w:p w14:paraId="2936755A" w14:textId="77777777" w:rsidR="000A7B5F" w:rsidRPr="00D95940" w:rsidRDefault="000A7B5F"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br w:type="page"/>
      </w:r>
      <w:r w:rsidR="00B6260F" w:rsidRPr="00D95940">
        <w:rPr>
          <w:noProof/>
        </w:rPr>
        <w:drawing>
          <wp:inline distT="0" distB="0" distL="0" distR="0" wp14:anchorId="3212419C" wp14:editId="016BD245">
            <wp:extent cx="7726680" cy="4251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26680" cy="4251960"/>
                    </a:xfrm>
                    <a:prstGeom prst="rect">
                      <a:avLst/>
                    </a:prstGeom>
                    <a:noFill/>
                    <a:ln>
                      <a:noFill/>
                    </a:ln>
                  </pic:spPr>
                </pic:pic>
              </a:graphicData>
            </a:graphic>
          </wp:inline>
        </w:drawing>
      </w:r>
    </w:p>
    <w:p w14:paraId="2940C8ED" w14:textId="77777777" w:rsidR="000A7B5F" w:rsidRPr="00D95940" w:rsidRDefault="000A7B5F" w:rsidP="000A7B5F">
      <w:pPr>
        <w:spacing w:after="0"/>
        <w:rPr>
          <w:rFonts w:ascii="Times New Roman" w:eastAsia="Times New Roman" w:hAnsi="Times New Roman" w:cs="Times New Roman"/>
          <w:b/>
          <w:bCs/>
          <w:sz w:val="24"/>
          <w:szCs w:val="24"/>
        </w:rPr>
      </w:pPr>
    </w:p>
    <w:p w14:paraId="3568EDA9" w14:textId="77777777" w:rsidR="00B6260F" w:rsidRPr="00D95940" w:rsidRDefault="00B6260F" w:rsidP="000A7B5F">
      <w:pPr>
        <w:spacing w:after="0"/>
        <w:rPr>
          <w:rFonts w:ascii="Times New Roman" w:eastAsia="Times New Roman" w:hAnsi="Times New Roman" w:cs="Times New Roman"/>
          <w:b/>
          <w:bCs/>
          <w:sz w:val="24"/>
          <w:szCs w:val="24"/>
        </w:rPr>
      </w:pPr>
    </w:p>
    <w:p w14:paraId="157243C4" w14:textId="77777777" w:rsidR="00B6260F" w:rsidRPr="00D95940" w:rsidRDefault="00B6260F" w:rsidP="000A7B5F">
      <w:pPr>
        <w:spacing w:after="0"/>
        <w:rPr>
          <w:rFonts w:ascii="Times New Roman" w:eastAsia="Times New Roman" w:hAnsi="Times New Roman" w:cs="Times New Roman"/>
          <w:b/>
          <w:bCs/>
          <w:sz w:val="24"/>
          <w:szCs w:val="24"/>
        </w:rPr>
      </w:pPr>
    </w:p>
    <w:p w14:paraId="5B9E61BC" w14:textId="77777777" w:rsidR="00B6260F" w:rsidRPr="00D95940" w:rsidRDefault="00B6260F" w:rsidP="000A7B5F">
      <w:pPr>
        <w:spacing w:after="0"/>
        <w:rPr>
          <w:rFonts w:ascii="Times New Roman" w:eastAsia="Times New Roman" w:hAnsi="Times New Roman" w:cs="Times New Roman"/>
          <w:b/>
          <w:bCs/>
          <w:sz w:val="24"/>
          <w:szCs w:val="24"/>
        </w:rPr>
      </w:pPr>
    </w:p>
    <w:p w14:paraId="66185797" w14:textId="77777777" w:rsidR="00B6260F" w:rsidRPr="00D95940" w:rsidRDefault="00B6260F" w:rsidP="000A7B5F">
      <w:pPr>
        <w:spacing w:after="0"/>
        <w:rPr>
          <w:rFonts w:ascii="Times New Roman" w:eastAsia="Times New Roman" w:hAnsi="Times New Roman" w:cs="Times New Roman"/>
          <w:b/>
          <w:bCs/>
          <w:sz w:val="24"/>
          <w:szCs w:val="24"/>
        </w:rPr>
      </w:pPr>
    </w:p>
    <w:p w14:paraId="4EE52415" w14:textId="77777777" w:rsidR="00B6260F" w:rsidRPr="00D95940" w:rsidRDefault="00B6260F" w:rsidP="000A7B5F">
      <w:pPr>
        <w:spacing w:after="0"/>
        <w:rPr>
          <w:rFonts w:ascii="Times New Roman" w:eastAsia="Times New Roman" w:hAnsi="Times New Roman" w:cs="Times New Roman"/>
          <w:b/>
          <w:bCs/>
          <w:sz w:val="24"/>
          <w:szCs w:val="24"/>
        </w:rPr>
      </w:pPr>
    </w:p>
    <w:p w14:paraId="47A60681" w14:textId="77777777" w:rsidR="000A7B5F" w:rsidRPr="00D95940" w:rsidRDefault="000A7B5F" w:rsidP="000A7B5F">
      <w:pPr>
        <w:spacing w:after="0"/>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EXHIBIT 4, continued</w:t>
      </w:r>
    </w:p>
    <w:p w14:paraId="47546AA4" w14:textId="77777777" w:rsidR="00B6260F" w:rsidRPr="00D95940" w:rsidRDefault="00B6260F" w:rsidP="000A7B5F">
      <w:pPr>
        <w:spacing w:after="0"/>
        <w:rPr>
          <w:rFonts w:ascii="Times New Roman" w:eastAsia="Times New Roman" w:hAnsi="Times New Roman" w:cs="Times New Roman"/>
          <w:b/>
          <w:bCs/>
          <w:sz w:val="24"/>
          <w:szCs w:val="24"/>
        </w:rPr>
      </w:pPr>
    </w:p>
    <w:p w14:paraId="0C8BDF03" w14:textId="77777777" w:rsidR="000A7B5F" w:rsidRPr="00D95940" w:rsidRDefault="00B6260F" w:rsidP="000A7B5F">
      <w:pPr>
        <w:spacing w:after="0"/>
        <w:rPr>
          <w:rFonts w:ascii="Times New Roman" w:eastAsia="Times New Roman" w:hAnsi="Times New Roman" w:cs="Times New Roman"/>
          <w:b/>
          <w:bCs/>
          <w:sz w:val="24"/>
          <w:szCs w:val="24"/>
        </w:rPr>
      </w:pPr>
      <w:r w:rsidRPr="00D95940">
        <w:rPr>
          <w:noProof/>
        </w:rPr>
        <w:drawing>
          <wp:inline distT="0" distB="0" distL="0" distR="0" wp14:anchorId="206E5751" wp14:editId="44188562">
            <wp:extent cx="7726680" cy="41452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26680" cy="4145280"/>
                    </a:xfrm>
                    <a:prstGeom prst="rect">
                      <a:avLst/>
                    </a:prstGeom>
                    <a:noFill/>
                    <a:ln>
                      <a:noFill/>
                    </a:ln>
                  </pic:spPr>
                </pic:pic>
              </a:graphicData>
            </a:graphic>
          </wp:inline>
        </w:drawing>
      </w:r>
    </w:p>
    <w:p w14:paraId="6CF729DD" w14:textId="77777777" w:rsidR="000A7B5F" w:rsidRPr="00D95940" w:rsidRDefault="000A7B5F" w:rsidP="000A7B5F">
      <w:pPr>
        <w:rPr>
          <w:rFonts w:ascii="Times New Roman" w:eastAsia="Times New Roman" w:hAnsi="Times New Roman" w:cs="Times New Roman"/>
          <w:b/>
          <w:bCs/>
          <w:sz w:val="24"/>
          <w:szCs w:val="24"/>
        </w:rPr>
      </w:pPr>
    </w:p>
    <w:p w14:paraId="610DF0D4" w14:textId="77777777" w:rsidR="000A7B5F" w:rsidRPr="00D95940" w:rsidRDefault="000A7B5F"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br w:type="page"/>
      </w:r>
    </w:p>
    <w:p w14:paraId="6EDCE46E" w14:textId="77777777" w:rsidR="000A7B5F" w:rsidRPr="00D95940" w:rsidRDefault="000A7B5F" w:rsidP="000A7B5F">
      <w:pPr>
        <w:spacing w:after="0"/>
        <w:rPr>
          <w:rFonts w:ascii="Times New Roman" w:eastAsia="Times New Roman" w:hAnsi="Times New Roman" w:cs="Times New Roman"/>
          <w:b/>
          <w:bCs/>
          <w:sz w:val="24"/>
          <w:szCs w:val="24"/>
        </w:rPr>
      </w:pPr>
    </w:p>
    <w:p w14:paraId="2B3453FC" w14:textId="77777777" w:rsidR="000A7B5F" w:rsidRPr="00D95940" w:rsidRDefault="000A7B5F" w:rsidP="000A7B5F">
      <w:pPr>
        <w:spacing w:after="0"/>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 xml:space="preserve">EXHIBIT 4, continued </w:t>
      </w:r>
    </w:p>
    <w:p w14:paraId="1186C67D" w14:textId="77777777" w:rsidR="000A7B5F" w:rsidRPr="00D95940" w:rsidRDefault="000A7B5F" w:rsidP="000A7B5F">
      <w:pPr>
        <w:spacing w:after="0"/>
        <w:rPr>
          <w:rFonts w:ascii="Times New Roman" w:eastAsia="Times New Roman" w:hAnsi="Times New Roman" w:cs="Times New Roman"/>
          <w:b/>
          <w:bCs/>
          <w:sz w:val="24"/>
          <w:szCs w:val="24"/>
        </w:rPr>
      </w:pPr>
    </w:p>
    <w:p w14:paraId="7A795803" w14:textId="77777777" w:rsidR="000A7B5F" w:rsidRPr="00D95940" w:rsidRDefault="00B6260F" w:rsidP="000A7B5F">
      <w:pPr>
        <w:rPr>
          <w:rFonts w:ascii="Times New Roman" w:eastAsia="Times New Roman" w:hAnsi="Times New Roman" w:cs="Times New Roman"/>
          <w:b/>
          <w:bCs/>
          <w:sz w:val="24"/>
          <w:szCs w:val="24"/>
        </w:rPr>
      </w:pPr>
      <w:r w:rsidRPr="00D95940">
        <w:rPr>
          <w:noProof/>
        </w:rPr>
        <w:drawing>
          <wp:inline distT="0" distB="0" distL="0" distR="0" wp14:anchorId="7BC1E677" wp14:editId="58B34DED">
            <wp:extent cx="7726680" cy="36423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26680" cy="3642360"/>
                    </a:xfrm>
                    <a:prstGeom prst="rect">
                      <a:avLst/>
                    </a:prstGeom>
                    <a:noFill/>
                    <a:ln>
                      <a:noFill/>
                    </a:ln>
                  </pic:spPr>
                </pic:pic>
              </a:graphicData>
            </a:graphic>
          </wp:inline>
        </w:drawing>
      </w:r>
      <w:r w:rsidR="000A7B5F" w:rsidRPr="00D95940">
        <w:rPr>
          <w:rFonts w:ascii="Times New Roman" w:eastAsia="Times New Roman" w:hAnsi="Times New Roman" w:cs="Times New Roman"/>
          <w:b/>
          <w:bCs/>
          <w:sz w:val="24"/>
          <w:szCs w:val="24"/>
        </w:rPr>
        <w:br w:type="page"/>
      </w:r>
    </w:p>
    <w:p w14:paraId="1C326A8C" w14:textId="77777777" w:rsidR="000A7B5F" w:rsidRPr="00D95940" w:rsidRDefault="000A7B5F" w:rsidP="000A7B5F">
      <w:pPr>
        <w:spacing w:after="0"/>
        <w:rPr>
          <w:rFonts w:ascii="Times New Roman" w:eastAsia="Times New Roman" w:hAnsi="Times New Roman" w:cs="Times New Roman"/>
          <w:b/>
          <w:bCs/>
          <w:sz w:val="24"/>
          <w:szCs w:val="24"/>
        </w:rPr>
      </w:pPr>
    </w:p>
    <w:p w14:paraId="552E2F49" w14:textId="77777777" w:rsidR="000A7B5F" w:rsidRPr="00D95940" w:rsidRDefault="000A7B5F" w:rsidP="000A7B5F">
      <w:pPr>
        <w:spacing w:after="0"/>
        <w:rPr>
          <w:rFonts w:ascii="Times New Roman" w:eastAsia="Times New Roman" w:hAnsi="Times New Roman" w:cs="Times New Roman"/>
          <w:b/>
          <w:bCs/>
          <w:sz w:val="24"/>
          <w:szCs w:val="24"/>
        </w:rPr>
      </w:pPr>
    </w:p>
    <w:p w14:paraId="67D8E6B9" w14:textId="77777777" w:rsidR="000A7B5F" w:rsidRPr="00D95940" w:rsidRDefault="00B6260F" w:rsidP="000A7B5F">
      <w:pPr>
        <w:spacing w:after="0"/>
        <w:rPr>
          <w:rFonts w:ascii="Times New Roman" w:eastAsia="Times New Roman" w:hAnsi="Times New Roman" w:cs="Times New Roman"/>
          <w:b/>
          <w:bCs/>
          <w:sz w:val="24"/>
          <w:szCs w:val="24"/>
        </w:rPr>
      </w:pPr>
      <w:r w:rsidRPr="00D95940">
        <w:rPr>
          <w:noProof/>
        </w:rPr>
        <w:drawing>
          <wp:inline distT="0" distB="0" distL="0" distR="0" wp14:anchorId="71C1701C" wp14:editId="24F6DB68">
            <wp:extent cx="7376160" cy="37642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76160" cy="3764280"/>
                    </a:xfrm>
                    <a:prstGeom prst="rect">
                      <a:avLst/>
                    </a:prstGeom>
                    <a:noFill/>
                    <a:ln>
                      <a:noFill/>
                    </a:ln>
                  </pic:spPr>
                </pic:pic>
              </a:graphicData>
            </a:graphic>
          </wp:inline>
        </w:drawing>
      </w:r>
    </w:p>
    <w:p w14:paraId="071833EF" w14:textId="77777777" w:rsidR="000A7B5F" w:rsidRPr="00D95940" w:rsidRDefault="000A7B5F"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br w:type="page"/>
      </w:r>
    </w:p>
    <w:p w14:paraId="468CFA71" w14:textId="77777777" w:rsidR="000A7B5F" w:rsidRPr="00D95940" w:rsidRDefault="000A7B5F" w:rsidP="000A7B5F">
      <w:pPr>
        <w:spacing w:after="0"/>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EXHIBIT 5, continued</w:t>
      </w:r>
    </w:p>
    <w:p w14:paraId="297097BF" w14:textId="77777777" w:rsidR="000A7B5F" w:rsidRPr="00D95940" w:rsidRDefault="000A7B5F" w:rsidP="000A7B5F">
      <w:pPr>
        <w:spacing w:after="0"/>
        <w:rPr>
          <w:rFonts w:ascii="Times New Roman" w:eastAsia="Times New Roman" w:hAnsi="Times New Roman" w:cs="Times New Roman"/>
          <w:b/>
          <w:bCs/>
          <w:sz w:val="24"/>
          <w:szCs w:val="24"/>
        </w:rPr>
      </w:pPr>
    </w:p>
    <w:p w14:paraId="5F7A33EE" w14:textId="77777777" w:rsidR="000A7B5F" w:rsidRPr="00D95940" w:rsidRDefault="00B6260F" w:rsidP="000A7B5F">
      <w:pPr>
        <w:rPr>
          <w:rFonts w:ascii="Times New Roman" w:eastAsia="Times New Roman" w:hAnsi="Times New Roman" w:cs="Times New Roman"/>
          <w:b/>
          <w:bCs/>
          <w:sz w:val="24"/>
          <w:szCs w:val="24"/>
        </w:rPr>
      </w:pPr>
      <w:r w:rsidRPr="00D95940">
        <w:rPr>
          <w:noProof/>
        </w:rPr>
        <w:drawing>
          <wp:inline distT="0" distB="0" distL="0" distR="0" wp14:anchorId="2D4BFABA" wp14:editId="56DE7228">
            <wp:extent cx="7376160" cy="44119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76160" cy="4411980"/>
                    </a:xfrm>
                    <a:prstGeom prst="rect">
                      <a:avLst/>
                    </a:prstGeom>
                    <a:noFill/>
                    <a:ln>
                      <a:noFill/>
                    </a:ln>
                  </pic:spPr>
                </pic:pic>
              </a:graphicData>
            </a:graphic>
          </wp:inline>
        </w:drawing>
      </w:r>
    </w:p>
    <w:p w14:paraId="6E271E7B" w14:textId="77777777" w:rsidR="00B6260F" w:rsidRPr="00D95940" w:rsidRDefault="00B6260F" w:rsidP="00C5463F">
      <w:pPr>
        <w:spacing w:after="0"/>
        <w:rPr>
          <w:rFonts w:ascii="Times New Roman" w:hAnsi="Times New Roman" w:cs="Times New Roman"/>
          <w:b/>
          <w:sz w:val="24"/>
          <w:szCs w:val="24"/>
        </w:rPr>
      </w:pPr>
    </w:p>
    <w:p w14:paraId="6DC93989" w14:textId="77777777" w:rsidR="00B6260F" w:rsidRPr="00D95940" w:rsidRDefault="00B6260F" w:rsidP="00C5463F">
      <w:pPr>
        <w:spacing w:after="0"/>
        <w:rPr>
          <w:rFonts w:ascii="Times New Roman" w:hAnsi="Times New Roman" w:cs="Times New Roman"/>
          <w:b/>
          <w:sz w:val="24"/>
          <w:szCs w:val="24"/>
        </w:rPr>
      </w:pPr>
    </w:p>
    <w:p w14:paraId="5BB1297D" w14:textId="77777777" w:rsidR="00B6260F" w:rsidRPr="00D95940" w:rsidRDefault="00B6260F" w:rsidP="00C5463F">
      <w:pPr>
        <w:spacing w:after="0"/>
        <w:rPr>
          <w:rFonts w:ascii="Times New Roman" w:hAnsi="Times New Roman" w:cs="Times New Roman"/>
          <w:b/>
          <w:sz w:val="24"/>
          <w:szCs w:val="24"/>
        </w:rPr>
      </w:pPr>
    </w:p>
    <w:p w14:paraId="36918FD4" w14:textId="77777777" w:rsidR="00C5463F" w:rsidRPr="00D95940" w:rsidRDefault="00C5463F" w:rsidP="00C5463F">
      <w:pPr>
        <w:spacing w:after="0"/>
        <w:rPr>
          <w:rFonts w:ascii="Times New Roman" w:hAnsi="Times New Roman" w:cs="Times New Roman"/>
          <w:b/>
          <w:sz w:val="24"/>
          <w:szCs w:val="24"/>
        </w:rPr>
      </w:pPr>
      <w:r w:rsidRPr="00D95940">
        <w:rPr>
          <w:rFonts w:ascii="Times New Roman" w:hAnsi="Times New Roman" w:cs="Times New Roman"/>
          <w:b/>
          <w:sz w:val="24"/>
          <w:szCs w:val="24"/>
        </w:rPr>
        <w:t>EXHIBIT 5, continued</w:t>
      </w:r>
    </w:p>
    <w:p w14:paraId="094795AE" w14:textId="77777777" w:rsidR="000A7B5F" w:rsidRPr="00D95940" w:rsidRDefault="000A7B5F" w:rsidP="000A7B5F">
      <w:pPr>
        <w:spacing w:after="0"/>
        <w:rPr>
          <w:rFonts w:ascii="Times New Roman" w:eastAsia="Times New Roman" w:hAnsi="Times New Roman" w:cs="Times New Roman"/>
          <w:b/>
          <w:bCs/>
          <w:sz w:val="24"/>
          <w:szCs w:val="24"/>
        </w:rPr>
      </w:pPr>
    </w:p>
    <w:p w14:paraId="1A45E9A3" w14:textId="77777777" w:rsidR="00C5463F" w:rsidRPr="00D95940" w:rsidRDefault="00B6260F" w:rsidP="000A7B5F">
      <w:pPr>
        <w:spacing w:after="0"/>
        <w:rPr>
          <w:rFonts w:ascii="Times New Roman" w:eastAsia="Times New Roman" w:hAnsi="Times New Roman" w:cs="Times New Roman"/>
          <w:b/>
          <w:bCs/>
          <w:sz w:val="24"/>
          <w:szCs w:val="24"/>
        </w:rPr>
      </w:pPr>
      <w:r w:rsidRPr="00D95940">
        <w:rPr>
          <w:noProof/>
        </w:rPr>
        <w:drawing>
          <wp:inline distT="0" distB="0" distL="0" distR="0" wp14:anchorId="2ECE5867" wp14:editId="3D22222A">
            <wp:extent cx="7376160" cy="426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76160" cy="4267200"/>
                    </a:xfrm>
                    <a:prstGeom prst="rect">
                      <a:avLst/>
                    </a:prstGeom>
                    <a:noFill/>
                    <a:ln>
                      <a:noFill/>
                    </a:ln>
                  </pic:spPr>
                </pic:pic>
              </a:graphicData>
            </a:graphic>
          </wp:inline>
        </w:drawing>
      </w:r>
    </w:p>
    <w:p w14:paraId="0720D940" w14:textId="77777777" w:rsidR="000A7B5F" w:rsidRPr="00D95940" w:rsidRDefault="000A7B5F" w:rsidP="000A7B5F">
      <w:pPr>
        <w:rPr>
          <w:rFonts w:ascii="Times New Roman" w:eastAsia="Times New Roman" w:hAnsi="Times New Roman" w:cs="Times New Roman"/>
          <w:b/>
          <w:bCs/>
          <w:sz w:val="24"/>
          <w:szCs w:val="24"/>
        </w:rPr>
      </w:pPr>
    </w:p>
    <w:p w14:paraId="123B2739" w14:textId="77777777" w:rsidR="00C5463F" w:rsidRPr="00D95940" w:rsidRDefault="00C5463F">
      <w:pPr>
        <w:rPr>
          <w:rFonts w:ascii="Times New Roman" w:eastAsia="Times New Roman" w:hAnsi="Times New Roman" w:cs="Times New Roman"/>
          <w:b/>
          <w:bCs/>
          <w:sz w:val="24"/>
          <w:szCs w:val="24"/>
        </w:rPr>
      </w:pPr>
    </w:p>
    <w:p w14:paraId="025C6750" w14:textId="77777777" w:rsidR="00723DF1" w:rsidRPr="00D95940" w:rsidRDefault="00723DF1">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br w:type="page"/>
      </w:r>
    </w:p>
    <w:p w14:paraId="2DF424FB" w14:textId="77777777" w:rsidR="00723DF1" w:rsidRPr="00D95940" w:rsidRDefault="00723DF1" w:rsidP="000A7B5F">
      <w:pPr>
        <w:rPr>
          <w:rFonts w:ascii="Times New Roman" w:hAnsi="Times New Roman" w:cs="Times New Roman"/>
          <w:b/>
          <w:sz w:val="24"/>
          <w:szCs w:val="24"/>
        </w:rPr>
      </w:pPr>
      <w:r w:rsidRPr="00D95940">
        <w:rPr>
          <w:rFonts w:ascii="Times New Roman" w:hAnsi="Times New Roman" w:cs="Times New Roman"/>
          <w:b/>
          <w:sz w:val="24"/>
          <w:szCs w:val="24"/>
        </w:rPr>
        <w:t>EXHIBIT 6</w:t>
      </w:r>
    </w:p>
    <w:p w14:paraId="0A3B7E84" w14:textId="229A3D0B" w:rsidR="00723DF1" w:rsidRPr="00D95940" w:rsidRDefault="00723DF1" w:rsidP="000A7B5F">
      <w:pPr>
        <w:rPr>
          <w:rFonts w:ascii="Times New Roman" w:hAnsi="Times New Roman" w:cs="Times New Roman"/>
          <w:b/>
          <w:sz w:val="24"/>
          <w:szCs w:val="24"/>
        </w:rPr>
      </w:pPr>
      <w:r w:rsidRPr="00D95940">
        <w:rPr>
          <w:rFonts w:ascii="Times New Roman" w:hAnsi="Times New Roman" w:cs="Times New Roman"/>
          <w:b/>
          <w:sz w:val="24"/>
          <w:szCs w:val="24"/>
        </w:rPr>
        <w:t>Total Annual Estimated Respondent Burden and Cost from New ICRs</w:t>
      </w:r>
    </w:p>
    <w:tbl>
      <w:tblPr>
        <w:tblStyle w:val="TableGrid"/>
        <w:tblW w:w="0" w:type="auto"/>
        <w:tblLook w:val="04A0" w:firstRow="1" w:lastRow="0" w:firstColumn="1" w:lastColumn="0" w:noHBand="0" w:noVBand="1"/>
      </w:tblPr>
      <w:tblGrid>
        <w:gridCol w:w="1629"/>
        <w:gridCol w:w="1616"/>
        <w:gridCol w:w="1635"/>
        <w:gridCol w:w="1626"/>
        <w:gridCol w:w="1609"/>
        <w:gridCol w:w="1609"/>
        <w:gridCol w:w="1613"/>
        <w:gridCol w:w="1613"/>
      </w:tblGrid>
      <w:tr w:rsidR="00D95940" w:rsidRPr="00D95940" w14:paraId="6E83F725" w14:textId="77777777" w:rsidTr="00723DF1">
        <w:tc>
          <w:tcPr>
            <w:tcW w:w="1647" w:type="dxa"/>
          </w:tcPr>
          <w:p w14:paraId="27714374" w14:textId="77777777" w:rsidR="00723DF1" w:rsidRPr="00D95940" w:rsidRDefault="00723DF1"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Information Collection Activity</w:t>
            </w:r>
          </w:p>
        </w:tc>
        <w:tc>
          <w:tcPr>
            <w:tcW w:w="1647" w:type="dxa"/>
          </w:tcPr>
          <w:p w14:paraId="3F358724" w14:textId="77777777" w:rsidR="00723DF1" w:rsidRPr="00D95940" w:rsidRDefault="00723DF1"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New ICRs</w:t>
            </w:r>
          </w:p>
        </w:tc>
        <w:tc>
          <w:tcPr>
            <w:tcW w:w="1647" w:type="dxa"/>
          </w:tcPr>
          <w:p w14:paraId="038E4D4B" w14:textId="77777777" w:rsidR="00723DF1" w:rsidRPr="00D95940" w:rsidRDefault="00723DF1"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Number of Respondents</w:t>
            </w:r>
          </w:p>
        </w:tc>
        <w:tc>
          <w:tcPr>
            <w:tcW w:w="1647" w:type="dxa"/>
          </w:tcPr>
          <w:p w14:paraId="0537E83A" w14:textId="77777777" w:rsidR="00723DF1" w:rsidRPr="00D95940" w:rsidRDefault="00723DF1"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Hours/Year</w:t>
            </w:r>
          </w:p>
        </w:tc>
        <w:tc>
          <w:tcPr>
            <w:tcW w:w="1647" w:type="dxa"/>
          </w:tcPr>
          <w:p w14:paraId="4CD4B277" w14:textId="77777777" w:rsidR="00723DF1" w:rsidRPr="00D95940" w:rsidRDefault="00723DF1"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Labor Cost/Year</w:t>
            </w:r>
          </w:p>
        </w:tc>
        <w:tc>
          <w:tcPr>
            <w:tcW w:w="1647" w:type="dxa"/>
          </w:tcPr>
          <w:p w14:paraId="16CF5E51" w14:textId="77777777" w:rsidR="00723DF1" w:rsidRPr="00D95940" w:rsidRDefault="00723DF1"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Capital Cost/Year</w:t>
            </w:r>
          </w:p>
        </w:tc>
        <w:tc>
          <w:tcPr>
            <w:tcW w:w="1647" w:type="dxa"/>
          </w:tcPr>
          <w:p w14:paraId="2C621029" w14:textId="77777777" w:rsidR="00723DF1" w:rsidRPr="00D95940" w:rsidRDefault="00723DF1"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O&amp;M Cost/Year</w:t>
            </w:r>
          </w:p>
        </w:tc>
        <w:tc>
          <w:tcPr>
            <w:tcW w:w="1647" w:type="dxa"/>
          </w:tcPr>
          <w:p w14:paraId="4912BA5A" w14:textId="77777777" w:rsidR="00723DF1" w:rsidRPr="00D95940" w:rsidRDefault="00723DF1"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Cost/Year</w:t>
            </w:r>
          </w:p>
        </w:tc>
      </w:tr>
      <w:tr w:rsidR="00D95940" w:rsidRPr="00D95940" w14:paraId="2A288792" w14:textId="77777777" w:rsidTr="00723DF1">
        <w:tc>
          <w:tcPr>
            <w:tcW w:w="1647" w:type="dxa"/>
          </w:tcPr>
          <w:p w14:paraId="57AD2839" w14:textId="77777777" w:rsidR="00723DF1" w:rsidRPr="00D95940" w:rsidRDefault="0072665C"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Reading the Regulations</w:t>
            </w:r>
          </w:p>
        </w:tc>
        <w:tc>
          <w:tcPr>
            <w:tcW w:w="1647" w:type="dxa"/>
          </w:tcPr>
          <w:p w14:paraId="28ECEE32" w14:textId="77777777" w:rsidR="00723DF1" w:rsidRPr="00D95940" w:rsidRDefault="0072665C"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1.Solvent-Contaminated Wipes (reusable &amp; disposable) Exclusion</w:t>
            </w:r>
            <w:r w:rsidR="001700C2" w:rsidRPr="00D95940">
              <w:rPr>
                <w:rFonts w:ascii="Times New Roman" w:eastAsia="Times New Roman" w:hAnsi="Times New Roman" w:cs="Times New Roman"/>
                <w:bCs/>
                <w:sz w:val="20"/>
                <w:szCs w:val="20"/>
                <w:vertAlign w:val="superscript"/>
              </w:rPr>
              <w:t xml:space="preserve"> </w:t>
            </w:r>
            <w:r w:rsidR="00FD6347" w:rsidRPr="00D95940">
              <w:rPr>
                <w:rFonts w:ascii="Times New Roman" w:eastAsia="Times New Roman" w:hAnsi="Times New Roman" w:cs="Times New Roman"/>
                <w:bCs/>
                <w:sz w:val="20"/>
                <w:szCs w:val="20"/>
              </w:rPr>
              <w:t>(</w:t>
            </w:r>
            <w:r w:rsidR="001700C2" w:rsidRPr="00D95940">
              <w:t>#2127.03)</w:t>
            </w:r>
          </w:p>
          <w:p w14:paraId="247AC5B0" w14:textId="77777777" w:rsidR="0072665C" w:rsidRPr="00D95940" w:rsidRDefault="0072665C" w:rsidP="0072665C">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2.Revisions to Exclusions for CRTs</w:t>
            </w:r>
            <w:r w:rsidR="00FD6347" w:rsidRPr="00D95940">
              <w:rPr>
                <w:rFonts w:ascii="Times New Roman" w:eastAsia="Times New Roman" w:hAnsi="Times New Roman" w:cs="Times New Roman"/>
                <w:bCs/>
                <w:sz w:val="20"/>
                <w:szCs w:val="20"/>
              </w:rPr>
              <w:t xml:space="preserve"> (</w:t>
            </w:r>
            <w:r w:rsidR="00FD6347" w:rsidRPr="00D95940">
              <w:t>#2455.01)</w:t>
            </w:r>
          </w:p>
          <w:p w14:paraId="14FEBC65" w14:textId="77777777" w:rsidR="0072665C" w:rsidRPr="00D95940" w:rsidRDefault="0072665C"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3.CO</w:t>
            </w:r>
            <w:r w:rsidRPr="00D95940">
              <w:rPr>
                <w:rFonts w:ascii="Times New Roman" w:eastAsia="Times New Roman" w:hAnsi="Times New Roman" w:cs="Times New Roman"/>
                <w:bCs/>
                <w:sz w:val="20"/>
                <w:szCs w:val="20"/>
                <w:vertAlign w:val="subscript"/>
              </w:rPr>
              <w:t xml:space="preserve">2 </w:t>
            </w:r>
            <w:r w:rsidRPr="00D95940">
              <w:rPr>
                <w:rFonts w:ascii="Times New Roman" w:eastAsia="Times New Roman" w:hAnsi="Times New Roman" w:cs="Times New Roman"/>
                <w:bCs/>
                <w:sz w:val="20"/>
                <w:szCs w:val="20"/>
              </w:rPr>
              <w:t>Exclusion</w:t>
            </w:r>
            <w:r w:rsidR="00FD6347" w:rsidRPr="00D95940">
              <w:rPr>
                <w:rFonts w:ascii="Times New Roman" w:eastAsia="Times New Roman" w:hAnsi="Times New Roman" w:cs="Times New Roman"/>
                <w:bCs/>
                <w:sz w:val="20"/>
                <w:szCs w:val="20"/>
              </w:rPr>
              <w:t xml:space="preserve"> (#2421.04)</w:t>
            </w:r>
          </w:p>
        </w:tc>
        <w:tc>
          <w:tcPr>
            <w:tcW w:w="1647" w:type="dxa"/>
          </w:tcPr>
          <w:p w14:paraId="0B8E1ECD"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22,904</w:t>
            </w:r>
          </w:p>
        </w:tc>
        <w:tc>
          <w:tcPr>
            <w:tcW w:w="1647" w:type="dxa"/>
          </w:tcPr>
          <w:p w14:paraId="6640431C"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5,727</w:t>
            </w:r>
          </w:p>
        </w:tc>
        <w:tc>
          <w:tcPr>
            <w:tcW w:w="1647" w:type="dxa"/>
          </w:tcPr>
          <w:p w14:paraId="4A5B828E"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$291,810</w:t>
            </w:r>
          </w:p>
        </w:tc>
        <w:tc>
          <w:tcPr>
            <w:tcW w:w="1647" w:type="dxa"/>
          </w:tcPr>
          <w:p w14:paraId="33AC6551"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$0</w:t>
            </w:r>
          </w:p>
        </w:tc>
        <w:tc>
          <w:tcPr>
            <w:tcW w:w="1647" w:type="dxa"/>
          </w:tcPr>
          <w:p w14:paraId="77B7A532"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$0</w:t>
            </w:r>
          </w:p>
        </w:tc>
        <w:tc>
          <w:tcPr>
            <w:tcW w:w="1647" w:type="dxa"/>
          </w:tcPr>
          <w:p w14:paraId="5B496806" w14:textId="77777777" w:rsidR="00723DF1" w:rsidRPr="00D95940" w:rsidRDefault="00B16E0A" w:rsidP="000A7B5F">
            <w:pPr>
              <w:rPr>
                <w:rFonts w:ascii="Times New Roman" w:eastAsia="Times New Roman" w:hAnsi="Times New Roman" w:cs="Times New Roman"/>
                <w:b/>
                <w:bCs/>
                <w:sz w:val="20"/>
                <w:szCs w:val="20"/>
              </w:rPr>
            </w:pPr>
            <w:r w:rsidRPr="00D95940">
              <w:rPr>
                <w:rFonts w:ascii="Times New Roman" w:eastAsia="Times New Roman" w:hAnsi="Times New Roman" w:cs="Times New Roman"/>
                <w:b/>
                <w:bCs/>
                <w:sz w:val="20"/>
                <w:szCs w:val="20"/>
              </w:rPr>
              <w:t>$291,810</w:t>
            </w:r>
          </w:p>
        </w:tc>
      </w:tr>
      <w:tr w:rsidR="00D95940" w:rsidRPr="00D95940" w14:paraId="10E05940" w14:textId="77777777" w:rsidTr="00723DF1">
        <w:tc>
          <w:tcPr>
            <w:tcW w:w="1647" w:type="dxa"/>
          </w:tcPr>
          <w:p w14:paraId="6FE5BA43" w14:textId="77777777" w:rsidR="00723DF1" w:rsidRPr="00D95940" w:rsidRDefault="0072665C"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Hazardous Waste Exclusions</w:t>
            </w:r>
          </w:p>
        </w:tc>
        <w:tc>
          <w:tcPr>
            <w:tcW w:w="1647" w:type="dxa"/>
          </w:tcPr>
          <w:p w14:paraId="5B278E74" w14:textId="77777777" w:rsidR="0072665C" w:rsidRPr="00D95940" w:rsidRDefault="0072665C" w:rsidP="0072665C">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1(disposable)</w:t>
            </w:r>
          </w:p>
          <w:p w14:paraId="1790EA8F" w14:textId="77777777" w:rsidR="0072665C" w:rsidRPr="00D95940" w:rsidRDefault="0072665C" w:rsidP="0072665C">
            <w:pPr>
              <w:rPr>
                <w:rFonts w:ascii="Times New Roman" w:eastAsia="Times New Roman" w:hAnsi="Times New Roman" w:cs="Times New Roman"/>
                <w:bCs/>
                <w:sz w:val="20"/>
                <w:szCs w:val="20"/>
                <w:vertAlign w:val="superscript"/>
              </w:rPr>
            </w:pPr>
            <w:r w:rsidRPr="00D95940">
              <w:rPr>
                <w:rFonts w:ascii="Times New Roman" w:eastAsia="Times New Roman" w:hAnsi="Times New Roman" w:cs="Times New Roman"/>
                <w:bCs/>
                <w:sz w:val="20"/>
                <w:szCs w:val="20"/>
              </w:rPr>
              <w:t>&amp; 2</w:t>
            </w:r>
            <w:r w:rsidR="00B16E0A" w:rsidRPr="00D95940">
              <w:rPr>
                <w:rFonts w:ascii="Times New Roman" w:eastAsia="Times New Roman" w:hAnsi="Times New Roman" w:cs="Times New Roman"/>
                <w:bCs/>
                <w:sz w:val="20"/>
                <w:szCs w:val="20"/>
              </w:rPr>
              <w:t xml:space="preserve"> from above</w:t>
            </w:r>
          </w:p>
          <w:p w14:paraId="2D833170" w14:textId="77777777" w:rsidR="0072665C" w:rsidRPr="00D95940" w:rsidRDefault="0072665C" w:rsidP="0072665C">
            <w:pPr>
              <w:rPr>
                <w:rFonts w:ascii="Times New Roman" w:eastAsia="Times New Roman" w:hAnsi="Times New Roman" w:cs="Times New Roman"/>
                <w:bCs/>
                <w:sz w:val="20"/>
                <w:szCs w:val="20"/>
                <w:vertAlign w:val="superscript"/>
              </w:rPr>
            </w:pPr>
          </w:p>
        </w:tc>
        <w:tc>
          <w:tcPr>
            <w:tcW w:w="1647" w:type="dxa"/>
          </w:tcPr>
          <w:p w14:paraId="1D0C6617"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varies</w:t>
            </w:r>
          </w:p>
        </w:tc>
        <w:tc>
          <w:tcPr>
            <w:tcW w:w="1647" w:type="dxa"/>
          </w:tcPr>
          <w:p w14:paraId="7FB53002"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3,782</w:t>
            </w:r>
          </w:p>
        </w:tc>
        <w:tc>
          <w:tcPr>
            <w:tcW w:w="1647" w:type="dxa"/>
          </w:tcPr>
          <w:p w14:paraId="64FFAAA5"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$89,167</w:t>
            </w:r>
          </w:p>
        </w:tc>
        <w:tc>
          <w:tcPr>
            <w:tcW w:w="1647" w:type="dxa"/>
          </w:tcPr>
          <w:p w14:paraId="3F4267C3"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$0</w:t>
            </w:r>
          </w:p>
        </w:tc>
        <w:tc>
          <w:tcPr>
            <w:tcW w:w="1647" w:type="dxa"/>
          </w:tcPr>
          <w:p w14:paraId="71938C4A"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$99,928</w:t>
            </w:r>
          </w:p>
        </w:tc>
        <w:tc>
          <w:tcPr>
            <w:tcW w:w="1647" w:type="dxa"/>
          </w:tcPr>
          <w:p w14:paraId="4479D4AA" w14:textId="77777777" w:rsidR="00723DF1" w:rsidRPr="00D95940" w:rsidRDefault="00B16E0A" w:rsidP="000A7B5F">
            <w:pPr>
              <w:rPr>
                <w:rFonts w:ascii="Times New Roman" w:eastAsia="Times New Roman" w:hAnsi="Times New Roman" w:cs="Times New Roman"/>
                <w:b/>
                <w:bCs/>
                <w:sz w:val="20"/>
                <w:szCs w:val="20"/>
              </w:rPr>
            </w:pPr>
            <w:r w:rsidRPr="00D95940">
              <w:rPr>
                <w:rFonts w:ascii="Times New Roman" w:eastAsia="Times New Roman" w:hAnsi="Times New Roman" w:cs="Times New Roman"/>
                <w:b/>
                <w:bCs/>
                <w:sz w:val="20"/>
                <w:szCs w:val="20"/>
              </w:rPr>
              <w:t>$189,095</w:t>
            </w:r>
          </w:p>
        </w:tc>
      </w:tr>
      <w:tr w:rsidR="00D95940" w:rsidRPr="00D95940" w14:paraId="6A5AC471" w14:textId="77777777" w:rsidTr="00723DF1">
        <w:tc>
          <w:tcPr>
            <w:tcW w:w="1647" w:type="dxa"/>
          </w:tcPr>
          <w:p w14:paraId="09CC976A" w14:textId="77777777" w:rsidR="00723DF1" w:rsidRPr="00D95940" w:rsidRDefault="0072665C"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Solid Waste Exclusions</w:t>
            </w:r>
          </w:p>
        </w:tc>
        <w:tc>
          <w:tcPr>
            <w:tcW w:w="1647" w:type="dxa"/>
          </w:tcPr>
          <w:p w14:paraId="08D9629A" w14:textId="77777777" w:rsidR="00B16E0A" w:rsidRPr="00D95940" w:rsidRDefault="00B16E0A" w:rsidP="00B16E0A">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1(reusable) &amp; 3 from above</w:t>
            </w:r>
          </w:p>
          <w:p w14:paraId="16A85E0D" w14:textId="77777777" w:rsidR="0072665C" w:rsidRPr="00D95940" w:rsidRDefault="0072665C" w:rsidP="0072665C">
            <w:pPr>
              <w:rPr>
                <w:rFonts w:ascii="Times New Roman" w:eastAsia="Times New Roman" w:hAnsi="Times New Roman" w:cs="Times New Roman"/>
                <w:bCs/>
                <w:sz w:val="20"/>
                <w:szCs w:val="20"/>
              </w:rPr>
            </w:pPr>
          </w:p>
          <w:p w14:paraId="542CE3BA" w14:textId="77777777" w:rsidR="00723DF1" w:rsidRPr="00D95940" w:rsidRDefault="00723DF1" w:rsidP="000A7B5F">
            <w:pPr>
              <w:rPr>
                <w:rFonts w:ascii="Times New Roman" w:eastAsia="Times New Roman" w:hAnsi="Times New Roman" w:cs="Times New Roman"/>
                <w:bCs/>
                <w:sz w:val="20"/>
                <w:szCs w:val="20"/>
              </w:rPr>
            </w:pPr>
          </w:p>
        </w:tc>
        <w:tc>
          <w:tcPr>
            <w:tcW w:w="1647" w:type="dxa"/>
          </w:tcPr>
          <w:p w14:paraId="59292997"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varies</w:t>
            </w:r>
          </w:p>
        </w:tc>
        <w:tc>
          <w:tcPr>
            <w:tcW w:w="1647" w:type="dxa"/>
          </w:tcPr>
          <w:p w14:paraId="1B2D6996"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55,592</w:t>
            </w:r>
          </w:p>
        </w:tc>
        <w:tc>
          <w:tcPr>
            <w:tcW w:w="1647" w:type="dxa"/>
          </w:tcPr>
          <w:p w14:paraId="38387044"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$1,237,723</w:t>
            </w:r>
          </w:p>
        </w:tc>
        <w:tc>
          <w:tcPr>
            <w:tcW w:w="1647" w:type="dxa"/>
          </w:tcPr>
          <w:p w14:paraId="6837B332"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$0</w:t>
            </w:r>
          </w:p>
        </w:tc>
        <w:tc>
          <w:tcPr>
            <w:tcW w:w="1647" w:type="dxa"/>
          </w:tcPr>
          <w:p w14:paraId="3BE284D8" w14:textId="77777777" w:rsidR="00723DF1" w:rsidRPr="00D95940" w:rsidRDefault="00B16E0A"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$1,675,245</w:t>
            </w:r>
          </w:p>
        </w:tc>
        <w:tc>
          <w:tcPr>
            <w:tcW w:w="1647" w:type="dxa"/>
          </w:tcPr>
          <w:p w14:paraId="7C0F19B9" w14:textId="77777777" w:rsidR="00723DF1" w:rsidRPr="00D95940" w:rsidRDefault="00B16E0A" w:rsidP="000A7B5F">
            <w:pPr>
              <w:rPr>
                <w:rFonts w:ascii="Times New Roman" w:eastAsia="Times New Roman" w:hAnsi="Times New Roman" w:cs="Times New Roman"/>
                <w:b/>
                <w:bCs/>
                <w:sz w:val="20"/>
                <w:szCs w:val="20"/>
              </w:rPr>
            </w:pPr>
            <w:r w:rsidRPr="00D95940">
              <w:rPr>
                <w:rFonts w:ascii="Times New Roman" w:eastAsia="Times New Roman" w:hAnsi="Times New Roman" w:cs="Times New Roman"/>
                <w:b/>
                <w:bCs/>
                <w:sz w:val="20"/>
                <w:szCs w:val="20"/>
              </w:rPr>
              <w:t>$2</w:t>
            </w:r>
            <w:r w:rsidR="009D3030" w:rsidRPr="00D95940">
              <w:rPr>
                <w:rFonts w:ascii="Times New Roman" w:eastAsia="Times New Roman" w:hAnsi="Times New Roman" w:cs="Times New Roman"/>
                <w:b/>
                <w:bCs/>
                <w:sz w:val="20"/>
                <w:szCs w:val="20"/>
              </w:rPr>
              <w:t>,</w:t>
            </w:r>
            <w:r w:rsidRPr="00D95940">
              <w:rPr>
                <w:rFonts w:ascii="Times New Roman" w:eastAsia="Times New Roman" w:hAnsi="Times New Roman" w:cs="Times New Roman"/>
                <w:b/>
                <w:bCs/>
                <w:sz w:val="20"/>
                <w:szCs w:val="20"/>
              </w:rPr>
              <w:t>912,968</w:t>
            </w:r>
          </w:p>
        </w:tc>
      </w:tr>
      <w:tr w:rsidR="00D95940" w:rsidRPr="00D95940" w14:paraId="281B5684" w14:textId="77777777" w:rsidTr="0011227E">
        <w:tc>
          <w:tcPr>
            <w:tcW w:w="1647" w:type="dxa"/>
          </w:tcPr>
          <w:p w14:paraId="372F152B" w14:textId="77777777" w:rsidR="0011227E" w:rsidRPr="00D95940" w:rsidRDefault="009D3030"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Annual Burden</w:t>
            </w:r>
          </w:p>
        </w:tc>
        <w:tc>
          <w:tcPr>
            <w:tcW w:w="1647" w:type="dxa"/>
          </w:tcPr>
          <w:p w14:paraId="244BDE9A" w14:textId="77777777" w:rsidR="0011227E" w:rsidRPr="00D95940" w:rsidRDefault="0011227E" w:rsidP="000A7B5F">
            <w:pPr>
              <w:rPr>
                <w:rFonts w:ascii="Times New Roman" w:eastAsia="Times New Roman" w:hAnsi="Times New Roman" w:cs="Times New Roman"/>
                <w:b/>
                <w:bCs/>
                <w:sz w:val="24"/>
                <w:szCs w:val="24"/>
              </w:rPr>
            </w:pPr>
          </w:p>
        </w:tc>
        <w:tc>
          <w:tcPr>
            <w:tcW w:w="1647" w:type="dxa"/>
          </w:tcPr>
          <w:p w14:paraId="0DA77478" w14:textId="77777777" w:rsidR="0011227E" w:rsidRPr="00D95940" w:rsidRDefault="009D3030"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varies</w:t>
            </w:r>
          </w:p>
        </w:tc>
        <w:tc>
          <w:tcPr>
            <w:tcW w:w="1647" w:type="dxa"/>
          </w:tcPr>
          <w:p w14:paraId="6C2BCDBF" w14:textId="77777777" w:rsidR="0011227E" w:rsidRPr="00D95940" w:rsidRDefault="009D3030"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65,101</w:t>
            </w:r>
          </w:p>
        </w:tc>
        <w:tc>
          <w:tcPr>
            <w:tcW w:w="1647" w:type="dxa"/>
          </w:tcPr>
          <w:p w14:paraId="67811464" w14:textId="77777777" w:rsidR="0011227E" w:rsidRPr="00D95940" w:rsidRDefault="009D3030"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1,618,700</w:t>
            </w:r>
          </w:p>
        </w:tc>
        <w:tc>
          <w:tcPr>
            <w:tcW w:w="1647" w:type="dxa"/>
          </w:tcPr>
          <w:p w14:paraId="5DF831D8" w14:textId="77777777" w:rsidR="0011227E" w:rsidRPr="00D95940" w:rsidRDefault="009D3030"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$0</w:t>
            </w:r>
          </w:p>
        </w:tc>
        <w:tc>
          <w:tcPr>
            <w:tcW w:w="1647" w:type="dxa"/>
          </w:tcPr>
          <w:p w14:paraId="159D0C6E" w14:textId="77777777" w:rsidR="0011227E" w:rsidRPr="00D95940" w:rsidRDefault="009D3030"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$1</w:t>
            </w:r>
            <w:r w:rsidR="00557E87" w:rsidRPr="00D95940">
              <w:rPr>
                <w:rFonts w:ascii="Times New Roman" w:eastAsia="Times New Roman" w:hAnsi="Times New Roman" w:cs="Times New Roman"/>
                <w:b/>
                <w:bCs/>
                <w:sz w:val="24"/>
                <w:szCs w:val="24"/>
              </w:rPr>
              <w:t>,</w:t>
            </w:r>
            <w:r w:rsidRPr="00D95940">
              <w:rPr>
                <w:rFonts w:ascii="Times New Roman" w:eastAsia="Times New Roman" w:hAnsi="Times New Roman" w:cs="Times New Roman"/>
                <w:b/>
                <w:bCs/>
                <w:sz w:val="24"/>
                <w:szCs w:val="24"/>
              </w:rPr>
              <w:t>775,173</w:t>
            </w:r>
          </w:p>
        </w:tc>
        <w:tc>
          <w:tcPr>
            <w:tcW w:w="1647" w:type="dxa"/>
          </w:tcPr>
          <w:p w14:paraId="44F28D16" w14:textId="77777777" w:rsidR="0011227E" w:rsidRPr="00D95940" w:rsidRDefault="009D3030"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$3,393,873</w:t>
            </w:r>
          </w:p>
        </w:tc>
      </w:tr>
    </w:tbl>
    <w:p w14:paraId="3BD2D168" w14:textId="77777777" w:rsidR="000A7B5F" w:rsidRPr="00D95940" w:rsidRDefault="000A7B5F"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br w:type="page"/>
      </w:r>
    </w:p>
    <w:p w14:paraId="21B85940" w14:textId="77777777" w:rsidR="004E0D06" w:rsidRPr="00D95940" w:rsidRDefault="004E0D06" w:rsidP="000A7B5F">
      <w:pPr>
        <w:rPr>
          <w:rFonts w:ascii="Times New Roman" w:eastAsia="Times New Roman" w:hAnsi="Times New Roman" w:cs="Times New Roman"/>
          <w:b/>
          <w:bCs/>
          <w:sz w:val="24"/>
          <w:szCs w:val="24"/>
        </w:rPr>
      </w:pPr>
    </w:p>
    <w:p w14:paraId="3844B741" w14:textId="77777777" w:rsidR="000A7B5F" w:rsidRPr="00D95940" w:rsidRDefault="002761EF" w:rsidP="000A7B5F">
      <w:pPr>
        <w:rPr>
          <w:rFonts w:ascii="Times New Roman" w:hAnsi="Times New Roman" w:cs="Times New Roman"/>
          <w:b/>
          <w:sz w:val="24"/>
          <w:szCs w:val="24"/>
        </w:rPr>
      </w:pPr>
      <w:r w:rsidRPr="00D95940">
        <w:rPr>
          <w:rFonts w:ascii="Times New Roman" w:hAnsi="Times New Roman" w:cs="Times New Roman"/>
          <w:b/>
          <w:sz w:val="24"/>
          <w:szCs w:val="24"/>
        </w:rPr>
        <w:t xml:space="preserve">EXHIBIT </w:t>
      </w:r>
      <w:r w:rsidR="00723DF1" w:rsidRPr="00D95940">
        <w:rPr>
          <w:rFonts w:ascii="Times New Roman" w:hAnsi="Times New Roman" w:cs="Times New Roman"/>
          <w:b/>
          <w:sz w:val="24"/>
          <w:szCs w:val="24"/>
        </w:rPr>
        <w:t>7</w:t>
      </w:r>
    </w:p>
    <w:p w14:paraId="3F370BA2" w14:textId="77777777" w:rsidR="002761EF" w:rsidRPr="00D95940" w:rsidRDefault="002761EF" w:rsidP="000A7B5F">
      <w:pPr>
        <w:rPr>
          <w:rFonts w:ascii="Times New Roman" w:hAnsi="Times New Roman" w:cs="Times New Roman"/>
          <w:b/>
          <w:sz w:val="24"/>
          <w:szCs w:val="24"/>
        </w:rPr>
      </w:pPr>
      <w:r w:rsidRPr="00D95940">
        <w:rPr>
          <w:rFonts w:ascii="Times New Roman" w:hAnsi="Times New Roman" w:cs="Times New Roman"/>
          <w:b/>
          <w:sz w:val="24"/>
          <w:szCs w:val="24"/>
        </w:rPr>
        <w:t xml:space="preserve">Total Annual </w:t>
      </w:r>
      <w:r w:rsidR="00FD6347" w:rsidRPr="00D95940">
        <w:rPr>
          <w:rFonts w:ascii="Times New Roman" w:hAnsi="Times New Roman" w:cs="Times New Roman"/>
          <w:b/>
          <w:sz w:val="24"/>
          <w:szCs w:val="24"/>
        </w:rPr>
        <w:t xml:space="preserve">Estimated </w:t>
      </w:r>
      <w:r w:rsidRPr="00D95940">
        <w:rPr>
          <w:rFonts w:ascii="Times New Roman" w:hAnsi="Times New Roman" w:cs="Times New Roman"/>
          <w:b/>
          <w:sz w:val="24"/>
          <w:szCs w:val="24"/>
        </w:rPr>
        <w:t>Respondent Burden and Cost</w:t>
      </w:r>
      <w:r w:rsidR="00801256" w:rsidRPr="00D95940">
        <w:rPr>
          <w:rFonts w:ascii="Times New Roman" w:hAnsi="Times New Roman" w:cs="Times New Roman"/>
          <w:b/>
          <w:sz w:val="24"/>
          <w:szCs w:val="24"/>
        </w:rPr>
        <w:t xml:space="preserve"> for All Activities Covered in this 2015 Renewal ICR</w:t>
      </w:r>
      <w:r w:rsidR="008475B4" w:rsidRPr="00D95940">
        <w:rPr>
          <w:rFonts w:ascii="Times New Roman" w:hAnsi="Times New Roman" w:cs="Times New Roman"/>
          <w:b/>
          <w:sz w:val="24"/>
          <w:szCs w:val="24"/>
        </w:rPr>
        <w:t xml:space="preserve"> (based on totals from Exhibits 1 – 6)</w:t>
      </w:r>
    </w:p>
    <w:tbl>
      <w:tblPr>
        <w:tblStyle w:val="TableGrid"/>
        <w:tblW w:w="0" w:type="auto"/>
        <w:tblLook w:val="04A0" w:firstRow="1" w:lastRow="0" w:firstColumn="1" w:lastColumn="0" w:noHBand="0" w:noVBand="1"/>
      </w:tblPr>
      <w:tblGrid>
        <w:gridCol w:w="1853"/>
        <w:gridCol w:w="1858"/>
        <w:gridCol w:w="1852"/>
        <w:gridCol w:w="1843"/>
        <w:gridCol w:w="1840"/>
        <w:gridCol w:w="1852"/>
        <w:gridCol w:w="1852"/>
      </w:tblGrid>
      <w:tr w:rsidR="00D95940" w:rsidRPr="00D95940" w14:paraId="7B2E6724" w14:textId="77777777" w:rsidTr="00801256">
        <w:tc>
          <w:tcPr>
            <w:tcW w:w="1882" w:type="dxa"/>
          </w:tcPr>
          <w:p w14:paraId="3DC62995" w14:textId="77777777" w:rsidR="00801256" w:rsidRPr="00D95940" w:rsidRDefault="00801256"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Information Collection Activity</w:t>
            </w:r>
          </w:p>
        </w:tc>
        <w:tc>
          <w:tcPr>
            <w:tcW w:w="1882" w:type="dxa"/>
          </w:tcPr>
          <w:p w14:paraId="763609E6" w14:textId="77777777" w:rsidR="00801256" w:rsidRPr="00D95940" w:rsidRDefault="00801256"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Number of Respondents</w:t>
            </w:r>
          </w:p>
        </w:tc>
        <w:tc>
          <w:tcPr>
            <w:tcW w:w="1882" w:type="dxa"/>
          </w:tcPr>
          <w:p w14:paraId="1226B56B" w14:textId="77777777" w:rsidR="00801256" w:rsidRPr="00D95940" w:rsidRDefault="00801256"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Hours/Year</w:t>
            </w:r>
          </w:p>
        </w:tc>
        <w:tc>
          <w:tcPr>
            <w:tcW w:w="1882" w:type="dxa"/>
          </w:tcPr>
          <w:p w14:paraId="720A7CE5" w14:textId="77777777" w:rsidR="00801256" w:rsidRPr="00D95940" w:rsidRDefault="00801256"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Labor Cost/Year</w:t>
            </w:r>
          </w:p>
        </w:tc>
        <w:tc>
          <w:tcPr>
            <w:tcW w:w="1882" w:type="dxa"/>
          </w:tcPr>
          <w:p w14:paraId="176651C8" w14:textId="77777777" w:rsidR="00801256" w:rsidRPr="00D95940" w:rsidRDefault="00801256"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Capital Cost/Year</w:t>
            </w:r>
          </w:p>
        </w:tc>
        <w:tc>
          <w:tcPr>
            <w:tcW w:w="1883" w:type="dxa"/>
          </w:tcPr>
          <w:p w14:paraId="4B5C3169" w14:textId="77777777" w:rsidR="00801256" w:rsidRPr="00D95940" w:rsidRDefault="00801256"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O&amp;M Cost/Year</w:t>
            </w:r>
          </w:p>
        </w:tc>
        <w:tc>
          <w:tcPr>
            <w:tcW w:w="1883" w:type="dxa"/>
          </w:tcPr>
          <w:p w14:paraId="2AE05520" w14:textId="77777777" w:rsidR="00801256" w:rsidRPr="00D95940" w:rsidRDefault="00801256"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Cost/Year</w:t>
            </w:r>
          </w:p>
        </w:tc>
      </w:tr>
      <w:tr w:rsidR="00D95940" w:rsidRPr="00D95940" w14:paraId="15B61462" w14:textId="77777777" w:rsidTr="00801256">
        <w:tc>
          <w:tcPr>
            <w:tcW w:w="1882" w:type="dxa"/>
          </w:tcPr>
          <w:p w14:paraId="3E37CAF6"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Reading the Regulations</w:t>
            </w:r>
          </w:p>
        </w:tc>
        <w:tc>
          <w:tcPr>
            <w:tcW w:w="1882" w:type="dxa"/>
          </w:tcPr>
          <w:p w14:paraId="7D721502"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25,507</w:t>
            </w:r>
          </w:p>
        </w:tc>
        <w:tc>
          <w:tcPr>
            <w:tcW w:w="1882" w:type="dxa"/>
          </w:tcPr>
          <w:p w14:paraId="1C9CDF2C"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10,282</w:t>
            </w:r>
          </w:p>
        </w:tc>
        <w:tc>
          <w:tcPr>
            <w:tcW w:w="1882" w:type="dxa"/>
          </w:tcPr>
          <w:p w14:paraId="492A4EC2"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$596,169</w:t>
            </w:r>
          </w:p>
        </w:tc>
        <w:tc>
          <w:tcPr>
            <w:tcW w:w="1882" w:type="dxa"/>
          </w:tcPr>
          <w:p w14:paraId="771C5605"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$0</w:t>
            </w:r>
          </w:p>
        </w:tc>
        <w:tc>
          <w:tcPr>
            <w:tcW w:w="1883" w:type="dxa"/>
          </w:tcPr>
          <w:p w14:paraId="151CED16"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$0</w:t>
            </w:r>
          </w:p>
        </w:tc>
        <w:tc>
          <w:tcPr>
            <w:tcW w:w="1883" w:type="dxa"/>
          </w:tcPr>
          <w:p w14:paraId="11C034CB"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$596,169</w:t>
            </w:r>
          </w:p>
        </w:tc>
      </w:tr>
      <w:tr w:rsidR="00D95940" w:rsidRPr="00D95940" w14:paraId="7FC64A57" w14:textId="77777777" w:rsidTr="00801256">
        <w:tc>
          <w:tcPr>
            <w:tcW w:w="1882" w:type="dxa"/>
          </w:tcPr>
          <w:p w14:paraId="0538B5C4"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Rulemaking Petitions</w:t>
            </w:r>
          </w:p>
        </w:tc>
        <w:tc>
          <w:tcPr>
            <w:tcW w:w="1882" w:type="dxa"/>
          </w:tcPr>
          <w:p w14:paraId="6BA1E296"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varies</w:t>
            </w:r>
          </w:p>
        </w:tc>
        <w:tc>
          <w:tcPr>
            <w:tcW w:w="1882" w:type="dxa"/>
          </w:tcPr>
          <w:p w14:paraId="3C7E9226"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1,149</w:t>
            </w:r>
          </w:p>
        </w:tc>
        <w:tc>
          <w:tcPr>
            <w:tcW w:w="1882" w:type="dxa"/>
          </w:tcPr>
          <w:p w14:paraId="5EB986CE"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$54,465</w:t>
            </w:r>
          </w:p>
        </w:tc>
        <w:tc>
          <w:tcPr>
            <w:tcW w:w="1882" w:type="dxa"/>
          </w:tcPr>
          <w:p w14:paraId="0E758639"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$0</w:t>
            </w:r>
          </w:p>
        </w:tc>
        <w:tc>
          <w:tcPr>
            <w:tcW w:w="1883" w:type="dxa"/>
          </w:tcPr>
          <w:p w14:paraId="4DAAF613"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$110,902</w:t>
            </w:r>
          </w:p>
        </w:tc>
        <w:tc>
          <w:tcPr>
            <w:tcW w:w="1883" w:type="dxa"/>
          </w:tcPr>
          <w:p w14:paraId="32AF07AD"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$165,367</w:t>
            </w:r>
          </w:p>
        </w:tc>
      </w:tr>
      <w:tr w:rsidR="00D95940" w:rsidRPr="00D95940" w14:paraId="49B6EED5" w14:textId="77777777" w:rsidTr="00801256">
        <w:tc>
          <w:tcPr>
            <w:tcW w:w="1882" w:type="dxa"/>
          </w:tcPr>
          <w:p w14:paraId="751EEB48"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Solid Waste and Boiler Variances</w:t>
            </w:r>
          </w:p>
        </w:tc>
        <w:tc>
          <w:tcPr>
            <w:tcW w:w="1882" w:type="dxa"/>
          </w:tcPr>
          <w:p w14:paraId="3E3516C7"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varies</w:t>
            </w:r>
          </w:p>
        </w:tc>
        <w:tc>
          <w:tcPr>
            <w:tcW w:w="1882" w:type="dxa"/>
          </w:tcPr>
          <w:p w14:paraId="15B7A03F"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3,746</w:t>
            </w:r>
          </w:p>
        </w:tc>
        <w:tc>
          <w:tcPr>
            <w:tcW w:w="1882" w:type="dxa"/>
          </w:tcPr>
          <w:p w14:paraId="408B3D18"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$167,684</w:t>
            </w:r>
          </w:p>
        </w:tc>
        <w:tc>
          <w:tcPr>
            <w:tcW w:w="1882" w:type="dxa"/>
          </w:tcPr>
          <w:p w14:paraId="38B3A201"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$0</w:t>
            </w:r>
          </w:p>
        </w:tc>
        <w:tc>
          <w:tcPr>
            <w:tcW w:w="1883" w:type="dxa"/>
          </w:tcPr>
          <w:p w14:paraId="5E5AC37F"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$750</w:t>
            </w:r>
          </w:p>
        </w:tc>
        <w:tc>
          <w:tcPr>
            <w:tcW w:w="1883" w:type="dxa"/>
          </w:tcPr>
          <w:p w14:paraId="5B0AD5BF"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$168,434</w:t>
            </w:r>
          </w:p>
        </w:tc>
      </w:tr>
      <w:tr w:rsidR="00D95940" w:rsidRPr="00D95940" w14:paraId="221FCD4E" w14:textId="77777777" w:rsidTr="00801256">
        <w:tc>
          <w:tcPr>
            <w:tcW w:w="1882" w:type="dxa"/>
          </w:tcPr>
          <w:p w14:paraId="09F5312E"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Hazardous Waste Exclusions</w:t>
            </w:r>
          </w:p>
        </w:tc>
        <w:tc>
          <w:tcPr>
            <w:tcW w:w="1882" w:type="dxa"/>
          </w:tcPr>
          <w:p w14:paraId="1E6C7659"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varies</w:t>
            </w:r>
          </w:p>
        </w:tc>
        <w:tc>
          <w:tcPr>
            <w:tcW w:w="1882" w:type="dxa"/>
          </w:tcPr>
          <w:p w14:paraId="4204F67E"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50,440</w:t>
            </w:r>
          </w:p>
        </w:tc>
        <w:tc>
          <w:tcPr>
            <w:tcW w:w="1882" w:type="dxa"/>
          </w:tcPr>
          <w:p w14:paraId="53712886"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$2,181,461</w:t>
            </w:r>
          </w:p>
        </w:tc>
        <w:tc>
          <w:tcPr>
            <w:tcW w:w="1882" w:type="dxa"/>
          </w:tcPr>
          <w:p w14:paraId="372C73F9"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$0</w:t>
            </w:r>
          </w:p>
        </w:tc>
        <w:tc>
          <w:tcPr>
            <w:tcW w:w="1883" w:type="dxa"/>
          </w:tcPr>
          <w:p w14:paraId="3F69E263"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$8,649,753</w:t>
            </w:r>
          </w:p>
        </w:tc>
        <w:tc>
          <w:tcPr>
            <w:tcW w:w="1883" w:type="dxa"/>
          </w:tcPr>
          <w:p w14:paraId="5C1EBC04"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$10,831,214</w:t>
            </w:r>
          </w:p>
        </w:tc>
      </w:tr>
      <w:tr w:rsidR="00D95940" w:rsidRPr="00D95940" w14:paraId="0F5836CA" w14:textId="77777777" w:rsidTr="00801256">
        <w:tc>
          <w:tcPr>
            <w:tcW w:w="1882" w:type="dxa"/>
          </w:tcPr>
          <w:p w14:paraId="3913F9BC"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Solid Waste Exclusions</w:t>
            </w:r>
          </w:p>
        </w:tc>
        <w:tc>
          <w:tcPr>
            <w:tcW w:w="1882" w:type="dxa"/>
          </w:tcPr>
          <w:p w14:paraId="4E607750"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varies</w:t>
            </w:r>
          </w:p>
        </w:tc>
        <w:tc>
          <w:tcPr>
            <w:tcW w:w="1882" w:type="dxa"/>
          </w:tcPr>
          <w:p w14:paraId="65CE25FB"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59,753</w:t>
            </w:r>
          </w:p>
        </w:tc>
        <w:tc>
          <w:tcPr>
            <w:tcW w:w="1882" w:type="dxa"/>
          </w:tcPr>
          <w:p w14:paraId="3093F9EF"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$1,332,077</w:t>
            </w:r>
          </w:p>
        </w:tc>
        <w:tc>
          <w:tcPr>
            <w:tcW w:w="1882" w:type="dxa"/>
          </w:tcPr>
          <w:p w14:paraId="37E800F2"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$0</w:t>
            </w:r>
          </w:p>
        </w:tc>
        <w:tc>
          <w:tcPr>
            <w:tcW w:w="1883" w:type="dxa"/>
          </w:tcPr>
          <w:p w14:paraId="5A790374"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$1,675,354</w:t>
            </w:r>
          </w:p>
        </w:tc>
        <w:tc>
          <w:tcPr>
            <w:tcW w:w="1883" w:type="dxa"/>
          </w:tcPr>
          <w:p w14:paraId="6F86542D"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$3,007,431</w:t>
            </w:r>
          </w:p>
        </w:tc>
      </w:tr>
      <w:tr w:rsidR="00D95940" w:rsidRPr="00D95940" w14:paraId="56256C94" w14:textId="77777777" w:rsidTr="00801256">
        <w:tc>
          <w:tcPr>
            <w:tcW w:w="1882" w:type="dxa"/>
          </w:tcPr>
          <w:p w14:paraId="463AA159"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Hazardous Waste Listing Exemptions</w:t>
            </w:r>
          </w:p>
        </w:tc>
        <w:tc>
          <w:tcPr>
            <w:tcW w:w="1882" w:type="dxa"/>
          </w:tcPr>
          <w:p w14:paraId="524CB57D"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varies</w:t>
            </w:r>
          </w:p>
        </w:tc>
        <w:tc>
          <w:tcPr>
            <w:tcW w:w="1882" w:type="dxa"/>
          </w:tcPr>
          <w:p w14:paraId="63DB544D"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462</w:t>
            </w:r>
          </w:p>
        </w:tc>
        <w:tc>
          <w:tcPr>
            <w:tcW w:w="1882" w:type="dxa"/>
          </w:tcPr>
          <w:p w14:paraId="703DEA48" w14:textId="77777777" w:rsidR="00801256" w:rsidRPr="00D95940" w:rsidRDefault="00801256"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$20,578</w:t>
            </w:r>
          </w:p>
        </w:tc>
        <w:tc>
          <w:tcPr>
            <w:tcW w:w="1882" w:type="dxa"/>
          </w:tcPr>
          <w:p w14:paraId="1251C3F8"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$0</w:t>
            </w:r>
          </w:p>
        </w:tc>
        <w:tc>
          <w:tcPr>
            <w:tcW w:w="1883" w:type="dxa"/>
          </w:tcPr>
          <w:p w14:paraId="65D7C5A7" w14:textId="77777777" w:rsidR="00801256" w:rsidRPr="00D95940" w:rsidRDefault="009F4CB1" w:rsidP="000A7B5F">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$99,188</w:t>
            </w:r>
          </w:p>
        </w:tc>
        <w:tc>
          <w:tcPr>
            <w:tcW w:w="1883" w:type="dxa"/>
          </w:tcPr>
          <w:p w14:paraId="21C6793A" w14:textId="77777777" w:rsidR="00801256" w:rsidRPr="00D95940" w:rsidRDefault="009F4CB1" w:rsidP="009F4CB1">
            <w:pPr>
              <w:rPr>
                <w:rFonts w:ascii="Times New Roman" w:eastAsia="Times New Roman" w:hAnsi="Times New Roman" w:cs="Times New Roman"/>
                <w:bCs/>
                <w:sz w:val="20"/>
                <w:szCs w:val="20"/>
              </w:rPr>
            </w:pPr>
            <w:r w:rsidRPr="00D95940">
              <w:rPr>
                <w:rFonts w:ascii="Times New Roman" w:eastAsia="Times New Roman" w:hAnsi="Times New Roman" w:cs="Times New Roman"/>
                <w:bCs/>
                <w:sz w:val="20"/>
                <w:szCs w:val="20"/>
              </w:rPr>
              <w:t>$119,766</w:t>
            </w:r>
          </w:p>
        </w:tc>
      </w:tr>
      <w:tr w:rsidR="00801256" w:rsidRPr="00D95940" w14:paraId="21F0680D" w14:textId="77777777" w:rsidTr="00801256">
        <w:tc>
          <w:tcPr>
            <w:tcW w:w="1882" w:type="dxa"/>
          </w:tcPr>
          <w:p w14:paraId="74C340AE" w14:textId="77777777" w:rsidR="00801256" w:rsidRPr="00D95940" w:rsidRDefault="00801256" w:rsidP="000A7B5F">
            <w:pPr>
              <w:rPr>
                <w:rFonts w:ascii="Times New Roman" w:eastAsia="Times New Roman" w:hAnsi="Times New Roman" w:cs="Times New Roman"/>
                <w:bCs/>
                <w:sz w:val="24"/>
                <w:szCs w:val="24"/>
              </w:rPr>
            </w:pPr>
            <w:r w:rsidRPr="00D95940">
              <w:rPr>
                <w:rFonts w:ascii="Times New Roman" w:eastAsia="Times New Roman" w:hAnsi="Times New Roman" w:cs="Times New Roman"/>
                <w:b/>
                <w:bCs/>
                <w:sz w:val="24"/>
                <w:szCs w:val="24"/>
              </w:rPr>
              <w:t>Total Annual Burden</w:t>
            </w:r>
          </w:p>
        </w:tc>
        <w:tc>
          <w:tcPr>
            <w:tcW w:w="1882" w:type="dxa"/>
          </w:tcPr>
          <w:p w14:paraId="01954807" w14:textId="77777777" w:rsidR="00801256" w:rsidRPr="00D95940" w:rsidRDefault="00801256"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varies</w:t>
            </w:r>
          </w:p>
        </w:tc>
        <w:tc>
          <w:tcPr>
            <w:tcW w:w="1882" w:type="dxa"/>
          </w:tcPr>
          <w:p w14:paraId="56F8EEE9" w14:textId="77777777" w:rsidR="00801256" w:rsidRPr="00D95940" w:rsidRDefault="00801256"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125,832</w:t>
            </w:r>
          </w:p>
        </w:tc>
        <w:tc>
          <w:tcPr>
            <w:tcW w:w="1882" w:type="dxa"/>
          </w:tcPr>
          <w:p w14:paraId="26F24D98" w14:textId="77777777" w:rsidR="00801256" w:rsidRPr="00D95940" w:rsidRDefault="00801256"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$4,352,434</w:t>
            </w:r>
          </w:p>
        </w:tc>
        <w:tc>
          <w:tcPr>
            <w:tcW w:w="1882" w:type="dxa"/>
          </w:tcPr>
          <w:p w14:paraId="38978335" w14:textId="77777777" w:rsidR="00801256" w:rsidRPr="00D95940" w:rsidRDefault="009F4CB1"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$0</w:t>
            </w:r>
          </w:p>
        </w:tc>
        <w:tc>
          <w:tcPr>
            <w:tcW w:w="1883" w:type="dxa"/>
          </w:tcPr>
          <w:p w14:paraId="27914A91" w14:textId="77777777" w:rsidR="00801256" w:rsidRPr="00D95940" w:rsidRDefault="009F4CB1"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$10,535,947</w:t>
            </w:r>
          </w:p>
        </w:tc>
        <w:tc>
          <w:tcPr>
            <w:tcW w:w="1883" w:type="dxa"/>
          </w:tcPr>
          <w:p w14:paraId="0BE66D01" w14:textId="77777777" w:rsidR="00801256" w:rsidRPr="00D95940" w:rsidRDefault="009F4CB1" w:rsidP="009F4CB1">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$14,888,381</w:t>
            </w:r>
          </w:p>
        </w:tc>
      </w:tr>
    </w:tbl>
    <w:p w14:paraId="1ED48667" w14:textId="77777777" w:rsidR="00801256" w:rsidRPr="00D95940" w:rsidRDefault="00801256" w:rsidP="000A7B5F">
      <w:pPr>
        <w:rPr>
          <w:rFonts w:ascii="Times New Roman" w:eastAsia="Times New Roman" w:hAnsi="Times New Roman" w:cs="Times New Roman"/>
          <w:b/>
          <w:bCs/>
          <w:sz w:val="24"/>
          <w:szCs w:val="24"/>
        </w:rPr>
      </w:pPr>
    </w:p>
    <w:p w14:paraId="5A34E26D" w14:textId="77777777" w:rsidR="000A7B5F" w:rsidRPr="00D95940" w:rsidRDefault="000A7B5F" w:rsidP="000A7B5F">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br w:type="page"/>
      </w:r>
    </w:p>
    <w:p w14:paraId="39DF549A" w14:textId="77777777" w:rsidR="000A7B5F" w:rsidRPr="00D95940" w:rsidRDefault="009527F8" w:rsidP="000A7B5F">
      <w:pPr>
        <w:spacing w:after="0"/>
        <w:rPr>
          <w:rFonts w:ascii="Times New Roman" w:eastAsia="Times New Roman" w:hAnsi="Times New Roman" w:cs="Times New Roman"/>
          <w:b/>
          <w:bCs/>
          <w:sz w:val="24"/>
          <w:szCs w:val="24"/>
        </w:rPr>
      </w:pPr>
      <w:r w:rsidRPr="00D95940">
        <w:rPr>
          <w:noProof/>
        </w:rPr>
        <w:drawing>
          <wp:inline distT="0" distB="0" distL="0" distR="0" wp14:anchorId="61856851" wp14:editId="55FFDB11">
            <wp:extent cx="7338060" cy="4373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38060" cy="4373880"/>
                    </a:xfrm>
                    <a:prstGeom prst="rect">
                      <a:avLst/>
                    </a:prstGeom>
                    <a:noFill/>
                    <a:ln>
                      <a:noFill/>
                    </a:ln>
                  </pic:spPr>
                </pic:pic>
              </a:graphicData>
            </a:graphic>
          </wp:inline>
        </w:drawing>
      </w:r>
    </w:p>
    <w:p w14:paraId="47BD6C17" w14:textId="77777777" w:rsidR="002705A0" w:rsidRPr="00D95940" w:rsidRDefault="002705A0" w:rsidP="000A7B5F">
      <w:pPr>
        <w:spacing w:after="0"/>
        <w:rPr>
          <w:rFonts w:ascii="Times New Roman" w:eastAsia="Times New Roman" w:hAnsi="Times New Roman" w:cs="Times New Roman"/>
          <w:b/>
          <w:bCs/>
          <w:sz w:val="24"/>
          <w:szCs w:val="24"/>
        </w:rPr>
      </w:pPr>
    </w:p>
    <w:p w14:paraId="48E88785" w14:textId="77777777" w:rsidR="002705A0" w:rsidRPr="00D95940" w:rsidRDefault="002705A0" w:rsidP="000A7B5F">
      <w:pPr>
        <w:spacing w:after="0"/>
        <w:rPr>
          <w:rFonts w:ascii="Times New Roman" w:eastAsia="Times New Roman" w:hAnsi="Times New Roman" w:cs="Times New Roman"/>
          <w:b/>
          <w:bCs/>
          <w:sz w:val="24"/>
          <w:szCs w:val="24"/>
        </w:rPr>
      </w:pPr>
    </w:p>
    <w:p w14:paraId="1BA3D901" w14:textId="77777777" w:rsidR="002705A0" w:rsidRPr="00D95940" w:rsidRDefault="002705A0" w:rsidP="000A7B5F">
      <w:pPr>
        <w:spacing w:after="0"/>
        <w:rPr>
          <w:rFonts w:ascii="Times New Roman" w:eastAsia="Times New Roman" w:hAnsi="Times New Roman" w:cs="Times New Roman"/>
          <w:b/>
          <w:bCs/>
          <w:sz w:val="24"/>
          <w:szCs w:val="24"/>
        </w:rPr>
      </w:pPr>
    </w:p>
    <w:p w14:paraId="77C8AD1D" w14:textId="77777777" w:rsidR="009527F8" w:rsidRPr="00D95940" w:rsidRDefault="009527F8" w:rsidP="000A7B5F">
      <w:pPr>
        <w:spacing w:after="0"/>
        <w:rPr>
          <w:rFonts w:ascii="Times New Roman" w:eastAsia="Times New Roman" w:hAnsi="Times New Roman" w:cs="Times New Roman"/>
          <w:b/>
          <w:bCs/>
          <w:sz w:val="24"/>
          <w:szCs w:val="24"/>
        </w:rPr>
      </w:pPr>
    </w:p>
    <w:p w14:paraId="68A622C0" w14:textId="77777777" w:rsidR="009527F8" w:rsidRPr="00D95940" w:rsidRDefault="009527F8" w:rsidP="000A7B5F">
      <w:pPr>
        <w:spacing w:after="0"/>
        <w:rPr>
          <w:rFonts w:ascii="Times New Roman" w:eastAsia="Times New Roman" w:hAnsi="Times New Roman" w:cs="Times New Roman"/>
          <w:b/>
          <w:bCs/>
          <w:sz w:val="24"/>
          <w:szCs w:val="24"/>
        </w:rPr>
      </w:pPr>
    </w:p>
    <w:p w14:paraId="48900B46" w14:textId="77777777" w:rsidR="002705A0" w:rsidRPr="00D95940" w:rsidRDefault="002705A0" w:rsidP="000A7B5F">
      <w:pPr>
        <w:spacing w:after="0"/>
        <w:rPr>
          <w:rFonts w:ascii="Times New Roman" w:eastAsia="Times New Roman" w:hAnsi="Times New Roman" w:cs="Times New Roman"/>
          <w:b/>
          <w:bCs/>
          <w:sz w:val="24"/>
          <w:szCs w:val="24"/>
        </w:rPr>
      </w:pPr>
    </w:p>
    <w:p w14:paraId="590D4901" w14:textId="77777777" w:rsidR="000A7B5F" w:rsidRPr="00D95940" w:rsidRDefault="000A7B5F" w:rsidP="000A7B5F">
      <w:pPr>
        <w:spacing w:after="0"/>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 xml:space="preserve">EXHIBIT </w:t>
      </w:r>
      <w:r w:rsidR="009527F8" w:rsidRPr="00D95940">
        <w:rPr>
          <w:rFonts w:ascii="Times New Roman" w:eastAsia="Times New Roman" w:hAnsi="Times New Roman" w:cs="Times New Roman"/>
          <w:b/>
          <w:bCs/>
          <w:sz w:val="24"/>
          <w:szCs w:val="24"/>
        </w:rPr>
        <w:t>8</w:t>
      </w:r>
      <w:r w:rsidRPr="00D95940">
        <w:rPr>
          <w:rFonts w:ascii="Times New Roman" w:eastAsia="Times New Roman" w:hAnsi="Times New Roman" w:cs="Times New Roman"/>
          <w:b/>
          <w:bCs/>
          <w:sz w:val="24"/>
          <w:szCs w:val="24"/>
        </w:rPr>
        <w:t>, continued</w:t>
      </w:r>
    </w:p>
    <w:p w14:paraId="6DB69DA0" w14:textId="77777777" w:rsidR="009527F8" w:rsidRPr="00D95940" w:rsidRDefault="009527F8" w:rsidP="000A7B5F">
      <w:pPr>
        <w:spacing w:after="0"/>
        <w:rPr>
          <w:rFonts w:ascii="Times New Roman" w:eastAsia="Times New Roman" w:hAnsi="Times New Roman" w:cs="Times New Roman"/>
          <w:b/>
          <w:bCs/>
          <w:sz w:val="24"/>
          <w:szCs w:val="24"/>
        </w:rPr>
      </w:pPr>
    </w:p>
    <w:p w14:paraId="11CA0368" w14:textId="77777777" w:rsidR="002705A0" w:rsidRPr="00D95940" w:rsidRDefault="009527F8" w:rsidP="000A7B5F">
      <w:pPr>
        <w:spacing w:after="0"/>
        <w:rPr>
          <w:rFonts w:ascii="Times New Roman" w:eastAsia="Times New Roman" w:hAnsi="Times New Roman" w:cs="Times New Roman"/>
          <w:b/>
          <w:bCs/>
          <w:sz w:val="24"/>
          <w:szCs w:val="24"/>
        </w:rPr>
      </w:pPr>
      <w:r w:rsidRPr="00D95940">
        <w:rPr>
          <w:noProof/>
        </w:rPr>
        <w:drawing>
          <wp:inline distT="0" distB="0" distL="0" distR="0" wp14:anchorId="53840DBE" wp14:editId="0C100173">
            <wp:extent cx="733806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8060" cy="3429000"/>
                    </a:xfrm>
                    <a:prstGeom prst="rect">
                      <a:avLst/>
                    </a:prstGeom>
                    <a:noFill/>
                    <a:ln>
                      <a:noFill/>
                    </a:ln>
                  </pic:spPr>
                </pic:pic>
              </a:graphicData>
            </a:graphic>
          </wp:inline>
        </w:drawing>
      </w:r>
    </w:p>
    <w:p w14:paraId="0DF15F10" w14:textId="77777777" w:rsidR="002705A0" w:rsidRPr="00D95940" w:rsidRDefault="002705A0" w:rsidP="000A7B5F">
      <w:pPr>
        <w:spacing w:after="0"/>
        <w:rPr>
          <w:rFonts w:ascii="Times New Roman" w:eastAsia="Times New Roman" w:hAnsi="Times New Roman" w:cs="Times New Roman"/>
          <w:b/>
          <w:bCs/>
          <w:sz w:val="24"/>
          <w:szCs w:val="24"/>
        </w:rPr>
      </w:pPr>
    </w:p>
    <w:p w14:paraId="7FD897B7" w14:textId="77777777" w:rsidR="000A7B5F" w:rsidRPr="00D95940" w:rsidRDefault="000A7B5F" w:rsidP="000A7B5F">
      <w:pPr>
        <w:rPr>
          <w:rFonts w:ascii="Times New Roman" w:eastAsia="Times New Roman" w:hAnsi="Times New Roman" w:cs="Times New Roman"/>
          <w:b/>
          <w:bCs/>
          <w:sz w:val="24"/>
          <w:szCs w:val="24"/>
        </w:rPr>
      </w:pPr>
    </w:p>
    <w:p w14:paraId="33413C72" w14:textId="77777777" w:rsidR="002705A0" w:rsidRPr="00D95940" w:rsidRDefault="002705A0" w:rsidP="000A7B5F">
      <w:pPr>
        <w:spacing w:after="0"/>
        <w:rPr>
          <w:rFonts w:ascii="Times New Roman" w:eastAsia="Times New Roman" w:hAnsi="Times New Roman" w:cs="Times New Roman"/>
          <w:b/>
          <w:bCs/>
          <w:sz w:val="24"/>
          <w:szCs w:val="24"/>
        </w:rPr>
      </w:pPr>
    </w:p>
    <w:p w14:paraId="68B8A9B8" w14:textId="77777777" w:rsidR="002705A0" w:rsidRPr="00D95940" w:rsidRDefault="002705A0" w:rsidP="000A7B5F">
      <w:pPr>
        <w:spacing w:after="0"/>
        <w:rPr>
          <w:rFonts w:ascii="Times New Roman" w:eastAsia="Times New Roman" w:hAnsi="Times New Roman" w:cs="Times New Roman"/>
          <w:b/>
          <w:bCs/>
          <w:sz w:val="24"/>
          <w:szCs w:val="24"/>
        </w:rPr>
      </w:pPr>
    </w:p>
    <w:p w14:paraId="0F53DC8D" w14:textId="77777777" w:rsidR="002705A0" w:rsidRPr="00D95940" w:rsidRDefault="002705A0" w:rsidP="000A7B5F">
      <w:pPr>
        <w:spacing w:after="0"/>
        <w:rPr>
          <w:rFonts w:ascii="Times New Roman" w:eastAsia="Times New Roman" w:hAnsi="Times New Roman" w:cs="Times New Roman"/>
          <w:b/>
          <w:bCs/>
          <w:sz w:val="24"/>
          <w:szCs w:val="24"/>
        </w:rPr>
      </w:pPr>
    </w:p>
    <w:p w14:paraId="1F40C57F" w14:textId="77777777" w:rsidR="002705A0" w:rsidRPr="00D95940" w:rsidRDefault="002705A0" w:rsidP="000A7B5F">
      <w:pPr>
        <w:spacing w:after="0"/>
        <w:rPr>
          <w:rFonts w:ascii="Times New Roman" w:eastAsia="Times New Roman" w:hAnsi="Times New Roman" w:cs="Times New Roman"/>
          <w:b/>
          <w:bCs/>
          <w:sz w:val="24"/>
          <w:szCs w:val="24"/>
        </w:rPr>
      </w:pPr>
    </w:p>
    <w:p w14:paraId="12E55C6D" w14:textId="77777777" w:rsidR="002705A0" w:rsidRPr="00D95940" w:rsidRDefault="002705A0" w:rsidP="000A7B5F">
      <w:pPr>
        <w:spacing w:after="0"/>
        <w:rPr>
          <w:rFonts w:ascii="Times New Roman" w:eastAsia="Times New Roman" w:hAnsi="Times New Roman" w:cs="Times New Roman"/>
          <w:b/>
          <w:bCs/>
          <w:sz w:val="24"/>
          <w:szCs w:val="24"/>
        </w:rPr>
      </w:pPr>
    </w:p>
    <w:p w14:paraId="0417796C" w14:textId="77777777" w:rsidR="002705A0" w:rsidRPr="00D95940" w:rsidRDefault="002705A0" w:rsidP="000A7B5F">
      <w:pPr>
        <w:spacing w:after="0"/>
        <w:rPr>
          <w:rFonts w:ascii="Times New Roman" w:eastAsia="Times New Roman" w:hAnsi="Times New Roman" w:cs="Times New Roman"/>
          <w:b/>
          <w:bCs/>
          <w:sz w:val="24"/>
          <w:szCs w:val="24"/>
        </w:rPr>
      </w:pPr>
    </w:p>
    <w:p w14:paraId="1399E414" w14:textId="77777777" w:rsidR="002705A0" w:rsidRPr="00D95940" w:rsidRDefault="002705A0" w:rsidP="000A7B5F">
      <w:pPr>
        <w:spacing w:after="0"/>
        <w:rPr>
          <w:rFonts w:ascii="Times New Roman" w:eastAsia="Times New Roman" w:hAnsi="Times New Roman" w:cs="Times New Roman"/>
          <w:b/>
          <w:bCs/>
          <w:sz w:val="24"/>
          <w:szCs w:val="24"/>
        </w:rPr>
      </w:pPr>
    </w:p>
    <w:p w14:paraId="11CF7D74" w14:textId="77777777" w:rsidR="000A7B5F" w:rsidRPr="00D95940" w:rsidRDefault="009527F8" w:rsidP="000A7B5F">
      <w:pPr>
        <w:spacing w:after="0"/>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EXHIBIT 8</w:t>
      </w:r>
      <w:r w:rsidR="000A7B5F" w:rsidRPr="00D95940">
        <w:rPr>
          <w:rFonts w:ascii="Times New Roman" w:eastAsia="Times New Roman" w:hAnsi="Times New Roman" w:cs="Times New Roman"/>
          <w:b/>
          <w:bCs/>
          <w:sz w:val="24"/>
          <w:szCs w:val="24"/>
        </w:rPr>
        <w:t>, continued</w:t>
      </w:r>
    </w:p>
    <w:p w14:paraId="600C88BB" w14:textId="77777777" w:rsidR="009527F8" w:rsidRPr="00D95940" w:rsidRDefault="009527F8" w:rsidP="000A7B5F">
      <w:pPr>
        <w:spacing w:after="0"/>
        <w:rPr>
          <w:rFonts w:ascii="Times New Roman" w:eastAsia="Times New Roman" w:hAnsi="Times New Roman" w:cs="Times New Roman"/>
          <w:b/>
          <w:bCs/>
          <w:sz w:val="24"/>
          <w:szCs w:val="24"/>
        </w:rPr>
      </w:pPr>
    </w:p>
    <w:p w14:paraId="5BE6539C" w14:textId="77777777" w:rsidR="009527F8" w:rsidRPr="00D95940" w:rsidRDefault="009527F8" w:rsidP="000A7B5F">
      <w:pPr>
        <w:spacing w:after="0"/>
        <w:rPr>
          <w:rFonts w:ascii="Times New Roman" w:eastAsia="Times New Roman" w:hAnsi="Times New Roman" w:cs="Times New Roman"/>
          <w:b/>
          <w:bCs/>
          <w:sz w:val="24"/>
          <w:szCs w:val="24"/>
        </w:rPr>
      </w:pPr>
      <w:r w:rsidRPr="00D95940">
        <w:rPr>
          <w:noProof/>
        </w:rPr>
        <w:drawing>
          <wp:inline distT="0" distB="0" distL="0" distR="0" wp14:anchorId="5D1460EF" wp14:editId="71D78797">
            <wp:extent cx="7338060" cy="30403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338060" cy="3040380"/>
                    </a:xfrm>
                    <a:prstGeom prst="rect">
                      <a:avLst/>
                    </a:prstGeom>
                    <a:noFill/>
                    <a:ln>
                      <a:noFill/>
                    </a:ln>
                  </pic:spPr>
                </pic:pic>
              </a:graphicData>
            </a:graphic>
          </wp:inline>
        </w:drawing>
      </w:r>
    </w:p>
    <w:p w14:paraId="2E22742B" w14:textId="77777777" w:rsidR="000A7B5F" w:rsidRPr="00D95940" w:rsidRDefault="000A7B5F" w:rsidP="000A7B5F">
      <w:pPr>
        <w:spacing w:after="0"/>
        <w:rPr>
          <w:rFonts w:ascii="Times New Roman" w:eastAsia="Times New Roman" w:hAnsi="Times New Roman" w:cs="Times New Roman"/>
          <w:b/>
          <w:bCs/>
          <w:sz w:val="24"/>
          <w:szCs w:val="24"/>
        </w:rPr>
      </w:pPr>
    </w:p>
    <w:p w14:paraId="7ACF700E" w14:textId="77777777" w:rsidR="000A7B5F" w:rsidRPr="00D95940" w:rsidRDefault="000A7B5F" w:rsidP="000A7B5F">
      <w:pPr>
        <w:rPr>
          <w:rFonts w:ascii="Times New Roman" w:eastAsia="Times New Roman" w:hAnsi="Times New Roman" w:cs="Times New Roman"/>
          <w:b/>
          <w:bCs/>
          <w:sz w:val="24"/>
          <w:szCs w:val="24"/>
        </w:rPr>
      </w:pPr>
    </w:p>
    <w:p w14:paraId="030AD282" w14:textId="77777777" w:rsidR="009527F8" w:rsidRPr="00D95940" w:rsidRDefault="009527F8">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br w:type="page"/>
      </w:r>
    </w:p>
    <w:p w14:paraId="513A7DCC" w14:textId="77777777" w:rsidR="009527F8" w:rsidRPr="00D95940" w:rsidRDefault="009527F8">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EXHIBIT 9</w:t>
      </w:r>
    </w:p>
    <w:p w14:paraId="4BF8DA45" w14:textId="07652B29" w:rsidR="009527F8" w:rsidRPr="00D95940" w:rsidRDefault="009527F8" w:rsidP="009527F8">
      <w:pPr>
        <w:rPr>
          <w:rFonts w:ascii="Times New Roman" w:hAnsi="Times New Roman" w:cs="Times New Roman"/>
          <w:b/>
          <w:sz w:val="24"/>
          <w:szCs w:val="24"/>
        </w:rPr>
      </w:pPr>
      <w:r w:rsidRPr="00D95940">
        <w:rPr>
          <w:rFonts w:ascii="Times New Roman" w:hAnsi="Times New Roman" w:cs="Times New Roman"/>
          <w:b/>
          <w:sz w:val="24"/>
          <w:szCs w:val="24"/>
        </w:rPr>
        <w:t>Total Annual Estimated Agency Burden and Cost from New ICRs</w:t>
      </w:r>
    </w:p>
    <w:tbl>
      <w:tblPr>
        <w:tblStyle w:val="TableGrid"/>
        <w:tblW w:w="0" w:type="auto"/>
        <w:tblLook w:val="04A0" w:firstRow="1" w:lastRow="0" w:firstColumn="1" w:lastColumn="0" w:noHBand="0" w:noVBand="1"/>
      </w:tblPr>
      <w:tblGrid>
        <w:gridCol w:w="2591"/>
        <w:gridCol w:w="2594"/>
        <w:gridCol w:w="2588"/>
        <w:gridCol w:w="2588"/>
        <w:gridCol w:w="2589"/>
      </w:tblGrid>
      <w:tr w:rsidR="00D95940" w:rsidRPr="00D95940" w14:paraId="2ECC074D" w14:textId="77777777" w:rsidTr="001700C2">
        <w:tc>
          <w:tcPr>
            <w:tcW w:w="2635" w:type="dxa"/>
          </w:tcPr>
          <w:p w14:paraId="24DA6DC6" w14:textId="77777777" w:rsidR="001700C2" w:rsidRPr="00D95940" w:rsidRDefault="001700C2" w:rsidP="001700C2">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ICR</w:t>
            </w:r>
          </w:p>
          <w:p w14:paraId="6AB1FD33" w14:textId="77777777" w:rsidR="00FB27C1" w:rsidRPr="00D95940" w:rsidRDefault="00FB27C1" w:rsidP="001700C2">
            <w:pPr>
              <w:jc w:val="center"/>
              <w:rPr>
                <w:rFonts w:ascii="Times New Roman" w:eastAsia="Times New Roman" w:hAnsi="Times New Roman" w:cs="Times New Roman"/>
                <w:b/>
                <w:bCs/>
                <w:sz w:val="24"/>
                <w:szCs w:val="24"/>
              </w:rPr>
            </w:pPr>
          </w:p>
        </w:tc>
        <w:tc>
          <w:tcPr>
            <w:tcW w:w="2635" w:type="dxa"/>
          </w:tcPr>
          <w:p w14:paraId="494B772D" w14:textId="77777777" w:rsidR="001700C2" w:rsidRPr="00D95940" w:rsidRDefault="001700C2" w:rsidP="001700C2">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Hours/Year</w:t>
            </w:r>
          </w:p>
        </w:tc>
        <w:tc>
          <w:tcPr>
            <w:tcW w:w="2635" w:type="dxa"/>
          </w:tcPr>
          <w:p w14:paraId="6F27D788" w14:textId="77777777" w:rsidR="001700C2" w:rsidRPr="00D95940" w:rsidRDefault="001700C2" w:rsidP="001700C2">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Labor Cost/Year</w:t>
            </w:r>
          </w:p>
        </w:tc>
        <w:tc>
          <w:tcPr>
            <w:tcW w:w="2635" w:type="dxa"/>
          </w:tcPr>
          <w:p w14:paraId="6684629B" w14:textId="77777777" w:rsidR="001700C2" w:rsidRPr="00D95940" w:rsidRDefault="001700C2" w:rsidP="001700C2">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O&amp;M Cost/Year</w:t>
            </w:r>
          </w:p>
        </w:tc>
        <w:tc>
          <w:tcPr>
            <w:tcW w:w="2636" w:type="dxa"/>
          </w:tcPr>
          <w:p w14:paraId="7FC7CB37" w14:textId="77777777" w:rsidR="001700C2" w:rsidRPr="00D95940" w:rsidRDefault="001700C2" w:rsidP="001700C2">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Cost/Year</w:t>
            </w:r>
          </w:p>
        </w:tc>
      </w:tr>
      <w:tr w:rsidR="00D95940" w:rsidRPr="00D95940" w14:paraId="719DCC7F" w14:textId="77777777" w:rsidTr="001700C2">
        <w:tc>
          <w:tcPr>
            <w:tcW w:w="2635" w:type="dxa"/>
          </w:tcPr>
          <w:p w14:paraId="6440D46F" w14:textId="77777777" w:rsidR="001700C2" w:rsidRPr="00D95940" w:rsidRDefault="001700C2" w:rsidP="00FD6347">
            <w:pPr>
              <w:rPr>
                <w:rFonts w:ascii="Times New Roman" w:eastAsia="Times New Roman" w:hAnsi="Times New Roman" w:cs="Times New Roman"/>
                <w:b/>
                <w:bCs/>
                <w:sz w:val="24"/>
                <w:szCs w:val="24"/>
              </w:rPr>
            </w:pPr>
            <w:r w:rsidRPr="00D95940">
              <w:rPr>
                <w:rFonts w:ascii="Times New Roman" w:eastAsia="Times New Roman" w:hAnsi="Times New Roman" w:cs="Times New Roman"/>
                <w:bCs/>
                <w:sz w:val="20"/>
                <w:szCs w:val="20"/>
              </w:rPr>
              <w:t>Solvent-Contaminated Wipes (reusable &amp; disposable) Exclusion</w:t>
            </w:r>
            <w:r w:rsidRPr="00D95940">
              <w:rPr>
                <w:rFonts w:ascii="Times New Roman" w:eastAsia="Times New Roman" w:hAnsi="Times New Roman" w:cs="Times New Roman"/>
                <w:bCs/>
                <w:sz w:val="20"/>
                <w:szCs w:val="20"/>
                <w:vertAlign w:val="superscript"/>
              </w:rPr>
              <w:t xml:space="preserve"> </w:t>
            </w:r>
            <w:r w:rsidRPr="00D95940">
              <w:rPr>
                <w:rFonts w:ascii="Times New Roman" w:eastAsia="Times New Roman" w:hAnsi="Times New Roman" w:cs="Times New Roman"/>
                <w:bCs/>
                <w:sz w:val="20"/>
                <w:szCs w:val="20"/>
              </w:rPr>
              <w:t>(#2127.03)</w:t>
            </w:r>
          </w:p>
        </w:tc>
        <w:tc>
          <w:tcPr>
            <w:tcW w:w="2635" w:type="dxa"/>
          </w:tcPr>
          <w:p w14:paraId="2622A0C2" w14:textId="77777777" w:rsidR="001700C2" w:rsidRPr="00D95940" w:rsidRDefault="00FD6347">
            <w:pPr>
              <w:rPr>
                <w:rFonts w:ascii="Times New Roman" w:eastAsia="Times New Roman" w:hAnsi="Times New Roman" w:cs="Times New Roman"/>
                <w:bCs/>
                <w:sz w:val="24"/>
                <w:szCs w:val="24"/>
              </w:rPr>
            </w:pPr>
            <w:r w:rsidRPr="00D95940">
              <w:rPr>
                <w:rFonts w:ascii="Times New Roman" w:eastAsia="Times New Roman" w:hAnsi="Times New Roman" w:cs="Times New Roman"/>
                <w:bCs/>
                <w:sz w:val="24"/>
                <w:szCs w:val="24"/>
              </w:rPr>
              <w:t>0</w:t>
            </w:r>
          </w:p>
        </w:tc>
        <w:tc>
          <w:tcPr>
            <w:tcW w:w="2635" w:type="dxa"/>
          </w:tcPr>
          <w:p w14:paraId="197E04AD" w14:textId="77777777" w:rsidR="001700C2" w:rsidRPr="00D95940" w:rsidRDefault="00FD6347">
            <w:pPr>
              <w:rPr>
                <w:rFonts w:ascii="Times New Roman" w:eastAsia="Times New Roman" w:hAnsi="Times New Roman" w:cs="Times New Roman"/>
                <w:bCs/>
                <w:sz w:val="24"/>
                <w:szCs w:val="24"/>
              </w:rPr>
            </w:pPr>
            <w:r w:rsidRPr="00D95940">
              <w:rPr>
                <w:rFonts w:ascii="Times New Roman" w:eastAsia="Times New Roman" w:hAnsi="Times New Roman" w:cs="Times New Roman"/>
                <w:bCs/>
                <w:sz w:val="24"/>
                <w:szCs w:val="24"/>
              </w:rPr>
              <w:t>$0</w:t>
            </w:r>
          </w:p>
        </w:tc>
        <w:tc>
          <w:tcPr>
            <w:tcW w:w="2635" w:type="dxa"/>
          </w:tcPr>
          <w:p w14:paraId="12861E4B" w14:textId="77777777" w:rsidR="001700C2" w:rsidRPr="00D95940" w:rsidRDefault="00FD6347">
            <w:pPr>
              <w:rPr>
                <w:rFonts w:ascii="Times New Roman" w:eastAsia="Times New Roman" w:hAnsi="Times New Roman" w:cs="Times New Roman"/>
                <w:bCs/>
                <w:sz w:val="24"/>
                <w:szCs w:val="24"/>
              </w:rPr>
            </w:pPr>
            <w:r w:rsidRPr="00D95940">
              <w:rPr>
                <w:rFonts w:ascii="Times New Roman" w:eastAsia="Times New Roman" w:hAnsi="Times New Roman" w:cs="Times New Roman"/>
                <w:bCs/>
                <w:sz w:val="24"/>
                <w:szCs w:val="24"/>
              </w:rPr>
              <w:t>$0</w:t>
            </w:r>
          </w:p>
        </w:tc>
        <w:tc>
          <w:tcPr>
            <w:tcW w:w="2636" w:type="dxa"/>
          </w:tcPr>
          <w:p w14:paraId="3E44D4A0" w14:textId="77777777" w:rsidR="001700C2" w:rsidRPr="00D95940" w:rsidRDefault="00FD6347">
            <w:pPr>
              <w:rPr>
                <w:rFonts w:ascii="Times New Roman" w:eastAsia="Times New Roman" w:hAnsi="Times New Roman" w:cs="Times New Roman"/>
                <w:bCs/>
                <w:sz w:val="24"/>
                <w:szCs w:val="24"/>
              </w:rPr>
            </w:pPr>
            <w:r w:rsidRPr="00D95940">
              <w:rPr>
                <w:rFonts w:ascii="Times New Roman" w:eastAsia="Times New Roman" w:hAnsi="Times New Roman" w:cs="Times New Roman"/>
                <w:bCs/>
                <w:sz w:val="24"/>
                <w:szCs w:val="24"/>
              </w:rPr>
              <w:t>$0</w:t>
            </w:r>
          </w:p>
        </w:tc>
      </w:tr>
      <w:tr w:rsidR="00D95940" w:rsidRPr="00D95940" w14:paraId="0245AF0E" w14:textId="77777777" w:rsidTr="001700C2">
        <w:tc>
          <w:tcPr>
            <w:tcW w:w="2635" w:type="dxa"/>
          </w:tcPr>
          <w:p w14:paraId="4DBB2430" w14:textId="77777777" w:rsidR="001700C2" w:rsidRPr="00D95940" w:rsidRDefault="001700C2">
            <w:pPr>
              <w:rPr>
                <w:rFonts w:ascii="Times New Roman" w:eastAsia="Times New Roman" w:hAnsi="Times New Roman" w:cs="Times New Roman"/>
                <w:b/>
                <w:bCs/>
                <w:sz w:val="24"/>
                <w:szCs w:val="24"/>
              </w:rPr>
            </w:pPr>
            <w:r w:rsidRPr="00D95940">
              <w:rPr>
                <w:rFonts w:ascii="Times New Roman" w:eastAsia="Times New Roman" w:hAnsi="Times New Roman" w:cs="Times New Roman"/>
                <w:bCs/>
                <w:sz w:val="20"/>
                <w:szCs w:val="20"/>
              </w:rPr>
              <w:t>Revisions to Exclusions for CRTs (#2455.01)</w:t>
            </w:r>
          </w:p>
        </w:tc>
        <w:tc>
          <w:tcPr>
            <w:tcW w:w="2635" w:type="dxa"/>
          </w:tcPr>
          <w:p w14:paraId="1F682F9D" w14:textId="77777777" w:rsidR="001700C2" w:rsidRPr="00D95940" w:rsidRDefault="00FD6347">
            <w:pPr>
              <w:rPr>
                <w:rFonts w:ascii="Times New Roman" w:eastAsia="Times New Roman" w:hAnsi="Times New Roman" w:cs="Times New Roman"/>
                <w:bCs/>
                <w:sz w:val="24"/>
                <w:szCs w:val="24"/>
              </w:rPr>
            </w:pPr>
            <w:r w:rsidRPr="00D95940">
              <w:rPr>
                <w:rFonts w:ascii="Times New Roman" w:eastAsia="Times New Roman" w:hAnsi="Times New Roman" w:cs="Times New Roman"/>
                <w:bCs/>
                <w:sz w:val="24"/>
                <w:szCs w:val="24"/>
              </w:rPr>
              <w:t>53</w:t>
            </w:r>
          </w:p>
        </w:tc>
        <w:tc>
          <w:tcPr>
            <w:tcW w:w="2635" w:type="dxa"/>
          </w:tcPr>
          <w:p w14:paraId="7AF75C45" w14:textId="77777777" w:rsidR="001700C2" w:rsidRPr="00D95940" w:rsidRDefault="00FD6347">
            <w:pPr>
              <w:rPr>
                <w:rFonts w:ascii="Times New Roman" w:eastAsia="Times New Roman" w:hAnsi="Times New Roman" w:cs="Times New Roman"/>
                <w:bCs/>
                <w:sz w:val="24"/>
                <w:szCs w:val="24"/>
              </w:rPr>
            </w:pPr>
            <w:r w:rsidRPr="00D95940">
              <w:rPr>
                <w:rFonts w:ascii="Times New Roman" w:eastAsia="Times New Roman" w:hAnsi="Times New Roman" w:cs="Times New Roman"/>
                <w:bCs/>
                <w:sz w:val="24"/>
                <w:szCs w:val="24"/>
              </w:rPr>
              <w:t>$3,172</w:t>
            </w:r>
          </w:p>
        </w:tc>
        <w:tc>
          <w:tcPr>
            <w:tcW w:w="2635" w:type="dxa"/>
          </w:tcPr>
          <w:p w14:paraId="7E9BB2C8" w14:textId="77777777" w:rsidR="001700C2" w:rsidRPr="00D95940" w:rsidRDefault="00FD6347">
            <w:pPr>
              <w:rPr>
                <w:rFonts w:ascii="Times New Roman" w:eastAsia="Times New Roman" w:hAnsi="Times New Roman" w:cs="Times New Roman"/>
                <w:bCs/>
                <w:sz w:val="24"/>
                <w:szCs w:val="24"/>
              </w:rPr>
            </w:pPr>
            <w:r w:rsidRPr="00D95940">
              <w:rPr>
                <w:rFonts w:ascii="Times New Roman" w:eastAsia="Times New Roman" w:hAnsi="Times New Roman" w:cs="Times New Roman"/>
                <w:bCs/>
                <w:sz w:val="24"/>
                <w:szCs w:val="24"/>
              </w:rPr>
              <w:t>$0</w:t>
            </w:r>
          </w:p>
        </w:tc>
        <w:tc>
          <w:tcPr>
            <w:tcW w:w="2636" w:type="dxa"/>
          </w:tcPr>
          <w:p w14:paraId="36269C44" w14:textId="77777777" w:rsidR="001700C2" w:rsidRPr="00D95940" w:rsidRDefault="00FD6347">
            <w:pPr>
              <w:rPr>
                <w:rFonts w:ascii="Times New Roman" w:eastAsia="Times New Roman" w:hAnsi="Times New Roman" w:cs="Times New Roman"/>
                <w:bCs/>
                <w:sz w:val="24"/>
                <w:szCs w:val="24"/>
              </w:rPr>
            </w:pPr>
            <w:r w:rsidRPr="00D95940">
              <w:rPr>
                <w:rFonts w:ascii="Times New Roman" w:eastAsia="Times New Roman" w:hAnsi="Times New Roman" w:cs="Times New Roman"/>
                <w:bCs/>
                <w:sz w:val="24"/>
                <w:szCs w:val="24"/>
              </w:rPr>
              <w:t>$3,172</w:t>
            </w:r>
          </w:p>
        </w:tc>
      </w:tr>
      <w:tr w:rsidR="00D95940" w:rsidRPr="00D95940" w14:paraId="398C160F" w14:textId="77777777" w:rsidTr="001700C2">
        <w:tc>
          <w:tcPr>
            <w:tcW w:w="2635" w:type="dxa"/>
          </w:tcPr>
          <w:p w14:paraId="4659511A" w14:textId="77777777" w:rsidR="001700C2" w:rsidRPr="00D95940" w:rsidRDefault="00FD6347">
            <w:pPr>
              <w:rPr>
                <w:rFonts w:ascii="Times New Roman" w:eastAsia="Times New Roman" w:hAnsi="Times New Roman" w:cs="Times New Roman"/>
                <w:b/>
                <w:bCs/>
                <w:sz w:val="24"/>
                <w:szCs w:val="24"/>
              </w:rPr>
            </w:pPr>
            <w:r w:rsidRPr="00D95940">
              <w:rPr>
                <w:rFonts w:ascii="Times New Roman" w:eastAsia="Times New Roman" w:hAnsi="Times New Roman" w:cs="Times New Roman"/>
                <w:bCs/>
                <w:sz w:val="20"/>
                <w:szCs w:val="20"/>
              </w:rPr>
              <w:t>CO</w:t>
            </w:r>
            <w:r w:rsidRPr="00D95940">
              <w:rPr>
                <w:rFonts w:ascii="Times New Roman" w:eastAsia="Times New Roman" w:hAnsi="Times New Roman" w:cs="Times New Roman"/>
                <w:bCs/>
                <w:sz w:val="20"/>
                <w:szCs w:val="20"/>
                <w:vertAlign w:val="subscript"/>
              </w:rPr>
              <w:t xml:space="preserve">2 </w:t>
            </w:r>
            <w:r w:rsidRPr="00D95940">
              <w:rPr>
                <w:rFonts w:ascii="Times New Roman" w:eastAsia="Times New Roman" w:hAnsi="Times New Roman" w:cs="Times New Roman"/>
                <w:bCs/>
                <w:sz w:val="20"/>
                <w:szCs w:val="20"/>
              </w:rPr>
              <w:t>Exclusion (#2421.04)</w:t>
            </w:r>
          </w:p>
        </w:tc>
        <w:tc>
          <w:tcPr>
            <w:tcW w:w="2635" w:type="dxa"/>
          </w:tcPr>
          <w:p w14:paraId="6B8921F2" w14:textId="77777777" w:rsidR="001700C2" w:rsidRPr="00D95940" w:rsidRDefault="00FD6347">
            <w:pPr>
              <w:rPr>
                <w:rFonts w:ascii="Times New Roman" w:eastAsia="Times New Roman" w:hAnsi="Times New Roman" w:cs="Times New Roman"/>
                <w:bCs/>
                <w:sz w:val="24"/>
                <w:szCs w:val="24"/>
              </w:rPr>
            </w:pPr>
            <w:r w:rsidRPr="00D95940">
              <w:rPr>
                <w:rFonts w:ascii="Times New Roman" w:eastAsia="Times New Roman" w:hAnsi="Times New Roman" w:cs="Times New Roman"/>
                <w:bCs/>
                <w:sz w:val="24"/>
                <w:szCs w:val="24"/>
              </w:rPr>
              <w:t>0.5</w:t>
            </w:r>
          </w:p>
          <w:p w14:paraId="06E8270C" w14:textId="77777777" w:rsidR="00FB27C1" w:rsidRPr="00D95940" w:rsidRDefault="00FB27C1">
            <w:pPr>
              <w:rPr>
                <w:rFonts w:ascii="Times New Roman" w:eastAsia="Times New Roman" w:hAnsi="Times New Roman" w:cs="Times New Roman"/>
                <w:bCs/>
                <w:sz w:val="24"/>
                <w:szCs w:val="24"/>
              </w:rPr>
            </w:pPr>
          </w:p>
        </w:tc>
        <w:tc>
          <w:tcPr>
            <w:tcW w:w="2635" w:type="dxa"/>
          </w:tcPr>
          <w:p w14:paraId="132E9AA7" w14:textId="77777777" w:rsidR="001700C2" w:rsidRPr="00D95940" w:rsidRDefault="00FD6347">
            <w:pPr>
              <w:rPr>
                <w:rFonts w:ascii="Times New Roman" w:eastAsia="Times New Roman" w:hAnsi="Times New Roman" w:cs="Times New Roman"/>
                <w:bCs/>
                <w:sz w:val="24"/>
                <w:szCs w:val="24"/>
              </w:rPr>
            </w:pPr>
            <w:r w:rsidRPr="00D95940">
              <w:rPr>
                <w:rFonts w:ascii="Times New Roman" w:eastAsia="Times New Roman" w:hAnsi="Times New Roman" w:cs="Times New Roman"/>
                <w:bCs/>
                <w:sz w:val="24"/>
                <w:szCs w:val="24"/>
              </w:rPr>
              <w:t>$23</w:t>
            </w:r>
          </w:p>
        </w:tc>
        <w:tc>
          <w:tcPr>
            <w:tcW w:w="2635" w:type="dxa"/>
          </w:tcPr>
          <w:p w14:paraId="7DEFC158" w14:textId="77777777" w:rsidR="001700C2" w:rsidRPr="00D95940" w:rsidRDefault="00FD6347">
            <w:pPr>
              <w:rPr>
                <w:rFonts w:ascii="Times New Roman" w:eastAsia="Times New Roman" w:hAnsi="Times New Roman" w:cs="Times New Roman"/>
                <w:bCs/>
                <w:sz w:val="24"/>
                <w:szCs w:val="24"/>
              </w:rPr>
            </w:pPr>
            <w:r w:rsidRPr="00D95940">
              <w:rPr>
                <w:rFonts w:ascii="Times New Roman" w:eastAsia="Times New Roman" w:hAnsi="Times New Roman" w:cs="Times New Roman"/>
                <w:bCs/>
                <w:sz w:val="24"/>
                <w:szCs w:val="24"/>
              </w:rPr>
              <w:t>$0</w:t>
            </w:r>
          </w:p>
        </w:tc>
        <w:tc>
          <w:tcPr>
            <w:tcW w:w="2636" w:type="dxa"/>
          </w:tcPr>
          <w:p w14:paraId="71D95483" w14:textId="77777777" w:rsidR="001700C2" w:rsidRPr="00D95940" w:rsidRDefault="00FD6347">
            <w:pPr>
              <w:rPr>
                <w:rFonts w:ascii="Times New Roman" w:eastAsia="Times New Roman" w:hAnsi="Times New Roman" w:cs="Times New Roman"/>
                <w:bCs/>
                <w:sz w:val="24"/>
                <w:szCs w:val="24"/>
              </w:rPr>
            </w:pPr>
            <w:r w:rsidRPr="00D95940">
              <w:rPr>
                <w:rFonts w:ascii="Times New Roman" w:eastAsia="Times New Roman" w:hAnsi="Times New Roman" w:cs="Times New Roman"/>
                <w:bCs/>
                <w:sz w:val="24"/>
                <w:szCs w:val="24"/>
              </w:rPr>
              <w:t>$23</w:t>
            </w:r>
          </w:p>
        </w:tc>
      </w:tr>
      <w:tr w:rsidR="001700C2" w:rsidRPr="00D95940" w14:paraId="22D1D25D" w14:textId="77777777" w:rsidTr="001700C2">
        <w:tc>
          <w:tcPr>
            <w:tcW w:w="2635" w:type="dxa"/>
          </w:tcPr>
          <w:p w14:paraId="4E3709A7" w14:textId="77777777" w:rsidR="001700C2" w:rsidRPr="00D95940" w:rsidRDefault="001700C2" w:rsidP="001700C2">
            <w:pPr>
              <w:jc w:val="center"/>
              <w:rPr>
                <w:rFonts w:ascii="Times New Roman" w:eastAsia="Times New Roman" w:hAnsi="Times New Roman" w:cs="Times New Roman"/>
                <w:bCs/>
                <w:sz w:val="24"/>
                <w:szCs w:val="24"/>
              </w:rPr>
            </w:pPr>
            <w:r w:rsidRPr="00D95940">
              <w:rPr>
                <w:rFonts w:ascii="Times New Roman" w:eastAsia="Times New Roman" w:hAnsi="Times New Roman" w:cs="Times New Roman"/>
                <w:b/>
                <w:bCs/>
                <w:sz w:val="24"/>
                <w:szCs w:val="24"/>
              </w:rPr>
              <w:t>Total</w:t>
            </w:r>
          </w:p>
        </w:tc>
        <w:tc>
          <w:tcPr>
            <w:tcW w:w="2635" w:type="dxa"/>
          </w:tcPr>
          <w:p w14:paraId="307A1B18" w14:textId="77777777" w:rsidR="001700C2" w:rsidRPr="00D95940" w:rsidRDefault="00FD6347">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53.5</w:t>
            </w:r>
          </w:p>
          <w:p w14:paraId="576E2FE0" w14:textId="77777777" w:rsidR="00FB27C1" w:rsidRPr="00D95940" w:rsidRDefault="00FB27C1">
            <w:pPr>
              <w:rPr>
                <w:rFonts w:ascii="Times New Roman" w:eastAsia="Times New Roman" w:hAnsi="Times New Roman" w:cs="Times New Roman"/>
                <w:b/>
                <w:bCs/>
                <w:sz w:val="24"/>
                <w:szCs w:val="24"/>
              </w:rPr>
            </w:pPr>
          </w:p>
        </w:tc>
        <w:tc>
          <w:tcPr>
            <w:tcW w:w="2635" w:type="dxa"/>
          </w:tcPr>
          <w:p w14:paraId="392F7B25" w14:textId="77777777" w:rsidR="001700C2" w:rsidRPr="00D95940" w:rsidRDefault="00FD6347">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$3,195</w:t>
            </w:r>
          </w:p>
        </w:tc>
        <w:tc>
          <w:tcPr>
            <w:tcW w:w="2635" w:type="dxa"/>
          </w:tcPr>
          <w:p w14:paraId="6D93FAF4" w14:textId="77777777" w:rsidR="001700C2" w:rsidRPr="00D95940" w:rsidRDefault="00FD6347">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$0</w:t>
            </w:r>
          </w:p>
        </w:tc>
        <w:tc>
          <w:tcPr>
            <w:tcW w:w="2636" w:type="dxa"/>
          </w:tcPr>
          <w:p w14:paraId="610F4B8A" w14:textId="77777777" w:rsidR="001700C2" w:rsidRPr="00D95940" w:rsidRDefault="00FD6347">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$3,195</w:t>
            </w:r>
          </w:p>
        </w:tc>
      </w:tr>
    </w:tbl>
    <w:p w14:paraId="667FFC78" w14:textId="77777777" w:rsidR="00FD6347" w:rsidRPr="00D95940" w:rsidRDefault="00FD6347">
      <w:pPr>
        <w:rPr>
          <w:rFonts w:ascii="Times New Roman" w:eastAsia="Times New Roman" w:hAnsi="Times New Roman" w:cs="Times New Roman"/>
          <w:b/>
          <w:bCs/>
          <w:sz w:val="24"/>
          <w:szCs w:val="24"/>
        </w:rPr>
      </w:pPr>
    </w:p>
    <w:p w14:paraId="57057AC2" w14:textId="77777777" w:rsidR="00FD6347" w:rsidRPr="00D95940" w:rsidRDefault="00FD6347" w:rsidP="00FD6347">
      <w:pPr>
        <w:rPr>
          <w:rFonts w:ascii="Times New Roman" w:hAnsi="Times New Roman" w:cs="Times New Roman"/>
          <w:b/>
          <w:sz w:val="24"/>
          <w:szCs w:val="24"/>
        </w:rPr>
      </w:pPr>
      <w:r w:rsidRPr="00D95940">
        <w:rPr>
          <w:rFonts w:ascii="Times New Roman" w:hAnsi="Times New Roman" w:cs="Times New Roman"/>
          <w:b/>
          <w:sz w:val="24"/>
          <w:szCs w:val="24"/>
        </w:rPr>
        <w:t>EXHIBIT 10</w:t>
      </w:r>
    </w:p>
    <w:p w14:paraId="0843454A" w14:textId="77777777" w:rsidR="00FD6347" w:rsidRPr="00D95940" w:rsidRDefault="00FD6347" w:rsidP="00FD6347">
      <w:pPr>
        <w:rPr>
          <w:rFonts w:ascii="Times New Roman" w:hAnsi="Times New Roman" w:cs="Times New Roman"/>
          <w:b/>
          <w:sz w:val="24"/>
          <w:szCs w:val="24"/>
        </w:rPr>
      </w:pPr>
      <w:r w:rsidRPr="00D95940">
        <w:rPr>
          <w:rFonts w:ascii="Times New Roman" w:hAnsi="Times New Roman" w:cs="Times New Roman"/>
          <w:b/>
          <w:sz w:val="24"/>
          <w:szCs w:val="24"/>
        </w:rPr>
        <w:t>Total Annual Agency Burden and Cost for All Activities Covered in this 2015 Renewal ICR</w:t>
      </w:r>
      <w:r w:rsidR="008475B4" w:rsidRPr="00D95940">
        <w:rPr>
          <w:rFonts w:ascii="Times New Roman" w:hAnsi="Times New Roman" w:cs="Times New Roman"/>
          <w:b/>
          <w:sz w:val="24"/>
          <w:szCs w:val="24"/>
        </w:rPr>
        <w:t xml:space="preserve"> (based on totals from Exhibit</w:t>
      </w:r>
      <w:r w:rsidR="00B55ADC" w:rsidRPr="00D95940">
        <w:rPr>
          <w:rFonts w:ascii="Times New Roman" w:hAnsi="Times New Roman" w:cs="Times New Roman"/>
          <w:b/>
          <w:sz w:val="24"/>
          <w:szCs w:val="24"/>
        </w:rPr>
        <w:t>s</w:t>
      </w:r>
      <w:r w:rsidR="008475B4" w:rsidRPr="00D95940">
        <w:rPr>
          <w:rFonts w:ascii="Times New Roman" w:hAnsi="Times New Roman" w:cs="Times New Roman"/>
          <w:b/>
          <w:sz w:val="24"/>
          <w:szCs w:val="24"/>
        </w:rPr>
        <w:t xml:space="preserve"> 8 and 9)</w:t>
      </w:r>
    </w:p>
    <w:tbl>
      <w:tblPr>
        <w:tblStyle w:val="TableGrid"/>
        <w:tblW w:w="0" w:type="auto"/>
        <w:tblLook w:val="04A0" w:firstRow="1" w:lastRow="0" w:firstColumn="1" w:lastColumn="0" w:noHBand="0" w:noVBand="1"/>
      </w:tblPr>
      <w:tblGrid>
        <w:gridCol w:w="4314"/>
        <w:gridCol w:w="4320"/>
        <w:gridCol w:w="4316"/>
      </w:tblGrid>
      <w:tr w:rsidR="00D95940" w:rsidRPr="00D95940" w14:paraId="1E94704B" w14:textId="77777777" w:rsidTr="00FB27C1">
        <w:tc>
          <w:tcPr>
            <w:tcW w:w="4392" w:type="dxa"/>
          </w:tcPr>
          <w:p w14:paraId="17C5CF13" w14:textId="77777777" w:rsidR="00FB27C1" w:rsidRPr="00D95940" w:rsidRDefault="00FB27C1" w:rsidP="00FB27C1">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Activities</w:t>
            </w:r>
          </w:p>
          <w:p w14:paraId="1AA5BF4E" w14:textId="77777777" w:rsidR="00FB27C1" w:rsidRPr="00D95940" w:rsidRDefault="00FB27C1" w:rsidP="00FB27C1">
            <w:pPr>
              <w:jc w:val="center"/>
              <w:rPr>
                <w:rFonts w:ascii="Times New Roman" w:eastAsia="Times New Roman" w:hAnsi="Times New Roman" w:cs="Times New Roman"/>
                <w:b/>
                <w:bCs/>
                <w:sz w:val="24"/>
                <w:szCs w:val="24"/>
              </w:rPr>
            </w:pPr>
          </w:p>
        </w:tc>
        <w:tc>
          <w:tcPr>
            <w:tcW w:w="4392" w:type="dxa"/>
          </w:tcPr>
          <w:p w14:paraId="63A8DE0A" w14:textId="77777777" w:rsidR="00FB27C1" w:rsidRPr="00D95940" w:rsidRDefault="00FB27C1" w:rsidP="00FB27C1">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Hours/Year</w:t>
            </w:r>
          </w:p>
        </w:tc>
        <w:tc>
          <w:tcPr>
            <w:tcW w:w="4392" w:type="dxa"/>
          </w:tcPr>
          <w:p w14:paraId="605B0324" w14:textId="77777777" w:rsidR="00FB27C1" w:rsidRPr="00D95940" w:rsidRDefault="00FB27C1" w:rsidP="00FB27C1">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 Cost/Year</w:t>
            </w:r>
          </w:p>
        </w:tc>
      </w:tr>
      <w:tr w:rsidR="00D95940" w:rsidRPr="00D95940" w14:paraId="391E12A2" w14:textId="77777777" w:rsidTr="00FB27C1">
        <w:tc>
          <w:tcPr>
            <w:tcW w:w="4392" w:type="dxa"/>
          </w:tcPr>
          <w:p w14:paraId="3FA4BC85" w14:textId="77777777" w:rsidR="00FB27C1" w:rsidRPr="00D95940" w:rsidRDefault="00FB27C1">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Exhibit 8</w:t>
            </w:r>
          </w:p>
          <w:p w14:paraId="2DE11AE7" w14:textId="77777777" w:rsidR="00FB27C1" w:rsidRPr="00D95940" w:rsidRDefault="00FB27C1">
            <w:pPr>
              <w:rPr>
                <w:rFonts w:ascii="Times New Roman" w:eastAsia="Times New Roman" w:hAnsi="Times New Roman" w:cs="Times New Roman"/>
                <w:b/>
                <w:bCs/>
                <w:sz w:val="24"/>
                <w:szCs w:val="24"/>
              </w:rPr>
            </w:pPr>
          </w:p>
        </w:tc>
        <w:tc>
          <w:tcPr>
            <w:tcW w:w="4392" w:type="dxa"/>
          </w:tcPr>
          <w:p w14:paraId="2FD1C891" w14:textId="77777777" w:rsidR="00FB27C1" w:rsidRPr="00D95940" w:rsidRDefault="00FB27C1" w:rsidP="00FB27C1">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5,133</w:t>
            </w:r>
          </w:p>
        </w:tc>
        <w:tc>
          <w:tcPr>
            <w:tcW w:w="4392" w:type="dxa"/>
          </w:tcPr>
          <w:p w14:paraId="1E082271" w14:textId="77777777" w:rsidR="00FB27C1" w:rsidRPr="00D95940" w:rsidRDefault="00FB27C1" w:rsidP="00FB27C1">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$198,735</w:t>
            </w:r>
          </w:p>
        </w:tc>
      </w:tr>
      <w:tr w:rsidR="00D95940" w:rsidRPr="00D95940" w14:paraId="1C2DDB42" w14:textId="77777777" w:rsidTr="00FB27C1">
        <w:tc>
          <w:tcPr>
            <w:tcW w:w="4392" w:type="dxa"/>
          </w:tcPr>
          <w:p w14:paraId="51BD9290" w14:textId="77777777" w:rsidR="00FB27C1" w:rsidRPr="00D95940" w:rsidRDefault="00FB27C1">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Exhibit 9</w:t>
            </w:r>
          </w:p>
          <w:p w14:paraId="70AC839D" w14:textId="77777777" w:rsidR="00FB27C1" w:rsidRPr="00D95940" w:rsidRDefault="00FB27C1">
            <w:pPr>
              <w:rPr>
                <w:rFonts w:ascii="Times New Roman" w:eastAsia="Times New Roman" w:hAnsi="Times New Roman" w:cs="Times New Roman"/>
                <w:b/>
                <w:bCs/>
                <w:sz w:val="24"/>
                <w:szCs w:val="24"/>
              </w:rPr>
            </w:pPr>
          </w:p>
        </w:tc>
        <w:tc>
          <w:tcPr>
            <w:tcW w:w="4392" w:type="dxa"/>
          </w:tcPr>
          <w:p w14:paraId="25420E0E" w14:textId="77777777" w:rsidR="00FB27C1" w:rsidRPr="00D95940" w:rsidRDefault="00FB27C1" w:rsidP="00FB27C1">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54</w:t>
            </w:r>
          </w:p>
        </w:tc>
        <w:tc>
          <w:tcPr>
            <w:tcW w:w="4392" w:type="dxa"/>
          </w:tcPr>
          <w:p w14:paraId="7221F7D7" w14:textId="77777777" w:rsidR="00FB27C1" w:rsidRPr="00D95940" w:rsidRDefault="00FB27C1" w:rsidP="00FB27C1">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$3,195</w:t>
            </w:r>
          </w:p>
        </w:tc>
      </w:tr>
      <w:tr w:rsidR="00D95940" w:rsidRPr="00D95940" w14:paraId="664E02E9" w14:textId="77777777" w:rsidTr="00FB27C1">
        <w:tc>
          <w:tcPr>
            <w:tcW w:w="4392" w:type="dxa"/>
          </w:tcPr>
          <w:p w14:paraId="26413909" w14:textId="77777777" w:rsidR="00FB27C1" w:rsidRPr="00D95940" w:rsidRDefault="00FB27C1" w:rsidP="00FB27C1">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Total</w:t>
            </w:r>
          </w:p>
          <w:p w14:paraId="2F35E1BE" w14:textId="77777777" w:rsidR="00FB27C1" w:rsidRPr="00D95940" w:rsidRDefault="00FB27C1" w:rsidP="00FB27C1">
            <w:pPr>
              <w:jc w:val="center"/>
              <w:rPr>
                <w:rFonts w:ascii="Times New Roman" w:eastAsia="Times New Roman" w:hAnsi="Times New Roman" w:cs="Times New Roman"/>
                <w:b/>
                <w:bCs/>
                <w:sz w:val="24"/>
                <w:szCs w:val="24"/>
              </w:rPr>
            </w:pPr>
          </w:p>
        </w:tc>
        <w:tc>
          <w:tcPr>
            <w:tcW w:w="4392" w:type="dxa"/>
          </w:tcPr>
          <w:p w14:paraId="4121F6D6" w14:textId="77777777" w:rsidR="00FB27C1" w:rsidRPr="00D95940" w:rsidRDefault="00FB27C1" w:rsidP="00FB27C1">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5,187</w:t>
            </w:r>
          </w:p>
        </w:tc>
        <w:tc>
          <w:tcPr>
            <w:tcW w:w="4392" w:type="dxa"/>
          </w:tcPr>
          <w:p w14:paraId="4F074E27" w14:textId="77777777" w:rsidR="00FB27C1" w:rsidRPr="00D95940" w:rsidRDefault="00FB27C1" w:rsidP="00FB27C1">
            <w:pPr>
              <w:jc w:val="cente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$201,930</w:t>
            </w:r>
          </w:p>
        </w:tc>
      </w:tr>
    </w:tbl>
    <w:p w14:paraId="59D28F31" w14:textId="77777777" w:rsidR="009527F8" w:rsidRPr="00D95940" w:rsidRDefault="009527F8">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br w:type="page"/>
      </w:r>
    </w:p>
    <w:p w14:paraId="342065D2" w14:textId="644852DA" w:rsidR="00F74389" w:rsidRPr="00300A27" w:rsidRDefault="00F74389" w:rsidP="00300A27">
      <w:pPr>
        <w:rPr>
          <w:rFonts w:ascii="Times New Roman" w:hAnsi="Times New Roman" w:cs="Times New Roman"/>
          <w:b/>
          <w:bCs/>
          <w:sz w:val="24"/>
          <w:szCs w:val="24"/>
        </w:rPr>
      </w:pPr>
      <w:r w:rsidRPr="00300A27">
        <w:rPr>
          <w:rFonts w:ascii="Times New Roman" w:hAnsi="Times New Roman" w:cs="Times New Roman"/>
          <w:b/>
          <w:bCs/>
          <w:sz w:val="24"/>
          <w:szCs w:val="24"/>
        </w:rPr>
        <w:t>(1)</w:t>
      </w:r>
      <w:r w:rsidRPr="00300A27">
        <w:rPr>
          <w:rFonts w:ascii="Times New Roman" w:hAnsi="Times New Roman" w:cs="Times New Roman"/>
          <w:b/>
          <w:bCs/>
          <w:sz w:val="24"/>
          <w:szCs w:val="24"/>
        </w:rPr>
        <w:tab/>
        <w:t>Respondent Universe</w:t>
      </w:r>
    </w:p>
    <w:p w14:paraId="3F0D750B" w14:textId="459F5999"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sz w:val="24"/>
          <w:szCs w:val="24"/>
        </w:rPr>
        <w:t>EPA estimates that 414 coal-fired electric utility plants will be affected by the final rule.  Table 1 presents the number of CCR units subject to the information collection requirements under the rule.</w:t>
      </w:r>
      <w:r w:rsidRPr="00300A27">
        <w:rPr>
          <w:rFonts w:ascii="Times New Roman" w:hAnsi="Times New Roman" w:cs="Times New Roman"/>
          <w:sz w:val="24"/>
          <w:szCs w:val="24"/>
          <w:vertAlign w:val="superscript"/>
        </w:rPr>
        <w:footnoteReference w:id="17"/>
      </w:r>
      <w:r w:rsidRPr="00300A27">
        <w:rPr>
          <w:rFonts w:ascii="Times New Roman" w:hAnsi="Times New Roman" w:cs="Times New Roman"/>
          <w:sz w:val="24"/>
          <w:szCs w:val="24"/>
        </w:rPr>
        <w:t xml:space="preserve"> </w:t>
      </w:r>
    </w:p>
    <w:p w14:paraId="024FFD18" w14:textId="77777777" w:rsidR="00F74389" w:rsidRPr="00300A27" w:rsidRDefault="00F74389" w:rsidP="00F74389">
      <w:pPr>
        <w:keepNext/>
        <w:jc w:val="center"/>
        <w:rPr>
          <w:rFonts w:ascii="Times New Roman" w:hAnsi="Times New Roman" w:cs="Times New Roman"/>
          <w:b/>
          <w:sz w:val="24"/>
          <w:szCs w:val="24"/>
        </w:rPr>
      </w:pPr>
      <w:r w:rsidRPr="00300A27">
        <w:rPr>
          <w:rFonts w:ascii="Times New Roman" w:hAnsi="Times New Roman" w:cs="Times New Roman"/>
          <w:b/>
          <w:sz w:val="24"/>
          <w:szCs w:val="24"/>
        </w:rPr>
        <w:t>Table 1</w:t>
      </w:r>
    </w:p>
    <w:p w14:paraId="51AD29E1" w14:textId="77777777" w:rsidR="00F74389" w:rsidRPr="00300A27" w:rsidRDefault="00F74389" w:rsidP="00F74389">
      <w:pPr>
        <w:keepNext/>
        <w:jc w:val="center"/>
        <w:rPr>
          <w:rFonts w:ascii="Times New Roman" w:hAnsi="Times New Roman" w:cs="Times New Roman"/>
          <w:b/>
          <w:sz w:val="24"/>
          <w:szCs w:val="24"/>
        </w:rPr>
      </w:pPr>
      <w:r w:rsidRPr="00300A27">
        <w:rPr>
          <w:rFonts w:ascii="Times New Roman" w:hAnsi="Times New Roman" w:cs="Times New Roman"/>
          <w:b/>
          <w:sz w:val="24"/>
          <w:szCs w:val="24"/>
        </w:rPr>
        <w:t>Number of CCR Units Subject to the</w:t>
      </w:r>
    </w:p>
    <w:p w14:paraId="7B2C845D" w14:textId="77777777" w:rsidR="00F74389" w:rsidRPr="00300A27" w:rsidRDefault="00F74389" w:rsidP="00F74389">
      <w:pPr>
        <w:keepNext/>
        <w:jc w:val="center"/>
        <w:rPr>
          <w:rFonts w:ascii="Times New Roman" w:hAnsi="Times New Roman" w:cs="Times New Roman"/>
          <w:b/>
          <w:sz w:val="24"/>
          <w:szCs w:val="24"/>
        </w:rPr>
      </w:pPr>
      <w:r w:rsidRPr="00300A27">
        <w:rPr>
          <w:rFonts w:ascii="Times New Roman" w:hAnsi="Times New Roman" w:cs="Times New Roman"/>
          <w:b/>
          <w:sz w:val="24"/>
          <w:szCs w:val="24"/>
        </w:rPr>
        <w:t>Information Collection Requirements Covered in this ICR</w:t>
      </w:r>
    </w:p>
    <w:p w14:paraId="75DEDCA4" w14:textId="77777777" w:rsidR="00F74389" w:rsidRPr="00300A27" w:rsidRDefault="00F74389" w:rsidP="00F74389">
      <w:pPr>
        <w:keepNext/>
        <w:jc w:val="center"/>
        <w:rPr>
          <w:rFonts w:ascii="Times New Roman" w:hAnsi="Times New Roman" w:cs="Times New Roman"/>
          <w:b/>
          <w:sz w:val="24"/>
          <w:szCs w:val="24"/>
        </w:rPr>
      </w:pPr>
    </w:p>
    <w:tbl>
      <w:tblPr>
        <w:tblW w:w="8410" w:type="dxa"/>
        <w:jc w:val="center"/>
        <w:tblLayout w:type="fixed"/>
        <w:tblLook w:val="04A0" w:firstRow="1" w:lastRow="0" w:firstColumn="1" w:lastColumn="0" w:noHBand="0" w:noVBand="1"/>
      </w:tblPr>
      <w:tblGrid>
        <w:gridCol w:w="2546"/>
        <w:gridCol w:w="1466"/>
        <w:gridCol w:w="1466"/>
        <w:gridCol w:w="1466"/>
        <w:gridCol w:w="1466"/>
      </w:tblGrid>
      <w:tr w:rsidR="00D95940" w:rsidRPr="00D95940" w14:paraId="45CC6386" w14:textId="77777777" w:rsidTr="00B55B65">
        <w:trPr>
          <w:trHeight w:val="300"/>
          <w:jc w:val="center"/>
        </w:trPr>
        <w:tc>
          <w:tcPr>
            <w:tcW w:w="25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C37F56" w14:textId="77777777" w:rsidR="00F74389" w:rsidRPr="00300A27" w:rsidRDefault="00F74389" w:rsidP="00B55B65">
            <w:pPr>
              <w:keepNext/>
              <w:jc w:val="center"/>
              <w:rPr>
                <w:rFonts w:ascii="Times New Roman" w:hAnsi="Times New Roman" w:cs="Times New Roman"/>
                <w:b/>
                <w:bCs/>
                <w:sz w:val="24"/>
                <w:szCs w:val="24"/>
              </w:rPr>
            </w:pPr>
            <w:r w:rsidRPr="00300A27">
              <w:rPr>
                <w:rFonts w:ascii="Times New Roman" w:hAnsi="Times New Roman" w:cs="Times New Roman"/>
                <w:b/>
                <w:bCs/>
                <w:sz w:val="24"/>
                <w:szCs w:val="24"/>
              </w:rPr>
              <w:t>Category</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43F8AE2E" w14:textId="77777777" w:rsidR="00F74389" w:rsidRPr="00300A27" w:rsidRDefault="00F74389" w:rsidP="00B55B65">
            <w:pPr>
              <w:keepNext/>
              <w:jc w:val="center"/>
              <w:rPr>
                <w:rFonts w:ascii="Times New Roman" w:hAnsi="Times New Roman" w:cs="Times New Roman"/>
                <w:b/>
                <w:bCs/>
                <w:sz w:val="24"/>
                <w:szCs w:val="24"/>
              </w:rPr>
            </w:pPr>
            <w:r w:rsidRPr="00300A27">
              <w:rPr>
                <w:rFonts w:ascii="Times New Roman" w:hAnsi="Times New Roman" w:cs="Times New Roman"/>
                <w:b/>
                <w:bCs/>
                <w:sz w:val="24"/>
                <w:szCs w:val="24"/>
              </w:rPr>
              <w:t>2015</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363EED6F" w14:textId="77777777" w:rsidR="00F74389" w:rsidRPr="00300A27" w:rsidRDefault="00F74389" w:rsidP="00B55B65">
            <w:pPr>
              <w:keepNext/>
              <w:jc w:val="center"/>
              <w:rPr>
                <w:rFonts w:ascii="Times New Roman" w:hAnsi="Times New Roman" w:cs="Times New Roman"/>
                <w:b/>
                <w:bCs/>
                <w:sz w:val="24"/>
                <w:szCs w:val="24"/>
              </w:rPr>
            </w:pPr>
            <w:r w:rsidRPr="00300A27">
              <w:rPr>
                <w:rFonts w:ascii="Times New Roman" w:hAnsi="Times New Roman" w:cs="Times New Roman"/>
                <w:b/>
                <w:bCs/>
                <w:sz w:val="24"/>
                <w:szCs w:val="24"/>
              </w:rPr>
              <w:t>2016</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27279A2F" w14:textId="77777777" w:rsidR="00F74389" w:rsidRPr="00300A27" w:rsidRDefault="00F74389" w:rsidP="00B55B65">
            <w:pPr>
              <w:keepNext/>
              <w:jc w:val="center"/>
              <w:rPr>
                <w:rFonts w:ascii="Times New Roman" w:hAnsi="Times New Roman" w:cs="Times New Roman"/>
                <w:b/>
                <w:bCs/>
                <w:sz w:val="24"/>
                <w:szCs w:val="24"/>
              </w:rPr>
            </w:pPr>
            <w:r w:rsidRPr="00300A27">
              <w:rPr>
                <w:rFonts w:ascii="Times New Roman" w:hAnsi="Times New Roman" w:cs="Times New Roman"/>
                <w:b/>
                <w:bCs/>
                <w:sz w:val="24"/>
                <w:szCs w:val="24"/>
              </w:rPr>
              <w:t>2017</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3552D544" w14:textId="77777777" w:rsidR="00F74389" w:rsidRPr="00300A27" w:rsidRDefault="00F74389" w:rsidP="00B55B65">
            <w:pPr>
              <w:keepNext/>
              <w:jc w:val="center"/>
              <w:rPr>
                <w:rFonts w:ascii="Times New Roman" w:hAnsi="Times New Roman" w:cs="Times New Roman"/>
                <w:b/>
                <w:bCs/>
                <w:sz w:val="24"/>
                <w:szCs w:val="24"/>
              </w:rPr>
            </w:pPr>
            <w:r w:rsidRPr="00300A27">
              <w:rPr>
                <w:rFonts w:ascii="Times New Roman" w:hAnsi="Times New Roman" w:cs="Times New Roman"/>
                <w:b/>
                <w:bCs/>
                <w:sz w:val="24"/>
                <w:szCs w:val="24"/>
              </w:rPr>
              <w:t>Average</w:t>
            </w:r>
          </w:p>
        </w:tc>
      </w:tr>
      <w:tr w:rsidR="00D95940" w:rsidRPr="00D95940" w14:paraId="33FB922F" w14:textId="77777777" w:rsidTr="00B55B65">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4D12F301" w14:textId="77777777" w:rsidR="00F74389" w:rsidRPr="00300A27" w:rsidRDefault="00F74389" w:rsidP="00B55B65">
            <w:pPr>
              <w:keepNext/>
              <w:rPr>
                <w:rFonts w:ascii="Times New Roman" w:hAnsi="Times New Roman" w:cs="Times New Roman"/>
                <w:sz w:val="24"/>
                <w:szCs w:val="24"/>
              </w:rPr>
            </w:pPr>
            <w:r w:rsidRPr="00300A27">
              <w:rPr>
                <w:rFonts w:ascii="Times New Roman" w:hAnsi="Times New Roman" w:cs="Times New Roman"/>
                <w:sz w:val="24"/>
                <w:szCs w:val="24"/>
              </w:rPr>
              <w:t>Landfills – Existing</w:t>
            </w:r>
          </w:p>
        </w:tc>
        <w:tc>
          <w:tcPr>
            <w:tcW w:w="1466" w:type="dxa"/>
            <w:tcBorders>
              <w:top w:val="nil"/>
              <w:left w:val="nil"/>
              <w:bottom w:val="single" w:sz="4" w:space="0" w:color="auto"/>
              <w:right w:val="single" w:sz="4" w:space="0" w:color="auto"/>
            </w:tcBorders>
            <w:shd w:val="clear" w:color="auto" w:fill="auto"/>
            <w:vAlign w:val="center"/>
            <w:hideMark/>
          </w:tcPr>
          <w:p w14:paraId="6B0159B5"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286</w:t>
            </w:r>
          </w:p>
        </w:tc>
        <w:tc>
          <w:tcPr>
            <w:tcW w:w="1466" w:type="dxa"/>
            <w:tcBorders>
              <w:top w:val="nil"/>
              <w:left w:val="nil"/>
              <w:bottom w:val="single" w:sz="4" w:space="0" w:color="auto"/>
              <w:right w:val="single" w:sz="4" w:space="0" w:color="auto"/>
            </w:tcBorders>
            <w:shd w:val="clear" w:color="auto" w:fill="auto"/>
            <w:vAlign w:val="center"/>
            <w:hideMark/>
          </w:tcPr>
          <w:p w14:paraId="2DDB679F"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284</w:t>
            </w:r>
          </w:p>
        </w:tc>
        <w:tc>
          <w:tcPr>
            <w:tcW w:w="1466" w:type="dxa"/>
            <w:tcBorders>
              <w:top w:val="nil"/>
              <w:left w:val="nil"/>
              <w:bottom w:val="single" w:sz="4" w:space="0" w:color="auto"/>
              <w:right w:val="single" w:sz="4" w:space="0" w:color="auto"/>
            </w:tcBorders>
            <w:shd w:val="clear" w:color="auto" w:fill="auto"/>
            <w:vAlign w:val="center"/>
            <w:hideMark/>
          </w:tcPr>
          <w:p w14:paraId="552303C5"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282</w:t>
            </w:r>
          </w:p>
        </w:tc>
        <w:tc>
          <w:tcPr>
            <w:tcW w:w="1466" w:type="dxa"/>
            <w:tcBorders>
              <w:top w:val="nil"/>
              <w:left w:val="nil"/>
              <w:bottom w:val="single" w:sz="4" w:space="0" w:color="auto"/>
              <w:right w:val="single" w:sz="4" w:space="0" w:color="auto"/>
            </w:tcBorders>
            <w:shd w:val="clear" w:color="auto" w:fill="auto"/>
            <w:vAlign w:val="center"/>
            <w:hideMark/>
          </w:tcPr>
          <w:p w14:paraId="3B548192"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284</w:t>
            </w:r>
          </w:p>
        </w:tc>
      </w:tr>
      <w:tr w:rsidR="00D95940" w:rsidRPr="00D95940" w14:paraId="5487A17B" w14:textId="77777777" w:rsidTr="00B55B65">
        <w:trPr>
          <w:trHeight w:val="255"/>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5523EE3D" w14:textId="77777777" w:rsidR="00F74389" w:rsidRPr="00300A27" w:rsidRDefault="00F74389" w:rsidP="00B55B65">
            <w:pPr>
              <w:keepNext/>
              <w:rPr>
                <w:rFonts w:ascii="Times New Roman" w:hAnsi="Times New Roman" w:cs="Times New Roman"/>
                <w:sz w:val="24"/>
                <w:szCs w:val="24"/>
              </w:rPr>
            </w:pPr>
            <w:r w:rsidRPr="00300A27">
              <w:rPr>
                <w:rFonts w:ascii="Times New Roman" w:hAnsi="Times New Roman" w:cs="Times New Roman"/>
                <w:sz w:val="24"/>
                <w:szCs w:val="24"/>
              </w:rPr>
              <w:t>Landfills – New</w:t>
            </w:r>
          </w:p>
        </w:tc>
        <w:tc>
          <w:tcPr>
            <w:tcW w:w="1466" w:type="dxa"/>
            <w:tcBorders>
              <w:top w:val="nil"/>
              <w:left w:val="nil"/>
              <w:bottom w:val="single" w:sz="4" w:space="0" w:color="auto"/>
              <w:right w:val="single" w:sz="4" w:space="0" w:color="auto"/>
            </w:tcBorders>
            <w:shd w:val="clear" w:color="auto" w:fill="auto"/>
            <w:vAlign w:val="center"/>
            <w:hideMark/>
          </w:tcPr>
          <w:p w14:paraId="5E7779D8"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2</w:t>
            </w:r>
          </w:p>
        </w:tc>
        <w:tc>
          <w:tcPr>
            <w:tcW w:w="1466" w:type="dxa"/>
            <w:tcBorders>
              <w:top w:val="nil"/>
              <w:left w:val="nil"/>
              <w:bottom w:val="single" w:sz="4" w:space="0" w:color="auto"/>
              <w:right w:val="single" w:sz="4" w:space="0" w:color="auto"/>
            </w:tcBorders>
            <w:shd w:val="clear" w:color="auto" w:fill="auto"/>
            <w:vAlign w:val="center"/>
            <w:hideMark/>
          </w:tcPr>
          <w:p w14:paraId="288A2B96"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3</w:t>
            </w:r>
          </w:p>
        </w:tc>
        <w:tc>
          <w:tcPr>
            <w:tcW w:w="1466" w:type="dxa"/>
            <w:tcBorders>
              <w:top w:val="nil"/>
              <w:left w:val="nil"/>
              <w:bottom w:val="single" w:sz="4" w:space="0" w:color="auto"/>
              <w:right w:val="single" w:sz="4" w:space="0" w:color="auto"/>
            </w:tcBorders>
            <w:shd w:val="clear" w:color="auto" w:fill="auto"/>
            <w:vAlign w:val="center"/>
            <w:hideMark/>
          </w:tcPr>
          <w:p w14:paraId="57B6E458"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3</w:t>
            </w:r>
          </w:p>
        </w:tc>
        <w:tc>
          <w:tcPr>
            <w:tcW w:w="1466" w:type="dxa"/>
            <w:tcBorders>
              <w:top w:val="nil"/>
              <w:left w:val="nil"/>
              <w:bottom w:val="single" w:sz="4" w:space="0" w:color="auto"/>
              <w:right w:val="single" w:sz="4" w:space="0" w:color="auto"/>
            </w:tcBorders>
            <w:shd w:val="clear" w:color="auto" w:fill="auto"/>
            <w:vAlign w:val="center"/>
            <w:hideMark/>
          </w:tcPr>
          <w:p w14:paraId="1E62EF6B"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3</w:t>
            </w:r>
          </w:p>
        </w:tc>
      </w:tr>
      <w:tr w:rsidR="00D95940" w:rsidRPr="00D95940" w14:paraId="53AF4D84" w14:textId="77777777" w:rsidTr="00B55B65">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724ABBB4" w14:textId="77777777" w:rsidR="00F74389" w:rsidRPr="00300A27" w:rsidRDefault="00F74389" w:rsidP="00B55B65">
            <w:pPr>
              <w:keepNext/>
              <w:rPr>
                <w:rFonts w:ascii="Times New Roman" w:hAnsi="Times New Roman" w:cs="Times New Roman"/>
                <w:sz w:val="24"/>
                <w:szCs w:val="24"/>
              </w:rPr>
            </w:pPr>
            <w:r w:rsidRPr="00300A27">
              <w:rPr>
                <w:rFonts w:ascii="Times New Roman" w:hAnsi="Times New Roman" w:cs="Times New Roman"/>
                <w:sz w:val="24"/>
                <w:szCs w:val="24"/>
              </w:rPr>
              <w:t>Impoundments - Existing</w:t>
            </w:r>
          </w:p>
        </w:tc>
        <w:tc>
          <w:tcPr>
            <w:tcW w:w="1466" w:type="dxa"/>
            <w:tcBorders>
              <w:top w:val="nil"/>
              <w:left w:val="nil"/>
              <w:bottom w:val="single" w:sz="4" w:space="0" w:color="auto"/>
              <w:right w:val="single" w:sz="4" w:space="0" w:color="auto"/>
            </w:tcBorders>
            <w:shd w:val="clear" w:color="auto" w:fill="auto"/>
            <w:vAlign w:val="center"/>
            <w:hideMark/>
          </w:tcPr>
          <w:p w14:paraId="380FE84B"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633</w:t>
            </w:r>
          </w:p>
        </w:tc>
        <w:tc>
          <w:tcPr>
            <w:tcW w:w="1466" w:type="dxa"/>
            <w:tcBorders>
              <w:top w:val="nil"/>
              <w:left w:val="nil"/>
              <w:bottom w:val="single" w:sz="4" w:space="0" w:color="auto"/>
              <w:right w:val="single" w:sz="4" w:space="0" w:color="auto"/>
            </w:tcBorders>
            <w:shd w:val="clear" w:color="auto" w:fill="auto"/>
            <w:vAlign w:val="center"/>
            <w:hideMark/>
          </w:tcPr>
          <w:p w14:paraId="554F617B"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628</w:t>
            </w:r>
          </w:p>
        </w:tc>
        <w:tc>
          <w:tcPr>
            <w:tcW w:w="1466" w:type="dxa"/>
            <w:tcBorders>
              <w:top w:val="nil"/>
              <w:left w:val="nil"/>
              <w:bottom w:val="single" w:sz="4" w:space="0" w:color="auto"/>
              <w:right w:val="single" w:sz="4" w:space="0" w:color="auto"/>
            </w:tcBorders>
            <w:shd w:val="clear" w:color="auto" w:fill="auto"/>
            <w:vAlign w:val="center"/>
            <w:hideMark/>
          </w:tcPr>
          <w:p w14:paraId="615B9C86"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613</w:t>
            </w:r>
          </w:p>
        </w:tc>
        <w:tc>
          <w:tcPr>
            <w:tcW w:w="1466" w:type="dxa"/>
            <w:tcBorders>
              <w:top w:val="nil"/>
              <w:left w:val="nil"/>
              <w:bottom w:val="single" w:sz="4" w:space="0" w:color="auto"/>
              <w:right w:val="single" w:sz="4" w:space="0" w:color="auto"/>
            </w:tcBorders>
            <w:shd w:val="clear" w:color="auto" w:fill="auto"/>
            <w:vAlign w:val="center"/>
            <w:hideMark/>
          </w:tcPr>
          <w:p w14:paraId="1290AFA7"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625</w:t>
            </w:r>
          </w:p>
        </w:tc>
      </w:tr>
      <w:tr w:rsidR="00D95940" w:rsidRPr="00D95940" w14:paraId="3E4061A2" w14:textId="77777777" w:rsidTr="00B55B65">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073DB578" w14:textId="77777777" w:rsidR="00F74389" w:rsidRPr="00300A27" w:rsidRDefault="00F74389" w:rsidP="00B55B65">
            <w:pPr>
              <w:keepNext/>
              <w:rPr>
                <w:rFonts w:ascii="Times New Roman" w:hAnsi="Times New Roman" w:cs="Times New Roman"/>
                <w:sz w:val="24"/>
                <w:szCs w:val="24"/>
              </w:rPr>
            </w:pPr>
            <w:r w:rsidRPr="00300A27">
              <w:rPr>
                <w:rFonts w:ascii="Times New Roman" w:hAnsi="Times New Roman" w:cs="Times New Roman"/>
                <w:sz w:val="24"/>
                <w:szCs w:val="24"/>
              </w:rPr>
              <w:t>Impoundments - New</w:t>
            </w:r>
          </w:p>
        </w:tc>
        <w:tc>
          <w:tcPr>
            <w:tcW w:w="1466" w:type="dxa"/>
            <w:tcBorders>
              <w:top w:val="nil"/>
              <w:left w:val="nil"/>
              <w:bottom w:val="single" w:sz="4" w:space="0" w:color="auto"/>
              <w:right w:val="single" w:sz="4" w:space="0" w:color="auto"/>
            </w:tcBorders>
            <w:shd w:val="clear" w:color="auto" w:fill="auto"/>
            <w:vAlign w:val="center"/>
            <w:hideMark/>
          </w:tcPr>
          <w:p w14:paraId="65678160"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0</w:t>
            </w:r>
          </w:p>
        </w:tc>
        <w:tc>
          <w:tcPr>
            <w:tcW w:w="1466" w:type="dxa"/>
            <w:tcBorders>
              <w:top w:val="nil"/>
              <w:left w:val="nil"/>
              <w:bottom w:val="single" w:sz="4" w:space="0" w:color="auto"/>
              <w:right w:val="single" w:sz="4" w:space="0" w:color="auto"/>
            </w:tcBorders>
            <w:shd w:val="clear" w:color="auto" w:fill="auto"/>
            <w:vAlign w:val="center"/>
            <w:hideMark/>
          </w:tcPr>
          <w:p w14:paraId="4EDB3656"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4</w:t>
            </w:r>
          </w:p>
        </w:tc>
        <w:tc>
          <w:tcPr>
            <w:tcW w:w="1466" w:type="dxa"/>
            <w:tcBorders>
              <w:top w:val="nil"/>
              <w:left w:val="nil"/>
              <w:bottom w:val="single" w:sz="4" w:space="0" w:color="auto"/>
              <w:right w:val="single" w:sz="4" w:space="0" w:color="auto"/>
            </w:tcBorders>
            <w:shd w:val="clear" w:color="auto" w:fill="auto"/>
            <w:vAlign w:val="center"/>
            <w:hideMark/>
          </w:tcPr>
          <w:p w14:paraId="4AC061C0"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18</w:t>
            </w:r>
          </w:p>
        </w:tc>
        <w:tc>
          <w:tcPr>
            <w:tcW w:w="1466" w:type="dxa"/>
            <w:tcBorders>
              <w:top w:val="nil"/>
              <w:left w:val="nil"/>
              <w:bottom w:val="single" w:sz="4" w:space="0" w:color="auto"/>
              <w:right w:val="single" w:sz="4" w:space="0" w:color="auto"/>
            </w:tcBorders>
            <w:shd w:val="clear" w:color="auto" w:fill="auto"/>
            <w:vAlign w:val="center"/>
            <w:hideMark/>
          </w:tcPr>
          <w:p w14:paraId="5172DACA" w14:textId="77777777" w:rsidR="00F74389" w:rsidRPr="00300A27" w:rsidRDefault="00F74389" w:rsidP="00B55B65">
            <w:pPr>
              <w:keepNext/>
              <w:jc w:val="center"/>
              <w:rPr>
                <w:rFonts w:ascii="Times New Roman" w:hAnsi="Times New Roman" w:cs="Times New Roman"/>
                <w:sz w:val="24"/>
                <w:szCs w:val="24"/>
              </w:rPr>
            </w:pPr>
            <w:r w:rsidRPr="00300A27">
              <w:rPr>
                <w:rFonts w:ascii="Times New Roman" w:hAnsi="Times New Roman" w:cs="Times New Roman"/>
                <w:sz w:val="24"/>
                <w:szCs w:val="24"/>
              </w:rPr>
              <w:t>7</w:t>
            </w:r>
          </w:p>
        </w:tc>
      </w:tr>
      <w:tr w:rsidR="00D95940" w:rsidRPr="00D95940" w14:paraId="6B76A8A3" w14:textId="77777777" w:rsidTr="00B55B65">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46EE4D0E" w14:textId="77777777" w:rsidR="00F74389" w:rsidRPr="00300A27" w:rsidRDefault="00F74389" w:rsidP="00B55B65">
            <w:pPr>
              <w:jc w:val="right"/>
              <w:rPr>
                <w:rFonts w:ascii="Times New Roman" w:hAnsi="Times New Roman" w:cs="Times New Roman"/>
                <w:b/>
                <w:bCs/>
                <w:sz w:val="24"/>
                <w:szCs w:val="24"/>
              </w:rPr>
            </w:pPr>
            <w:r w:rsidRPr="00300A27">
              <w:rPr>
                <w:rFonts w:ascii="Times New Roman" w:hAnsi="Times New Roman" w:cs="Times New Roman"/>
                <w:b/>
                <w:bCs/>
                <w:sz w:val="24"/>
                <w:szCs w:val="24"/>
              </w:rPr>
              <w:t>Total</w:t>
            </w:r>
          </w:p>
        </w:tc>
        <w:tc>
          <w:tcPr>
            <w:tcW w:w="1466" w:type="dxa"/>
            <w:tcBorders>
              <w:top w:val="nil"/>
              <w:left w:val="nil"/>
              <w:bottom w:val="single" w:sz="4" w:space="0" w:color="auto"/>
              <w:right w:val="single" w:sz="4" w:space="0" w:color="auto"/>
            </w:tcBorders>
            <w:shd w:val="clear" w:color="auto" w:fill="auto"/>
            <w:noWrap/>
            <w:vAlign w:val="center"/>
            <w:hideMark/>
          </w:tcPr>
          <w:p w14:paraId="3F0EFDAF" w14:textId="77777777" w:rsidR="00F74389" w:rsidRPr="00300A27" w:rsidRDefault="00F74389" w:rsidP="00B55B65">
            <w:pPr>
              <w:jc w:val="center"/>
              <w:rPr>
                <w:rFonts w:ascii="Times New Roman" w:hAnsi="Times New Roman" w:cs="Times New Roman"/>
                <w:b/>
                <w:bCs/>
                <w:sz w:val="24"/>
                <w:szCs w:val="24"/>
              </w:rPr>
            </w:pPr>
            <w:r w:rsidRPr="00300A27">
              <w:rPr>
                <w:rFonts w:ascii="Times New Roman" w:hAnsi="Times New Roman" w:cs="Times New Roman"/>
                <w:b/>
                <w:bCs/>
                <w:sz w:val="24"/>
                <w:szCs w:val="24"/>
              </w:rPr>
              <w:t>921</w:t>
            </w:r>
          </w:p>
        </w:tc>
        <w:tc>
          <w:tcPr>
            <w:tcW w:w="1466" w:type="dxa"/>
            <w:tcBorders>
              <w:top w:val="nil"/>
              <w:left w:val="nil"/>
              <w:bottom w:val="single" w:sz="4" w:space="0" w:color="auto"/>
              <w:right w:val="single" w:sz="4" w:space="0" w:color="auto"/>
            </w:tcBorders>
            <w:shd w:val="clear" w:color="auto" w:fill="auto"/>
            <w:noWrap/>
            <w:vAlign w:val="center"/>
            <w:hideMark/>
          </w:tcPr>
          <w:p w14:paraId="3D26F61F" w14:textId="77777777" w:rsidR="00F74389" w:rsidRPr="00300A27" w:rsidRDefault="00F74389" w:rsidP="00B55B65">
            <w:pPr>
              <w:jc w:val="center"/>
              <w:rPr>
                <w:rFonts w:ascii="Times New Roman" w:hAnsi="Times New Roman" w:cs="Times New Roman"/>
                <w:b/>
                <w:bCs/>
                <w:sz w:val="24"/>
                <w:szCs w:val="24"/>
              </w:rPr>
            </w:pPr>
            <w:r w:rsidRPr="00300A27">
              <w:rPr>
                <w:rFonts w:ascii="Times New Roman" w:hAnsi="Times New Roman" w:cs="Times New Roman"/>
                <w:b/>
                <w:bCs/>
                <w:sz w:val="24"/>
                <w:szCs w:val="24"/>
              </w:rPr>
              <w:t>919</w:t>
            </w:r>
          </w:p>
        </w:tc>
        <w:tc>
          <w:tcPr>
            <w:tcW w:w="1466" w:type="dxa"/>
            <w:tcBorders>
              <w:top w:val="nil"/>
              <w:left w:val="nil"/>
              <w:bottom w:val="single" w:sz="4" w:space="0" w:color="auto"/>
              <w:right w:val="single" w:sz="4" w:space="0" w:color="auto"/>
            </w:tcBorders>
            <w:shd w:val="clear" w:color="auto" w:fill="auto"/>
            <w:noWrap/>
            <w:vAlign w:val="center"/>
            <w:hideMark/>
          </w:tcPr>
          <w:p w14:paraId="1ABCCB0C" w14:textId="77777777" w:rsidR="00F74389" w:rsidRPr="00300A27" w:rsidRDefault="00F74389" w:rsidP="00B55B65">
            <w:pPr>
              <w:jc w:val="center"/>
              <w:rPr>
                <w:rFonts w:ascii="Times New Roman" w:hAnsi="Times New Roman" w:cs="Times New Roman"/>
                <w:b/>
                <w:bCs/>
                <w:sz w:val="24"/>
                <w:szCs w:val="24"/>
              </w:rPr>
            </w:pPr>
            <w:r w:rsidRPr="00300A27">
              <w:rPr>
                <w:rFonts w:ascii="Times New Roman" w:hAnsi="Times New Roman" w:cs="Times New Roman"/>
                <w:b/>
                <w:bCs/>
                <w:sz w:val="24"/>
                <w:szCs w:val="24"/>
              </w:rPr>
              <w:t>916</w:t>
            </w:r>
          </w:p>
        </w:tc>
        <w:tc>
          <w:tcPr>
            <w:tcW w:w="1466" w:type="dxa"/>
            <w:tcBorders>
              <w:top w:val="nil"/>
              <w:left w:val="nil"/>
              <w:bottom w:val="single" w:sz="4" w:space="0" w:color="auto"/>
              <w:right w:val="single" w:sz="4" w:space="0" w:color="auto"/>
            </w:tcBorders>
            <w:shd w:val="clear" w:color="auto" w:fill="auto"/>
            <w:vAlign w:val="center"/>
            <w:hideMark/>
          </w:tcPr>
          <w:p w14:paraId="57C63F49" w14:textId="77777777" w:rsidR="00F74389" w:rsidRPr="00300A27" w:rsidRDefault="00F74389" w:rsidP="00B55B65">
            <w:pPr>
              <w:jc w:val="center"/>
              <w:rPr>
                <w:rFonts w:ascii="Times New Roman" w:hAnsi="Times New Roman" w:cs="Times New Roman"/>
                <w:b/>
                <w:bCs/>
                <w:sz w:val="24"/>
                <w:szCs w:val="24"/>
              </w:rPr>
            </w:pPr>
            <w:r w:rsidRPr="00300A27">
              <w:rPr>
                <w:rFonts w:ascii="Times New Roman" w:hAnsi="Times New Roman" w:cs="Times New Roman"/>
                <w:b/>
                <w:bCs/>
                <w:sz w:val="24"/>
                <w:szCs w:val="24"/>
              </w:rPr>
              <w:t>919</w:t>
            </w:r>
          </w:p>
        </w:tc>
      </w:tr>
    </w:tbl>
    <w:p w14:paraId="42305C3E" w14:textId="77777777" w:rsidR="00F74389" w:rsidRPr="00300A27" w:rsidRDefault="00F74389" w:rsidP="00F74389">
      <w:pPr>
        <w:jc w:val="center"/>
        <w:rPr>
          <w:rFonts w:ascii="Times New Roman" w:hAnsi="Times New Roman" w:cs="Times New Roman"/>
          <w:b/>
          <w:sz w:val="24"/>
          <w:szCs w:val="24"/>
        </w:rPr>
      </w:pPr>
    </w:p>
    <w:p w14:paraId="544F8712" w14:textId="77777777" w:rsidR="00F74389" w:rsidRPr="00300A27" w:rsidRDefault="00F74389" w:rsidP="00F74389">
      <w:pPr>
        <w:rPr>
          <w:rFonts w:ascii="Times New Roman" w:hAnsi="Times New Roman" w:cs="Times New Roman"/>
          <w:b/>
          <w:bCs/>
          <w:sz w:val="24"/>
          <w:szCs w:val="24"/>
        </w:rPr>
      </w:pPr>
      <w:r w:rsidRPr="00300A27">
        <w:rPr>
          <w:rFonts w:ascii="Times New Roman" w:hAnsi="Times New Roman" w:cs="Times New Roman"/>
          <w:b/>
          <w:bCs/>
          <w:sz w:val="24"/>
          <w:szCs w:val="24"/>
        </w:rPr>
        <w:t>(2)</w:t>
      </w:r>
      <w:r w:rsidRPr="00300A27">
        <w:rPr>
          <w:rFonts w:ascii="Times New Roman" w:hAnsi="Times New Roman" w:cs="Times New Roman"/>
          <w:b/>
          <w:bCs/>
          <w:sz w:val="24"/>
          <w:szCs w:val="24"/>
        </w:rPr>
        <w:tab/>
        <w:t>Annual Respondent Burden</w:t>
      </w:r>
    </w:p>
    <w:p w14:paraId="09FDA17F" w14:textId="77777777" w:rsidR="00F74389" w:rsidRPr="00300A27" w:rsidRDefault="00F74389" w:rsidP="00F74389">
      <w:pPr>
        <w:rPr>
          <w:rFonts w:ascii="Times New Roman" w:hAnsi="Times New Roman" w:cs="Times New Roman"/>
          <w:sz w:val="24"/>
          <w:szCs w:val="24"/>
        </w:rPr>
      </w:pPr>
    </w:p>
    <w:p w14:paraId="6433DC46" w14:textId="0D3D2BB6"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b/>
          <w:sz w:val="24"/>
          <w:szCs w:val="24"/>
        </w:rPr>
        <w:t>(a)</w:t>
      </w:r>
      <w:r w:rsidRPr="00300A27">
        <w:rPr>
          <w:rFonts w:ascii="Times New Roman" w:hAnsi="Times New Roman" w:cs="Times New Roman"/>
          <w:b/>
          <w:sz w:val="24"/>
          <w:szCs w:val="24"/>
        </w:rPr>
        <w:tab/>
        <w:t>Beneficial Use of CCR (Exhibit 1)</w:t>
      </w:r>
    </w:p>
    <w:p w14:paraId="349643DF" w14:textId="77777777" w:rsidR="00F74389" w:rsidRPr="00300A27" w:rsidRDefault="00F74389" w:rsidP="00F74389">
      <w:pPr>
        <w:rPr>
          <w:rFonts w:ascii="Times New Roman" w:hAnsi="Times New Roman" w:cs="Times New Roman"/>
          <w:sz w:val="24"/>
          <w:szCs w:val="24"/>
        </w:rPr>
      </w:pPr>
      <w:r w:rsidRPr="00300A27">
        <w:rPr>
          <w:rFonts w:ascii="Times New Roman" w:hAnsi="Times New Roman" w:cs="Times New Roman"/>
          <w:sz w:val="24"/>
          <w:szCs w:val="24"/>
        </w:rPr>
        <w:tab/>
        <w:t>EPA estimates that, each year, 72 users of CCR will demonstrate and keep records of its beneficial use, as required under 40 CFR 257.53.  These respondents will not be subject to the remaining requirements under the final rule.</w:t>
      </w:r>
    </w:p>
    <w:p w14:paraId="03B67EB5" w14:textId="77777777" w:rsidR="00F74389" w:rsidRPr="00300A27" w:rsidRDefault="00F74389" w:rsidP="00F74389">
      <w:pPr>
        <w:rPr>
          <w:rFonts w:ascii="Times New Roman" w:hAnsi="Times New Roman" w:cs="Times New Roman"/>
          <w:sz w:val="24"/>
          <w:szCs w:val="24"/>
        </w:rPr>
      </w:pPr>
    </w:p>
    <w:p w14:paraId="09EBF593" w14:textId="251886E0"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b/>
          <w:sz w:val="24"/>
          <w:szCs w:val="24"/>
        </w:rPr>
        <w:t>(b)</w:t>
      </w:r>
      <w:r w:rsidRPr="00300A27">
        <w:rPr>
          <w:rFonts w:ascii="Times New Roman" w:hAnsi="Times New Roman" w:cs="Times New Roman"/>
          <w:b/>
          <w:sz w:val="24"/>
          <w:szCs w:val="24"/>
        </w:rPr>
        <w:tab/>
        <w:t>Reading the Regulations (Exhibit 1)</w:t>
      </w:r>
    </w:p>
    <w:p w14:paraId="66F6FF22" w14:textId="38FB006A"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estimates that the 414 coal-fired electric utility plants will be subject to the information collection requirements under the final rule.  EPA assumes that these respondents will read the regulations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respondents by three.  Thus, EPA estimates that 138 respondents (i.e., 414 respondents / 3 years), on average, will read the regulations each year.</w:t>
      </w:r>
    </w:p>
    <w:p w14:paraId="11036474" w14:textId="104BAF76"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b/>
          <w:sz w:val="24"/>
          <w:szCs w:val="24"/>
        </w:rPr>
        <w:t>(c)</w:t>
      </w:r>
      <w:r w:rsidRPr="00300A27">
        <w:rPr>
          <w:rFonts w:ascii="Times New Roman" w:hAnsi="Times New Roman" w:cs="Times New Roman"/>
          <w:b/>
          <w:sz w:val="24"/>
          <w:szCs w:val="24"/>
        </w:rPr>
        <w:tab/>
        <w:t>Location Restrictions (Exhibit 1)</w:t>
      </w:r>
    </w:p>
    <w:p w14:paraId="6703892B" w14:textId="42970A40" w:rsidR="00F74389" w:rsidRPr="00300A27" w:rsidRDefault="00F74389" w:rsidP="00300A27">
      <w:pPr>
        <w:ind w:firstLine="720"/>
        <w:rPr>
          <w:rFonts w:ascii="Times New Roman" w:hAnsi="Times New Roman" w:cs="Times New Roman"/>
          <w:bCs/>
          <w:i/>
          <w:sz w:val="24"/>
          <w:szCs w:val="24"/>
        </w:rPr>
      </w:pPr>
      <w:r w:rsidRPr="00300A27">
        <w:rPr>
          <w:rFonts w:ascii="Times New Roman" w:hAnsi="Times New Roman" w:cs="Times New Roman"/>
          <w:bCs/>
          <w:i/>
          <w:sz w:val="24"/>
          <w:szCs w:val="24"/>
        </w:rPr>
        <w:t>(c1)</w:t>
      </w:r>
      <w:r w:rsidRPr="00300A27">
        <w:rPr>
          <w:rFonts w:ascii="Times New Roman" w:hAnsi="Times New Roman" w:cs="Times New Roman"/>
          <w:bCs/>
          <w:i/>
          <w:sz w:val="24"/>
          <w:szCs w:val="24"/>
        </w:rPr>
        <w:tab/>
        <w:t>Placement above the Uppermost Aquifer</w:t>
      </w:r>
    </w:p>
    <w:p w14:paraId="0DB22931" w14:textId="77777777"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assumes that owners and operators of 50 percent of existing and new CCR units (i.e., 919 units x 0.50 = 460 units) will demonstrate that each of their CCR units meet the minimum requirements for placement above the uppermost aquifer.</w:t>
      </w:r>
      <w:r w:rsidRPr="00300A27">
        <w:rPr>
          <w:rStyle w:val="FootnoteReference"/>
          <w:rFonts w:ascii="Times New Roman" w:hAnsi="Times New Roman" w:cs="Times New Roman"/>
          <w:sz w:val="24"/>
          <w:szCs w:val="24"/>
        </w:rPr>
        <w:footnoteReference w:id="18"/>
      </w:r>
      <w:r w:rsidRPr="00300A27">
        <w:rPr>
          <w:rFonts w:ascii="Times New Roman" w:hAnsi="Times New Roman" w:cs="Times New Roman"/>
          <w:sz w:val="24"/>
          <w:szCs w:val="24"/>
        </w:rPr>
        <w:t xml:space="preserve">  EPA further assumes that these demonstrations, which include a certification from a qualified professional engineer, will be prepared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CCR units by three.  Thus, EPA estimates that 153 units (i.e., 460 units / 3 years), on average, will be subject to this requirement each year.</w:t>
      </w:r>
    </w:p>
    <w:p w14:paraId="06E2E5DE" w14:textId="77777777" w:rsidR="00F74389" w:rsidRPr="00300A27" w:rsidRDefault="00F74389" w:rsidP="00F74389">
      <w:pPr>
        <w:ind w:firstLine="720"/>
        <w:rPr>
          <w:rFonts w:ascii="Times New Roman" w:hAnsi="Times New Roman" w:cs="Times New Roman"/>
          <w:sz w:val="24"/>
          <w:szCs w:val="24"/>
        </w:rPr>
      </w:pPr>
    </w:p>
    <w:p w14:paraId="112520D2" w14:textId="3770FE8F" w:rsidR="00F74389" w:rsidRPr="00300A27" w:rsidRDefault="00F74389" w:rsidP="00300A27">
      <w:pPr>
        <w:keepNext/>
        <w:ind w:firstLine="720"/>
        <w:rPr>
          <w:rFonts w:ascii="Times New Roman" w:hAnsi="Times New Roman" w:cs="Times New Roman"/>
          <w:bCs/>
          <w:i/>
          <w:sz w:val="24"/>
          <w:szCs w:val="24"/>
        </w:rPr>
      </w:pPr>
      <w:r w:rsidRPr="00300A27">
        <w:rPr>
          <w:rFonts w:ascii="Times New Roman" w:hAnsi="Times New Roman" w:cs="Times New Roman"/>
          <w:bCs/>
          <w:i/>
          <w:sz w:val="24"/>
          <w:szCs w:val="24"/>
        </w:rPr>
        <w:t>(c2)</w:t>
      </w:r>
      <w:r w:rsidRPr="00300A27">
        <w:rPr>
          <w:rFonts w:ascii="Times New Roman" w:hAnsi="Times New Roman" w:cs="Times New Roman"/>
          <w:bCs/>
          <w:i/>
          <w:sz w:val="24"/>
          <w:szCs w:val="24"/>
        </w:rPr>
        <w:tab/>
        <w:t>Wetlands</w:t>
      </w:r>
    </w:p>
    <w:p w14:paraId="4952195F" w14:textId="04E28E77"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assumes that owners and operators of 50 percent of existing and new CCR units (i.e., 919 units x 0.50 = 460 units) will prepare the wetland location restriction demonstration required under 40 CFR 257.61.</w:t>
      </w:r>
      <w:r w:rsidRPr="00300A27">
        <w:rPr>
          <w:rStyle w:val="FootnoteReference"/>
          <w:rFonts w:ascii="Times New Roman" w:hAnsi="Times New Roman" w:cs="Times New Roman"/>
          <w:sz w:val="24"/>
          <w:szCs w:val="24"/>
        </w:rPr>
        <w:footnoteReference w:id="19"/>
      </w:r>
      <w:r w:rsidRPr="00300A27">
        <w:rPr>
          <w:rFonts w:ascii="Times New Roman" w:hAnsi="Times New Roman" w:cs="Times New Roman"/>
          <w:sz w:val="24"/>
          <w:szCs w:val="24"/>
        </w:rPr>
        <w:t xml:space="preserve">  EPA further assumes that these demonstrations, which include a certification from a qualified professional engineer, will be prepared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CCR units by three.  Thus, EPA estimates that 153 units (i.e., 460 units / 3 years), on average, will be subject to this requirement each year.</w:t>
      </w:r>
    </w:p>
    <w:p w14:paraId="4FD4D9B6" w14:textId="02802EE5" w:rsidR="00F74389" w:rsidRPr="00300A27" w:rsidRDefault="00F74389" w:rsidP="00300A27">
      <w:pPr>
        <w:ind w:firstLine="720"/>
        <w:rPr>
          <w:rFonts w:ascii="Times New Roman" w:hAnsi="Times New Roman" w:cs="Times New Roman"/>
          <w:bCs/>
          <w:i/>
          <w:sz w:val="24"/>
          <w:szCs w:val="24"/>
        </w:rPr>
      </w:pPr>
      <w:r w:rsidRPr="00300A27">
        <w:rPr>
          <w:rFonts w:ascii="Times New Roman" w:hAnsi="Times New Roman" w:cs="Times New Roman"/>
          <w:bCs/>
          <w:i/>
          <w:sz w:val="24"/>
          <w:szCs w:val="24"/>
        </w:rPr>
        <w:t>(c3)</w:t>
      </w:r>
      <w:r w:rsidRPr="00300A27">
        <w:rPr>
          <w:rFonts w:ascii="Times New Roman" w:hAnsi="Times New Roman" w:cs="Times New Roman"/>
          <w:bCs/>
          <w:i/>
          <w:sz w:val="24"/>
          <w:szCs w:val="24"/>
        </w:rPr>
        <w:tab/>
        <w:t>Fault Areas</w:t>
      </w:r>
    </w:p>
    <w:p w14:paraId="24C3C2EC" w14:textId="0A93BB7F"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assumes that 2 CCR landfills and 7 CCR surface impoundments will be affected by the by the fault area location restriction at 40 CFR 257.62.</w:t>
      </w:r>
      <w:r w:rsidRPr="00300A27">
        <w:rPr>
          <w:rStyle w:val="FootnoteReference"/>
          <w:rFonts w:ascii="Times New Roman" w:hAnsi="Times New Roman" w:cs="Times New Roman"/>
          <w:sz w:val="24"/>
          <w:szCs w:val="24"/>
        </w:rPr>
        <w:footnoteReference w:id="20"/>
      </w:r>
      <w:r w:rsidRPr="00300A27">
        <w:rPr>
          <w:rFonts w:ascii="Times New Roman" w:hAnsi="Times New Roman" w:cs="Times New Roman"/>
          <w:sz w:val="24"/>
          <w:szCs w:val="24"/>
        </w:rPr>
        <w:t xml:space="preserve">  Owners and operators of these units will prepare a demonstration and obtain a certification from a qualified professional engineer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units by three.  Thus, EPA estimates that 3 units (i.e., 9 units / 3 years), on average, will be subject to this requirement each year.</w:t>
      </w:r>
    </w:p>
    <w:p w14:paraId="42AA8982" w14:textId="608CA25F" w:rsidR="00F74389" w:rsidRPr="00300A27" w:rsidRDefault="00F74389" w:rsidP="00300A27">
      <w:pPr>
        <w:ind w:firstLine="720"/>
        <w:rPr>
          <w:rFonts w:ascii="Times New Roman" w:hAnsi="Times New Roman" w:cs="Times New Roman"/>
          <w:bCs/>
          <w:i/>
          <w:sz w:val="24"/>
          <w:szCs w:val="24"/>
        </w:rPr>
      </w:pPr>
      <w:r w:rsidRPr="00300A27">
        <w:rPr>
          <w:rFonts w:ascii="Times New Roman" w:hAnsi="Times New Roman" w:cs="Times New Roman"/>
          <w:bCs/>
          <w:i/>
          <w:sz w:val="24"/>
          <w:szCs w:val="24"/>
        </w:rPr>
        <w:t>(c4)</w:t>
      </w:r>
      <w:r w:rsidRPr="00300A27">
        <w:rPr>
          <w:rFonts w:ascii="Times New Roman" w:hAnsi="Times New Roman" w:cs="Times New Roman"/>
          <w:bCs/>
          <w:i/>
          <w:sz w:val="24"/>
          <w:szCs w:val="24"/>
        </w:rPr>
        <w:tab/>
        <w:t>Seismic Impact Zones</w:t>
      </w:r>
    </w:p>
    <w:p w14:paraId="3AE3B3EA" w14:textId="0E3DFFEE"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assumes that 9 CCR landfills and 4 CCR surface impoundments will be affected by the seismic impact zone location restriction at 40 CFR 257.63.</w:t>
      </w:r>
      <w:r w:rsidRPr="00300A27">
        <w:rPr>
          <w:rStyle w:val="FootnoteReference"/>
          <w:rFonts w:ascii="Times New Roman" w:hAnsi="Times New Roman" w:cs="Times New Roman"/>
          <w:sz w:val="24"/>
          <w:szCs w:val="24"/>
        </w:rPr>
        <w:footnoteReference w:id="21"/>
      </w:r>
      <w:r w:rsidRPr="00300A27">
        <w:rPr>
          <w:rFonts w:ascii="Times New Roman" w:hAnsi="Times New Roman" w:cs="Times New Roman"/>
          <w:sz w:val="24"/>
          <w:szCs w:val="24"/>
        </w:rPr>
        <w:t xml:space="preserve">  Owners and operators of these units will prepare a demonstration and obtain a certification from a qualified professional engineer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units by three.  Thus, EPA estimates that 4 units (i.e., 13 units / 3 years), on average, will be subject to this requirement each year.</w:t>
      </w:r>
    </w:p>
    <w:p w14:paraId="7C03B1BA" w14:textId="7B900774" w:rsidR="00F74389" w:rsidRPr="00300A27" w:rsidRDefault="00F74389" w:rsidP="00300A27">
      <w:pPr>
        <w:keepNext/>
        <w:ind w:firstLine="720"/>
        <w:rPr>
          <w:rFonts w:ascii="Times New Roman" w:hAnsi="Times New Roman" w:cs="Times New Roman"/>
          <w:bCs/>
          <w:i/>
          <w:sz w:val="24"/>
          <w:szCs w:val="24"/>
        </w:rPr>
      </w:pPr>
      <w:r w:rsidRPr="00300A27">
        <w:rPr>
          <w:rFonts w:ascii="Times New Roman" w:hAnsi="Times New Roman" w:cs="Times New Roman"/>
          <w:bCs/>
          <w:i/>
          <w:sz w:val="24"/>
          <w:szCs w:val="24"/>
        </w:rPr>
        <w:t>(c5)</w:t>
      </w:r>
      <w:r w:rsidRPr="00300A27">
        <w:rPr>
          <w:rFonts w:ascii="Times New Roman" w:hAnsi="Times New Roman" w:cs="Times New Roman"/>
          <w:bCs/>
          <w:i/>
          <w:sz w:val="24"/>
          <w:szCs w:val="24"/>
        </w:rPr>
        <w:tab/>
        <w:t>Unstable Areas</w:t>
      </w:r>
    </w:p>
    <w:p w14:paraId="3091069C" w14:textId="5F7ADD9B"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sz w:val="24"/>
          <w:szCs w:val="24"/>
        </w:rPr>
        <w:t>EPA assumes that 9 CCR landfills and 12 CCR surface impoundments will be affected by the unstable area location restriction at 40 CFR 257.64.</w:t>
      </w:r>
      <w:r w:rsidRPr="00300A27">
        <w:rPr>
          <w:rStyle w:val="FootnoteReference"/>
          <w:rFonts w:ascii="Times New Roman" w:hAnsi="Times New Roman" w:cs="Times New Roman"/>
          <w:sz w:val="24"/>
          <w:szCs w:val="24"/>
        </w:rPr>
        <w:footnoteReference w:id="22"/>
      </w:r>
      <w:r w:rsidRPr="00300A27">
        <w:rPr>
          <w:rFonts w:ascii="Times New Roman" w:hAnsi="Times New Roman" w:cs="Times New Roman"/>
          <w:sz w:val="24"/>
          <w:szCs w:val="24"/>
        </w:rPr>
        <w:t xml:space="preserve">  Owners and operators of these units will prepare a demonstration and obtain a certification from a qualified professional engineer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units by three.  Thus, EPA estimates that 7 units (i.e., 21 units / 3 years), on average, will be subject to this requirement each year.</w:t>
      </w:r>
    </w:p>
    <w:p w14:paraId="04AFE116" w14:textId="079475E1" w:rsidR="00F74389" w:rsidRPr="00300A27" w:rsidRDefault="00F74389" w:rsidP="00300A27">
      <w:pPr>
        <w:keepNext/>
        <w:ind w:firstLine="720"/>
        <w:rPr>
          <w:rFonts w:ascii="Times New Roman" w:hAnsi="Times New Roman" w:cs="Times New Roman"/>
          <w:b/>
          <w:sz w:val="24"/>
          <w:szCs w:val="24"/>
        </w:rPr>
      </w:pPr>
      <w:r w:rsidRPr="00300A27">
        <w:rPr>
          <w:rFonts w:ascii="Times New Roman" w:hAnsi="Times New Roman" w:cs="Times New Roman"/>
          <w:b/>
          <w:sz w:val="24"/>
          <w:szCs w:val="24"/>
        </w:rPr>
        <w:t>(d)</w:t>
      </w:r>
      <w:r w:rsidRPr="00300A27">
        <w:rPr>
          <w:rFonts w:ascii="Times New Roman" w:hAnsi="Times New Roman" w:cs="Times New Roman"/>
          <w:b/>
          <w:sz w:val="24"/>
          <w:szCs w:val="24"/>
        </w:rPr>
        <w:tab/>
        <w:t>Design Criteria (Exhibit 2)</w:t>
      </w:r>
    </w:p>
    <w:p w14:paraId="34F78509" w14:textId="657AE1CC" w:rsidR="00F74389" w:rsidRPr="00300A27" w:rsidRDefault="00F74389" w:rsidP="00300A27">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(d1)</w:t>
      </w:r>
      <w:r w:rsidRPr="00300A27">
        <w:rPr>
          <w:rFonts w:ascii="Times New Roman" w:hAnsi="Times New Roman" w:cs="Times New Roman"/>
          <w:bCs/>
          <w:i/>
          <w:sz w:val="24"/>
          <w:szCs w:val="24"/>
        </w:rPr>
        <w:tab/>
        <w:t>Liner Design Criteria for New CCR Landfills and Any Lateral Expansion of a CCR Landfill</w:t>
      </w:r>
    </w:p>
    <w:p w14:paraId="17F8277F" w14:textId="36353DA1"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assumes that none of the new CCR landfills will have an alternative composite liner.  As a result, none of the new CCR landfills will be subject to the certification requirement at 40 CFR 257.70(c)(2).</w:t>
      </w:r>
    </w:p>
    <w:p w14:paraId="260FE617" w14:textId="77777777"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owners and operators of all new CCR landfills will obtain a certification from a qualified professional engineer that the composite liner and the leachate collection and removal system meet the requirements of 40 CFR 257.70.  One certification will be obtained prior to the construction of the CCR landfill pursuant to 40 CFR 257.70(e) and one certification will be obtained upon completion of the construction pursuant to 40 CFR 257.70(f).  EPA further assumes that each of these certifications will be obtained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new CCR landfills by three.  Thus, EPA estimates that 1 unit (i.e., 3 units / 3 years), on average, will be subject to these certification requirements each year.</w:t>
      </w:r>
    </w:p>
    <w:p w14:paraId="4AFAC79D" w14:textId="77777777" w:rsidR="00F74389" w:rsidRPr="00300A27" w:rsidRDefault="00F74389" w:rsidP="00F74389">
      <w:pPr>
        <w:ind w:firstLine="720"/>
        <w:rPr>
          <w:rFonts w:ascii="Times New Roman" w:hAnsi="Times New Roman" w:cs="Times New Roman"/>
          <w:sz w:val="24"/>
          <w:szCs w:val="24"/>
        </w:rPr>
      </w:pPr>
    </w:p>
    <w:p w14:paraId="58F8333F" w14:textId="338A2042" w:rsidR="00F74389" w:rsidRPr="00300A27" w:rsidRDefault="00F74389" w:rsidP="00300A27">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(d2)</w:t>
      </w:r>
      <w:r w:rsidRPr="00300A27">
        <w:rPr>
          <w:rFonts w:ascii="Times New Roman" w:hAnsi="Times New Roman" w:cs="Times New Roman"/>
          <w:bCs/>
          <w:i/>
          <w:sz w:val="24"/>
          <w:szCs w:val="24"/>
        </w:rPr>
        <w:tab/>
        <w:t>Liner Design Criteria for Existing CCR Surface Impoundments</w:t>
      </w:r>
    </w:p>
    <w:p w14:paraId="6859EC01" w14:textId="5504447D"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owners and operators of all existing CCR surface impoundments will document the liner type and obtain the certification required under 40 CFR 257.71(b). EPA further assumes that these activities will be conducted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existing CCR surface impoundments by three.  Thus, EPA estimates that 208 units (i.e., 625 units / 3 years), on average, will be subject to the location restrictions requirements each year.</w:t>
      </w:r>
    </w:p>
    <w:p w14:paraId="477AD0D3" w14:textId="1FC45850" w:rsidR="00F74389" w:rsidRPr="00300A27" w:rsidRDefault="00F74389" w:rsidP="00300A27">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(d3)</w:t>
      </w:r>
      <w:r w:rsidRPr="00300A27">
        <w:rPr>
          <w:rFonts w:ascii="Times New Roman" w:hAnsi="Times New Roman" w:cs="Times New Roman"/>
          <w:bCs/>
          <w:i/>
          <w:sz w:val="24"/>
          <w:szCs w:val="24"/>
        </w:rPr>
        <w:tab/>
        <w:t>Liner Design Criteria for New CCR Surface Impoundments and Any Lateral Expansion of a CCR Surface Impoundment</w:t>
      </w:r>
    </w:p>
    <w:p w14:paraId="0D4B9003" w14:textId="4A7CB3ED"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owners and operators of all new CCR surface impoundments will obtain a certification from a qualified professional engineer that the composite liner complies with the requirements of 40 CFR 257.72.  One certification will be obtained prior to the construction of the CCR surface impoundment pursuant to 40 CFR 257.72(c) and one certification will be obtained upon completion of the construction pursuant to 40 CFR 257.72(d).  EPA further assumes that each of these certifications will be obtained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new CCR surface impoundments by three.  Thus, EPA estimates that 2 units (i.e., 7 units / 3 years), on average, will be subject to these certification requirements each year.</w:t>
      </w:r>
    </w:p>
    <w:p w14:paraId="0C9605D3" w14:textId="2D0F7426" w:rsidR="00F74389" w:rsidRPr="00300A27" w:rsidRDefault="00F74389" w:rsidP="00300A27">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(d4)</w:t>
      </w:r>
      <w:r w:rsidRPr="00300A27">
        <w:rPr>
          <w:rFonts w:ascii="Times New Roman" w:hAnsi="Times New Roman" w:cs="Times New Roman"/>
          <w:bCs/>
          <w:i/>
          <w:sz w:val="24"/>
          <w:szCs w:val="24"/>
        </w:rPr>
        <w:tab/>
        <w:t>Structural Integrity Criteria for Existing CCR Surface Impoundments</w:t>
      </w:r>
    </w:p>
    <w:p w14:paraId="6E22CB87" w14:textId="44E7A29B" w:rsidR="00F74389" w:rsidRPr="00300A27" w:rsidRDefault="00F74389" w:rsidP="00F74389">
      <w:pPr>
        <w:ind w:firstLine="720"/>
        <w:rPr>
          <w:rFonts w:ascii="Times New Roman" w:hAnsi="Times New Roman" w:cs="Times New Roman"/>
          <w:sz w:val="24"/>
          <w:szCs w:val="24"/>
          <w:u w:val="single"/>
        </w:rPr>
      </w:pPr>
      <w:r w:rsidRPr="00300A27">
        <w:rPr>
          <w:rFonts w:ascii="Times New Roman" w:hAnsi="Times New Roman" w:cs="Times New Roman"/>
          <w:sz w:val="24"/>
          <w:szCs w:val="24"/>
          <w:u w:val="single"/>
        </w:rPr>
        <w:t>Requirements at 40 CFR 257.73(a)</w:t>
      </w:r>
    </w:p>
    <w:p w14:paraId="7FC83AE9" w14:textId="0555F51F"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estimates that 80 percent of existing CCR surface impoundments </w:t>
      </w:r>
      <w:r w:rsidRPr="00300A27">
        <w:rPr>
          <w:rFonts w:ascii="Times New Roman" w:hAnsi="Times New Roman" w:cs="Times New Roman"/>
          <w:i/>
          <w:sz w:val="24"/>
          <w:szCs w:val="24"/>
          <w:u w:val="single"/>
        </w:rPr>
        <w:t>are not</w:t>
      </w:r>
      <w:r w:rsidRPr="00300A27">
        <w:rPr>
          <w:rFonts w:ascii="Times New Roman" w:hAnsi="Times New Roman" w:cs="Times New Roman"/>
          <w:sz w:val="24"/>
          <w:szCs w:val="24"/>
        </w:rPr>
        <w:t xml:space="preserve"> incised CCR units (i.e., 625 units x 0.80 = 500 units).</w:t>
      </w:r>
      <w:r w:rsidRPr="00300A27">
        <w:rPr>
          <w:rStyle w:val="FootnoteReference"/>
          <w:rFonts w:ascii="Times New Roman" w:hAnsi="Times New Roman" w:cs="Times New Roman"/>
          <w:sz w:val="24"/>
          <w:szCs w:val="24"/>
        </w:rPr>
        <w:footnoteReference w:id="23"/>
      </w:r>
      <w:r w:rsidRPr="00300A27">
        <w:rPr>
          <w:rFonts w:ascii="Times New Roman" w:hAnsi="Times New Roman" w:cs="Times New Roman"/>
          <w:sz w:val="24"/>
          <w:szCs w:val="24"/>
        </w:rPr>
        <w:t xml:space="preserve">  EPA assumes that owners and operators of these CCR surface impoundments will comply with the requirements at 40 CFR 257.73(a).  </w:t>
      </w:r>
    </w:p>
    <w:p w14:paraId="052804DB" w14:textId="4DA94D73"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also assumes that certain activities under 40 CFR 257.73(a) will be conducted once during the three-year life of the ICR.  These activities include:  placing a permanent identification marker showing the identification number of the CCR unit (40 CFR 257.73(a)(1)), documenting the initial hazard potential classification assessment of the CCR unit (40 CFR 257.73(a)(2))</w:t>
      </w:r>
      <w:r w:rsidRPr="00300A27">
        <w:rPr>
          <w:rStyle w:val="FootnoteReference"/>
          <w:rFonts w:ascii="Times New Roman" w:hAnsi="Times New Roman" w:cs="Times New Roman"/>
          <w:sz w:val="24"/>
          <w:szCs w:val="24"/>
        </w:rPr>
        <w:footnoteReference w:id="24"/>
      </w:r>
      <w:r w:rsidRPr="00300A27">
        <w:rPr>
          <w:rFonts w:ascii="Times New Roman" w:hAnsi="Times New Roman" w:cs="Times New Roman"/>
          <w:sz w:val="24"/>
          <w:szCs w:val="24"/>
        </w:rPr>
        <w:t xml:space="preserve">, obtaining the certification required under 40 CFR 257.73(a)(2)(ii), and preparing a written Emergency Action Plan (EAP) (40 CFR 257.73(a)(3)).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surface impoundments by three.  Thus, EPA estimates that 167 units (i.e., 500 units / 3 years), on average, will be subject to these requirements each year.</w:t>
      </w:r>
    </w:p>
    <w:p w14:paraId="50BA342C" w14:textId="730D0E8A"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further assumes that owners and operators of CCR units subject to the requirements of 40 CFR 257.73(a) will conduct the following activities on an annual basis:  prepare documentation on an annual face-to-face meeting or exercise between representatives of the owner/operator of the CCR unit and the local emergency responders (40 CFR 257.73(a)(3)(i)(E)), amend the EAP (40 CFR 257.73(a)(3)(ii)), obtain the certification required under 40 CFR 257.73(a)(3)(iv)), and prepare the documentation required under 40 CFR 257.73(a)(3)(v).</w:t>
      </w:r>
    </w:p>
    <w:p w14:paraId="7BD58318" w14:textId="56F3B533"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Finally, EPA assumes that owners and operators of 1 percent of these CCR surface impoundments (i.e., 500 units x 0.01 = 5 units) will need to implement the EAP each year.</w:t>
      </w:r>
    </w:p>
    <w:p w14:paraId="011F371B" w14:textId="5E7B431C" w:rsidR="00F74389" w:rsidRPr="00300A27" w:rsidRDefault="00F74389" w:rsidP="00F74389">
      <w:pPr>
        <w:keepNext/>
        <w:keepLines/>
        <w:ind w:firstLine="720"/>
        <w:rPr>
          <w:rFonts w:ascii="Times New Roman" w:hAnsi="Times New Roman" w:cs="Times New Roman"/>
          <w:sz w:val="24"/>
          <w:szCs w:val="24"/>
          <w:u w:val="single"/>
        </w:rPr>
      </w:pPr>
      <w:r w:rsidRPr="00300A27">
        <w:rPr>
          <w:rFonts w:ascii="Times New Roman" w:hAnsi="Times New Roman" w:cs="Times New Roman"/>
          <w:sz w:val="24"/>
          <w:szCs w:val="24"/>
          <w:u w:val="single"/>
        </w:rPr>
        <w:t>Requirements at 40 CFR 257.73(c) through (e)</w:t>
      </w:r>
    </w:p>
    <w:p w14:paraId="610386F1" w14:textId="39CA845B" w:rsidR="00F74389" w:rsidRPr="00300A27" w:rsidRDefault="00F74389" w:rsidP="00300A27">
      <w:pPr>
        <w:keepNext/>
        <w:keepLines/>
        <w:ind w:firstLine="720"/>
        <w:rPr>
          <w:rFonts w:ascii="Times New Roman" w:hAnsi="Times New Roman" w:cs="Times New Roman"/>
          <w:sz w:val="24"/>
          <w:szCs w:val="24"/>
        </w:rPr>
      </w:pPr>
      <w:r w:rsidRPr="00300A27">
        <w:rPr>
          <w:rFonts w:ascii="Times New Roman" w:hAnsi="Times New Roman" w:cs="Times New Roman"/>
          <w:sz w:val="24"/>
          <w:szCs w:val="24"/>
        </w:rPr>
        <w:t>EPA estimates that 65 percent of existing CCR surface impoundments have a height of five feet or more and a storage volume of 20 acre-feet or more, or have a height of 20 feet or more (i.e., 625 existing units x 0.65 = 406 units).</w:t>
      </w:r>
      <w:r w:rsidRPr="00300A27">
        <w:rPr>
          <w:rStyle w:val="FootnoteReference"/>
          <w:rFonts w:ascii="Times New Roman" w:hAnsi="Times New Roman" w:cs="Times New Roman"/>
          <w:sz w:val="24"/>
          <w:szCs w:val="24"/>
        </w:rPr>
        <w:t xml:space="preserve"> </w:t>
      </w:r>
      <w:r w:rsidRPr="00300A27">
        <w:rPr>
          <w:rStyle w:val="FootnoteReference"/>
          <w:rFonts w:ascii="Times New Roman" w:hAnsi="Times New Roman" w:cs="Times New Roman"/>
          <w:sz w:val="24"/>
          <w:szCs w:val="24"/>
        </w:rPr>
        <w:footnoteReference w:id="25"/>
      </w:r>
      <w:r w:rsidRPr="00300A27">
        <w:rPr>
          <w:rFonts w:ascii="Times New Roman" w:hAnsi="Times New Roman" w:cs="Times New Roman"/>
          <w:sz w:val="24"/>
          <w:szCs w:val="24"/>
        </w:rPr>
        <w:t xml:space="preserve">  EPA assumes that owners and operators of these CCR surface impoundments will comply with the requirements at 40 CFR 257.73(c) through (e).  </w:t>
      </w:r>
    </w:p>
    <w:p w14:paraId="0539B5BD" w14:textId="29446237"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also assumes that certain activities under 40 CFR 257.73(c) through (e) will be conducted once during the three-year life of the ICR.  These activities include:  compiling history of construction (40 CFR 257.73(c)), conducting and documenting the initial structural stability assessment (40 CFR 257.73(d)),</w:t>
      </w:r>
      <w:r w:rsidRPr="00300A27">
        <w:rPr>
          <w:rStyle w:val="FootnoteReference"/>
          <w:rFonts w:ascii="Times New Roman" w:hAnsi="Times New Roman" w:cs="Times New Roman"/>
          <w:sz w:val="24"/>
          <w:szCs w:val="24"/>
        </w:rPr>
        <w:t xml:space="preserve"> </w:t>
      </w:r>
      <w:r w:rsidRPr="00300A27">
        <w:rPr>
          <w:rStyle w:val="FootnoteReference"/>
          <w:rFonts w:ascii="Times New Roman" w:hAnsi="Times New Roman" w:cs="Times New Roman"/>
          <w:sz w:val="24"/>
          <w:szCs w:val="24"/>
        </w:rPr>
        <w:footnoteReference w:id="26"/>
      </w:r>
      <w:r w:rsidRPr="00300A27">
        <w:rPr>
          <w:rFonts w:ascii="Times New Roman" w:hAnsi="Times New Roman" w:cs="Times New Roman"/>
          <w:sz w:val="24"/>
          <w:szCs w:val="24"/>
        </w:rPr>
        <w:t xml:space="preserve"> obtaining the certification required under 40 CFR 257.73(d)(3), conducting and documenting the initial safety factor assessment (40 CFR 257.73(e))</w:t>
      </w:r>
      <w:r w:rsidRPr="00300A27">
        <w:rPr>
          <w:rStyle w:val="FootnoteReference"/>
          <w:rFonts w:ascii="Times New Roman" w:hAnsi="Times New Roman" w:cs="Times New Roman"/>
          <w:sz w:val="24"/>
          <w:szCs w:val="24"/>
        </w:rPr>
        <w:t xml:space="preserve"> </w:t>
      </w:r>
      <w:r w:rsidRPr="00300A27">
        <w:rPr>
          <w:rStyle w:val="FootnoteReference"/>
          <w:rFonts w:ascii="Times New Roman" w:hAnsi="Times New Roman" w:cs="Times New Roman"/>
          <w:sz w:val="24"/>
          <w:szCs w:val="24"/>
        </w:rPr>
        <w:footnoteReference w:id="27"/>
      </w:r>
      <w:r w:rsidRPr="00300A27">
        <w:rPr>
          <w:rFonts w:ascii="Times New Roman" w:hAnsi="Times New Roman" w:cs="Times New Roman"/>
          <w:sz w:val="24"/>
          <w:szCs w:val="24"/>
        </w:rPr>
        <w:t xml:space="preserve">, and obtaining the certification required under 40 CFR 257.73(e)(2).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surface impoundments by three.  Thus, EPA estimates that 135 units (i.e., 406 units / 3 years), on average, will be subject to these requirements each year.</w:t>
      </w:r>
    </w:p>
    <w:p w14:paraId="51E40355" w14:textId="3F789293" w:rsidR="00F74389" w:rsidRPr="00300A27" w:rsidRDefault="00F74389" w:rsidP="00300A27">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(d5)</w:t>
      </w:r>
      <w:r w:rsidRPr="00300A27">
        <w:rPr>
          <w:rFonts w:ascii="Times New Roman" w:hAnsi="Times New Roman" w:cs="Times New Roman"/>
          <w:bCs/>
          <w:i/>
          <w:sz w:val="24"/>
          <w:szCs w:val="24"/>
        </w:rPr>
        <w:tab/>
        <w:t>Structural Integrity Criteria for New CCR Surface Impoundments and Any Lateral Expansion of a CCR Surface Impoundment</w:t>
      </w:r>
    </w:p>
    <w:p w14:paraId="1F00BD00" w14:textId="0F9BECE5" w:rsidR="00F74389" w:rsidRPr="00300A27" w:rsidRDefault="00F74389" w:rsidP="00F74389">
      <w:pPr>
        <w:keepNext/>
        <w:ind w:firstLine="720"/>
        <w:rPr>
          <w:rFonts w:ascii="Times New Roman" w:hAnsi="Times New Roman" w:cs="Times New Roman"/>
          <w:sz w:val="24"/>
          <w:szCs w:val="24"/>
          <w:u w:val="single"/>
        </w:rPr>
      </w:pPr>
      <w:r w:rsidRPr="00300A27">
        <w:rPr>
          <w:rFonts w:ascii="Times New Roman" w:hAnsi="Times New Roman" w:cs="Times New Roman"/>
          <w:sz w:val="24"/>
          <w:szCs w:val="24"/>
          <w:u w:val="single"/>
        </w:rPr>
        <w:t>Requirements at 40 CFR 257.74(a)</w:t>
      </w:r>
    </w:p>
    <w:p w14:paraId="3AA1A101" w14:textId="6BDBB859"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estimates that 80 percent of new CCR surface impoundments </w:t>
      </w:r>
      <w:r w:rsidRPr="00300A27">
        <w:rPr>
          <w:rFonts w:ascii="Times New Roman" w:hAnsi="Times New Roman" w:cs="Times New Roman"/>
          <w:i/>
          <w:sz w:val="24"/>
          <w:szCs w:val="24"/>
          <w:u w:val="single"/>
        </w:rPr>
        <w:t>are not</w:t>
      </w:r>
      <w:r w:rsidRPr="00300A27">
        <w:rPr>
          <w:rFonts w:ascii="Times New Roman" w:hAnsi="Times New Roman" w:cs="Times New Roman"/>
          <w:sz w:val="24"/>
          <w:szCs w:val="24"/>
        </w:rPr>
        <w:t xml:space="preserve"> incised CCR units (i.e., 7 units x 0.80 = 6 units).</w:t>
      </w:r>
      <w:r w:rsidRPr="00300A27">
        <w:rPr>
          <w:rStyle w:val="FootnoteReference"/>
          <w:rFonts w:ascii="Times New Roman" w:hAnsi="Times New Roman" w:cs="Times New Roman"/>
          <w:sz w:val="24"/>
          <w:szCs w:val="24"/>
        </w:rPr>
        <w:footnoteReference w:id="28"/>
      </w:r>
      <w:r w:rsidRPr="00300A27">
        <w:rPr>
          <w:rFonts w:ascii="Times New Roman" w:hAnsi="Times New Roman" w:cs="Times New Roman"/>
          <w:sz w:val="24"/>
          <w:szCs w:val="24"/>
        </w:rPr>
        <w:t xml:space="preserve">  EPA assumes that owners and operators of these CCR surface impoundments will comply with the requirements at 40 CFR 257.74(a).  </w:t>
      </w:r>
    </w:p>
    <w:p w14:paraId="5A18F3F9" w14:textId="673C2025" w:rsidR="00F74389" w:rsidRPr="00300A27" w:rsidRDefault="00F74389" w:rsidP="00300A27">
      <w:pPr>
        <w:keepLines/>
        <w:ind w:firstLine="720"/>
        <w:rPr>
          <w:rFonts w:ascii="Times New Roman" w:hAnsi="Times New Roman" w:cs="Times New Roman"/>
          <w:sz w:val="24"/>
          <w:szCs w:val="24"/>
        </w:rPr>
      </w:pPr>
      <w:r w:rsidRPr="00300A27">
        <w:rPr>
          <w:rFonts w:ascii="Times New Roman" w:hAnsi="Times New Roman" w:cs="Times New Roman"/>
          <w:sz w:val="24"/>
          <w:szCs w:val="24"/>
        </w:rPr>
        <w:t>EPA also assumes that certain activities under 40 CFR 257.74(a) will be conducted once during the three-year life of the ICR.  These activities include:  placing a permanent identification marker showing the identification number of the CCR unit (40 CFR 257.74(a)(1)), documenting the initial hazard potential classification assessment of the CCR unit (40 CFR 257.74(a)(2))</w:t>
      </w:r>
      <w:r w:rsidRPr="00300A27">
        <w:rPr>
          <w:rStyle w:val="FootnoteReference"/>
          <w:rFonts w:ascii="Times New Roman" w:hAnsi="Times New Roman" w:cs="Times New Roman"/>
          <w:sz w:val="24"/>
          <w:szCs w:val="24"/>
        </w:rPr>
        <w:footnoteReference w:id="29"/>
      </w:r>
      <w:r w:rsidRPr="00300A27">
        <w:rPr>
          <w:rFonts w:ascii="Times New Roman" w:hAnsi="Times New Roman" w:cs="Times New Roman"/>
          <w:sz w:val="24"/>
          <w:szCs w:val="24"/>
        </w:rPr>
        <w:t xml:space="preserve">, obtaining the certification required under 40 CFR 257.74(a)(2)(ii), and preparing a written EAP (40 CFR 257.74(a)(3)).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surface impoundments by three.  Thus, EPA estimates that 2 units (i.e., 6 units / 3 years), on average, will be subject to these requirements each year.</w:t>
      </w:r>
    </w:p>
    <w:p w14:paraId="0A547FD6" w14:textId="77777777"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further assumes that owners and operators of CCR units subject to the requirements of 40 CFR 257.74(a) will conduct the following activities on an annual basis:  prepare documentation on an annual face-to-face meeting or exercise between representatives of the owner/operator of the CCR unit and the local emergency responders (40 CFR 257.74(a)(3)(i)(E)), amend the EAP (40 CFR 257.74(a)(3)(ii)), obtain the certification required under 40 CFR 257.74(a)(3)(iv)), and prepare the documentation required under 40 CFR 257.74(a)(3)(v).</w:t>
      </w:r>
    </w:p>
    <w:p w14:paraId="66B8E931" w14:textId="77777777" w:rsidR="00F74389" w:rsidRPr="00300A27" w:rsidRDefault="00F74389" w:rsidP="00F74389">
      <w:pPr>
        <w:ind w:firstLine="720"/>
        <w:rPr>
          <w:rFonts w:ascii="Times New Roman" w:hAnsi="Times New Roman" w:cs="Times New Roman"/>
          <w:sz w:val="24"/>
          <w:szCs w:val="24"/>
        </w:rPr>
      </w:pPr>
    </w:p>
    <w:p w14:paraId="73CF996B" w14:textId="08AA285A"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Finally, EPA assumes that owners and operators of 1 percent of these CCR surface impoundments (i.e., 2 units x 0.01 = 0 units) will need to implement the EAP each year.</w:t>
      </w:r>
    </w:p>
    <w:p w14:paraId="1BE35C4A" w14:textId="02DAB04F" w:rsidR="00F74389" w:rsidRPr="00300A27" w:rsidRDefault="00F74389" w:rsidP="00F74389">
      <w:pPr>
        <w:ind w:firstLine="720"/>
        <w:rPr>
          <w:rFonts w:ascii="Times New Roman" w:hAnsi="Times New Roman" w:cs="Times New Roman"/>
          <w:sz w:val="24"/>
          <w:szCs w:val="24"/>
          <w:u w:val="single"/>
        </w:rPr>
      </w:pPr>
      <w:r w:rsidRPr="00300A27">
        <w:rPr>
          <w:rFonts w:ascii="Times New Roman" w:hAnsi="Times New Roman" w:cs="Times New Roman"/>
          <w:sz w:val="24"/>
          <w:szCs w:val="24"/>
          <w:u w:val="single"/>
        </w:rPr>
        <w:t>Requirements at 40 CFR 257.74(c) through (e)</w:t>
      </w:r>
    </w:p>
    <w:p w14:paraId="63FE417B" w14:textId="1AAA6F3D"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estimates that 65 percent of new CCR surface impoundments have a height of five feet or more and a storage volume of 20 acre-feet or more, or have a height of 20 feet or more (i.e., 7 units x 0.65 = 5 units).</w:t>
      </w:r>
      <w:r w:rsidRPr="00300A27">
        <w:rPr>
          <w:rStyle w:val="FootnoteReference"/>
          <w:rFonts w:ascii="Times New Roman" w:hAnsi="Times New Roman" w:cs="Times New Roman"/>
          <w:sz w:val="24"/>
          <w:szCs w:val="24"/>
        </w:rPr>
        <w:t xml:space="preserve"> </w:t>
      </w:r>
      <w:r w:rsidRPr="00300A27">
        <w:rPr>
          <w:rStyle w:val="FootnoteReference"/>
          <w:rFonts w:ascii="Times New Roman" w:hAnsi="Times New Roman" w:cs="Times New Roman"/>
          <w:sz w:val="24"/>
          <w:szCs w:val="24"/>
        </w:rPr>
        <w:footnoteReference w:id="30"/>
      </w:r>
      <w:r w:rsidRPr="00300A27">
        <w:rPr>
          <w:rFonts w:ascii="Times New Roman" w:hAnsi="Times New Roman" w:cs="Times New Roman"/>
          <w:sz w:val="24"/>
          <w:szCs w:val="24"/>
        </w:rPr>
        <w:t xml:space="preserve">  EPA assumes that owners and operators of these CCR surface impoundments will comply with the requirements at 40 CFR 257.74 (c) through (e).  </w:t>
      </w:r>
    </w:p>
    <w:p w14:paraId="5660E296" w14:textId="177A34E8"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also assumes that certain activities under 40 CFR 257.74(c) through (e) will be conducted once during the three-year life of the ICR.  These activities include:  compiling the design and construction plans for the CCR unit (40 CFR 257.74(c)), conducting and documenting the initial structural stability assessment (40 CFR 257.74(d)),</w:t>
      </w:r>
      <w:r w:rsidRPr="00300A27">
        <w:rPr>
          <w:rStyle w:val="FootnoteReference"/>
          <w:rFonts w:ascii="Times New Roman" w:hAnsi="Times New Roman" w:cs="Times New Roman"/>
          <w:sz w:val="24"/>
          <w:szCs w:val="24"/>
        </w:rPr>
        <w:t xml:space="preserve"> </w:t>
      </w:r>
      <w:r w:rsidRPr="00300A27">
        <w:rPr>
          <w:rStyle w:val="FootnoteReference"/>
          <w:rFonts w:ascii="Times New Roman" w:hAnsi="Times New Roman" w:cs="Times New Roman"/>
          <w:sz w:val="24"/>
          <w:szCs w:val="24"/>
        </w:rPr>
        <w:footnoteReference w:id="31"/>
      </w:r>
      <w:r w:rsidRPr="00300A27">
        <w:rPr>
          <w:rFonts w:ascii="Times New Roman" w:hAnsi="Times New Roman" w:cs="Times New Roman"/>
          <w:sz w:val="24"/>
          <w:szCs w:val="24"/>
        </w:rPr>
        <w:t xml:space="preserve"> obtaining the certification required under 40 CFR 257.74(d)(3), conducting and documenting the initial safety factor assessment (40 CFR 257.74(e))</w:t>
      </w:r>
      <w:r w:rsidRPr="00300A27">
        <w:rPr>
          <w:rStyle w:val="FootnoteReference"/>
          <w:rFonts w:ascii="Times New Roman" w:hAnsi="Times New Roman" w:cs="Times New Roman"/>
          <w:sz w:val="24"/>
          <w:szCs w:val="24"/>
        </w:rPr>
        <w:t xml:space="preserve"> </w:t>
      </w:r>
      <w:r w:rsidRPr="00300A27">
        <w:rPr>
          <w:rStyle w:val="FootnoteReference"/>
          <w:rFonts w:ascii="Times New Roman" w:hAnsi="Times New Roman" w:cs="Times New Roman"/>
          <w:sz w:val="24"/>
          <w:szCs w:val="24"/>
        </w:rPr>
        <w:footnoteReference w:id="32"/>
      </w:r>
      <w:r w:rsidRPr="00300A27">
        <w:rPr>
          <w:rFonts w:ascii="Times New Roman" w:hAnsi="Times New Roman" w:cs="Times New Roman"/>
          <w:sz w:val="24"/>
          <w:szCs w:val="24"/>
        </w:rPr>
        <w:t xml:space="preserve">, and obtaining the certification required under 40 CFR 257.74(e)(2).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surface impoundments by three.  Thus, EPA estimates that 2 units (i.e., 5 units / 3 years), on average, will be subject to these requirements each year.</w:t>
      </w:r>
    </w:p>
    <w:p w14:paraId="5DE17479" w14:textId="77777777"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b/>
          <w:sz w:val="24"/>
          <w:szCs w:val="24"/>
        </w:rPr>
        <w:t>(e)</w:t>
      </w:r>
      <w:r w:rsidRPr="00300A27">
        <w:rPr>
          <w:rFonts w:ascii="Times New Roman" w:hAnsi="Times New Roman" w:cs="Times New Roman"/>
          <w:b/>
          <w:sz w:val="24"/>
          <w:szCs w:val="24"/>
        </w:rPr>
        <w:tab/>
        <w:t>Operating Criteria (Exhibit 3)</w:t>
      </w:r>
    </w:p>
    <w:p w14:paraId="2D3E39F3" w14:textId="77777777" w:rsidR="00F74389" w:rsidRPr="00300A27" w:rsidRDefault="00F74389" w:rsidP="00F74389">
      <w:pPr>
        <w:rPr>
          <w:rFonts w:ascii="Times New Roman" w:hAnsi="Times New Roman" w:cs="Times New Roman"/>
          <w:b/>
          <w:sz w:val="24"/>
          <w:szCs w:val="24"/>
        </w:rPr>
      </w:pPr>
    </w:p>
    <w:p w14:paraId="44477BE3" w14:textId="464C662C" w:rsidR="00F74389" w:rsidRPr="00300A27" w:rsidRDefault="00F74389" w:rsidP="00F74389">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(e1)</w:t>
      </w:r>
      <w:r w:rsidRPr="00300A27">
        <w:rPr>
          <w:rFonts w:ascii="Times New Roman" w:hAnsi="Times New Roman" w:cs="Times New Roman"/>
          <w:bCs/>
          <w:i/>
          <w:sz w:val="24"/>
          <w:szCs w:val="24"/>
        </w:rPr>
        <w:tab/>
        <w:t>Air Criteria</w:t>
      </w:r>
    </w:p>
    <w:p w14:paraId="179CF407" w14:textId="7BF8812B"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all owners and operators of existing and new CCR units will comply with the air criteria requirements at 40 CFR 257.80.  EPA also assumes that owners and operators will prepare the CCR fugitive dust control plan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CCR units by three.  Thus, EPA estimates that 306 units (i.e., 919 units / 3 years), on average, will prepare the CCR fugitive dust control plan each year.  </w:t>
      </w:r>
    </w:p>
    <w:p w14:paraId="70FFD912" w14:textId="07805100"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assumes that none of the owners and operators will amend their CCR fugitive dust control plan during the three-year period covered by this ICR.</w:t>
      </w:r>
      <w:r w:rsidRPr="00300A27">
        <w:rPr>
          <w:rStyle w:val="FootnoteReference"/>
          <w:rFonts w:ascii="Times New Roman" w:hAnsi="Times New Roman" w:cs="Times New Roman"/>
          <w:sz w:val="24"/>
          <w:szCs w:val="24"/>
        </w:rPr>
        <w:footnoteReference w:id="33"/>
      </w:r>
      <w:r w:rsidRPr="00300A27">
        <w:rPr>
          <w:rFonts w:ascii="Times New Roman" w:hAnsi="Times New Roman" w:cs="Times New Roman"/>
          <w:sz w:val="24"/>
          <w:szCs w:val="24"/>
        </w:rPr>
        <w:t xml:space="preserve">  </w:t>
      </w:r>
    </w:p>
    <w:p w14:paraId="4587EAFB" w14:textId="60B02292"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Based on the above, owners and operators of 306 CCR units will need to obtain a certification from a qualified professional engineer that the initial CCR fugitive dust control plan, or any subsequent amendment of it, meets the requirements of 40 CFR 257.80 (40 CFR 257.80(b)(7)).</w:t>
      </w:r>
    </w:p>
    <w:p w14:paraId="7E4C5AF2" w14:textId="602B365F"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sz w:val="24"/>
          <w:szCs w:val="24"/>
        </w:rPr>
        <w:t>EPA assumes that owners and operators of all 919 CCR units will prepare the annual CCR fugitive dust control report required under 40 CFR 257.80(c).</w:t>
      </w:r>
    </w:p>
    <w:p w14:paraId="78B6229D" w14:textId="74D1B399" w:rsidR="00F74389" w:rsidRPr="00300A27" w:rsidRDefault="00F74389" w:rsidP="00F74389">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(e2)</w:t>
      </w:r>
      <w:r w:rsidRPr="00300A27">
        <w:rPr>
          <w:rFonts w:ascii="Times New Roman" w:hAnsi="Times New Roman" w:cs="Times New Roman"/>
          <w:bCs/>
          <w:i/>
          <w:sz w:val="24"/>
          <w:szCs w:val="24"/>
        </w:rPr>
        <w:tab/>
        <w:t>Run-On and Run-Off Controls for CCR Landfills</w:t>
      </w:r>
    </w:p>
    <w:p w14:paraId="7E5AD35F" w14:textId="77777777"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all owners and operators of existing and new CCR landfills will prepare the initial run-on and run-off control system plan required under 40 CFR 257.81(c)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CCR units by three.  Thus, EPA estimates that 96 units (i.e., 287 units / 3 years), on average, will prepare the run-on and run-off control plan each year.  </w:t>
      </w:r>
    </w:p>
    <w:p w14:paraId="7D6BEAE7" w14:textId="77777777" w:rsidR="00F74389" w:rsidRPr="00300A27" w:rsidRDefault="00F74389" w:rsidP="00F74389">
      <w:pPr>
        <w:ind w:firstLine="720"/>
        <w:rPr>
          <w:rFonts w:ascii="Times New Roman" w:hAnsi="Times New Roman" w:cs="Times New Roman"/>
          <w:sz w:val="24"/>
          <w:szCs w:val="24"/>
        </w:rPr>
      </w:pPr>
    </w:p>
    <w:p w14:paraId="499C0802" w14:textId="7BC2270B"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assumes that none of the owners and operators will amend their run-on and run-off control system plan during the three-year period covered by this ICR</w:t>
      </w:r>
    </w:p>
    <w:p w14:paraId="564B559E" w14:textId="6260D7DE"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Based on the above, owners and operators of 96 CCR units will need to obtain a certification from a qualified professional engineer that the initial and periodic run-on and run-off control system plans meet the requirements of 40 CFR 257.81 (40 CFR 257.81(c)(5)).</w:t>
      </w:r>
    </w:p>
    <w:p w14:paraId="2D433539" w14:textId="384637B1" w:rsidR="00F74389" w:rsidRPr="00300A27" w:rsidRDefault="00F74389" w:rsidP="00F74389">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(e3)</w:t>
      </w:r>
      <w:r w:rsidRPr="00300A27">
        <w:rPr>
          <w:rFonts w:ascii="Times New Roman" w:hAnsi="Times New Roman" w:cs="Times New Roman"/>
          <w:bCs/>
          <w:i/>
          <w:sz w:val="24"/>
          <w:szCs w:val="24"/>
        </w:rPr>
        <w:tab/>
        <w:t>Hydrologic and Hydraulic Capacity Requirements for CCR Surface Impoundments</w:t>
      </w:r>
    </w:p>
    <w:p w14:paraId="5211F89E" w14:textId="78D3452F"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all owners and operators of existing and new CCR surface impoundments will prepare the initial inflow design flood control system plans required under 40 CFR 257.82(c)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CCR units by three.  Thus, EPA estimates that 211 units (i.e., 632 units / 3 years), on average, will be subject to this requirements each year.  </w:t>
      </w:r>
    </w:p>
    <w:p w14:paraId="1F0EBF0B" w14:textId="5C120BA4"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all owners and operators of existing and new CCR surface impoundments will prepare the initial inflow design flood control system plan required under 40 CFR 257.82(c)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CCR units by three.  Thus, EPA estimates that 211 units (i.e., 632 units / 3 years), on average, will prepare the initial inflow design flood control system plan each year.  </w:t>
      </w:r>
    </w:p>
    <w:p w14:paraId="57F6F60F" w14:textId="3B557E40"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assumes that none of the owners and operators will amend their initial inflow design flood control system plan during the three-year period covered by this ICR</w:t>
      </w:r>
    </w:p>
    <w:p w14:paraId="1C08A0F8" w14:textId="59D937C3"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sz w:val="24"/>
          <w:szCs w:val="24"/>
        </w:rPr>
        <w:t>Based on the above, owners and operators of 211 CCR units will need to obtain a certification from a qualified professional engineer that the initial inflow design flood control system plans meet the requirements of 40 CFR 257.82 (40 CFR 257.82(c)(5)).</w:t>
      </w:r>
    </w:p>
    <w:p w14:paraId="28C7A41A" w14:textId="7D3D1DDC" w:rsidR="00F74389" w:rsidRPr="00300A27" w:rsidRDefault="00F74389" w:rsidP="00F74389">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(e4)</w:t>
      </w:r>
      <w:r w:rsidRPr="00300A27">
        <w:rPr>
          <w:rFonts w:ascii="Times New Roman" w:hAnsi="Times New Roman" w:cs="Times New Roman"/>
          <w:bCs/>
          <w:i/>
          <w:sz w:val="24"/>
          <w:szCs w:val="24"/>
        </w:rPr>
        <w:tab/>
        <w:t>Inspection Requirements for CCR Surface Impoundments</w:t>
      </w:r>
    </w:p>
    <w:p w14:paraId="302FF6A4" w14:textId="2CAF81F3"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owners and operators of all 632 existing and new CCR surface impoundments will comply with the inspection requirements at 40 CFR 257.83(a) each year.  </w:t>
      </w:r>
    </w:p>
    <w:p w14:paraId="4F154EF0" w14:textId="64191906" w:rsidR="00F74389" w:rsidRPr="00300A27" w:rsidRDefault="00F74389" w:rsidP="00300A27">
      <w:pPr>
        <w:keepLines/>
        <w:ind w:firstLine="720"/>
        <w:rPr>
          <w:rFonts w:ascii="Times New Roman" w:hAnsi="Times New Roman" w:cs="Times New Roman"/>
          <w:sz w:val="24"/>
          <w:szCs w:val="24"/>
        </w:rPr>
      </w:pPr>
      <w:r w:rsidRPr="00300A27">
        <w:rPr>
          <w:rFonts w:ascii="Times New Roman" w:hAnsi="Times New Roman" w:cs="Times New Roman"/>
          <w:sz w:val="24"/>
          <w:szCs w:val="24"/>
        </w:rPr>
        <w:t>EPA estimates that 65 percent of existing and new CCR surface impoundments are subject to the periodic structural stability assessment requirements under 40 CFR 257.73(d) or 40 CFR 257.74(d) (i.e., 632 units x 0.65 = 411 units).</w:t>
      </w:r>
      <w:r w:rsidRPr="00300A27">
        <w:rPr>
          <w:rStyle w:val="FootnoteReference"/>
          <w:rFonts w:ascii="Times New Roman" w:hAnsi="Times New Roman" w:cs="Times New Roman"/>
          <w:sz w:val="24"/>
          <w:szCs w:val="24"/>
        </w:rPr>
        <w:t xml:space="preserve"> </w:t>
      </w:r>
      <w:r w:rsidRPr="00300A27">
        <w:rPr>
          <w:rStyle w:val="FootnoteReference"/>
          <w:rFonts w:ascii="Times New Roman" w:hAnsi="Times New Roman" w:cs="Times New Roman"/>
          <w:sz w:val="24"/>
          <w:szCs w:val="24"/>
        </w:rPr>
        <w:footnoteReference w:id="34"/>
      </w:r>
      <w:r w:rsidRPr="00300A27">
        <w:rPr>
          <w:rFonts w:ascii="Times New Roman" w:hAnsi="Times New Roman" w:cs="Times New Roman"/>
          <w:sz w:val="24"/>
          <w:szCs w:val="24"/>
        </w:rPr>
        <w:t xml:space="preserve">  EPA assumes that all of these CCR units will be inspected annually by a qualified professional engineer to ensure that the design, construction, operation, and maintenance of the CCR unit are consistent with recognized and generally accepted good engineering standards.  EPA also assumes that the qualified professional engineer will develop an inspection report, as required under 40 CFR 257.83(b)(2).  </w:t>
      </w:r>
    </w:p>
    <w:p w14:paraId="40287D51" w14:textId="31E1DB8A"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sz w:val="24"/>
          <w:szCs w:val="24"/>
        </w:rPr>
        <w:t>Finally, EPA assumes that owners and operators of 1 percent of the existing and new CCR surface impoundments (i.e., 632 units x 0.01 = 6 units) will develop and implement an action plan to remedy structural weakness or disrupting condition each year.</w:t>
      </w:r>
    </w:p>
    <w:p w14:paraId="306D0922" w14:textId="40B0073D" w:rsidR="00F74389" w:rsidRPr="00300A27" w:rsidRDefault="00F74389" w:rsidP="00F74389">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(e5)</w:t>
      </w:r>
      <w:r w:rsidRPr="00300A27">
        <w:rPr>
          <w:rFonts w:ascii="Times New Roman" w:hAnsi="Times New Roman" w:cs="Times New Roman"/>
          <w:bCs/>
          <w:i/>
          <w:sz w:val="24"/>
          <w:szCs w:val="24"/>
        </w:rPr>
        <w:tab/>
        <w:t>Inspection Requirements for CCR Landfills</w:t>
      </w:r>
    </w:p>
    <w:p w14:paraId="56A3A606" w14:textId="3C127B4A"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owners and operators of all 287 existing and new CCR landfills will comply with the inspection requirements at 40 CFR 257.84(a) and (b) each year.  </w:t>
      </w:r>
    </w:p>
    <w:p w14:paraId="2D2FD520" w14:textId="12316BE3"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also assumes that owners and operators of 1 percent of the existing and new CCR landfills (i.e., 287 units x 0.01 = 3 units) will develop and implement an action plan to remedy structural weakness or disrupting condition each year.</w:t>
      </w:r>
    </w:p>
    <w:p w14:paraId="1F0FFC47" w14:textId="77777777"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b/>
          <w:sz w:val="24"/>
          <w:szCs w:val="24"/>
        </w:rPr>
        <w:t>(f)</w:t>
      </w:r>
      <w:r w:rsidRPr="00300A27">
        <w:rPr>
          <w:rFonts w:ascii="Times New Roman" w:hAnsi="Times New Roman" w:cs="Times New Roman"/>
          <w:b/>
          <w:sz w:val="24"/>
          <w:szCs w:val="24"/>
        </w:rPr>
        <w:tab/>
        <w:t>Groundwater Monitoring and Corrective Action (Exhibit 4)</w:t>
      </w:r>
    </w:p>
    <w:p w14:paraId="434DE67E" w14:textId="77777777" w:rsidR="00F74389" w:rsidRPr="00300A27" w:rsidRDefault="00F74389" w:rsidP="00F74389">
      <w:pPr>
        <w:ind w:left="1440" w:hanging="720"/>
        <w:rPr>
          <w:rFonts w:ascii="Times New Roman" w:hAnsi="Times New Roman" w:cs="Times New Roman"/>
          <w:bCs/>
          <w:i/>
          <w:sz w:val="24"/>
          <w:szCs w:val="24"/>
        </w:rPr>
      </w:pPr>
    </w:p>
    <w:p w14:paraId="1E14B85A" w14:textId="0D04937F" w:rsidR="00F74389" w:rsidRPr="00300A27" w:rsidRDefault="00F74389" w:rsidP="00300A27">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(f1)</w:t>
      </w:r>
      <w:r w:rsidRPr="00300A27">
        <w:rPr>
          <w:rFonts w:ascii="Times New Roman" w:hAnsi="Times New Roman" w:cs="Times New Roman"/>
          <w:bCs/>
          <w:i/>
          <w:sz w:val="24"/>
          <w:szCs w:val="24"/>
        </w:rPr>
        <w:tab/>
        <w:t>Applicability</w:t>
      </w:r>
    </w:p>
    <w:p w14:paraId="097FC9E6" w14:textId="039B332D"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sz w:val="24"/>
          <w:szCs w:val="24"/>
        </w:rPr>
        <w:t>EPA assumes that owners and operators of all 919 existing and new CCR units will develop the annual groundwater monitoring and corrective action report required under 40 CFR 257.90(e).</w:t>
      </w:r>
    </w:p>
    <w:p w14:paraId="426B90A0" w14:textId="7406F620" w:rsidR="00F74389" w:rsidRPr="00300A27" w:rsidRDefault="00F74389" w:rsidP="00300A27">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(f2)</w:t>
      </w:r>
      <w:r w:rsidRPr="00300A27">
        <w:rPr>
          <w:rFonts w:ascii="Times New Roman" w:hAnsi="Times New Roman" w:cs="Times New Roman"/>
          <w:bCs/>
          <w:i/>
          <w:sz w:val="24"/>
          <w:szCs w:val="24"/>
        </w:rPr>
        <w:tab/>
        <w:t>Groundwater Monitoring Systems</w:t>
      </w:r>
    </w:p>
    <w:p w14:paraId="6F60841F" w14:textId="4A1D0CFB" w:rsidR="00F74389" w:rsidRPr="00300A27" w:rsidRDefault="00F74389" w:rsidP="00300A27">
      <w:pPr>
        <w:ind w:firstLine="720"/>
        <w:rPr>
          <w:rFonts w:ascii="Times New Roman" w:hAnsi="Times New Roman" w:cs="Times New Roman"/>
          <w:bCs/>
          <w:i/>
          <w:sz w:val="24"/>
          <w:szCs w:val="24"/>
        </w:rPr>
      </w:pPr>
      <w:r w:rsidRPr="00300A27">
        <w:rPr>
          <w:rFonts w:ascii="Times New Roman" w:hAnsi="Times New Roman" w:cs="Times New Roman"/>
          <w:sz w:val="24"/>
          <w:szCs w:val="24"/>
        </w:rPr>
        <w:t xml:space="preserve">EPA assumes that owners and operators of all 919 existing and new CCR units will document and include in the operating record the design, installation, development, and decommissioning of any monitoring wells, piezometers and other measurement, sampling, and analytical devices.  Owners and operators of these units also will obtain a certification from a qualified professional engineer stating that the groundwater monitoring system has been designed and constructed to meet the requirements of 40 CFR 257.91.  EPA also assumes that these activities will be conducted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units by three.  Thus, EPA estimates that 306 units (i.e., 919 units / 3 years), on average, will be subject to this requirements each year.</w:t>
      </w:r>
      <w:r w:rsidRPr="00300A27">
        <w:rPr>
          <w:rStyle w:val="FootnoteReference"/>
          <w:rFonts w:ascii="Times New Roman" w:hAnsi="Times New Roman" w:cs="Times New Roman"/>
          <w:sz w:val="24"/>
          <w:szCs w:val="24"/>
        </w:rPr>
        <w:footnoteReference w:id="35"/>
      </w:r>
      <w:r w:rsidRPr="00300A27">
        <w:rPr>
          <w:rFonts w:ascii="Times New Roman" w:hAnsi="Times New Roman" w:cs="Times New Roman"/>
          <w:sz w:val="24"/>
          <w:szCs w:val="24"/>
        </w:rPr>
        <w:t xml:space="preserve">  </w:t>
      </w:r>
    </w:p>
    <w:p w14:paraId="3FE7F47A" w14:textId="5787CDA0" w:rsidR="00F74389" w:rsidRPr="00300A27" w:rsidRDefault="00F74389" w:rsidP="00300A27">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(f3)</w:t>
      </w:r>
      <w:r w:rsidRPr="00300A27">
        <w:rPr>
          <w:rFonts w:ascii="Times New Roman" w:hAnsi="Times New Roman" w:cs="Times New Roman"/>
          <w:bCs/>
          <w:i/>
          <w:sz w:val="24"/>
          <w:szCs w:val="24"/>
        </w:rPr>
        <w:tab/>
        <w:t>Groundwater Sampling and Analysis Requirements</w:t>
      </w:r>
    </w:p>
    <w:p w14:paraId="409AC3D6" w14:textId="77777777"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owners and operators of all 919 existing and new CCR units will develop a sampling and analysis program.  EPA also assumes that owners and operators of these units will obtain a certification from a qualified professional engineer stating that the selected statistical method is appropriate for evaluating the groundwater monitoring data for the CCR management area.  EPA further assumes that these activities will be conducted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CCR units by three.  Thus, EPA estimates that 306 units (i.e., 919 units / 3 years), on average, will be subject to this requirement each year.</w:t>
      </w:r>
      <w:r w:rsidRPr="00300A27">
        <w:rPr>
          <w:rStyle w:val="FootnoteReference"/>
          <w:rFonts w:ascii="Times New Roman" w:hAnsi="Times New Roman" w:cs="Times New Roman"/>
          <w:sz w:val="24"/>
          <w:szCs w:val="24"/>
        </w:rPr>
        <w:footnoteReference w:id="36"/>
      </w:r>
    </w:p>
    <w:p w14:paraId="0C57C894" w14:textId="77777777" w:rsidR="00F74389" w:rsidRPr="00300A27" w:rsidRDefault="00F74389" w:rsidP="00F74389">
      <w:pPr>
        <w:rPr>
          <w:rFonts w:ascii="Times New Roman" w:hAnsi="Times New Roman" w:cs="Times New Roman"/>
          <w:bCs/>
          <w:i/>
          <w:sz w:val="24"/>
          <w:szCs w:val="24"/>
        </w:rPr>
      </w:pPr>
    </w:p>
    <w:p w14:paraId="5D906C1D" w14:textId="0FE8682B" w:rsidR="00F74389" w:rsidRPr="00300A27" w:rsidRDefault="00F74389" w:rsidP="00300A27">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(f4)</w:t>
      </w:r>
      <w:r w:rsidRPr="00300A27">
        <w:rPr>
          <w:rFonts w:ascii="Times New Roman" w:hAnsi="Times New Roman" w:cs="Times New Roman"/>
          <w:bCs/>
          <w:i/>
          <w:sz w:val="24"/>
          <w:szCs w:val="24"/>
        </w:rPr>
        <w:tab/>
        <w:t>Detection Monitoring Program</w:t>
      </w:r>
    </w:p>
    <w:p w14:paraId="2AA76ADD" w14:textId="52A26E07"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owners and operators of 5 percent of existing and new CCR units (i.e.,919 units x 0.05 = 46 units) will demonstrate the need for an alternative monitoring frequency for repeated sampling and analysis for constituents listed in Appendix III during the active life and the post-closure care period based on the availability of groundwater.  EPA also assumes that these owners and operators will obtain a certification from a qualified professional engineer stating that the demonstration for an alternative groundwater sampling and analysis frequency meets the requirements of 40 CFR 257.94.  EPA further assumes that these activities will be conducted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units by three.  Thus, EPA estimates that 15 units (i.e., 46 units / 3 years), on average, will be subject to these requirements each year.</w:t>
      </w:r>
    </w:p>
    <w:p w14:paraId="78632526" w14:textId="3C63E85F"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each year, owners and operators of 10 percent of existing and new CCR units (i.e., 919 units x 0.10 = 92 units) will determine that there is a statistically significant increase over background levels for one or more of the constituents listed in Appendix III at any monitoring well at the waste boundary specified under 40 CFR 257.91(a)(2).  EPA also assumes that owners and operators of 50 percent of these CCR units (i.e., 92 units x 0.50 = 46 units) will demonstrate that a source other than the CCR unit caused the statistically significant increase over background levels for a constituent or that the statistically significant increase resulted from error in sampling, analysis, statistical evaluation, or natural variation in groundwater quality.  This demonstration will include a certification from a qualified professional engineer verifying the accuracy of the information in the report.    </w:t>
      </w:r>
    </w:p>
    <w:p w14:paraId="0B418BE8" w14:textId="5FD65894"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sz w:val="24"/>
          <w:szCs w:val="24"/>
        </w:rPr>
        <w:t xml:space="preserve">Finally, EPA assumes that owners and operators of the remaining 50 percent of the CCR units with a statistically significant increase over background levels for one or more of the constituents listed in Appendix III at any monitoring well at the waste boundary specified under 40 CFR 257.91(a)(2) (i.e.,46 units) will prepare a notification stating that an assessment monitoring program has been established.  </w:t>
      </w:r>
    </w:p>
    <w:p w14:paraId="776C1388" w14:textId="3D111E53" w:rsidR="00F74389" w:rsidRPr="00300A27" w:rsidRDefault="00F74389" w:rsidP="00F74389">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(f5)</w:t>
      </w:r>
      <w:r w:rsidRPr="00300A27">
        <w:rPr>
          <w:rFonts w:ascii="Times New Roman" w:hAnsi="Times New Roman" w:cs="Times New Roman"/>
          <w:bCs/>
          <w:i/>
          <w:sz w:val="24"/>
          <w:szCs w:val="24"/>
        </w:rPr>
        <w:tab/>
        <w:t>Assessment Monitoring Program</w:t>
      </w:r>
    </w:p>
    <w:p w14:paraId="24B1E440" w14:textId="54C539F5"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owners and operators of 5 percent of the CCR units subject to the assessment monitoring requirements (i.e., 46 units x 0.05 = 2 units) will demonstrate the need for an alternative monitoring frequency for repeated sampling and analysis for constituents listed in Appendix IV during the active life and the post-closure care period based on the availability of groundwater (40 CFR 257.95(c)(1)-(2)).  EPA also assumes that these owners and operators will obtain a certification from a qualified professional engineer stating that the demonstration for an alternative groundwater sampling and analysis frequency meets the requirements of 40 CFR 257.95 (40 CFR 257.95(c)(3)).  EPA further assumes that these activities will be conducted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units by three.  Thus, EPA estimates that 1 unit (i.e., 2 units / 3 years), on average, will be subject to these requirements each year.</w:t>
      </w:r>
    </w:p>
    <w:p w14:paraId="04292122" w14:textId="2D4D43BF" w:rsidR="00F74389" w:rsidRPr="00300A27" w:rsidRDefault="00F74389" w:rsidP="00F74389">
      <w:pPr>
        <w:keepNext/>
        <w:ind w:firstLine="720"/>
        <w:rPr>
          <w:rFonts w:ascii="Times New Roman" w:hAnsi="Times New Roman" w:cs="Times New Roman"/>
          <w:bCs/>
          <w:sz w:val="24"/>
          <w:szCs w:val="24"/>
        </w:rPr>
      </w:pPr>
      <w:r w:rsidRPr="00300A27">
        <w:rPr>
          <w:rFonts w:ascii="Times New Roman" w:hAnsi="Times New Roman" w:cs="Times New Roman"/>
          <w:bCs/>
          <w:sz w:val="24"/>
          <w:szCs w:val="24"/>
        </w:rPr>
        <w:t xml:space="preserve">EPA assumes that, during the three-year period covered by this ICR, the concentrations of all constituents listed in Appendix IV will be shown to be at or below background values for two consecutive sampling events for 5 percent of the CCR units (i.e., 46 units x 0.05 = 2 units).  EPA further assumes that these owners and operators will prepare a notification stating that detection monitoring is resuming for the CCR unit (40 CFR 257.95(e)).  </w:t>
      </w:r>
      <w:r w:rsidRPr="00300A27">
        <w:rPr>
          <w:rFonts w:ascii="Times New Roman" w:hAnsi="Times New Roman" w:cs="Times New Roman"/>
          <w:sz w:val="24"/>
          <w:szCs w:val="24"/>
        </w:rPr>
        <w:t xml:space="preserve">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CCR units by three.  Thus, EPA estimates that 1 unit (i.e., 2 units / 3 years), on average, will be subject to this requirement each year.</w:t>
      </w:r>
      <w:r w:rsidRPr="00300A27">
        <w:rPr>
          <w:rFonts w:ascii="Times New Roman" w:hAnsi="Times New Roman" w:cs="Times New Roman"/>
          <w:bCs/>
          <w:sz w:val="24"/>
          <w:szCs w:val="24"/>
        </w:rPr>
        <w:t xml:space="preserve">  </w:t>
      </w:r>
    </w:p>
    <w:p w14:paraId="533CB7E8" w14:textId="082CC4C4" w:rsidR="00F74389" w:rsidRPr="00300A27" w:rsidRDefault="00F74389" w:rsidP="00300A27">
      <w:pPr>
        <w:keepNext/>
        <w:ind w:firstLine="720"/>
        <w:rPr>
          <w:rFonts w:ascii="Times New Roman" w:hAnsi="Times New Roman" w:cs="Times New Roman"/>
          <w:bCs/>
          <w:sz w:val="24"/>
          <w:szCs w:val="24"/>
        </w:rPr>
      </w:pPr>
      <w:r w:rsidRPr="00300A27">
        <w:rPr>
          <w:rFonts w:ascii="Times New Roman" w:hAnsi="Times New Roman" w:cs="Times New Roman"/>
          <w:bCs/>
          <w:sz w:val="24"/>
          <w:szCs w:val="24"/>
        </w:rPr>
        <w:t xml:space="preserve">EPA assumes that, during the three-year period covered by this ICR, one or more constituents in Appendix IV will be detected at statistically significant levels above the groundwater protection standard established under 40 CFR 257.95(h) for 5 percent of the CCR units (i.e., 46 units x 0.05 = 2 units).  These owners and operators will need to prepare a notification identifying the constituents in Appendix IV that have exceeded the groundwater protection standard (40 CFR 257.95(g)); notify all persons who own the land or reside on the land that directly overlies any part of the plume of contamination if contaminants have migrated off-site if indicated by sampling of wells in accordance 40 CFR 257.95(g)(1) (40 CFR 257.95(g)(2)); demonstrate that a source other than the CCR unit caused the contamination, or that the statistically significant increase resulted from error in sampling, analysis, statistical evaluation, or natural variation in groundwater quality (40 CFR 257.95(g)(3)(ii)); and/or prepare a notification stating that an assessment of corrective measures has been initiated under 40 CFR 257.96 (40 CFR 257.95(g)(5)).  </w:t>
      </w:r>
      <w:r w:rsidRPr="00300A27">
        <w:rPr>
          <w:rFonts w:ascii="Times New Roman" w:hAnsi="Times New Roman" w:cs="Times New Roman"/>
          <w:sz w:val="24"/>
          <w:szCs w:val="24"/>
        </w:rPr>
        <w:t xml:space="preserve">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units by three.  Thus, EPA estimates that 1 unit (i.e., 2 units / 3 years), on average, will be subject to this requirement each year.</w:t>
      </w:r>
    </w:p>
    <w:p w14:paraId="4339B034" w14:textId="38854688" w:rsidR="00F74389" w:rsidRPr="00300A27" w:rsidRDefault="00F74389" w:rsidP="00300A27">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(f6)</w:t>
      </w:r>
      <w:r w:rsidRPr="00300A27">
        <w:rPr>
          <w:rFonts w:ascii="Times New Roman" w:hAnsi="Times New Roman" w:cs="Times New Roman"/>
          <w:bCs/>
          <w:i/>
          <w:sz w:val="24"/>
          <w:szCs w:val="24"/>
        </w:rPr>
        <w:tab/>
        <w:t>Assessment of Corrective Measures</w:t>
      </w:r>
    </w:p>
    <w:p w14:paraId="2E8C9A84" w14:textId="6BEF9324" w:rsidR="00F74389" w:rsidRPr="00300A27" w:rsidRDefault="00F74389" w:rsidP="00300A27">
      <w:pPr>
        <w:keepNext/>
        <w:ind w:firstLine="720"/>
        <w:rPr>
          <w:rFonts w:ascii="Times New Roman" w:hAnsi="Times New Roman" w:cs="Times New Roman"/>
          <w:bCs/>
          <w:i/>
          <w:sz w:val="24"/>
          <w:szCs w:val="24"/>
        </w:rPr>
      </w:pPr>
      <w:r w:rsidRPr="00300A27">
        <w:rPr>
          <w:rFonts w:ascii="Times New Roman" w:hAnsi="Times New Roman" w:cs="Times New Roman"/>
          <w:bCs/>
          <w:sz w:val="24"/>
          <w:szCs w:val="24"/>
        </w:rPr>
        <w:t>EPA assumes that 1 CCR unit will be subject to the assessment of corrective measures requirements under 40 CFR 257.96 each year.</w:t>
      </w:r>
    </w:p>
    <w:p w14:paraId="0C115ACB" w14:textId="60ECADB5" w:rsidR="00F74389" w:rsidRPr="00300A27" w:rsidRDefault="00F74389" w:rsidP="00300A27">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(f7)</w:t>
      </w:r>
      <w:r w:rsidRPr="00300A27">
        <w:rPr>
          <w:rFonts w:ascii="Times New Roman" w:hAnsi="Times New Roman" w:cs="Times New Roman"/>
          <w:bCs/>
          <w:i/>
          <w:sz w:val="24"/>
          <w:szCs w:val="24"/>
        </w:rPr>
        <w:tab/>
        <w:t>Selection of Remedy</w:t>
      </w:r>
    </w:p>
    <w:p w14:paraId="52B5837C" w14:textId="72D0ECAA"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sz w:val="24"/>
          <w:szCs w:val="24"/>
        </w:rPr>
        <w:t>EPA assumes that none of the existing and new CCR units will be affected by the requirements under 40 CFR 257.97 during the three-year period covered by this ICR.</w:t>
      </w:r>
    </w:p>
    <w:p w14:paraId="521CA520" w14:textId="541435E2" w:rsidR="00F74389" w:rsidRPr="00300A27" w:rsidRDefault="00F74389" w:rsidP="00F74389">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(f8)</w:t>
      </w:r>
      <w:r w:rsidRPr="00300A27">
        <w:rPr>
          <w:rFonts w:ascii="Times New Roman" w:hAnsi="Times New Roman" w:cs="Times New Roman"/>
          <w:bCs/>
          <w:i/>
          <w:sz w:val="24"/>
          <w:szCs w:val="24"/>
        </w:rPr>
        <w:tab/>
        <w:t>Implementation of the Corrective Action Program</w:t>
      </w:r>
    </w:p>
    <w:p w14:paraId="46D0165C" w14:textId="26641052"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assumes that none of the existing and new CCR units will be affected by the requirements under 40 CFR 257.98 during the three-year period covered by this ICR.</w:t>
      </w:r>
    </w:p>
    <w:p w14:paraId="0E66D88E" w14:textId="67D2DEDF"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b/>
          <w:sz w:val="24"/>
          <w:szCs w:val="24"/>
        </w:rPr>
        <w:t>(g)</w:t>
      </w:r>
      <w:r w:rsidRPr="00300A27">
        <w:rPr>
          <w:rFonts w:ascii="Times New Roman" w:hAnsi="Times New Roman" w:cs="Times New Roman"/>
          <w:b/>
          <w:sz w:val="24"/>
          <w:szCs w:val="24"/>
        </w:rPr>
        <w:tab/>
        <w:t>Closure and Post-Closure Care (Exhibit 5)</w:t>
      </w:r>
    </w:p>
    <w:p w14:paraId="66065CCD" w14:textId="1FBCFCFC" w:rsidR="00F74389" w:rsidRPr="00300A27" w:rsidRDefault="00F74389" w:rsidP="00300A27">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(g1)</w:t>
      </w:r>
      <w:r w:rsidRPr="00300A27">
        <w:rPr>
          <w:rFonts w:ascii="Times New Roman" w:hAnsi="Times New Roman" w:cs="Times New Roman"/>
          <w:bCs/>
          <w:i/>
          <w:sz w:val="24"/>
          <w:szCs w:val="24"/>
        </w:rPr>
        <w:tab/>
        <w:t>Inactive CCR Surface Impoundments</w:t>
      </w:r>
    </w:p>
    <w:p w14:paraId="65EA0D8C" w14:textId="30421F92"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estimates that there are a total of 111 inactive surface impoundments.</w:t>
      </w:r>
      <w:r w:rsidRPr="00300A27">
        <w:rPr>
          <w:rStyle w:val="FootnoteReference"/>
          <w:rFonts w:ascii="Times New Roman" w:hAnsi="Times New Roman" w:cs="Times New Roman"/>
          <w:sz w:val="24"/>
          <w:szCs w:val="24"/>
        </w:rPr>
        <w:footnoteReference w:id="37"/>
      </w:r>
      <w:r w:rsidRPr="00300A27">
        <w:rPr>
          <w:rFonts w:ascii="Times New Roman" w:hAnsi="Times New Roman" w:cs="Times New Roman"/>
          <w:sz w:val="24"/>
          <w:szCs w:val="24"/>
        </w:rPr>
        <w:t xml:space="preserve">  EPA assumes that owners and operators will complete closure of these CCR units during the three-year period covered by this ICR.  EPA also assumes that these owners and operators will obtain a written certification from a qualified professional engineer that closure of the CCR surface impoundments is technically feasible within the time frame in 40 CFR 257.100(b) (40 CFR 257.100(b)(6)), prepare a notification of intent to initiate closure of the CCR surface impoundment (40 CFR 257.100(c)(1)), prepare periodic progress reports summarizing the progress of closure implementation (40 CFR 257.100(c)(2)(i) and 40 CFR 257.100(c)(2)(ii)), and prepare and place in the facility’s operating record a notification of completion of closure of the CCR surface impoundment (40 CFR 257.100(c)(3)).  EPA further assumes that these activities will be conducted once during the three-year period covered by this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units by three.  Thus, EPA estimates that 37 units (i.e., 111 units / 3 years), on average, will be subject to this requirement each year.</w:t>
      </w:r>
    </w:p>
    <w:p w14:paraId="01CDA09B" w14:textId="73C1FD93" w:rsidR="00F74389" w:rsidRPr="00300A27" w:rsidRDefault="00F74389" w:rsidP="00300A27">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(g2)</w:t>
      </w:r>
      <w:r w:rsidRPr="00300A27">
        <w:rPr>
          <w:rFonts w:ascii="Times New Roman" w:hAnsi="Times New Roman" w:cs="Times New Roman"/>
          <w:bCs/>
          <w:i/>
          <w:sz w:val="24"/>
          <w:szCs w:val="24"/>
        </w:rPr>
        <w:tab/>
        <w:t>Closure of CCR Landfills and CCR Surface Impoundments</w:t>
      </w:r>
    </w:p>
    <w:p w14:paraId="64ED55B8" w14:textId="7429F2ED"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The burden associated with inclusion of the specified statements in the notifications required under 40 CFR 257.102(g) has been considered under the corresponding regulatory requirements.</w:t>
      </w:r>
    </w:p>
    <w:p w14:paraId="5D49DDF7" w14:textId="08595820" w:rsidR="00F74389" w:rsidRPr="00300A27" w:rsidRDefault="00F74389" w:rsidP="00300A27">
      <w:pPr>
        <w:keepNext/>
        <w:ind w:left="1440" w:hanging="720"/>
        <w:rPr>
          <w:rFonts w:ascii="Times New Roman" w:hAnsi="Times New Roman" w:cs="Times New Roman"/>
          <w:sz w:val="24"/>
          <w:szCs w:val="24"/>
        </w:rPr>
      </w:pPr>
      <w:r w:rsidRPr="00300A27">
        <w:rPr>
          <w:rFonts w:ascii="Times New Roman" w:hAnsi="Times New Roman" w:cs="Times New Roman"/>
          <w:bCs/>
          <w:i/>
          <w:sz w:val="24"/>
          <w:szCs w:val="24"/>
        </w:rPr>
        <w:t>(g3)</w:t>
      </w:r>
      <w:r w:rsidRPr="00300A27">
        <w:rPr>
          <w:rFonts w:ascii="Times New Roman" w:hAnsi="Times New Roman" w:cs="Times New Roman"/>
          <w:bCs/>
          <w:i/>
          <w:sz w:val="24"/>
          <w:szCs w:val="24"/>
        </w:rPr>
        <w:tab/>
        <w:t>Criteria for Conducting Closure or Retrofit of CCR Landfills and CCR Surface Impoundments</w:t>
      </w:r>
    </w:p>
    <w:p w14:paraId="0E54F3C8" w14:textId="669677FF"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all owners and operators of existing and new CCR surface impoundments will prepare a written closure plan or written retrofit plan that describes the steps necessary to close or retrofit the CCR unit at any point during the active life of the CCR unit consistent with recognized and generally accepted good engineering practices (40 CFR 257.102(b) and (k)).  EPA also assumes that owners and operators will obtain a written certification from a qualified professional engineer that the written closure or retrofit plan meets the requirements of 40 CFR 257.102 (40 CFR 257.102(b)(4) and (k)(2)(iv)). EPA assumes that these activities will be conducted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units by three.  Thus, EPA estimates that 306 units (i.e., 919 units / 3 years), on average, will be subject to these requirements each year.  </w:t>
      </w:r>
    </w:p>
    <w:p w14:paraId="15A42079" w14:textId="35867091"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assumes that none of the owners and operators will amend their closure or retrofit plan during the three-year period covered by this ICR.</w:t>
      </w:r>
    </w:p>
    <w:p w14:paraId="13D064F6" w14:textId="019938FB"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estimates that, each year, 3 CCR landfills and 7 CCR surface impoundments units will undergo closure or retrofit.  EPA assumes that owners and operators of these CCR units will conduct the following activities:  obtain a written certification from a qualified professional engineer that the design of the final cover system meets the requirements of  40 CFR 257.102, if the unit is closing (40 CFR 257.102(d)(3)(iii)); obtain a certification from a qualified professional engineer verifying that closure or retrofit has been completed in accordance with the closure or retrofit plan specified in 40 CFR 257.102(b) or (k)(2) and the requirements of 40 CFR 257.102(f)(3) and (k)(4); prepare a notification of intent to close or retrofit a CCR unit (40 CFR 257.102(g) and (k)(5)); prepare a notification of closure of a CCR unit, if the unit is closing (40 CFR 257.102(h)); and prepare a notification stating that the notation on the deed to the property (or some other instrument that is normally examined during title search) has been recorded (40 CFR 257.102(i)).</w:t>
      </w:r>
    </w:p>
    <w:p w14:paraId="5FD817E9" w14:textId="6E2BA18A" w:rsidR="00F74389" w:rsidRPr="00300A27" w:rsidRDefault="00F74389" w:rsidP="00300A27">
      <w:pPr>
        <w:keepNext/>
        <w:ind w:left="1440" w:hanging="720"/>
        <w:rPr>
          <w:rFonts w:ascii="Times New Roman" w:hAnsi="Times New Roman" w:cs="Times New Roman"/>
          <w:sz w:val="24"/>
          <w:szCs w:val="24"/>
        </w:rPr>
      </w:pPr>
      <w:r w:rsidRPr="00300A27">
        <w:rPr>
          <w:rFonts w:ascii="Times New Roman" w:hAnsi="Times New Roman" w:cs="Times New Roman"/>
          <w:bCs/>
          <w:i/>
          <w:sz w:val="24"/>
          <w:szCs w:val="24"/>
        </w:rPr>
        <w:t>(g4)</w:t>
      </w:r>
      <w:r w:rsidRPr="00300A27">
        <w:rPr>
          <w:rFonts w:ascii="Times New Roman" w:hAnsi="Times New Roman" w:cs="Times New Roman"/>
          <w:bCs/>
          <w:i/>
          <w:sz w:val="24"/>
          <w:szCs w:val="24"/>
        </w:rPr>
        <w:tab/>
        <w:t>Alternative Closure Requirement</w:t>
      </w:r>
    </w:p>
    <w:p w14:paraId="06A6992B" w14:textId="1AE1195B"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assumes that none of the CCR units will be affected by the alternative closure requirements (units undergoing retrofit are also eligible for these alternatives as specified under 40 CFR 257.102(k)(3)) under 40 CFR 257.103 during the three-year period covered by this ICR.</w:t>
      </w:r>
    </w:p>
    <w:p w14:paraId="28A4E15A" w14:textId="48967E91" w:rsidR="00F74389" w:rsidRPr="00300A27" w:rsidRDefault="00F74389" w:rsidP="00F74389">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(g5)</w:t>
      </w:r>
      <w:r w:rsidRPr="00300A27">
        <w:rPr>
          <w:rFonts w:ascii="Times New Roman" w:hAnsi="Times New Roman" w:cs="Times New Roman"/>
          <w:bCs/>
          <w:i/>
          <w:sz w:val="24"/>
          <w:szCs w:val="24"/>
        </w:rPr>
        <w:tab/>
        <w:t>Post-Closure Care Requirements</w:t>
      </w:r>
    </w:p>
    <w:p w14:paraId="5A3717EC" w14:textId="50825798"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all owners and operators of existing and new CCR surface impoundments will prepare a written post-closure plan (40 CFR 257.104(d)).  EPA also assumes that owners and operators will obtain a written certification from a qualified professional engineer that the written post-closure plan meets the requirements of 40 CFR 257.104 (40 CFR 257.104(d)(4)). EPA assumes that these activities will be conducted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these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activities by dividing the number of CCR units by three.  Thus, EPA estimates that 306 units (i.e., 919 units / 3 years), on average, will be subject to this requirements each year.  </w:t>
      </w:r>
    </w:p>
    <w:p w14:paraId="4E773E4A" w14:textId="336730AB"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assumes that none of the owners and operators will amend their post-closure plan during the three-year period covered by this ICR.</w:t>
      </w:r>
    </w:p>
    <w:p w14:paraId="66F487F9" w14:textId="18C2F0C8"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 xml:space="preserve">Finally, EPA assumes that none of the owners and operators of the CCR units will prepare a notification verifying that post-closure care has been completed (40 CFR 257.104(e)).  </w:t>
      </w:r>
    </w:p>
    <w:p w14:paraId="069246A3" w14:textId="099BE846" w:rsidR="00F74389" w:rsidRPr="00300A27" w:rsidRDefault="00F74389" w:rsidP="00300A27">
      <w:pPr>
        <w:keepNext/>
        <w:ind w:left="1440" w:hanging="720"/>
        <w:rPr>
          <w:rFonts w:ascii="Times New Roman" w:hAnsi="Times New Roman" w:cs="Times New Roman"/>
          <w:sz w:val="24"/>
          <w:szCs w:val="24"/>
        </w:rPr>
      </w:pPr>
      <w:r w:rsidRPr="00300A27">
        <w:rPr>
          <w:rFonts w:ascii="Times New Roman" w:hAnsi="Times New Roman" w:cs="Times New Roman"/>
          <w:b/>
          <w:sz w:val="24"/>
          <w:szCs w:val="24"/>
        </w:rPr>
        <w:t>(h)</w:t>
      </w:r>
      <w:r w:rsidRPr="00300A27">
        <w:rPr>
          <w:rFonts w:ascii="Times New Roman" w:hAnsi="Times New Roman" w:cs="Times New Roman"/>
          <w:b/>
          <w:sz w:val="24"/>
          <w:szCs w:val="24"/>
        </w:rPr>
        <w:tab/>
        <w:t>Recordkeeping, Notification, and Posting of Information to the Internet - Owners and Operators of CCR Units (Exhibit 6)</w:t>
      </w:r>
    </w:p>
    <w:p w14:paraId="5ADC8E9E" w14:textId="3D2A8113" w:rsidR="00F74389" w:rsidRPr="00300A27" w:rsidRDefault="00F74389" w:rsidP="00300A27">
      <w:pPr>
        <w:keepNext/>
        <w:ind w:firstLine="720"/>
        <w:rPr>
          <w:rFonts w:ascii="Times New Roman" w:hAnsi="Times New Roman" w:cs="Times New Roman"/>
          <w:sz w:val="24"/>
          <w:szCs w:val="24"/>
        </w:rPr>
      </w:pPr>
      <w:r w:rsidRPr="00300A27">
        <w:rPr>
          <w:rFonts w:ascii="Times New Roman" w:hAnsi="Times New Roman" w:cs="Times New Roman"/>
          <w:sz w:val="24"/>
          <w:szCs w:val="24"/>
        </w:rPr>
        <w:t xml:space="preserve">EPA assumes that, each year, the 414 owners and operator of the 919 existing and new CCR units will comply with the recordkeeping, notification, and posting requirements of the final rule. </w:t>
      </w:r>
    </w:p>
    <w:p w14:paraId="046BBC0C" w14:textId="22A67FDC"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EPA also assumes that these owners and operators will develop a publicly accessible internet site (CCR website) containing the information specified at 40 CFR 257.107 once during the three-year life of the ICR.</w:t>
      </w:r>
      <w:r w:rsidRPr="00300A27">
        <w:rPr>
          <w:rStyle w:val="FootnoteReference"/>
          <w:rFonts w:ascii="Times New Roman" w:hAnsi="Times New Roman" w:cs="Times New Roman"/>
          <w:sz w:val="24"/>
          <w:szCs w:val="24"/>
        </w:rPr>
        <w:footnoteReference w:id="38"/>
      </w:r>
      <w:r w:rsidRPr="00300A27">
        <w:rPr>
          <w:rFonts w:ascii="Times New Roman" w:hAnsi="Times New Roman" w:cs="Times New Roman"/>
          <w:sz w:val="24"/>
          <w:szCs w:val="24"/>
        </w:rPr>
        <w:t xml:space="preserve">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respondents by three.  Thus, EPA estimates that 138 respondents (i.e., 414 respondents / 3 years), on average, will comply with this requirement each year.</w:t>
      </w:r>
    </w:p>
    <w:p w14:paraId="5D34BC56" w14:textId="6883D91C" w:rsidR="00F74389" w:rsidRPr="00300A27" w:rsidRDefault="00F74389" w:rsidP="00300A27">
      <w:pPr>
        <w:keepNext/>
        <w:ind w:left="1440" w:hanging="720"/>
        <w:rPr>
          <w:rFonts w:ascii="Times New Roman" w:hAnsi="Times New Roman" w:cs="Times New Roman"/>
          <w:sz w:val="24"/>
          <w:szCs w:val="24"/>
        </w:rPr>
      </w:pPr>
      <w:r w:rsidRPr="00300A27">
        <w:rPr>
          <w:rFonts w:ascii="Times New Roman" w:hAnsi="Times New Roman" w:cs="Times New Roman"/>
          <w:b/>
          <w:sz w:val="24"/>
          <w:szCs w:val="24"/>
        </w:rPr>
        <w:t>(i)</w:t>
      </w:r>
      <w:r w:rsidRPr="00300A27">
        <w:rPr>
          <w:rFonts w:ascii="Times New Roman" w:hAnsi="Times New Roman" w:cs="Times New Roman"/>
          <w:b/>
          <w:sz w:val="24"/>
          <w:szCs w:val="24"/>
        </w:rPr>
        <w:tab/>
        <w:t>Recordkeeping, Notification, and Posting of Information to the Internet – State Government Agencies and Tribal Authorities (Exhibit 7)</w:t>
      </w:r>
    </w:p>
    <w:p w14:paraId="26522050" w14:textId="252CFE3C" w:rsidR="00F74389" w:rsidRPr="00300A27" w:rsidRDefault="00F74389" w:rsidP="00F74389">
      <w:pPr>
        <w:ind w:firstLine="720"/>
        <w:rPr>
          <w:rFonts w:ascii="Times New Roman" w:hAnsi="Times New Roman" w:cs="Times New Roman"/>
          <w:sz w:val="24"/>
          <w:szCs w:val="24"/>
        </w:rPr>
      </w:pPr>
      <w:r w:rsidRPr="00300A27">
        <w:rPr>
          <w:rFonts w:ascii="Times New Roman" w:hAnsi="Times New Roman" w:cs="Times New Roman"/>
          <w:sz w:val="24"/>
          <w:szCs w:val="24"/>
        </w:rPr>
        <w:t>Owners and operators of CCR units must send the notifications required under 40 CFR 257.106(e) through (i) to the relevant State Director and/or appropriate Tribal authority.  EPA assumes that State government agencies and Tribal authorities will review these notifications once received.</w:t>
      </w:r>
    </w:p>
    <w:p w14:paraId="37291ABA" w14:textId="4A220F53" w:rsidR="00F74389" w:rsidRPr="00300A27" w:rsidRDefault="00F74389" w:rsidP="00300A27">
      <w:pPr>
        <w:keepNext/>
        <w:ind w:left="1440" w:hanging="720"/>
        <w:rPr>
          <w:rFonts w:ascii="Times New Roman" w:hAnsi="Times New Roman" w:cs="Times New Roman"/>
          <w:sz w:val="24"/>
          <w:szCs w:val="24"/>
        </w:rPr>
      </w:pPr>
      <w:r w:rsidRPr="00300A27">
        <w:rPr>
          <w:rFonts w:ascii="Times New Roman" w:hAnsi="Times New Roman" w:cs="Times New Roman"/>
          <w:b/>
          <w:sz w:val="24"/>
          <w:szCs w:val="24"/>
        </w:rPr>
        <w:t>(j)</w:t>
      </w:r>
      <w:r w:rsidRPr="00300A27">
        <w:rPr>
          <w:rFonts w:ascii="Times New Roman" w:hAnsi="Times New Roman" w:cs="Times New Roman"/>
          <w:b/>
          <w:sz w:val="24"/>
          <w:szCs w:val="24"/>
        </w:rPr>
        <w:tab/>
        <w:t>Solid Waste Management Plans (Exhibits 8a and 8b)</w:t>
      </w:r>
    </w:p>
    <w:p w14:paraId="7DCC2FE0" w14:textId="784AFBAF" w:rsidR="00000000" w:rsidRPr="00300A27" w:rsidRDefault="00F74389" w:rsidP="00300A27">
      <w:pPr>
        <w:ind w:firstLine="720"/>
        <w:rPr>
          <w:rFonts w:ascii="Times New Roman" w:eastAsia="Times New Roman" w:hAnsi="Times New Roman" w:cs="Times New Roman"/>
          <w:b/>
          <w:bCs/>
          <w:sz w:val="24"/>
          <w:szCs w:val="24"/>
        </w:rPr>
        <w:sectPr w:rsidR="00000000" w:rsidRPr="00300A27" w:rsidSect="000A7B5F">
          <w:pgSz w:w="15840" w:h="12240" w:orient="landscape" w:code="1"/>
          <w:pgMar w:top="1440" w:right="1440" w:bottom="1440" w:left="1440" w:header="1440" w:footer="1440" w:gutter="0"/>
          <w:cols w:space="720"/>
          <w:noEndnote/>
          <w:docGrid w:linePitch="326"/>
        </w:sectPr>
      </w:pPr>
      <w:r w:rsidRPr="00300A27">
        <w:rPr>
          <w:rFonts w:ascii="Times New Roman" w:hAnsi="Times New Roman" w:cs="Times New Roman"/>
          <w:sz w:val="24"/>
          <w:szCs w:val="24"/>
        </w:rPr>
        <w:t xml:space="preserve">EPA assumes that the 48 States where the CCR units will be regulated under the final rule (i.e., 47 States and Puerto Rico) will prepare a solid waste management plan once during the three-year life of the ICR.  In estimating the </w:t>
      </w:r>
      <w:r w:rsidRPr="00300A27">
        <w:rPr>
          <w:rFonts w:ascii="Times New Roman" w:hAnsi="Times New Roman" w:cs="Times New Roman"/>
          <w:i/>
          <w:sz w:val="24"/>
          <w:szCs w:val="24"/>
        </w:rPr>
        <w:t>annual</w:t>
      </w:r>
      <w:r w:rsidRPr="00300A27">
        <w:rPr>
          <w:rFonts w:ascii="Times New Roman" w:hAnsi="Times New Roman" w:cs="Times New Roman"/>
          <w:sz w:val="24"/>
          <w:szCs w:val="24"/>
        </w:rPr>
        <w:t xml:space="preserve"> respondent hour and cost burden over the three-year period covered by this ICR, EPA annualized the hour and cost burden of this </w:t>
      </w:r>
      <w:r w:rsidRPr="00300A27">
        <w:rPr>
          <w:rFonts w:ascii="Times New Roman" w:hAnsi="Times New Roman" w:cs="Times New Roman"/>
          <w:sz w:val="24"/>
          <w:szCs w:val="24"/>
          <w:u w:val="single"/>
        </w:rPr>
        <w:t>one-time</w:t>
      </w:r>
      <w:r w:rsidRPr="00300A27">
        <w:rPr>
          <w:rFonts w:ascii="Times New Roman" w:hAnsi="Times New Roman" w:cs="Times New Roman"/>
          <w:sz w:val="24"/>
          <w:szCs w:val="24"/>
        </w:rPr>
        <w:t xml:space="preserve"> activity by dividing the number of respondents by three.  Thus, EPA estimates that 16 respondents (i.e., 48 respondents / 3 years), on average, will prepare a solid waste management plan each year.</w:t>
      </w:r>
    </w:p>
    <w:p w14:paraId="1D55A5DB" w14:textId="77777777" w:rsidR="000A7B5F" w:rsidRPr="00D95940" w:rsidRDefault="000A7B5F" w:rsidP="000A7B5F">
      <w:pPr>
        <w:tabs>
          <w:tab w:val="left" w:pos="-1440"/>
        </w:tabs>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6(e)</w:t>
      </w:r>
      <w:r w:rsidRPr="00D95940">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4"/>
          <w:szCs w:val="24"/>
          <w:u w:val="single"/>
        </w:rPr>
        <w:t>BOTTOM LINE BURDEN HOURS AND COSTS</w:t>
      </w:r>
    </w:p>
    <w:p w14:paraId="79C8713C"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19AD1139"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Respondent Tally</w:t>
      </w:r>
    </w:p>
    <w:p w14:paraId="1F7A6617"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35AB448B"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As shown in Exhibit </w:t>
      </w:r>
      <w:r w:rsidR="000D1B83" w:rsidRPr="00D95940">
        <w:rPr>
          <w:rFonts w:ascii="Times New Roman" w:eastAsia="Times New Roman" w:hAnsi="Times New Roman" w:cs="Times New Roman"/>
          <w:sz w:val="24"/>
          <w:szCs w:val="24"/>
        </w:rPr>
        <w:t>7</w:t>
      </w:r>
      <w:r w:rsidRPr="00D95940">
        <w:rPr>
          <w:rFonts w:ascii="Times New Roman" w:eastAsia="Times New Roman" w:hAnsi="Times New Roman" w:cs="Times New Roman"/>
          <w:sz w:val="24"/>
          <w:szCs w:val="24"/>
        </w:rPr>
        <w:t xml:space="preserve">, EPA estimates a total respondent burden of </w:t>
      </w:r>
      <w:r w:rsidR="000D1B83" w:rsidRPr="00D95940">
        <w:rPr>
          <w:rFonts w:ascii="Times New Roman" w:eastAsia="Times New Roman" w:hAnsi="Times New Roman" w:cs="Times New Roman"/>
          <w:sz w:val="24"/>
          <w:szCs w:val="24"/>
        </w:rPr>
        <w:t>125</w:t>
      </w:r>
      <w:r w:rsidRPr="00D95940">
        <w:rPr>
          <w:rFonts w:ascii="Times New Roman" w:eastAsia="Times New Roman" w:hAnsi="Times New Roman" w:cs="Times New Roman"/>
          <w:sz w:val="24"/>
          <w:szCs w:val="24"/>
        </w:rPr>
        <w:t>,</w:t>
      </w:r>
      <w:r w:rsidR="000D1B83" w:rsidRPr="00D95940">
        <w:rPr>
          <w:rFonts w:ascii="Times New Roman" w:eastAsia="Times New Roman" w:hAnsi="Times New Roman" w:cs="Times New Roman"/>
          <w:sz w:val="24"/>
          <w:szCs w:val="24"/>
        </w:rPr>
        <w:t>832</w:t>
      </w:r>
      <w:r w:rsidRPr="00D95940">
        <w:rPr>
          <w:rFonts w:ascii="Times New Roman" w:eastAsia="Times New Roman" w:hAnsi="Times New Roman" w:cs="Times New Roman"/>
          <w:sz w:val="24"/>
          <w:szCs w:val="24"/>
        </w:rPr>
        <w:t xml:space="preserve"> hours per year at a cost of $1</w:t>
      </w:r>
      <w:r w:rsidR="000D1B83" w:rsidRPr="00D95940">
        <w:rPr>
          <w:rFonts w:ascii="Times New Roman" w:eastAsia="Times New Roman" w:hAnsi="Times New Roman" w:cs="Times New Roman"/>
          <w:sz w:val="24"/>
          <w:szCs w:val="24"/>
        </w:rPr>
        <w:t>4</w:t>
      </w:r>
      <w:r w:rsidRPr="00D95940">
        <w:rPr>
          <w:rFonts w:ascii="Times New Roman" w:eastAsia="Times New Roman" w:hAnsi="Times New Roman" w:cs="Times New Roman"/>
          <w:sz w:val="24"/>
          <w:szCs w:val="24"/>
        </w:rPr>
        <w:t>,</w:t>
      </w:r>
      <w:r w:rsidR="000D1B83" w:rsidRPr="00D95940">
        <w:rPr>
          <w:rFonts w:ascii="Times New Roman" w:eastAsia="Times New Roman" w:hAnsi="Times New Roman" w:cs="Times New Roman"/>
          <w:sz w:val="24"/>
          <w:szCs w:val="24"/>
        </w:rPr>
        <w:t>888</w:t>
      </w:r>
      <w:r w:rsidRPr="00D95940">
        <w:rPr>
          <w:rFonts w:ascii="Times New Roman" w:eastAsia="Times New Roman" w:hAnsi="Times New Roman" w:cs="Times New Roman"/>
          <w:sz w:val="24"/>
          <w:szCs w:val="24"/>
        </w:rPr>
        <w:t>,</w:t>
      </w:r>
      <w:r w:rsidR="000D1B83" w:rsidRPr="00D95940">
        <w:rPr>
          <w:rFonts w:ascii="Times New Roman" w:eastAsia="Times New Roman" w:hAnsi="Times New Roman" w:cs="Times New Roman"/>
          <w:sz w:val="24"/>
          <w:szCs w:val="24"/>
        </w:rPr>
        <w:t>381</w:t>
      </w:r>
      <w:r w:rsidRPr="00D95940">
        <w:rPr>
          <w:rFonts w:ascii="Times New Roman" w:eastAsia="Times New Roman" w:hAnsi="Times New Roman" w:cs="Times New Roman"/>
          <w:sz w:val="24"/>
          <w:szCs w:val="24"/>
        </w:rPr>
        <w:t xml:space="preserve">. The bottom line burden to respondents over three years is </w:t>
      </w:r>
      <w:r w:rsidR="000D1B83" w:rsidRPr="00D95940">
        <w:rPr>
          <w:rFonts w:ascii="Times New Roman" w:eastAsia="Times New Roman" w:hAnsi="Times New Roman" w:cs="Times New Roman"/>
          <w:sz w:val="24"/>
          <w:szCs w:val="24"/>
        </w:rPr>
        <w:t>377</w:t>
      </w:r>
      <w:r w:rsidRPr="00D95940">
        <w:rPr>
          <w:rFonts w:ascii="Times New Roman" w:eastAsia="Times New Roman" w:hAnsi="Times New Roman" w:cs="Times New Roman"/>
          <w:sz w:val="24"/>
          <w:szCs w:val="24"/>
        </w:rPr>
        <w:t>,</w:t>
      </w:r>
      <w:r w:rsidR="000D1B83" w:rsidRPr="00D95940">
        <w:rPr>
          <w:rFonts w:ascii="Times New Roman" w:eastAsia="Times New Roman" w:hAnsi="Times New Roman" w:cs="Times New Roman"/>
          <w:sz w:val="24"/>
          <w:szCs w:val="24"/>
        </w:rPr>
        <w:t>496</w:t>
      </w:r>
      <w:r w:rsidRPr="00D95940">
        <w:rPr>
          <w:rFonts w:ascii="Times New Roman" w:eastAsia="Times New Roman" w:hAnsi="Times New Roman" w:cs="Times New Roman"/>
          <w:sz w:val="24"/>
          <w:szCs w:val="24"/>
        </w:rPr>
        <w:t xml:space="preserve"> hours, with a cost of approximately $</w:t>
      </w:r>
      <w:r w:rsidR="000D1B83" w:rsidRPr="00D95940">
        <w:rPr>
          <w:rFonts w:ascii="Times New Roman" w:eastAsia="Times New Roman" w:hAnsi="Times New Roman" w:cs="Times New Roman"/>
          <w:sz w:val="24"/>
          <w:szCs w:val="24"/>
        </w:rPr>
        <w:t>44</w:t>
      </w:r>
      <w:r w:rsidRPr="00D95940">
        <w:rPr>
          <w:rFonts w:ascii="Times New Roman" w:eastAsia="Times New Roman" w:hAnsi="Times New Roman" w:cs="Times New Roman"/>
          <w:sz w:val="24"/>
          <w:szCs w:val="24"/>
        </w:rPr>
        <w:t>,</w:t>
      </w:r>
      <w:r w:rsidR="000D1B83" w:rsidRPr="00D95940">
        <w:rPr>
          <w:rFonts w:ascii="Times New Roman" w:eastAsia="Times New Roman" w:hAnsi="Times New Roman" w:cs="Times New Roman"/>
          <w:sz w:val="24"/>
          <w:szCs w:val="24"/>
        </w:rPr>
        <w:t>665</w:t>
      </w:r>
      <w:r w:rsidRPr="00D95940">
        <w:rPr>
          <w:rFonts w:ascii="Times New Roman" w:eastAsia="Times New Roman" w:hAnsi="Times New Roman" w:cs="Times New Roman"/>
          <w:sz w:val="24"/>
          <w:szCs w:val="24"/>
        </w:rPr>
        <w:t>,</w:t>
      </w:r>
      <w:r w:rsidR="000D1B83" w:rsidRPr="00D95940">
        <w:rPr>
          <w:rFonts w:ascii="Times New Roman" w:eastAsia="Times New Roman" w:hAnsi="Times New Roman" w:cs="Times New Roman"/>
          <w:sz w:val="24"/>
          <w:szCs w:val="24"/>
        </w:rPr>
        <w:t>143</w:t>
      </w:r>
      <w:r w:rsidRPr="00D95940">
        <w:rPr>
          <w:rFonts w:ascii="Times New Roman" w:eastAsia="Times New Roman" w:hAnsi="Times New Roman" w:cs="Times New Roman"/>
          <w:sz w:val="24"/>
          <w:szCs w:val="24"/>
        </w:rPr>
        <w:t>.</w:t>
      </w:r>
    </w:p>
    <w:p w14:paraId="44054869" w14:textId="77777777" w:rsidR="00E82A8F" w:rsidRPr="00D95940" w:rsidRDefault="00E82A8F"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19B7B84B" w14:textId="2E6F8DB0" w:rsidR="00E82A8F" w:rsidRPr="00D95940" w:rsidRDefault="00E82A8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This burden table was revised in November 2015 to reflect the current totals across the five different collection programs contained within this ICR:</w:t>
      </w:r>
    </w:p>
    <w:tbl>
      <w:tblPr>
        <w:tblW w:w="9820" w:type="dxa"/>
        <w:tblLook w:val="04A0" w:firstRow="1" w:lastRow="0" w:firstColumn="1" w:lastColumn="0" w:noHBand="0" w:noVBand="1"/>
      </w:tblPr>
      <w:tblGrid>
        <w:gridCol w:w="1200"/>
        <w:gridCol w:w="880"/>
        <w:gridCol w:w="2600"/>
        <w:gridCol w:w="760"/>
        <w:gridCol w:w="1160"/>
        <w:gridCol w:w="1106"/>
        <w:gridCol w:w="960"/>
        <w:gridCol w:w="1217"/>
      </w:tblGrid>
      <w:tr w:rsidR="00D95940" w:rsidRPr="00D95940" w14:paraId="784AB9FF" w14:textId="77777777" w:rsidTr="00E82A8F">
        <w:trPr>
          <w:trHeight w:val="390"/>
        </w:trPr>
        <w:tc>
          <w:tcPr>
            <w:tcW w:w="1200" w:type="dxa"/>
            <w:tcBorders>
              <w:top w:val="single" w:sz="8" w:space="0" w:color="auto"/>
              <w:left w:val="single" w:sz="8" w:space="0" w:color="auto"/>
              <w:bottom w:val="nil"/>
              <w:right w:val="nil"/>
            </w:tcBorders>
            <w:shd w:val="clear" w:color="auto" w:fill="auto"/>
            <w:vAlign w:val="bottom"/>
            <w:hideMark/>
          </w:tcPr>
          <w:p w14:paraId="7B64DEF2" w14:textId="77777777" w:rsidR="00E82A8F" w:rsidRPr="00D95940" w:rsidRDefault="00E82A8F" w:rsidP="00E82A8F">
            <w:pPr>
              <w:spacing w:after="0" w:line="240" w:lineRule="auto"/>
              <w:jc w:val="center"/>
              <w:rPr>
                <w:rFonts w:ascii="Arial" w:eastAsia="Times New Roman" w:hAnsi="Arial" w:cs="Arial"/>
                <w:b/>
                <w:bCs/>
                <w:sz w:val="14"/>
                <w:szCs w:val="14"/>
              </w:rPr>
            </w:pPr>
            <w:r w:rsidRPr="00D95940">
              <w:rPr>
                <w:rFonts w:ascii="Arial" w:eastAsia="Times New Roman" w:hAnsi="Arial" w:cs="Arial"/>
                <w:b/>
                <w:bCs/>
                <w:sz w:val="14"/>
                <w:szCs w:val="14"/>
              </w:rPr>
              <w:t>OMB Control Number</w:t>
            </w:r>
          </w:p>
        </w:tc>
        <w:tc>
          <w:tcPr>
            <w:tcW w:w="880" w:type="dxa"/>
            <w:tcBorders>
              <w:top w:val="single" w:sz="8" w:space="0" w:color="auto"/>
              <w:left w:val="nil"/>
              <w:bottom w:val="nil"/>
              <w:right w:val="nil"/>
            </w:tcBorders>
            <w:shd w:val="clear" w:color="auto" w:fill="auto"/>
            <w:vAlign w:val="bottom"/>
            <w:hideMark/>
          </w:tcPr>
          <w:p w14:paraId="67C9EF36" w14:textId="77777777" w:rsidR="00E82A8F" w:rsidRPr="00D95940" w:rsidRDefault="00E82A8F" w:rsidP="00E82A8F">
            <w:pPr>
              <w:spacing w:after="0" w:line="240" w:lineRule="auto"/>
              <w:jc w:val="center"/>
              <w:rPr>
                <w:rFonts w:ascii="Arial" w:eastAsia="Times New Roman" w:hAnsi="Arial" w:cs="Arial"/>
                <w:b/>
                <w:bCs/>
                <w:sz w:val="14"/>
                <w:szCs w:val="14"/>
              </w:rPr>
            </w:pPr>
            <w:r w:rsidRPr="00D95940">
              <w:rPr>
                <w:rFonts w:ascii="Arial" w:eastAsia="Times New Roman" w:hAnsi="Arial" w:cs="Arial"/>
                <w:b/>
                <w:bCs/>
                <w:sz w:val="14"/>
                <w:szCs w:val="14"/>
              </w:rPr>
              <w:t>EPA #</w:t>
            </w:r>
          </w:p>
        </w:tc>
        <w:tc>
          <w:tcPr>
            <w:tcW w:w="2600" w:type="dxa"/>
            <w:tcBorders>
              <w:top w:val="single" w:sz="8" w:space="0" w:color="auto"/>
              <w:left w:val="nil"/>
              <w:bottom w:val="nil"/>
              <w:right w:val="nil"/>
            </w:tcBorders>
            <w:shd w:val="clear" w:color="auto" w:fill="auto"/>
            <w:vAlign w:val="bottom"/>
            <w:hideMark/>
          </w:tcPr>
          <w:p w14:paraId="48EAC9DA" w14:textId="77777777" w:rsidR="00E82A8F" w:rsidRPr="00D95940" w:rsidRDefault="00E82A8F" w:rsidP="00E82A8F">
            <w:pPr>
              <w:spacing w:after="0" w:line="240" w:lineRule="auto"/>
              <w:jc w:val="center"/>
              <w:rPr>
                <w:rFonts w:ascii="Arial" w:eastAsia="Times New Roman" w:hAnsi="Arial" w:cs="Arial"/>
                <w:b/>
                <w:bCs/>
                <w:sz w:val="14"/>
                <w:szCs w:val="14"/>
              </w:rPr>
            </w:pPr>
            <w:r w:rsidRPr="00D95940">
              <w:rPr>
                <w:rFonts w:ascii="Arial" w:eastAsia="Times New Roman" w:hAnsi="Arial" w:cs="Arial"/>
                <w:b/>
                <w:bCs/>
                <w:sz w:val="14"/>
                <w:szCs w:val="14"/>
              </w:rPr>
              <w:t>Title</w:t>
            </w:r>
          </w:p>
        </w:tc>
        <w:tc>
          <w:tcPr>
            <w:tcW w:w="760" w:type="dxa"/>
            <w:tcBorders>
              <w:top w:val="single" w:sz="8" w:space="0" w:color="auto"/>
              <w:left w:val="nil"/>
              <w:bottom w:val="nil"/>
              <w:right w:val="nil"/>
            </w:tcBorders>
            <w:shd w:val="clear" w:color="auto" w:fill="auto"/>
            <w:vAlign w:val="bottom"/>
            <w:hideMark/>
          </w:tcPr>
          <w:p w14:paraId="724E84DD" w14:textId="77777777" w:rsidR="00E82A8F" w:rsidRPr="00D95940" w:rsidRDefault="00E82A8F" w:rsidP="00E82A8F">
            <w:pPr>
              <w:spacing w:after="0" w:line="240" w:lineRule="auto"/>
              <w:jc w:val="center"/>
              <w:rPr>
                <w:rFonts w:ascii="Arial" w:eastAsia="Times New Roman" w:hAnsi="Arial" w:cs="Arial"/>
                <w:b/>
                <w:bCs/>
                <w:sz w:val="14"/>
                <w:szCs w:val="14"/>
              </w:rPr>
            </w:pPr>
            <w:r w:rsidRPr="00D95940">
              <w:rPr>
                <w:rFonts w:ascii="Arial" w:eastAsia="Times New Roman" w:hAnsi="Arial" w:cs="Arial"/>
                <w:b/>
                <w:bCs/>
                <w:sz w:val="14"/>
                <w:szCs w:val="14"/>
              </w:rPr>
              <w:t>IC Name</w:t>
            </w:r>
          </w:p>
        </w:tc>
        <w:tc>
          <w:tcPr>
            <w:tcW w:w="1160" w:type="dxa"/>
            <w:tcBorders>
              <w:top w:val="single" w:sz="8" w:space="0" w:color="auto"/>
              <w:left w:val="nil"/>
              <w:bottom w:val="nil"/>
              <w:right w:val="nil"/>
            </w:tcBorders>
            <w:shd w:val="clear" w:color="auto" w:fill="auto"/>
            <w:vAlign w:val="bottom"/>
            <w:hideMark/>
          </w:tcPr>
          <w:p w14:paraId="494BF5DD" w14:textId="77777777" w:rsidR="00E82A8F" w:rsidRPr="00D95940" w:rsidRDefault="00E82A8F" w:rsidP="00E82A8F">
            <w:pPr>
              <w:spacing w:after="0" w:line="240" w:lineRule="auto"/>
              <w:jc w:val="center"/>
              <w:rPr>
                <w:rFonts w:ascii="Arial" w:eastAsia="Times New Roman" w:hAnsi="Arial" w:cs="Arial"/>
                <w:b/>
                <w:bCs/>
                <w:sz w:val="14"/>
                <w:szCs w:val="14"/>
              </w:rPr>
            </w:pPr>
            <w:r w:rsidRPr="00D95940">
              <w:rPr>
                <w:rFonts w:ascii="Arial" w:eastAsia="Times New Roman" w:hAnsi="Arial" w:cs="Arial"/>
                <w:b/>
                <w:bCs/>
                <w:sz w:val="14"/>
                <w:szCs w:val="14"/>
              </w:rPr>
              <w:t>Respondents</w:t>
            </w:r>
          </w:p>
        </w:tc>
        <w:tc>
          <w:tcPr>
            <w:tcW w:w="1080" w:type="dxa"/>
            <w:tcBorders>
              <w:top w:val="single" w:sz="8" w:space="0" w:color="auto"/>
              <w:left w:val="nil"/>
              <w:bottom w:val="nil"/>
              <w:right w:val="nil"/>
            </w:tcBorders>
            <w:shd w:val="clear" w:color="auto" w:fill="auto"/>
            <w:vAlign w:val="bottom"/>
            <w:hideMark/>
          </w:tcPr>
          <w:p w14:paraId="02240890" w14:textId="77777777" w:rsidR="00E82A8F" w:rsidRPr="00D95940" w:rsidRDefault="00E82A8F" w:rsidP="00E82A8F">
            <w:pPr>
              <w:spacing w:after="0" w:line="240" w:lineRule="auto"/>
              <w:jc w:val="center"/>
              <w:rPr>
                <w:rFonts w:ascii="Arial" w:eastAsia="Times New Roman" w:hAnsi="Arial" w:cs="Arial"/>
                <w:b/>
                <w:bCs/>
                <w:sz w:val="14"/>
                <w:szCs w:val="14"/>
              </w:rPr>
            </w:pPr>
            <w:r w:rsidRPr="00D95940">
              <w:rPr>
                <w:rFonts w:ascii="Arial" w:eastAsia="Times New Roman" w:hAnsi="Arial" w:cs="Arial"/>
                <w:b/>
                <w:bCs/>
                <w:sz w:val="14"/>
                <w:szCs w:val="14"/>
              </w:rPr>
              <w:t>Annual Responses</w:t>
            </w:r>
          </w:p>
        </w:tc>
        <w:tc>
          <w:tcPr>
            <w:tcW w:w="960" w:type="dxa"/>
            <w:tcBorders>
              <w:top w:val="single" w:sz="8" w:space="0" w:color="auto"/>
              <w:left w:val="nil"/>
              <w:bottom w:val="nil"/>
              <w:right w:val="nil"/>
            </w:tcBorders>
            <w:shd w:val="clear" w:color="auto" w:fill="auto"/>
            <w:vAlign w:val="bottom"/>
            <w:hideMark/>
          </w:tcPr>
          <w:p w14:paraId="3B6937A8" w14:textId="77777777" w:rsidR="00E82A8F" w:rsidRPr="00D95940" w:rsidRDefault="00E82A8F" w:rsidP="00E82A8F">
            <w:pPr>
              <w:spacing w:after="0" w:line="240" w:lineRule="auto"/>
              <w:jc w:val="center"/>
              <w:rPr>
                <w:rFonts w:ascii="Arial" w:eastAsia="Times New Roman" w:hAnsi="Arial" w:cs="Arial"/>
                <w:b/>
                <w:bCs/>
                <w:sz w:val="14"/>
                <w:szCs w:val="14"/>
              </w:rPr>
            </w:pPr>
            <w:r w:rsidRPr="00D95940">
              <w:rPr>
                <w:rFonts w:ascii="Arial" w:eastAsia="Times New Roman" w:hAnsi="Arial" w:cs="Arial"/>
                <w:b/>
                <w:bCs/>
                <w:sz w:val="14"/>
                <w:szCs w:val="14"/>
              </w:rPr>
              <w:t>Annual Hours</w:t>
            </w:r>
          </w:p>
        </w:tc>
        <w:tc>
          <w:tcPr>
            <w:tcW w:w="1180" w:type="dxa"/>
            <w:tcBorders>
              <w:top w:val="single" w:sz="8" w:space="0" w:color="auto"/>
              <w:left w:val="nil"/>
              <w:bottom w:val="nil"/>
              <w:right w:val="single" w:sz="8" w:space="0" w:color="auto"/>
            </w:tcBorders>
            <w:shd w:val="clear" w:color="auto" w:fill="auto"/>
            <w:vAlign w:val="bottom"/>
            <w:hideMark/>
          </w:tcPr>
          <w:p w14:paraId="4E88FC7A" w14:textId="77777777" w:rsidR="00E82A8F" w:rsidRPr="00D95940" w:rsidRDefault="00E82A8F" w:rsidP="00E82A8F">
            <w:pPr>
              <w:spacing w:after="0" w:line="240" w:lineRule="auto"/>
              <w:jc w:val="center"/>
              <w:rPr>
                <w:rFonts w:ascii="Arial" w:eastAsia="Times New Roman" w:hAnsi="Arial" w:cs="Arial"/>
                <w:b/>
                <w:bCs/>
                <w:sz w:val="14"/>
                <w:szCs w:val="14"/>
              </w:rPr>
            </w:pPr>
            <w:r w:rsidRPr="00D95940">
              <w:rPr>
                <w:rFonts w:ascii="Arial" w:eastAsia="Times New Roman" w:hAnsi="Arial" w:cs="Arial"/>
                <w:b/>
                <w:bCs/>
                <w:sz w:val="14"/>
                <w:szCs w:val="14"/>
              </w:rPr>
              <w:t>Annual Cost</w:t>
            </w:r>
          </w:p>
        </w:tc>
      </w:tr>
      <w:tr w:rsidR="00D95940" w:rsidRPr="00D95940" w14:paraId="1F28E9D0" w14:textId="77777777" w:rsidTr="00E82A8F">
        <w:trPr>
          <w:trHeight w:val="390"/>
        </w:trPr>
        <w:tc>
          <w:tcPr>
            <w:tcW w:w="12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CE5822" w14:textId="77777777" w:rsidR="00E82A8F" w:rsidRPr="00D95940" w:rsidRDefault="00E82A8F" w:rsidP="00E82A8F">
            <w:pPr>
              <w:spacing w:after="0" w:line="240" w:lineRule="auto"/>
              <w:rPr>
                <w:rFonts w:ascii="Arial" w:eastAsia="Times New Roman" w:hAnsi="Arial" w:cs="Arial"/>
                <w:sz w:val="18"/>
                <w:szCs w:val="18"/>
              </w:rPr>
            </w:pPr>
            <w:r w:rsidRPr="00D95940">
              <w:rPr>
                <w:rFonts w:ascii="Arial" w:eastAsia="Times New Roman" w:hAnsi="Arial" w:cs="Arial"/>
                <w:sz w:val="18"/>
                <w:szCs w:val="18"/>
              </w:rPr>
              <w:t>2050-0053</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3817EACA" w14:textId="77777777" w:rsidR="00E82A8F" w:rsidRPr="00D95940" w:rsidRDefault="00E82A8F" w:rsidP="00E82A8F">
            <w:pPr>
              <w:spacing w:after="0" w:line="240" w:lineRule="auto"/>
              <w:jc w:val="right"/>
              <w:rPr>
                <w:rFonts w:ascii="Arial" w:eastAsia="Times New Roman" w:hAnsi="Arial" w:cs="Arial"/>
                <w:sz w:val="18"/>
                <w:szCs w:val="18"/>
              </w:rPr>
            </w:pPr>
            <w:r w:rsidRPr="00D95940">
              <w:rPr>
                <w:rFonts w:ascii="Arial" w:eastAsia="Times New Roman" w:hAnsi="Arial" w:cs="Arial"/>
                <w:sz w:val="18"/>
                <w:szCs w:val="18"/>
              </w:rPr>
              <w:t>1189.26</w:t>
            </w:r>
          </w:p>
        </w:tc>
        <w:tc>
          <w:tcPr>
            <w:tcW w:w="2600" w:type="dxa"/>
            <w:tcBorders>
              <w:top w:val="single" w:sz="4" w:space="0" w:color="auto"/>
              <w:left w:val="nil"/>
              <w:bottom w:val="single" w:sz="4" w:space="0" w:color="auto"/>
              <w:right w:val="single" w:sz="4" w:space="0" w:color="auto"/>
            </w:tcBorders>
            <w:shd w:val="clear" w:color="auto" w:fill="auto"/>
            <w:vAlign w:val="bottom"/>
            <w:hideMark/>
          </w:tcPr>
          <w:p w14:paraId="08972A71" w14:textId="77777777" w:rsidR="00E82A8F" w:rsidRPr="00D95940" w:rsidRDefault="00E82A8F" w:rsidP="00E82A8F">
            <w:pPr>
              <w:spacing w:after="0" w:line="240" w:lineRule="auto"/>
              <w:rPr>
                <w:rFonts w:ascii="Arial" w:eastAsia="Times New Roman" w:hAnsi="Arial" w:cs="Arial"/>
                <w:sz w:val="14"/>
                <w:szCs w:val="14"/>
              </w:rPr>
            </w:pPr>
            <w:r w:rsidRPr="00D95940">
              <w:rPr>
                <w:rFonts w:ascii="Arial" w:eastAsia="Times New Roman" w:hAnsi="Arial" w:cs="Arial"/>
                <w:sz w:val="14"/>
                <w:szCs w:val="14"/>
              </w:rPr>
              <w:t>Identification, Listing and Rulemaking Petitions (Renewal)</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2A43E979" w14:textId="77777777" w:rsidR="00E82A8F" w:rsidRPr="00D95940" w:rsidRDefault="00E82A8F" w:rsidP="00E82A8F">
            <w:pPr>
              <w:spacing w:after="0" w:line="240" w:lineRule="auto"/>
              <w:rPr>
                <w:rFonts w:ascii="Arial" w:eastAsia="Times New Roman" w:hAnsi="Arial" w:cs="Arial"/>
                <w:sz w:val="16"/>
                <w:szCs w:val="16"/>
              </w:rPr>
            </w:pPr>
            <w:r w:rsidRPr="00D95940">
              <w:rPr>
                <w:rFonts w:ascii="Arial" w:eastAsia="Times New Roman" w:hAnsi="Arial" w:cs="Arial"/>
                <w:sz w:val="16"/>
                <w:szCs w:val="16"/>
              </w:rPr>
              <w:t>Private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A60982F"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2,603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6BAF2A8"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2,603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CFBD79F"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60,731</w:t>
            </w:r>
          </w:p>
        </w:tc>
        <w:tc>
          <w:tcPr>
            <w:tcW w:w="1180" w:type="dxa"/>
            <w:tcBorders>
              <w:top w:val="single" w:sz="4" w:space="0" w:color="auto"/>
              <w:left w:val="nil"/>
              <w:bottom w:val="single" w:sz="4" w:space="0" w:color="auto"/>
              <w:right w:val="single" w:sz="8" w:space="0" w:color="auto"/>
            </w:tcBorders>
            <w:shd w:val="clear" w:color="auto" w:fill="auto"/>
            <w:noWrap/>
            <w:vAlign w:val="bottom"/>
            <w:hideMark/>
          </w:tcPr>
          <w:p w14:paraId="248BB845"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8,760,774</w:t>
            </w:r>
          </w:p>
        </w:tc>
      </w:tr>
      <w:tr w:rsidR="00D95940" w:rsidRPr="00D95940" w14:paraId="45632C80" w14:textId="77777777" w:rsidTr="00E82A8F">
        <w:trPr>
          <w:trHeight w:val="49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7F9E939F" w14:textId="77777777" w:rsidR="00E82A8F" w:rsidRPr="00D95940" w:rsidRDefault="00E82A8F" w:rsidP="00E82A8F">
            <w:pPr>
              <w:spacing w:after="0" w:line="240" w:lineRule="auto"/>
              <w:rPr>
                <w:rFonts w:ascii="Arial" w:eastAsia="Times New Roman" w:hAnsi="Arial" w:cs="Arial"/>
                <w:sz w:val="18"/>
                <w:szCs w:val="18"/>
              </w:rPr>
            </w:pPr>
            <w:r w:rsidRPr="00D95940">
              <w:rPr>
                <w:rFonts w:ascii="Arial" w:eastAsia="Times New Roman" w:hAnsi="Arial" w:cs="Arial"/>
                <w:sz w:val="18"/>
                <w:szCs w:val="18"/>
              </w:rPr>
              <w:t>2050-0053</w:t>
            </w:r>
          </w:p>
        </w:tc>
        <w:tc>
          <w:tcPr>
            <w:tcW w:w="880" w:type="dxa"/>
            <w:tcBorders>
              <w:top w:val="nil"/>
              <w:left w:val="nil"/>
              <w:bottom w:val="single" w:sz="4" w:space="0" w:color="auto"/>
              <w:right w:val="single" w:sz="4" w:space="0" w:color="auto"/>
            </w:tcBorders>
            <w:shd w:val="clear" w:color="auto" w:fill="auto"/>
            <w:noWrap/>
            <w:vAlign w:val="bottom"/>
            <w:hideMark/>
          </w:tcPr>
          <w:p w14:paraId="01922A69" w14:textId="77777777" w:rsidR="00E82A8F" w:rsidRPr="00D95940" w:rsidRDefault="00E82A8F" w:rsidP="00E82A8F">
            <w:pPr>
              <w:spacing w:after="0" w:line="240" w:lineRule="auto"/>
              <w:jc w:val="right"/>
              <w:rPr>
                <w:rFonts w:ascii="Arial" w:eastAsia="Times New Roman" w:hAnsi="Arial" w:cs="Arial"/>
                <w:sz w:val="18"/>
                <w:szCs w:val="18"/>
              </w:rPr>
            </w:pPr>
            <w:r w:rsidRPr="00D95940">
              <w:rPr>
                <w:rFonts w:ascii="Arial" w:eastAsia="Times New Roman" w:hAnsi="Arial" w:cs="Arial"/>
                <w:sz w:val="18"/>
                <w:szCs w:val="18"/>
              </w:rPr>
              <w:t>1189.25</w:t>
            </w:r>
          </w:p>
        </w:tc>
        <w:tc>
          <w:tcPr>
            <w:tcW w:w="2600" w:type="dxa"/>
            <w:tcBorders>
              <w:top w:val="nil"/>
              <w:left w:val="nil"/>
              <w:bottom w:val="single" w:sz="4" w:space="0" w:color="auto"/>
              <w:right w:val="single" w:sz="4" w:space="0" w:color="auto"/>
            </w:tcBorders>
            <w:shd w:val="clear" w:color="auto" w:fill="auto"/>
            <w:vAlign w:val="bottom"/>
            <w:hideMark/>
          </w:tcPr>
          <w:p w14:paraId="5F71A422" w14:textId="77777777" w:rsidR="00E82A8F" w:rsidRPr="00D95940" w:rsidRDefault="00E82A8F" w:rsidP="00E82A8F">
            <w:pPr>
              <w:spacing w:after="0" w:line="240" w:lineRule="auto"/>
              <w:rPr>
                <w:rFonts w:ascii="Arial" w:eastAsia="Times New Roman" w:hAnsi="Arial" w:cs="Arial"/>
                <w:sz w:val="14"/>
                <w:szCs w:val="14"/>
              </w:rPr>
            </w:pPr>
            <w:r w:rsidRPr="00D95940">
              <w:rPr>
                <w:rFonts w:ascii="Arial" w:eastAsia="Times New Roman" w:hAnsi="Arial" w:cs="Arial"/>
                <w:sz w:val="14"/>
                <w:szCs w:val="14"/>
              </w:rPr>
              <w:t>Disposal of Coal Combustion Residuals from Electric Utilities (Final Rule)</w:t>
            </w:r>
          </w:p>
        </w:tc>
        <w:tc>
          <w:tcPr>
            <w:tcW w:w="760" w:type="dxa"/>
            <w:tcBorders>
              <w:top w:val="nil"/>
              <w:left w:val="nil"/>
              <w:bottom w:val="single" w:sz="4" w:space="0" w:color="auto"/>
              <w:right w:val="single" w:sz="4" w:space="0" w:color="auto"/>
            </w:tcBorders>
            <w:shd w:val="clear" w:color="auto" w:fill="auto"/>
            <w:noWrap/>
            <w:vAlign w:val="bottom"/>
            <w:hideMark/>
          </w:tcPr>
          <w:p w14:paraId="25B289B7" w14:textId="77777777" w:rsidR="00E82A8F" w:rsidRPr="00D95940" w:rsidRDefault="00E82A8F" w:rsidP="00E82A8F">
            <w:pPr>
              <w:spacing w:after="0" w:line="240" w:lineRule="auto"/>
              <w:rPr>
                <w:rFonts w:ascii="Arial" w:eastAsia="Times New Roman" w:hAnsi="Arial" w:cs="Arial"/>
                <w:sz w:val="16"/>
                <w:szCs w:val="16"/>
              </w:rPr>
            </w:pPr>
            <w:r w:rsidRPr="00D95940">
              <w:rPr>
                <w:rFonts w:ascii="Arial" w:eastAsia="Times New Roman" w:hAnsi="Arial" w:cs="Arial"/>
                <w:sz w:val="16"/>
                <w:szCs w:val="16"/>
              </w:rPr>
              <w:t>Private</w:t>
            </w:r>
          </w:p>
        </w:tc>
        <w:tc>
          <w:tcPr>
            <w:tcW w:w="1160" w:type="dxa"/>
            <w:tcBorders>
              <w:top w:val="nil"/>
              <w:left w:val="nil"/>
              <w:bottom w:val="single" w:sz="4" w:space="0" w:color="auto"/>
              <w:right w:val="single" w:sz="4" w:space="0" w:color="auto"/>
            </w:tcBorders>
            <w:shd w:val="clear" w:color="auto" w:fill="auto"/>
            <w:noWrap/>
            <w:vAlign w:val="bottom"/>
            <w:hideMark/>
          </w:tcPr>
          <w:p w14:paraId="4D59FCDC"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486</w:t>
            </w:r>
          </w:p>
        </w:tc>
        <w:tc>
          <w:tcPr>
            <w:tcW w:w="1080" w:type="dxa"/>
            <w:tcBorders>
              <w:top w:val="nil"/>
              <w:left w:val="nil"/>
              <w:bottom w:val="single" w:sz="4" w:space="0" w:color="auto"/>
              <w:right w:val="single" w:sz="4" w:space="0" w:color="auto"/>
            </w:tcBorders>
            <w:shd w:val="clear" w:color="auto" w:fill="auto"/>
            <w:noWrap/>
            <w:vAlign w:val="bottom"/>
            <w:hideMark/>
          </w:tcPr>
          <w:p w14:paraId="1046536D"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33,110</w:t>
            </w:r>
          </w:p>
        </w:tc>
        <w:tc>
          <w:tcPr>
            <w:tcW w:w="960" w:type="dxa"/>
            <w:tcBorders>
              <w:top w:val="nil"/>
              <w:left w:val="nil"/>
              <w:bottom w:val="single" w:sz="4" w:space="0" w:color="auto"/>
              <w:right w:val="single" w:sz="4" w:space="0" w:color="auto"/>
            </w:tcBorders>
            <w:shd w:val="clear" w:color="auto" w:fill="auto"/>
            <w:noWrap/>
            <w:vAlign w:val="bottom"/>
            <w:hideMark/>
          </w:tcPr>
          <w:p w14:paraId="74FB255B"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347,561</w:t>
            </w:r>
          </w:p>
        </w:tc>
        <w:tc>
          <w:tcPr>
            <w:tcW w:w="1180" w:type="dxa"/>
            <w:tcBorders>
              <w:top w:val="nil"/>
              <w:left w:val="nil"/>
              <w:bottom w:val="single" w:sz="4" w:space="0" w:color="auto"/>
              <w:right w:val="single" w:sz="8" w:space="0" w:color="auto"/>
            </w:tcBorders>
            <w:shd w:val="clear" w:color="auto" w:fill="auto"/>
            <w:noWrap/>
            <w:vAlign w:val="bottom"/>
            <w:hideMark/>
          </w:tcPr>
          <w:p w14:paraId="61D50D11"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41,112,513</w:t>
            </w:r>
          </w:p>
        </w:tc>
      </w:tr>
      <w:tr w:rsidR="00D95940" w:rsidRPr="00D95940" w14:paraId="1CA69F35" w14:textId="77777777" w:rsidTr="00E82A8F">
        <w:trPr>
          <w:trHeight w:val="49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08AF16DA" w14:textId="77777777" w:rsidR="00E82A8F" w:rsidRPr="00D95940" w:rsidRDefault="00E82A8F" w:rsidP="00E82A8F">
            <w:pPr>
              <w:spacing w:after="0" w:line="240" w:lineRule="auto"/>
              <w:rPr>
                <w:rFonts w:ascii="Arial" w:eastAsia="Times New Roman" w:hAnsi="Arial" w:cs="Arial"/>
                <w:sz w:val="18"/>
                <w:szCs w:val="18"/>
              </w:rPr>
            </w:pPr>
            <w:r w:rsidRPr="00D95940">
              <w:rPr>
                <w:rFonts w:ascii="Arial" w:eastAsia="Times New Roman" w:hAnsi="Arial" w:cs="Arial"/>
                <w:sz w:val="18"/>
                <w:szCs w:val="18"/>
              </w:rPr>
              <w:t>2050-0053</w:t>
            </w:r>
          </w:p>
        </w:tc>
        <w:tc>
          <w:tcPr>
            <w:tcW w:w="880" w:type="dxa"/>
            <w:tcBorders>
              <w:top w:val="nil"/>
              <w:left w:val="nil"/>
              <w:bottom w:val="single" w:sz="4" w:space="0" w:color="auto"/>
              <w:right w:val="single" w:sz="4" w:space="0" w:color="auto"/>
            </w:tcBorders>
            <w:shd w:val="clear" w:color="auto" w:fill="auto"/>
            <w:noWrap/>
            <w:vAlign w:val="bottom"/>
            <w:hideMark/>
          </w:tcPr>
          <w:p w14:paraId="400C4F56" w14:textId="77777777" w:rsidR="00E82A8F" w:rsidRPr="00D95940" w:rsidRDefault="00E82A8F" w:rsidP="00E82A8F">
            <w:pPr>
              <w:spacing w:after="0" w:line="240" w:lineRule="auto"/>
              <w:jc w:val="right"/>
              <w:rPr>
                <w:rFonts w:ascii="Arial" w:eastAsia="Times New Roman" w:hAnsi="Arial" w:cs="Arial"/>
                <w:sz w:val="18"/>
                <w:szCs w:val="18"/>
              </w:rPr>
            </w:pPr>
            <w:r w:rsidRPr="00D95940">
              <w:rPr>
                <w:rFonts w:ascii="Arial" w:eastAsia="Times New Roman" w:hAnsi="Arial" w:cs="Arial"/>
                <w:sz w:val="18"/>
                <w:szCs w:val="18"/>
              </w:rPr>
              <w:t>1189.25</w:t>
            </w:r>
          </w:p>
        </w:tc>
        <w:tc>
          <w:tcPr>
            <w:tcW w:w="2600" w:type="dxa"/>
            <w:tcBorders>
              <w:top w:val="nil"/>
              <w:left w:val="nil"/>
              <w:bottom w:val="single" w:sz="4" w:space="0" w:color="auto"/>
              <w:right w:val="single" w:sz="4" w:space="0" w:color="auto"/>
            </w:tcBorders>
            <w:shd w:val="clear" w:color="auto" w:fill="auto"/>
            <w:vAlign w:val="bottom"/>
            <w:hideMark/>
          </w:tcPr>
          <w:p w14:paraId="334C5B2D" w14:textId="77777777" w:rsidR="00E82A8F" w:rsidRPr="00D95940" w:rsidRDefault="00E82A8F" w:rsidP="00E82A8F">
            <w:pPr>
              <w:spacing w:after="0" w:line="240" w:lineRule="auto"/>
              <w:rPr>
                <w:rFonts w:ascii="Arial" w:eastAsia="Times New Roman" w:hAnsi="Arial" w:cs="Arial"/>
                <w:sz w:val="14"/>
                <w:szCs w:val="14"/>
              </w:rPr>
            </w:pPr>
            <w:r w:rsidRPr="00D95940">
              <w:rPr>
                <w:rFonts w:ascii="Arial" w:eastAsia="Times New Roman" w:hAnsi="Arial" w:cs="Arial"/>
                <w:sz w:val="14"/>
                <w:szCs w:val="14"/>
              </w:rPr>
              <w:t>Disposal of Coal Combustion Residuals from Electric Utilities (Final Rule)</w:t>
            </w:r>
          </w:p>
        </w:tc>
        <w:tc>
          <w:tcPr>
            <w:tcW w:w="760" w:type="dxa"/>
            <w:tcBorders>
              <w:top w:val="nil"/>
              <w:left w:val="nil"/>
              <w:bottom w:val="single" w:sz="4" w:space="0" w:color="auto"/>
              <w:right w:val="single" w:sz="4" w:space="0" w:color="auto"/>
            </w:tcBorders>
            <w:shd w:val="clear" w:color="auto" w:fill="auto"/>
            <w:noWrap/>
            <w:vAlign w:val="bottom"/>
            <w:hideMark/>
          </w:tcPr>
          <w:p w14:paraId="1352AB63" w14:textId="77777777" w:rsidR="00E82A8F" w:rsidRPr="00D95940" w:rsidRDefault="00E82A8F" w:rsidP="00E82A8F">
            <w:pPr>
              <w:spacing w:after="0" w:line="240" w:lineRule="auto"/>
              <w:rPr>
                <w:rFonts w:ascii="Arial" w:eastAsia="Times New Roman" w:hAnsi="Arial" w:cs="Arial"/>
                <w:sz w:val="16"/>
                <w:szCs w:val="16"/>
              </w:rPr>
            </w:pPr>
            <w:r w:rsidRPr="00D95940">
              <w:rPr>
                <w:rFonts w:ascii="Arial" w:eastAsia="Times New Roman" w:hAnsi="Arial" w:cs="Arial"/>
                <w:sz w:val="16"/>
                <w:szCs w:val="16"/>
              </w:rPr>
              <w:t>States</w:t>
            </w:r>
          </w:p>
        </w:tc>
        <w:tc>
          <w:tcPr>
            <w:tcW w:w="1160" w:type="dxa"/>
            <w:tcBorders>
              <w:top w:val="nil"/>
              <w:left w:val="nil"/>
              <w:bottom w:val="single" w:sz="4" w:space="0" w:color="auto"/>
              <w:right w:val="single" w:sz="4" w:space="0" w:color="auto"/>
            </w:tcBorders>
            <w:shd w:val="clear" w:color="auto" w:fill="auto"/>
            <w:noWrap/>
            <w:vAlign w:val="bottom"/>
            <w:hideMark/>
          </w:tcPr>
          <w:p w14:paraId="6585A6DD"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48</w:t>
            </w:r>
          </w:p>
        </w:tc>
        <w:tc>
          <w:tcPr>
            <w:tcW w:w="1080" w:type="dxa"/>
            <w:tcBorders>
              <w:top w:val="nil"/>
              <w:left w:val="nil"/>
              <w:bottom w:val="single" w:sz="4" w:space="0" w:color="auto"/>
              <w:right w:val="single" w:sz="4" w:space="0" w:color="auto"/>
            </w:tcBorders>
            <w:shd w:val="clear" w:color="auto" w:fill="auto"/>
            <w:noWrap/>
            <w:vAlign w:val="bottom"/>
            <w:hideMark/>
          </w:tcPr>
          <w:p w14:paraId="535F6B70"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6,465</w:t>
            </w:r>
          </w:p>
        </w:tc>
        <w:tc>
          <w:tcPr>
            <w:tcW w:w="960" w:type="dxa"/>
            <w:tcBorders>
              <w:top w:val="nil"/>
              <w:left w:val="nil"/>
              <w:bottom w:val="single" w:sz="4" w:space="0" w:color="auto"/>
              <w:right w:val="single" w:sz="4" w:space="0" w:color="auto"/>
            </w:tcBorders>
            <w:shd w:val="clear" w:color="auto" w:fill="auto"/>
            <w:noWrap/>
            <w:vAlign w:val="bottom"/>
            <w:hideMark/>
          </w:tcPr>
          <w:p w14:paraId="0EA98AE5"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11,396</w:t>
            </w:r>
          </w:p>
        </w:tc>
        <w:tc>
          <w:tcPr>
            <w:tcW w:w="1180" w:type="dxa"/>
            <w:tcBorders>
              <w:top w:val="nil"/>
              <w:left w:val="nil"/>
              <w:bottom w:val="single" w:sz="4" w:space="0" w:color="auto"/>
              <w:right w:val="single" w:sz="8" w:space="0" w:color="auto"/>
            </w:tcBorders>
            <w:shd w:val="clear" w:color="auto" w:fill="auto"/>
            <w:noWrap/>
            <w:vAlign w:val="bottom"/>
            <w:hideMark/>
          </w:tcPr>
          <w:p w14:paraId="1942398D"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0</w:t>
            </w:r>
          </w:p>
        </w:tc>
      </w:tr>
      <w:tr w:rsidR="00D95940" w:rsidRPr="00D95940" w14:paraId="4C8FF564" w14:textId="77777777" w:rsidTr="00E82A8F">
        <w:trPr>
          <w:trHeight w:val="57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3F366495" w14:textId="77777777" w:rsidR="00E82A8F" w:rsidRPr="00D95940" w:rsidRDefault="00E82A8F" w:rsidP="00E82A8F">
            <w:pPr>
              <w:spacing w:after="0" w:line="240" w:lineRule="auto"/>
              <w:rPr>
                <w:rFonts w:ascii="Arial" w:eastAsia="Times New Roman" w:hAnsi="Arial" w:cs="Arial"/>
                <w:sz w:val="18"/>
                <w:szCs w:val="18"/>
              </w:rPr>
            </w:pPr>
            <w:r w:rsidRPr="00D95940">
              <w:rPr>
                <w:rFonts w:ascii="Arial" w:eastAsia="Times New Roman" w:hAnsi="Arial" w:cs="Arial"/>
                <w:sz w:val="18"/>
                <w:szCs w:val="18"/>
              </w:rPr>
              <w:t>2050-0207</w:t>
            </w:r>
          </w:p>
        </w:tc>
        <w:tc>
          <w:tcPr>
            <w:tcW w:w="880" w:type="dxa"/>
            <w:tcBorders>
              <w:top w:val="nil"/>
              <w:left w:val="nil"/>
              <w:bottom w:val="single" w:sz="4" w:space="0" w:color="auto"/>
              <w:right w:val="single" w:sz="4" w:space="0" w:color="auto"/>
            </w:tcBorders>
            <w:shd w:val="clear" w:color="auto" w:fill="auto"/>
            <w:noWrap/>
            <w:vAlign w:val="bottom"/>
            <w:hideMark/>
          </w:tcPr>
          <w:p w14:paraId="24BD880A" w14:textId="77777777" w:rsidR="00E82A8F" w:rsidRPr="00D95940" w:rsidRDefault="00E82A8F" w:rsidP="00E82A8F">
            <w:pPr>
              <w:spacing w:after="0" w:line="240" w:lineRule="auto"/>
              <w:jc w:val="right"/>
              <w:rPr>
                <w:rFonts w:ascii="Arial" w:eastAsia="Times New Roman" w:hAnsi="Arial" w:cs="Arial"/>
                <w:sz w:val="18"/>
                <w:szCs w:val="18"/>
              </w:rPr>
            </w:pPr>
            <w:r w:rsidRPr="00D95940">
              <w:rPr>
                <w:rFonts w:ascii="Arial" w:eastAsia="Times New Roman" w:hAnsi="Arial" w:cs="Arial"/>
                <w:sz w:val="18"/>
                <w:szCs w:val="18"/>
              </w:rPr>
              <w:t>2421.04</w:t>
            </w:r>
          </w:p>
        </w:tc>
        <w:tc>
          <w:tcPr>
            <w:tcW w:w="2600" w:type="dxa"/>
            <w:tcBorders>
              <w:top w:val="nil"/>
              <w:left w:val="nil"/>
              <w:bottom w:val="single" w:sz="4" w:space="0" w:color="auto"/>
              <w:right w:val="single" w:sz="4" w:space="0" w:color="auto"/>
            </w:tcBorders>
            <w:shd w:val="clear" w:color="auto" w:fill="auto"/>
            <w:vAlign w:val="bottom"/>
            <w:hideMark/>
          </w:tcPr>
          <w:p w14:paraId="1618AE4B" w14:textId="77777777" w:rsidR="00E82A8F" w:rsidRPr="00D95940" w:rsidRDefault="00E82A8F" w:rsidP="00E82A8F">
            <w:pPr>
              <w:spacing w:after="0" w:line="240" w:lineRule="auto"/>
              <w:rPr>
                <w:rFonts w:ascii="Calibri" w:eastAsia="Times New Roman" w:hAnsi="Calibri" w:cs="Times New Roman"/>
                <w:sz w:val="14"/>
                <w:szCs w:val="14"/>
              </w:rPr>
            </w:pPr>
            <w:r w:rsidRPr="00D95940">
              <w:rPr>
                <w:rFonts w:ascii="Calibri" w:eastAsia="Times New Roman" w:hAnsi="Calibri" w:cs="Times New Roman"/>
                <w:sz w:val="14"/>
                <w:szCs w:val="14"/>
              </w:rPr>
              <w:t>Conditional Exclusion from RCRA Definition of Hazardous Waste for Carbon Dioxide Streams…(Final Rule)</w:t>
            </w:r>
          </w:p>
        </w:tc>
        <w:tc>
          <w:tcPr>
            <w:tcW w:w="760" w:type="dxa"/>
            <w:tcBorders>
              <w:top w:val="nil"/>
              <w:left w:val="nil"/>
              <w:bottom w:val="single" w:sz="4" w:space="0" w:color="auto"/>
              <w:right w:val="single" w:sz="4" w:space="0" w:color="auto"/>
            </w:tcBorders>
            <w:shd w:val="clear" w:color="auto" w:fill="auto"/>
            <w:noWrap/>
            <w:vAlign w:val="bottom"/>
            <w:hideMark/>
          </w:tcPr>
          <w:p w14:paraId="4BE331BC" w14:textId="77777777" w:rsidR="00E82A8F" w:rsidRPr="00D95940" w:rsidRDefault="00E82A8F" w:rsidP="00E82A8F">
            <w:pPr>
              <w:spacing w:after="0" w:line="240" w:lineRule="auto"/>
              <w:rPr>
                <w:rFonts w:ascii="Arial" w:eastAsia="Times New Roman" w:hAnsi="Arial" w:cs="Arial"/>
                <w:sz w:val="16"/>
                <w:szCs w:val="16"/>
              </w:rPr>
            </w:pPr>
            <w:r w:rsidRPr="00D95940">
              <w:rPr>
                <w:rFonts w:ascii="Arial" w:eastAsia="Times New Roman" w:hAnsi="Arial" w:cs="Arial"/>
                <w:sz w:val="16"/>
                <w:szCs w:val="16"/>
              </w:rPr>
              <w:t>Private</w:t>
            </w:r>
          </w:p>
        </w:tc>
        <w:tc>
          <w:tcPr>
            <w:tcW w:w="1160" w:type="dxa"/>
            <w:tcBorders>
              <w:top w:val="nil"/>
              <w:left w:val="nil"/>
              <w:bottom w:val="single" w:sz="4" w:space="0" w:color="auto"/>
              <w:right w:val="single" w:sz="4" w:space="0" w:color="auto"/>
            </w:tcBorders>
            <w:shd w:val="clear" w:color="auto" w:fill="auto"/>
            <w:noWrap/>
            <w:vAlign w:val="bottom"/>
            <w:hideMark/>
          </w:tcPr>
          <w:p w14:paraId="65F7E5DE"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7</w:t>
            </w:r>
          </w:p>
        </w:tc>
        <w:tc>
          <w:tcPr>
            <w:tcW w:w="1080" w:type="dxa"/>
            <w:tcBorders>
              <w:top w:val="nil"/>
              <w:left w:val="nil"/>
              <w:bottom w:val="single" w:sz="4" w:space="0" w:color="auto"/>
              <w:right w:val="single" w:sz="4" w:space="0" w:color="auto"/>
            </w:tcBorders>
            <w:shd w:val="clear" w:color="auto" w:fill="auto"/>
            <w:noWrap/>
            <w:vAlign w:val="bottom"/>
            <w:hideMark/>
          </w:tcPr>
          <w:p w14:paraId="723A570D"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7</w:t>
            </w:r>
          </w:p>
        </w:tc>
        <w:tc>
          <w:tcPr>
            <w:tcW w:w="960" w:type="dxa"/>
            <w:tcBorders>
              <w:top w:val="nil"/>
              <w:left w:val="nil"/>
              <w:bottom w:val="single" w:sz="4" w:space="0" w:color="auto"/>
              <w:right w:val="single" w:sz="4" w:space="0" w:color="auto"/>
            </w:tcBorders>
            <w:shd w:val="clear" w:color="auto" w:fill="auto"/>
            <w:noWrap/>
            <w:vAlign w:val="bottom"/>
            <w:hideMark/>
          </w:tcPr>
          <w:p w14:paraId="432A9305"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37</w:t>
            </w:r>
          </w:p>
        </w:tc>
        <w:tc>
          <w:tcPr>
            <w:tcW w:w="1180" w:type="dxa"/>
            <w:tcBorders>
              <w:top w:val="nil"/>
              <w:left w:val="nil"/>
              <w:bottom w:val="single" w:sz="4" w:space="0" w:color="auto"/>
              <w:right w:val="single" w:sz="8" w:space="0" w:color="auto"/>
            </w:tcBorders>
            <w:shd w:val="clear" w:color="auto" w:fill="auto"/>
            <w:noWrap/>
            <w:vAlign w:val="bottom"/>
            <w:hideMark/>
          </w:tcPr>
          <w:p w14:paraId="5357060D"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1</w:t>
            </w:r>
          </w:p>
        </w:tc>
      </w:tr>
      <w:tr w:rsidR="00D95940" w:rsidRPr="00D95940" w14:paraId="23231030" w14:textId="77777777" w:rsidTr="00E82A8F">
        <w:trPr>
          <w:trHeight w:val="57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49C5E0E8" w14:textId="77777777" w:rsidR="00E82A8F" w:rsidRPr="00D95940" w:rsidRDefault="00E82A8F" w:rsidP="00E82A8F">
            <w:pPr>
              <w:spacing w:after="0" w:line="240" w:lineRule="auto"/>
              <w:rPr>
                <w:rFonts w:ascii="Arial" w:eastAsia="Times New Roman" w:hAnsi="Arial" w:cs="Arial"/>
                <w:sz w:val="18"/>
                <w:szCs w:val="18"/>
              </w:rPr>
            </w:pPr>
            <w:r w:rsidRPr="00D95940">
              <w:rPr>
                <w:rFonts w:ascii="Arial" w:eastAsia="Times New Roman" w:hAnsi="Arial" w:cs="Arial"/>
                <w:sz w:val="18"/>
                <w:szCs w:val="18"/>
              </w:rPr>
              <w:t>2050-0207</w:t>
            </w:r>
          </w:p>
        </w:tc>
        <w:tc>
          <w:tcPr>
            <w:tcW w:w="880" w:type="dxa"/>
            <w:tcBorders>
              <w:top w:val="nil"/>
              <w:left w:val="nil"/>
              <w:bottom w:val="single" w:sz="4" w:space="0" w:color="auto"/>
              <w:right w:val="single" w:sz="4" w:space="0" w:color="auto"/>
            </w:tcBorders>
            <w:shd w:val="clear" w:color="auto" w:fill="auto"/>
            <w:noWrap/>
            <w:vAlign w:val="bottom"/>
            <w:hideMark/>
          </w:tcPr>
          <w:p w14:paraId="47520D7B" w14:textId="77777777" w:rsidR="00E82A8F" w:rsidRPr="00D95940" w:rsidRDefault="00E82A8F" w:rsidP="00E82A8F">
            <w:pPr>
              <w:spacing w:after="0" w:line="240" w:lineRule="auto"/>
              <w:jc w:val="right"/>
              <w:rPr>
                <w:rFonts w:ascii="Arial" w:eastAsia="Times New Roman" w:hAnsi="Arial" w:cs="Arial"/>
                <w:sz w:val="18"/>
                <w:szCs w:val="18"/>
              </w:rPr>
            </w:pPr>
            <w:r w:rsidRPr="00D95940">
              <w:rPr>
                <w:rFonts w:ascii="Arial" w:eastAsia="Times New Roman" w:hAnsi="Arial" w:cs="Arial"/>
                <w:sz w:val="18"/>
                <w:szCs w:val="18"/>
              </w:rPr>
              <w:t>2421.04</w:t>
            </w:r>
          </w:p>
        </w:tc>
        <w:tc>
          <w:tcPr>
            <w:tcW w:w="2600" w:type="dxa"/>
            <w:tcBorders>
              <w:top w:val="nil"/>
              <w:left w:val="nil"/>
              <w:bottom w:val="single" w:sz="4" w:space="0" w:color="auto"/>
              <w:right w:val="single" w:sz="4" w:space="0" w:color="auto"/>
            </w:tcBorders>
            <w:shd w:val="clear" w:color="auto" w:fill="auto"/>
            <w:vAlign w:val="bottom"/>
            <w:hideMark/>
          </w:tcPr>
          <w:p w14:paraId="31DC026C" w14:textId="77777777" w:rsidR="00E82A8F" w:rsidRPr="00D95940" w:rsidRDefault="00E82A8F" w:rsidP="00E82A8F">
            <w:pPr>
              <w:spacing w:after="0" w:line="240" w:lineRule="auto"/>
              <w:rPr>
                <w:rFonts w:ascii="Calibri" w:eastAsia="Times New Roman" w:hAnsi="Calibri" w:cs="Times New Roman"/>
                <w:sz w:val="14"/>
                <w:szCs w:val="14"/>
              </w:rPr>
            </w:pPr>
            <w:r w:rsidRPr="00D95940">
              <w:rPr>
                <w:rFonts w:ascii="Calibri" w:eastAsia="Times New Roman" w:hAnsi="Calibri" w:cs="Times New Roman"/>
                <w:sz w:val="14"/>
                <w:szCs w:val="14"/>
              </w:rPr>
              <w:t>Conditional Exclusion from RCRA Definition of Hazardous Waste for Carbon Dioxide Streams…(Final Rule)</w:t>
            </w:r>
          </w:p>
        </w:tc>
        <w:tc>
          <w:tcPr>
            <w:tcW w:w="760" w:type="dxa"/>
            <w:tcBorders>
              <w:top w:val="nil"/>
              <w:left w:val="nil"/>
              <w:bottom w:val="single" w:sz="4" w:space="0" w:color="auto"/>
              <w:right w:val="single" w:sz="4" w:space="0" w:color="auto"/>
            </w:tcBorders>
            <w:shd w:val="clear" w:color="auto" w:fill="auto"/>
            <w:noWrap/>
            <w:vAlign w:val="bottom"/>
            <w:hideMark/>
          </w:tcPr>
          <w:p w14:paraId="6055C1CC" w14:textId="77777777" w:rsidR="00E82A8F" w:rsidRPr="00D95940" w:rsidRDefault="00E82A8F" w:rsidP="00E82A8F">
            <w:pPr>
              <w:spacing w:after="0" w:line="240" w:lineRule="auto"/>
              <w:rPr>
                <w:rFonts w:ascii="Arial" w:eastAsia="Times New Roman" w:hAnsi="Arial" w:cs="Arial"/>
                <w:sz w:val="16"/>
                <w:szCs w:val="16"/>
              </w:rPr>
            </w:pPr>
            <w:r w:rsidRPr="00D95940">
              <w:rPr>
                <w:rFonts w:ascii="Arial" w:eastAsia="Times New Roman" w:hAnsi="Arial" w:cs="Arial"/>
                <w:sz w:val="16"/>
                <w:szCs w:val="16"/>
              </w:rPr>
              <w:t>States</w:t>
            </w:r>
          </w:p>
        </w:tc>
        <w:tc>
          <w:tcPr>
            <w:tcW w:w="1160" w:type="dxa"/>
            <w:tcBorders>
              <w:top w:val="nil"/>
              <w:left w:val="nil"/>
              <w:bottom w:val="single" w:sz="4" w:space="0" w:color="auto"/>
              <w:right w:val="single" w:sz="4" w:space="0" w:color="auto"/>
            </w:tcBorders>
            <w:shd w:val="clear" w:color="auto" w:fill="auto"/>
            <w:noWrap/>
            <w:vAlign w:val="bottom"/>
            <w:hideMark/>
          </w:tcPr>
          <w:p w14:paraId="54F8A3C6"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61AFB5A6"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2CD88F87"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2</w:t>
            </w:r>
          </w:p>
        </w:tc>
        <w:tc>
          <w:tcPr>
            <w:tcW w:w="1180" w:type="dxa"/>
            <w:tcBorders>
              <w:top w:val="nil"/>
              <w:left w:val="nil"/>
              <w:bottom w:val="single" w:sz="4" w:space="0" w:color="auto"/>
              <w:right w:val="single" w:sz="8" w:space="0" w:color="auto"/>
            </w:tcBorders>
            <w:shd w:val="clear" w:color="auto" w:fill="auto"/>
            <w:noWrap/>
            <w:vAlign w:val="bottom"/>
            <w:hideMark/>
          </w:tcPr>
          <w:p w14:paraId="0B06E8F1"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0</w:t>
            </w:r>
          </w:p>
        </w:tc>
      </w:tr>
      <w:tr w:rsidR="00D95940" w:rsidRPr="00D95940" w14:paraId="0D6034BD" w14:textId="77777777" w:rsidTr="00E82A8F">
        <w:trPr>
          <w:trHeight w:val="57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1330C27A" w14:textId="77777777" w:rsidR="00E82A8F" w:rsidRPr="00D95940" w:rsidRDefault="00E82A8F" w:rsidP="00E82A8F">
            <w:pPr>
              <w:spacing w:after="0" w:line="240" w:lineRule="auto"/>
              <w:rPr>
                <w:rFonts w:ascii="Arial" w:eastAsia="Times New Roman" w:hAnsi="Arial" w:cs="Arial"/>
                <w:sz w:val="18"/>
                <w:szCs w:val="18"/>
              </w:rPr>
            </w:pPr>
            <w:r w:rsidRPr="00D95940">
              <w:rPr>
                <w:rFonts w:ascii="Arial" w:eastAsia="Times New Roman" w:hAnsi="Arial" w:cs="Arial"/>
                <w:sz w:val="18"/>
                <w:szCs w:val="18"/>
              </w:rPr>
              <w:t>2050-0209</w:t>
            </w:r>
          </w:p>
        </w:tc>
        <w:tc>
          <w:tcPr>
            <w:tcW w:w="880" w:type="dxa"/>
            <w:tcBorders>
              <w:top w:val="nil"/>
              <w:left w:val="nil"/>
              <w:bottom w:val="single" w:sz="4" w:space="0" w:color="auto"/>
              <w:right w:val="single" w:sz="4" w:space="0" w:color="auto"/>
            </w:tcBorders>
            <w:shd w:val="clear" w:color="auto" w:fill="auto"/>
            <w:noWrap/>
            <w:vAlign w:val="bottom"/>
            <w:hideMark/>
          </w:tcPr>
          <w:p w14:paraId="50A18F45" w14:textId="77777777" w:rsidR="00E82A8F" w:rsidRPr="00D95940" w:rsidRDefault="00E82A8F" w:rsidP="00E82A8F">
            <w:pPr>
              <w:spacing w:after="0" w:line="240" w:lineRule="auto"/>
              <w:jc w:val="right"/>
              <w:rPr>
                <w:rFonts w:ascii="Arial" w:eastAsia="Times New Roman" w:hAnsi="Arial" w:cs="Arial"/>
                <w:sz w:val="18"/>
                <w:szCs w:val="18"/>
              </w:rPr>
            </w:pPr>
            <w:r w:rsidRPr="00D95940">
              <w:rPr>
                <w:rFonts w:ascii="Arial" w:eastAsia="Times New Roman" w:hAnsi="Arial" w:cs="Arial"/>
                <w:sz w:val="18"/>
                <w:szCs w:val="18"/>
              </w:rPr>
              <w:t>2127.03</w:t>
            </w:r>
          </w:p>
        </w:tc>
        <w:tc>
          <w:tcPr>
            <w:tcW w:w="2600" w:type="dxa"/>
            <w:tcBorders>
              <w:top w:val="nil"/>
              <w:left w:val="nil"/>
              <w:bottom w:val="single" w:sz="4" w:space="0" w:color="auto"/>
              <w:right w:val="single" w:sz="4" w:space="0" w:color="auto"/>
            </w:tcBorders>
            <w:shd w:val="clear" w:color="auto" w:fill="auto"/>
            <w:vAlign w:val="bottom"/>
            <w:hideMark/>
          </w:tcPr>
          <w:p w14:paraId="610238CF" w14:textId="77777777" w:rsidR="00E82A8F" w:rsidRPr="00D95940" w:rsidRDefault="00E82A8F" w:rsidP="00E82A8F">
            <w:pPr>
              <w:spacing w:after="0" w:line="240" w:lineRule="auto"/>
              <w:rPr>
                <w:rFonts w:ascii="Calibri" w:eastAsia="Times New Roman" w:hAnsi="Calibri" w:cs="Times New Roman"/>
                <w:sz w:val="14"/>
                <w:szCs w:val="14"/>
              </w:rPr>
            </w:pPr>
            <w:r w:rsidRPr="00D95940">
              <w:rPr>
                <w:rFonts w:ascii="Calibri" w:eastAsia="Times New Roman" w:hAnsi="Calibri" w:cs="Times New Roman"/>
                <w:sz w:val="14"/>
                <w:szCs w:val="14"/>
              </w:rPr>
              <w:t>Conditional Exclusions from Solid Waste and Hazardous Waste for Solvent-Contaminated Wipes (Final Rule)</w:t>
            </w:r>
          </w:p>
        </w:tc>
        <w:tc>
          <w:tcPr>
            <w:tcW w:w="760" w:type="dxa"/>
            <w:tcBorders>
              <w:top w:val="nil"/>
              <w:left w:val="nil"/>
              <w:bottom w:val="single" w:sz="4" w:space="0" w:color="auto"/>
              <w:right w:val="single" w:sz="4" w:space="0" w:color="auto"/>
            </w:tcBorders>
            <w:shd w:val="clear" w:color="auto" w:fill="auto"/>
            <w:noWrap/>
            <w:vAlign w:val="bottom"/>
            <w:hideMark/>
          </w:tcPr>
          <w:p w14:paraId="2D4A48DF" w14:textId="77777777" w:rsidR="00E82A8F" w:rsidRPr="00D95940" w:rsidRDefault="00E82A8F" w:rsidP="00E82A8F">
            <w:pPr>
              <w:spacing w:after="0" w:line="240" w:lineRule="auto"/>
              <w:rPr>
                <w:rFonts w:ascii="Arial" w:eastAsia="Times New Roman" w:hAnsi="Arial" w:cs="Arial"/>
                <w:sz w:val="16"/>
                <w:szCs w:val="16"/>
              </w:rPr>
            </w:pPr>
            <w:r w:rsidRPr="00D95940">
              <w:rPr>
                <w:rFonts w:ascii="Arial" w:eastAsia="Times New Roman" w:hAnsi="Arial" w:cs="Arial"/>
                <w:sz w:val="16"/>
                <w:szCs w:val="16"/>
              </w:rPr>
              <w:t>Private</w:t>
            </w:r>
          </w:p>
        </w:tc>
        <w:tc>
          <w:tcPr>
            <w:tcW w:w="1160" w:type="dxa"/>
            <w:tcBorders>
              <w:top w:val="nil"/>
              <w:left w:val="nil"/>
              <w:bottom w:val="single" w:sz="4" w:space="0" w:color="auto"/>
              <w:right w:val="single" w:sz="4" w:space="0" w:color="auto"/>
            </w:tcBorders>
            <w:shd w:val="clear" w:color="auto" w:fill="auto"/>
            <w:noWrap/>
            <w:vAlign w:val="bottom"/>
            <w:hideMark/>
          </w:tcPr>
          <w:p w14:paraId="15DA6D87"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67,760</w:t>
            </w:r>
          </w:p>
        </w:tc>
        <w:tc>
          <w:tcPr>
            <w:tcW w:w="1080" w:type="dxa"/>
            <w:tcBorders>
              <w:top w:val="nil"/>
              <w:left w:val="nil"/>
              <w:bottom w:val="single" w:sz="4" w:space="0" w:color="auto"/>
              <w:right w:val="single" w:sz="4" w:space="0" w:color="auto"/>
            </w:tcBorders>
            <w:shd w:val="clear" w:color="auto" w:fill="auto"/>
            <w:noWrap/>
            <w:vAlign w:val="bottom"/>
            <w:hideMark/>
          </w:tcPr>
          <w:p w14:paraId="77A897B3"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2,206,634</w:t>
            </w:r>
          </w:p>
        </w:tc>
        <w:tc>
          <w:tcPr>
            <w:tcW w:w="960" w:type="dxa"/>
            <w:tcBorders>
              <w:top w:val="nil"/>
              <w:left w:val="nil"/>
              <w:bottom w:val="single" w:sz="4" w:space="0" w:color="auto"/>
              <w:right w:val="single" w:sz="4" w:space="0" w:color="auto"/>
            </w:tcBorders>
            <w:shd w:val="clear" w:color="auto" w:fill="auto"/>
            <w:noWrap/>
            <w:vAlign w:val="bottom"/>
            <w:hideMark/>
          </w:tcPr>
          <w:p w14:paraId="19D0AF0E"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64,979</w:t>
            </w:r>
          </w:p>
        </w:tc>
        <w:tc>
          <w:tcPr>
            <w:tcW w:w="1180" w:type="dxa"/>
            <w:tcBorders>
              <w:top w:val="nil"/>
              <w:left w:val="nil"/>
              <w:bottom w:val="single" w:sz="4" w:space="0" w:color="auto"/>
              <w:right w:val="single" w:sz="8" w:space="0" w:color="auto"/>
            </w:tcBorders>
            <w:shd w:val="clear" w:color="auto" w:fill="auto"/>
            <w:noWrap/>
            <w:vAlign w:val="bottom"/>
            <w:hideMark/>
          </w:tcPr>
          <w:p w14:paraId="75D87DD4"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1,777,439</w:t>
            </w:r>
          </w:p>
        </w:tc>
      </w:tr>
      <w:tr w:rsidR="00D95940" w:rsidRPr="00D95940" w14:paraId="505A6EFA" w14:textId="77777777" w:rsidTr="00E82A8F">
        <w:trPr>
          <w:trHeight w:val="57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3ED400EA" w14:textId="77777777" w:rsidR="00E82A8F" w:rsidRPr="00D95940" w:rsidRDefault="00E82A8F" w:rsidP="00E82A8F">
            <w:pPr>
              <w:spacing w:after="0" w:line="240" w:lineRule="auto"/>
              <w:rPr>
                <w:rFonts w:ascii="Arial" w:eastAsia="Times New Roman" w:hAnsi="Arial" w:cs="Arial"/>
                <w:sz w:val="18"/>
                <w:szCs w:val="18"/>
              </w:rPr>
            </w:pPr>
            <w:r w:rsidRPr="00D95940">
              <w:rPr>
                <w:rFonts w:ascii="Arial" w:eastAsia="Times New Roman" w:hAnsi="Arial" w:cs="Arial"/>
                <w:sz w:val="18"/>
                <w:szCs w:val="18"/>
              </w:rPr>
              <w:t>2050-0209</w:t>
            </w:r>
          </w:p>
        </w:tc>
        <w:tc>
          <w:tcPr>
            <w:tcW w:w="880" w:type="dxa"/>
            <w:tcBorders>
              <w:top w:val="nil"/>
              <w:left w:val="nil"/>
              <w:bottom w:val="single" w:sz="4" w:space="0" w:color="auto"/>
              <w:right w:val="single" w:sz="4" w:space="0" w:color="auto"/>
            </w:tcBorders>
            <w:shd w:val="clear" w:color="auto" w:fill="auto"/>
            <w:noWrap/>
            <w:vAlign w:val="bottom"/>
            <w:hideMark/>
          </w:tcPr>
          <w:p w14:paraId="6633EB12" w14:textId="77777777" w:rsidR="00E82A8F" w:rsidRPr="00D95940" w:rsidRDefault="00E82A8F" w:rsidP="00E82A8F">
            <w:pPr>
              <w:spacing w:after="0" w:line="240" w:lineRule="auto"/>
              <w:jc w:val="right"/>
              <w:rPr>
                <w:rFonts w:ascii="Arial" w:eastAsia="Times New Roman" w:hAnsi="Arial" w:cs="Arial"/>
                <w:sz w:val="18"/>
                <w:szCs w:val="18"/>
              </w:rPr>
            </w:pPr>
            <w:r w:rsidRPr="00D95940">
              <w:rPr>
                <w:rFonts w:ascii="Arial" w:eastAsia="Times New Roman" w:hAnsi="Arial" w:cs="Arial"/>
                <w:sz w:val="18"/>
                <w:szCs w:val="18"/>
              </w:rPr>
              <w:t>2127.03</w:t>
            </w:r>
          </w:p>
        </w:tc>
        <w:tc>
          <w:tcPr>
            <w:tcW w:w="2600" w:type="dxa"/>
            <w:tcBorders>
              <w:top w:val="nil"/>
              <w:left w:val="nil"/>
              <w:bottom w:val="single" w:sz="4" w:space="0" w:color="auto"/>
              <w:right w:val="single" w:sz="4" w:space="0" w:color="auto"/>
            </w:tcBorders>
            <w:shd w:val="clear" w:color="auto" w:fill="auto"/>
            <w:vAlign w:val="bottom"/>
            <w:hideMark/>
          </w:tcPr>
          <w:p w14:paraId="70CDF81D" w14:textId="77777777" w:rsidR="00E82A8F" w:rsidRPr="00D95940" w:rsidRDefault="00E82A8F" w:rsidP="00E82A8F">
            <w:pPr>
              <w:spacing w:after="0" w:line="240" w:lineRule="auto"/>
              <w:rPr>
                <w:rFonts w:ascii="Calibri" w:eastAsia="Times New Roman" w:hAnsi="Calibri" w:cs="Times New Roman"/>
                <w:sz w:val="14"/>
                <w:szCs w:val="14"/>
              </w:rPr>
            </w:pPr>
            <w:r w:rsidRPr="00D95940">
              <w:rPr>
                <w:rFonts w:ascii="Calibri" w:eastAsia="Times New Roman" w:hAnsi="Calibri" w:cs="Times New Roman"/>
                <w:sz w:val="14"/>
                <w:szCs w:val="14"/>
              </w:rPr>
              <w:t>Conditional Exclusions from Solid Waste and Hazardous Waste for Solvent-Contaminated Wipes (Final Rule)</w:t>
            </w:r>
          </w:p>
        </w:tc>
        <w:tc>
          <w:tcPr>
            <w:tcW w:w="760" w:type="dxa"/>
            <w:tcBorders>
              <w:top w:val="nil"/>
              <w:left w:val="nil"/>
              <w:bottom w:val="single" w:sz="4" w:space="0" w:color="auto"/>
              <w:right w:val="single" w:sz="4" w:space="0" w:color="auto"/>
            </w:tcBorders>
            <w:shd w:val="clear" w:color="auto" w:fill="auto"/>
            <w:noWrap/>
            <w:vAlign w:val="bottom"/>
            <w:hideMark/>
          </w:tcPr>
          <w:p w14:paraId="28B463ED" w14:textId="77777777" w:rsidR="00E82A8F" w:rsidRPr="00D95940" w:rsidRDefault="00E82A8F" w:rsidP="00E82A8F">
            <w:pPr>
              <w:spacing w:after="0" w:line="240" w:lineRule="auto"/>
              <w:rPr>
                <w:rFonts w:ascii="Arial" w:eastAsia="Times New Roman" w:hAnsi="Arial" w:cs="Arial"/>
                <w:sz w:val="16"/>
                <w:szCs w:val="16"/>
              </w:rPr>
            </w:pPr>
            <w:r w:rsidRPr="00D95940">
              <w:rPr>
                <w:rFonts w:ascii="Arial" w:eastAsia="Times New Roman" w:hAnsi="Arial" w:cs="Arial"/>
                <w:sz w:val="16"/>
                <w:szCs w:val="16"/>
              </w:rPr>
              <w:t>States</w:t>
            </w:r>
          </w:p>
        </w:tc>
        <w:tc>
          <w:tcPr>
            <w:tcW w:w="1160" w:type="dxa"/>
            <w:tcBorders>
              <w:top w:val="nil"/>
              <w:left w:val="nil"/>
              <w:bottom w:val="single" w:sz="4" w:space="0" w:color="auto"/>
              <w:right w:val="single" w:sz="4" w:space="0" w:color="auto"/>
            </w:tcBorders>
            <w:shd w:val="clear" w:color="auto" w:fill="auto"/>
            <w:noWrap/>
            <w:vAlign w:val="bottom"/>
            <w:hideMark/>
          </w:tcPr>
          <w:p w14:paraId="2B6A4A73"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91</w:t>
            </w:r>
          </w:p>
        </w:tc>
        <w:tc>
          <w:tcPr>
            <w:tcW w:w="1080" w:type="dxa"/>
            <w:tcBorders>
              <w:top w:val="nil"/>
              <w:left w:val="nil"/>
              <w:bottom w:val="single" w:sz="4" w:space="0" w:color="auto"/>
              <w:right w:val="single" w:sz="4" w:space="0" w:color="auto"/>
            </w:tcBorders>
            <w:shd w:val="clear" w:color="auto" w:fill="auto"/>
            <w:noWrap/>
            <w:vAlign w:val="bottom"/>
            <w:hideMark/>
          </w:tcPr>
          <w:p w14:paraId="27B6DEF7"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2,879</w:t>
            </w:r>
          </w:p>
        </w:tc>
        <w:tc>
          <w:tcPr>
            <w:tcW w:w="960" w:type="dxa"/>
            <w:tcBorders>
              <w:top w:val="nil"/>
              <w:left w:val="nil"/>
              <w:bottom w:val="single" w:sz="4" w:space="0" w:color="auto"/>
              <w:right w:val="single" w:sz="4" w:space="0" w:color="auto"/>
            </w:tcBorders>
            <w:shd w:val="clear" w:color="auto" w:fill="auto"/>
            <w:noWrap/>
            <w:vAlign w:val="bottom"/>
            <w:hideMark/>
          </w:tcPr>
          <w:p w14:paraId="2D94849F"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85</w:t>
            </w:r>
          </w:p>
        </w:tc>
        <w:tc>
          <w:tcPr>
            <w:tcW w:w="1180" w:type="dxa"/>
            <w:tcBorders>
              <w:top w:val="nil"/>
              <w:left w:val="nil"/>
              <w:bottom w:val="single" w:sz="4" w:space="0" w:color="auto"/>
              <w:right w:val="single" w:sz="8" w:space="0" w:color="auto"/>
            </w:tcBorders>
            <w:shd w:val="clear" w:color="auto" w:fill="auto"/>
            <w:noWrap/>
            <w:vAlign w:val="bottom"/>
            <w:hideMark/>
          </w:tcPr>
          <w:p w14:paraId="35B087E7"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2,317</w:t>
            </w:r>
          </w:p>
        </w:tc>
      </w:tr>
      <w:tr w:rsidR="00D95940" w:rsidRPr="00D95940" w14:paraId="0F1E7FE6" w14:textId="77777777" w:rsidTr="00E82A8F">
        <w:trPr>
          <w:trHeight w:val="57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3860404B" w14:textId="77777777" w:rsidR="00E82A8F" w:rsidRPr="00D95940" w:rsidRDefault="00E82A8F" w:rsidP="00E82A8F">
            <w:pPr>
              <w:spacing w:after="0" w:line="240" w:lineRule="auto"/>
              <w:rPr>
                <w:rFonts w:ascii="Arial" w:eastAsia="Times New Roman" w:hAnsi="Arial" w:cs="Arial"/>
                <w:sz w:val="18"/>
                <w:szCs w:val="18"/>
              </w:rPr>
            </w:pPr>
            <w:r w:rsidRPr="00D95940">
              <w:rPr>
                <w:rFonts w:ascii="Arial" w:eastAsia="Times New Roman" w:hAnsi="Arial" w:cs="Arial"/>
                <w:sz w:val="18"/>
                <w:szCs w:val="18"/>
              </w:rPr>
              <w:t>2050-0208</w:t>
            </w:r>
          </w:p>
        </w:tc>
        <w:tc>
          <w:tcPr>
            <w:tcW w:w="880" w:type="dxa"/>
            <w:tcBorders>
              <w:top w:val="nil"/>
              <w:left w:val="nil"/>
              <w:bottom w:val="single" w:sz="4" w:space="0" w:color="auto"/>
              <w:right w:val="single" w:sz="4" w:space="0" w:color="auto"/>
            </w:tcBorders>
            <w:shd w:val="clear" w:color="auto" w:fill="auto"/>
            <w:noWrap/>
            <w:vAlign w:val="bottom"/>
            <w:hideMark/>
          </w:tcPr>
          <w:p w14:paraId="5F8F3E0F" w14:textId="77777777" w:rsidR="00E82A8F" w:rsidRPr="00D95940" w:rsidRDefault="00E82A8F" w:rsidP="00E82A8F">
            <w:pPr>
              <w:spacing w:after="0" w:line="240" w:lineRule="auto"/>
              <w:jc w:val="right"/>
              <w:rPr>
                <w:rFonts w:ascii="Arial" w:eastAsia="Times New Roman" w:hAnsi="Arial" w:cs="Arial"/>
                <w:sz w:val="18"/>
                <w:szCs w:val="18"/>
              </w:rPr>
            </w:pPr>
            <w:r w:rsidRPr="00D95940">
              <w:rPr>
                <w:rFonts w:ascii="Arial" w:eastAsia="Times New Roman" w:hAnsi="Arial" w:cs="Arial"/>
                <w:sz w:val="18"/>
                <w:szCs w:val="18"/>
              </w:rPr>
              <w:t>2455.02</w:t>
            </w:r>
          </w:p>
        </w:tc>
        <w:tc>
          <w:tcPr>
            <w:tcW w:w="2600" w:type="dxa"/>
            <w:tcBorders>
              <w:top w:val="nil"/>
              <w:left w:val="nil"/>
              <w:bottom w:val="single" w:sz="4" w:space="0" w:color="auto"/>
              <w:right w:val="single" w:sz="4" w:space="0" w:color="auto"/>
            </w:tcBorders>
            <w:shd w:val="clear" w:color="auto" w:fill="auto"/>
            <w:vAlign w:val="bottom"/>
            <w:hideMark/>
          </w:tcPr>
          <w:p w14:paraId="154CA3DD" w14:textId="77777777" w:rsidR="00E82A8F" w:rsidRPr="00D95940" w:rsidRDefault="00E82A8F" w:rsidP="00E82A8F">
            <w:pPr>
              <w:spacing w:after="0" w:line="240" w:lineRule="auto"/>
              <w:rPr>
                <w:rFonts w:ascii="Calibri" w:eastAsia="Times New Roman" w:hAnsi="Calibri" w:cs="Times New Roman"/>
                <w:sz w:val="14"/>
                <w:szCs w:val="14"/>
              </w:rPr>
            </w:pPr>
            <w:r w:rsidRPr="00D95940">
              <w:rPr>
                <w:rFonts w:ascii="Calibri" w:eastAsia="Times New Roman" w:hAnsi="Calibri" w:cs="Times New Roman"/>
                <w:sz w:val="14"/>
                <w:szCs w:val="14"/>
              </w:rPr>
              <w:t>Revision to the Export-Provisions of the Cathode Ray Tube (CRT) Rule (Final Rule)</w:t>
            </w:r>
          </w:p>
        </w:tc>
        <w:tc>
          <w:tcPr>
            <w:tcW w:w="760" w:type="dxa"/>
            <w:tcBorders>
              <w:top w:val="nil"/>
              <w:left w:val="nil"/>
              <w:bottom w:val="single" w:sz="4" w:space="0" w:color="auto"/>
              <w:right w:val="single" w:sz="4" w:space="0" w:color="auto"/>
            </w:tcBorders>
            <w:shd w:val="clear" w:color="auto" w:fill="auto"/>
            <w:noWrap/>
            <w:vAlign w:val="bottom"/>
            <w:hideMark/>
          </w:tcPr>
          <w:p w14:paraId="383703AB" w14:textId="77777777" w:rsidR="00E82A8F" w:rsidRPr="00D95940" w:rsidRDefault="00E82A8F" w:rsidP="00E82A8F">
            <w:pPr>
              <w:spacing w:after="0" w:line="240" w:lineRule="auto"/>
              <w:rPr>
                <w:rFonts w:ascii="Arial" w:eastAsia="Times New Roman" w:hAnsi="Arial" w:cs="Arial"/>
                <w:sz w:val="16"/>
                <w:szCs w:val="16"/>
              </w:rPr>
            </w:pPr>
            <w:r w:rsidRPr="00D95940">
              <w:rPr>
                <w:rFonts w:ascii="Arial" w:eastAsia="Times New Roman" w:hAnsi="Arial" w:cs="Arial"/>
                <w:sz w:val="16"/>
                <w:szCs w:val="16"/>
              </w:rPr>
              <w:t>Private</w:t>
            </w:r>
          </w:p>
        </w:tc>
        <w:tc>
          <w:tcPr>
            <w:tcW w:w="1160" w:type="dxa"/>
            <w:tcBorders>
              <w:top w:val="nil"/>
              <w:left w:val="nil"/>
              <w:bottom w:val="single" w:sz="4" w:space="0" w:color="auto"/>
              <w:right w:val="single" w:sz="4" w:space="0" w:color="auto"/>
            </w:tcBorders>
            <w:shd w:val="clear" w:color="auto" w:fill="auto"/>
            <w:noWrap/>
            <w:vAlign w:val="bottom"/>
            <w:hideMark/>
          </w:tcPr>
          <w:p w14:paraId="31947B4F"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152</w:t>
            </w:r>
          </w:p>
        </w:tc>
        <w:tc>
          <w:tcPr>
            <w:tcW w:w="1080" w:type="dxa"/>
            <w:tcBorders>
              <w:top w:val="nil"/>
              <w:left w:val="nil"/>
              <w:bottom w:val="single" w:sz="4" w:space="0" w:color="auto"/>
              <w:right w:val="single" w:sz="4" w:space="0" w:color="auto"/>
            </w:tcBorders>
            <w:shd w:val="clear" w:color="auto" w:fill="auto"/>
            <w:noWrap/>
            <w:vAlign w:val="bottom"/>
            <w:hideMark/>
          </w:tcPr>
          <w:p w14:paraId="284B446A"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471</w:t>
            </w:r>
          </w:p>
        </w:tc>
        <w:tc>
          <w:tcPr>
            <w:tcW w:w="960" w:type="dxa"/>
            <w:tcBorders>
              <w:top w:val="nil"/>
              <w:left w:val="nil"/>
              <w:bottom w:val="single" w:sz="4" w:space="0" w:color="auto"/>
              <w:right w:val="single" w:sz="4" w:space="0" w:color="auto"/>
            </w:tcBorders>
            <w:shd w:val="clear" w:color="auto" w:fill="auto"/>
            <w:noWrap/>
            <w:vAlign w:val="bottom"/>
            <w:hideMark/>
          </w:tcPr>
          <w:p w14:paraId="6A8C719E"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278</w:t>
            </w:r>
          </w:p>
        </w:tc>
        <w:tc>
          <w:tcPr>
            <w:tcW w:w="1180" w:type="dxa"/>
            <w:tcBorders>
              <w:top w:val="nil"/>
              <w:left w:val="nil"/>
              <w:bottom w:val="single" w:sz="4" w:space="0" w:color="auto"/>
              <w:right w:val="single" w:sz="8" w:space="0" w:color="auto"/>
            </w:tcBorders>
            <w:shd w:val="clear" w:color="auto" w:fill="auto"/>
            <w:noWrap/>
            <w:vAlign w:val="bottom"/>
            <w:hideMark/>
          </w:tcPr>
          <w:p w14:paraId="28EFB5CF"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0</w:t>
            </w:r>
          </w:p>
        </w:tc>
      </w:tr>
      <w:tr w:rsidR="00300A27" w:rsidRPr="00D95940" w14:paraId="49B0C19B" w14:textId="77777777" w:rsidTr="00E82A8F">
        <w:trPr>
          <w:trHeight w:val="300"/>
        </w:trPr>
        <w:tc>
          <w:tcPr>
            <w:tcW w:w="1200" w:type="dxa"/>
            <w:tcBorders>
              <w:top w:val="nil"/>
              <w:left w:val="single" w:sz="8" w:space="0" w:color="auto"/>
              <w:bottom w:val="single" w:sz="4" w:space="0" w:color="auto"/>
              <w:right w:val="nil"/>
            </w:tcBorders>
            <w:shd w:val="clear" w:color="auto" w:fill="auto"/>
            <w:noWrap/>
            <w:vAlign w:val="bottom"/>
            <w:hideMark/>
          </w:tcPr>
          <w:p w14:paraId="201D48CA" w14:textId="77777777" w:rsidR="00E82A8F" w:rsidRPr="00D95940" w:rsidRDefault="00E82A8F" w:rsidP="00E82A8F">
            <w:pPr>
              <w:spacing w:after="0" w:line="240" w:lineRule="auto"/>
              <w:rPr>
                <w:rFonts w:ascii="Arial" w:eastAsia="Times New Roman" w:hAnsi="Arial" w:cs="Arial"/>
                <w:b/>
                <w:bCs/>
              </w:rPr>
            </w:pPr>
            <w:r w:rsidRPr="00D95940">
              <w:rPr>
                <w:rFonts w:ascii="Arial" w:eastAsia="Times New Roman" w:hAnsi="Arial" w:cs="Arial"/>
                <w:b/>
                <w:bCs/>
              </w:rPr>
              <w:t>Total</w:t>
            </w:r>
          </w:p>
        </w:tc>
        <w:tc>
          <w:tcPr>
            <w:tcW w:w="880" w:type="dxa"/>
            <w:tcBorders>
              <w:top w:val="nil"/>
              <w:left w:val="nil"/>
              <w:bottom w:val="single" w:sz="4" w:space="0" w:color="auto"/>
              <w:right w:val="nil"/>
            </w:tcBorders>
            <w:shd w:val="clear" w:color="auto" w:fill="auto"/>
            <w:noWrap/>
            <w:vAlign w:val="bottom"/>
            <w:hideMark/>
          </w:tcPr>
          <w:p w14:paraId="1E7E23A2" w14:textId="77777777" w:rsidR="00E82A8F" w:rsidRPr="00D95940" w:rsidRDefault="00E82A8F" w:rsidP="00E82A8F">
            <w:pPr>
              <w:spacing w:after="0" w:line="240" w:lineRule="auto"/>
              <w:rPr>
                <w:rFonts w:ascii="Calibri" w:eastAsia="Times New Roman" w:hAnsi="Calibri" w:cs="Times New Roman"/>
              </w:rPr>
            </w:pPr>
            <w:r w:rsidRPr="00D95940">
              <w:rPr>
                <w:rFonts w:ascii="Calibri" w:eastAsia="Times New Roman" w:hAnsi="Calibri" w:cs="Times New Roman"/>
              </w:rPr>
              <w:t> </w:t>
            </w:r>
          </w:p>
        </w:tc>
        <w:tc>
          <w:tcPr>
            <w:tcW w:w="2600" w:type="dxa"/>
            <w:tcBorders>
              <w:top w:val="nil"/>
              <w:left w:val="nil"/>
              <w:bottom w:val="single" w:sz="4" w:space="0" w:color="auto"/>
              <w:right w:val="nil"/>
            </w:tcBorders>
            <w:shd w:val="clear" w:color="auto" w:fill="auto"/>
            <w:noWrap/>
            <w:vAlign w:val="bottom"/>
            <w:hideMark/>
          </w:tcPr>
          <w:p w14:paraId="6829C4CE" w14:textId="77777777" w:rsidR="00E82A8F" w:rsidRPr="00D95940" w:rsidRDefault="00E82A8F" w:rsidP="00E82A8F">
            <w:pPr>
              <w:spacing w:after="0" w:line="240" w:lineRule="auto"/>
              <w:rPr>
                <w:rFonts w:ascii="Calibri" w:eastAsia="Times New Roman" w:hAnsi="Calibri" w:cs="Times New Roman"/>
                <w:sz w:val="14"/>
                <w:szCs w:val="14"/>
              </w:rPr>
            </w:pPr>
            <w:r w:rsidRPr="00D95940">
              <w:rPr>
                <w:rFonts w:ascii="Calibri" w:eastAsia="Times New Roman" w:hAnsi="Calibri" w:cs="Times New Roman"/>
                <w:sz w:val="14"/>
                <w:szCs w:val="14"/>
              </w:rPr>
              <w:t> </w:t>
            </w:r>
          </w:p>
        </w:tc>
        <w:tc>
          <w:tcPr>
            <w:tcW w:w="760" w:type="dxa"/>
            <w:tcBorders>
              <w:top w:val="nil"/>
              <w:left w:val="nil"/>
              <w:bottom w:val="single" w:sz="4" w:space="0" w:color="auto"/>
              <w:right w:val="single" w:sz="4" w:space="0" w:color="auto"/>
            </w:tcBorders>
            <w:shd w:val="clear" w:color="auto" w:fill="auto"/>
            <w:noWrap/>
            <w:vAlign w:val="bottom"/>
            <w:hideMark/>
          </w:tcPr>
          <w:p w14:paraId="25701391" w14:textId="77777777" w:rsidR="00E82A8F" w:rsidRPr="00D95940" w:rsidRDefault="00E82A8F" w:rsidP="00E82A8F">
            <w:pPr>
              <w:spacing w:after="0" w:line="240" w:lineRule="auto"/>
              <w:rPr>
                <w:rFonts w:ascii="Calibri" w:eastAsia="Times New Roman" w:hAnsi="Calibri" w:cs="Times New Roman"/>
              </w:rPr>
            </w:pPr>
            <w:r w:rsidRPr="00D95940">
              <w:rPr>
                <w:rFonts w:ascii="Calibri" w:eastAsia="Times New Roman" w:hAnsi="Calibri" w:cs="Times New Roman"/>
              </w:rPr>
              <w:t> </w:t>
            </w:r>
          </w:p>
        </w:tc>
        <w:tc>
          <w:tcPr>
            <w:tcW w:w="1160" w:type="dxa"/>
            <w:tcBorders>
              <w:top w:val="nil"/>
              <w:left w:val="nil"/>
              <w:bottom w:val="single" w:sz="4" w:space="0" w:color="auto"/>
              <w:right w:val="single" w:sz="4" w:space="0" w:color="auto"/>
            </w:tcBorders>
            <w:shd w:val="clear" w:color="auto" w:fill="auto"/>
            <w:noWrap/>
            <w:vAlign w:val="bottom"/>
            <w:hideMark/>
          </w:tcPr>
          <w:p w14:paraId="57AB5766"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71,148</w:t>
            </w:r>
          </w:p>
        </w:tc>
        <w:tc>
          <w:tcPr>
            <w:tcW w:w="1080" w:type="dxa"/>
            <w:tcBorders>
              <w:top w:val="nil"/>
              <w:left w:val="nil"/>
              <w:bottom w:val="single" w:sz="4" w:space="0" w:color="auto"/>
              <w:right w:val="single" w:sz="4" w:space="0" w:color="auto"/>
            </w:tcBorders>
            <w:shd w:val="clear" w:color="auto" w:fill="auto"/>
            <w:noWrap/>
            <w:vAlign w:val="bottom"/>
            <w:hideMark/>
          </w:tcPr>
          <w:p w14:paraId="6344C6F5"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2,252,170</w:t>
            </w:r>
          </w:p>
        </w:tc>
        <w:tc>
          <w:tcPr>
            <w:tcW w:w="960" w:type="dxa"/>
            <w:tcBorders>
              <w:top w:val="nil"/>
              <w:left w:val="nil"/>
              <w:bottom w:val="single" w:sz="4" w:space="0" w:color="auto"/>
              <w:right w:val="single" w:sz="4" w:space="0" w:color="auto"/>
            </w:tcBorders>
            <w:shd w:val="clear" w:color="auto" w:fill="auto"/>
            <w:noWrap/>
            <w:vAlign w:val="bottom"/>
            <w:hideMark/>
          </w:tcPr>
          <w:p w14:paraId="60919C37"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485,069</w:t>
            </w:r>
          </w:p>
        </w:tc>
        <w:tc>
          <w:tcPr>
            <w:tcW w:w="1180" w:type="dxa"/>
            <w:tcBorders>
              <w:top w:val="nil"/>
              <w:left w:val="nil"/>
              <w:bottom w:val="single" w:sz="4" w:space="0" w:color="auto"/>
              <w:right w:val="single" w:sz="8" w:space="0" w:color="auto"/>
            </w:tcBorders>
            <w:shd w:val="clear" w:color="auto" w:fill="auto"/>
            <w:noWrap/>
            <w:vAlign w:val="bottom"/>
            <w:hideMark/>
          </w:tcPr>
          <w:p w14:paraId="4D22C372" w14:textId="77777777" w:rsidR="00E82A8F" w:rsidRPr="00D95940" w:rsidRDefault="00E82A8F" w:rsidP="00E82A8F">
            <w:pPr>
              <w:spacing w:after="0" w:line="240" w:lineRule="auto"/>
              <w:jc w:val="right"/>
              <w:rPr>
                <w:rFonts w:ascii="Arial" w:eastAsia="Times New Roman" w:hAnsi="Arial" w:cs="Arial"/>
                <w:sz w:val="20"/>
                <w:szCs w:val="20"/>
              </w:rPr>
            </w:pPr>
            <w:r w:rsidRPr="00D95940">
              <w:rPr>
                <w:rFonts w:ascii="Arial" w:eastAsia="Times New Roman" w:hAnsi="Arial" w:cs="Arial"/>
                <w:sz w:val="20"/>
                <w:szCs w:val="20"/>
              </w:rPr>
              <w:t>51,653,044</w:t>
            </w:r>
          </w:p>
        </w:tc>
      </w:tr>
    </w:tbl>
    <w:p w14:paraId="1C78540C" w14:textId="77777777" w:rsidR="00E82A8F" w:rsidRPr="00D95940" w:rsidRDefault="00E82A8F"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06714737"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42C5BDBB"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Agency Tally</w:t>
      </w:r>
    </w:p>
    <w:p w14:paraId="370C83FA"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35E417B8" w14:textId="27EA69F8" w:rsidR="00F74389" w:rsidRPr="00D95940" w:rsidRDefault="000A7B5F" w:rsidP="00F74389">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As shown in Exhibit </w:t>
      </w:r>
      <w:r w:rsidR="00A53998" w:rsidRPr="00D95940">
        <w:rPr>
          <w:rFonts w:ascii="Times New Roman" w:eastAsia="Times New Roman" w:hAnsi="Times New Roman" w:cs="Times New Roman"/>
          <w:sz w:val="24"/>
          <w:szCs w:val="24"/>
        </w:rPr>
        <w:t>10</w:t>
      </w:r>
      <w:r w:rsidRPr="00D95940">
        <w:rPr>
          <w:rFonts w:ascii="Times New Roman" w:eastAsia="Times New Roman" w:hAnsi="Times New Roman" w:cs="Times New Roman"/>
          <w:sz w:val="24"/>
          <w:szCs w:val="24"/>
        </w:rPr>
        <w:t xml:space="preserve">, EPA estimates an annual Agency burden of </w:t>
      </w:r>
      <w:r w:rsidR="00A53998" w:rsidRPr="00D95940">
        <w:rPr>
          <w:rFonts w:ascii="Times New Roman" w:eastAsia="Times New Roman" w:hAnsi="Times New Roman" w:cs="Times New Roman"/>
          <w:sz w:val="24"/>
          <w:szCs w:val="24"/>
        </w:rPr>
        <w:t>5</w:t>
      </w:r>
      <w:r w:rsidRPr="00D95940">
        <w:rPr>
          <w:rFonts w:ascii="Times New Roman" w:eastAsia="Times New Roman" w:hAnsi="Times New Roman" w:cs="Times New Roman"/>
          <w:sz w:val="24"/>
          <w:szCs w:val="24"/>
        </w:rPr>
        <w:t>,</w:t>
      </w:r>
      <w:r w:rsidR="00A53998" w:rsidRPr="00D95940">
        <w:rPr>
          <w:rFonts w:ascii="Times New Roman" w:eastAsia="Times New Roman" w:hAnsi="Times New Roman" w:cs="Times New Roman"/>
          <w:sz w:val="24"/>
          <w:szCs w:val="24"/>
        </w:rPr>
        <w:t>187</w:t>
      </w:r>
      <w:r w:rsidRPr="00D95940">
        <w:rPr>
          <w:rFonts w:ascii="Times New Roman" w:eastAsia="Times New Roman" w:hAnsi="Times New Roman" w:cs="Times New Roman"/>
          <w:sz w:val="24"/>
          <w:szCs w:val="24"/>
        </w:rPr>
        <w:t xml:space="preserve"> hours at a cost of $</w:t>
      </w:r>
      <w:r w:rsidR="00A53998" w:rsidRPr="00D95940">
        <w:rPr>
          <w:rFonts w:ascii="Times New Roman" w:eastAsia="Times New Roman" w:hAnsi="Times New Roman" w:cs="Times New Roman"/>
          <w:sz w:val="24"/>
          <w:szCs w:val="24"/>
        </w:rPr>
        <w:t>201,930</w:t>
      </w:r>
      <w:r w:rsidRPr="00D95940">
        <w:rPr>
          <w:rFonts w:ascii="Times New Roman" w:eastAsia="Times New Roman" w:hAnsi="Times New Roman" w:cs="Times New Roman"/>
          <w:sz w:val="24"/>
          <w:szCs w:val="24"/>
        </w:rPr>
        <w:t xml:space="preserve"> per year. The bottom line burden to the Agency over three years is </w:t>
      </w:r>
      <w:r w:rsidR="00A53998" w:rsidRPr="00D95940">
        <w:rPr>
          <w:rFonts w:ascii="Times New Roman" w:eastAsia="Times New Roman" w:hAnsi="Times New Roman" w:cs="Times New Roman"/>
          <w:sz w:val="24"/>
          <w:szCs w:val="24"/>
        </w:rPr>
        <w:t>15,561</w:t>
      </w:r>
      <w:r w:rsidRPr="00D95940">
        <w:rPr>
          <w:rFonts w:ascii="Times New Roman" w:eastAsia="Times New Roman" w:hAnsi="Times New Roman" w:cs="Times New Roman"/>
          <w:sz w:val="24"/>
          <w:szCs w:val="24"/>
        </w:rPr>
        <w:t xml:space="preserve"> hours, at a cost of $</w:t>
      </w:r>
      <w:r w:rsidR="00A53998" w:rsidRPr="00D95940">
        <w:rPr>
          <w:rFonts w:ascii="Times New Roman" w:eastAsia="Times New Roman" w:hAnsi="Times New Roman" w:cs="Times New Roman"/>
          <w:sz w:val="24"/>
          <w:szCs w:val="24"/>
        </w:rPr>
        <w:t>605,790</w:t>
      </w:r>
      <w:r w:rsidRPr="00D95940">
        <w:rPr>
          <w:rFonts w:ascii="Times New Roman" w:eastAsia="Times New Roman" w:hAnsi="Times New Roman" w:cs="Times New Roman"/>
          <w:sz w:val="24"/>
          <w:szCs w:val="24"/>
        </w:rPr>
        <w:t>.</w:t>
      </w:r>
    </w:p>
    <w:p w14:paraId="4847E42C" w14:textId="29CFE755" w:rsidR="00F74389" w:rsidRPr="00300A27" w:rsidRDefault="00F74389" w:rsidP="00300A27">
      <w:pPr>
        <w:keepNext/>
        <w:keepLines/>
        <w:tabs>
          <w:tab w:val="left" w:pos="720"/>
        </w:tabs>
        <w:rPr>
          <w:rFonts w:ascii="Times New Roman" w:hAnsi="Times New Roman" w:cs="Times New Roman"/>
          <w:sz w:val="24"/>
          <w:szCs w:val="24"/>
        </w:rPr>
      </w:pPr>
      <w:r w:rsidRPr="00300A27">
        <w:rPr>
          <w:rFonts w:ascii="Times New Roman" w:hAnsi="Times New Roman" w:cs="Times New Roman"/>
          <w:b/>
          <w:bCs/>
          <w:sz w:val="24"/>
          <w:szCs w:val="24"/>
        </w:rPr>
        <w:t>(1)</w:t>
      </w:r>
      <w:r w:rsidRPr="00300A27">
        <w:rPr>
          <w:rFonts w:ascii="Times New Roman" w:hAnsi="Times New Roman" w:cs="Times New Roman"/>
          <w:b/>
          <w:bCs/>
          <w:sz w:val="24"/>
          <w:szCs w:val="24"/>
        </w:rPr>
        <w:tab/>
        <w:t>Respondent Tally</w:t>
      </w:r>
    </w:p>
    <w:p w14:paraId="4389442B" w14:textId="66F00A83" w:rsidR="00F74389" w:rsidRPr="00300A27" w:rsidRDefault="00F74389" w:rsidP="00F74389">
      <w:pPr>
        <w:keepNext/>
        <w:keepLines/>
        <w:ind w:firstLine="720"/>
        <w:rPr>
          <w:rFonts w:ascii="Times New Roman" w:hAnsi="Times New Roman" w:cs="Times New Roman"/>
          <w:sz w:val="24"/>
          <w:szCs w:val="24"/>
        </w:rPr>
      </w:pPr>
      <w:r w:rsidRPr="00300A27">
        <w:rPr>
          <w:rFonts w:ascii="Times New Roman" w:hAnsi="Times New Roman" w:cs="Times New Roman"/>
          <w:sz w:val="24"/>
          <w:szCs w:val="24"/>
        </w:rPr>
        <w:t xml:space="preserve">Exhibit 9 summarizes the total annual respondent hour and cost burden associated with all the requirements covered in this ICR.  As shown in the exhibit, EPA estimates the annual respondent burden to be 358,957 hours and $64,007,121.  The bottom line burden to respondents over three years is estimated to be 1,076,871 hours and $192,021,363. The annual O&amp;M cost to respondents is $41,112,513. </w:t>
      </w:r>
    </w:p>
    <w:tbl>
      <w:tblPr>
        <w:tblStyle w:val="TableGrid"/>
        <w:tblW w:w="0" w:type="auto"/>
        <w:tblLook w:val="04A0" w:firstRow="1" w:lastRow="0" w:firstColumn="1" w:lastColumn="0" w:noHBand="0" w:noVBand="1"/>
      </w:tblPr>
      <w:tblGrid>
        <w:gridCol w:w="985"/>
        <w:gridCol w:w="1443"/>
        <w:gridCol w:w="1440"/>
        <w:gridCol w:w="2367"/>
      </w:tblGrid>
      <w:tr w:rsidR="00D95940" w:rsidRPr="00D95940" w14:paraId="6D4CC673" w14:textId="77777777" w:rsidTr="00B55B65">
        <w:tc>
          <w:tcPr>
            <w:tcW w:w="985" w:type="dxa"/>
          </w:tcPr>
          <w:p w14:paraId="04090CF4" w14:textId="77777777" w:rsidR="00F74389" w:rsidRPr="00300A27" w:rsidRDefault="00F74389" w:rsidP="00B55B65">
            <w:pPr>
              <w:keepNext/>
              <w:keepLines/>
              <w:rPr>
                <w:rFonts w:ascii="Times New Roman" w:hAnsi="Times New Roman" w:cs="Times New Roman"/>
                <w:sz w:val="24"/>
                <w:szCs w:val="24"/>
              </w:rPr>
            </w:pPr>
          </w:p>
        </w:tc>
        <w:tc>
          <w:tcPr>
            <w:tcW w:w="1440" w:type="dxa"/>
          </w:tcPr>
          <w:p w14:paraId="6A428C42" w14:textId="77777777" w:rsidR="00F74389" w:rsidRPr="00300A27" w:rsidRDefault="00F74389" w:rsidP="00B55B65">
            <w:pPr>
              <w:keepNext/>
              <w:keepLines/>
              <w:rPr>
                <w:rFonts w:ascii="Times New Roman" w:hAnsi="Times New Roman" w:cs="Times New Roman"/>
                <w:sz w:val="24"/>
                <w:szCs w:val="24"/>
              </w:rPr>
            </w:pPr>
            <w:r w:rsidRPr="00300A27">
              <w:rPr>
                <w:rFonts w:ascii="Times New Roman" w:hAnsi="Times New Roman" w:cs="Times New Roman"/>
                <w:sz w:val="24"/>
                <w:szCs w:val="24"/>
              </w:rPr>
              <w:t>Respondents</w:t>
            </w:r>
          </w:p>
        </w:tc>
        <w:tc>
          <w:tcPr>
            <w:tcW w:w="1440" w:type="dxa"/>
          </w:tcPr>
          <w:p w14:paraId="160BB2D8" w14:textId="77777777" w:rsidR="00F74389" w:rsidRPr="00300A27" w:rsidRDefault="00F74389" w:rsidP="00B55B65">
            <w:pPr>
              <w:keepNext/>
              <w:keepLines/>
              <w:rPr>
                <w:rFonts w:ascii="Times New Roman" w:hAnsi="Times New Roman" w:cs="Times New Roman"/>
                <w:sz w:val="24"/>
                <w:szCs w:val="24"/>
              </w:rPr>
            </w:pPr>
            <w:r w:rsidRPr="00300A27">
              <w:rPr>
                <w:rFonts w:ascii="Times New Roman" w:hAnsi="Times New Roman" w:cs="Times New Roman"/>
                <w:sz w:val="24"/>
                <w:szCs w:val="24"/>
              </w:rPr>
              <w:t>Hours</w:t>
            </w:r>
          </w:p>
        </w:tc>
        <w:tc>
          <w:tcPr>
            <w:tcW w:w="2367" w:type="dxa"/>
          </w:tcPr>
          <w:p w14:paraId="59D8CD67" w14:textId="77777777" w:rsidR="00F74389" w:rsidRPr="00300A27" w:rsidRDefault="00F74389" w:rsidP="00B55B65">
            <w:pPr>
              <w:keepNext/>
              <w:keepLines/>
              <w:rPr>
                <w:rFonts w:ascii="Times New Roman" w:hAnsi="Times New Roman" w:cs="Times New Roman"/>
                <w:sz w:val="24"/>
                <w:szCs w:val="24"/>
              </w:rPr>
            </w:pPr>
            <w:r w:rsidRPr="00300A27">
              <w:rPr>
                <w:rFonts w:ascii="Times New Roman" w:hAnsi="Times New Roman" w:cs="Times New Roman"/>
                <w:sz w:val="24"/>
                <w:szCs w:val="24"/>
              </w:rPr>
              <w:t>O&amp;M</w:t>
            </w:r>
          </w:p>
        </w:tc>
      </w:tr>
      <w:tr w:rsidR="00D95940" w:rsidRPr="00D95940" w14:paraId="13E78747" w14:textId="77777777" w:rsidTr="00B55B65">
        <w:tc>
          <w:tcPr>
            <w:tcW w:w="985" w:type="dxa"/>
          </w:tcPr>
          <w:p w14:paraId="35662868" w14:textId="77777777" w:rsidR="00F74389" w:rsidRPr="00300A27" w:rsidRDefault="00F74389" w:rsidP="00B55B65">
            <w:pPr>
              <w:keepNext/>
              <w:keepLines/>
              <w:rPr>
                <w:rFonts w:ascii="Times New Roman" w:hAnsi="Times New Roman" w:cs="Times New Roman"/>
                <w:sz w:val="24"/>
                <w:szCs w:val="24"/>
              </w:rPr>
            </w:pPr>
            <w:r w:rsidRPr="00300A27">
              <w:rPr>
                <w:rFonts w:ascii="Times New Roman" w:hAnsi="Times New Roman" w:cs="Times New Roman"/>
                <w:sz w:val="24"/>
                <w:szCs w:val="24"/>
              </w:rPr>
              <w:t>Private</w:t>
            </w:r>
          </w:p>
        </w:tc>
        <w:tc>
          <w:tcPr>
            <w:tcW w:w="1440" w:type="dxa"/>
          </w:tcPr>
          <w:p w14:paraId="2B28F6B9" w14:textId="77777777" w:rsidR="00F74389" w:rsidRPr="00300A27" w:rsidRDefault="00F74389" w:rsidP="00B55B65">
            <w:pPr>
              <w:keepNext/>
              <w:keepLines/>
              <w:rPr>
                <w:rFonts w:ascii="Times New Roman" w:hAnsi="Times New Roman" w:cs="Times New Roman"/>
                <w:sz w:val="24"/>
                <w:szCs w:val="24"/>
              </w:rPr>
            </w:pPr>
            <w:r w:rsidRPr="00300A27">
              <w:rPr>
                <w:rFonts w:ascii="Times New Roman" w:hAnsi="Times New Roman" w:cs="Times New Roman"/>
                <w:sz w:val="24"/>
                <w:szCs w:val="24"/>
              </w:rPr>
              <w:t>486</w:t>
            </w:r>
          </w:p>
        </w:tc>
        <w:tc>
          <w:tcPr>
            <w:tcW w:w="1440" w:type="dxa"/>
          </w:tcPr>
          <w:p w14:paraId="5D8DE1FC" w14:textId="77777777" w:rsidR="00F74389" w:rsidRPr="00300A27" w:rsidRDefault="00F74389" w:rsidP="00B55B65">
            <w:pPr>
              <w:keepNext/>
              <w:keepLines/>
              <w:rPr>
                <w:rFonts w:ascii="Times New Roman" w:hAnsi="Times New Roman" w:cs="Times New Roman"/>
                <w:sz w:val="24"/>
                <w:szCs w:val="24"/>
              </w:rPr>
            </w:pPr>
            <w:r w:rsidRPr="00300A27">
              <w:rPr>
                <w:rFonts w:ascii="Times New Roman" w:hAnsi="Times New Roman" w:cs="Times New Roman"/>
                <w:sz w:val="24"/>
                <w:szCs w:val="24"/>
              </w:rPr>
              <w:t>347,561</w:t>
            </w:r>
          </w:p>
        </w:tc>
        <w:tc>
          <w:tcPr>
            <w:tcW w:w="2367" w:type="dxa"/>
          </w:tcPr>
          <w:p w14:paraId="27236507" w14:textId="77777777" w:rsidR="00F74389" w:rsidRPr="00300A27" w:rsidRDefault="00F74389" w:rsidP="00B55B65">
            <w:pPr>
              <w:keepNext/>
              <w:keepLines/>
              <w:rPr>
                <w:rFonts w:ascii="Times New Roman" w:hAnsi="Times New Roman" w:cs="Times New Roman"/>
                <w:sz w:val="24"/>
                <w:szCs w:val="24"/>
              </w:rPr>
            </w:pPr>
            <w:r w:rsidRPr="00300A27">
              <w:rPr>
                <w:rFonts w:ascii="Times New Roman" w:hAnsi="Times New Roman" w:cs="Times New Roman"/>
                <w:sz w:val="24"/>
                <w:szCs w:val="24"/>
              </w:rPr>
              <w:t>$41,112,513</w:t>
            </w:r>
          </w:p>
        </w:tc>
      </w:tr>
      <w:tr w:rsidR="00D95940" w:rsidRPr="00D95940" w14:paraId="56A8E1D8" w14:textId="77777777" w:rsidTr="00B55B65">
        <w:tc>
          <w:tcPr>
            <w:tcW w:w="985" w:type="dxa"/>
          </w:tcPr>
          <w:p w14:paraId="343D5814" w14:textId="77777777" w:rsidR="00F74389" w:rsidRPr="00300A27" w:rsidRDefault="00F74389" w:rsidP="00B55B65">
            <w:pPr>
              <w:keepNext/>
              <w:keepLines/>
              <w:rPr>
                <w:rFonts w:ascii="Times New Roman" w:hAnsi="Times New Roman" w:cs="Times New Roman"/>
                <w:sz w:val="24"/>
                <w:szCs w:val="24"/>
              </w:rPr>
            </w:pPr>
            <w:r w:rsidRPr="00300A27">
              <w:rPr>
                <w:rFonts w:ascii="Times New Roman" w:hAnsi="Times New Roman" w:cs="Times New Roman"/>
                <w:sz w:val="24"/>
                <w:szCs w:val="24"/>
              </w:rPr>
              <w:t>States</w:t>
            </w:r>
          </w:p>
        </w:tc>
        <w:tc>
          <w:tcPr>
            <w:tcW w:w="1440" w:type="dxa"/>
          </w:tcPr>
          <w:p w14:paraId="3068D454" w14:textId="77777777" w:rsidR="00F74389" w:rsidRPr="00300A27" w:rsidRDefault="00F74389" w:rsidP="00B55B65">
            <w:pPr>
              <w:keepNext/>
              <w:keepLines/>
              <w:rPr>
                <w:rFonts w:ascii="Times New Roman" w:hAnsi="Times New Roman" w:cs="Times New Roman"/>
                <w:sz w:val="24"/>
                <w:szCs w:val="24"/>
              </w:rPr>
            </w:pPr>
            <w:r w:rsidRPr="00300A27">
              <w:rPr>
                <w:rFonts w:ascii="Times New Roman" w:hAnsi="Times New Roman" w:cs="Times New Roman"/>
                <w:sz w:val="24"/>
                <w:szCs w:val="24"/>
              </w:rPr>
              <w:t>48</w:t>
            </w:r>
          </w:p>
        </w:tc>
        <w:tc>
          <w:tcPr>
            <w:tcW w:w="1440" w:type="dxa"/>
          </w:tcPr>
          <w:p w14:paraId="40A664EB" w14:textId="77777777" w:rsidR="00F74389" w:rsidRPr="00300A27" w:rsidRDefault="00F74389" w:rsidP="00B55B65">
            <w:pPr>
              <w:keepNext/>
              <w:keepLines/>
              <w:rPr>
                <w:rFonts w:ascii="Times New Roman" w:hAnsi="Times New Roman" w:cs="Times New Roman"/>
                <w:sz w:val="24"/>
                <w:szCs w:val="24"/>
              </w:rPr>
            </w:pPr>
            <w:r w:rsidRPr="00300A27">
              <w:rPr>
                <w:rFonts w:ascii="Times New Roman" w:hAnsi="Times New Roman" w:cs="Times New Roman"/>
                <w:sz w:val="24"/>
                <w:szCs w:val="24"/>
              </w:rPr>
              <w:t>11,396</w:t>
            </w:r>
          </w:p>
        </w:tc>
        <w:tc>
          <w:tcPr>
            <w:tcW w:w="2367" w:type="dxa"/>
          </w:tcPr>
          <w:p w14:paraId="4A7A735F" w14:textId="77777777" w:rsidR="00F74389" w:rsidRPr="00300A27" w:rsidRDefault="00F74389" w:rsidP="00B55B65">
            <w:pPr>
              <w:keepNext/>
              <w:keepLines/>
              <w:rPr>
                <w:rFonts w:ascii="Times New Roman" w:hAnsi="Times New Roman" w:cs="Times New Roman"/>
                <w:sz w:val="24"/>
                <w:szCs w:val="24"/>
              </w:rPr>
            </w:pPr>
            <w:r w:rsidRPr="00300A27">
              <w:rPr>
                <w:rFonts w:ascii="Times New Roman" w:hAnsi="Times New Roman" w:cs="Times New Roman"/>
                <w:sz w:val="24"/>
                <w:szCs w:val="24"/>
              </w:rPr>
              <w:t>$0</w:t>
            </w:r>
          </w:p>
        </w:tc>
      </w:tr>
      <w:tr w:rsidR="00D95940" w:rsidRPr="00D95940" w14:paraId="5F62A7B6" w14:textId="77777777" w:rsidTr="00B55B65">
        <w:tc>
          <w:tcPr>
            <w:tcW w:w="985" w:type="dxa"/>
          </w:tcPr>
          <w:p w14:paraId="27ED0F9C" w14:textId="77777777" w:rsidR="00F74389" w:rsidRPr="00300A27" w:rsidRDefault="00F74389" w:rsidP="00B55B65">
            <w:pPr>
              <w:keepNext/>
              <w:keepLines/>
              <w:rPr>
                <w:rFonts w:ascii="Times New Roman" w:hAnsi="Times New Roman" w:cs="Times New Roman"/>
                <w:sz w:val="24"/>
                <w:szCs w:val="24"/>
              </w:rPr>
            </w:pPr>
            <w:r w:rsidRPr="00300A27">
              <w:rPr>
                <w:rFonts w:ascii="Times New Roman" w:hAnsi="Times New Roman" w:cs="Times New Roman"/>
                <w:sz w:val="24"/>
                <w:szCs w:val="24"/>
              </w:rPr>
              <w:t>Total</w:t>
            </w:r>
          </w:p>
        </w:tc>
        <w:tc>
          <w:tcPr>
            <w:tcW w:w="1440" w:type="dxa"/>
          </w:tcPr>
          <w:p w14:paraId="4C7C9BFA" w14:textId="77777777" w:rsidR="00F74389" w:rsidRPr="00300A27" w:rsidRDefault="00F74389" w:rsidP="00B55B65">
            <w:pPr>
              <w:keepNext/>
              <w:keepLines/>
              <w:rPr>
                <w:rFonts w:ascii="Times New Roman" w:hAnsi="Times New Roman" w:cs="Times New Roman"/>
                <w:b/>
                <w:sz w:val="24"/>
                <w:szCs w:val="24"/>
              </w:rPr>
            </w:pPr>
            <w:r w:rsidRPr="00300A27">
              <w:rPr>
                <w:rFonts w:ascii="Times New Roman" w:hAnsi="Times New Roman" w:cs="Times New Roman"/>
                <w:b/>
                <w:sz w:val="24"/>
                <w:szCs w:val="24"/>
              </w:rPr>
              <w:t>534</w:t>
            </w:r>
          </w:p>
        </w:tc>
        <w:tc>
          <w:tcPr>
            <w:tcW w:w="1440" w:type="dxa"/>
          </w:tcPr>
          <w:p w14:paraId="6378AA86" w14:textId="77777777" w:rsidR="00F74389" w:rsidRPr="00300A27" w:rsidRDefault="00F74389" w:rsidP="00B55B65">
            <w:pPr>
              <w:keepNext/>
              <w:keepLines/>
              <w:rPr>
                <w:rFonts w:ascii="Times New Roman" w:hAnsi="Times New Roman" w:cs="Times New Roman"/>
                <w:b/>
                <w:sz w:val="24"/>
                <w:szCs w:val="24"/>
              </w:rPr>
            </w:pPr>
            <w:r w:rsidRPr="00300A27">
              <w:rPr>
                <w:rFonts w:ascii="Times New Roman" w:hAnsi="Times New Roman" w:cs="Times New Roman"/>
                <w:b/>
                <w:sz w:val="24"/>
                <w:szCs w:val="24"/>
              </w:rPr>
              <w:t>358,957</w:t>
            </w:r>
          </w:p>
        </w:tc>
        <w:tc>
          <w:tcPr>
            <w:tcW w:w="2367" w:type="dxa"/>
          </w:tcPr>
          <w:p w14:paraId="2732B551" w14:textId="77777777" w:rsidR="00F74389" w:rsidRPr="00300A27" w:rsidRDefault="00F74389" w:rsidP="00B55B65">
            <w:pPr>
              <w:keepNext/>
              <w:keepLines/>
              <w:rPr>
                <w:rFonts w:ascii="Times New Roman" w:hAnsi="Times New Roman" w:cs="Times New Roman"/>
                <w:b/>
                <w:sz w:val="24"/>
                <w:szCs w:val="24"/>
              </w:rPr>
            </w:pPr>
            <w:r w:rsidRPr="00300A27">
              <w:rPr>
                <w:rFonts w:ascii="Times New Roman" w:hAnsi="Times New Roman" w:cs="Times New Roman"/>
                <w:b/>
                <w:sz w:val="24"/>
                <w:szCs w:val="24"/>
              </w:rPr>
              <w:t>$41,112,513</w:t>
            </w:r>
          </w:p>
        </w:tc>
      </w:tr>
    </w:tbl>
    <w:p w14:paraId="40C5A32D" w14:textId="77777777" w:rsidR="00F74389" w:rsidRPr="00300A27" w:rsidRDefault="00F74389" w:rsidP="00300A27">
      <w:pPr>
        <w:rPr>
          <w:rFonts w:ascii="Times New Roman" w:hAnsi="Times New Roman" w:cs="Times New Roman"/>
          <w:sz w:val="24"/>
          <w:szCs w:val="24"/>
        </w:rPr>
      </w:pPr>
    </w:p>
    <w:p w14:paraId="39E1C625" w14:textId="45285302" w:rsidR="00F74389" w:rsidRPr="00300A27" w:rsidRDefault="00F74389" w:rsidP="00300A27">
      <w:pPr>
        <w:keepNext/>
        <w:keepLines/>
        <w:tabs>
          <w:tab w:val="left" w:pos="720"/>
        </w:tabs>
        <w:ind w:left="720" w:hanging="720"/>
        <w:rPr>
          <w:rFonts w:ascii="Times New Roman" w:hAnsi="Times New Roman" w:cs="Times New Roman"/>
          <w:sz w:val="24"/>
          <w:szCs w:val="24"/>
        </w:rPr>
      </w:pPr>
      <w:r w:rsidRPr="00300A27">
        <w:rPr>
          <w:rFonts w:ascii="Times New Roman" w:hAnsi="Times New Roman" w:cs="Times New Roman"/>
          <w:b/>
          <w:bCs/>
          <w:sz w:val="24"/>
          <w:szCs w:val="24"/>
        </w:rPr>
        <w:t>(2)</w:t>
      </w:r>
      <w:r w:rsidRPr="00300A27">
        <w:rPr>
          <w:rFonts w:ascii="Times New Roman" w:hAnsi="Times New Roman" w:cs="Times New Roman"/>
          <w:b/>
          <w:bCs/>
          <w:sz w:val="24"/>
          <w:szCs w:val="24"/>
        </w:rPr>
        <w:tab/>
        <w:t>Agency Tally</w:t>
      </w:r>
    </w:p>
    <w:p w14:paraId="0A6ED15A" w14:textId="37054241" w:rsidR="00F74389" w:rsidRPr="00300A27" w:rsidRDefault="00F74389" w:rsidP="00300A27">
      <w:pPr>
        <w:ind w:firstLine="720"/>
        <w:rPr>
          <w:rFonts w:ascii="Times New Roman" w:hAnsi="Times New Roman" w:cs="Times New Roman"/>
          <w:sz w:val="24"/>
          <w:szCs w:val="24"/>
        </w:rPr>
      </w:pPr>
      <w:r w:rsidRPr="00300A27">
        <w:rPr>
          <w:rFonts w:ascii="Times New Roman" w:hAnsi="Times New Roman" w:cs="Times New Roman"/>
          <w:sz w:val="24"/>
          <w:szCs w:val="24"/>
        </w:rPr>
        <w:t>Exhibit 8b summarizes the total annual Agency hour or cost burden associated with reviewing and approving State SWMPs.  As shown in the exhibit, EPA estimates the annual Agency burden to be 2,064 hours and $129,215.</w:t>
      </w:r>
    </w:p>
    <w:p w14:paraId="27C5A556"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b/>
          <w:bCs/>
          <w:sz w:val="24"/>
          <w:szCs w:val="24"/>
        </w:rPr>
      </w:pPr>
    </w:p>
    <w:p w14:paraId="64648A90" w14:textId="77777777" w:rsidR="000A7B5F" w:rsidRPr="00D95940" w:rsidRDefault="000A7B5F" w:rsidP="000A7B5F">
      <w:pPr>
        <w:tabs>
          <w:tab w:val="left" w:pos="-1440"/>
        </w:tabs>
        <w:autoSpaceDE w:val="0"/>
        <w:autoSpaceDN w:val="0"/>
        <w:adjustRightInd w:val="0"/>
        <w:spacing w:after="0" w:line="240" w:lineRule="auto"/>
        <w:ind w:left="1440" w:hanging="720"/>
        <w:outlineLvl w:val="2"/>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6(f)</w:t>
      </w:r>
      <w:r w:rsidRPr="00D95940">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4"/>
          <w:szCs w:val="24"/>
          <w:u w:val="single"/>
        </w:rPr>
        <w:t>REASONS FOR CHANGE IN BURDEN</w:t>
      </w:r>
    </w:p>
    <w:p w14:paraId="0024AA9B" w14:textId="77777777" w:rsidR="000A7B5F" w:rsidRPr="00D95940" w:rsidRDefault="009A1979" w:rsidP="000A7B5F">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fldChar w:fldCharType="begin"/>
      </w:r>
      <w:r w:rsidR="000A7B5F" w:rsidRPr="00D95940">
        <w:rPr>
          <w:rFonts w:ascii="Times New Roman" w:eastAsia="Times New Roman" w:hAnsi="Times New Roman" w:cs="Times New Roman"/>
          <w:b/>
          <w:bCs/>
          <w:sz w:val="24"/>
          <w:szCs w:val="24"/>
        </w:rPr>
        <w:instrText>tc \l3 "6(f)</w:instrText>
      </w:r>
      <w:r w:rsidR="000A7B5F" w:rsidRPr="00D95940">
        <w:rPr>
          <w:rFonts w:ascii="Times New Roman" w:eastAsia="Times New Roman" w:hAnsi="Times New Roman" w:cs="Times New Roman"/>
          <w:b/>
          <w:bCs/>
          <w:sz w:val="24"/>
          <w:szCs w:val="24"/>
        </w:rPr>
        <w:tab/>
      </w:r>
      <w:r w:rsidR="000A7B5F" w:rsidRPr="00D95940">
        <w:rPr>
          <w:rFonts w:ascii="Times New Roman" w:eastAsia="Times New Roman" w:hAnsi="Times New Roman" w:cs="Times New Roman"/>
          <w:b/>
          <w:bCs/>
          <w:sz w:val="24"/>
          <w:szCs w:val="24"/>
          <w:u w:val="single"/>
        </w:rPr>
        <w:instrText>REASONS FOR CHANGE IN BURDEN</w:instrText>
      </w:r>
      <w:r w:rsidRPr="00D95940">
        <w:rPr>
          <w:rFonts w:ascii="Times New Roman" w:eastAsia="Times New Roman" w:hAnsi="Times New Roman" w:cs="Times New Roman"/>
          <w:b/>
          <w:bCs/>
          <w:sz w:val="24"/>
          <w:szCs w:val="24"/>
        </w:rPr>
        <w:fldChar w:fldCharType="end"/>
      </w:r>
    </w:p>
    <w:p w14:paraId="19B1AC31" w14:textId="38E23A86" w:rsidR="000A7B5F" w:rsidRPr="00D95940" w:rsidRDefault="00B9368F" w:rsidP="000A7B5F">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r>
      <w:r w:rsidR="000A7B5F" w:rsidRPr="00D95940">
        <w:rPr>
          <w:rFonts w:ascii="Times New Roman" w:eastAsia="Times New Roman" w:hAnsi="Times New Roman" w:cs="Times New Roman"/>
          <w:sz w:val="24"/>
          <w:szCs w:val="24"/>
        </w:rPr>
        <w:t>This ICR (i.e., #1189.2</w:t>
      </w:r>
      <w:r w:rsidR="00A53998" w:rsidRPr="00D95940">
        <w:rPr>
          <w:rFonts w:ascii="Times New Roman" w:eastAsia="Times New Roman" w:hAnsi="Times New Roman" w:cs="Times New Roman"/>
          <w:sz w:val="24"/>
          <w:szCs w:val="24"/>
        </w:rPr>
        <w:t>6</w:t>
      </w:r>
      <w:r w:rsidR="000A7B5F" w:rsidRPr="00D95940">
        <w:rPr>
          <w:rFonts w:ascii="Times New Roman" w:eastAsia="Times New Roman" w:hAnsi="Times New Roman" w:cs="Times New Roman"/>
          <w:sz w:val="24"/>
          <w:szCs w:val="24"/>
        </w:rPr>
        <w:t xml:space="preserve">) consolidates and replaces </w:t>
      </w:r>
      <w:r w:rsidR="00A53998" w:rsidRPr="00D95940">
        <w:rPr>
          <w:rFonts w:ascii="Times New Roman" w:eastAsia="Times New Roman" w:hAnsi="Times New Roman" w:cs="Times New Roman"/>
          <w:sz w:val="24"/>
          <w:szCs w:val="24"/>
        </w:rPr>
        <w:t>four</w:t>
      </w:r>
      <w:r w:rsidR="000A7B5F" w:rsidRPr="00D95940">
        <w:rPr>
          <w:rFonts w:ascii="Times New Roman" w:eastAsia="Times New Roman" w:hAnsi="Times New Roman" w:cs="Times New Roman"/>
          <w:sz w:val="24"/>
          <w:szCs w:val="24"/>
        </w:rPr>
        <w:t xml:space="preserve"> previously </w:t>
      </w:r>
      <w:r w:rsidR="00A53998" w:rsidRPr="00D95940">
        <w:rPr>
          <w:rFonts w:ascii="Times New Roman" w:eastAsia="Times New Roman" w:hAnsi="Times New Roman" w:cs="Times New Roman"/>
          <w:sz w:val="24"/>
          <w:szCs w:val="24"/>
        </w:rPr>
        <w:t>finalized/</w:t>
      </w:r>
      <w:r w:rsidR="000A7B5F" w:rsidRPr="00D95940">
        <w:rPr>
          <w:rFonts w:ascii="Times New Roman" w:eastAsia="Times New Roman" w:hAnsi="Times New Roman" w:cs="Times New Roman"/>
          <w:sz w:val="24"/>
          <w:szCs w:val="24"/>
        </w:rPr>
        <w:t>approved ICRs on the Part 260 and 261 paperwork requirements. The ICR entitled, “Identification, Listing, and Rulemaking Petitions (Renewal),” ICR #1189.2</w:t>
      </w:r>
      <w:r w:rsidR="00A53998" w:rsidRPr="00D95940">
        <w:rPr>
          <w:rFonts w:ascii="Times New Roman" w:eastAsia="Times New Roman" w:hAnsi="Times New Roman" w:cs="Times New Roman"/>
          <w:sz w:val="24"/>
          <w:szCs w:val="24"/>
        </w:rPr>
        <w:t>4</w:t>
      </w:r>
      <w:r w:rsidR="000A7B5F" w:rsidRPr="00D95940">
        <w:rPr>
          <w:rFonts w:ascii="Times New Roman" w:eastAsia="Times New Roman" w:hAnsi="Times New Roman" w:cs="Times New Roman"/>
          <w:sz w:val="24"/>
          <w:szCs w:val="24"/>
        </w:rPr>
        <w:t xml:space="preserve">, was the previously approved “base” ICR for the Part 260 and 261 requirements. </w:t>
      </w:r>
      <w:r w:rsidR="00A53998" w:rsidRPr="00D95940">
        <w:rPr>
          <w:rFonts w:ascii="Times New Roman" w:hAnsi="Times New Roman" w:cs="Times New Roman"/>
          <w:sz w:val="24"/>
          <w:szCs w:val="24"/>
        </w:rPr>
        <w:t>The ICRs entitled, “Conditional Exclusions from Solid Waste and Hazardous Waste for Solvent-Contaminated Wipes (Final Rule),” ICR #2127.03,  “Revision to the Export Provisions of the Cathode Ray Tube (CRT) Rule – Final Rule,” ICR #2455.01, and “Hazardous Waste Management System: Conditional Exclusion for Carbon Dioxide (CO</w:t>
      </w:r>
      <w:r w:rsidR="00A53998" w:rsidRPr="00D95940">
        <w:rPr>
          <w:rFonts w:ascii="Times New Roman" w:hAnsi="Times New Roman" w:cs="Times New Roman"/>
          <w:sz w:val="24"/>
          <w:szCs w:val="24"/>
          <w:vertAlign w:val="subscript"/>
        </w:rPr>
        <w:t xml:space="preserve">2) </w:t>
      </w:r>
      <w:r w:rsidR="00A53998" w:rsidRPr="00D95940">
        <w:rPr>
          <w:rFonts w:ascii="Times New Roman" w:hAnsi="Times New Roman" w:cs="Times New Roman"/>
          <w:sz w:val="24"/>
          <w:szCs w:val="24"/>
        </w:rPr>
        <w:t>Streams in Geological Sequestration Activities –</w:t>
      </w:r>
      <w:r w:rsidR="00A53998" w:rsidRPr="00D95940">
        <w:rPr>
          <w:rFonts w:ascii="Times New Roman" w:hAnsi="Times New Roman" w:cs="Times New Roman"/>
          <w:sz w:val="24"/>
          <w:szCs w:val="24"/>
          <w:vertAlign w:val="subscript"/>
        </w:rPr>
        <w:t xml:space="preserve"> </w:t>
      </w:r>
      <w:r w:rsidR="00A53998" w:rsidRPr="00D95940">
        <w:rPr>
          <w:rFonts w:ascii="Times New Roman" w:hAnsi="Times New Roman" w:cs="Times New Roman"/>
          <w:sz w:val="24"/>
          <w:szCs w:val="24"/>
        </w:rPr>
        <w:t xml:space="preserve">Final Rule,” ICR #2421.04, are new ICRs. </w:t>
      </w:r>
      <w:r w:rsidR="000A7B5F" w:rsidRPr="00D95940">
        <w:rPr>
          <w:rFonts w:ascii="Times New Roman" w:eastAsia="Times New Roman" w:hAnsi="Times New Roman" w:cs="Times New Roman"/>
          <w:sz w:val="24"/>
          <w:szCs w:val="24"/>
        </w:rPr>
        <w:t>This current ICR (#1189.2</w:t>
      </w:r>
      <w:r w:rsidR="00AB71EE" w:rsidRPr="00D95940">
        <w:rPr>
          <w:rFonts w:ascii="Times New Roman" w:eastAsia="Times New Roman" w:hAnsi="Times New Roman" w:cs="Times New Roman"/>
          <w:sz w:val="24"/>
          <w:szCs w:val="24"/>
        </w:rPr>
        <w:t>6</w:t>
      </w:r>
      <w:r w:rsidR="000A7B5F" w:rsidRPr="00D95940">
        <w:rPr>
          <w:rFonts w:ascii="Times New Roman" w:eastAsia="Times New Roman" w:hAnsi="Times New Roman" w:cs="Times New Roman"/>
          <w:sz w:val="24"/>
          <w:szCs w:val="24"/>
        </w:rPr>
        <w:t>) replaces ICR #1189.2</w:t>
      </w:r>
      <w:r w:rsidR="00AB71EE" w:rsidRPr="00D95940">
        <w:rPr>
          <w:rFonts w:ascii="Times New Roman" w:eastAsia="Times New Roman" w:hAnsi="Times New Roman" w:cs="Times New Roman"/>
          <w:sz w:val="24"/>
          <w:szCs w:val="24"/>
        </w:rPr>
        <w:t>4, #2127.03, #2455.01</w:t>
      </w:r>
      <w:r w:rsidR="000A7B5F" w:rsidRPr="00D95940">
        <w:rPr>
          <w:rFonts w:ascii="Times New Roman" w:eastAsia="Times New Roman" w:hAnsi="Times New Roman" w:cs="Times New Roman"/>
          <w:sz w:val="24"/>
          <w:szCs w:val="24"/>
        </w:rPr>
        <w:t xml:space="preserve"> and #</w:t>
      </w:r>
      <w:r w:rsidR="00AB71EE" w:rsidRPr="00D95940">
        <w:rPr>
          <w:rFonts w:ascii="Times New Roman" w:eastAsia="Times New Roman" w:hAnsi="Times New Roman" w:cs="Times New Roman"/>
          <w:sz w:val="24"/>
          <w:szCs w:val="24"/>
        </w:rPr>
        <w:t>2421.03</w:t>
      </w:r>
      <w:r w:rsidR="000A7B5F" w:rsidRPr="00D95940">
        <w:rPr>
          <w:rFonts w:ascii="Times New Roman" w:eastAsia="Times New Roman" w:hAnsi="Times New Roman" w:cs="Times New Roman"/>
          <w:sz w:val="24"/>
          <w:szCs w:val="24"/>
        </w:rPr>
        <w:t xml:space="preserve"> and</w:t>
      </w:r>
      <w:r w:rsidR="00AB71EE" w:rsidRPr="00D95940">
        <w:rPr>
          <w:rFonts w:ascii="Times New Roman" w:eastAsia="Times New Roman" w:hAnsi="Times New Roman" w:cs="Times New Roman"/>
          <w:sz w:val="24"/>
          <w:szCs w:val="24"/>
        </w:rPr>
        <w:t>,</w:t>
      </w:r>
      <w:r w:rsidR="000A7B5F" w:rsidRPr="00D95940">
        <w:rPr>
          <w:rFonts w:ascii="Times New Roman" w:eastAsia="Times New Roman" w:hAnsi="Times New Roman" w:cs="Times New Roman"/>
          <w:sz w:val="24"/>
          <w:szCs w:val="24"/>
        </w:rPr>
        <w:t xml:space="preserve"> therefore</w:t>
      </w:r>
      <w:r w:rsidR="00AB71EE" w:rsidRPr="00D95940">
        <w:rPr>
          <w:rFonts w:ascii="Times New Roman" w:eastAsia="Times New Roman" w:hAnsi="Times New Roman" w:cs="Times New Roman"/>
          <w:sz w:val="24"/>
          <w:szCs w:val="24"/>
        </w:rPr>
        <w:t>,</w:t>
      </w:r>
      <w:r w:rsidR="000A7B5F" w:rsidRPr="00D95940">
        <w:rPr>
          <w:rFonts w:ascii="Times New Roman" w:eastAsia="Times New Roman" w:hAnsi="Times New Roman" w:cs="Times New Roman"/>
          <w:sz w:val="24"/>
          <w:szCs w:val="24"/>
        </w:rPr>
        <w:t xml:space="preserve"> becomes the new “base” ICR for the Parts 260 and 261 paperwork requirements. </w:t>
      </w:r>
    </w:p>
    <w:p w14:paraId="502789E6"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17E22A4F" w14:textId="77777777" w:rsidR="000A7B5F" w:rsidRPr="00D95940" w:rsidRDefault="000A7B5F" w:rsidP="000A7B5F">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The annual respondent burden in this current “base” ICR (#1189.2</w:t>
      </w:r>
      <w:r w:rsidR="002C07E5" w:rsidRPr="00D95940">
        <w:rPr>
          <w:rFonts w:ascii="Times New Roman" w:eastAsia="Times New Roman" w:hAnsi="Times New Roman" w:cs="Times New Roman"/>
          <w:sz w:val="24"/>
          <w:szCs w:val="24"/>
        </w:rPr>
        <w:t>6</w:t>
      </w:r>
      <w:r w:rsidRPr="00D95940">
        <w:rPr>
          <w:rFonts w:ascii="Times New Roman" w:eastAsia="Times New Roman" w:hAnsi="Times New Roman" w:cs="Times New Roman"/>
          <w:sz w:val="24"/>
          <w:szCs w:val="24"/>
        </w:rPr>
        <w:t xml:space="preserve">) is estimated to be </w:t>
      </w:r>
      <w:r w:rsidR="002C07E5" w:rsidRPr="00D95940">
        <w:rPr>
          <w:rFonts w:ascii="Times New Roman" w:eastAsia="Times New Roman" w:hAnsi="Times New Roman" w:cs="Times New Roman"/>
          <w:sz w:val="24"/>
          <w:szCs w:val="24"/>
        </w:rPr>
        <w:t>125,832</w:t>
      </w:r>
      <w:r w:rsidRPr="00D95940">
        <w:rPr>
          <w:rFonts w:ascii="Times New Roman" w:eastAsia="Times New Roman" w:hAnsi="Times New Roman" w:cs="Times New Roman"/>
          <w:sz w:val="24"/>
          <w:szCs w:val="24"/>
        </w:rPr>
        <w:t xml:space="preserve"> hours, which is a </w:t>
      </w:r>
      <w:r w:rsidR="00195CF8" w:rsidRPr="00D95940">
        <w:rPr>
          <w:rFonts w:ascii="Times New Roman" w:eastAsia="Times New Roman" w:hAnsi="Times New Roman" w:cs="Times New Roman"/>
          <w:sz w:val="24"/>
          <w:szCs w:val="24"/>
        </w:rPr>
        <w:t>de</w:t>
      </w:r>
      <w:r w:rsidRPr="00D95940">
        <w:rPr>
          <w:rFonts w:ascii="Times New Roman" w:eastAsia="Times New Roman" w:hAnsi="Times New Roman" w:cs="Times New Roman"/>
          <w:sz w:val="24"/>
          <w:szCs w:val="24"/>
        </w:rPr>
        <w:t xml:space="preserve">crease of </w:t>
      </w:r>
      <w:r w:rsidR="00B3637D" w:rsidRPr="00D95940">
        <w:rPr>
          <w:rFonts w:ascii="Times New Roman" w:eastAsia="Times New Roman" w:hAnsi="Times New Roman" w:cs="Times New Roman"/>
          <w:sz w:val="24"/>
          <w:szCs w:val="24"/>
        </w:rPr>
        <w:t>8,192</w:t>
      </w:r>
      <w:r w:rsidRPr="00D95940">
        <w:rPr>
          <w:rFonts w:ascii="Times New Roman" w:eastAsia="Times New Roman" w:hAnsi="Times New Roman" w:cs="Times New Roman"/>
          <w:sz w:val="24"/>
          <w:szCs w:val="24"/>
        </w:rPr>
        <w:t xml:space="preserve"> hours from the previously </w:t>
      </w:r>
      <w:r w:rsidR="00B3637D" w:rsidRPr="00D95940">
        <w:rPr>
          <w:rFonts w:ascii="Times New Roman" w:eastAsia="Times New Roman" w:hAnsi="Times New Roman" w:cs="Times New Roman"/>
          <w:sz w:val="24"/>
          <w:szCs w:val="24"/>
        </w:rPr>
        <w:t>finalized/</w:t>
      </w:r>
      <w:r w:rsidRPr="00D95940">
        <w:rPr>
          <w:rFonts w:ascii="Times New Roman" w:eastAsia="Times New Roman" w:hAnsi="Times New Roman" w:cs="Times New Roman"/>
          <w:sz w:val="24"/>
          <w:szCs w:val="24"/>
        </w:rPr>
        <w:t>approved ICRs. The burden decrease is an adjustment to the existing estimates based on data gathered through consultations with EPA Regional and State Offices and the regulated community, not due to program changes.</w:t>
      </w:r>
    </w:p>
    <w:p w14:paraId="205777C6" w14:textId="77777777" w:rsidR="003E75E8" w:rsidRPr="00D95940" w:rsidRDefault="003E75E8" w:rsidP="000A7B5F">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14:paraId="0E957FF4" w14:textId="77777777" w:rsidR="003E75E8" w:rsidRPr="00D95940" w:rsidRDefault="003E75E8" w:rsidP="006161C4">
      <w:pPr>
        <w:ind w:firstLine="720"/>
        <w:rPr>
          <w:rFonts w:ascii="Times New Roman" w:hAnsi="Times New Roman" w:cs="Times New Roman"/>
          <w:sz w:val="24"/>
          <w:szCs w:val="24"/>
        </w:rPr>
      </w:pPr>
      <w:r w:rsidRPr="00D95940">
        <w:rPr>
          <w:rFonts w:ascii="Times New Roman" w:hAnsi="Times New Roman" w:cs="Times New Roman"/>
          <w:sz w:val="24"/>
          <w:szCs w:val="24"/>
        </w:rPr>
        <w:t>In the new “base” ICR for “Identification, Listing and Rulemaking Petitions (Renewal),” ICR #1189.26, EPA estimates a total respondent burden of 125,832 hours per year.  This is an increase of 56,909 hours from the previously approved “base” ICR (#1189.24) burden of 68,923 hours per year.  This increase in respondent burden results entirely from consolidation of three new rulemaking ICRs with ICR #1189.24.  The ICRs entitled, “Conditional Exclusions from Solid Waste and Hazardous Waste for Solvent-Contaminated Wipes (Final Rule),” ICR #2127.03,  “Revision to the Export Provisions of the Cathode Ray Tube (CRT) Rule – Final Rule,” ICR #2455.01, and “Hazardous Waste Management System: Conditional Exclusion for Carbon Dioxide (CO</w:t>
      </w:r>
      <w:r w:rsidRPr="00D95940">
        <w:rPr>
          <w:rFonts w:ascii="Times New Roman" w:hAnsi="Times New Roman" w:cs="Times New Roman"/>
          <w:sz w:val="24"/>
          <w:szCs w:val="24"/>
          <w:vertAlign w:val="subscript"/>
        </w:rPr>
        <w:t xml:space="preserve">2) </w:t>
      </w:r>
      <w:r w:rsidRPr="00D95940">
        <w:rPr>
          <w:rFonts w:ascii="Times New Roman" w:hAnsi="Times New Roman" w:cs="Times New Roman"/>
          <w:sz w:val="24"/>
          <w:szCs w:val="24"/>
        </w:rPr>
        <w:t>Streams in Geological Sequestration Activities –</w:t>
      </w:r>
      <w:r w:rsidRPr="00D95940">
        <w:rPr>
          <w:rFonts w:ascii="Times New Roman" w:hAnsi="Times New Roman" w:cs="Times New Roman"/>
          <w:sz w:val="24"/>
          <w:szCs w:val="24"/>
          <w:vertAlign w:val="subscript"/>
        </w:rPr>
        <w:t xml:space="preserve"> </w:t>
      </w:r>
      <w:r w:rsidRPr="00D95940">
        <w:rPr>
          <w:rFonts w:ascii="Times New Roman" w:hAnsi="Times New Roman" w:cs="Times New Roman"/>
          <w:sz w:val="24"/>
          <w:szCs w:val="24"/>
        </w:rPr>
        <w:t>Final Rule,” ICR #2421.04, are the three new rulemaking ICRs.  EPA estimated a total respondent burden of 65,101 hours per year for the three new rulemaking ICRs and a decrease of 8,192 hours for ICR 1189.24 (a net increase in respondent burden of 56,909 hours).  Therefore, the new “base” ICR (#1189.26), which replaces the following four ICRs (#1189.24, #2127.03, #2455.01, and #2421.03) will have a total estimated respondent burden of 125,832 hours (68,923 + 56,909) per year.    </w:t>
      </w:r>
    </w:p>
    <w:p w14:paraId="28D4D796"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Based on consultations with EPA Regions, States</w:t>
      </w:r>
      <w:r w:rsidR="00AC44D4" w:rsidRPr="00D95940">
        <w:rPr>
          <w:rFonts w:ascii="Times New Roman" w:eastAsia="Times New Roman" w:hAnsi="Times New Roman" w:cs="Times New Roman"/>
          <w:sz w:val="24"/>
          <w:szCs w:val="24"/>
        </w:rPr>
        <w:t>,</w:t>
      </w:r>
      <w:r w:rsidRPr="00D95940">
        <w:rPr>
          <w:rFonts w:ascii="Times New Roman" w:eastAsia="Times New Roman" w:hAnsi="Times New Roman" w:cs="Times New Roman"/>
          <w:sz w:val="24"/>
          <w:szCs w:val="24"/>
        </w:rPr>
        <w:t xml:space="preserve"> and the regulated community, EPA believes that the annual estimate for the number of respondents that will prepare and submit new delisting petitions to the Regions will </w:t>
      </w:r>
      <w:r w:rsidR="00B3637D" w:rsidRPr="00D95940">
        <w:rPr>
          <w:rFonts w:ascii="Times New Roman" w:eastAsia="Times New Roman" w:hAnsi="Times New Roman" w:cs="Times New Roman"/>
          <w:sz w:val="24"/>
          <w:szCs w:val="24"/>
        </w:rPr>
        <w:t>decrease from</w:t>
      </w:r>
      <w:r w:rsidRPr="00D95940">
        <w:rPr>
          <w:rFonts w:ascii="Times New Roman" w:eastAsia="Times New Roman" w:hAnsi="Times New Roman" w:cs="Times New Roman"/>
          <w:sz w:val="24"/>
          <w:szCs w:val="24"/>
        </w:rPr>
        <w:t xml:space="preserve"> </w:t>
      </w:r>
      <w:r w:rsidR="00B46161" w:rsidRPr="00D95940">
        <w:rPr>
          <w:rFonts w:ascii="Times New Roman" w:eastAsia="Times New Roman" w:hAnsi="Times New Roman" w:cs="Times New Roman"/>
          <w:sz w:val="24"/>
          <w:szCs w:val="24"/>
        </w:rPr>
        <w:t>20 per year, the number included in the previous base ICR (#1189.24), to 2 per year</w:t>
      </w:r>
      <w:r w:rsidRPr="00D95940">
        <w:rPr>
          <w:rFonts w:ascii="Times New Roman" w:eastAsia="Times New Roman" w:hAnsi="Times New Roman" w:cs="Times New Roman"/>
          <w:sz w:val="24"/>
          <w:szCs w:val="24"/>
        </w:rPr>
        <w:t xml:space="preserve">. </w:t>
      </w:r>
      <w:r w:rsidR="00B46161" w:rsidRPr="00D95940">
        <w:rPr>
          <w:rFonts w:ascii="Times New Roman" w:eastAsia="Times New Roman" w:hAnsi="Times New Roman" w:cs="Times New Roman"/>
          <w:sz w:val="24"/>
          <w:szCs w:val="24"/>
        </w:rPr>
        <w:t>Also</w:t>
      </w:r>
      <w:r w:rsidRPr="00D95940">
        <w:rPr>
          <w:rFonts w:ascii="Times New Roman" w:eastAsia="Times New Roman" w:hAnsi="Times New Roman" w:cs="Times New Roman"/>
          <w:sz w:val="24"/>
          <w:szCs w:val="24"/>
        </w:rPr>
        <w:t xml:space="preserve">, based on consultations with </w:t>
      </w:r>
      <w:r w:rsidR="00B46161" w:rsidRPr="00D95940">
        <w:rPr>
          <w:rFonts w:ascii="Times New Roman" w:eastAsia="Times New Roman" w:hAnsi="Times New Roman" w:cs="Times New Roman"/>
          <w:sz w:val="24"/>
          <w:szCs w:val="24"/>
        </w:rPr>
        <w:t xml:space="preserve">EPA Regions, States, and the regulated community, </w:t>
      </w:r>
      <w:r w:rsidRPr="00D95940">
        <w:rPr>
          <w:rFonts w:ascii="Times New Roman" w:eastAsia="Times New Roman" w:hAnsi="Times New Roman" w:cs="Times New Roman"/>
          <w:sz w:val="24"/>
          <w:szCs w:val="24"/>
        </w:rPr>
        <w:t xml:space="preserve">EPA </w:t>
      </w:r>
      <w:r w:rsidR="00B46161" w:rsidRPr="00D95940">
        <w:rPr>
          <w:rFonts w:ascii="Times New Roman" w:eastAsia="Times New Roman" w:hAnsi="Times New Roman" w:cs="Times New Roman"/>
          <w:sz w:val="24"/>
          <w:szCs w:val="24"/>
        </w:rPr>
        <w:t>will continue to use</w:t>
      </w:r>
      <w:r w:rsidRPr="00D95940">
        <w:rPr>
          <w:rFonts w:ascii="Times New Roman" w:eastAsia="Times New Roman" w:hAnsi="Times New Roman" w:cs="Times New Roman"/>
          <w:sz w:val="24"/>
          <w:szCs w:val="24"/>
        </w:rPr>
        <w:t xml:space="preserve"> its </w:t>
      </w:r>
      <w:r w:rsidR="00B46161" w:rsidRPr="00D95940">
        <w:rPr>
          <w:rFonts w:ascii="Times New Roman" w:eastAsia="Times New Roman" w:hAnsi="Times New Roman" w:cs="Times New Roman"/>
          <w:sz w:val="24"/>
          <w:szCs w:val="24"/>
        </w:rPr>
        <w:t xml:space="preserve">previous </w:t>
      </w:r>
      <w:r w:rsidRPr="00D95940">
        <w:rPr>
          <w:rFonts w:ascii="Times New Roman" w:eastAsia="Times New Roman" w:hAnsi="Times New Roman" w:cs="Times New Roman"/>
          <w:sz w:val="24"/>
          <w:szCs w:val="24"/>
        </w:rPr>
        <w:t xml:space="preserve">estimate </w:t>
      </w:r>
      <w:r w:rsidR="00EF3898" w:rsidRPr="00D95940">
        <w:rPr>
          <w:rFonts w:ascii="Times New Roman" w:eastAsia="Times New Roman" w:hAnsi="Times New Roman" w:cs="Times New Roman"/>
          <w:sz w:val="24"/>
          <w:szCs w:val="24"/>
        </w:rPr>
        <w:t>of 455 hours for</w:t>
      </w:r>
      <w:r w:rsidRPr="00D95940">
        <w:rPr>
          <w:rFonts w:ascii="Times New Roman" w:eastAsia="Times New Roman" w:hAnsi="Times New Roman" w:cs="Times New Roman"/>
          <w:sz w:val="24"/>
          <w:szCs w:val="24"/>
        </w:rPr>
        <w:t xml:space="preserve"> the amount of time respondents will spend on preparing the delisting petitions </w:t>
      </w:r>
      <w:r w:rsidR="00B46161" w:rsidRPr="00D95940">
        <w:rPr>
          <w:rFonts w:ascii="Times New Roman" w:eastAsia="Times New Roman" w:hAnsi="Times New Roman" w:cs="Times New Roman"/>
          <w:sz w:val="24"/>
          <w:szCs w:val="24"/>
        </w:rPr>
        <w:t xml:space="preserve">and </w:t>
      </w:r>
      <w:r w:rsidR="00EF3898" w:rsidRPr="00D95940">
        <w:rPr>
          <w:rFonts w:ascii="Times New Roman" w:eastAsia="Times New Roman" w:hAnsi="Times New Roman" w:cs="Times New Roman"/>
          <w:sz w:val="24"/>
          <w:szCs w:val="24"/>
        </w:rPr>
        <w:t xml:space="preserve">300 hours for </w:t>
      </w:r>
      <w:r w:rsidRPr="00D95940">
        <w:rPr>
          <w:rFonts w:ascii="Times New Roman" w:eastAsia="Times New Roman" w:hAnsi="Times New Roman" w:cs="Times New Roman"/>
          <w:sz w:val="24"/>
          <w:szCs w:val="24"/>
        </w:rPr>
        <w:t xml:space="preserve">the </w:t>
      </w:r>
      <w:r w:rsidR="00EF3898" w:rsidRPr="00D95940">
        <w:rPr>
          <w:rFonts w:ascii="Times New Roman" w:eastAsia="Times New Roman" w:hAnsi="Times New Roman" w:cs="Times New Roman"/>
          <w:sz w:val="24"/>
          <w:szCs w:val="24"/>
        </w:rPr>
        <w:t>amount of time the</w:t>
      </w:r>
      <w:r w:rsidRPr="00D95940">
        <w:rPr>
          <w:rFonts w:ascii="Times New Roman" w:eastAsia="Times New Roman" w:hAnsi="Times New Roman" w:cs="Times New Roman"/>
          <w:sz w:val="24"/>
          <w:szCs w:val="24"/>
        </w:rPr>
        <w:t xml:space="preserve"> Agency </w:t>
      </w:r>
      <w:r w:rsidR="00EF3898" w:rsidRPr="00D95940">
        <w:rPr>
          <w:rFonts w:ascii="Times New Roman" w:eastAsia="Times New Roman" w:hAnsi="Times New Roman" w:cs="Times New Roman"/>
          <w:sz w:val="24"/>
          <w:szCs w:val="24"/>
        </w:rPr>
        <w:t>will spend</w:t>
      </w:r>
      <w:r w:rsidRPr="00D95940">
        <w:rPr>
          <w:rFonts w:ascii="Times New Roman" w:eastAsia="Times New Roman" w:hAnsi="Times New Roman" w:cs="Times New Roman"/>
          <w:sz w:val="24"/>
          <w:szCs w:val="24"/>
        </w:rPr>
        <w:t xml:space="preserve"> for reviewing the delisting petitions. See the attached “Burden Estimate Methodology” for the rationales.</w:t>
      </w:r>
    </w:p>
    <w:p w14:paraId="0C35BD1F" w14:textId="77777777" w:rsidR="003E75E8" w:rsidRPr="00D95940" w:rsidRDefault="003E75E8" w:rsidP="000A7B5F">
      <w:pPr>
        <w:autoSpaceDE w:val="0"/>
        <w:autoSpaceDN w:val="0"/>
        <w:adjustRightInd w:val="0"/>
        <w:spacing w:after="0" w:line="240" w:lineRule="auto"/>
        <w:ind w:firstLine="720"/>
        <w:rPr>
          <w:rFonts w:ascii="Times New Roman" w:eastAsia="Times New Roman" w:hAnsi="Times New Roman" w:cs="Times New Roman"/>
          <w:strike/>
          <w:sz w:val="24"/>
          <w:szCs w:val="24"/>
        </w:rPr>
      </w:pPr>
    </w:p>
    <w:p w14:paraId="4F1627E3" w14:textId="1D0B3377" w:rsidR="00E82A8F" w:rsidRPr="00D95940" w:rsidRDefault="00E82A8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300A27">
        <w:rPr>
          <w:rFonts w:ascii="Times New Roman" w:eastAsia="Times New Roman" w:hAnsi="Times New Roman" w:cs="Times New Roman"/>
          <w:sz w:val="24"/>
          <w:szCs w:val="24"/>
        </w:rPr>
        <w:t xml:space="preserve">In addition to 1189.26, the burden from the </w:t>
      </w:r>
      <w:r w:rsidRPr="00D95940">
        <w:rPr>
          <w:rFonts w:ascii="Times New Roman" w:eastAsia="Times New Roman" w:hAnsi="Times New Roman" w:cs="Times New Roman"/>
          <w:sz w:val="24"/>
          <w:szCs w:val="24"/>
        </w:rPr>
        <w:t>“</w:t>
      </w:r>
      <w:r w:rsidRPr="00300A27">
        <w:rPr>
          <w:rFonts w:ascii="Times New Roman" w:eastAsia="Times New Roman" w:hAnsi="Times New Roman" w:cs="Times New Roman"/>
          <w:sz w:val="24"/>
          <w:szCs w:val="24"/>
        </w:rPr>
        <w:t>Disposal of Coal Combustion Residuals from Electric Utilities (Final Rule)</w:t>
      </w:r>
      <w:r w:rsidRPr="00D95940">
        <w:rPr>
          <w:rFonts w:ascii="Times New Roman" w:eastAsia="Times New Roman" w:hAnsi="Times New Roman" w:cs="Times New Roman"/>
          <w:sz w:val="24"/>
          <w:szCs w:val="24"/>
        </w:rPr>
        <w:t>” ICR</w:t>
      </w:r>
      <w:r w:rsidRPr="00300A27">
        <w:rPr>
          <w:rFonts w:ascii="Times New Roman" w:eastAsia="Times New Roman" w:hAnsi="Times New Roman" w:cs="Times New Roman"/>
          <w:sz w:val="24"/>
          <w:szCs w:val="24"/>
        </w:rPr>
        <w:t xml:space="preserve"> was added to the burden total. This represents a total of 358,957 annual </w:t>
      </w:r>
      <w:r w:rsidRPr="00D95940">
        <w:rPr>
          <w:rFonts w:ascii="Times New Roman" w:eastAsia="Times New Roman" w:hAnsi="Times New Roman" w:cs="Times New Roman"/>
          <w:sz w:val="24"/>
          <w:szCs w:val="24"/>
        </w:rPr>
        <w:t xml:space="preserve">respondent </w:t>
      </w:r>
      <w:r w:rsidRPr="00300A27">
        <w:rPr>
          <w:rFonts w:ascii="Times New Roman" w:eastAsia="Times New Roman" w:hAnsi="Times New Roman" w:cs="Times New Roman"/>
          <w:sz w:val="24"/>
          <w:szCs w:val="24"/>
        </w:rPr>
        <w:t xml:space="preserve">burden hours. </w:t>
      </w:r>
    </w:p>
    <w:p w14:paraId="211A33CD" w14:textId="77777777" w:rsidR="009C3D5C" w:rsidRPr="00300A27" w:rsidRDefault="009C3D5C" w:rsidP="00300A27">
      <w:pPr>
        <w:autoSpaceDE w:val="0"/>
        <w:autoSpaceDN w:val="0"/>
        <w:adjustRightInd w:val="0"/>
        <w:spacing w:after="0" w:line="240" w:lineRule="auto"/>
        <w:rPr>
          <w:rFonts w:ascii="Times New Roman" w:eastAsia="Times New Roman" w:hAnsi="Times New Roman" w:cs="Times New Roman"/>
          <w:sz w:val="24"/>
          <w:szCs w:val="24"/>
        </w:rPr>
      </w:pPr>
    </w:p>
    <w:p w14:paraId="054209E1" w14:textId="77777777" w:rsidR="009C3D5C" w:rsidRPr="00300A27" w:rsidRDefault="009C3D5C" w:rsidP="009C3D5C">
      <w:pPr>
        <w:keepLines/>
        <w:ind w:firstLine="720"/>
        <w:rPr>
          <w:rFonts w:ascii="Times New Roman" w:hAnsi="Times New Roman" w:cs="Times New Roman"/>
          <w:b/>
          <w:sz w:val="24"/>
          <w:szCs w:val="24"/>
        </w:rPr>
      </w:pPr>
      <w:r w:rsidRPr="00300A27">
        <w:rPr>
          <w:rFonts w:ascii="Times New Roman" w:hAnsi="Times New Roman" w:cs="Times New Roman"/>
          <w:sz w:val="24"/>
          <w:szCs w:val="24"/>
        </w:rPr>
        <w:t xml:space="preserve">EPA believes the new information collection requirements are needed to provide interested parties with the information necessary to determine whether owners and operators of CCR units are operating in accordance with the requirements of the final rule. </w:t>
      </w:r>
    </w:p>
    <w:p w14:paraId="089B764D" w14:textId="77777777" w:rsidR="00E82A8F" w:rsidRPr="00D95940" w:rsidRDefault="00E82A8F" w:rsidP="000A7B5F">
      <w:pPr>
        <w:autoSpaceDE w:val="0"/>
        <w:autoSpaceDN w:val="0"/>
        <w:adjustRightInd w:val="0"/>
        <w:spacing w:after="0" w:line="240" w:lineRule="auto"/>
        <w:ind w:firstLine="720"/>
        <w:rPr>
          <w:rFonts w:ascii="Times New Roman" w:eastAsia="Times New Roman" w:hAnsi="Times New Roman" w:cs="Times New Roman"/>
          <w:strike/>
          <w:sz w:val="24"/>
          <w:szCs w:val="24"/>
        </w:rPr>
      </w:pPr>
    </w:p>
    <w:p w14:paraId="085F6FEF" w14:textId="77777777" w:rsidR="000A7B5F" w:rsidRPr="00D95940" w:rsidRDefault="000A7B5F" w:rsidP="000A7B5F">
      <w:pPr>
        <w:keepNext/>
        <w:keepLines/>
        <w:tabs>
          <w:tab w:val="left" w:pos="-1440"/>
        </w:tabs>
        <w:autoSpaceDE w:val="0"/>
        <w:autoSpaceDN w:val="0"/>
        <w:adjustRightInd w:val="0"/>
        <w:spacing w:after="0" w:line="240" w:lineRule="auto"/>
        <w:ind w:left="1440" w:hanging="720"/>
        <w:outlineLvl w:val="2"/>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6(g)</w:t>
      </w:r>
      <w:r w:rsidRPr="00D95940">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4"/>
          <w:szCs w:val="24"/>
          <w:u w:val="single"/>
        </w:rPr>
        <w:t>BURDEN STATEMENT</w:t>
      </w:r>
    </w:p>
    <w:p w14:paraId="5055E084" w14:textId="77777777" w:rsidR="000A7B5F" w:rsidRPr="00D95940" w:rsidRDefault="009A1979" w:rsidP="000A7B5F">
      <w:pPr>
        <w:keepNext/>
        <w:keepLine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fldChar w:fldCharType="begin"/>
      </w:r>
      <w:r w:rsidR="000A7B5F" w:rsidRPr="00D95940">
        <w:rPr>
          <w:rFonts w:ascii="Times New Roman" w:eastAsia="Times New Roman" w:hAnsi="Times New Roman" w:cs="Times New Roman"/>
          <w:b/>
          <w:bCs/>
          <w:sz w:val="24"/>
          <w:szCs w:val="24"/>
        </w:rPr>
        <w:instrText>tc \l3 "6(g)</w:instrText>
      </w:r>
      <w:r w:rsidR="000A7B5F" w:rsidRPr="00D95940">
        <w:rPr>
          <w:rFonts w:ascii="Times New Roman" w:eastAsia="Times New Roman" w:hAnsi="Times New Roman" w:cs="Times New Roman"/>
          <w:b/>
          <w:bCs/>
          <w:sz w:val="24"/>
          <w:szCs w:val="24"/>
        </w:rPr>
        <w:tab/>
      </w:r>
      <w:r w:rsidR="000A7B5F" w:rsidRPr="00D95940">
        <w:rPr>
          <w:rFonts w:ascii="Times New Roman" w:eastAsia="Times New Roman" w:hAnsi="Times New Roman" w:cs="Times New Roman"/>
          <w:b/>
          <w:bCs/>
          <w:sz w:val="24"/>
          <w:szCs w:val="24"/>
          <w:u w:val="single"/>
        </w:rPr>
        <w:instrText>BURDEN STATEMENT</w:instrText>
      </w:r>
      <w:r w:rsidRPr="00D95940">
        <w:rPr>
          <w:rFonts w:ascii="Times New Roman" w:eastAsia="Times New Roman" w:hAnsi="Times New Roman" w:cs="Times New Roman"/>
          <w:b/>
          <w:bCs/>
          <w:sz w:val="24"/>
          <w:szCs w:val="24"/>
        </w:rPr>
        <w:fldChar w:fldCharType="end"/>
      </w:r>
    </w:p>
    <w:p w14:paraId="099306BE" w14:textId="76B4FC55" w:rsidR="00925BB9" w:rsidRPr="00D95940" w:rsidRDefault="003E75E8" w:rsidP="000A7B5F">
      <w:pPr>
        <w:keepLines/>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The annual public reporting and recordkeeping burden for this collection of information is estimated to average about half an hour per response. </w:t>
      </w:r>
      <w:r w:rsidR="000A7B5F" w:rsidRPr="00D95940">
        <w:rPr>
          <w:rFonts w:ascii="Times New Roman" w:eastAsia="Times New Roman" w:hAnsi="Times New Roman" w:cs="Times New Roman"/>
          <w:sz w:val="24"/>
          <w:szCs w:val="24"/>
        </w:rPr>
        <w:t>The annual public reporting and recordkeeping burden for each type of petition or demonstration submitted under provisions covered in this collection of information is estimated as average hours per respondent (see Exhibit 8 below).</w:t>
      </w:r>
    </w:p>
    <w:p w14:paraId="687651E1" w14:textId="77777777" w:rsidR="00925BB9" w:rsidRPr="00D95940" w:rsidRDefault="00925BB9" w:rsidP="000A7B5F">
      <w:pPr>
        <w:keepLines/>
        <w:autoSpaceDE w:val="0"/>
        <w:autoSpaceDN w:val="0"/>
        <w:adjustRightInd w:val="0"/>
        <w:spacing w:after="0" w:line="240" w:lineRule="auto"/>
        <w:ind w:firstLine="720"/>
        <w:rPr>
          <w:rFonts w:ascii="Times New Roman" w:eastAsia="Times New Roman" w:hAnsi="Times New Roman" w:cs="Times New Roman"/>
          <w:sz w:val="24"/>
          <w:szCs w:val="24"/>
        </w:rPr>
      </w:pPr>
    </w:p>
    <w:p w14:paraId="1E30210C" w14:textId="77777777" w:rsidR="00925BB9" w:rsidRPr="00D95940" w:rsidRDefault="00925BB9" w:rsidP="000A7B5F">
      <w:pPr>
        <w:keepLines/>
        <w:autoSpaceDE w:val="0"/>
        <w:autoSpaceDN w:val="0"/>
        <w:adjustRightInd w:val="0"/>
        <w:spacing w:after="0" w:line="240" w:lineRule="auto"/>
        <w:ind w:firstLine="720"/>
        <w:rPr>
          <w:rFonts w:ascii="Times New Roman" w:eastAsia="Times New Roman" w:hAnsi="Times New Roman" w:cs="Times New Roman"/>
          <w:sz w:val="24"/>
          <w:szCs w:val="24"/>
        </w:rPr>
      </w:pPr>
    </w:p>
    <w:p w14:paraId="377089F3" w14:textId="77777777" w:rsidR="000A7B5F" w:rsidRPr="00D95940" w:rsidRDefault="000A7B5F" w:rsidP="000A7B5F">
      <w:pPr>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r>
      <w:r w:rsidR="00925BB9" w:rsidRPr="00D95940">
        <w:rPr>
          <w:noProof/>
        </w:rPr>
        <w:drawing>
          <wp:inline distT="0" distB="0" distL="0" distR="0" wp14:anchorId="747992BB" wp14:editId="76FEF8E8">
            <wp:extent cx="4099560" cy="4191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99560" cy="4191000"/>
                    </a:xfrm>
                    <a:prstGeom prst="rect">
                      <a:avLst/>
                    </a:prstGeom>
                    <a:noFill/>
                    <a:ln>
                      <a:noFill/>
                    </a:ln>
                  </pic:spPr>
                </pic:pic>
              </a:graphicData>
            </a:graphic>
          </wp:inline>
        </w:drawing>
      </w:r>
      <w:r w:rsidRPr="00D95940">
        <w:rPr>
          <w:rFonts w:ascii="Times New Roman" w:eastAsia="Times New Roman" w:hAnsi="Times New Roman" w:cs="Times New Roman"/>
          <w:sz w:val="24"/>
          <w:szCs w:val="24"/>
        </w:rPr>
        <w:tab/>
      </w:r>
    </w:p>
    <w:p w14:paraId="61F5E486" w14:textId="6FA6730A" w:rsidR="009C3D5C" w:rsidRPr="00D95940" w:rsidRDefault="009C3D5C" w:rsidP="00300A27">
      <w:pPr>
        <w:keepNext/>
        <w:keepLines/>
        <w:ind w:firstLine="720"/>
        <w:rPr>
          <w:rFonts w:ascii="Times New Roman" w:hAnsi="Times New Roman" w:cs="Times New Roman"/>
          <w:sz w:val="24"/>
          <w:szCs w:val="24"/>
        </w:rPr>
      </w:pPr>
      <w:r w:rsidRPr="00300A27">
        <w:rPr>
          <w:rFonts w:ascii="Times New Roman" w:hAnsi="Times New Roman" w:cs="Times New Roman"/>
          <w:sz w:val="24"/>
          <w:szCs w:val="24"/>
        </w:rPr>
        <w:t xml:space="preserve">The average burden per response for this collection of information is estimated to be 9 hours.  The average annual recordkeeping burden is estimated to be 823 hours per respondent.  The average annual reporting burden is estimated to be 9 hours per respondent.  The average annual third party disclosure burden is estimated to be 9 hours per respondent.    </w:t>
      </w:r>
    </w:p>
    <w:p w14:paraId="1D1CF1C4" w14:textId="43F1E053" w:rsidR="00E62849" w:rsidRPr="00300A27" w:rsidRDefault="009C3D5C" w:rsidP="00300A27">
      <w:pPr>
        <w:keepNext/>
        <w:keepLines/>
        <w:ind w:firstLine="720"/>
        <w:rPr>
          <w:rFonts w:ascii="Times New Roman" w:hAnsi="Times New Roman" w:cs="Times New Roman"/>
          <w:b/>
          <w:sz w:val="24"/>
          <w:szCs w:val="24"/>
        </w:rPr>
      </w:pPr>
      <w:r w:rsidRPr="00D95940">
        <w:rPr>
          <w:rFonts w:ascii="Times New Roman" w:hAnsi="Times New Roman" w:cs="Times New Roman"/>
          <w:sz w:val="24"/>
          <w:szCs w:val="24"/>
        </w:rPr>
        <w:t xml:space="preserve">Exhibits 1 through 9 from the Coal Combustion Final Rule are at the end of this document. </w:t>
      </w:r>
    </w:p>
    <w:p w14:paraId="7A73AF43" w14:textId="77777777" w:rsidR="000A7B5F" w:rsidRPr="00D95940" w:rsidRDefault="000A7B5F" w:rsidP="000A7B5F">
      <w:pPr>
        <w:autoSpaceDE w:val="0"/>
        <w:autoSpaceDN w:val="0"/>
        <w:adjustRightInd w:val="0"/>
        <w:spacing w:after="0" w:line="240" w:lineRule="auto"/>
        <w:ind w:firstLine="720"/>
        <w:rPr>
          <w:rFonts w:ascii="Shruti" w:eastAsia="Times New Roman" w:hAnsi="Shruti" w:cs="Shruti"/>
          <w:sz w:val="24"/>
          <w:szCs w:val="24"/>
        </w:rPr>
      </w:pPr>
      <w:r w:rsidRPr="00D95940">
        <w:rPr>
          <w:rFonts w:ascii="Times New Roman" w:eastAsia="Times New Roman" w:hAnsi="Times New Roman" w:cs="Times New Roman"/>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t>
      </w:r>
      <w:r w:rsidR="00AC44D4" w:rsidRPr="00D95940">
        <w:rPr>
          <w:rFonts w:ascii="Times New Roman" w:eastAsia="Times New Roman" w:hAnsi="Times New Roman" w:cs="Times New Roman"/>
          <w:sz w:val="24"/>
          <w:szCs w:val="24"/>
        </w:rPr>
        <w:t xml:space="preserve">wise disclose the information. </w:t>
      </w:r>
      <w:r w:rsidRPr="00D95940">
        <w:rPr>
          <w:rFonts w:ascii="Times New Roman" w:eastAsia="Times New Roman" w:hAnsi="Times New Roman" w:cs="Times New Roman"/>
          <w:sz w:val="24"/>
          <w:szCs w:val="24"/>
        </w:rPr>
        <w:t>An agency may not conduct or sponsor, and a person is not required to respond to, a collection of information unless it displays a curre</w:t>
      </w:r>
      <w:r w:rsidR="00AC44D4" w:rsidRPr="00D95940">
        <w:rPr>
          <w:rFonts w:ascii="Times New Roman" w:eastAsia="Times New Roman" w:hAnsi="Times New Roman" w:cs="Times New Roman"/>
          <w:sz w:val="24"/>
          <w:szCs w:val="24"/>
        </w:rPr>
        <w:t xml:space="preserve">ntly valid OMB control number. </w:t>
      </w:r>
      <w:r w:rsidRPr="00D95940">
        <w:rPr>
          <w:rFonts w:ascii="Times New Roman" w:eastAsia="Times New Roman" w:hAnsi="Times New Roman" w:cs="Times New Roman"/>
          <w:sz w:val="24"/>
          <w:szCs w:val="24"/>
        </w:rPr>
        <w:t>The OMB control numbers for EPA's regulations are listed in 40 CFR part 9 and 48 CFR chapter 15.</w:t>
      </w:r>
    </w:p>
    <w:p w14:paraId="43178CFC" w14:textId="77777777" w:rsidR="000A7B5F" w:rsidRPr="00D95940" w:rsidRDefault="000A7B5F" w:rsidP="000A7B5F">
      <w:pPr>
        <w:autoSpaceDE w:val="0"/>
        <w:autoSpaceDN w:val="0"/>
        <w:adjustRightInd w:val="0"/>
        <w:spacing w:after="0" w:line="240" w:lineRule="auto"/>
        <w:rPr>
          <w:rFonts w:ascii="Shruti" w:eastAsia="Times New Roman" w:hAnsi="Shruti" w:cs="Shruti"/>
          <w:sz w:val="24"/>
          <w:szCs w:val="24"/>
        </w:rPr>
      </w:pPr>
    </w:p>
    <w:p w14:paraId="79F47E6E" w14:textId="1864D43C" w:rsidR="00D90DCA" w:rsidRPr="00D95940" w:rsidRDefault="000A7B5F" w:rsidP="000A7B5F">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9"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D95940">
        <w:rPr>
          <w:rFonts w:ascii="Times New Roman" w:eastAsia="Times New Roman" w:hAnsi="Times New Roman" w:cs="Times New Roman"/>
          <w:bCs/>
          <w:sz w:val="24"/>
          <w:szCs w:val="24"/>
        </w:rPr>
        <w:t>EPA-HQ-RCRA-201</w:t>
      </w:r>
      <w:r w:rsidR="00B55ADC" w:rsidRPr="00D95940">
        <w:rPr>
          <w:rFonts w:ascii="Times New Roman" w:eastAsia="Times New Roman" w:hAnsi="Times New Roman" w:cs="Times New Roman"/>
          <w:bCs/>
          <w:sz w:val="24"/>
          <w:szCs w:val="24"/>
        </w:rPr>
        <w:t>5</w:t>
      </w:r>
      <w:r w:rsidRPr="00D95940">
        <w:rPr>
          <w:rFonts w:ascii="Times New Roman" w:eastAsia="Times New Roman" w:hAnsi="Times New Roman" w:cs="Times New Roman"/>
          <w:bCs/>
          <w:sz w:val="24"/>
          <w:szCs w:val="24"/>
        </w:rPr>
        <w:t>-0</w:t>
      </w:r>
      <w:r w:rsidR="00B55ADC" w:rsidRPr="00D95940">
        <w:rPr>
          <w:rFonts w:ascii="Times New Roman" w:eastAsia="Times New Roman" w:hAnsi="Times New Roman" w:cs="Times New Roman"/>
          <w:bCs/>
          <w:sz w:val="24"/>
          <w:szCs w:val="24"/>
        </w:rPr>
        <w:t>107</w:t>
      </w:r>
      <w:r w:rsidRPr="00D95940">
        <w:rPr>
          <w:rFonts w:ascii="Times New Roman" w:eastAsia="Times New Roman" w:hAnsi="Times New Roman" w:cs="Times New Roman"/>
          <w:sz w:val="24"/>
          <w:szCs w:val="24"/>
        </w:rPr>
        <w:t xml:space="preserve">, which is available for </w:t>
      </w:r>
      <w:r w:rsidR="009A1979" w:rsidRPr="00D95940">
        <w:rPr>
          <w:rFonts w:ascii="Times New Roman" w:eastAsia="Times New Roman" w:hAnsi="Times New Roman" w:cs="Times New Roman"/>
          <w:sz w:val="24"/>
          <w:szCs w:val="24"/>
          <w:lang w:val="en-CA"/>
        </w:rPr>
        <w:fldChar w:fldCharType="begin"/>
      </w:r>
      <w:r w:rsidRPr="00D95940">
        <w:rPr>
          <w:rFonts w:ascii="Times New Roman" w:eastAsia="Times New Roman" w:hAnsi="Times New Roman" w:cs="Times New Roman"/>
          <w:sz w:val="24"/>
          <w:szCs w:val="24"/>
          <w:lang w:val="en-CA"/>
        </w:rPr>
        <w:instrText xml:space="preserve"> SEQ CHAPTER \h \r 1</w:instrText>
      </w:r>
      <w:r w:rsidR="009A1979" w:rsidRPr="00D95940">
        <w:rPr>
          <w:rFonts w:ascii="Times New Roman" w:eastAsia="Times New Roman" w:hAnsi="Times New Roman" w:cs="Times New Roman"/>
          <w:sz w:val="24"/>
          <w:szCs w:val="24"/>
          <w:lang w:val="en-CA"/>
        </w:rPr>
        <w:fldChar w:fldCharType="end"/>
      </w:r>
      <w:r w:rsidRPr="00D95940">
        <w:rPr>
          <w:rFonts w:ascii="Times New Roman" w:eastAsia="Times New Roman" w:hAnsi="Times New Roman" w:cs="Times New Roman"/>
          <w:sz w:val="24"/>
          <w:szCs w:val="24"/>
        </w:rPr>
        <w:t xml:space="preserve">online viewing at </w:t>
      </w:r>
      <w:r w:rsidRPr="00D95940">
        <w:rPr>
          <w:rFonts w:ascii="Times New Roman" w:eastAsia="Times New Roman" w:hAnsi="Times New Roman" w:cs="Times New Roman"/>
          <w:sz w:val="24"/>
          <w:szCs w:val="24"/>
          <w:u w:val="single"/>
        </w:rPr>
        <w:t>http://</w:t>
      </w:r>
      <w:hyperlink r:id="rId28" w:history="1">
        <w:r w:rsidRPr="00D95940">
          <w:rPr>
            <w:rFonts w:ascii="Times New Roman" w:eastAsia="Times New Roman" w:hAnsi="Times New Roman" w:cs="Times New Roman"/>
            <w:sz w:val="24"/>
            <w:szCs w:val="24"/>
            <w:u w:val="single"/>
          </w:rPr>
          <w:t>www.regulations.gov</w:t>
        </w:r>
      </w:hyperlink>
      <w:r w:rsidRPr="00D95940">
        <w:rPr>
          <w:rFonts w:ascii="Times New Roman" w:eastAsia="Times New Roman" w:hAnsi="Times New Roman" w:cs="Times New Roman"/>
          <w:sz w:val="24"/>
          <w:szCs w:val="24"/>
        </w:rPr>
        <w:t xml:space="preserve">, </w:t>
      </w:r>
      <w:r w:rsidR="009A1979" w:rsidRPr="00D95940">
        <w:rPr>
          <w:rFonts w:ascii="Times New Roman" w:eastAsia="Times New Roman" w:hAnsi="Times New Roman" w:cs="Times New Roman"/>
          <w:sz w:val="24"/>
          <w:szCs w:val="24"/>
          <w:lang w:val="en-CA"/>
        </w:rPr>
        <w:fldChar w:fldCharType="begin"/>
      </w:r>
      <w:r w:rsidRPr="00D95940">
        <w:rPr>
          <w:rFonts w:ascii="Times New Roman" w:eastAsia="Times New Roman" w:hAnsi="Times New Roman" w:cs="Times New Roman"/>
          <w:sz w:val="24"/>
          <w:szCs w:val="24"/>
          <w:lang w:val="en-CA"/>
        </w:rPr>
        <w:instrText xml:space="preserve"> SEQ CHAPTER \h \r 1</w:instrText>
      </w:r>
      <w:r w:rsidR="009A1979" w:rsidRPr="00D95940">
        <w:rPr>
          <w:rFonts w:ascii="Times New Roman" w:eastAsia="Times New Roman" w:hAnsi="Times New Roman" w:cs="Times New Roman"/>
          <w:sz w:val="24"/>
          <w:szCs w:val="24"/>
          <w:lang w:val="en-CA"/>
        </w:rPr>
        <w:fldChar w:fldCharType="end"/>
      </w:r>
      <w:r w:rsidRPr="00D95940">
        <w:rPr>
          <w:rFonts w:ascii="Times New Roman" w:eastAsia="Times New Roman" w:hAnsi="Times New Roman" w:cs="Times New Roman"/>
          <w:sz w:val="24"/>
          <w:szCs w:val="24"/>
        </w:rPr>
        <w:t>or in person viewing at the RCRA Docket in the EPA Docket Center (EPA/DC), EPA West, Room 3334, 1301 Constitution Ave., NW, Washington, DC. The EPA/DC Docket Center Public Reading Room is open from 8:</w:t>
      </w:r>
      <w:r w:rsidR="003E75E8" w:rsidRPr="00D95940">
        <w:rPr>
          <w:rFonts w:ascii="Times New Roman" w:eastAsia="Times New Roman" w:hAnsi="Times New Roman" w:cs="Times New Roman"/>
          <w:sz w:val="24"/>
          <w:szCs w:val="24"/>
        </w:rPr>
        <w:t>3</w:t>
      </w:r>
      <w:r w:rsidRPr="00D95940">
        <w:rPr>
          <w:rFonts w:ascii="Times New Roman" w:eastAsia="Times New Roman" w:hAnsi="Times New Roman" w:cs="Times New Roman"/>
          <w:sz w:val="24"/>
          <w:szCs w:val="24"/>
        </w:rPr>
        <w:t xml:space="preserve">0 a.m. to 4:30 p.m., Monday through Friday, excluding legal holidays. The telephone number for the Reading Room is (202) 566-1744, and the telephone number for the OSWER Docket is (202) 566-0270. An electronic version of the public docket is available at </w:t>
      </w:r>
      <w:hyperlink r:id="rId29" w:history="1">
        <w:r w:rsidRPr="00D95940">
          <w:rPr>
            <w:rFonts w:ascii="Times New Roman" w:eastAsia="Times New Roman" w:hAnsi="Times New Roman" w:cs="Times New Roman"/>
            <w:sz w:val="24"/>
            <w:szCs w:val="24"/>
            <w:u w:val="single"/>
          </w:rPr>
          <w:t>www.regulations.gov</w:t>
        </w:r>
      </w:hyperlink>
      <w:r w:rsidRPr="00D95940">
        <w:rPr>
          <w:rFonts w:ascii="Times New Roman" w:eastAsia="Times New Roman" w:hAnsi="Times New Roman" w:cs="Times New Roman"/>
          <w:sz w:val="24"/>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No. EPA-HQ-RCRA-201</w:t>
      </w:r>
      <w:r w:rsidR="00B55ADC" w:rsidRPr="00D95940">
        <w:rPr>
          <w:rFonts w:ascii="Times New Roman" w:eastAsia="Times New Roman" w:hAnsi="Times New Roman" w:cs="Times New Roman"/>
          <w:sz w:val="24"/>
          <w:szCs w:val="24"/>
        </w:rPr>
        <w:t>5</w:t>
      </w:r>
      <w:r w:rsidRPr="00D95940">
        <w:rPr>
          <w:rFonts w:ascii="Times New Roman" w:eastAsia="Times New Roman" w:hAnsi="Times New Roman" w:cs="Times New Roman"/>
          <w:sz w:val="24"/>
          <w:szCs w:val="24"/>
        </w:rPr>
        <w:t>-0</w:t>
      </w:r>
      <w:r w:rsidR="00B55ADC" w:rsidRPr="00D95940">
        <w:rPr>
          <w:rFonts w:ascii="Times New Roman" w:eastAsia="Times New Roman" w:hAnsi="Times New Roman" w:cs="Times New Roman"/>
          <w:sz w:val="24"/>
          <w:szCs w:val="24"/>
        </w:rPr>
        <w:t>107</w:t>
      </w:r>
      <w:r w:rsidRPr="00D95940">
        <w:rPr>
          <w:rFonts w:ascii="Times New Roman" w:eastAsia="Times New Roman" w:hAnsi="Times New Roman" w:cs="Times New Roman"/>
          <w:sz w:val="24"/>
          <w:szCs w:val="24"/>
        </w:rPr>
        <w:t xml:space="preserve"> and OMB control number 2050-0053 in any correspondence. </w:t>
      </w:r>
    </w:p>
    <w:p w14:paraId="33A34DC8" w14:textId="77777777" w:rsidR="00D90DCA" w:rsidRPr="00D95940" w:rsidRDefault="00D90DCA">
      <w:pPr>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br w:type="page"/>
      </w:r>
    </w:p>
    <w:p w14:paraId="1AEBAE6D" w14:textId="77777777" w:rsidR="00A32C2C" w:rsidRPr="00D95940" w:rsidRDefault="00A32C2C" w:rsidP="00A32C2C">
      <w:pPr>
        <w:tabs>
          <w:tab w:val="center" w:pos="4680"/>
        </w:tabs>
        <w:autoSpaceDE w:val="0"/>
        <w:autoSpaceDN w:val="0"/>
        <w:adjustRightInd w:val="0"/>
        <w:spacing w:after="0" w:line="240" w:lineRule="auto"/>
        <w:jc w:val="center"/>
        <w:rPr>
          <w:rFonts w:ascii="Times New Roman" w:eastAsia="Times New Roman" w:hAnsi="Times New Roman" w:cs="Times New Roman"/>
        </w:rPr>
      </w:pPr>
      <w:r w:rsidRPr="00D95940">
        <w:rPr>
          <w:rFonts w:ascii="Times New Roman" w:eastAsia="Times New Roman" w:hAnsi="Times New Roman" w:cs="Times New Roman"/>
          <w:b/>
          <w:bCs/>
          <w:sz w:val="30"/>
          <w:szCs w:val="30"/>
        </w:rPr>
        <w:t>ATTACHMENT</w:t>
      </w:r>
    </w:p>
    <w:p w14:paraId="5E8F4AFC"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b/>
          <w:bCs/>
          <w:sz w:val="24"/>
          <w:szCs w:val="24"/>
        </w:rPr>
      </w:pPr>
    </w:p>
    <w:p w14:paraId="3A3C9903" w14:textId="77777777" w:rsidR="00A32C2C" w:rsidRPr="00D95940" w:rsidRDefault="00A32C2C" w:rsidP="00A32C2C">
      <w:pPr>
        <w:tabs>
          <w:tab w:val="center" w:pos="468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ab/>
        <w:t>INFORMATION COLLECTION REQUEST 1189.2</w:t>
      </w:r>
      <w:r w:rsidR="001F48E7" w:rsidRPr="00D95940">
        <w:rPr>
          <w:rFonts w:ascii="Times New Roman" w:eastAsia="Times New Roman" w:hAnsi="Times New Roman" w:cs="Times New Roman"/>
          <w:b/>
          <w:bCs/>
          <w:sz w:val="24"/>
          <w:szCs w:val="24"/>
        </w:rPr>
        <w:t>6</w:t>
      </w:r>
    </w:p>
    <w:p w14:paraId="41C6DE68" w14:textId="77777777" w:rsidR="00A32C2C" w:rsidRPr="00D95940" w:rsidRDefault="00A32C2C" w:rsidP="00A32C2C">
      <w:pPr>
        <w:tabs>
          <w:tab w:val="center" w:pos="4680"/>
        </w:tabs>
        <w:autoSpaceDE w:val="0"/>
        <w:autoSpaceDN w:val="0"/>
        <w:adjustRightInd w:val="0"/>
        <w:spacing w:after="0" w:line="240" w:lineRule="auto"/>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tab/>
        <w:t>BURDEN ESTIMATE METHODOLOGY</w:t>
      </w:r>
      <w:r w:rsidRPr="00D95940">
        <w:rPr>
          <w:rFonts w:ascii="Times New Roman" w:eastAsia="Times New Roman" w:hAnsi="Times New Roman" w:cs="Times New Roman"/>
          <w:sz w:val="24"/>
          <w:szCs w:val="24"/>
        </w:rPr>
        <w:t xml:space="preserve"> </w:t>
      </w:r>
    </w:p>
    <w:p w14:paraId="054F1F37"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p>
    <w:p w14:paraId="476D35E1" w14:textId="77777777" w:rsidR="00A32C2C" w:rsidRPr="00D95940" w:rsidRDefault="00A32C2C" w:rsidP="00A32C2C">
      <w:pPr>
        <w:tabs>
          <w:tab w:val="center" w:pos="468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r>
    </w:p>
    <w:p w14:paraId="43B8DBB8" w14:textId="77777777" w:rsidR="00A32C2C" w:rsidRPr="00D95940" w:rsidRDefault="00A32C2C" w:rsidP="00A32C2C">
      <w:pPr>
        <w:tabs>
          <w:tab w:val="center" w:pos="4680"/>
        </w:tab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r>
      <w:r w:rsidRPr="00D95940">
        <w:rPr>
          <w:rFonts w:ascii="Times New Roman" w:eastAsia="Times New Roman" w:hAnsi="Times New Roman" w:cs="Times New Roman"/>
          <w:b/>
          <w:bCs/>
          <w:sz w:val="30"/>
          <w:szCs w:val="30"/>
          <w:u w:val="single"/>
        </w:rPr>
        <w:t>Introduction</w:t>
      </w:r>
    </w:p>
    <w:p w14:paraId="25D1F9A9"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p>
    <w:p w14:paraId="03639DBE" w14:textId="77777777" w:rsidR="00A32C2C" w:rsidRPr="00D95940" w:rsidRDefault="00A32C2C" w:rsidP="00A32C2C">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40 CFR Parts 260 and 261 contain provisions that allow regulated entities to apply for petitions, variances, exclusions, and exemptions from various RCRA requirements. This application process entails some amount of burden that is shouldered by the regulated community and EPA staff. In accordance with the 1995 Paperwork Reduction Act (as amended), EPA must estimate respondent and Agency burden associated with all regulatory activities, including the petitions, variances, exclusions, and exemptions allowed for in 40 CFR Parts 260 and 261. Once burden estimates are developed, EPA submits an Information Collection Request (ICR) to the Office of Management and Budget (OMB) for approval. This document describes the methodology for updating burden estimates for the renewal of the ICR covering the regulatory activities cited above.</w:t>
      </w:r>
    </w:p>
    <w:p w14:paraId="1FA7313B"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p>
    <w:p w14:paraId="6C18688B" w14:textId="77777777" w:rsidR="00A32C2C" w:rsidRPr="00D95940" w:rsidRDefault="00A32C2C" w:rsidP="00A32C2C">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The Regional, State, and industry officials were consulted in order to obtain data needed to update and/or verify respondent and EPA burden estimates for these regulatory activities. These consultations are described below. The consultations occurred during the months of </w:t>
      </w:r>
      <w:r w:rsidR="00AB3669" w:rsidRPr="00D95940">
        <w:rPr>
          <w:rFonts w:ascii="Times New Roman" w:eastAsia="Times New Roman" w:hAnsi="Times New Roman" w:cs="Times New Roman"/>
          <w:sz w:val="24"/>
          <w:szCs w:val="24"/>
        </w:rPr>
        <w:t>April and May</w:t>
      </w:r>
      <w:r w:rsidRPr="00D95940">
        <w:rPr>
          <w:rFonts w:ascii="Times New Roman" w:eastAsia="Times New Roman" w:hAnsi="Times New Roman" w:cs="Times New Roman"/>
          <w:sz w:val="24"/>
          <w:szCs w:val="24"/>
        </w:rPr>
        <w:t xml:space="preserve"> 201</w:t>
      </w:r>
      <w:r w:rsidR="00AB3669" w:rsidRPr="00D95940">
        <w:rPr>
          <w:rFonts w:ascii="Times New Roman" w:eastAsia="Times New Roman" w:hAnsi="Times New Roman" w:cs="Times New Roman"/>
          <w:sz w:val="24"/>
          <w:szCs w:val="24"/>
        </w:rPr>
        <w:t>5</w:t>
      </w:r>
      <w:r w:rsidRPr="00D95940">
        <w:rPr>
          <w:rFonts w:ascii="Times New Roman" w:eastAsia="Times New Roman" w:hAnsi="Times New Roman" w:cs="Times New Roman"/>
          <w:sz w:val="24"/>
          <w:szCs w:val="24"/>
        </w:rPr>
        <w:t xml:space="preserve">.  </w:t>
      </w:r>
    </w:p>
    <w:p w14:paraId="7F6F7A9A"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p>
    <w:p w14:paraId="72BF6B8A" w14:textId="77777777" w:rsidR="00A32C2C" w:rsidRPr="00D95940" w:rsidRDefault="00A32C2C" w:rsidP="00A32C2C">
      <w:pPr>
        <w:tabs>
          <w:tab w:val="center" w:pos="4680"/>
        </w:tabs>
        <w:autoSpaceDE w:val="0"/>
        <w:autoSpaceDN w:val="0"/>
        <w:adjustRightInd w:val="0"/>
        <w:spacing w:after="0" w:line="240" w:lineRule="auto"/>
        <w:rPr>
          <w:rFonts w:ascii="Times New Roman" w:eastAsia="Times New Roman" w:hAnsi="Times New Roman" w:cs="Times New Roman"/>
          <w:sz w:val="28"/>
          <w:szCs w:val="28"/>
        </w:rPr>
      </w:pPr>
      <w:r w:rsidRPr="00D95940">
        <w:rPr>
          <w:rFonts w:ascii="Times New Roman" w:eastAsia="Times New Roman" w:hAnsi="Times New Roman" w:cs="Times New Roman"/>
          <w:sz w:val="24"/>
          <w:szCs w:val="24"/>
        </w:rPr>
        <w:tab/>
      </w:r>
      <w:r w:rsidRPr="00D95940">
        <w:rPr>
          <w:rFonts w:ascii="Times New Roman" w:eastAsia="Times New Roman" w:hAnsi="Times New Roman" w:cs="Times New Roman"/>
          <w:b/>
          <w:bCs/>
          <w:sz w:val="28"/>
          <w:szCs w:val="28"/>
          <w:u w:val="single"/>
        </w:rPr>
        <w:t>Summary of Consultations</w:t>
      </w:r>
    </w:p>
    <w:p w14:paraId="348D883E"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p>
    <w:p w14:paraId="5761710C" w14:textId="77777777" w:rsidR="001F48E7" w:rsidRPr="00D95940" w:rsidRDefault="001F48E7" w:rsidP="001F48E7">
      <w:pPr>
        <w:spacing w:line="240" w:lineRule="auto"/>
        <w:rPr>
          <w:rFonts w:ascii="Times New Roman" w:hAnsi="Times New Roman" w:cs="Times New Roman"/>
          <w:sz w:val="24"/>
          <w:szCs w:val="24"/>
        </w:rPr>
      </w:pPr>
      <w:r w:rsidRPr="00D95940">
        <w:rPr>
          <w:rFonts w:ascii="Times New Roman" w:hAnsi="Times New Roman" w:cs="Times New Roman"/>
          <w:b/>
          <w:sz w:val="24"/>
          <w:szCs w:val="24"/>
        </w:rPr>
        <w:t>Bill Gidley</w:t>
      </w:r>
      <w:r w:rsidRPr="00D95940">
        <w:rPr>
          <w:rFonts w:ascii="Times New Roman" w:hAnsi="Times New Roman" w:cs="Times New Roman"/>
          <w:sz w:val="24"/>
          <w:szCs w:val="24"/>
        </w:rPr>
        <w:t>, Nebraska Department of Environmental Quality (402-471-4495), reported that no delisting petitions were submitted or processed during the past three years. Three sampling and analysis plans were submitted. He could not quantify how long the plans took to process.</w:t>
      </w:r>
    </w:p>
    <w:p w14:paraId="503AB18D" w14:textId="77777777" w:rsidR="001F48E7" w:rsidRPr="00D95940" w:rsidRDefault="001F48E7" w:rsidP="001F48E7">
      <w:pPr>
        <w:spacing w:line="240" w:lineRule="auto"/>
        <w:rPr>
          <w:rFonts w:ascii="Times New Roman" w:hAnsi="Times New Roman" w:cs="Times New Roman"/>
          <w:sz w:val="24"/>
          <w:szCs w:val="24"/>
        </w:rPr>
      </w:pPr>
      <w:r w:rsidRPr="00D95940">
        <w:rPr>
          <w:rFonts w:ascii="Times New Roman" w:hAnsi="Times New Roman" w:cs="Times New Roman"/>
          <w:b/>
          <w:sz w:val="24"/>
          <w:szCs w:val="24"/>
        </w:rPr>
        <w:t>Thomas Mellott</w:t>
      </w:r>
      <w:r w:rsidRPr="00D95940">
        <w:rPr>
          <w:rFonts w:ascii="Times New Roman" w:hAnsi="Times New Roman" w:cs="Times New Roman"/>
          <w:sz w:val="24"/>
          <w:szCs w:val="24"/>
        </w:rPr>
        <w:t>, Pennsylvania Department of Environmental Protection (717-783-3390), stated that no delisting petition was submitted in the past three years. In the same time frame, Pennsylvania did not have any sampling and analysis plans submitted.</w:t>
      </w:r>
    </w:p>
    <w:p w14:paraId="76BA400B" w14:textId="77777777" w:rsidR="001F48E7" w:rsidRPr="00D95940" w:rsidRDefault="001F48E7" w:rsidP="001F48E7">
      <w:pPr>
        <w:spacing w:line="240" w:lineRule="auto"/>
        <w:rPr>
          <w:rFonts w:ascii="Times New Roman" w:hAnsi="Times New Roman" w:cs="Times New Roman"/>
          <w:sz w:val="24"/>
          <w:szCs w:val="24"/>
        </w:rPr>
      </w:pPr>
      <w:r w:rsidRPr="00D95940">
        <w:rPr>
          <w:rFonts w:ascii="Times New Roman" w:hAnsi="Times New Roman" w:cs="Times New Roman"/>
          <w:b/>
          <w:sz w:val="24"/>
          <w:szCs w:val="24"/>
        </w:rPr>
        <w:t>Mark Dennen</w:t>
      </w:r>
      <w:r w:rsidRPr="00D95940">
        <w:rPr>
          <w:rFonts w:ascii="Times New Roman" w:hAnsi="Times New Roman" w:cs="Times New Roman"/>
          <w:sz w:val="24"/>
          <w:szCs w:val="24"/>
        </w:rPr>
        <w:t xml:space="preserve"> (401-222-2797 ext. 7112) and Yan Li (401-222-2797 ext. 7529), Rhode Island Department of Environmental Management, stated that, in the last three years, Rhode Island did not receive any delisting petitions. They received two sampling and analysis plans, which they estimate took one year to process. Rhode Island received four solid waste variance requests. They anticipate that it will take fifty hours to complete the review </w:t>
      </w:r>
      <w:r w:rsidR="00D30BA7" w:rsidRPr="00D95940">
        <w:rPr>
          <w:rFonts w:ascii="Times New Roman" w:hAnsi="Times New Roman" w:cs="Times New Roman"/>
          <w:sz w:val="24"/>
          <w:szCs w:val="24"/>
        </w:rPr>
        <w:t xml:space="preserve">for each </w:t>
      </w:r>
      <w:r w:rsidRPr="00D95940">
        <w:rPr>
          <w:rFonts w:ascii="Times New Roman" w:hAnsi="Times New Roman" w:cs="Times New Roman"/>
          <w:sz w:val="24"/>
          <w:szCs w:val="24"/>
        </w:rPr>
        <w:t>over a three-month period.</w:t>
      </w:r>
    </w:p>
    <w:p w14:paraId="6237CD52" w14:textId="77777777" w:rsidR="001F48E7" w:rsidRPr="00D95940" w:rsidRDefault="001F48E7" w:rsidP="001F48E7">
      <w:pPr>
        <w:spacing w:line="240" w:lineRule="auto"/>
        <w:rPr>
          <w:rFonts w:ascii="Times New Roman" w:hAnsi="Times New Roman" w:cs="Times New Roman"/>
          <w:sz w:val="24"/>
          <w:szCs w:val="24"/>
        </w:rPr>
      </w:pPr>
      <w:r w:rsidRPr="00D95940">
        <w:rPr>
          <w:rFonts w:ascii="Times New Roman" w:hAnsi="Times New Roman" w:cs="Times New Roman"/>
          <w:b/>
          <w:sz w:val="24"/>
          <w:szCs w:val="24"/>
        </w:rPr>
        <w:t>Ed Hammerberg</w:t>
      </w:r>
      <w:r w:rsidRPr="00D95940">
        <w:rPr>
          <w:rFonts w:ascii="Times New Roman" w:hAnsi="Times New Roman" w:cs="Times New Roman"/>
          <w:sz w:val="24"/>
          <w:szCs w:val="24"/>
        </w:rPr>
        <w:t xml:space="preserve">, Maryland Department of the Environment (410-537-3356), reported that Maryland is not authorized for delisting petitions. They have not received any requests for exclusions, variances, or exemptions over the past three years or received any sampling and analysis plans. </w:t>
      </w:r>
    </w:p>
    <w:p w14:paraId="11CCAF37" w14:textId="77777777" w:rsidR="001F48E7" w:rsidRPr="00D95940" w:rsidRDefault="001F48E7" w:rsidP="001F48E7">
      <w:pPr>
        <w:spacing w:line="240" w:lineRule="auto"/>
        <w:rPr>
          <w:rFonts w:ascii="Times New Roman" w:hAnsi="Times New Roman" w:cs="Times New Roman"/>
          <w:sz w:val="24"/>
          <w:szCs w:val="24"/>
        </w:rPr>
      </w:pPr>
      <w:r w:rsidRPr="00D95940">
        <w:rPr>
          <w:rFonts w:ascii="Times New Roman" w:hAnsi="Times New Roman" w:cs="Times New Roman"/>
          <w:b/>
          <w:sz w:val="24"/>
          <w:szCs w:val="24"/>
        </w:rPr>
        <w:t>Candice Callahan</w:t>
      </w:r>
      <w:r w:rsidRPr="00D95940">
        <w:rPr>
          <w:rFonts w:ascii="Times New Roman" w:hAnsi="Times New Roman" w:cs="Times New Roman"/>
          <w:sz w:val="24"/>
          <w:szCs w:val="24"/>
        </w:rPr>
        <w:t>, IBM Burlington, Vermont (802-769-0579), reported that one delisting petition was submitted to Region 1 in July 2008, and the sampling and analysis plan was approved in January 2011. A total of approximately $17,000, approximately $1000 annually thereafter - (not including internal IBM labor costs), was spent on the petition. The petition took approximately 300 hours. The final delisting was issued in September 2012 (a little over 4 years for the petition to go through the delisting review and rulemaking process).</w:t>
      </w:r>
    </w:p>
    <w:p w14:paraId="746A7E16" w14:textId="77777777" w:rsidR="001F48E7" w:rsidRPr="00D95940" w:rsidRDefault="001F48E7" w:rsidP="001F48E7">
      <w:pPr>
        <w:spacing w:line="240" w:lineRule="auto"/>
        <w:rPr>
          <w:rFonts w:ascii="Times New Roman" w:hAnsi="Times New Roman" w:cs="Times New Roman"/>
          <w:sz w:val="24"/>
          <w:szCs w:val="24"/>
        </w:rPr>
      </w:pPr>
      <w:r w:rsidRPr="00D95940">
        <w:rPr>
          <w:rFonts w:ascii="Times New Roman" w:hAnsi="Times New Roman" w:cs="Times New Roman"/>
          <w:b/>
          <w:sz w:val="24"/>
          <w:szCs w:val="24"/>
        </w:rPr>
        <w:t>Tom Noble</w:t>
      </w:r>
      <w:r w:rsidRPr="00D95940">
        <w:rPr>
          <w:rFonts w:ascii="Times New Roman" w:hAnsi="Times New Roman" w:cs="Times New Roman"/>
          <w:sz w:val="24"/>
          <w:szCs w:val="24"/>
        </w:rPr>
        <w:t>, John Deere Des Moines Works, Iowa (515-289-3445), stated that the delisting petition was submitted to Region 7 the week of 1/28/14. The original sampling and analysis plan was submitted the week of 3/21/11, and the revised sampling and analysis plan was submitted the week of 7/17/12. An estimated total of $107,500 and 516 hours were spent on the petition. Once the petition was submitted to EPA, it took about 10 months for the petition to go through the delisting review and rulemaking process, which was completed the week of 11/25/14.</w:t>
      </w:r>
    </w:p>
    <w:p w14:paraId="3473F92B" w14:textId="77777777" w:rsidR="001F48E7" w:rsidRPr="00D95940" w:rsidRDefault="001F48E7">
      <w:pPr>
        <w:rPr>
          <w:rFonts w:ascii="Times New Roman" w:hAnsi="Times New Roman" w:cs="Times New Roman"/>
          <w:sz w:val="24"/>
          <w:szCs w:val="24"/>
        </w:rPr>
      </w:pPr>
      <w:r w:rsidRPr="00D95940">
        <w:rPr>
          <w:rFonts w:ascii="Times New Roman" w:hAnsi="Times New Roman" w:cs="Times New Roman"/>
          <w:sz w:val="24"/>
          <w:szCs w:val="24"/>
        </w:rPr>
        <w:br w:type="page"/>
      </w:r>
    </w:p>
    <w:p w14:paraId="602AC51B" w14:textId="77777777" w:rsidR="00A32C2C" w:rsidRPr="00D95940" w:rsidRDefault="00A32C2C" w:rsidP="00A32C2C">
      <w:pPr>
        <w:tabs>
          <w:tab w:val="center" w:pos="4680"/>
        </w:tabs>
        <w:autoSpaceDE w:val="0"/>
        <w:autoSpaceDN w:val="0"/>
        <w:adjustRightInd w:val="0"/>
        <w:spacing w:after="0" w:line="240" w:lineRule="auto"/>
        <w:rPr>
          <w:rFonts w:ascii="Times New Roman" w:eastAsia="Times New Roman" w:hAnsi="Times New Roman" w:cs="Times New Roman"/>
          <w:b/>
          <w:bCs/>
          <w:sz w:val="24"/>
          <w:szCs w:val="24"/>
        </w:rPr>
      </w:pPr>
    </w:p>
    <w:p w14:paraId="63D87885" w14:textId="77777777" w:rsidR="00A32C2C" w:rsidRPr="00D95940" w:rsidRDefault="00A32C2C" w:rsidP="00A32C2C">
      <w:pPr>
        <w:tabs>
          <w:tab w:val="center" w:pos="4680"/>
        </w:tabs>
        <w:autoSpaceDE w:val="0"/>
        <w:autoSpaceDN w:val="0"/>
        <w:adjustRightInd w:val="0"/>
        <w:spacing w:after="0" w:line="240" w:lineRule="auto"/>
        <w:rPr>
          <w:rFonts w:ascii="Times New Roman" w:eastAsia="Times New Roman" w:hAnsi="Times New Roman" w:cs="Times New Roman"/>
          <w:sz w:val="28"/>
          <w:szCs w:val="28"/>
        </w:rPr>
      </w:pPr>
      <w:r w:rsidRPr="00D95940">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8"/>
          <w:szCs w:val="28"/>
          <w:u w:val="single"/>
        </w:rPr>
        <w:t>Estimates of Burden</w:t>
      </w:r>
    </w:p>
    <w:p w14:paraId="02946CBF"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p>
    <w:p w14:paraId="131C9A7B" w14:textId="77777777" w:rsidR="00A32C2C" w:rsidRPr="00D95940" w:rsidRDefault="00A32C2C" w:rsidP="00A32C2C">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The estimates of burden associated with all regulatory activities identified in the Identification, Listing and Rulemaking Petitions ICR are </w:t>
      </w:r>
      <w:r w:rsidR="00770B37" w:rsidRPr="00D95940">
        <w:rPr>
          <w:rFonts w:ascii="Times New Roman" w:eastAsia="Times New Roman" w:hAnsi="Times New Roman" w:cs="Times New Roman"/>
          <w:sz w:val="24"/>
          <w:szCs w:val="24"/>
        </w:rPr>
        <w:t xml:space="preserve">a combination </w:t>
      </w:r>
      <w:r w:rsidR="00A2401F" w:rsidRPr="00D95940">
        <w:rPr>
          <w:rFonts w:ascii="Times New Roman" w:eastAsia="Times New Roman" w:hAnsi="Times New Roman" w:cs="Times New Roman"/>
          <w:sz w:val="24"/>
          <w:szCs w:val="24"/>
        </w:rPr>
        <w:t xml:space="preserve">of burden </w:t>
      </w:r>
      <w:r w:rsidR="004F6542" w:rsidRPr="00D95940">
        <w:rPr>
          <w:rFonts w:ascii="Times New Roman" w:eastAsia="Times New Roman" w:hAnsi="Times New Roman" w:cs="Times New Roman"/>
          <w:sz w:val="24"/>
          <w:szCs w:val="24"/>
        </w:rPr>
        <w:t xml:space="preserve">which has been </w:t>
      </w:r>
      <w:r w:rsidR="00A2401F" w:rsidRPr="00D95940">
        <w:rPr>
          <w:rFonts w:ascii="Times New Roman" w:eastAsia="Times New Roman" w:hAnsi="Times New Roman" w:cs="Times New Roman"/>
          <w:sz w:val="24"/>
          <w:szCs w:val="24"/>
        </w:rPr>
        <w:t xml:space="preserve">updated for existing activities </w:t>
      </w:r>
      <w:r w:rsidRPr="00D95940">
        <w:rPr>
          <w:rFonts w:ascii="Times New Roman" w:eastAsia="Times New Roman" w:hAnsi="Times New Roman" w:cs="Times New Roman"/>
          <w:sz w:val="24"/>
          <w:szCs w:val="24"/>
        </w:rPr>
        <w:t>based on the information obtained from the consultations described above</w:t>
      </w:r>
      <w:r w:rsidR="001F48E7" w:rsidRPr="00D95940">
        <w:rPr>
          <w:rFonts w:ascii="Times New Roman" w:eastAsia="Times New Roman" w:hAnsi="Times New Roman" w:cs="Times New Roman"/>
          <w:sz w:val="24"/>
          <w:szCs w:val="24"/>
        </w:rPr>
        <w:t xml:space="preserve"> </w:t>
      </w:r>
      <w:r w:rsidR="00770B37" w:rsidRPr="00D95940">
        <w:rPr>
          <w:rFonts w:ascii="Times New Roman" w:eastAsia="Times New Roman" w:hAnsi="Times New Roman" w:cs="Times New Roman"/>
          <w:sz w:val="24"/>
          <w:szCs w:val="24"/>
        </w:rPr>
        <w:t>and burden associated with</w:t>
      </w:r>
      <w:r w:rsidR="00A2401F" w:rsidRPr="00D95940">
        <w:rPr>
          <w:rFonts w:ascii="Times New Roman" w:eastAsia="Times New Roman" w:hAnsi="Times New Roman" w:cs="Times New Roman"/>
          <w:sz w:val="24"/>
          <w:szCs w:val="24"/>
        </w:rPr>
        <w:t xml:space="preserve"> new ICRs that </w:t>
      </w:r>
      <w:r w:rsidR="004F6542" w:rsidRPr="00D95940">
        <w:rPr>
          <w:rFonts w:ascii="Times New Roman" w:eastAsia="Times New Roman" w:hAnsi="Times New Roman" w:cs="Times New Roman"/>
          <w:sz w:val="24"/>
          <w:szCs w:val="24"/>
        </w:rPr>
        <w:t>have been finalized</w:t>
      </w:r>
      <w:r w:rsidR="00587001" w:rsidRPr="00D95940">
        <w:rPr>
          <w:rFonts w:ascii="Times New Roman" w:eastAsia="Times New Roman" w:hAnsi="Times New Roman" w:cs="Times New Roman"/>
          <w:sz w:val="24"/>
          <w:szCs w:val="24"/>
        </w:rPr>
        <w:t xml:space="preserve"> </w:t>
      </w:r>
      <w:r w:rsidR="00D079DC" w:rsidRPr="00D95940">
        <w:rPr>
          <w:rFonts w:ascii="Times New Roman" w:eastAsia="Times New Roman" w:hAnsi="Times New Roman" w:cs="Times New Roman"/>
          <w:sz w:val="24"/>
          <w:szCs w:val="24"/>
        </w:rPr>
        <w:t>following</w:t>
      </w:r>
      <w:r w:rsidR="00A2401F" w:rsidRPr="00D95940">
        <w:rPr>
          <w:rFonts w:ascii="Times New Roman" w:eastAsia="Times New Roman" w:hAnsi="Times New Roman" w:cs="Times New Roman"/>
          <w:sz w:val="24"/>
          <w:szCs w:val="24"/>
        </w:rPr>
        <w:t xml:space="preserve"> </w:t>
      </w:r>
      <w:r w:rsidR="004F6542" w:rsidRPr="00D95940">
        <w:rPr>
          <w:rFonts w:ascii="Times New Roman" w:eastAsia="Times New Roman" w:hAnsi="Times New Roman" w:cs="Times New Roman"/>
          <w:sz w:val="24"/>
          <w:szCs w:val="24"/>
        </w:rPr>
        <w:t>approval of the previous base ICR (#1189.24)</w:t>
      </w:r>
      <w:r w:rsidRPr="00D95940">
        <w:rPr>
          <w:rFonts w:ascii="Times New Roman" w:eastAsia="Times New Roman" w:hAnsi="Times New Roman" w:cs="Times New Roman"/>
          <w:sz w:val="24"/>
          <w:szCs w:val="24"/>
        </w:rPr>
        <w:t xml:space="preserve">. </w:t>
      </w:r>
      <w:r w:rsidR="003F2C29" w:rsidRPr="00D95940">
        <w:rPr>
          <w:rFonts w:ascii="Times New Roman" w:hAnsi="Times New Roman" w:cs="Times New Roman"/>
          <w:sz w:val="24"/>
          <w:szCs w:val="24"/>
        </w:rPr>
        <w:t>The ICRs entitled, “Conditional Exclusions from Solid Waste and Hazardous Waste for Solvent-Contaminated Wipes (Final Rule),” ICR #2127.03,  “Revision to the Export Provisions of the Cathode Ray Tube (CRT) Rule – Final Rule,” ICR #2455.01, and “Hazardous Waste Management System: Conditional Exclusion for Carbon Dioxide (CO</w:t>
      </w:r>
      <w:r w:rsidR="003F2C29" w:rsidRPr="00D95940">
        <w:rPr>
          <w:rFonts w:ascii="Times New Roman" w:hAnsi="Times New Roman" w:cs="Times New Roman"/>
          <w:sz w:val="24"/>
          <w:szCs w:val="24"/>
          <w:vertAlign w:val="subscript"/>
        </w:rPr>
        <w:t xml:space="preserve">2) </w:t>
      </w:r>
      <w:r w:rsidR="003F2C29" w:rsidRPr="00D95940">
        <w:rPr>
          <w:rFonts w:ascii="Times New Roman" w:hAnsi="Times New Roman" w:cs="Times New Roman"/>
          <w:sz w:val="24"/>
          <w:szCs w:val="24"/>
        </w:rPr>
        <w:t>Streams in Geological Sequestration Activities –</w:t>
      </w:r>
      <w:r w:rsidR="003F2C29" w:rsidRPr="00D95940">
        <w:rPr>
          <w:rFonts w:ascii="Times New Roman" w:hAnsi="Times New Roman" w:cs="Times New Roman"/>
          <w:sz w:val="24"/>
          <w:szCs w:val="24"/>
          <w:vertAlign w:val="subscript"/>
        </w:rPr>
        <w:t xml:space="preserve"> </w:t>
      </w:r>
      <w:r w:rsidR="003F2C29" w:rsidRPr="00D95940">
        <w:rPr>
          <w:rFonts w:ascii="Times New Roman" w:hAnsi="Times New Roman" w:cs="Times New Roman"/>
          <w:sz w:val="24"/>
          <w:szCs w:val="24"/>
        </w:rPr>
        <w:t xml:space="preserve">Final Rule,” ICR #2421.04, are the new ICRs. The burden associated with </w:t>
      </w:r>
      <w:r w:rsidR="00AB3669" w:rsidRPr="00D95940">
        <w:rPr>
          <w:rFonts w:ascii="Times New Roman" w:hAnsi="Times New Roman" w:cs="Times New Roman"/>
          <w:sz w:val="24"/>
          <w:szCs w:val="24"/>
        </w:rPr>
        <w:t xml:space="preserve">these </w:t>
      </w:r>
      <w:r w:rsidR="003F2C29" w:rsidRPr="00D95940">
        <w:rPr>
          <w:rFonts w:ascii="Times New Roman" w:hAnsi="Times New Roman" w:cs="Times New Roman"/>
          <w:sz w:val="24"/>
          <w:szCs w:val="24"/>
        </w:rPr>
        <w:t xml:space="preserve">new ICRs </w:t>
      </w:r>
      <w:r w:rsidR="004C28A2" w:rsidRPr="00D95940">
        <w:rPr>
          <w:rFonts w:ascii="Times New Roman" w:hAnsi="Times New Roman" w:cs="Times New Roman"/>
          <w:sz w:val="24"/>
          <w:szCs w:val="24"/>
        </w:rPr>
        <w:t xml:space="preserve">is presented in Exhibits 6 and 9 of the above supporting statement. The </w:t>
      </w:r>
      <w:r w:rsidR="00AB3669" w:rsidRPr="00D95940">
        <w:rPr>
          <w:rFonts w:ascii="Times New Roman" w:hAnsi="Times New Roman" w:cs="Times New Roman"/>
          <w:sz w:val="24"/>
          <w:szCs w:val="24"/>
        </w:rPr>
        <w:t>assessments</w:t>
      </w:r>
      <w:r w:rsidR="00377763" w:rsidRPr="00D95940">
        <w:rPr>
          <w:rFonts w:ascii="Times New Roman" w:hAnsi="Times New Roman" w:cs="Times New Roman"/>
          <w:sz w:val="24"/>
          <w:szCs w:val="24"/>
        </w:rPr>
        <w:t xml:space="preserve"> made based on the information obtained from the consultations are described below</w:t>
      </w:r>
      <w:r w:rsidR="00AB3669" w:rsidRPr="00D95940">
        <w:rPr>
          <w:rFonts w:ascii="Times New Roman" w:hAnsi="Times New Roman" w:cs="Times New Roman"/>
          <w:sz w:val="24"/>
          <w:szCs w:val="24"/>
        </w:rPr>
        <w:t xml:space="preserve">. </w:t>
      </w:r>
      <w:r w:rsidRPr="00D95940">
        <w:rPr>
          <w:rFonts w:ascii="Times New Roman" w:eastAsia="Times New Roman" w:hAnsi="Times New Roman" w:cs="Times New Roman"/>
          <w:sz w:val="24"/>
          <w:szCs w:val="24"/>
        </w:rPr>
        <w:t>If no information was obtained or available on an activity, it was assumed that the burden information contained in the previous</w:t>
      </w:r>
      <w:r w:rsidR="00A2401F" w:rsidRPr="00D95940">
        <w:rPr>
          <w:rFonts w:ascii="Times New Roman" w:eastAsia="Times New Roman" w:hAnsi="Times New Roman" w:cs="Times New Roman"/>
          <w:sz w:val="24"/>
          <w:szCs w:val="24"/>
        </w:rPr>
        <w:t>ly approved base</w:t>
      </w:r>
      <w:r w:rsidRPr="00D95940">
        <w:rPr>
          <w:rFonts w:ascii="Times New Roman" w:eastAsia="Times New Roman" w:hAnsi="Times New Roman" w:cs="Times New Roman"/>
          <w:sz w:val="24"/>
          <w:szCs w:val="24"/>
        </w:rPr>
        <w:t xml:space="preserve"> ICR (#1189.2</w:t>
      </w:r>
      <w:r w:rsidR="001F48E7" w:rsidRPr="00D95940">
        <w:rPr>
          <w:rFonts w:ascii="Times New Roman" w:eastAsia="Times New Roman" w:hAnsi="Times New Roman" w:cs="Times New Roman"/>
          <w:sz w:val="24"/>
          <w:szCs w:val="24"/>
        </w:rPr>
        <w:t>4</w:t>
      </w:r>
      <w:r w:rsidRPr="00D95940">
        <w:rPr>
          <w:rFonts w:ascii="Times New Roman" w:eastAsia="Times New Roman" w:hAnsi="Times New Roman" w:cs="Times New Roman"/>
          <w:sz w:val="24"/>
          <w:szCs w:val="24"/>
        </w:rPr>
        <w:t xml:space="preserve">) did not change for that activity.  </w:t>
      </w:r>
    </w:p>
    <w:p w14:paraId="4B5F11EA"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p>
    <w:p w14:paraId="193F1574"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b/>
          <w:sz w:val="24"/>
          <w:szCs w:val="24"/>
        </w:rPr>
      </w:pPr>
      <w:r w:rsidRPr="00D95940">
        <w:rPr>
          <w:rFonts w:ascii="Times New Roman" w:eastAsia="Times New Roman" w:hAnsi="Times New Roman" w:cs="Times New Roman"/>
          <w:b/>
          <w:i/>
          <w:iCs/>
          <w:sz w:val="24"/>
          <w:szCs w:val="24"/>
        </w:rPr>
        <w:t>Delisting Petitions</w:t>
      </w:r>
    </w:p>
    <w:p w14:paraId="2426B5A5" w14:textId="77777777" w:rsidR="00AA3927" w:rsidRPr="00D95940" w:rsidRDefault="00AA3927" w:rsidP="00A32C2C">
      <w:pPr>
        <w:autoSpaceDE w:val="0"/>
        <w:autoSpaceDN w:val="0"/>
        <w:adjustRightInd w:val="0"/>
        <w:spacing w:after="0" w:line="240" w:lineRule="auto"/>
        <w:rPr>
          <w:rFonts w:ascii="Times New Roman" w:eastAsia="Times New Roman" w:hAnsi="Times New Roman" w:cs="Times New Roman"/>
          <w:sz w:val="24"/>
          <w:szCs w:val="24"/>
        </w:rPr>
      </w:pPr>
    </w:p>
    <w:p w14:paraId="7C133EC0"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t>As a result of the consultations with Region 1 (</w:t>
      </w:r>
      <w:r w:rsidR="00D079DC" w:rsidRPr="00D95940">
        <w:rPr>
          <w:rFonts w:ascii="Times New Roman" w:eastAsia="Times New Roman" w:hAnsi="Times New Roman" w:cs="Times New Roman"/>
          <w:sz w:val="24"/>
          <w:szCs w:val="24"/>
        </w:rPr>
        <w:t>no</w:t>
      </w:r>
      <w:r w:rsidRPr="00D95940">
        <w:rPr>
          <w:rFonts w:ascii="Times New Roman" w:eastAsia="Times New Roman" w:hAnsi="Times New Roman" w:cs="Times New Roman"/>
          <w:sz w:val="24"/>
          <w:szCs w:val="24"/>
        </w:rPr>
        <w:t xml:space="preserve"> petition</w:t>
      </w:r>
      <w:r w:rsidR="00D079DC" w:rsidRPr="00D95940">
        <w:rPr>
          <w:rFonts w:ascii="Times New Roman" w:eastAsia="Times New Roman" w:hAnsi="Times New Roman" w:cs="Times New Roman"/>
          <w:sz w:val="24"/>
          <w:szCs w:val="24"/>
        </w:rPr>
        <w:t>s</w:t>
      </w:r>
      <w:r w:rsidRPr="00D95940">
        <w:rPr>
          <w:rFonts w:ascii="Times New Roman" w:eastAsia="Times New Roman" w:hAnsi="Times New Roman" w:cs="Times New Roman"/>
          <w:sz w:val="24"/>
          <w:szCs w:val="24"/>
        </w:rPr>
        <w:t xml:space="preserve"> submitted in the past three years), Region 3 (no petitions submitted</w:t>
      </w:r>
      <w:r w:rsidR="00D079DC"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sz w:val="24"/>
          <w:szCs w:val="24"/>
        </w:rPr>
        <w:t xml:space="preserve">in the past three years), Region 6 ( </w:t>
      </w:r>
      <w:r w:rsidR="00D079DC" w:rsidRPr="00D95940">
        <w:rPr>
          <w:rFonts w:ascii="Times New Roman" w:eastAsia="Times New Roman" w:hAnsi="Times New Roman" w:cs="Times New Roman"/>
          <w:sz w:val="24"/>
          <w:szCs w:val="24"/>
        </w:rPr>
        <w:t xml:space="preserve">no petitions submitted </w:t>
      </w:r>
      <w:r w:rsidRPr="00D95940">
        <w:rPr>
          <w:rFonts w:ascii="Times New Roman" w:eastAsia="Times New Roman" w:hAnsi="Times New Roman" w:cs="Times New Roman"/>
          <w:sz w:val="24"/>
          <w:szCs w:val="24"/>
        </w:rPr>
        <w:t>in the past three years), Region 7 (</w:t>
      </w:r>
      <w:r w:rsidR="00D079DC" w:rsidRPr="00D95940">
        <w:rPr>
          <w:rFonts w:ascii="Times New Roman" w:eastAsia="Times New Roman" w:hAnsi="Times New Roman" w:cs="Times New Roman"/>
          <w:sz w:val="24"/>
          <w:szCs w:val="24"/>
        </w:rPr>
        <w:t>one</w:t>
      </w:r>
      <w:r w:rsidRPr="00D95940">
        <w:rPr>
          <w:rFonts w:ascii="Times New Roman" w:eastAsia="Times New Roman" w:hAnsi="Times New Roman" w:cs="Times New Roman"/>
          <w:sz w:val="24"/>
          <w:szCs w:val="24"/>
        </w:rPr>
        <w:t xml:space="preserve"> petition submitted in the past three years), </w:t>
      </w:r>
      <w:r w:rsidR="00D079DC" w:rsidRPr="00D95940">
        <w:rPr>
          <w:rFonts w:ascii="Times New Roman" w:eastAsia="Times New Roman" w:hAnsi="Times New Roman" w:cs="Times New Roman"/>
          <w:sz w:val="24"/>
          <w:szCs w:val="24"/>
        </w:rPr>
        <w:t xml:space="preserve">Region 9 (no petitions submitted in the past three years), </w:t>
      </w:r>
      <w:r w:rsidRPr="00D95940">
        <w:rPr>
          <w:rFonts w:ascii="Times New Roman" w:eastAsia="Times New Roman" w:hAnsi="Times New Roman" w:cs="Times New Roman"/>
          <w:sz w:val="24"/>
          <w:szCs w:val="24"/>
        </w:rPr>
        <w:t>Region 10 (</w:t>
      </w:r>
      <w:r w:rsidR="00D079DC" w:rsidRPr="00D95940">
        <w:rPr>
          <w:rFonts w:ascii="Times New Roman" w:eastAsia="Times New Roman" w:hAnsi="Times New Roman" w:cs="Times New Roman"/>
          <w:sz w:val="24"/>
          <w:szCs w:val="24"/>
        </w:rPr>
        <w:t>no</w:t>
      </w:r>
      <w:r w:rsidRPr="00D95940">
        <w:rPr>
          <w:rFonts w:ascii="Times New Roman" w:eastAsia="Times New Roman" w:hAnsi="Times New Roman" w:cs="Times New Roman"/>
          <w:sz w:val="24"/>
          <w:szCs w:val="24"/>
        </w:rPr>
        <w:t xml:space="preserve"> petition</w:t>
      </w:r>
      <w:r w:rsidR="00D079DC" w:rsidRPr="00D95940">
        <w:rPr>
          <w:rFonts w:ascii="Times New Roman" w:eastAsia="Times New Roman" w:hAnsi="Times New Roman" w:cs="Times New Roman"/>
          <w:sz w:val="24"/>
          <w:szCs w:val="24"/>
        </w:rPr>
        <w:t>s</w:t>
      </w:r>
      <w:r w:rsidRPr="00D95940">
        <w:rPr>
          <w:rFonts w:ascii="Times New Roman" w:eastAsia="Times New Roman" w:hAnsi="Times New Roman" w:cs="Times New Roman"/>
          <w:sz w:val="24"/>
          <w:szCs w:val="24"/>
        </w:rPr>
        <w:t xml:space="preserve"> submitted in the past three years), the State of Nebraska (no petitions submitted in the past three years), the Commonwealth of Pennsylvania (</w:t>
      </w:r>
      <w:r w:rsidR="0063609E" w:rsidRPr="00D95940">
        <w:rPr>
          <w:rFonts w:ascii="Times New Roman" w:eastAsia="Times New Roman" w:hAnsi="Times New Roman" w:cs="Times New Roman"/>
          <w:sz w:val="24"/>
          <w:szCs w:val="24"/>
        </w:rPr>
        <w:t>no</w:t>
      </w:r>
      <w:r w:rsidRPr="00D95940">
        <w:rPr>
          <w:rFonts w:ascii="Times New Roman" w:eastAsia="Times New Roman" w:hAnsi="Times New Roman" w:cs="Times New Roman"/>
          <w:sz w:val="24"/>
          <w:szCs w:val="24"/>
        </w:rPr>
        <w:t xml:space="preserve"> petition</w:t>
      </w:r>
      <w:r w:rsidR="0063609E" w:rsidRPr="00D95940">
        <w:rPr>
          <w:rFonts w:ascii="Times New Roman" w:eastAsia="Times New Roman" w:hAnsi="Times New Roman" w:cs="Times New Roman"/>
          <w:sz w:val="24"/>
          <w:szCs w:val="24"/>
        </w:rPr>
        <w:t>s</w:t>
      </w:r>
      <w:r w:rsidRPr="00D95940">
        <w:rPr>
          <w:rFonts w:ascii="Times New Roman" w:eastAsia="Times New Roman" w:hAnsi="Times New Roman" w:cs="Times New Roman"/>
          <w:sz w:val="24"/>
          <w:szCs w:val="24"/>
        </w:rPr>
        <w:t xml:space="preserve"> submitted in the past three years),</w:t>
      </w:r>
      <w:r w:rsidR="0063609E" w:rsidRPr="00D95940">
        <w:rPr>
          <w:rFonts w:ascii="Times New Roman" w:eastAsia="Times New Roman" w:hAnsi="Times New Roman" w:cs="Times New Roman"/>
          <w:sz w:val="24"/>
          <w:szCs w:val="24"/>
        </w:rPr>
        <w:t xml:space="preserve"> and the State of Rhode Island (no petitions submitted in the past three years),</w:t>
      </w:r>
      <w:r w:rsidRPr="00D95940">
        <w:rPr>
          <w:rFonts w:ascii="Times New Roman" w:eastAsia="Times New Roman" w:hAnsi="Times New Roman" w:cs="Times New Roman"/>
          <w:sz w:val="24"/>
          <w:szCs w:val="24"/>
        </w:rPr>
        <w:t xml:space="preserve"> the estimate for the total number of delisting petitions submitted </w:t>
      </w:r>
      <w:r w:rsidR="0063609E" w:rsidRPr="00D95940">
        <w:rPr>
          <w:rFonts w:ascii="Times New Roman" w:eastAsia="Times New Roman" w:hAnsi="Times New Roman" w:cs="Times New Roman"/>
          <w:sz w:val="24"/>
          <w:szCs w:val="24"/>
        </w:rPr>
        <w:t xml:space="preserve">to Regions/States </w:t>
      </w:r>
      <w:r w:rsidR="004F544C" w:rsidRPr="00D95940">
        <w:rPr>
          <w:rFonts w:ascii="Times New Roman" w:eastAsia="Times New Roman" w:hAnsi="Times New Roman" w:cs="Times New Roman"/>
          <w:sz w:val="24"/>
          <w:szCs w:val="24"/>
        </w:rPr>
        <w:t xml:space="preserve">for </w:t>
      </w:r>
      <w:r w:rsidR="00F747A5" w:rsidRPr="00D95940">
        <w:rPr>
          <w:rFonts w:ascii="Times New Roman" w:eastAsia="Times New Roman" w:hAnsi="Times New Roman" w:cs="Times New Roman"/>
          <w:sz w:val="24"/>
          <w:szCs w:val="24"/>
        </w:rPr>
        <w:t xml:space="preserve">review </w:t>
      </w:r>
      <w:r w:rsidR="00405E9F" w:rsidRPr="00D95940">
        <w:rPr>
          <w:rFonts w:ascii="Times New Roman" w:eastAsia="Times New Roman" w:hAnsi="Times New Roman" w:cs="Times New Roman"/>
          <w:sz w:val="24"/>
          <w:szCs w:val="24"/>
        </w:rPr>
        <w:t xml:space="preserve">has been reduced from 20 </w:t>
      </w:r>
      <w:r w:rsidRPr="00D95940">
        <w:rPr>
          <w:rFonts w:ascii="Times New Roman" w:eastAsia="Times New Roman" w:hAnsi="Times New Roman" w:cs="Times New Roman"/>
          <w:sz w:val="24"/>
          <w:szCs w:val="24"/>
        </w:rPr>
        <w:t>per year</w:t>
      </w:r>
      <w:r w:rsidR="004F544C" w:rsidRPr="00D95940">
        <w:rPr>
          <w:rFonts w:ascii="Times New Roman" w:eastAsia="Times New Roman" w:hAnsi="Times New Roman" w:cs="Times New Roman"/>
          <w:sz w:val="24"/>
          <w:szCs w:val="24"/>
        </w:rPr>
        <w:t>,</w:t>
      </w:r>
      <w:r w:rsidRPr="00D95940">
        <w:rPr>
          <w:rFonts w:ascii="Times New Roman" w:eastAsia="Times New Roman" w:hAnsi="Times New Roman" w:cs="Times New Roman"/>
          <w:sz w:val="24"/>
          <w:szCs w:val="24"/>
        </w:rPr>
        <w:t xml:space="preserve"> </w:t>
      </w:r>
      <w:r w:rsidR="00C932E1" w:rsidRPr="00D95940">
        <w:rPr>
          <w:rFonts w:ascii="Times New Roman" w:eastAsia="Times New Roman" w:hAnsi="Times New Roman" w:cs="Times New Roman"/>
          <w:sz w:val="24"/>
          <w:szCs w:val="24"/>
        </w:rPr>
        <w:t>the number</w:t>
      </w:r>
      <w:r w:rsidRPr="00D95940">
        <w:rPr>
          <w:rFonts w:ascii="Times New Roman" w:eastAsia="Times New Roman" w:hAnsi="Times New Roman" w:cs="Times New Roman"/>
          <w:sz w:val="24"/>
          <w:szCs w:val="24"/>
        </w:rPr>
        <w:t xml:space="preserve"> </w:t>
      </w:r>
      <w:r w:rsidR="00C932E1" w:rsidRPr="00D95940">
        <w:rPr>
          <w:rFonts w:ascii="Times New Roman" w:eastAsia="Times New Roman" w:hAnsi="Times New Roman" w:cs="Times New Roman"/>
          <w:sz w:val="24"/>
          <w:szCs w:val="24"/>
        </w:rPr>
        <w:t xml:space="preserve">included </w:t>
      </w:r>
      <w:r w:rsidRPr="00D95940">
        <w:rPr>
          <w:rFonts w:ascii="Times New Roman" w:eastAsia="Times New Roman" w:hAnsi="Times New Roman" w:cs="Times New Roman"/>
          <w:sz w:val="24"/>
          <w:szCs w:val="24"/>
        </w:rPr>
        <w:t>in the previous base ICR (#1189.2</w:t>
      </w:r>
      <w:r w:rsidR="004521D5" w:rsidRPr="00D95940">
        <w:rPr>
          <w:rFonts w:ascii="Times New Roman" w:eastAsia="Times New Roman" w:hAnsi="Times New Roman" w:cs="Times New Roman"/>
          <w:sz w:val="24"/>
          <w:szCs w:val="24"/>
        </w:rPr>
        <w:t>4</w:t>
      </w:r>
      <w:r w:rsidRPr="00D95940">
        <w:rPr>
          <w:rFonts w:ascii="Times New Roman" w:eastAsia="Times New Roman" w:hAnsi="Times New Roman" w:cs="Times New Roman"/>
          <w:sz w:val="24"/>
          <w:szCs w:val="24"/>
        </w:rPr>
        <w:t>)</w:t>
      </w:r>
      <w:r w:rsidR="004F544C" w:rsidRPr="00D95940">
        <w:rPr>
          <w:rFonts w:ascii="Times New Roman" w:eastAsia="Times New Roman" w:hAnsi="Times New Roman" w:cs="Times New Roman"/>
          <w:sz w:val="24"/>
          <w:szCs w:val="24"/>
        </w:rPr>
        <w:t>, to 2 per year</w:t>
      </w:r>
      <w:r w:rsidRPr="00D95940">
        <w:rPr>
          <w:rFonts w:ascii="Times New Roman" w:eastAsia="Times New Roman" w:hAnsi="Times New Roman" w:cs="Times New Roman"/>
          <w:sz w:val="24"/>
          <w:szCs w:val="24"/>
        </w:rPr>
        <w:t xml:space="preserve">. Based on the information above, it is estimated that the consulted Regions and States, together, review approximately </w:t>
      </w:r>
      <w:r w:rsidR="004F544C" w:rsidRPr="00D95940">
        <w:rPr>
          <w:rFonts w:ascii="Times New Roman" w:eastAsia="Times New Roman" w:hAnsi="Times New Roman" w:cs="Times New Roman"/>
          <w:sz w:val="24"/>
          <w:szCs w:val="24"/>
        </w:rPr>
        <w:t>1</w:t>
      </w:r>
      <w:r w:rsidRPr="00D95940">
        <w:rPr>
          <w:rFonts w:ascii="Times New Roman" w:eastAsia="Times New Roman" w:hAnsi="Times New Roman" w:cs="Times New Roman"/>
          <w:sz w:val="24"/>
          <w:szCs w:val="24"/>
        </w:rPr>
        <w:t xml:space="preserve"> petition each year. It is estimated that </w:t>
      </w:r>
      <w:r w:rsidR="004F544C" w:rsidRPr="00D95940">
        <w:rPr>
          <w:rFonts w:ascii="Times New Roman" w:eastAsia="Times New Roman" w:hAnsi="Times New Roman" w:cs="Times New Roman"/>
          <w:sz w:val="24"/>
          <w:szCs w:val="24"/>
        </w:rPr>
        <w:t>1 additional</w:t>
      </w:r>
      <w:r w:rsidRPr="00D95940">
        <w:rPr>
          <w:rFonts w:ascii="Times New Roman" w:eastAsia="Times New Roman" w:hAnsi="Times New Roman" w:cs="Times New Roman"/>
          <w:sz w:val="24"/>
          <w:szCs w:val="24"/>
        </w:rPr>
        <w:t xml:space="preserve"> petition per year will be reviewed by the remaining EPA Regions and States with delisting authorization. </w:t>
      </w:r>
    </w:p>
    <w:p w14:paraId="095B345B"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p>
    <w:p w14:paraId="0AF42A0E"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t xml:space="preserve">The estimated respondent hourly burden is based on information collected from </w:t>
      </w:r>
      <w:r w:rsidR="00C932E1" w:rsidRPr="00D95940">
        <w:rPr>
          <w:rFonts w:ascii="Times New Roman" w:eastAsia="Times New Roman" w:hAnsi="Times New Roman" w:cs="Times New Roman"/>
          <w:sz w:val="24"/>
          <w:szCs w:val="24"/>
        </w:rPr>
        <w:t>Cand</w:t>
      </w:r>
      <w:r w:rsidRPr="00D95940">
        <w:rPr>
          <w:rFonts w:ascii="Times New Roman" w:eastAsia="Times New Roman" w:hAnsi="Times New Roman" w:cs="Times New Roman"/>
          <w:sz w:val="24"/>
          <w:szCs w:val="24"/>
        </w:rPr>
        <w:t>ice Callahan (IBM)</w:t>
      </w:r>
      <w:r w:rsidR="00C932E1" w:rsidRPr="00D95940">
        <w:rPr>
          <w:rFonts w:ascii="Times New Roman" w:eastAsia="Times New Roman" w:hAnsi="Times New Roman" w:cs="Times New Roman"/>
          <w:sz w:val="24"/>
          <w:szCs w:val="24"/>
        </w:rPr>
        <w:t xml:space="preserve"> and Tom Noble (John Deere)</w:t>
      </w:r>
      <w:r w:rsidRPr="00D95940">
        <w:rPr>
          <w:rFonts w:ascii="Times New Roman" w:eastAsia="Times New Roman" w:hAnsi="Times New Roman" w:cs="Times New Roman"/>
          <w:sz w:val="24"/>
          <w:szCs w:val="24"/>
        </w:rPr>
        <w:t xml:space="preserve">. They estimated </w:t>
      </w:r>
      <w:r w:rsidR="00B00184" w:rsidRPr="00D95940">
        <w:rPr>
          <w:rFonts w:ascii="Times New Roman" w:eastAsia="Times New Roman" w:hAnsi="Times New Roman" w:cs="Times New Roman"/>
          <w:sz w:val="24"/>
          <w:szCs w:val="24"/>
        </w:rPr>
        <w:t xml:space="preserve">300 hours and 516 </w:t>
      </w:r>
      <w:r w:rsidRPr="00D95940">
        <w:rPr>
          <w:rFonts w:ascii="Times New Roman" w:eastAsia="Times New Roman" w:hAnsi="Times New Roman" w:cs="Times New Roman"/>
          <w:sz w:val="24"/>
          <w:szCs w:val="24"/>
        </w:rPr>
        <w:t xml:space="preserve">hours </w:t>
      </w:r>
      <w:r w:rsidR="00B00184" w:rsidRPr="00D95940">
        <w:rPr>
          <w:rFonts w:ascii="Times New Roman" w:eastAsia="Times New Roman" w:hAnsi="Times New Roman" w:cs="Times New Roman"/>
          <w:sz w:val="24"/>
          <w:szCs w:val="24"/>
        </w:rPr>
        <w:t>were spent</w:t>
      </w:r>
      <w:r w:rsidRPr="00D95940">
        <w:rPr>
          <w:rFonts w:ascii="Times New Roman" w:eastAsia="Times New Roman" w:hAnsi="Times New Roman" w:cs="Times New Roman"/>
          <w:sz w:val="24"/>
          <w:szCs w:val="24"/>
        </w:rPr>
        <w:t xml:space="preserve"> </w:t>
      </w:r>
      <w:r w:rsidR="00B00184" w:rsidRPr="00D95940">
        <w:rPr>
          <w:rFonts w:ascii="Times New Roman" w:hAnsi="Times New Roman" w:cs="Times New Roman"/>
          <w:sz w:val="24"/>
          <w:szCs w:val="24"/>
        </w:rPr>
        <w:t>on preparing the petition</w:t>
      </w:r>
      <w:r w:rsidRPr="00D95940">
        <w:rPr>
          <w:rFonts w:ascii="Times New Roman" w:eastAsia="Times New Roman" w:hAnsi="Times New Roman" w:cs="Times New Roman"/>
          <w:sz w:val="24"/>
          <w:szCs w:val="24"/>
        </w:rPr>
        <w:t>. Th</w:t>
      </w:r>
      <w:r w:rsidR="004521D5" w:rsidRPr="00D95940">
        <w:rPr>
          <w:rFonts w:ascii="Times New Roman" w:eastAsia="Times New Roman" w:hAnsi="Times New Roman" w:cs="Times New Roman"/>
          <w:sz w:val="24"/>
          <w:szCs w:val="24"/>
        </w:rPr>
        <w:t>e</w:t>
      </w:r>
      <w:r w:rsidRPr="00D95940">
        <w:rPr>
          <w:rFonts w:ascii="Times New Roman" w:eastAsia="Times New Roman" w:hAnsi="Times New Roman" w:cs="Times New Roman"/>
          <w:sz w:val="24"/>
          <w:szCs w:val="24"/>
        </w:rPr>
        <w:t xml:space="preserve"> </w:t>
      </w:r>
      <w:r w:rsidR="004521D5" w:rsidRPr="00D95940">
        <w:rPr>
          <w:rFonts w:ascii="Times New Roman" w:eastAsia="Times New Roman" w:hAnsi="Times New Roman" w:cs="Times New Roman"/>
          <w:sz w:val="24"/>
          <w:szCs w:val="24"/>
        </w:rPr>
        <w:t>a</w:t>
      </w:r>
      <w:r w:rsidRPr="00D95940">
        <w:rPr>
          <w:rFonts w:ascii="Times New Roman" w:eastAsia="Times New Roman" w:hAnsi="Times New Roman" w:cs="Times New Roman"/>
          <w:sz w:val="24"/>
          <w:szCs w:val="24"/>
        </w:rPr>
        <w:t xml:space="preserve">verage </w:t>
      </w:r>
      <w:r w:rsidR="004521D5" w:rsidRPr="00D95940">
        <w:rPr>
          <w:rFonts w:ascii="Times New Roman" w:eastAsia="Times New Roman" w:hAnsi="Times New Roman" w:cs="Times New Roman"/>
          <w:sz w:val="24"/>
          <w:szCs w:val="24"/>
        </w:rPr>
        <w:t xml:space="preserve">result is similar to the </w:t>
      </w:r>
      <w:r w:rsidRPr="00D95940">
        <w:rPr>
          <w:rFonts w:ascii="Times New Roman" w:eastAsia="Times New Roman" w:hAnsi="Times New Roman" w:cs="Times New Roman"/>
          <w:sz w:val="24"/>
          <w:szCs w:val="24"/>
        </w:rPr>
        <w:t>455 hours per petition</w:t>
      </w:r>
      <w:r w:rsidR="004521D5" w:rsidRPr="00D95940">
        <w:rPr>
          <w:rFonts w:ascii="Times New Roman" w:eastAsia="Times New Roman" w:hAnsi="Times New Roman" w:cs="Times New Roman"/>
          <w:sz w:val="24"/>
          <w:szCs w:val="24"/>
        </w:rPr>
        <w:t xml:space="preserve"> estimated under the previous base ICR (#1189.24)</w:t>
      </w:r>
      <w:r w:rsidRPr="00D95940">
        <w:rPr>
          <w:rFonts w:ascii="Times New Roman" w:eastAsia="Times New Roman" w:hAnsi="Times New Roman" w:cs="Times New Roman"/>
          <w:sz w:val="24"/>
          <w:szCs w:val="24"/>
        </w:rPr>
        <w:t xml:space="preserve">. They did not differentiate such hours between the administrative requirements under section 260.20 and the information requirements under section 260.22. Based on this </w:t>
      </w:r>
      <w:r w:rsidR="004521D5" w:rsidRPr="00D95940">
        <w:rPr>
          <w:rFonts w:ascii="Times New Roman" w:eastAsia="Times New Roman" w:hAnsi="Times New Roman" w:cs="Times New Roman"/>
          <w:sz w:val="24"/>
          <w:szCs w:val="24"/>
        </w:rPr>
        <w:t xml:space="preserve">limited </w:t>
      </w:r>
      <w:r w:rsidRPr="00D95940">
        <w:rPr>
          <w:rFonts w:ascii="Times New Roman" w:eastAsia="Times New Roman" w:hAnsi="Times New Roman" w:cs="Times New Roman"/>
          <w:sz w:val="24"/>
          <w:szCs w:val="24"/>
        </w:rPr>
        <w:t xml:space="preserve">information, the total hourly </w:t>
      </w:r>
      <w:r w:rsidR="004521D5" w:rsidRPr="00D95940">
        <w:rPr>
          <w:rFonts w:ascii="Times New Roman" w:eastAsia="Times New Roman" w:hAnsi="Times New Roman" w:cs="Times New Roman"/>
          <w:sz w:val="24"/>
          <w:szCs w:val="24"/>
        </w:rPr>
        <w:t xml:space="preserve">respondent </w:t>
      </w:r>
      <w:r w:rsidRPr="00D95940">
        <w:rPr>
          <w:rFonts w:ascii="Times New Roman" w:eastAsia="Times New Roman" w:hAnsi="Times New Roman" w:cs="Times New Roman"/>
          <w:sz w:val="24"/>
          <w:szCs w:val="24"/>
        </w:rPr>
        <w:t xml:space="preserve">burden </w:t>
      </w:r>
      <w:r w:rsidR="00D04B2D" w:rsidRPr="00D95940">
        <w:rPr>
          <w:rFonts w:ascii="Times New Roman" w:eastAsia="Times New Roman" w:hAnsi="Times New Roman" w:cs="Times New Roman"/>
          <w:sz w:val="24"/>
          <w:szCs w:val="24"/>
        </w:rPr>
        <w:t>is</w:t>
      </w:r>
      <w:r w:rsidR="004521D5" w:rsidRPr="00D95940">
        <w:rPr>
          <w:rFonts w:ascii="Times New Roman" w:eastAsia="Times New Roman" w:hAnsi="Times New Roman" w:cs="Times New Roman"/>
          <w:sz w:val="24"/>
          <w:szCs w:val="24"/>
        </w:rPr>
        <w:t xml:space="preserve"> un</w:t>
      </w:r>
      <w:r w:rsidRPr="00D95940">
        <w:rPr>
          <w:rFonts w:ascii="Times New Roman" w:eastAsia="Times New Roman" w:hAnsi="Times New Roman" w:cs="Times New Roman"/>
          <w:sz w:val="24"/>
          <w:szCs w:val="24"/>
        </w:rPr>
        <w:t>changed from an estimated 455 hours</w:t>
      </w:r>
      <w:r w:rsidR="00D04B2D" w:rsidRPr="00D95940">
        <w:rPr>
          <w:rFonts w:ascii="Times New Roman" w:eastAsia="Times New Roman" w:hAnsi="Times New Roman" w:cs="Times New Roman"/>
          <w:sz w:val="24"/>
          <w:szCs w:val="24"/>
        </w:rPr>
        <w:t xml:space="preserve"> used in the previous base ICR (#1189.24)</w:t>
      </w:r>
      <w:r w:rsidRPr="00D95940">
        <w:rPr>
          <w:rFonts w:ascii="Times New Roman" w:eastAsia="Times New Roman" w:hAnsi="Times New Roman" w:cs="Times New Roman"/>
          <w:sz w:val="24"/>
          <w:szCs w:val="24"/>
        </w:rPr>
        <w:t xml:space="preserve">. </w:t>
      </w:r>
    </w:p>
    <w:p w14:paraId="53FE07E4"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p>
    <w:p w14:paraId="5381A77E"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t xml:space="preserve">The estimated Agency burden for reviewing a delisting petition is </w:t>
      </w:r>
      <w:r w:rsidR="00D04B2D" w:rsidRPr="00D95940">
        <w:rPr>
          <w:rFonts w:ascii="Times New Roman" w:eastAsia="Times New Roman" w:hAnsi="Times New Roman" w:cs="Times New Roman"/>
          <w:sz w:val="24"/>
          <w:szCs w:val="24"/>
        </w:rPr>
        <w:t xml:space="preserve">also unchanged from   </w:t>
      </w:r>
      <w:r w:rsidR="00E145AE" w:rsidRPr="00D95940">
        <w:rPr>
          <w:rFonts w:ascii="Times New Roman" w:eastAsia="Times New Roman" w:hAnsi="Times New Roman" w:cs="Times New Roman"/>
          <w:sz w:val="24"/>
          <w:szCs w:val="24"/>
        </w:rPr>
        <w:t xml:space="preserve">the </w:t>
      </w:r>
      <w:r w:rsidR="00D04B2D" w:rsidRPr="00D95940">
        <w:rPr>
          <w:rFonts w:ascii="Times New Roman" w:eastAsia="Times New Roman" w:hAnsi="Times New Roman" w:cs="Times New Roman"/>
          <w:sz w:val="24"/>
          <w:szCs w:val="24"/>
        </w:rPr>
        <w:t xml:space="preserve">300 hours used in the previous base ICR (#1189.24).  </w:t>
      </w:r>
      <w:r w:rsidR="00E145AE" w:rsidRPr="00D95940">
        <w:rPr>
          <w:rFonts w:ascii="Times New Roman" w:eastAsia="Times New Roman" w:hAnsi="Times New Roman" w:cs="Times New Roman"/>
          <w:sz w:val="24"/>
          <w:szCs w:val="24"/>
        </w:rPr>
        <w:t xml:space="preserve">This is because only one petition was submitted to the consulted Regions/States for review, therefore, it is difficult to base an estimate on </w:t>
      </w:r>
      <w:r w:rsidR="009873BB" w:rsidRPr="00D95940">
        <w:rPr>
          <w:rFonts w:ascii="Times New Roman" w:eastAsia="Times New Roman" w:hAnsi="Times New Roman" w:cs="Times New Roman"/>
          <w:sz w:val="24"/>
          <w:szCs w:val="24"/>
        </w:rPr>
        <w:t>just one response.</w:t>
      </w:r>
    </w:p>
    <w:p w14:paraId="30037BAB"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p>
    <w:p w14:paraId="10AC225F"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b/>
          <w:sz w:val="24"/>
          <w:szCs w:val="24"/>
        </w:rPr>
      </w:pPr>
      <w:r w:rsidRPr="00D95940">
        <w:rPr>
          <w:rFonts w:ascii="Times New Roman" w:eastAsia="Times New Roman" w:hAnsi="Times New Roman" w:cs="Times New Roman"/>
          <w:b/>
          <w:i/>
          <w:iCs/>
          <w:sz w:val="24"/>
          <w:szCs w:val="24"/>
        </w:rPr>
        <w:t>Solid Waste and Boiler Variances</w:t>
      </w:r>
    </w:p>
    <w:p w14:paraId="36AF426C" w14:textId="77777777" w:rsidR="00A32C2C" w:rsidRPr="00D95940" w:rsidRDefault="00A32C2C" w:rsidP="00A32C2C">
      <w:pPr>
        <w:autoSpaceDE w:val="0"/>
        <w:autoSpaceDN w:val="0"/>
        <w:adjustRightInd w:val="0"/>
        <w:spacing w:after="0" w:line="240" w:lineRule="auto"/>
        <w:ind w:firstLine="720"/>
        <w:rPr>
          <w:rFonts w:ascii="Times New Roman" w:eastAsia="Times New Roman" w:hAnsi="Times New Roman" w:cs="Times New Roman"/>
          <w:sz w:val="24"/>
          <w:szCs w:val="24"/>
        </w:rPr>
      </w:pPr>
    </w:p>
    <w:p w14:paraId="7C93EDA4" w14:textId="77777777" w:rsidR="00A32C2C" w:rsidRPr="00D95940" w:rsidRDefault="00A32C2C" w:rsidP="00A32C2C">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 xml:space="preserve">Based on consultations with State representatives, there have not been many requests recently for variances from classification as a solid waste. Only </w:t>
      </w:r>
      <w:r w:rsidR="009873BB" w:rsidRPr="00D95940">
        <w:rPr>
          <w:rFonts w:ascii="Times New Roman" w:eastAsia="Times New Roman" w:hAnsi="Times New Roman" w:cs="Times New Roman"/>
          <w:sz w:val="24"/>
          <w:szCs w:val="24"/>
        </w:rPr>
        <w:t>four</w:t>
      </w:r>
      <w:r w:rsidRPr="00D95940">
        <w:rPr>
          <w:rFonts w:ascii="Times New Roman" w:eastAsia="Times New Roman" w:hAnsi="Times New Roman" w:cs="Times New Roman"/>
          <w:sz w:val="24"/>
          <w:szCs w:val="24"/>
        </w:rPr>
        <w:t xml:space="preserve"> request</w:t>
      </w:r>
      <w:r w:rsidR="009873BB" w:rsidRPr="00D95940">
        <w:rPr>
          <w:rFonts w:ascii="Times New Roman" w:eastAsia="Times New Roman" w:hAnsi="Times New Roman" w:cs="Times New Roman"/>
          <w:sz w:val="24"/>
          <w:szCs w:val="24"/>
        </w:rPr>
        <w:t xml:space="preserve">s </w:t>
      </w:r>
      <w:r w:rsidRPr="00D95940">
        <w:rPr>
          <w:rFonts w:ascii="Times New Roman" w:eastAsia="Times New Roman" w:hAnsi="Times New Roman" w:cs="Times New Roman"/>
          <w:sz w:val="24"/>
          <w:szCs w:val="24"/>
        </w:rPr>
        <w:t>for a variance from classification as a solid waste w</w:t>
      </w:r>
      <w:r w:rsidR="009873BB" w:rsidRPr="00D95940">
        <w:rPr>
          <w:rFonts w:ascii="Times New Roman" w:eastAsia="Times New Roman" w:hAnsi="Times New Roman" w:cs="Times New Roman"/>
          <w:sz w:val="24"/>
          <w:szCs w:val="24"/>
        </w:rPr>
        <w:t>ere</w:t>
      </w:r>
      <w:r w:rsidRPr="00D95940">
        <w:rPr>
          <w:rFonts w:ascii="Times New Roman" w:eastAsia="Times New Roman" w:hAnsi="Times New Roman" w:cs="Times New Roman"/>
          <w:sz w:val="24"/>
          <w:szCs w:val="24"/>
        </w:rPr>
        <w:t xml:space="preserve"> </w:t>
      </w:r>
      <w:r w:rsidR="00D30BA7" w:rsidRPr="00D95940">
        <w:rPr>
          <w:rFonts w:ascii="Times New Roman" w:eastAsia="Times New Roman" w:hAnsi="Times New Roman" w:cs="Times New Roman"/>
          <w:sz w:val="24"/>
          <w:szCs w:val="24"/>
        </w:rPr>
        <w:t xml:space="preserve">received and all four were received by Rhode Island. </w:t>
      </w:r>
      <w:r w:rsidR="0043106C" w:rsidRPr="00D95940">
        <w:rPr>
          <w:rFonts w:ascii="Times New Roman" w:eastAsia="Times New Roman" w:hAnsi="Times New Roman" w:cs="Times New Roman"/>
          <w:sz w:val="24"/>
          <w:szCs w:val="24"/>
        </w:rPr>
        <w:t xml:space="preserve">The estimated 50 hours for reviewing each variance is same as estimated in the previous base ICR (#1189.24). </w:t>
      </w:r>
      <w:r w:rsidRPr="00D95940">
        <w:rPr>
          <w:rFonts w:ascii="Times New Roman" w:eastAsia="Times New Roman" w:hAnsi="Times New Roman" w:cs="Times New Roman"/>
          <w:sz w:val="24"/>
          <w:szCs w:val="24"/>
        </w:rPr>
        <w:t>Therefore, it seems reasonable not to change the respondent burden hour estimates for solid waste and boiler variances included in the previous ICR (#1189.2</w:t>
      </w:r>
      <w:r w:rsidR="00D30BA7" w:rsidRPr="00D95940">
        <w:rPr>
          <w:rFonts w:ascii="Times New Roman" w:eastAsia="Times New Roman" w:hAnsi="Times New Roman" w:cs="Times New Roman"/>
          <w:sz w:val="24"/>
          <w:szCs w:val="24"/>
        </w:rPr>
        <w:t>4</w:t>
      </w:r>
      <w:r w:rsidRPr="00D95940">
        <w:rPr>
          <w:rFonts w:ascii="Times New Roman" w:eastAsia="Times New Roman" w:hAnsi="Times New Roman" w:cs="Times New Roman"/>
          <w:sz w:val="24"/>
          <w:szCs w:val="24"/>
        </w:rPr>
        <w:t xml:space="preserve">). </w:t>
      </w:r>
    </w:p>
    <w:p w14:paraId="5210A690"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p>
    <w:p w14:paraId="63D2B10F"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b/>
          <w:sz w:val="24"/>
          <w:szCs w:val="24"/>
        </w:rPr>
      </w:pPr>
      <w:r w:rsidRPr="00D95940">
        <w:rPr>
          <w:rFonts w:ascii="Times New Roman" w:eastAsia="Times New Roman" w:hAnsi="Times New Roman" w:cs="Times New Roman"/>
          <w:b/>
          <w:i/>
          <w:iCs/>
          <w:sz w:val="24"/>
          <w:szCs w:val="24"/>
        </w:rPr>
        <w:t>Hazardous Waste Exclusions/Exemptions</w:t>
      </w:r>
    </w:p>
    <w:p w14:paraId="24DF88FB"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r>
    </w:p>
    <w:p w14:paraId="2E96DAAE"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t>Based on consultations with State representatives, there is not much information available on facilities requesting hazardous waste exclusions/exemptions. Therefore, it does not make sense to change the respondent burden hour estimates for hazardous/solid waste exclusions and exemptions included in the previous ICR (#1189.2</w:t>
      </w:r>
      <w:r w:rsidR="0043106C" w:rsidRPr="00D95940">
        <w:rPr>
          <w:rFonts w:ascii="Times New Roman" w:eastAsia="Times New Roman" w:hAnsi="Times New Roman" w:cs="Times New Roman"/>
          <w:sz w:val="24"/>
          <w:szCs w:val="24"/>
        </w:rPr>
        <w:t>4</w:t>
      </w:r>
      <w:r w:rsidRPr="00D95940">
        <w:rPr>
          <w:rFonts w:ascii="Times New Roman" w:eastAsia="Times New Roman" w:hAnsi="Times New Roman" w:cs="Times New Roman"/>
          <w:sz w:val="24"/>
          <w:szCs w:val="24"/>
        </w:rPr>
        <w:t xml:space="preserve">). </w:t>
      </w:r>
    </w:p>
    <w:p w14:paraId="6C50025A"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p>
    <w:p w14:paraId="547718ED"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b/>
          <w:i/>
          <w:sz w:val="24"/>
          <w:szCs w:val="24"/>
        </w:rPr>
      </w:pPr>
      <w:r w:rsidRPr="00D95940">
        <w:rPr>
          <w:rFonts w:ascii="Times New Roman" w:eastAsia="Times New Roman" w:hAnsi="Times New Roman" w:cs="Times New Roman"/>
          <w:b/>
          <w:i/>
          <w:sz w:val="24"/>
          <w:szCs w:val="24"/>
        </w:rPr>
        <w:t>Hazardous Waste Listing Exemptions</w:t>
      </w:r>
    </w:p>
    <w:p w14:paraId="78041B07" w14:textId="77777777" w:rsidR="00A32C2C" w:rsidRPr="00D95940" w:rsidRDefault="00A32C2C" w:rsidP="00A32C2C">
      <w:pPr>
        <w:autoSpaceDE w:val="0"/>
        <w:autoSpaceDN w:val="0"/>
        <w:adjustRightInd w:val="0"/>
        <w:spacing w:after="0" w:line="240" w:lineRule="auto"/>
        <w:rPr>
          <w:rFonts w:ascii="Times New Roman" w:eastAsia="Times New Roman" w:hAnsi="Times New Roman" w:cs="Times New Roman"/>
          <w:sz w:val="24"/>
          <w:szCs w:val="24"/>
        </w:rPr>
      </w:pPr>
    </w:p>
    <w:p w14:paraId="508DE111" w14:textId="77777777" w:rsidR="00A32C2C" w:rsidRPr="00D95940" w:rsidRDefault="00A32C2C" w:rsidP="00A32C2C">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Based on consultations with State representatives, there is no information available on facilities claiming hazardous waste listing exemptions. Therefore, it does not make sense to change the respondent burden hour estimates for hazardous waste listing exemptions included in the previous ICRs (#1189.2</w:t>
      </w:r>
      <w:r w:rsidR="0043106C" w:rsidRPr="00D95940">
        <w:rPr>
          <w:rFonts w:ascii="Times New Roman" w:eastAsia="Times New Roman" w:hAnsi="Times New Roman" w:cs="Times New Roman"/>
          <w:sz w:val="24"/>
          <w:szCs w:val="24"/>
        </w:rPr>
        <w:t>4</w:t>
      </w:r>
      <w:r w:rsidRPr="00D95940">
        <w:rPr>
          <w:rFonts w:ascii="Times New Roman" w:eastAsia="Times New Roman" w:hAnsi="Times New Roman" w:cs="Times New Roman"/>
          <w:sz w:val="24"/>
          <w:szCs w:val="24"/>
        </w:rPr>
        <w:t xml:space="preserve">). </w:t>
      </w:r>
    </w:p>
    <w:p w14:paraId="6E001706" w14:textId="77777777" w:rsidR="00CA2406" w:rsidRPr="00D95940" w:rsidRDefault="00CA2406" w:rsidP="000A7B5F">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9" w:line="240" w:lineRule="auto"/>
        <w:rPr>
          <w:rFonts w:ascii="Times New Roman" w:eastAsia="Times New Roman" w:hAnsi="Times New Roman" w:cs="Times New Roman"/>
          <w:sz w:val="24"/>
          <w:szCs w:val="24"/>
        </w:rPr>
      </w:pPr>
    </w:p>
    <w:p w14:paraId="2958B620" w14:textId="77777777" w:rsidR="009C3D5C" w:rsidRPr="00D95940" w:rsidRDefault="009C3D5C" w:rsidP="000A7B5F">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9" w:line="240" w:lineRule="auto"/>
        <w:rPr>
          <w:rFonts w:ascii="Times New Roman" w:eastAsia="Times New Roman" w:hAnsi="Times New Roman" w:cs="Times New Roman"/>
          <w:sz w:val="24"/>
          <w:szCs w:val="24"/>
        </w:rPr>
      </w:pPr>
    </w:p>
    <w:p w14:paraId="4B4FAAC6" w14:textId="77777777" w:rsidR="009C3D5C" w:rsidRPr="00D95940" w:rsidRDefault="009C3D5C" w:rsidP="000A7B5F">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9" w:line="240" w:lineRule="auto"/>
        <w:rPr>
          <w:rFonts w:ascii="Times New Roman" w:eastAsia="Times New Roman" w:hAnsi="Times New Roman" w:cs="Times New Roman"/>
          <w:sz w:val="24"/>
          <w:szCs w:val="24"/>
        </w:rPr>
      </w:pPr>
    </w:p>
    <w:p w14:paraId="5EAE8256" w14:textId="77777777" w:rsidR="00300A27" w:rsidRDefault="00300A2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53ECF51" w14:textId="77777777" w:rsidR="00300A27" w:rsidRDefault="00300A27">
      <w:pPr>
        <w:rPr>
          <w:rFonts w:ascii="Times New Roman" w:eastAsia="Times New Roman" w:hAnsi="Times New Roman" w:cs="Times New Roman"/>
          <w:sz w:val="24"/>
          <w:szCs w:val="24"/>
        </w:rPr>
        <w:sectPr w:rsidR="00300A27" w:rsidSect="007D66EF">
          <w:pgSz w:w="12240" w:h="15840"/>
          <w:pgMar w:top="1440" w:right="1440" w:bottom="1440" w:left="1440" w:header="720" w:footer="720" w:gutter="0"/>
          <w:cols w:space="720"/>
          <w:docGrid w:linePitch="360"/>
        </w:sectPr>
      </w:pPr>
    </w:p>
    <w:p w14:paraId="4A575884" w14:textId="09D0AB0D" w:rsidR="009C3D5C" w:rsidRPr="00D95940" w:rsidRDefault="009C3D5C">
      <w:pPr>
        <w:rPr>
          <w:rFonts w:ascii="Times New Roman" w:eastAsia="Times New Roman" w:hAnsi="Times New Roman" w:cs="Times New Roman"/>
          <w:sz w:val="24"/>
          <w:szCs w:val="24"/>
        </w:rPr>
      </w:pPr>
      <w:bookmarkStart w:id="0" w:name="_GoBack"/>
      <w:bookmarkEnd w:id="0"/>
      <w:r w:rsidRPr="00D95940">
        <w:rPr>
          <w:rFonts w:ascii="Times New Roman" w:eastAsia="Times New Roman" w:hAnsi="Times New Roman" w:cs="Times New Roman"/>
          <w:sz w:val="24"/>
          <w:szCs w:val="24"/>
        </w:rPr>
        <w:br w:type="page"/>
      </w:r>
    </w:p>
    <w:p w14:paraId="01B6413D" w14:textId="5631B809"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noProof/>
          <w:sz w:val="24"/>
          <w:szCs w:val="24"/>
        </w:rPr>
        <w:drawing>
          <wp:inline distT="0" distB="0" distL="0" distR="0" wp14:anchorId="1F1286FB" wp14:editId="24D115AA">
            <wp:extent cx="8229600" cy="409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29600" cy="4095750"/>
                    </a:xfrm>
                    <a:prstGeom prst="rect">
                      <a:avLst/>
                    </a:prstGeom>
                    <a:noFill/>
                    <a:ln>
                      <a:noFill/>
                    </a:ln>
                  </pic:spPr>
                </pic:pic>
              </a:graphicData>
            </a:graphic>
          </wp:inline>
        </w:drawing>
      </w: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0438E35E" wp14:editId="15774100">
            <wp:extent cx="8229600" cy="55530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29600" cy="5553075"/>
                    </a:xfrm>
                    <a:prstGeom prst="rect">
                      <a:avLst/>
                    </a:prstGeom>
                    <a:noFill/>
                    <a:ln>
                      <a:noFill/>
                    </a:ln>
                  </pic:spPr>
                </pic:pic>
              </a:graphicData>
            </a:graphic>
          </wp:inline>
        </w:drawing>
      </w:r>
    </w:p>
    <w:p w14:paraId="47F17755" w14:textId="65861B52"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1B056B27" wp14:editId="39EC7BF4">
            <wp:extent cx="8229600" cy="4533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29600" cy="4533900"/>
                    </a:xfrm>
                    <a:prstGeom prst="rect">
                      <a:avLst/>
                    </a:prstGeom>
                    <a:noFill/>
                    <a:ln>
                      <a:noFill/>
                    </a:ln>
                  </pic:spPr>
                </pic:pic>
              </a:graphicData>
            </a:graphic>
          </wp:inline>
        </w:drawing>
      </w:r>
    </w:p>
    <w:p w14:paraId="157BDE3C" w14:textId="0B892F5C"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405C0FBD" wp14:editId="26D4A62B">
            <wp:extent cx="8229600" cy="5219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29600" cy="5219700"/>
                    </a:xfrm>
                    <a:prstGeom prst="rect">
                      <a:avLst/>
                    </a:prstGeom>
                    <a:noFill/>
                    <a:ln>
                      <a:noFill/>
                    </a:ln>
                  </pic:spPr>
                </pic:pic>
              </a:graphicData>
            </a:graphic>
          </wp:inline>
        </w:drawing>
      </w:r>
    </w:p>
    <w:p w14:paraId="4C0972EC" w14:textId="7AD8F9A5"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46F797A9" wp14:editId="238218A5">
            <wp:extent cx="8229600" cy="52863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29600" cy="5286375"/>
                    </a:xfrm>
                    <a:prstGeom prst="rect">
                      <a:avLst/>
                    </a:prstGeom>
                    <a:noFill/>
                    <a:ln>
                      <a:noFill/>
                    </a:ln>
                  </pic:spPr>
                </pic:pic>
              </a:graphicData>
            </a:graphic>
          </wp:inline>
        </w:drawing>
      </w:r>
    </w:p>
    <w:p w14:paraId="218A9A62" w14:textId="19DA3E98"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50F83B25" wp14:editId="5E01E609">
            <wp:extent cx="8220075" cy="347662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20075" cy="3476625"/>
                    </a:xfrm>
                    <a:prstGeom prst="rect">
                      <a:avLst/>
                    </a:prstGeom>
                    <a:noFill/>
                    <a:ln>
                      <a:noFill/>
                    </a:ln>
                  </pic:spPr>
                </pic:pic>
              </a:graphicData>
            </a:graphic>
          </wp:inline>
        </w:drawing>
      </w:r>
    </w:p>
    <w:p w14:paraId="5D51627D" w14:textId="75174491"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t xml:space="preserve"> </w:t>
      </w:r>
      <w:r w:rsidRPr="00300A27">
        <w:rPr>
          <w:rFonts w:ascii="Times New Roman" w:hAnsi="Times New Roman" w:cs="Times New Roman"/>
          <w:noProof/>
          <w:sz w:val="24"/>
          <w:szCs w:val="24"/>
        </w:rPr>
        <w:drawing>
          <wp:inline distT="0" distB="0" distL="0" distR="0" wp14:anchorId="09E2E12E" wp14:editId="5FE5697E">
            <wp:extent cx="8229600" cy="54758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29600" cy="5475880"/>
                    </a:xfrm>
                    <a:prstGeom prst="rect">
                      <a:avLst/>
                    </a:prstGeom>
                    <a:noFill/>
                    <a:ln>
                      <a:noFill/>
                    </a:ln>
                  </pic:spPr>
                </pic:pic>
              </a:graphicData>
            </a:graphic>
          </wp:inline>
        </w:drawing>
      </w:r>
    </w:p>
    <w:p w14:paraId="163C3ACA" w14:textId="5A60C460"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7F0CE10F" wp14:editId="2C22F7EF">
            <wp:extent cx="8220075" cy="32575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20075" cy="3257550"/>
                    </a:xfrm>
                    <a:prstGeom prst="rect">
                      <a:avLst/>
                    </a:prstGeom>
                    <a:noFill/>
                    <a:ln>
                      <a:noFill/>
                    </a:ln>
                  </pic:spPr>
                </pic:pic>
              </a:graphicData>
            </a:graphic>
          </wp:inline>
        </w:drawing>
      </w:r>
    </w:p>
    <w:p w14:paraId="1FA82802" w14:textId="19B819F8"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548E4C7D" wp14:editId="721927E1">
            <wp:extent cx="8229600" cy="4200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29600" cy="4200525"/>
                    </a:xfrm>
                    <a:prstGeom prst="rect">
                      <a:avLst/>
                    </a:prstGeom>
                    <a:noFill/>
                    <a:ln>
                      <a:noFill/>
                    </a:ln>
                  </pic:spPr>
                </pic:pic>
              </a:graphicData>
            </a:graphic>
          </wp:inline>
        </w:drawing>
      </w:r>
    </w:p>
    <w:p w14:paraId="1113994A" w14:textId="4387C294"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4A1BE616" wp14:editId="2B56C3DE">
            <wp:extent cx="8229600" cy="3733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29600" cy="3733800"/>
                    </a:xfrm>
                    <a:prstGeom prst="rect">
                      <a:avLst/>
                    </a:prstGeom>
                    <a:noFill/>
                    <a:ln>
                      <a:noFill/>
                    </a:ln>
                  </pic:spPr>
                </pic:pic>
              </a:graphicData>
            </a:graphic>
          </wp:inline>
        </w:drawing>
      </w:r>
    </w:p>
    <w:p w14:paraId="37EC6714" w14:textId="4CDFA834"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3AA4E860" wp14:editId="637384B6">
            <wp:extent cx="8229600" cy="34861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229600" cy="3486150"/>
                    </a:xfrm>
                    <a:prstGeom prst="rect">
                      <a:avLst/>
                    </a:prstGeom>
                    <a:noFill/>
                    <a:ln>
                      <a:noFill/>
                    </a:ln>
                  </pic:spPr>
                </pic:pic>
              </a:graphicData>
            </a:graphic>
          </wp:inline>
        </w:drawing>
      </w:r>
    </w:p>
    <w:p w14:paraId="033B30C7" w14:textId="118E2647"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61B73227" wp14:editId="4C0BDB8F">
            <wp:extent cx="8229600" cy="4343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229600" cy="4343400"/>
                    </a:xfrm>
                    <a:prstGeom prst="rect">
                      <a:avLst/>
                    </a:prstGeom>
                    <a:noFill/>
                    <a:ln>
                      <a:noFill/>
                    </a:ln>
                  </pic:spPr>
                </pic:pic>
              </a:graphicData>
            </a:graphic>
          </wp:inline>
        </w:drawing>
      </w:r>
    </w:p>
    <w:p w14:paraId="10CAF2DA" w14:textId="40679562"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t xml:space="preserve"> </w:t>
      </w:r>
      <w:r w:rsidRPr="00300A27">
        <w:rPr>
          <w:rFonts w:ascii="Times New Roman" w:hAnsi="Times New Roman" w:cs="Times New Roman"/>
          <w:noProof/>
          <w:sz w:val="24"/>
          <w:szCs w:val="24"/>
        </w:rPr>
        <w:drawing>
          <wp:inline distT="0" distB="0" distL="0" distR="0" wp14:anchorId="7DF2CB2C" wp14:editId="66694919">
            <wp:extent cx="8229600" cy="446247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29600" cy="4462476"/>
                    </a:xfrm>
                    <a:prstGeom prst="rect">
                      <a:avLst/>
                    </a:prstGeom>
                    <a:noFill/>
                    <a:ln>
                      <a:noFill/>
                    </a:ln>
                  </pic:spPr>
                </pic:pic>
              </a:graphicData>
            </a:graphic>
          </wp:inline>
        </w:drawing>
      </w:r>
    </w:p>
    <w:p w14:paraId="54D33D49" w14:textId="7C351872"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7026367F" wp14:editId="05058DFE">
            <wp:extent cx="8229600" cy="48291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29600" cy="4829175"/>
                    </a:xfrm>
                    <a:prstGeom prst="rect">
                      <a:avLst/>
                    </a:prstGeom>
                    <a:noFill/>
                    <a:ln>
                      <a:noFill/>
                    </a:ln>
                  </pic:spPr>
                </pic:pic>
              </a:graphicData>
            </a:graphic>
          </wp:inline>
        </w:drawing>
      </w:r>
    </w:p>
    <w:p w14:paraId="46E2EAD1" w14:textId="00DC164C"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4124F375" wp14:editId="419CB375">
            <wp:extent cx="7762875" cy="59436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762875" cy="5943600"/>
                    </a:xfrm>
                    <a:prstGeom prst="rect">
                      <a:avLst/>
                    </a:prstGeom>
                    <a:noFill/>
                    <a:ln>
                      <a:noFill/>
                    </a:ln>
                  </pic:spPr>
                </pic:pic>
              </a:graphicData>
            </a:graphic>
          </wp:inline>
        </w:drawing>
      </w:r>
    </w:p>
    <w:p w14:paraId="0A5730D7" w14:textId="426AB51D"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t xml:space="preserve"> </w:t>
      </w:r>
      <w:r w:rsidRPr="00300A27">
        <w:rPr>
          <w:rFonts w:ascii="Times New Roman" w:hAnsi="Times New Roman" w:cs="Times New Roman"/>
          <w:noProof/>
          <w:sz w:val="24"/>
          <w:szCs w:val="24"/>
        </w:rPr>
        <w:drawing>
          <wp:inline distT="0" distB="0" distL="0" distR="0" wp14:anchorId="339D752F" wp14:editId="3AA55235">
            <wp:extent cx="8229600" cy="4584735"/>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229600" cy="4584735"/>
                    </a:xfrm>
                    <a:prstGeom prst="rect">
                      <a:avLst/>
                    </a:prstGeom>
                    <a:noFill/>
                    <a:ln>
                      <a:noFill/>
                    </a:ln>
                  </pic:spPr>
                </pic:pic>
              </a:graphicData>
            </a:graphic>
          </wp:inline>
        </w:drawing>
      </w:r>
    </w:p>
    <w:p w14:paraId="4DF96492" w14:textId="727556B8"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734F95B1" wp14:editId="4F2E8A5B">
            <wp:extent cx="8229600" cy="53149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229600" cy="5314950"/>
                    </a:xfrm>
                    <a:prstGeom prst="rect">
                      <a:avLst/>
                    </a:prstGeom>
                    <a:noFill/>
                    <a:ln>
                      <a:noFill/>
                    </a:ln>
                  </pic:spPr>
                </pic:pic>
              </a:graphicData>
            </a:graphic>
          </wp:inline>
        </w:drawing>
      </w:r>
    </w:p>
    <w:p w14:paraId="73942547" w14:textId="104E005B"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477EA3FE" wp14:editId="6066266E">
            <wp:extent cx="8229600" cy="33623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29600" cy="3362325"/>
                    </a:xfrm>
                    <a:prstGeom prst="rect">
                      <a:avLst/>
                    </a:prstGeom>
                    <a:noFill/>
                    <a:ln>
                      <a:noFill/>
                    </a:ln>
                  </pic:spPr>
                </pic:pic>
              </a:graphicData>
            </a:graphic>
          </wp:inline>
        </w:drawing>
      </w:r>
    </w:p>
    <w:p w14:paraId="156718BF" w14:textId="095B07E6"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49DD3E06" wp14:editId="47A153E1">
            <wp:extent cx="8229600" cy="4343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229600" cy="4343400"/>
                    </a:xfrm>
                    <a:prstGeom prst="rect">
                      <a:avLst/>
                    </a:prstGeom>
                    <a:noFill/>
                    <a:ln>
                      <a:noFill/>
                    </a:ln>
                  </pic:spPr>
                </pic:pic>
              </a:graphicData>
            </a:graphic>
          </wp:inline>
        </w:drawing>
      </w:r>
    </w:p>
    <w:p w14:paraId="2F2D05EB" w14:textId="2FEFC0B5"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t xml:space="preserve"> </w:t>
      </w:r>
      <w:r w:rsidRPr="00300A27">
        <w:rPr>
          <w:rFonts w:ascii="Times New Roman" w:hAnsi="Times New Roman" w:cs="Times New Roman"/>
          <w:noProof/>
          <w:sz w:val="24"/>
          <w:szCs w:val="24"/>
        </w:rPr>
        <w:drawing>
          <wp:inline distT="0" distB="0" distL="0" distR="0" wp14:anchorId="131BC791" wp14:editId="2BC3BD93">
            <wp:extent cx="8229600" cy="4951514"/>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229600" cy="4951514"/>
                    </a:xfrm>
                    <a:prstGeom prst="rect">
                      <a:avLst/>
                    </a:prstGeom>
                    <a:noFill/>
                    <a:ln>
                      <a:noFill/>
                    </a:ln>
                  </pic:spPr>
                </pic:pic>
              </a:graphicData>
            </a:graphic>
          </wp:inline>
        </w:drawing>
      </w:r>
    </w:p>
    <w:p w14:paraId="6D48DA7D" w14:textId="3D8D2D3A"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0F4C7736" wp14:editId="03861F0C">
            <wp:extent cx="8229600" cy="52387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229600" cy="5238750"/>
                    </a:xfrm>
                    <a:prstGeom prst="rect">
                      <a:avLst/>
                    </a:prstGeom>
                    <a:noFill/>
                    <a:ln>
                      <a:noFill/>
                    </a:ln>
                  </pic:spPr>
                </pic:pic>
              </a:graphicData>
            </a:graphic>
          </wp:inline>
        </w:drawing>
      </w:r>
    </w:p>
    <w:p w14:paraId="1EF2F09D" w14:textId="7ACAEF8B"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4B61CD53" wp14:editId="020ECB50">
            <wp:extent cx="8229600" cy="34671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229600" cy="3467100"/>
                    </a:xfrm>
                    <a:prstGeom prst="rect">
                      <a:avLst/>
                    </a:prstGeom>
                    <a:noFill/>
                    <a:ln>
                      <a:noFill/>
                    </a:ln>
                  </pic:spPr>
                </pic:pic>
              </a:graphicData>
            </a:graphic>
          </wp:inline>
        </w:drawing>
      </w:r>
    </w:p>
    <w:p w14:paraId="69056C9B" w14:textId="4C4259E2"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0C9A6D98" wp14:editId="1B6B162C">
            <wp:extent cx="8229600" cy="4743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229600" cy="4743450"/>
                    </a:xfrm>
                    <a:prstGeom prst="rect">
                      <a:avLst/>
                    </a:prstGeom>
                    <a:noFill/>
                    <a:ln>
                      <a:noFill/>
                    </a:ln>
                  </pic:spPr>
                </pic:pic>
              </a:graphicData>
            </a:graphic>
          </wp:inline>
        </w:drawing>
      </w:r>
    </w:p>
    <w:p w14:paraId="102471A5" w14:textId="3A261C64"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t xml:space="preserve"> </w:t>
      </w:r>
      <w:r w:rsidRPr="00300A27">
        <w:rPr>
          <w:rFonts w:ascii="Times New Roman" w:hAnsi="Times New Roman" w:cs="Times New Roman"/>
          <w:noProof/>
          <w:sz w:val="24"/>
          <w:szCs w:val="24"/>
        </w:rPr>
        <w:drawing>
          <wp:inline distT="0" distB="0" distL="0" distR="0" wp14:anchorId="763E580F" wp14:editId="50C53058">
            <wp:extent cx="8229600" cy="49866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229600" cy="4986680"/>
                    </a:xfrm>
                    <a:prstGeom prst="rect">
                      <a:avLst/>
                    </a:prstGeom>
                    <a:noFill/>
                    <a:ln>
                      <a:noFill/>
                    </a:ln>
                  </pic:spPr>
                </pic:pic>
              </a:graphicData>
            </a:graphic>
          </wp:inline>
        </w:drawing>
      </w:r>
    </w:p>
    <w:p w14:paraId="612879AB" w14:textId="77777777"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sz w:val="24"/>
          <w:szCs w:val="24"/>
        </w:rPr>
        <w:br w:type="page"/>
      </w:r>
    </w:p>
    <w:p w14:paraId="68D06DD6" w14:textId="7DE51992" w:rsidR="009C3D5C" w:rsidRPr="00300A27" w:rsidRDefault="009C3D5C" w:rsidP="009C3D5C">
      <w:pPr>
        <w:rPr>
          <w:rFonts w:ascii="Times New Roman" w:hAnsi="Times New Roman" w:cs="Times New Roman"/>
          <w:sz w:val="24"/>
          <w:szCs w:val="24"/>
        </w:rPr>
      </w:pPr>
      <w:r w:rsidRPr="00300A27">
        <w:rPr>
          <w:rFonts w:ascii="Times New Roman" w:hAnsi="Times New Roman" w:cs="Times New Roman"/>
          <w:noProof/>
          <w:sz w:val="24"/>
          <w:szCs w:val="24"/>
        </w:rPr>
        <w:drawing>
          <wp:inline distT="0" distB="0" distL="0" distR="0" wp14:anchorId="37DC8FFD" wp14:editId="238CA598">
            <wp:extent cx="8229600" cy="416608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229600" cy="4166087"/>
                    </a:xfrm>
                    <a:prstGeom prst="rect">
                      <a:avLst/>
                    </a:prstGeom>
                    <a:noFill/>
                    <a:ln>
                      <a:noFill/>
                    </a:ln>
                  </pic:spPr>
                </pic:pic>
              </a:graphicData>
            </a:graphic>
          </wp:inline>
        </w:drawing>
      </w:r>
      <w:r w:rsidRPr="00300A27">
        <w:rPr>
          <w:rFonts w:ascii="Times New Roman" w:hAnsi="Times New Roman" w:cs="Times New Roman"/>
          <w:sz w:val="24"/>
          <w:szCs w:val="24"/>
        </w:rPr>
        <w:br w:type="page"/>
      </w:r>
      <w:r w:rsidRPr="00300A27">
        <w:rPr>
          <w:rFonts w:ascii="Times New Roman" w:hAnsi="Times New Roman" w:cs="Times New Roman"/>
          <w:noProof/>
          <w:sz w:val="24"/>
          <w:szCs w:val="24"/>
        </w:rPr>
        <w:drawing>
          <wp:inline distT="0" distB="0" distL="0" distR="0" wp14:anchorId="65B97309" wp14:editId="167F10AA">
            <wp:extent cx="8229600" cy="3334979"/>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29600" cy="3334979"/>
                    </a:xfrm>
                    <a:prstGeom prst="rect">
                      <a:avLst/>
                    </a:prstGeom>
                    <a:noFill/>
                    <a:ln>
                      <a:noFill/>
                    </a:ln>
                  </pic:spPr>
                </pic:pic>
              </a:graphicData>
            </a:graphic>
          </wp:inline>
        </w:drawing>
      </w:r>
    </w:p>
    <w:p w14:paraId="4FCE3A0C" w14:textId="77777777" w:rsidR="009C3D5C" w:rsidRPr="00D95940" w:rsidRDefault="009C3D5C" w:rsidP="000A7B5F">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9" w:line="240" w:lineRule="auto"/>
        <w:rPr>
          <w:rFonts w:ascii="Times New Roman" w:eastAsia="Times New Roman" w:hAnsi="Times New Roman" w:cs="Times New Roman"/>
          <w:sz w:val="24"/>
          <w:szCs w:val="24"/>
        </w:rPr>
      </w:pPr>
    </w:p>
    <w:sectPr w:rsidR="009C3D5C" w:rsidRPr="00D95940" w:rsidSect="00300A2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EBB87" w14:textId="77777777" w:rsidR="00C92EDB" w:rsidRDefault="00C92EDB" w:rsidP="00AA3022">
      <w:pPr>
        <w:spacing w:after="0" w:line="240" w:lineRule="auto"/>
      </w:pPr>
      <w:r>
        <w:separator/>
      </w:r>
    </w:p>
  </w:endnote>
  <w:endnote w:type="continuationSeparator" w:id="0">
    <w:p w14:paraId="71D41ED3" w14:textId="77777777" w:rsidR="00C92EDB" w:rsidRDefault="00C92EDB" w:rsidP="00AA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966EB" w14:textId="77777777" w:rsidR="00C92EDB" w:rsidRDefault="00C92EDB" w:rsidP="00AA3022">
      <w:pPr>
        <w:spacing w:after="0" w:line="240" w:lineRule="auto"/>
      </w:pPr>
      <w:r>
        <w:separator/>
      </w:r>
    </w:p>
  </w:footnote>
  <w:footnote w:type="continuationSeparator" w:id="0">
    <w:p w14:paraId="3C89DF9E" w14:textId="77777777" w:rsidR="00C92EDB" w:rsidRDefault="00C92EDB" w:rsidP="00AA3022">
      <w:pPr>
        <w:spacing w:after="0" w:line="240" w:lineRule="auto"/>
      </w:pPr>
      <w:r>
        <w:continuationSeparator/>
      </w:r>
    </w:p>
  </w:footnote>
  <w:footnote w:id="1">
    <w:p w14:paraId="75A24F67" w14:textId="77777777" w:rsidR="00C92EDB" w:rsidRPr="00943FBD" w:rsidRDefault="00C92EDB" w:rsidP="00AA1007">
      <w:pPr>
        <w:pStyle w:val="FootnoteText"/>
      </w:pPr>
      <w:r w:rsidRPr="00943FBD">
        <w:rPr>
          <w:rStyle w:val="FootnoteReference"/>
        </w:rPr>
        <w:footnoteRef/>
      </w:r>
      <w:r w:rsidRPr="00943FBD">
        <w:t xml:space="preserve"> ICR #</w:t>
      </w:r>
      <w:r>
        <w:t xml:space="preserve">2127.03 </w:t>
      </w:r>
      <w:r w:rsidRPr="00943FBD">
        <w:t xml:space="preserve">addressed the paperwork requirements at </w:t>
      </w:r>
      <w:r w:rsidRPr="00881C96">
        <w:rPr>
          <w:rFonts w:ascii="Calibri" w:eastAsia="Calibri" w:hAnsi="Calibri" w:cs="Times New Roman"/>
        </w:rPr>
        <w:t>40 CFR 261.4(a)</w:t>
      </w:r>
      <w:r>
        <w:rPr>
          <w:rFonts w:ascii="Calibri" w:eastAsia="Calibri" w:hAnsi="Calibri" w:cs="Times New Roman"/>
        </w:rPr>
        <w:t xml:space="preserve"> and 40 CFR 261.4</w:t>
      </w:r>
      <w:r w:rsidRPr="00881C96">
        <w:rPr>
          <w:rFonts w:ascii="Calibri" w:eastAsia="Calibri" w:hAnsi="Calibri" w:cs="Times New Roman"/>
        </w:rPr>
        <w:t>(b)</w:t>
      </w:r>
      <w:r w:rsidRPr="00881C96">
        <w:t>.</w:t>
      </w:r>
    </w:p>
  </w:footnote>
  <w:footnote w:id="2">
    <w:p w14:paraId="6ECD24A4" w14:textId="77777777" w:rsidR="00C92EDB" w:rsidRPr="009C5620" w:rsidRDefault="00C92EDB">
      <w:pPr>
        <w:pStyle w:val="FootnoteText"/>
      </w:pPr>
      <w:r>
        <w:rPr>
          <w:rStyle w:val="FootnoteReference"/>
        </w:rPr>
        <w:footnoteRef/>
      </w:r>
      <w:r>
        <w:t xml:space="preserve"> ICR #2455.01 addressed the paperwork requirements at 40 CFR 261.39(a)(5), 40 CFR 261.41(a) and 40 CFR 261.41(b).</w:t>
      </w:r>
    </w:p>
  </w:footnote>
  <w:footnote w:id="3">
    <w:p w14:paraId="4F039C17" w14:textId="77777777" w:rsidR="00C92EDB" w:rsidRDefault="00C92EDB">
      <w:pPr>
        <w:pStyle w:val="FootnoteText"/>
      </w:pPr>
      <w:r>
        <w:rPr>
          <w:rStyle w:val="FootnoteReference"/>
        </w:rPr>
        <w:footnoteRef/>
      </w:r>
      <w:r>
        <w:t xml:space="preserve"> ICR #2421.04 addressed the paperwork requirements at 40 CFR 261.4(h).</w:t>
      </w:r>
    </w:p>
  </w:footnote>
  <w:footnote w:id="4">
    <w:p w14:paraId="58880994" w14:textId="77777777" w:rsidR="00C92EDB" w:rsidRDefault="00C92EDB">
      <w:pPr>
        <w:pStyle w:val="FootnoteText"/>
      </w:pPr>
      <w:r>
        <w:rPr>
          <w:rStyle w:val="FootnoteReference"/>
        </w:rPr>
        <w:footnoteRef/>
      </w:r>
      <w:r>
        <w:t xml:space="preserve"> </w:t>
      </w:r>
      <w:r w:rsidRPr="00B64BD5">
        <w:t xml:space="preserve">Note that this exclusion was originally promulgated at 40 CFR 261.4(a)(15). EPA subsequently moved it to </w:t>
      </w:r>
      <w:r>
        <w:t>40 CFR 261.4(a)(17).</w:t>
      </w:r>
    </w:p>
  </w:footnote>
  <w:footnote w:id="5">
    <w:p w14:paraId="75E449D4" w14:textId="77777777" w:rsidR="00C92EDB" w:rsidRDefault="00C92EDB" w:rsidP="00E7551D">
      <w:pPr>
        <w:pStyle w:val="NoSpacing"/>
      </w:pPr>
      <w:r>
        <w:rPr>
          <w:rStyle w:val="FootnoteReference"/>
          <w:sz w:val="20"/>
          <w:szCs w:val="20"/>
        </w:rPr>
        <w:footnoteRef/>
      </w:r>
      <w:r>
        <w:t> </w:t>
      </w:r>
      <w:r w:rsidRPr="00E7551D">
        <w:rPr>
          <w:sz w:val="20"/>
          <w:szCs w:val="20"/>
        </w:rPr>
        <w:t xml:space="preserve">See </w:t>
      </w:r>
      <w:r w:rsidRPr="00E7551D">
        <w:rPr>
          <w:sz w:val="20"/>
          <w:szCs w:val="20"/>
          <w:u w:val="single"/>
        </w:rPr>
        <w:t>Petitions to Delist Hazardous Wastes: A Guidance Manual</w:t>
      </w:r>
      <w:r w:rsidRPr="00E7551D">
        <w:rPr>
          <w:sz w:val="20"/>
          <w:szCs w:val="20"/>
        </w:rPr>
        <w:t>, April 1985, EPA/530-SW-85-003, U.S. Environmental Protection Agency.</w:t>
      </w:r>
    </w:p>
  </w:footnote>
  <w:footnote w:id="6">
    <w:p w14:paraId="51F14CC4" w14:textId="77777777" w:rsidR="00C92EDB" w:rsidRPr="00D80672" w:rsidRDefault="00C92EDB" w:rsidP="00D80672">
      <w:pPr>
        <w:pStyle w:val="NoSpacing"/>
        <w:rPr>
          <w:sz w:val="20"/>
          <w:szCs w:val="20"/>
        </w:rPr>
      </w:pPr>
      <w:r w:rsidRPr="00D80672">
        <w:rPr>
          <w:rStyle w:val="FootnoteReference"/>
          <w:sz w:val="20"/>
          <w:szCs w:val="20"/>
        </w:rPr>
        <w:footnoteRef/>
      </w:r>
      <w:r w:rsidRPr="00D80672">
        <w:rPr>
          <w:sz w:val="20"/>
          <w:szCs w:val="20"/>
        </w:rPr>
        <w:t> Please note that these exhibits may contain rounding errors.</w:t>
      </w:r>
    </w:p>
  </w:footnote>
  <w:footnote w:id="7">
    <w:p w14:paraId="311AD3B2" w14:textId="77777777" w:rsidR="00C92EDB" w:rsidRPr="00943FBD" w:rsidRDefault="00C92EDB" w:rsidP="00D80672">
      <w:pPr>
        <w:pStyle w:val="NoSpacing"/>
        <w:rPr>
          <w:sz w:val="20"/>
          <w:szCs w:val="20"/>
        </w:rPr>
      </w:pPr>
      <w:r w:rsidRPr="00943FBD">
        <w:rPr>
          <w:rStyle w:val="FootnoteReference"/>
          <w:sz w:val="20"/>
          <w:szCs w:val="20"/>
        </w:rPr>
        <w:footnoteRef/>
      </w:r>
      <w:r w:rsidRPr="00943FBD">
        <w:rPr>
          <w:sz w:val="20"/>
          <w:szCs w:val="20"/>
        </w:rPr>
        <w:t xml:space="preserve"> U.S. Bureau of Labor Statistics (BLS)’s </w:t>
      </w:r>
      <w:r w:rsidRPr="00943FBD">
        <w:rPr>
          <w:sz w:val="20"/>
          <w:szCs w:val="20"/>
          <w:u w:val="single"/>
        </w:rPr>
        <w:t>May 201</w:t>
      </w:r>
      <w:r>
        <w:rPr>
          <w:sz w:val="20"/>
          <w:szCs w:val="20"/>
          <w:u w:val="single"/>
        </w:rPr>
        <w:t>4</w:t>
      </w:r>
      <w:r w:rsidRPr="00943FBD">
        <w:rPr>
          <w:sz w:val="20"/>
          <w:szCs w:val="20"/>
          <w:u w:val="single"/>
        </w:rPr>
        <w:t xml:space="preserve"> National Industry-Specific Occupational Employment and Wage Estimates</w:t>
      </w:r>
      <w:r w:rsidRPr="00943FBD">
        <w:rPr>
          <w:sz w:val="20"/>
          <w:szCs w:val="20"/>
        </w:rPr>
        <w:t xml:space="preserve"> cross all industry sectors, at: </w:t>
      </w:r>
      <w:hyperlink r:id="rId1" w:history="1">
        <w:r w:rsidRPr="00943FBD">
          <w:rPr>
            <w:rStyle w:val="Hyperlink"/>
            <w:color w:val="auto"/>
            <w:sz w:val="20"/>
            <w:szCs w:val="20"/>
          </w:rPr>
          <w:t>http://www.bls.gov/oes/current/oes_nat.htm</w:t>
        </w:r>
      </w:hyperlink>
      <w:r w:rsidRPr="00943FBD">
        <w:rPr>
          <w:sz w:val="20"/>
          <w:szCs w:val="20"/>
        </w:rPr>
        <w:t xml:space="preserve"> </w:t>
      </w:r>
    </w:p>
  </w:footnote>
  <w:footnote w:id="8">
    <w:p w14:paraId="6D381AFE" w14:textId="77777777" w:rsidR="00C92EDB" w:rsidRPr="00943FBD" w:rsidRDefault="00C92EDB" w:rsidP="00D80672">
      <w:pPr>
        <w:pStyle w:val="NoSpacing"/>
        <w:rPr>
          <w:sz w:val="20"/>
          <w:szCs w:val="20"/>
        </w:rPr>
      </w:pPr>
      <w:r w:rsidRPr="00943FBD">
        <w:rPr>
          <w:rStyle w:val="FootnoteReference"/>
          <w:sz w:val="20"/>
          <w:szCs w:val="20"/>
        </w:rPr>
        <w:footnoteRef/>
      </w:r>
      <w:r w:rsidRPr="00943FBD">
        <w:rPr>
          <w:sz w:val="20"/>
          <w:szCs w:val="20"/>
        </w:rPr>
        <w:t xml:space="preserve"> = [1+ (Fringe Benefits %) / (100% - Fringe Benefits %)] x (1+ Overhead %)</w:t>
      </w:r>
    </w:p>
  </w:footnote>
  <w:footnote w:id="9">
    <w:p w14:paraId="1C707F7B" w14:textId="77777777" w:rsidR="00C92EDB" w:rsidRPr="00943FBD" w:rsidRDefault="00C92EDB" w:rsidP="00D80672">
      <w:pPr>
        <w:pStyle w:val="NoSpacing"/>
        <w:rPr>
          <w:rFonts w:cs="Times New Roman"/>
          <w:sz w:val="20"/>
          <w:szCs w:val="20"/>
        </w:rPr>
      </w:pPr>
      <w:r w:rsidRPr="00943FBD">
        <w:rPr>
          <w:rStyle w:val="Hyperlink"/>
          <w:color w:val="auto"/>
          <w:sz w:val="20"/>
          <w:szCs w:val="20"/>
          <w:u w:val="none"/>
          <w:vertAlign w:val="superscript"/>
        </w:rPr>
        <w:footnoteRef/>
      </w:r>
      <w:r w:rsidRPr="00943FBD">
        <w:rPr>
          <w:sz w:val="20"/>
          <w:szCs w:val="20"/>
        </w:rPr>
        <w:t xml:space="preserve"> </w:t>
      </w:r>
      <w:r w:rsidRPr="00943FBD">
        <w:rPr>
          <w:rFonts w:cs="Times New Roman"/>
          <w:sz w:val="20"/>
          <w:szCs w:val="20"/>
        </w:rPr>
        <w:t>Applied “All goods-producing” industry group fringe benefits percentage of</w:t>
      </w:r>
      <w:r w:rsidRPr="00943FBD">
        <w:rPr>
          <w:rFonts w:cs="Helv"/>
          <w:sz w:val="20"/>
          <w:szCs w:val="20"/>
        </w:rPr>
        <w:t xml:space="preserve"> </w:t>
      </w:r>
      <w:r w:rsidRPr="00943FBD">
        <w:rPr>
          <w:rFonts w:cs="Times New Roman"/>
          <w:sz w:val="20"/>
          <w:szCs w:val="20"/>
        </w:rPr>
        <w:t xml:space="preserve">33.1% from “Table 6. Private industry, by major industry group” of the US Bureau of Labor Statistics (BLS) “Employer Costs for Employee Compensation” (ECEC), December 2010 at </w:t>
      </w:r>
      <w:hyperlink r:id="rId2" w:history="1">
        <w:r w:rsidRPr="00943FBD">
          <w:rPr>
            <w:rStyle w:val="Hyperlink"/>
            <w:rFonts w:cs="Times New Roman"/>
            <w:color w:val="auto"/>
            <w:sz w:val="20"/>
            <w:szCs w:val="20"/>
          </w:rPr>
          <w:t>http://www.bls.gov/schedule/archives/eci_nr.htm</w:t>
        </w:r>
      </w:hyperlink>
      <w:r w:rsidRPr="00943FBD">
        <w:rPr>
          <w:rFonts w:cs="Times New Roman"/>
          <w:sz w:val="20"/>
          <w:szCs w:val="20"/>
        </w:rPr>
        <w:t>.</w:t>
      </w:r>
    </w:p>
  </w:footnote>
  <w:footnote w:id="10">
    <w:p w14:paraId="22D7593E" w14:textId="77777777" w:rsidR="00C92EDB" w:rsidRPr="00943FBD" w:rsidRDefault="00C92EDB" w:rsidP="00D80672">
      <w:pPr>
        <w:pStyle w:val="NoSpacing"/>
        <w:rPr>
          <w:rFonts w:ascii="Times New Roman" w:hAnsi="Times New Roman" w:cs="Times New Roman"/>
        </w:rPr>
      </w:pPr>
      <w:r w:rsidRPr="00943FBD">
        <w:rPr>
          <w:rStyle w:val="FootnoteReference"/>
          <w:rFonts w:cs="Times New Roman"/>
          <w:sz w:val="20"/>
          <w:szCs w:val="20"/>
        </w:rPr>
        <w:footnoteRef/>
      </w:r>
      <w:r w:rsidRPr="00943FBD">
        <w:rPr>
          <w:rFonts w:cs="Times New Roman"/>
          <w:sz w:val="20"/>
          <w:szCs w:val="20"/>
        </w:rPr>
        <w:t xml:space="preserve"> In absence of data specific to industry, applied 12% Federal civilian overhead cost factor from Figure C1 of the REVISED February 2008 OMB Circular A-76 at </w:t>
      </w:r>
      <w:hyperlink r:id="rId3" w:history="1">
        <w:r w:rsidRPr="00943FBD">
          <w:rPr>
            <w:rStyle w:val="Hyperlink"/>
            <w:rFonts w:cs="Times New Roman"/>
            <w:color w:val="auto"/>
            <w:sz w:val="20"/>
            <w:szCs w:val="20"/>
          </w:rPr>
          <w:t>http://www.whitehouse.gov/omb/circulars_a076_a76_incl_tech_correction/</w:t>
        </w:r>
      </w:hyperlink>
      <w:r w:rsidRPr="00943FBD">
        <w:rPr>
          <w:rFonts w:cs="Times New Roman"/>
          <w:sz w:val="20"/>
          <w:szCs w:val="20"/>
        </w:rPr>
        <w:t>; the multiplier = .</w:t>
      </w:r>
    </w:p>
  </w:footnote>
  <w:footnote w:id="11">
    <w:p w14:paraId="59E3DF0F" w14:textId="77777777" w:rsidR="00F74389" w:rsidRPr="00982A74" w:rsidRDefault="00F74389" w:rsidP="00F74389">
      <w:pPr>
        <w:pStyle w:val="FootnoteText"/>
      </w:pPr>
      <w:r>
        <w:rPr>
          <w:rStyle w:val="FootnoteReference"/>
        </w:rPr>
        <w:footnoteRef/>
      </w:r>
      <w:r>
        <w:t xml:space="preserve">  Bureau of Labor Statistics, “</w:t>
      </w:r>
      <w:r w:rsidRPr="00982A74">
        <w:t>Table 4. Employment Cost Index for total compensation, for civilian workers</w:t>
      </w:r>
      <w:r>
        <w:t>, by occupational and industry,”</w:t>
      </w:r>
      <w:r w:rsidRPr="00982A74">
        <w:t xml:space="preserve"> </w:t>
      </w:r>
      <w:r w:rsidRPr="00982A74">
        <w:rPr>
          <w:i/>
        </w:rPr>
        <w:t>Employment Cost Index</w:t>
      </w:r>
      <w:r>
        <w:rPr>
          <w:i/>
        </w:rPr>
        <w:t xml:space="preserve"> </w:t>
      </w:r>
      <w:r w:rsidRPr="00982A74">
        <w:rPr>
          <w:i/>
        </w:rPr>
        <w:t>Historical Listing</w:t>
      </w:r>
      <w:r>
        <w:rPr>
          <w:i/>
        </w:rPr>
        <w:t xml:space="preserve"> – Volume V</w:t>
      </w:r>
      <w:r w:rsidRPr="00982A74">
        <w:t>,</w:t>
      </w:r>
      <w:r>
        <w:t xml:space="preserve"> </w:t>
      </w:r>
      <w:r w:rsidRPr="008E278A">
        <w:rPr>
          <w:i/>
        </w:rPr>
        <w:t>Continuous Occupational and Industry Series, September 1975 – September 2014</w:t>
      </w:r>
      <w:r w:rsidRPr="008E278A">
        <w:t xml:space="preserve">; </w:t>
      </w:r>
      <w:r>
        <w:t>October 2014</w:t>
      </w:r>
      <w:r w:rsidRPr="00982A74">
        <w:t>.  Available online at</w:t>
      </w:r>
      <w:r>
        <w:t xml:space="preserve">:  </w:t>
      </w:r>
      <w:hyperlink r:id="rId4" w:history="1">
        <w:r w:rsidRPr="008230E5">
          <w:rPr>
            <w:rStyle w:val="Hyperlink"/>
          </w:rPr>
          <w:t>http://www.bls.gov/web/eci/ecicois.pdf</w:t>
        </w:r>
      </w:hyperlink>
      <w:r w:rsidRPr="00982A74">
        <w:t xml:space="preserve">, last accessed on </w:t>
      </w:r>
      <w:r>
        <w:t>November 26, 2014</w:t>
      </w:r>
      <w:r w:rsidRPr="00982A74">
        <w:t>.  Civilian W</w:t>
      </w:r>
      <w:r>
        <w:t>orkers, All Workers, June 2011=114.8 and September 2014=122.2</w:t>
      </w:r>
      <w:r w:rsidRPr="00982A74">
        <w:t>.</w:t>
      </w:r>
    </w:p>
  </w:footnote>
  <w:footnote w:id="12">
    <w:p w14:paraId="15F124AF" w14:textId="77777777" w:rsidR="00F74389" w:rsidRPr="00982A74" w:rsidRDefault="00F74389" w:rsidP="00F74389">
      <w:pPr>
        <w:pStyle w:val="FootnoteText"/>
      </w:pPr>
      <w:r>
        <w:rPr>
          <w:rStyle w:val="FootnoteReference"/>
        </w:rPr>
        <w:footnoteRef/>
      </w:r>
      <w:r>
        <w:t xml:space="preserve">  </w:t>
      </w:r>
      <w:r w:rsidRPr="0068688F">
        <w:t xml:space="preserve">Bureau of Labor Statistics, "Table 24. Historical Consumer Price Index for All Urban Consumers (CPI-U): U. S. city average, all."  October 2014.  Available online at:  </w:t>
      </w:r>
      <w:hyperlink r:id="rId5" w:history="1">
        <w:r w:rsidRPr="00545172">
          <w:rPr>
            <w:rStyle w:val="Hyperlink"/>
          </w:rPr>
          <w:t>http://www.bls.gov/cpi/cpid1410.pdf</w:t>
        </w:r>
      </w:hyperlink>
      <w:r w:rsidRPr="0068688F">
        <w:t>, last accessed on December 11, 2014.  All items, December 2011=225.672 and October 2014=237.433</w:t>
      </w:r>
      <w:r w:rsidRPr="00982A74">
        <w:t>.</w:t>
      </w:r>
    </w:p>
  </w:footnote>
  <w:footnote w:id="13">
    <w:p w14:paraId="3A8764E8" w14:textId="77777777" w:rsidR="00C92EDB" w:rsidRPr="00943FBD" w:rsidRDefault="00C92EDB" w:rsidP="00D80672">
      <w:pPr>
        <w:pStyle w:val="NoSpacing"/>
        <w:rPr>
          <w:sz w:val="20"/>
          <w:szCs w:val="20"/>
        </w:rPr>
      </w:pPr>
      <w:r w:rsidRPr="00943FBD">
        <w:rPr>
          <w:rStyle w:val="FootnoteReference"/>
          <w:sz w:val="20"/>
          <w:szCs w:val="20"/>
        </w:rPr>
        <w:footnoteRef/>
      </w:r>
      <w:r w:rsidRPr="00943FBD">
        <w:rPr>
          <w:sz w:val="20"/>
          <w:szCs w:val="20"/>
        </w:rPr>
        <w:t xml:space="preserve"> U.S. Bureau of Labor Statistics (BLS)’s </w:t>
      </w:r>
      <w:r w:rsidRPr="00943FBD">
        <w:rPr>
          <w:sz w:val="20"/>
          <w:szCs w:val="20"/>
          <w:u w:val="single"/>
        </w:rPr>
        <w:t>May 201</w:t>
      </w:r>
      <w:r>
        <w:rPr>
          <w:sz w:val="20"/>
          <w:szCs w:val="20"/>
          <w:u w:val="single"/>
        </w:rPr>
        <w:t>4</w:t>
      </w:r>
      <w:r w:rsidRPr="00943FBD">
        <w:rPr>
          <w:sz w:val="20"/>
          <w:szCs w:val="20"/>
          <w:u w:val="single"/>
        </w:rPr>
        <w:t xml:space="preserve"> National Industry-Specific Occupational Employment and Wage Estimates</w:t>
      </w:r>
      <w:r w:rsidRPr="00943FBD">
        <w:rPr>
          <w:sz w:val="20"/>
          <w:szCs w:val="20"/>
        </w:rPr>
        <w:t xml:space="preserve"> for NAICS 999200 – State Government (OES Designation), at: </w:t>
      </w:r>
      <w:hyperlink r:id="rId6" w:anchor="b17-0000" w:history="1">
        <w:r w:rsidRPr="00943FBD">
          <w:rPr>
            <w:rStyle w:val="Hyperlink"/>
            <w:color w:val="auto"/>
            <w:sz w:val="20"/>
            <w:szCs w:val="20"/>
          </w:rPr>
          <w:t>http://www.bls.gov/oes/current/naics4_999200.htm#b17-0000</w:t>
        </w:r>
      </w:hyperlink>
      <w:r w:rsidRPr="00943FBD">
        <w:rPr>
          <w:sz w:val="20"/>
          <w:szCs w:val="20"/>
        </w:rPr>
        <w:t xml:space="preserve"> </w:t>
      </w:r>
    </w:p>
  </w:footnote>
  <w:footnote w:id="14">
    <w:p w14:paraId="7736F9C3" w14:textId="77777777" w:rsidR="00C92EDB" w:rsidRPr="00943FBD" w:rsidRDefault="00C92EDB" w:rsidP="00D80672">
      <w:pPr>
        <w:pStyle w:val="NoSpacing"/>
        <w:rPr>
          <w:sz w:val="20"/>
          <w:szCs w:val="20"/>
        </w:rPr>
      </w:pPr>
      <w:r w:rsidRPr="00943FBD">
        <w:rPr>
          <w:rStyle w:val="FootnoteReference"/>
          <w:sz w:val="20"/>
          <w:szCs w:val="20"/>
        </w:rPr>
        <w:footnoteRef/>
      </w:r>
      <w:r w:rsidRPr="00943FBD">
        <w:rPr>
          <w:sz w:val="20"/>
          <w:szCs w:val="20"/>
        </w:rPr>
        <w:t xml:space="preserve"> = [1+ (Fringe Benefits %) / (100% - Fringe Benefits %)] x (1+ Overhead %)</w:t>
      </w:r>
    </w:p>
  </w:footnote>
  <w:footnote w:id="15">
    <w:p w14:paraId="131893BF" w14:textId="77777777" w:rsidR="00C92EDB" w:rsidRPr="00943FBD" w:rsidRDefault="00C92EDB" w:rsidP="00D80672">
      <w:pPr>
        <w:pStyle w:val="NoSpacing"/>
        <w:rPr>
          <w:rFonts w:ascii="Times New Roman" w:hAnsi="Times New Roman" w:cs="Times New Roman"/>
          <w:sz w:val="20"/>
          <w:szCs w:val="20"/>
        </w:rPr>
      </w:pPr>
      <w:r w:rsidRPr="00943FBD">
        <w:rPr>
          <w:rStyle w:val="Hyperlink"/>
          <w:rFonts w:cs="Times New Roman"/>
          <w:color w:val="auto"/>
          <w:sz w:val="20"/>
          <w:szCs w:val="20"/>
          <w:u w:val="none"/>
          <w:vertAlign w:val="superscript"/>
        </w:rPr>
        <w:footnoteRef/>
      </w:r>
      <w:r w:rsidRPr="00943FBD">
        <w:rPr>
          <w:rFonts w:cs="Times New Roman"/>
          <w:sz w:val="20"/>
          <w:szCs w:val="20"/>
        </w:rPr>
        <w:t xml:space="preserve"> Applied 34.4% fringe benefits percentage from “Table 3. State and local government, by major occupational and industry group” of the US Bureau of Labor Statistics (BLS) “Employer Costs for Employee Compensation” (ECEC), December 2010 at </w:t>
      </w:r>
      <w:hyperlink r:id="rId7" w:history="1">
        <w:r w:rsidRPr="00943FBD">
          <w:rPr>
            <w:rStyle w:val="Hyperlink"/>
            <w:rFonts w:cs="Times New Roman"/>
            <w:color w:val="auto"/>
            <w:sz w:val="20"/>
            <w:szCs w:val="20"/>
          </w:rPr>
          <w:t>http://www.bls.gov/schedule/archives/eci_nr.htm</w:t>
        </w:r>
      </w:hyperlink>
      <w:r w:rsidRPr="00943FBD">
        <w:rPr>
          <w:rFonts w:eastAsia="PMingLiU" w:cs="Times New Roman"/>
          <w:sz w:val="20"/>
          <w:szCs w:val="20"/>
          <w:lang w:eastAsia="zh-TW"/>
        </w:rPr>
        <w:t>.</w:t>
      </w:r>
    </w:p>
  </w:footnote>
  <w:footnote w:id="16">
    <w:p w14:paraId="30E8BB10" w14:textId="77777777" w:rsidR="00C92EDB" w:rsidRPr="00943FBD" w:rsidRDefault="00C92EDB" w:rsidP="00D80672">
      <w:pPr>
        <w:pStyle w:val="NoSpacing"/>
      </w:pPr>
      <w:r w:rsidRPr="00943FBD">
        <w:rPr>
          <w:rStyle w:val="FootnoteReference"/>
          <w:sz w:val="20"/>
          <w:szCs w:val="20"/>
        </w:rPr>
        <w:footnoteRef/>
      </w:r>
      <w:r w:rsidRPr="00943FBD">
        <w:rPr>
          <w:sz w:val="20"/>
          <w:szCs w:val="20"/>
        </w:rPr>
        <w:t xml:space="preserve"> In absence of data specific to state governments, applied 12% Federal civilian overhead cost factor from Figure C1 of the REVISED February 2008 OMB Circular A-76 </w:t>
      </w:r>
      <w:hyperlink r:id="rId8" w:history="1">
        <w:r w:rsidRPr="00943FBD">
          <w:rPr>
            <w:rStyle w:val="Hyperlink"/>
            <w:color w:val="auto"/>
            <w:sz w:val="20"/>
            <w:szCs w:val="20"/>
          </w:rPr>
          <w:t>http://www.whitehouse.gov/omb/circulars_a076_a76_incl_tech_correction/</w:t>
        </w:r>
      </w:hyperlink>
      <w:r w:rsidRPr="00943FBD">
        <w:rPr>
          <w:sz w:val="20"/>
          <w:szCs w:val="20"/>
        </w:rPr>
        <w:t>.</w:t>
      </w:r>
    </w:p>
  </w:footnote>
  <w:footnote w:id="17">
    <w:p w14:paraId="36B4B682" w14:textId="77777777" w:rsidR="00F74389" w:rsidRDefault="00F74389" w:rsidP="00F74389">
      <w:pPr>
        <w:pStyle w:val="FootnoteText"/>
      </w:pPr>
      <w:r>
        <w:rPr>
          <w:sz w:val="22"/>
          <w:vertAlign w:val="superscript"/>
        </w:rPr>
        <w:footnoteRef/>
      </w:r>
      <w:r>
        <w:rPr>
          <w:sz w:val="22"/>
        </w:rPr>
        <w:t xml:space="preserve"> </w:t>
      </w:r>
      <w:r w:rsidRPr="00BC4334">
        <w:t xml:space="preserve">The universe estimates in this ICR were obtained from </w:t>
      </w:r>
      <w:r>
        <w:t>the RIA developed for this rulemaking:</w:t>
      </w:r>
      <w:r w:rsidRPr="00741868">
        <w:t xml:space="preserve"> </w:t>
      </w:r>
      <w:r>
        <w:t xml:space="preserve"> </w:t>
      </w:r>
      <w:r w:rsidRPr="00741868">
        <w:rPr>
          <w:i/>
        </w:rPr>
        <w:t>EPA’s 2015 RCRA Final Rule Regulating Coal Combustion Residual (CCR) Landfills and Surface Impoundments at Coal-Fired Electric Utility Power Plants</w:t>
      </w:r>
      <w:r w:rsidRPr="00741868">
        <w:t xml:space="preserve">, </w:t>
      </w:r>
      <w:r>
        <w:t xml:space="preserve">Appendix M, </w:t>
      </w:r>
      <w:r w:rsidRPr="00741868">
        <w:t>October 2014</w:t>
      </w:r>
      <w:r>
        <w:t>.</w:t>
      </w:r>
    </w:p>
  </w:footnote>
  <w:footnote w:id="18">
    <w:p w14:paraId="4DCA7683" w14:textId="77777777" w:rsidR="00F74389" w:rsidRDefault="00F74389" w:rsidP="00F74389">
      <w:pPr>
        <w:pStyle w:val="FootnoteText"/>
      </w:pPr>
      <w:r>
        <w:rPr>
          <w:rStyle w:val="FootnoteReference"/>
        </w:rPr>
        <w:footnoteRef/>
      </w:r>
      <w:r>
        <w:t xml:space="preserve">  The RIA</w:t>
      </w:r>
      <w:r w:rsidRPr="00F13E0E">
        <w:t xml:space="preserve"> for the final rule</w:t>
      </w:r>
      <w:r>
        <w:t xml:space="preserve"> does not estimate the number of new CCR units that will be subject to the requirements under 40 CFR 257.60.  As a conservative assumption, this ICR assumes that 50 percent of existing and new CCR units will be subject to the requirements under 40 CFR 257.60.</w:t>
      </w:r>
    </w:p>
  </w:footnote>
  <w:footnote w:id="19">
    <w:p w14:paraId="6B315EE5" w14:textId="77777777" w:rsidR="00F74389" w:rsidRDefault="00F74389" w:rsidP="00F74389">
      <w:pPr>
        <w:pStyle w:val="FootnoteText"/>
      </w:pPr>
      <w:r>
        <w:rPr>
          <w:rStyle w:val="FootnoteReference"/>
        </w:rPr>
        <w:footnoteRef/>
      </w:r>
      <w:r>
        <w:t xml:space="preserve">  The RIA</w:t>
      </w:r>
      <w:r w:rsidRPr="00F13E0E">
        <w:t xml:space="preserve"> for the final rule</w:t>
      </w:r>
      <w:r>
        <w:t xml:space="preserve"> does not estimate the number of new CCR units that will be subject to the requirements under 40 CFR 257.61.  As a conservative assumption, this ICR assumes that 50 percent of existing and new CCR units will be subject to the requirements under 40 CFR 257.61.</w:t>
      </w:r>
    </w:p>
  </w:footnote>
  <w:footnote w:id="20">
    <w:p w14:paraId="60127931" w14:textId="77777777" w:rsidR="00F74389" w:rsidRDefault="00F74389" w:rsidP="00F74389">
      <w:pPr>
        <w:pStyle w:val="FootnoteText"/>
      </w:pPr>
      <w:r>
        <w:rPr>
          <w:rStyle w:val="FootnoteReference"/>
        </w:rPr>
        <w:footnoteRef/>
      </w:r>
      <w:r>
        <w:t xml:space="preserve">  This assumption is consistent with the RIA developed in support of the final rule (p. 4-25).</w:t>
      </w:r>
    </w:p>
  </w:footnote>
  <w:footnote w:id="21">
    <w:p w14:paraId="3FC02C56" w14:textId="77777777" w:rsidR="00F74389" w:rsidRDefault="00F74389" w:rsidP="00F74389">
      <w:pPr>
        <w:pStyle w:val="FootnoteText"/>
      </w:pPr>
      <w:r>
        <w:rPr>
          <w:rStyle w:val="FootnoteReference"/>
        </w:rPr>
        <w:footnoteRef/>
      </w:r>
      <w:r>
        <w:t xml:space="preserve">  This assumption is consistent with the RIA developed in support of the final rule (p. 4-26).</w:t>
      </w:r>
    </w:p>
  </w:footnote>
  <w:footnote w:id="22">
    <w:p w14:paraId="4A71A96C" w14:textId="77777777" w:rsidR="00F74389" w:rsidRDefault="00F74389" w:rsidP="00F74389">
      <w:pPr>
        <w:pStyle w:val="FootnoteText"/>
      </w:pPr>
      <w:r>
        <w:rPr>
          <w:rStyle w:val="FootnoteReference"/>
        </w:rPr>
        <w:footnoteRef/>
      </w:r>
      <w:r>
        <w:t xml:space="preserve">  Ibid.</w:t>
      </w:r>
    </w:p>
  </w:footnote>
  <w:footnote w:id="23">
    <w:p w14:paraId="057D6755" w14:textId="77777777" w:rsidR="00F74389" w:rsidRDefault="00F74389" w:rsidP="00F74389">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9" w:history="1">
        <w:r w:rsidRPr="00DA1595">
          <w:rPr>
            <w:rStyle w:val="Hyperlink"/>
          </w:rPr>
          <w:t>http://www.epa.gov/epawaste/nonhaz/industrial/special/fossil/surveys/index.htm</w:t>
        </w:r>
      </w:hyperlink>
      <w:r>
        <w:t xml:space="preserve">, last accessed on December 17, 2014.   Based on these responses, 127 of </w:t>
      </w:r>
      <w:r w:rsidRPr="00B53950">
        <w:t>678</w:t>
      </w:r>
      <w:r>
        <w:t xml:space="preserve"> CCR surface impoundments (i.e., 19 percent) are incised units.</w:t>
      </w:r>
    </w:p>
  </w:footnote>
  <w:footnote w:id="24">
    <w:p w14:paraId="36F1EC37" w14:textId="77777777" w:rsidR="00F74389" w:rsidRDefault="00F74389" w:rsidP="00F74389">
      <w:pPr>
        <w:pStyle w:val="FootnoteText"/>
      </w:pPr>
      <w:r>
        <w:rPr>
          <w:rStyle w:val="FootnoteReference"/>
        </w:rPr>
        <w:footnoteRef/>
      </w:r>
      <w:r>
        <w:t xml:space="preserve">  40 CFR 257.73(f)</w:t>
      </w:r>
      <w:r w:rsidRPr="00811473">
        <w:t>(3)</w:t>
      </w:r>
      <w:r>
        <w:t xml:space="preserve"> indicates that the fr</w:t>
      </w:r>
      <w:r w:rsidRPr="00811473">
        <w:t>equency for conducting periodic assessments</w:t>
      </w:r>
      <w:r>
        <w:t xml:space="preserve"> is </w:t>
      </w:r>
      <w:r w:rsidRPr="00811473">
        <w:t>every five years.  The date of completing the initial assessment is the basis for establishing the deadline to complete the first subsequent assessment.</w:t>
      </w:r>
      <w:r>
        <w:t xml:space="preserve">  As a result, only the initial assessment will be conducted during the three-year period covered by this ICR.</w:t>
      </w:r>
      <w:r w:rsidRPr="00811473">
        <w:t xml:space="preserve">  </w:t>
      </w:r>
    </w:p>
  </w:footnote>
  <w:footnote w:id="25">
    <w:p w14:paraId="79FFC6A1" w14:textId="77777777" w:rsidR="00F74389" w:rsidRDefault="00F74389" w:rsidP="00F74389">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10" w:history="1">
        <w:r w:rsidRPr="00DA1595">
          <w:rPr>
            <w:rStyle w:val="Hyperlink"/>
          </w:rPr>
          <w:t>http://www.epa.gov/epawaste/nonhaz/industrial/special/fossil/surveys/index.htm</w:t>
        </w:r>
      </w:hyperlink>
      <w:r>
        <w:t xml:space="preserve">, last accessed on December 17, 2014.   Based on these responses, 448 of </w:t>
      </w:r>
      <w:r w:rsidRPr="00B53950">
        <w:t>678</w:t>
      </w:r>
      <w:r>
        <w:t xml:space="preserve"> CCR surface impoundments (i.e., 66 percent) are incised units.</w:t>
      </w:r>
    </w:p>
  </w:footnote>
  <w:footnote w:id="26">
    <w:p w14:paraId="647407B8" w14:textId="77777777" w:rsidR="00F74389" w:rsidRDefault="00F74389" w:rsidP="00F74389">
      <w:pPr>
        <w:pStyle w:val="FootnoteText"/>
      </w:pPr>
      <w:r>
        <w:rPr>
          <w:rStyle w:val="FootnoteReference"/>
        </w:rPr>
        <w:footnoteRef/>
      </w:r>
      <w:r>
        <w:t xml:space="preserve">  40 CFR 257.73(f)</w:t>
      </w:r>
      <w:r w:rsidRPr="00811473">
        <w:t>(3)</w:t>
      </w:r>
      <w:r>
        <w:t xml:space="preserve"> indicates that the fr</w:t>
      </w:r>
      <w:r w:rsidRPr="00811473">
        <w:t>equency for conducting periodic assessments</w:t>
      </w:r>
      <w:r>
        <w:t xml:space="preserve"> is </w:t>
      </w:r>
      <w:r w:rsidRPr="00811473">
        <w:t>every five years.  The date of completing the initial assessment is the basis for establishing the deadline to complete the first subsequent assessment.</w:t>
      </w:r>
      <w:r>
        <w:t xml:space="preserve">  As a result, only the initial assessment will be conducted during the three-year period covered by this ICR.</w:t>
      </w:r>
      <w:r w:rsidRPr="00811473">
        <w:t xml:space="preserve">  </w:t>
      </w:r>
    </w:p>
  </w:footnote>
  <w:footnote w:id="27">
    <w:p w14:paraId="52591A26" w14:textId="77777777" w:rsidR="00F74389" w:rsidRDefault="00F74389" w:rsidP="00F74389">
      <w:pPr>
        <w:pStyle w:val="FootnoteText"/>
      </w:pPr>
      <w:r>
        <w:rPr>
          <w:rStyle w:val="FootnoteReference"/>
        </w:rPr>
        <w:footnoteRef/>
      </w:r>
      <w:r>
        <w:t xml:space="preserve">  Ibid.</w:t>
      </w:r>
      <w:r w:rsidRPr="00811473">
        <w:t xml:space="preserve">  </w:t>
      </w:r>
    </w:p>
  </w:footnote>
  <w:footnote w:id="28">
    <w:p w14:paraId="3F4D0AC2" w14:textId="77777777" w:rsidR="00F74389" w:rsidRDefault="00F74389" w:rsidP="00F74389">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11" w:history="1">
        <w:r w:rsidRPr="00DA1595">
          <w:rPr>
            <w:rStyle w:val="Hyperlink"/>
          </w:rPr>
          <w:t>http://www.epa.gov/epawaste/nonhaz/industrial/special/fossil/surveys/index.htm</w:t>
        </w:r>
      </w:hyperlink>
      <w:r>
        <w:t xml:space="preserve">, last accessed on December 17, 2014.   Based on these responses, 127 of </w:t>
      </w:r>
      <w:r w:rsidRPr="00B53950">
        <w:t>678</w:t>
      </w:r>
      <w:r>
        <w:t xml:space="preserve"> CCR surface impoundments (i.e., 19 percent) are incised units.</w:t>
      </w:r>
    </w:p>
  </w:footnote>
  <w:footnote w:id="29">
    <w:p w14:paraId="09A27DFC" w14:textId="77777777" w:rsidR="00F74389" w:rsidRDefault="00F74389" w:rsidP="00F74389">
      <w:pPr>
        <w:pStyle w:val="FootnoteText"/>
      </w:pPr>
      <w:r>
        <w:rPr>
          <w:rStyle w:val="FootnoteReference"/>
        </w:rPr>
        <w:footnoteRef/>
      </w:r>
      <w:r>
        <w:t xml:space="preserve">  40 CFR 257.74(f)</w:t>
      </w:r>
      <w:r w:rsidRPr="00811473">
        <w:t>(</w:t>
      </w:r>
      <w:r>
        <w:t>2</w:t>
      </w:r>
      <w:r w:rsidRPr="00811473">
        <w:t>)</w:t>
      </w:r>
      <w:r>
        <w:t xml:space="preserve"> indicates that the fr</w:t>
      </w:r>
      <w:r w:rsidRPr="00811473">
        <w:t>equency for conducting periodic assessments</w:t>
      </w:r>
      <w:r>
        <w:t xml:space="preserve"> is </w:t>
      </w:r>
      <w:r w:rsidRPr="00811473">
        <w:t>every five years.  The date of completing the initial assessment is the basis for establishing the deadline to complete the first subsequent assessment.</w:t>
      </w:r>
      <w:r>
        <w:t xml:space="preserve">  As a result, only the initial assessment will be conducted during the three-year period covered by this ICR.</w:t>
      </w:r>
      <w:r w:rsidRPr="00811473">
        <w:t xml:space="preserve">  </w:t>
      </w:r>
    </w:p>
  </w:footnote>
  <w:footnote w:id="30">
    <w:p w14:paraId="39C7E74B" w14:textId="77777777" w:rsidR="00F74389" w:rsidRDefault="00F74389" w:rsidP="00F74389">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12" w:history="1">
        <w:r w:rsidRPr="00DA1595">
          <w:rPr>
            <w:rStyle w:val="Hyperlink"/>
          </w:rPr>
          <w:t>http://www.epa.gov/epawaste/nonhaz/industrial/special/fossil/surveys/index.htm</w:t>
        </w:r>
      </w:hyperlink>
      <w:r>
        <w:t xml:space="preserve">, last accessed on December 17, 2014.   Based on these responses, 448 of </w:t>
      </w:r>
      <w:r w:rsidRPr="00B53950">
        <w:t>678</w:t>
      </w:r>
      <w:r>
        <w:t xml:space="preserve"> CCR surface impoundments (i.e., 66 percent) are incised units.</w:t>
      </w:r>
    </w:p>
  </w:footnote>
  <w:footnote w:id="31">
    <w:p w14:paraId="4500EB4F" w14:textId="77777777" w:rsidR="00F74389" w:rsidRDefault="00F74389" w:rsidP="00F74389">
      <w:pPr>
        <w:pStyle w:val="FootnoteText"/>
      </w:pPr>
      <w:r>
        <w:rPr>
          <w:rStyle w:val="FootnoteReference"/>
        </w:rPr>
        <w:footnoteRef/>
      </w:r>
      <w:r>
        <w:t xml:space="preserve">  40 CFR 257.74(f)(2</w:t>
      </w:r>
      <w:r w:rsidRPr="00811473">
        <w:t>)</w:t>
      </w:r>
      <w:r>
        <w:t xml:space="preserve"> indicates that the fr</w:t>
      </w:r>
      <w:r w:rsidRPr="00811473">
        <w:t>equency for conducting periodic assessments</w:t>
      </w:r>
      <w:r>
        <w:t xml:space="preserve"> is </w:t>
      </w:r>
      <w:r w:rsidRPr="00811473">
        <w:t>every five years.  The date of completing the initial assessment is the basis for establishing the deadline to complete the first subsequent assessment.</w:t>
      </w:r>
      <w:r>
        <w:t xml:space="preserve">  As a result, only the initial assessment will be conducted during the three-year period covered by this ICR.</w:t>
      </w:r>
      <w:r w:rsidRPr="00811473">
        <w:t xml:space="preserve">  </w:t>
      </w:r>
    </w:p>
  </w:footnote>
  <w:footnote w:id="32">
    <w:p w14:paraId="4F4FFEFA" w14:textId="77777777" w:rsidR="00F74389" w:rsidRDefault="00F74389" w:rsidP="00F74389">
      <w:pPr>
        <w:pStyle w:val="FootnoteText"/>
      </w:pPr>
      <w:r>
        <w:rPr>
          <w:rStyle w:val="FootnoteReference"/>
        </w:rPr>
        <w:footnoteRef/>
      </w:r>
      <w:r>
        <w:t xml:space="preserve">  Ibid.</w:t>
      </w:r>
      <w:r w:rsidRPr="00811473">
        <w:t xml:space="preserve">  </w:t>
      </w:r>
    </w:p>
  </w:footnote>
  <w:footnote w:id="33">
    <w:p w14:paraId="4AF5AF63" w14:textId="77777777" w:rsidR="00F74389" w:rsidRDefault="00F74389" w:rsidP="00F74389">
      <w:pPr>
        <w:pStyle w:val="FootnoteText"/>
      </w:pPr>
      <w:r>
        <w:rPr>
          <w:rStyle w:val="FootnoteReference"/>
        </w:rPr>
        <w:footnoteRef/>
      </w:r>
      <w:r>
        <w:t xml:space="preserve">  The</w:t>
      </w:r>
      <w:r w:rsidRPr="00687A7F">
        <w:t xml:space="preserve"> RIA </w:t>
      </w:r>
      <w:r>
        <w:t xml:space="preserve">for the final rule </w:t>
      </w:r>
      <w:r w:rsidRPr="00687A7F">
        <w:t>assumes that each dust control plan would be modified once over its lifespan.</w:t>
      </w:r>
      <w:r>
        <w:t xml:space="preserve">  The RIA also assumes a 40-</w:t>
      </w:r>
      <w:r w:rsidRPr="00687A7F">
        <w:t>year CCR management unit lifespan</w:t>
      </w:r>
      <w:r>
        <w:t>.  (p. 4-22)</w:t>
      </w:r>
    </w:p>
  </w:footnote>
  <w:footnote w:id="34">
    <w:p w14:paraId="4E563863" w14:textId="77777777" w:rsidR="00F74389" w:rsidRDefault="00F74389" w:rsidP="00F74389">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13" w:history="1">
        <w:r w:rsidRPr="00DA1595">
          <w:rPr>
            <w:rStyle w:val="Hyperlink"/>
          </w:rPr>
          <w:t>http://www.epa.gov/epawaste/nonhaz/industrial/special/fossil/surveys/index.htm</w:t>
        </w:r>
      </w:hyperlink>
      <w:r>
        <w:t xml:space="preserve">, last accessed on December 17, 2014.   Based on these responses, 448 of </w:t>
      </w:r>
      <w:r w:rsidRPr="00B53950">
        <w:t>678</w:t>
      </w:r>
      <w:r>
        <w:t xml:space="preserve"> CCR surface impoundments (i.e., 66 percent) are incised units.</w:t>
      </w:r>
    </w:p>
  </w:footnote>
  <w:footnote w:id="35">
    <w:p w14:paraId="5CBE1C7C" w14:textId="77777777" w:rsidR="00F74389" w:rsidRDefault="00F74389" w:rsidP="00F74389">
      <w:pPr>
        <w:pStyle w:val="FootnoteText"/>
      </w:pPr>
      <w:r>
        <w:rPr>
          <w:rStyle w:val="FootnoteReference"/>
        </w:rPr>
        <w:footnoteRef/>
      </w:r>
      <w:r>
        <w:t xml:space="preserve">  This assumption is consistent with the RIA developed in support of the final rule (Appendix M).</w:t>
      </w:r>
    </w:p>
  </w:footnote>
  <w:footnote w:id="36">
    <w:p w14:paraId="045797D1" w14:textId="77777777" w:rsidR="00F74389" w:rsidRDefault="00F74389" w:rsidP="00F74389">
      <w:pPr>
        <w:pStyle w:val="FootnoteText"/>
      </w:pPr>
      <w:r>
        <w:rPr>
          <w:rStyle w:val="FootnoteReference"/>
        </w:rPr>
        <w:footnoteRef/>
      </w:r>
      <w:r>
        <w:t xml:space="preserve">  This assumption is consistent with the RIA developed in support of the final rule (Appendix M).</w:t>
      </w:r>
    </w:p>
  </w:footnote>
  <w:footnote w:id="37">
    <w:p w14:paraId="2F67ED71" w14:textId="77777777" w:rsidR="00F74389" w:rsidRDefault="00F74389" w:rsidP="00F74389">
      <w:pPr>
        <w:pStyle w:val="FootnoteText"/>
      </w:pPr>
      <w:r>
        <w:rPr>
          <w:rStyle w:val="FootnoteReference"/>
        </w:rPr>
        <w:footnoteRef/>
      </w:r>
      <w:r>
        <w:t xml:space="preserve">  </w:t>
      </w:r>
      <w:r w:rsidRPr="002842A2">
        <w:t>This assumption is consistent with the RIA developed in support of the final rule (</w:t>
      </w:r>
      <w:r>
        <w:t>p. 4-37</w:t>
      </w:r>
      <w:r w:rsidRPr="002842A2">
        <w:t>).</w:t>
      </w:r>
    </w:p>
  </w:footnote>
  <w:footnote w:id="38">
    <w:p w14:paraId="410CCA96" w14:textId="77777777" w:rsidR="00F74389" w:rsidRDefault="00F74389" w:rsidP="00F74389">
      <w:pPr>
        <w:pStyle w:val="FootnoteText"/>
      </w:pPr>
      <w:r>
        <w:rPr>
          <w:rStyle w:val="FootnoteReference"/>
        </w:rPr>
        <w:footnoteRef/>
      </w:r>
      <w:r>
        <w:t xml:space="preserve">  The hourly burden associated with this activity is based on information obtained from </w:t>
      </w:r>
      <w:hyperlink r:id="rId14" w:history="1">
        <w:r w:rsidRPr="00A5623B">
          <w:rPr>
            <w:rStyle w:val="Hyperlink"/>
          </w:rPr>
          <w:t>http://lutrov.com/website-cost-estimate-calculator</w:t>
        </w:r>
      </w:hyperlink>
      <w:r>
        <w:t xml:space="preserve"> and </w:t>
      </w:r>
      <w:hyperlink r:id="rId15" w:history="1">
        <w:r w:rsidRPr="00A5623B">
          <w:rPr>
            <w:rStyle w:val="Hyperlink"/>
          </w:rPr>
          <w:t>https://mazuzu.com/pricing.html</w:t>
        </w:r>
      </w:hyperlink>
      <w:r>
        <w:t>. Both web sites were last accessed on December 17,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FF371" w14:textId="77777777" w:rsidR="00C92EDB" w:rsidRDefault="00C92EDB">
    <w:pPr>
      <w:pStyle w:val="Header"/>
      <w:jc w:val="right"/>
    </w:pPr>
  </w:p>
  <w:p w14:paraId="122B1716" w14:textId="77777777" w:rsidR="00C92EDB" w:rsidRDefault="00C92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076445"/>
      <w:docPartObj>
        <w:docPartGallery w:val="Page Numbers (Top of Page)"/>
        <w:docPartUnique/>
      </w:docPartObj>
    </w:sdtPr>
    <w:sdtEndPr/>
    <w:sdtContent>
      <w:p w14:paraId="0DE31066" w14:textId="77777777" w:rsidR="00C92EDB" w:rsidRDefault="00C92EDB">
        <w:pPr>
          <w:pStyle w:val="Header"/>
          <w:jc w:val="right"/>
        </w:pPr>
        <w:r>
          <w:fldChar w:fldCharType="begin"/>
        </w:r>
        <w:r>
          <w:instrText xml:space="preserve"> PAGE   \* MERGEFORMAT </w:instrText>
        </w:r>
        <w:r>
          <w:fldChar w:fldCharType="separate"/>
        </w:r>
        <w:r w:rsidR="00300A27">
          <w:rPr>
            <w:noProof/>
          </w:rPr>
          <w:t>160</w:t>
        </w:r>
        <w:r>
          <w:rPr>
            <w:noProof/>
          </w:rPr>
          <w:fldChar w:fldCharType="end"/>
        </w:r>
      </w:p>
    </w:sdtContent>
  </w:sdt>
  <w:p w14:paraId="5AF8BE84" w14:textId="77777777" w:rsidR="00C92EDB" w:rsidRDefault="00C92E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6321A" w14:textId="77777777" w:rsidR="00C92EDB" w:rsidRDefault="00C92E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856D04A"/>
    <w:lvl w:ilvl="0">
      <w:numFmt w:val="bullet"/>
      <w:lvlText w:val="*"/>
      <w:lvlJc w:val="left"/>
    </w:lvl>
  </w:abstractNum>
  <w:abstractNum w:abstractNumId="1" w15:restartNumberingAfterBreak="0">
    <w:nsid w:val="004931BB"/>
    <w:multiLevelType w:val="hybridMultilevel"/>
    <w:tmpl w:val="38488B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F4213"/>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C62633"/>
    <w:multiLevelType w:val="hybridMultilevel"/>
    <w:tmpl w:val="7C74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7264B"/>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163938"/>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843113"/>
    <w:multiLevelType w:val="hybridMultilevel"/>
    <w:tmpl w:val="9FC85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7D05AE8"/>
    <w:multiLevelType w:val="hybridMultilevel"/>
    <w:tmpl w:val="A4280BE8"/>
    <w:lvl w:ilvl="0" w:tplc="6F1AD31E">
      <w:start w:val="2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7529E2"/>
    <w:multiLevelType w:val="hybridMultilevel"/>
    <w:tmpl w:val="F872D724"/>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1D5CF2"/>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184290"/>
    <w:multiLevelType w:val="hybridMultilevel"/>
    <w:tmpl w:val="600C4BA0"/>
    <w:lvl w:ilvl="0" w:tplc="E5DE0C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F4034D"/>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F865BF"/>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E667C7"/>
    <w:multiLevelType w:val="hybridMultilevel"/>
    <w:tmpl w:val="1D6863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BA81F98"/>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EB02E3"/>
    <w:multiLevelType w:val="hybridMultilevel"/>
    <w:tmpl w:val="CF08E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9F1D85"/>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C83907"/>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0F0791"/>
    <w:multiLevelType w:val="hybridMultilevel"/>
    <w:tmpl w:val="EB42D55A"/>
    <w:lvl w:ilvl="0" w:tplc="4D5068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98A52E3"/>
    <w:multiLevelType w:val="hybridMultilevel"/>
    <w:tmpl w:val="091492EA"/>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1B5346"/>
    <w:multiLevelType w:val="hybridMultilevel"/>
    <w:tmpl w:val="D0447A70"/>
    <w:lvl w:ilvl="0" w:tplc="751EA028">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8B2687"/>
    <w:multiLevelType w:val="hybridMultilevel"/>
    <w:tmpl w:val="7DC44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B99363B"/>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FD6F00"/>
    <w:multiLevelType w:val="hybridMultilevel"/>
    <w:tmpl w:val="4650FBD6"/>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C9123F"/>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683AE6"/>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746F0C"/>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35336DF"/>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35D4018"/>
    <w:multiLevelType w:val="hybridMultilevel"/>
    <w:tmpl w:val="E2684FDA"/>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69356DD"/>
    <w:multiLevelType w:val="hybridMultilevel"/>
    <w:tmpl w:val="2796F266"/>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7642E4C"/>
    <w:multiLevelType w:val="hybridMultilevel"/>
    <w:tmpl w:val="8646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8D12D5"/>
    <w:multiLevelType w:val="hybridMultilevel"/>
    <w:tmpl w:val="05387804"/>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CE02767"/>
    <w:multiLevelType w:val="hybridMultilevel"/>
    <w:tmpl w:val="B450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257F69"/>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E5D4076"/>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F1C5012"/>
    <w:multiLevelType w:val="hybridMultilevel"/>
    <w:tmpl w:val="5F746960"/>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FB001BC"/>
    <w:multiLevelType w:val="hybridMultilevel"/>
    <w:tmpl w:val="81229542"/>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8825F6"/>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37776C4"/>
    <w:multiLevelType w:val="multilevel"/>
    <w:tmpl w:val="6A72356C"/>
    <w:lvl w:ilvl="0">
      <w:start w:val="3"/>
      <w:numFmt w:val="decimal"/>
      <w:lvlText w:val="%1."/>
      <w:lvlJc w:val="left"/>
      <w:pPr>
        <w:tabs>
          <w:tab w:val="num" w:pos="1440"/>
        </w:tabs>
        <w:ind w:left="1440" w:hanging="720"/>
      </w:pPr>
      <w:rPr>
        <w:rFonts w:cs="Times New Roman" w:hint="default"/>
      </w:rPr>
    </w:lvl>
    <w:lvl w:ilvl="1">
      <w:start w:val="1"/>
      <w:numFmt w:val="lowerLetter"/>
      <w:pStyle w:val="Heading2"/>
      <w:lvlText w:val="%1(%2)"/>
      <w:lvlJc w:val="left"/>
      <w:pPr>
        <w:tabs>
          <w:tab w:val="num" w:pos="1440"/>
        </w:tabs>
        <w:ind w:left="1440" w:hanging="720"/>
      </w:pPr>
      <w:rPr>
        <w:rFonts w:cs="Times New Roman" w:hint="default"/>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440253D3"/>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4844281"/>
    <w:multiLevelType w:val="hybridMultilevel"/>
    <w:tmpl w:val="C3A2B8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5230043"/>
    <w:multiLevelType w:val="hybridMultilevel"/>
    <w:tmpl w:val="92DC8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6C549BE"/>
    <w:multiLevelType w:val="hybridMultilevel"/>
    <w:tmpl w:val="05387804"/>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7857AA0"/>
    <w:multiLevelType w:val="hybridMultilevel"/>
    <w:tmpl w:val="4C26AB04"/>
    <w:lvl w:ilvl="0" w:tplc="4D5068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89A0289"/>
    <w:multiLevelType w:val="hybridMultilevel"/>
    <w:tmpl w:val="52A8661A"/>
    <w:lvl w:ilvl="0" w:tplc="45F08AB8">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4B082602"/>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C2325CD"/>
    <w:multiLevelType w:val="hybridMultilevel"/>
    <w:tmpl w:val="BC28C592"/>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D59220C"/>
    <w:multiLevelType w:val="hybridMultilevel"/>
    <w:tmpl w:val="F9C23EAE"/>
    <w:lvl w:ilvl="0" w:tplc="FF1E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D601F0E"/>
    <w:multiLevelType w:val="hybridMultilevel"/>
    <w:tmpl w:val="AB487192"/>
    <w:lvl w:ilvl="0" w:tplc="C19031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DE627AF"/>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1363AA3"/>
    <w:multiLevelType w:val="hybridMultilevel"/>
    <w:tmpl w:val="9A7AADA0"/>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4092C84"/>
    <w:multiLevelType w:val="hybridMultilevel"/>
    <w:tmpl w:val="EE40CBC2"/>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4712D37"/>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22B6"/>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A5111FD"/>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ACD24D4"/>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B076462"/>
    <w:multiLevelType w:val="hybridMultilevel"/>
    <w:tmpl w:val="2D6CCC14"/>
    <w:lvl w:ilvl="0" w:tplc="7A8814C4">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B1152E6"/>
    <w:multiLevelType w:val="multilevel"/>
    <w:tmpl w:val="85C2FEF6"/>
    <w:lvl w:ilvl="0">
      <w:start w:val="3"/>
      <w:numFmt w:val="decimal"/>
      <w:pStyle w:val="Heading1"/>
      <w:lvlText w:val="%1."/>
      <w:lvlJc w:val="left"/>
      <w:pPr>
        <w:tabs>
          <w:tab w:val="num" w:pos="720"/>
        </w:tabs>
        <w:ind w:left="720" w:hanging="720"/>
      </w:pPr>
      <w:rPr>
        <w:rFonts w:cs="Times New Roman" w:hint="default"/>
      </w:rPr>
    </w:lvl>
    <w:lvl w:ilvl="1">
      <w:start w:val="1"/>
      <w:numFmt w:val="lowerLetter"/>
      <w:lvlText w:val="%1(%2)"/>
      <w:lvlJc w:val="left"/>
      <w:pPr>
        <w:tabs>
          <w:tab w:val="num" w:pos="1080"/>
        </w:tabs>
        <w:ind w:left="1080" w:hanging="360"/>
      </w:pPr>
      <w:rPr>
        <w:rFonts w:cs="Times New Roman" w:hint="default"/>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5BEA5A6B"/>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E62331E"/>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E9C4EE3"/>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F725CE8"/>
    <w:multiLevelType w:val="hybridMultilevel"/>
    <w:tmpl w:val="0270E988"/>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F93440D"/>
    <w:multiLevelType w:val="hybridMultilevel"/>
    <w:tmpl w:val="EF7E3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3A92775"/>
    <w:multiLevelType w:val="hybridMultilevel"/>
    <w:tmpl w:val="B5F2A15E"/>
    <w:lvl w:ilvl="0" w:tplc="4D5068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506575F"/>
    <w:multiLevelType w:val="hybridMultilevel"/>
    <w:tmpl w:val="A9C6C50C"/>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EB73B7F"/>
    <w:multiLevelType w:val="hybridMultilevel"/>
    <w:tmpl w:val="772C6BCE"/>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F0A23FD"/>
    <w:multiLevelType w:val="hybridMultilevel"/>
    <w:tmpl w:val="A53A0C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6F4A3884"/>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39A1A50"/>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56F7CB7"/>
    <w:multiLevelType w:val="hybridMultilevel"/>
    <w:tmpl w:val="627ED9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0" w15:restartNumberingAfterBreak="0">
    <w:nsid w:val="7CD078A8"/>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CD437BC"/>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D19009B"/>
    <w:multiLevelType w:val="hybridMultilevel"/>
    <w:tmpl w:val="0A48B156"/>
    <w:lvl w:ilvl="0" w:tplc="D81675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E166296"/>
    <w:multiLevelType w:val="hybridMultilevel"/>
    <w:tmpl w:val="DB08601E"/>
    <w:lvl w:ilvl="0" w:tplc="4D5068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44"/>
  </w:num>
  <w:num w:numId="4">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5">
    <w:abstractNumId w:val="0"/>
    <w:lvlOverride w:ilvl="0">
      <w:lvl w:ilvl="0">
        <w:numFmt w:val="bullet"/>
        <w:lvlText w:val="·"/>
        <w:legacy w:legacy="1" w:legacySpace="0" w:legacyIndent="720"/>
        <w:lvlJc w:val="left"/>
        <w:pPr>
          <w:ind w:left="2160" w:hanging="720"/>
        </w:pPr>
        <w:rPr>
          <w:rFonts w:ascii="Times New Roman" w:hAnsi="Times New Roman" w:cs="Times New Roman" w:hint="default"/>
        </w:rPr>
      </w:lvl>
    </w:lvlOverride>
  </w:num>
  <w:num w:numId="6">
    <w:abstractNumId w:val="30"/>
  </w:num>
  <w:num w:numId="7">
    <w:abstractNumId w:val="69"/>
  </w:num>
  <w:num w:numId="8">
    <w:abstractNumId w:val="21"/>
  </w:num>
  <w:num w:numId="9">
    <w:abstractNumId w:val="32"/>
  </w:num>
  <w:num w:numId="10">
    <w:abstractNumId w:val="62"/>
  </w:num>
  <w:num w:numId="11">
    <w:abstractNumId w:val="6"/>
  </w:num>
  <w:num w:numId="12">
    <w:abstractNumId w:val="41"/>
  </w:num>
  <w:num w:numId="13">
    <w:abstractNumId w:val="40"/>
  </w:num>
  <w:num w:numId="14">
    <w:abstractNumId w:val="20"/>
  </w:num>
  <w:num w:numId="15">
    <w:abstractNumId w:val="38"/>
  </w:num>
  <w:num w:numId="16">
    <w:abstractNumId w:val="57"/>
  </w:num>
  <w:num w:numId="17">
    <w:abstractNumId w:val="48"/>
  </w:num>
  <w:num w:numId="18">
    <w:abstractNumId w:val="31"/>
  </w:num>
  <w:num w:numId="19">
    <w:abstractNumId w:val="5"/>
  </w:num>
  <w:num w:numId="20">
    <w:abstractNumId w:val="1"/>
  </w:num>
  <w:num w:numId="21">
    <w:abstractNumId w:val="10"/>
  </w:num>
  <w:num w:numId="22">
    <w:abstractNumId w:val="72"/>
  </w:num>
  <w:num w:numId="23">
    <w:abstractNumId w:val="68"/>
  </w:num>
  <w:num w:numId="24">
    <w:abstractNumId w:val="33"/>
  </w:num>
  <w:num w:numId="25">
    <w:abstractNumId w:val="56"/>
  </w:num>
  <w:num w:numId="26">
    <w:abstractNumId w:val="36"/>
  </w:num>
  <w:num w:numId="27">
    <w:abstractNumId w:val="64"/>
  </w:num>
  <w:num w:numId="28">
    <w:abstractNumId w:val="71"/>
  </w:num>
  <w:num w:numId="29">
    <w:abstractNumId w:val="17"/>
  </w:num>
  <w:num w:numId="30">
    <w:abstractNumId w:val="54"/>
  </w:num>
  <w:num w:numId="31">
    <w:abstractNumId w:val="39"/>
  </w:num>
  <w:num w:numId="32">
    <w:abstractNumId w:val="49"/>
  </w:num>
  <w:num w:numId="33">
    <w:abstractNumId w:val="28"/>
  </w:num>
  <w:num w:numId="34">
    <w:abstractNumId w:val="42"/>
  </w:num>
  <w:num w:numId="35">
    <w:abstractNumId w:val="45"/>
  </w:num>
  <w:num w:numId="36">
    <w:abstractNumId w:val="35"/>
  </w:num>
  <w:num w:numId="37">
    <w:abstractNumId w:val="50"/>
  </w:num>
  <w:num w:numId="38">
    <w:abstractNumId w:val="19"/>
  </w:num>
  <w:num w:numId="39">
    <w:abstractNumId w:val="24"/>
  </w:num>
  <w:num w:numId="40">
    <w:abstractNumId w:val="61"/>
  </w:num>
  <w:num w:numId="41">
    <w:abstractNumId w:val="65"/>
  </w:num>
  <w:num w:numId="42">
    <w:abstractNumId w:val="8"/>
  </w:num>
  <w:num w:numId="43">
    <w:abstractNumId w:val="27"/>
  </w:num>
  <w:num w:numId="44">
    <w:abstractNumId w:val="43"/>
  </w:num>
  <w:num w:numId="45">
    <w:abstractNumId w:val="29"/>
  </w:num>
  <w:num w:numId="46">
    <w:abstractNumId w:val="23"/>
  </w:num>
  <w:num w:numId="47">
    <w:abstractNumId w:val="18"/>
  </w:num>
  <w:num w:numId="48">
    <w:abstractNumId w:val="13"/>
  </w:num>
  <w:num w:numId="49">
    <w:abstractNumId w:val="63"/>
  </w:num>
  <w:num w:numId="50">
    <w:abstractNumId w:val="66"/>
  </w:num>
  <w:num w:numId="51">
    <w:abstractNumId w:val="46"/>
  </w:num>
  <w:num w:numId="52">
    <w:abstractNumId w:val="2"/>
  </w:num>
  <w:num w:numId="53">
    <w:abstractNumId w:val="67"/>
  </w:num>
  <w:num w:numId="54">
    <w:abstractNumId w:val="26"/>
  </w:num>
  <w:num w:numId="55">
    <w:abstractNumId w:val="11"/>
  </w:num>
  <w:num w:numId="56">
    <w:abstractNumId w:val="70"/>
  </w:num>
  <w:num w:numId="57">
    <w:abstractNumId w:val="16"/>
  </w:num>
  <w:num w:numId="58">
    <w:abstractNumId w:val="14"/>
  </w:num>
  <w:num w:numId="59">
    <w:abstractNumId w:val="22"/>
  </w:num>
  <w:num w:numId="60">
    <w:abstractNumId w:val="58"/>
  </w:num>
  <w:num w:numId="61">
    <w:abstractNumId w:val="25"/>
  </w:num>
  <w:num w:numId="62">
    <w:abstractNumId w:val="12"/>
  </w:num>
  <w:num w:numId="63">
    <w:abstractNumId w:val="59"/>
  </w:num>
  <w:num w:numId="64">
    <w:abstractNumId w:val="9"/>
  </w:num>
  <w:num w:numId="65">
    <w:abstractNumId w:val="4"/>
  </w:num>
  <w:num w:numId="66">
    <w:abstractNumId w:val="53"/>
  </w:num>
  <w:num w:numId="67">
    <w:abstractNumId w:val="34"/>
  </w:num>
  <w:num w:numId="68">
    <w:abstractNumId w:val="60"/>
  </w:num>
  <w:num w:numId="69">
    <w:abstractNumId w:val="52"/>
  </w:num>
  <w:num w:numId="70">
    <w:abstractNumId w:val="15"/>
  </w:num>
  <w:num w:numId="71">
    <w:abstractNumId w:val="73"/>
  </w:num>
  <w:num w:numId="72">
    <w:abstractNumId w:val="47"/>
  </w:num>
  <w:num w:numId="73">
    <w:abstractNumId w:val="51"/>
  </w:num>
  <w:num w:numId="74">
    <w:abstractNumId w:val="55"/>
  </w:num>
  <w:num w:numId="75">
    <w:abstractNumId w:val="3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43"/>
    <w:rsid w:val="00004020"/>
    <w:rsid w:val="00004F58"/>
    <w:rsid w:val="00011E95"/>
    <w:rsid w:val="00024E7F"/>
    <w:rsid w:val="000278EE"/>
    <w:rsid w:val="000314DD"/>
    <w:rsid w:val="00033BA0"/>
    <w:rsid w:val="000357E4"/>
    <w:rsid w:val="0003599C"/>
    <w:rsid w:val="000414B5"/>
    <w:rsid w:val="00052FFC"/>
    <w:rsid w:val="000547C5"/>
    <w:rsid w:val="00073A38"/>
    <w:rsid w:val="00073B90"/>
    <w:rsid w:val="00084716"/>
    <w:rsid w:val="00084DAF"/>
    <w:rsid w:val="000860EA"/>
    <w:rsid w:val="00097740"/>
    <w:rsid w:val="000A7B5F"/>
    <w:rsid w:val="000B0B12"/>
    <w:rsid w:val="000C1AA1"/>
    <w:rsid w:val="000C5EFF"/>
    <w:rsid w:val="000D1B83"/>
    <w:rsid w:val="000D6620"/>
    <w:rsid w:val="000D7BDA"/>
    <w:rsid w:val="000E4F0F"/>
    <w:rsid w:val="000F26F9"/>
    <w:rsid w:val="00100F95"/>
    <w:rsid w:val="00101070"/>
    <w:rsid w:val="00102319"/>
    <w:rsid w:val="00107D06"/>
    <w:rsid w:val="0011227E"/>
    <w:rsid w:val="00117538"/>
    <w:rsid w:val="0013044A"/>
    <w:rsid w:val="00135DDA"/>
    <w:rsid w:val="00137732"/>
    <w:rsid w:val="00140A21"/>
    <w:rsid w:val="00151A2A"/>
    <w:rsid w:val="00152A7A"/>
    <w:rsid w:val="0015300E"/>
    <w:rsid w:val="00162784"/>
    <w:rsid w:val="001700C2"/>
    <w:rsid w:val="00180266"/>
    <w:rsid w:val="00180E52"/>
    <w:rsid w:val="00181F28"/>
    <w:rsid w:val="001851C6"/>
    <w:rsid w:val="00186E46"/>
    <w:rsid w:val="00195CF8"/>
    <w:rsid w:val="00196B53"/>
    <w:rsid w:val="001A5FDF"/>
    <w:rsid w:val="001B2804"/>
    <w:rsid w:val="001B48B4"/>
    <w:rsid w:val="001C3958"/>
    <w:rsid w:val="001D2D5E"/>
    <w:rsid w:val="001D4D1D"/>
    <w:rsid w:val="001D6C50"/>
    <w:rsid w:val="001E3C6D"/>
    <w:rsid w:val="001F48E7"/>
    <w:rsid w:val="00203B64"/>
    <w:rsid w:val="002045E1"/>
    <w:rsid w:val="00205DA5"/>
    <w:rsid w:val="002172E4"/>
    <w:rsid w:val="0022454E"/>
    <w:rsid w:val="00232C81"/>
    <w:rsid w:val="00234419"/>
    <w:rsid w:val="00237E80"/>
    <w:rsid w:val="002670FB"/>
    <w:rsid w:val="002705A0"/>
    <w:rsid w:val="002761EF"/>
    <w:rsid w:val="002849DB"/>
    <w:rsid w:val="002A3A0E"/>
    <w:rsid w:val="002C07E5"/>
    <w:rsid w:val="002D30EA"/>
    <w:rsid w:val="002E1CE7"/>
    <w:rsid w:val="002E3949"/>
    <w:rsid w:val="002E3A27"/>
    <w:rsid w:val="00300A27"/>
    <w:rsid w:val="003014D0"/>
    <w:rsid w:val="00303D7F"/>
    <w:rsid w:val="00304BB6"/>
    <w:rsid w:val="00311277"/>
    <w:rsid w:val="00320DCE"/>
    <w:rsid w:val="00362F3C"/>
    <w:rsid w:val="003651DD"/>
    <w:rsid w:val="0036702D"/>
    <w:rsid w:val="00377763"/>
    <w:rsid w:val="00392D64"/>
    <w:rsid w:val="00393349"/>
    <w:rsid w:val="003A5067"/>
    <w:rsid w:val="003A51D7"/>
    <w:rsid w:val="003A7125"/>
    <w:rsid w:val="003B0371"/>
    <w:rsid w:val="003B2FE8"/>
    <w:rsid w:val="003B3419"/>
    <w:rsid w:val="003B7915"/>
    <w:rsid w:val="003B7BB3"/>
    <w:rsid w:val="003C5E3D"/>
    <w:rsid w:val="003D12DB"/>
    <w:rsid w:val="003E04B5"/>
    <w:rsid w:val="003E4343"/>
    <w:rsid w:val="003E75E8"/>
    <w:rsid w:val="003F02D3"/>
    <w:rsid w:val="003F2C29"/>
    <w:rsid w:val="00401C71"/>
    <w:rsid w:val="00405E9F"/>
    <w:rsid w:val="0041310B"/>
    <w:rsid w:val="00413938"/>
    <w:rsid w:val="00413998"/>
    <w:rsid w:val="00422F8A"/>
    <w:rsid w:val="00427B81"/>
    <w:rsid w:val="0043106C"/>
    <w:rsid w:val="00436997"/>
    <w:rsid w:val="00446CD3"/>
    <w:rsid w:val="00450786"/>
    <w:rsid w:val="00451B3C"/>
    <w:rsid w:val="004521D5"/>
    <w:rsid w:val="00471464"/>
    <w:rsid w:val="00472DB7"/>
    <w:rsid w:val="00480A81"/>
    <w:rsid w:val="004818AE"/>
    <w:rsid w:val="004826F9"/>
    <w:rsid w:val="00484C37"/>
    <w:rsid w:val="00486ACC"/>
    <w:rsid w:val="004917C8"/>
    <w:rsid w:val="00496A66"/>
    <w:rsid w:val="004A0D42"/>
    <w:rsid w:val="004B19D1"/>
    <w:rsid w:val="004C1193"/>
    <w:rsid w:val="004C28A2"/>
    <w:rsid w:val="004D10EB"/>
    <w:rsid w:val="004D140E"/>
    <w:rsid w:val="004D4263"/>
    <w:rsid w:val="004E0D06"/>
    <w:rsid w:val="004F2533"/>
    <w:rsid w:val="004F47DC"/>
    <w:rsid w:val="004F544C"/>
    <w:rsid w:val="004F6542"/>
    <w:rsid w:val="00502A6F"/>
    <w:rsid w:val="00511232"/>
    <w:rsid w:val="00511BFE"/>
    <w:rsid w:val="00524765"/>
    <w:rsid w:val="005516BC"/>
    <w:rsid w:val="00553790"/>
    <w:rsid w:val="005541C3"/>
    <w:rsid w:val="005577A6"/>
    <w:rsid w:val="00557E87"/>
    <w:rsid w:val="005649D9"/>
    <w:rsid w:val="00570615"/>
    <w:rsid w:val="00572F1C"/>
    <w:rsid w:val="00575780"/>
    <w:rsid w:val="00575846"/>
    <w:rsid w:val="005761C5"/>
    <w:rsid w:val="00582A89"/>
    <w:rsid w:val="00587001"/>
    <w:rsid w:val="00587E90"/>
    <w:rsid w:val="00590954"/>
    <w:rsid w:val="005A0528"/>
    <w:rsid w:val="005A08A7"/>
    <w:rsid w:val="005A4963"/>
    <w:rsid w:val="005A5465"/>
    <w:rsid w:val="005A6D21"/>
    <w:rsid w:val="005A700B"/>
    <w:rsid w:val="005B3690"/>
    <w:rsid w:val="005B4F96"/>
    <w:rsid w:val="005C2985"/>
    <w:rsid w:val="005D6AAA"/>
    <w:rsid w:val="005D77EC"/>
    <w:rsid w:val="005E2D0F"/>
    <w:rsid w:val="005E3052"/>
    <w:rsid w:val="005F220F"/>
    <w:rsid w:val="006130C3"/>
    <w:rsid w:val="006161C4"/>
    <w:rsid w:val="00625ACD"/>
    <w:rsid w:val="006268E5"/>
    <w:rsid w:val="006271BB"/>
    <w:rsid w:val="0063609E"/>
    <w:rsid w:val="006466DD"/>
    <w:rsid w:val="006507F8"/>
    <w:rsid w:val="00661F57"/>
    <w:rsid w:val="0067030D"/>
    <w:rsid w:val="00673862"/>
    <w:rsid w:val="00682E9F"/>
    <w:rsid w:val="00690D54"/>
    <w:rsid w:val="0069352F"/>
    <w:rsid w:val="006A0BDD"/>
    <w:rsid w:val="006A71DE"/>
    <w:rsid w:val="006B0E9E"/>
    <w:rsid w:val="006C3E74"/>
    <w:rsid w:val="006E318C"/>
    <w:rsid w:val="006F0835"/>
    <w:rsid w:val="006F19BA"/>
    <w:rsid w:val="006F7B45"/>
    <w:rsid w:val="00701151"/>
    <w:rsid w:val="00704CE3"/>
    <w:rsid w:val="007075DC"/>
    <w:rsid w:val="0071412F"/>
    <w:rsid w:val="0071523F"/>
    <w:rsid w:val="00715C56"/>
    <w:rsid w:val="00716006"/>
    <w:rsid w:val="00723DF1"/>
    <w:rsid w:val="007255F5"/>
    <w:rsid w:val="0072665C"/>
    <w:rsid w:val="007307CA"/>
    <w:rsid w:val="007439E2"/>
    <w:rsid w:val="00743D27"/>
    <w:rsid w:val="00745965"/>
    <w:rsid w:val="00754D67"/>
    <w:rsid w:val="00770B37"/>
    <w:rsid w:val="00783B84"/>
    <w:rsid w:val="00791A55"/>
    <w:rsid w:val="007A362A"/>
    <w:rsid w:val="007A5211"/>
    <w:rsid w:val="007A6728"/>
    <w:rsid w:val="007C405D"/>
    <w:rsid w:val="007C715A"/>
    <w:rsid w:val="007D2F17"/>
    <w:rsid w:val="007D652B"/>
    <w:rsid w:val="007D6667"/>
    <w:rsid w:val="007D66EF"/>
    <w:rsid w:val="007E1740"/>
    <w:rsid w:val="007F0C86"/>
    <w:rsid w:val="007F11BF"/>
    <w:rsid w:val="007F435E"/>
    <w:rsid w:val="00801256"/>
    <w:rsid w:val="00801695"/>
    <w:rsid w:val="0080769D"/>
    <w:rsid w:val="00817A99"/>
    <w:rsid w:val="00826DDE"/>
    <w:rsid w:val="00832849"/>
    <w:rsid w:val="00843F36"/>
    <w:rsid w:val="00845189"/>
    <w:rsid w:val="008475B4"/>
    <w:rsid w:val="00850297"/>
    <w:rsid w:val="00853564"/>
    <w:rsid w:val="00856161"/>
    <w:rsid w:val="00872491"/>
    <w:rsid w:val="00881BE1"/>
    <w:rsid w:val="00881C96"/>
    <w:rsid w:val="0088678D"/>
    <w:rsid w:val="00886B6F"/>
    <w:rsid w:val="00893B22"/>
    <w:rsid w:val="008A6627"/>
    <w:rsid w:val="008A7CDB"/>
    <w:rsid w:val="008B10CB"/>
    <w:rsid w:val="008C04DF"/>
    <w:rsid w:val="008C137E"/>
    <w:rsid w:val="008D4052"/>
    <w:rsid w:val="008D4390"/>
    <w:rsid w:val="008E189B"/>
    <w:rsid w:val="008E19DB"/>
    <w:rsid w:val="008F055A"/>
    <w:rsid w:val="008F35B4"/>
    <w:rsid w:val="0090070F"/>
    <w:rsid w:val="00906302"/>
    <w:rsid w:val="009121A6"/>
    <w:rsid w:val="0091593F"/>
    <w:rsid w:val="009230E5"/>
    <w:rsid w:val="00923419"/>
    <w:rsid w:val="00925BB9"/>
    <w:rsid w:val="00937079"/>
    <w:rsid w:val="00940BA9"/>
    <w:rsid w:val="00943FBD"/>
    <w:rsid w:val="00947EE1"/>
    <w:rsid w:val="00950A4C"/>
    <w:rsid w:val="009527F8"/>
    <w:rsid w:val="00961C2B"/>
    <w:rsid w:val="009645C2"/>
    <w:rsid w:val="00967BA5"/>
    <w:rsid w:val="009711AC"/>
    <w:rsid w:val="00980532"/>
    <w:rsid w:val="00984F71"/>
    <w:rsid w:val="009873BB"/>
    <w:rsid w:val="009954AD"/>
    <w:rsid w:val="00997F61"/>
    <w:rsid w:val="009A1979"/>
    <w:rsid w:val="009B41DD"/>
    <w:rsid w:val="009B5239"/>
    <w:rsid w:val="009B6448"/>
    <w:rsid w:val="009C0D04"/>
    <w:rsid w:val="009C13A5"/>
    <w:rsid w:val="009C3D5C"/>
    <w:rsid w:val="009C4F27"/>
    <w:rsid w:val="009C5620"/>
    <w:rsid w:val="009D3030"/>
    <w:rsid w:val="009D4132"/>
    <w:rsid w:val="009D49B0"/>
    <w:rsid w:val="009D5B91"/>
    <w:rsid w:val="009D5ED0"/>
    <w:rsid w:val="009D74AE"/>
    <w:rsid w:val="009E35D1"/>
    <w:rsid w:val="009F4CB1"/>
    <w:rsid w:val="00A15831"/>
    <w:rsid w:val="00A2401F"/>
    <w:rsid w:val="00A30C04"/>
    <w:rsid w:val="00A32C2C"/>
    <w:rsid w:val="00A33DB5"/>
    <w:rsid w:val="00A34151"/>
    <w:rsid w:val="00A53998"/>
    <w:rsid w:val="00A61612"/>
    <w:rsid w:val="00A617CA"/>
    <w:rsid w:val="00A6700F"/>
    <w:rsid w:val="00A6785A"/>
    <w:rsid w:val="00A83CBE"/>
    <w:rsid w:val="00A87529"/>
    <w:rsid w:val="00A878B3"/>
    <w:rsid w:val="00A91E7A"/>
    <w:rsid w:val="00AA1007"/>
    <w:rsid w:val="00AA2EE6"/>
    <w:rsid w:val="00AA3022"/>
    <w:rsid w:val="00AA3927"/>
    <w:rsid w:val="00AB2077"/>
    <w:rsid w:val="00AB3669"/>
    <w:rsid w:val="00AB40EB"/>
    <w:rsid w:val="00AB536A"/>
    <w:rsid w:val="00AB71EE"/>
    <w:rsid w:val="00AC22BE"/>
    <w:rsid w:val="00AC3951"/>
    <w:rsid w:val="00AC44D4"/>
    <w:rsid w:val="00AC76F1"/>
    <w:rsid w:val="00AE34FA"/>
    <w:rsid w:val="00AE3EBF"/>
    <w:rsid w:val="00AE56BE"/>
    <w:rsid w:val="00AF7FA1"/>
    <w:rsid w:val="00B00184"/>
    <w:rsid w:val="00B07D6A"/>
    <w:rsid w:val="00B117D9"/>
    <w:rsid w:val="00B1283A"/>
    <w:rsid w:val="00B16E0A"/>
    <w:rsid w:val="00B242EE"/>
    <w:rsid w:val="00B3637D"/>
    <w:rsid w:val="00B43384"/>
    <w:rsid w:val="00B46161"/>
    <w:rsid w:val="00B55ADC"/>
    <w:rsid w:val="00B6260F"/>
    <w:rsid w:val="00B62D53"/>
    <w:rsid w:val="00B64BD5"/>
    <w:rsid w:val="00B66C15"/>
    <w:rsid w:val="00B71F15"/>
    <w:rsid w:val="00B73209"/>
    <w:rsid w:val="00B85A6A"/>
    <w:rsid w:val="00B9368F"/>
    <w:rsid w:val="00BA34C0"/>
    <w:rsid w:val="00BB65C5"/>
    <w:rsid w:val="00BC214F"/>
    <w:rsid w:val="00BC41BC"/>
    <w:rsid w:val="00BC6095"/>
    <w:rsid w:val="00BC66D8"/>
    <w:rsid w:val="00BF14B5"/>
    <w:rsid w:val="00BF3F56"/>
    <w:rsid w:val="00BF6AA7"/>
    <w:rsid w:val="00BF6EC0"/>
    <w:rsid w:val="00C02E70"/>
    <w:rsid w:val="00C11B97"/>
    <w:rsid w:val="00C24431"/>
    <w:rsid w:val="00C414C8"/>
    <w:rsid w:val="00C52BD7"/>
    <w:rsid w:val="00C5463F"/>
    <w:rsid w:val="00C55EC3"/>
    <w:rsid w:val="00C61BF4"/>
    <w:rsid w:val="00C62D94"/>
    <w:rsid w:val="00C7004C"/>
    <w:rsid w:val="00C824D8"/>
    <w:rsid w:val="00C92EDB"/>
    <w:rsid w:val="00C932E1"/>
    <w:rsid w:val="00C93DC7"/>
    <w:rsid w:val="00CA2406"/>
    <w:rsid w:val="00CA59CD"/>
    <w:rsid w:val="00CB1958"/>
    <w:rsid w:val="00CB2691"/>
    <w:rsid w:val="00CC0F82"/>
    <w:rsid w:val="00CC18F9"/>
    <w:rsid w:val="00CD54E7"/>
    <w:rsid w:val="00CD7E9C"/>
    <w:rsid w:val="00CE34BD"/>
    <w:rsid w:val="00CF1015"/>
    <w:rsid w:val="00CF111B"/>
    <w:rsid w:val="00CF4529"/>
    <w:rsid w:val="00D00856"/>
    <w:rsid w:val="00D01D39"/>
    <w:rsid w:val="00D02864"/>
    <w:rsid w:val="00D02A2F"/>
    <w:rsid w:val="00D036A6"/>
    <w:rsid w:val="00D04B2D"/>
    <w:rsid w:val="00D079DC"/>
    <w:rsid w:val="00D07B97"/>
    <w:rsid w:val="00D15163"/>
    <w:rsid w:val="00D15D8E"/>
    <w:rsid w:val="00D22FFE"/>
    <w:rsid w:val="00D26923"/>
    <w:rsid w:val="00D30BA7"/>
    <w:rsid w:val="00D33FA0"/>
    <w:rsid w:val="00D4432A"/>
    <w:rsid w:val="00D5393B"/>
    <w:rsid w:val="00D721F4"/>
    <w:rsid w:val="00D72AD2"/>
    <w:rsid w:val="00D73F47"/>
    <w:rsid w:val="00D76581"/>
    <w:rsid w:val="00D77684"/>
    <w:rsid w:val="00D80672"/>
    <w:rsid w:val="00D85231"/>
    <w:rsid w:val="00D864CC"/>
    <w:rsid w:val="00D90DCA"/>
    <w:rsid w:val="00D94092"/>
    <w:rsid w:val="00D95940"/>
    <w:rsid w:val="00D965C4"/>
    <w:rsid w:val="00DA32AD"/>
    <w:rsid w:val="00DA6E32"/>
    <w:rsid w:val="00DB55C7"/>
    <w:rsid w:val="00DC5C2F"/>
    <w:rsid w:val="00DD1073"/>
    <w:rsid w:val="00DE0C68"/>
    <w:rsid w:val="00DF399F"/>
    <w:rsid w:val="00DF5492"/>
    <w:rsid w:val="00E06A3E"/>
    <w:rsid w:val="00E145AE"/>
    <w:rsid w:val="00E15151"/>
    <w:rsid w:val="00E20827"/>
    <w:rsid w:val="00E22D5C"/>
    <w:rsid w:val="00E335E1"/>
    <w:rsid w:val="00E4358E"/>
    <w:rsid w:val="00E4394D"/>
    <w:rsid w:val="00E44B25"/>
    <w:rsid w:val="00E47767"/>
    <w:rsid w:val="00E478EA"/>
    <w:rsid w:val="00E47F6A"/>
    <w:rsid w:val="00E50986"/>
    <w:rsid w:val="00E50A6F"/>
    <w:rsid w:val="00E53A96"/>
    <w:rsid w:val="00E55575"/>
    <w:rsid w:val="00E62849"/>
    <w:rsid w:val="00E70920"/>
    <w:rsid w:val="00E7520F"/>
    <w:rsid w:val="00E7551D"/>
    <w:rsid w:val="00E771D6"/>
    <w:rsid w:val="00E82A8F"/>
    <w:rsid w:val="00E82B11"/>
    <w:rsid w:val="00E847D9"/>
    <w:rsid w:val="00E960BA"/>
    <w:rsid w:val="00E971DF"/>
    <w:rsid w:val="00EA0A0B"/>
    <w:rsid w:val="00EA6A76"/>
    <w:rsid w:val="00EB7EDE"/>
    <w:rsid w:val="00EC0DBC"/>
    <w:rsid w:val="00EC3E6F"/>
    <w:rsid w:val="00ED7303"/>
    <w:rsid w:val="00ED7BF5"/>
    <w:rsid w:val="00EF348D"/>
    <w:rsid w:val="00EF37C1"/>
    <w:rsid w:val="00EF3898"/>
    <w:rsid w:val="00F0053A"/>
    <w:rsid w:val="00F04DB9"/>
    <w:rsid w:val="00F1342F"/>
    <w:rsid w:val="00F20BDE"/>
    <w:rsid w:val="00F21E04"/>
    <w:rsid w:val="00F257B9"/>
    <w:rsid w:val="00F30153"/>
    <w:rsid w:val="00F43249"/>
    <w:rsid w:val="00F565AC"/>
    <w:rsid w:val="00F63FA3"/>
    <w:rsid w:val="00F66443"/>
    <w:rsid w:val="00F67D5F"/>
    <w:rsid w:val="00F72F91"/>
    <w:rsid w:val="00F74389"/>
    <w:rsid w:val="00F747A5"/>
    <w:rsid w:val="00F815FC"/>
    <w:rsid w:val="00FA1802"/>
    <w:rsid w:val="00FA4D61"/>
    <w:rsid w:val="00FA6790"/>
    <w:rsid w:val="00FB27C1"/>
    <w:rsid w:val="00FC12E3"/>
    <w:rsid w:val="00FC2413"/>
    <w:rsid w:val="00FC7022"/>
    <w:rsid w:val="00FD6347"/>
    <w:rsid w:val="00FD790F"/>
    <w:rsid w:val="00FE0910"/>
    <w:rsid w:val="00FE0B33"/>
    <w:rsid w:val="00FE2C2D"/>
    <w:rsid w:val="00FE667E"/>
    <w:rsid w:val="00FF37E7"/>
    <w:rsid w:val="00FF4E5F"/>
    <w:rsid w:val="00FF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883C"/>
  <w15:docId w15:val="{28958330-3C6B-476B-B0D5-DC35AB45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22"/>
  </w:style>
  <w:style w:type="paragraph" w:styleId="Heading1">
    <w:name w:val="heading 1"/>
    <w:basedOn w:val="Normal"/>
    <w:next w:val="Normal"/>
    <w:link w:val="Heading1Char"/>
    <w:uiPriority w:val="9"/>
    <w:qFormat/>
    <w:rsid w:val="00107D06"/>
    <w:pPr>
      <w:keepNext/>
      <w:widowControl w:val="0"/>
      <w:numPr>
        <w:numId w:val="16"/>
      </w:numPr>
      <w:autoSpaceDE w:val="0"/>
      <w:autoSpaceDN w:val="0"/>
      <w:adjustRightInd w:val="0"/>
      <w:spacing w:before="240" w:after="60" w:line="240" w:lineRule="auto"/>
      <w:outlineLvl w:val="0"/>
    </w:pPr>
    <w:rPr>
      <w:rFonts w:ascii="Times New Roman" w:eastAsia="Times New Roman" w:hAnsi="Times New Roman" w:cs="Arial"/>
      <w:b/>
      <w:bCs/>
      <w:kern w:val="32"/>
      <w:sz w:val="24"/>
      <w:szCs w:val="32"/>
    </w:rPr>
  </w:style>
  <w:style w:type="paragraph" w:styleId="Heading2">
    <w:name w:val="heading 2"/>
    <w:basedOn w:val="Normal"/>
    <w:next w:val="Normal"/>
    <w:link w:val="Heading2Char"/>
    <w:qFormat/>
    <w:rsid w:val="00107D06"/>
    <w:pPr>
      <w:keepNext/>
      <w:widowControl w:val="0"/>
      <w:numPr>
        <w:ilvl w:val="1"/>
        <w:numId w:val="15"/>
      </w:numPr>
      <w:autoSpaceDE w:val="0"/>
      <w:autoSpaceDN w:val="0"/>
      <w:adjustRightInd w:val="0"/>
      <w:spacing w:before="240" w:after="60" w:line="240" w:lineRule="auto"/>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qFormat/>
    <w:rsid w:val="00107D06"/>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07D06"/>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07D06"/>
    <w:pPr>
      <w:widowControl w:val="0"/>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07D06"/>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07D06"/>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07D06"/>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07D06"/>
    <w:pPr>
      <w:widowControl w:val="0"/>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BB3"/>
    <w:pPr>
      <w:ind w:left="720"/>
      <w:contextualSpacing/>
    </w:pPr>
  </w:style>
  <w:style w:type="paragraph" w:styleId="Header">
    <w:name w:val="header"/>
    <w:basedOn w:val="Normal"/>
    <w:link w:val="HeaderChar"/>
    <w:uiPriority w:val="99"/>
    <w:unhideWhenUsed/>
    <w:rsid w:val="00AA3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022"/>
  </w:style>
  <w:style w:type="paragraph" w:styleId="Footer">
    <w:name w:val="footer"/>
    <w:basedOn w:val="Normal"/>
    <w:link w:val="FooterChar"/>
    <w:uiPriority w:val="99"/>
    <w:unhideWhenUsed/>
    <w:rsid w:val="00AA3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022"/>
  </w:style>
  <w:style w:type="paragraph" w:styleId="FootnoteText">
    <w:name w:val="footnote text"/>
    <w:basedOn w:val="Normal"/>
    <w:link w:val="FootnoteTextChar"/>
    <w:semiHidden/>
    <w:unhideWhenUsed/>
    <w:rsid w:val="00745965"/>
    <w:pPr>
      <w:spacing w:after="0" w:line="240" w:lineRule="auto"/>
    </w:pPr>
    <w:rPr>
      <w:sz w:val="20"/>
      <w:szCs w:val="20"/>
    </w:rPr>
  </w:style>
  <w:style w:type="character" w:customStyle="1" w:styleId="FootnoteTextChar">
    <w:name w:val="Footnote Text Char"/>
    <w:basedOn w:val="DefaultParagraphFont"/>
    <w:link w:val="FootnoteText"/>
    <w:semiHidden/>
    <w:rsid w:val="00745965"/>
    <w:rPr>
      <w:sz w:val="20"/>
      <w:szCs w:val="20"/>
    </w:rPr>
  </w:style>
  <w:style w:type="character" w:styleId="FootnoteReference">
    <w:name w:val="footnote reference"/>
    <w:basedOn w:val="DefaultParagraphFont"/>
    <w:semiHidden/>
    <w:unhideWhenUsed/>
    <w:rsid w:val="00745965"/>
    <w:rPr>
      <w:vertAlign w:val="superscript"/>
    </w:rPr>
  </w:style>
  <w:style w:type="character" w:styleId="Hyperlink">
    <w:name w:val="Hyperlink"/>
    <w:basedOn w:val="DefaultParagraphFont"/>
    <w:uiPriority w:val="99"/>
    <w:rsid w:val="000A7B5F"/>
    <w:rPr>
      <w:color w:val="0000FF"/>
      <w:u w:val="single"/>
    </w:rPr>
  </w:style>
  <w:style w:type="paragraph" w:styleId="NoSpacing">
    <w:name w:val="No Spacing"/>
    <w:uiPriority w:val="1"/>
    <w:qFormat/>
    <w:rsid w:val="000D7BDA"/>
    <w:pPr>
      <w:spacing w:after="0" w:line="240" w:lineRule="auto"/>
    </w:pPr>
  </w:style>
  <w:style w:type="paragraph" w:styleId="BalloonText">
    <w:name w:val="Balloon Text"/>
    <w:basedOn w:val="Normal"/>
    <w:link w:val="BalloonTextChar"/>
    <w:uiPriority w:val="99"/>
    <w:semiHidden/>
    <w:unhideWhenUsed/>
    <w:rsid w:val="00276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EF"/>
    <w:rPr>
      <w:rFonts w:ascii="Segoe UI" w:hAnsi="Segoe UI" w:cs="Segoe UI"/>
      <w:sz w:val="18"/>
      <w:szCs w:val="18"/>
    </w:rPr>
  </w:style>
  <w:style w:type="table" w:styleId="TableGrid">
    <w:name w:val="Table Grid"/>
    <w:basedOn w:val="TableNormal"/>
    <w:uiPriority w:val="39"/>
    <w:rsid w:val="00801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60EA"/>
    <w:rPr>
      <w:sz w:val="16"/>
      <w:szCs w:val="16"/>
    </w:rPr>
  </w:style>
  <w:style w:type="paragraph" w:styleId="CommentText">
    <w:name w:val="annotation text"/>
    <w:basedOn w:val="Normal"/>
    <w:link w:val="CommentTextChar"/>
    <w:uiPriority w:val="99"/>
    <w:unhideWhenUsed/>
    <w:rsid w:val="000860EA"/>
    <w:pPr>
      <w:spacing w:line="240" w:lineRule="auto"/>
    </w:pPr>
    <w:rPr>
      <w:sz w:val="20"/>
      <w:szCs w:val="20"/>
    </w:rPr>
  </w:style>
  <w:style w:type="character" w:customStyle="1" w:styleId="CommentTextChar">
    <w:name w:val="Comment Text Char"/>
    <w:basedOn w:val="DefaultParagraphFont"/>
    <w:link w:val="CommentText"/>
    <w:uiPriority w:val="99"/>
    <w:rsid w:val="000860EA"/>
    <w:rPr>
      <w:sz w:val="20"/>
      <w:szCs w:val="20"/>
    </w:rPr>
  </w:style>
  <w:style w:type="paragraph" w:styleId="CommentSubject">
    <w:name w:val="annotation subject"/>
    <w:basedOn w:val="CommentText"/>
    <w:next w:val="CommentText"/>
    <w:link w:val="CommentSubjectChar"/>
    <w:uiPriority w:val="99"/>
    <w:unhideWhenUsed/>
    <w:rsid w:val="000860EA"/>
    <w:rPr>
      <w:b/>
      <w:bCs/>
    </w:rPr>
  </w:style>
  <w:style w:type="character" w:customStyle="1" w:styleId="CommentSubjectChar">
    <w:name w:val="Comment Subject Char"/>
    <w:basedOn w:val="CommentTextChar"/>
    <w:link w:val="CommentSubject"/>
    <w:uiPriority w:val="99"/>
    <w:rsid w:val="000860EA"/>
    <w:rPr>
      <w:b/>
      <w:bCs/>
      <w:sz w:val="20"/>
      <w:szCs w:val="20"/>
    </w:rPr>
  </w:style>
  <w:style w:type="character" w:customStyle="1" w:styleId="Heading1Char">
    <w:name w:val="Heading 1 Char"/>
    <w:basedOn w:val="DefaultParagraphFont"/>
    <w:link w:val="Heading1"/>
    <w:uiPriority w:val="9"/>
    <w:rsid w:val="00107D06"/>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rsid w:val="00107D06"/>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107D06"/>
    <w:rPr>
      <w:rFonts w:ascii="Arial" w:eastAsia="Times New Roman" w:hAnsi="Arial" w:cs="Arial"/>
      <w:b/>
      <w:bCs/>
      <w:sz w:val="26"/>
      <w:szCs w:val="26"/>
    </w:rPr>
  </w:style>
  <w:style w:type="character" w:customStyle="1" w:styleId="Heading4Char">
    <w:name w:val="Heading 4 Char"/>
    <w:basedOn w:val="DefaultParagraphFont"/>
    <w:link w:val="Heading4"/>
    <w:rsid w:val="00107D0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07D0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07D06"/>
    <w:rPr>
      <w:rFonts w:ascii="Times New Roman" w:eastAsia="Times New Roman" w:hAnsi="Times New Roman" w:cs="Times New Roman"/>
      <w:b/>
      <w:bCs/>
    </w:rPr>
  </w:style>
  <w:style w:type="character" w:customStyle="1" w:styleId="Heading7Char">
    <w:name w:val="Heading 7 Char"/>
    <w:basedOn w:val="DefaultParagraphFont"/>
    <w:link w:val="Heading7"/>
    <w:rsid w:val="00107D0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07D0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07D06"/>
    <w:rPr>
      <w:rFonts w:ascii="Arial" w:eastAsia="Times New Roman" w:hAnsi="Arial" w:cs="Arial"/>
    </w:rPr>
  </w:style>
  <w:style w:type="paragraph" w:customStyle="1" w:styleId="a">
    <w:name w:val="_"/>
    <w:basedOn w:val="Normal"/>
    <w:rsid w:val="00107D06"/>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10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107D06"/>
    <w:rPr>
      <w:rFonts w:ascii="Courier New" w:eastAsia="Courier New" w:hAnsi="Courier New" w:cs="Courier New"/>
      <w:sz w:val="20"/>
      <w:szCs w:val="20"/>
    </w:rPr>
  </w:style>
  <w:style w:type="character" w:styleId="PageNumber">
    <w:name w:val="page number"/>
    <w:basedOn w:val="DefaultParagraphFont"/>
    <w:rsid w:val="00107D06"/>
  </w:style>
  <w:style w:type="paragraph" w:styleId="TOC1">
    <w:name w:val="toc 1"/>
    <w:basedOn w:val="Normal"/>
    <w:next w:val="Normal"/>
    <w:autoRedefine/>
    <w:semiHidden/>
    <w:rsid w:val="00107D06"/>
    <w:pPr>
      <w:widowControl w:val="0"/>
      <w:tabs>
        <w:tab w:val="left" w:pos="540"/>
        <w:tab w:val="right" w:leader="dot" w:pos="9350"/>
      </w:tabs>
      <w:autoSpaceDE w:val="0"/>
      <w:autoSpaceDN w:val="0"/>
      <w:adjustRightInd w:val="0"/>
      <w:spacing w:before="120" w:after="0" w:line="240" w:lineRule="auto"/>
      <w:ind w:left="547" w:hanging="547"/>
    </w:pPr>
    <w:rPr>
      <w:rFonts w:ascii="Times New Roman" w:eastAsia="Times New Roman" w:hAnsi="Times New Roman" w:cs="Times New Roman"/>
      <w:b/>
      <w:bCs/>
      <w:caps/>
      <w:sz w:val="20"/>
      <w:szCs w:val="20"/>
    </w:rPr>
  </w:style>
  <w:style w:type="paragraph" w:styleId="TOC2">
    <w:name w:val="toc 2"/>
    <w:basedOn w:val="Normal"/>
    <w:next w:val="Normal"/>
    <w:autoRedefine/>
    <w:semiHidden/>
    <w:rsid w:val="00107D06"/>
    <w:pPr>
      <w:widowControl w:val="0"/>
      <w:tabs>
        <w:tab w:val="left" w:pos="1080"/>
        <w:tab w:val="right" w:leader="dot" w:pos="9350"/>
      </w:tabs>
      <w:autoSpaceDE w:val="0"/>
      <w:autoSpaceDN w:val="0"/>
      <w:adjustRightInd w:val="0"/>
      <w:spacing w:after="0" w:line="240" w:lineRule="auto"/>
      <w:ind w:left="1080" w:hanging="540"/>
    </w:pPr>
    <w:rPr>
      <w:rFonts w:ascii="Times New Roman" w:eastAsia="Times New Roman" w:hAnsi="Times New Roman" w:cs="Times New Roman"/>
      <w:sz w:val="20"/>
      <w:szCs w:val="20"/>
    </w:rPr>
  </w:style>
  <w:style w:type="paragraph" w:styleId="TOC3">
    <w:name w:val="toc 3"/>
    <w:basedOn w:val="Normal"/>
    <w:next w:val="Normal"/>
    <w:autoRedefine/>
    <w:semiHidden/>
    <w:rsid w:val="00107D06"/>
    <w:pPr>
      <w:widowControl w:val="0"/>
      <w:autoSpaceDE w:val="0"/>
      <w:autoSpaceDN w:val="0"/>
      <w:adjustRightInd w:val="0"/>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107D06"/>
    <w:pPr>
      <w:widowControl w:val="0"/>
      <w:autoSpaceDE w:val="0"/>
      <w:autoSpaceDN w:val="0"/>
      <w:adjustRightInd w:val="0"/>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107D06"/>
    <w:pPr>
      <w:widowControl w:val="0"/>
      <w:autoSpaceDE w:val="0"/>
      <w:autoSpaceDN w:val="0"/>
      <w:adjustRightInd w:val="0"/>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107D06"/>
    <w:pPr>
      <w:widowControl w:val="0"/>
      <w:autoSpaceDE w:val="0"/>
      <w:autoSpaceDN w:val="0"/>
      <w:adjustRightInd w:val="0"/>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107D06"/>
    <w:pPr>
      <w:widowControl w:val="0"/>
      <w:autoSpaceDE w:val="0"/>
      <w:autoSpaceDN w:val="0"/>
      <w:adjustRightInd w:val="0"/>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107D06"/>
    <w:pPr>
      <w:widowControl w:val="0"/>
      <w:autoSpaceDE w:val="0"/>
      <w:autoSpaceDN w:val="0"/>
      <w:adjustRightInd w:val="0"/>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107D06"/>
    <w:pPr>
      <w:widowControl w:val="0"/>
      <w:autoSpaceDE w:val="0"/>
      <w:autoSpaceDN w:val="0"/>
      <w:adjustRightInd w:val="0"/>
      <w:spacing w:after="0" w:line="240" w:lineRule="auto"/>
      <w:ind w:left="1920"/>
    </w:pPr>
    <w:rPr>
      <w:rFonts w:ascii="Times New Roman" w:eastAsia="Times New Roman" w:hAnsi="Times New Roman" w:cs="Times New Roman"/>
      <w:sz w:val="18"/>
      <w:szCs w:val="18"/>
    </w:rPr>
  </w:style>
  <w:style w:type="character" w:styleId="FollowedHyperlink">
    <w:name w:val="FollowedHyperlink"/>
    <w:rsid w:val="00107D06"/>
    <w:rPr>
      <w:color w:val="800080"/>
      <w:u w:val="single"/>
    </w:rPr>
  </w:style>
  <w:style w:type="paragraph" w:styleId="Revision">
    <w:name w:val="Revision"/>
    <w:hidden/>
    <w:uiPriority w:val="99"/>
    <w:semiHidden/>
    <w:rsid w:val="00107D0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07D06"/>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p1">
    <w:name w:val="p1"/>
    <w:rsid w:val="0010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27777">
      <w:bodyDiv w:val="1"/>
      <w:marLeft w:val="0"/>
      <w:marRight w:val="0"/>
      <w:marTop w:val="0"/>
      <w:marBottom w:val="0"/>
      <w:divBdr>
        <w:top w:val="none" w:sz="0" w:space="0" w:color="auto"/>
        <w:left w:val="none" w:sz="0" w:space="0" w:color="auto"/>
        <w:bottom w:val="none" w:sz="0" w:space="0" w:color="auto"/>
        <w:right w:val="none" w:sz="0" w:space="0" w:color="auto"/>
      </w:divBdr>
    </w:div>
    <w:div w:id="1184053450">
      <w:bodyDiv w:val="1"/>
      <w:marLeft w:val="0"/>
      <w:marRight w:val="0"/>
      <w:marTop w:val="0"/>
      <w:marBottom w:val="0"/>
      <w:divBdr>
        <w:top w:val="none" w:sz="0" w:space="0" w:color="auto"/>
        <w:left w:val="none" w:sz="0" w:space="0" w:color="auto"/>
        <w:bottom w:val="none" w:sz="0" w:space="0" w:color="auto"/>
        <w:right w:val="none" w:sz="0" w:space="0" w:color="auto"/>
      </w:divBdr>
    </w:div>
    <w:div w:id="1345716367">
      <w:bodyDiv w:val="1"/>
      <w:marLeft w:val="0"/>
      <w:marRight w:val="0"/>
      <w:marTop w:val="0"/>
      <w:marBottom w:val="0"/>
      <w:divBdr>
        <w:top w:val="none" w:sz="0" w:space="0" w:color="auto"/>
        <w:left w:val="none" w:sz="0" w:space="0" w:color="auto"/>
        <w:bottom w:val="none" w:sz="0" w:space="0" w:color="auto"/>
        <w:right w:val="none" w:sz="0" w:space="0" w:color="auto"/>
      </w:divBdr>
    </w:div>
    <w:div w:id="165275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6.emf"/><Relationship Id="rId21" Type="http://schemas.openxmlformats.org/officeDocument/2006/relationships/image" Target="media/image10.emf"/><Relationship Id="rId34" Type="http://schemas.openxmlformats.org/officeDocument/2006/relationships/image" Target="media/image21.emf"/><Relationship Id="rId42" Type="http://schemas.openxmlformats.org/officeDocument/2006/relationships/image" Target="media/image29.emf"/><Relationship Id="rId47" Type="http://schemas.openxmlformats.org/officeDocument/2006/relationships/image" Target="media/image34.emf"/><Relationship Id="rId50" Type="http://schemas.openxmlformats.org/officeDocument/2006/relationships/image" Target="media/image37.emf"/><Relationship Id="rId55" Type="http://schemas.openxmlformats.org/officeDocument/2006/relationships/image" Target="media/image42.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hyperlink" Target="http://www.regulations.gov" TargetMode="External"/><Relationship Id="rId41" Type="http://schemas.openxmlformats.org/officeDocument/2006/relationships/image" Target="media/image28.emf"/><Relationship Id="rId54" Type="http://schemas.openxmlformats.org/officeDocument/2006/relationships/image" Target="media/image4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3.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image" Target="media/image32.emf"/><Relationship Id="rId53" Type="http://schemas.openxmlformats.org/officeDocument/2006/relationships/image" Target="media/image40.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yperlink" Target="http://www.regulations.gov" TargetMode="External"/><Relationship Id="rId36" Type="http://schemas.openxmlformats.org/officeDocument/2006/relationships/image" Target="media/image23.emf"/><Relationship Id="rId49" Type="http://schemas.openxmlformats.org/officeDocument/2006/relationships/image" Target="media/image36.emf"/><Relationship Id="rId57"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emf"/><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image" Target="media/image39.emf"/><Relationship Id="rId4" Type="http://schemas.openxmlformats.org/officeDocument/2006/relationships/settings" Target="settings.xml"/><Relationship Id="rId9" Type="http://schemas.openxmlformats.org/officeDocument/2006/relationships/hyperlink" Target="http://www.bls.gov/cpi/cpi_dr.htm"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image" Target="media/image35.emf"/><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38.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whitehouse.gov/omb/circulars_a076_a76_incl_tech_correction/" TargetMode="External"/><Relationship Id="rId13" Type="http://schemas.openxmlformats.org/officeDocument/2006/relationships/hyperlink" Target="http://www.epa.gov/epawaste/nonhaz/industrial/special/fossil/surveys/index.htm" TargetMode="External"/><Relationship Id="rId3" Type="http://schemas.openxmlformats.org/officeDocument/2006/relationships/hyperlink" Target="http://www.whitehouse.gov/omb/circulars_a076_a76_incl_tech_correction/" TargetMode="External"/><Relationship Id="rId7" Type="http://schemas.openxmlformats.org/officeDocument/2006/relationships/hyperlink" Target="http://www.bls.gov/schedule/archives/eci_nr.htm" TargetMode="External"/><Relationship Id="rId12" Type="http://schemas.openxmlformats.org/officeDocument/2006/relationships/hyperlink" Target="http://www.epa.gov/epawaste/nonhaz/industrial/special/fossil/surveys/index.htm" TargetMode="External"/><Relationship Id="rId2" Type="http://schemas.openxmlformats.org/officeDocument/2006/relationships/hyperlink" Target="http://www.bls.gov/schedule/archives/eci_nr.htm" TargetMode="External"/><Relationship Id="rId1" Type="http://schemas.openxmlformats.org/officeDocument/2006/relationships/hyperlink" Target="http://www.bls.gov/oes/current/oes_nat.htm" TargetMode="External"/><Relationship Id="rId6" Type="http://schemas.openxmlformats.org/officeDocument/2006/relationships/hyperlink" Target="http://www.bls.gov/oes/current/naics4_999200.htm" TargetMode="External"/><Relationship Id="rId11" Type="http://schemas.openxmlformats.org/officeDocument/2006/relationships/hyperlink" Target="http://www.epa.gov/epawaste/nonhaz/industrial/special/fossil/surveys/index.htm" TargetMode="External"/><Relationship Id="rId5" Type="http://schemas.openxmlformats.org/officeDocument/2006/relationships/hyperlink" Target="http://www.bls.gov/cpi/cpid1410.pdf" TargetMode="External"/><Relationship Id="rId15" Type="http://schemas.openxmlformats.org/officeDocument/2006/relationships/hyperlink" Target="https://mazuzu.com/pricing.html" TargetMode="External"/><Relationship Id="rId10" Type="http://schemas.openxmlformats.org/officeDocument/2006/relationships/hyperlink" Target="http://www.epa.gov/epawaste/nonhaz/industrial/special/fossil/surveys/index.htm" TargetMode="External"/><Relationship Id="rId4" Type="http://schemas.openxmlformats.org/officeDocument/2006/relationships/hyperlink" Target="http://www.bls.gov/web/eci/ecicois.pdf" TargetMode="External"/><Relationship Id="rId9" Type="http://schemas.openxmlformats.org/officeDocument/2006/relationships/hyperlink" Target="http://www.epa.gov/epawaste/nonhaz/industrial/special/fossil/surveys/index.htm" TargetMode="External"/><Relationship Id="rId14" Type="http://schemas.openxmlformats.org/officeDocument/2006/relationships/hyperlink" Target="http://lutrov.com/website-cost-estimat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E24DB-34D0-48C1-844D-0061266E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194</Pages>
  <Words>44979</Words>
  <Characters>256382</Characters>
  <Application>Microsoft Office Word</Application>
  <DocSecurity>0</DocSecurity>
  <Lines>2136</Lines>
  <Paragraphs>601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300760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Suzuki, Judy</cp:lastModifiedBy>
  <cp:revision>3</cp:revision>
  <cp:lastPrinted>2015-05-21T19:38:00Z</cp:lastPrinted>
  <dcterms:created xsi:type="dcterms:W3CDTF">2015-11-05T16:03:00Z</dcterms:created>
  <dcterms:modified xsi:type="dcterms:W3CDTF">2015-11-05T16:08:00Z</dcterms:modified>
</cp:coreProperties>
</file>