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Pr="00F510FA" w:rsidRDefault="0002048C" w:rsidP="00A7661C">
      <w:pPr>
        <w:tabs>
          <w:tab w:val="center" w:pos="4680"/>
        </w:tabs>
        <w:jc w:val="center"/>
        <w:rPr>
          <w:b/>
          <w:bCs/>
        </w:rPr>
      </w:pPr>
      <w:r w:rsidRPr="00F510FA">
        <w:rPr>
          <w:b/>
          <w:bCs/>
        </w:rPr>
        <w:fldChar w:fldCharType="begin"/>
      </w:r>
      <w:r w:rsidR="00CA4CD6" w:rsidRPr="00F510FA">
        <w:rPr>
          <w:b/>
          <w:bCs/>
        </w:rPr>
        <w:instrText>tc \l2 "SF</w:instrText>
      </w:r>
      <w:r w:rsidRPr="00F510FA">
        <w:rPr>
          <w:b/>
          <w:bCs/>
        </w:rPr>
        <w:fldChar w:fldCharType="end"/>
      </w:r>
      <w:r w:rsidR="00CA4CD6" w:rsidRPr="00F510FA">
        <w:rPr>
          <w:b/>
          <w:bCs/>
        </w:rPr>
        <w:t>SUPPORTING STATEMENT</w:t>
      </w:r>
    </w:p>
    <w:p w:rsidR="00CA4CD6" w:rsidRPr="00F510FA" w:rsidRDefault="00CA4CD6" w:rsidP="00504745">
      <w:pPr>
        <w:tabs>
          <w:tab w:val="center" w:pos="4680"/>
        </w:tabs>
        <w:outlineLvl w:val="0"/>
      </w:pPr>
      <w:r w:rsidRPr="00F510FA">
        <w:rPr>
          <w:b/>
          <w:bCs/>
        </w:rPr>
        <w:tab/>
        <w:t>ENVIRONMENTAL PROTECTION AGENCY</w:t>
      </w:r>
    </w:p>
    <w:p w:rsidR="00CA4CD6" w:rsidRPr="00F510FA" w:rsidRDefault="00CA4CD6">
      <w:pPr>
        <w:tabs>
          <w:tab w:val="center" w:pos="4680"/>
        </w:tabs>
      </w:pPr>
      <w:r w:rsidRPr="00F510FA">
        <w:tab/>
      </w:r>
    </w:p>
    <w:p w:rsidR="00CA4CD6" w:rsidRPr="00F510FA" w:rsidRDefault="00F510FA">
      <w:r w:rsidRPr="00F510FA">
        <w:rPr>
          <w:b/>
        </w:rPr>
        <w:t>NESHAP for Asbestos (40 CFR Part 61, Subpart M)</w:t>
      </w:r>
      <w:r w:rsidR="002B29A5" w:rsidRPr="00F510FA">
        <w:rPr>
          <w:b/>
        </w:rPr>
        <w:t xml:space="preserve"> (Renewal)</w:t>
      </w:r>
    </w:p>
    <w:p w:rsidR="00CA4CD6" w:rsidRPr="00F510FA" w:rsidRDefault="00CA4CD6"/>
    <w:p w:rsidR="00CA4CD6" w:rsidRPr="00F510FA" w:rsidRDefault="00CA4CD6" w:rsidP="00504745">
      <w:pPr>
        <w:outlineLvl w:val="0"/>
        <w:rPr>
          <w:b/>
          <w:bCs/>
        </w:rPr>
      </w:pPr>
      <w:r w:rsidRPr="00F510FA">
        <w:rPr>
          <w:b/>
          <w:bCs/>
        </w:rPr>
        <w:t>1.  Identification of the Information Collection</w:t>
      </w:r>
    </w:p>
    <w:p w:rsidR="00CA4CD6" w:rsidRPr="00F510FA" w:rsidRDefault="00CA4CD6">
      <w:pPr>
        <w:rPr>
          <w:b/>
          <w:bCs/>
        </w:rPr>
      </w:pPr>
    </w:p>
    <w:p w:rsidR="00CA4CD6" w:rsidRPr="00DD4B0E" w:rsidRDefault="00CA4CD6">
      <w:pPr>
        <w:ind w:firstLine="720"/>
        <w:rPr>
          <w:b/>
          <w:bCs/>
        </w:rPr>
      </w:pPr>
      <w:r w:rsidRPr="00F510FA">
        <w:rPr>
          <w:b/>
          <w:bCs/>
        </w:rPr>
        <w:t xml:space="preserve">1(a)  Title of the </w:t>
      </w:r>
      <w:r w:rsidRPr="00DD4B0E">
        <w:rPr>
          <w:b/>
          <w:bCs/>
        </w:rPr>
        <w:t>Information Collection</w:t>
      </w:r>
    </w:p>
    <w:p w:rsidR="00CA4CD6" w:rsidRPr="00DD4B0E" w:rsidRDefault="00CA4CD6">
      <w:pPr>
        <w:rPr>
          <w:b/>
          <w:bCs/>
        </w:rPr>
      </w:pPr>
    </w:p>
    <w:p w:rsidR="00CA4CD6" w:rsidRPr="00DD4B0E" w:rsidRDefault="00F510FA" w:rsidP="002B29A5">
      <w:pPr>
        <w:rPr>
          <w:bCs/>
        </w:rPr>
      </w:pPr>
      <w:r w:rsidRPr="00DD4B0E">
        <w:rPr>
          <w:bCs/>
        </w:rPr>
        <w:t>NESHAP for Asbestos (40 CFR Part 61, Subpart M) (Renewal)</w:t>
      </w:r>
      <w:r w:rsidR="002B29A5" w:rsidRPr="00DD4B0E">
        <w:rPr>
          <w:bCs/>
        </w:rPr>
        <w:t>, EPA ICR Numbe</w:t>
      </w:r>
      <w:r w:rsidRPr="00DD4B0E">
        <w:rPr>
          <w:bCs/>
        </w:rPr>
        <w:t xml:space="preserve">r 0111.14, </w:t>
      </w:r>
      <w:r w:rsidR="002B29A5" w:rsidRPr="00DD4B0E">
        <w:rPr>
          <w:bCs/>
        </w:rPr>
        <w:t xml:space="preserve">OMB Control Number </w:t>
      </w:r>
      <w:r w:rsidRPr="00DD4B0E">
        <w:rPr>
          <w:bCs/>
        </w:rPr>
        <w:t>2060-0101.</w:t>
      </w:r>
    </w:p>
    <w:p w:rsidR="00CA4CD6" w:rsidRPr="00DD4B0E" w:rsidRDefault="00CA4CD6">
      <w:pPr>
        <w:rPr>
          <w:b/>
          <w:bCs/>
        </w:rPr>
      </w:pPr>
    </w:p>
    <w:p w:rsidR="00CA4CD6" w:rsidRPr="00DD4B0E" w:rsidRDefault="00CA4CD6">
      <w:pPr>
        <w:ind w:firstLine="720"/>
      </w:pPr>
      <w:r w:rsidRPr="00DD4B0E">
        <w:rPr>
          <w:b/>
          <w:bCs/>
        </w:rPr>
        <w:t>1(b)  Short Characterization/Abstract</w:t>
      </w:r>
    </w:p>
    <w:p w:rsidR="00CA4CD6" w:rsidRPr="00DD4B0E" w:rsidRDefault="00CA4CD6"/>
    <w:p w:rsidR="00CA4CD6" w:rsidRPr="00DD4B0E" w:rsidRDefault="00CA4CD6">
      <w:pPr>
        <w:ind w:firstLine="720"/>
      </w:pPr>
      <w:r w:rsidRPr="00DD4B0E">
        <w:t>The National Emission Standards for Hazardous Air Pollutants (NESHAP) for the regulations published at</w:t>
      </w:r>
      <w:r w:rsidR="00DD4B0E" w:rsidRPr="00DD4B0E">
        <w:t xml:space="preserve"> 40 CFR Part 61, Subpart M</w:t>
      </w:r>
      <w:r w:rsidRPr="00DD4B0E">
        <w:t xml:space="preserve"> were </w:t>
      </w:r>
      <w:r w:rsidR="00F36441" w:rsidRPr="00DD4B0E">
        <w:t>proposed o</w:t>
      </w:r>
      <w:r w:rsidR="00DD4B0E" w:rsidRPr="00DD4B0E">
        <w:t xml:space="preserve">n January 10, 1989, promulgated on November 20, 1990 (55 </w:t>
      </w:r>
      <w:r w:rsidR="00DD4B0E" w:rsidRPr="00DD4B0E">
        <w:rPr>
          <w:u w:val="single"/>
        </w:rPr>
        <w:t>FR</w:t>
      </w:r>
      <w:r w:rsidR="00DD4B0E" w:rsidRPr="00DD4B0E">
        <w:t xml:space="preserve"> 48414), and amended on July 20, 2004 (69 </w:t>
      </w:r>
      <w:r w:rsidR="00DD4B0E" w:rsidRPr="00DD4B0E">
        <w:rPr>
          <w:u w:val="single"/>
        </w:rPr>
        <w:t>FR</w:t>
      </w:r>
      <w:r w:rsidR="00DD4B0E" w:rsidRPr="00DD4B0E">
        <w:t xml:space="preserve"> 43324).  </w:t>
      </w:r>
      <w:r w:rsidRPr="00DD4B0E">
        <w:t xml:space="preserve">These regulations apply </w:t>
      </w:r>
      <w:r w:rsidR="00724BC7" w:rsidRPr="00DD4B0E">
        <w:t xml:space="preserve">to </w:t>
      </w:r>
      <w:r w:rsidR="00DD4B0E" w:rsidRPr="00DD4B0E">
        <w:t xml:space="preserve">demolition and renovation of facilities; the disposal of asbestos waste; asbestos milling, manufacturing and fabricating; the use of asbestos on roadways; asbestos waste </w:t>
      </w:r>
      <w:r w:rsidR="00D64579">
        <w:t>converting</w:t>
      </w:r>
      <w:r w:rsidR="00DD4B0E" w:rsidRPr="00DD4B0E">
        <w:t xml:space="preserve"> facilities; and the use of asbestos insulation and sprayed-on materials.  </w:t>
      </w:r>
      <w:r w:rsidRPr="00DD4B0E">
        <w:t xml:space="preserve">This information is being collected to assure compliance with 40 CFR </w:t>
      </w:r>
      <w:r w:rsidR="006810C3" w:rsidRPr="00DD4B0E">
        <w:t xml:space="preserve">Part </w:t>
      </w:r>
      <w:r w:rsidR="00DD4B0E" w:rsidRPr="00DD4B0E">
        <w:t>61, Subpart M.</w:t>
      </w:r>
    </w:p>
    <w:p w:rsidR="00CA4CD6" w:rsidRPr="00DD4B0E" w:rsidRDefault="00CA4CD6"/>
    <w:p w:rsidR="00CA4CD6" w:rsidRDefault="00CA4CD6" w:rsidP="00DD4B0E">
      <w:pPr>
        <w:ind w:firstLine="720"/>
        <w:rPr>
          <w:color w:val="000000"/>
        </w:rPr>
      </w:pPr>
      <w:r w:rsidRPr="00DD4B0E">
        <w:t xml:space="preserve">In general, all </w:t>
      </w:r>
      <w:r w:rsidR="00DD4B0E">
        <w:t xml:space="preserve">NESHAP </w:t>
      </w:r>
      <w:r w:rsidRPr="00DD4B0E">
        <w:t>standards</w:t>
      </w:r>
      <w:r>
        <w:rPr>
          <w:color w:val="000000"/>
        </w:rPr>
        <w:t xml:space="preserve"> require initial n</w:t>
      </w:r>
      <w:r w:rsidR="00845C39" w:rsidRPr="00E9339A">
        <w:rPr>
          <w:color w:val="000000"/>
        </w:rPr>
        <w:t>otifications, performance tests, and periodic reports</w:t>
      </w:r>
      <w:r>
        <w:rPr>
          <w:color w:val="000000"/>
        </w:rPr>
        <w:t xml:space="preserve">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w:t>
      </w:r>
      <w:r w:rsidR="00DD4B0E">
        <w:rPr>
          <w:color w:val="000000"/>
        </w:rPr>
        <w:t xml:space="preserve"> NESHAP.</w:t>
      </w:r>
      <w:r>
        <w:rPr>
          <w:color w:val="000000"/>
        </w:rPr>
        <w:t xml:space="preserve"> </w:t>
      </w:r>
    </w:p>
    <w:p w:rsidR="00CA4CD6" w:rsidRDefault="00CA4CD6">
      <w:pPr>
        <w:rPr>
          <w:color w:val="000000"/>
        </w:rPr>
      </w:pPr>
    </w:p>
    <w:p w:rsidR="00CA4CD6" w:rsidRPr="00D64579"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of these measurements, and retain the file for at lea</w:t>
      </w:r>
      <w:r w:rsidR="00DD4B0E">
        <w:rPr>
          <w:color w:val="000000"/>
        </w:rPr>
        <w:t xml:space="preserve">st </w:t>
      </w:r>
      <w:r w:rsidR="00AB2E3B">
        <w:rPr>
          <w:color w:val="000000"/>
        </w:rPr>
        <w:t xml:space="preserve">two </w:t>
      </w:r>
      <w:r w:rsidR="00DD4B0E">
        <w:rPr>
          <w:color w:val="000000"/>
        </w:rPr>
        <w:t xml:space="preserve">years </w:t>
      </w:r>
      <w:r>
        <w:rPr>
          <w:color w:val="000000"/>
        </w:rPr>
        <w:t xml:space="preserve">following the date of such measurements, maintenance reports, and records.  All reports are sent to the delegated state or local authority.  In the event that there is no such delegated authority, the reports are sent directly to the United States Environmental Protection </w:t>
      </w:r>
      <w:r w:rsidRPr="00D64579">
        <w:rPr>
          <w:color w:val="000000"/>
        </w:rPr>
        <w:t>Agency (EPA) regional office.</w:t>
      </w:r>
    </w:p>
    <w:p w:rsidR="00CA4CD6" w:rsidRPr="00D64579" w:rsidRDefault="00CA4CD6">
      <w:pPr>
        <w:pBdr>
          <w:top w:val="single" w:sz="6" w:space="0" w:color="FFFFFF"/>
          <w:left w:val="single" w:sz="6" w:space="0" w:color="FFFFFF"/>
          <w:bottom w:val="single" w:sz="6" w:space="0" w:color="FFFFFF"/>
          <w:right w:val="single" w:sz="6" w:space="0" w:color="FFFFFF"/>
        </w:pBdr>
        <w:rPr>
          <w:color w:val="000000"/>
        </w:rPr>
      </w:pPr>
    </w:p>
    <w:p w:rsidR="00CA4CD6" w:rsidRPr="00F94DBD" w:rsidRDefault="00E10DA7">
      <w:pPr>
        <w:pBdr>
          <w:top w:val="single" w:sz="6" w:space="0" w:color="FFFFFF"/>
          <w:left w:val="single" w:sz="6" w:space="0" w:color="FFFFFF"/>
          <w:bottom w:val="single" w:sz="6" w:space="0" w:color="FFFFFF"/>
          <w:right w:val="single" w:sz="6" w:space="0" w:color="FFFFFF"/>
        </w:pBdr>
        <w:ind w:firstLine="720"/>
      </w:pPr>
      <w:r w:rsidRPr="00D64579">
        <w:rPr>
          <w:color w:val="000000"/>
        </w:rPr>
        <w:t>Over the next three years, an average of</w:t>
      </w:r>
      <w:r w:rsidR="00DD4B0E" w:rsidRPr="00D64579">
        <w:rPr>
          <w:color w:val="000000"/>
        </w:rPr>
        <w:t xml:space="preserve"> 9,5</w:t>
      </w:r>
      <w:r w:rsidR="00D64579" w:rsidRPr="00D64579">
        <w:rPr>
          <w:color w:val="000000"/>
        </w:rPr>
        <w:t>75</w:t>
      </w:r>
      <w:r w:rsidR="00DD4B0E" w:rsidRPr="00D64579">
        <w:rPr>
          <w:color w:val="000000"/>
        </w:rPr>
        <w:t xml:space="preserve"> </w:t>
      </w:r>
      <w:r w:rsidR="00AB2E3B">
        <w:rPr>
          <w:color w:val="000000"/>
        </w:rPr>
        <w:t xml:space="preserve">existing </w:t>
      </w:r>
      <w:r w:rsidR="00CA4CD6" w:rsidRPr="00D64579">
        <w:rPr>
          <w:color w:val="000000"/>
        </w:rPr>
        <w:t xml:space="preserve">respondents </w:t>
      </w:r>
      <w:r w:rsidRPr="00D64579">
        <w:rPr>
          <w:color w:val="000000"/>
        </w:rPr>
        <w:t>per year will be subject to the standard</w:t>
      </w:r>
      <w:r w:rsidR="00CA4CD6" w:rsidRPr="00D64579">
        <w:rPr>
          <w:color w:val="000000"/>
        </w:rPr>
        <w:t xml:space="preserve">, </w:t>
      </w:r>
      <w:r w:rsidR="00DD4B0E" w:rsidRPr="00D64579">
        <w:rPr>
          <w:color w:val="000000"/>
        </w:rPr>
        <w:t xml:space="preserve">38 additional </w:t>
      </w:r>
      <w:r w:rsidR="00DD4B0E" w:rsidRPr="00D64579">
        <w:t>respondents per year will become subject, and 10 respondents will no longer be subject to the standard due to facility closure.</w:t>
      </w:r>
    </w:p>
    <w:p w:rsidR="00CA4CD6" w:rsidRPr="00F94DBD" w:rsidRDefault="00CA4CD6">
      <w:pPr>
        <w:pBdr>
          <w:top w:val="single" w:sz="6" w:space="0" w:color="FFFFFF"/>
          <w:left w:val="single" w:sz="6" w:space="0" w:color="FFFFFF"/>
          <w:bottom w:val="single" w:sz="6" w:space="0" w:color="FFFFFF"/>
          <w:right w:val="single" w:sz="6" w:space="0" w:color="FFFFFF"/>
        </w:pBdr>
      </w:pPr>
    </w:p>
    <w:p w:rsidR="004133AB" w:rsidRPr="00F94DBD" w:rsidRDefault="004133AB" w:rsidP="004133AB">
      <w:pPr>
        <w:pBdr>
          <w:top w:val="single" w:sz="6" w:space="0" w:color="FFFFFF"/>
          <w:left w:val="single" w:sz="6" w:space="0" w:color="FFFFFF"/>
          <w:bottom w:val="single" w:sz="6" w:space="0" w:color="FFFFFF"/>
          <w:right w:val="single" w:sz="6" w:space="0" w:color="FFFFFF"/>
        </w:pBdr>
        <w:ind w:firstLine="720"/>
      </w:pPr>
      <w:r w:rsidRPr="00F94DBD">
        <w:t>The Office of Management and Budget (OMB) approved the currently active ICR without any “Terms of Clearance.”</w:t>
      </w:r>
    </w:p>
    <w:p w:rsidR="009D6567" w:rsidRPr="00F94DBD" w:rsidRDefault="009D6567">
      <w:pPr>
        <w:pBdr>
          <w:top w:val="single" w:sz="6" w:space="0" w:color="FFFFFF"/>
          <w:left w:val="single" w:sz="6" w:space="0" w:color="FFFFFF"/>
          <w:bottom w:val="single" w:sz="6" w:space="0" w:color="FFFFFF"/>
          <w:right w:val="single" w:sz="6" w:space="0" w:color="FFFFFF"/>
        </w:pBdr>
        <w:ind w:firstLine="720"/>
      </w:pPr>
    </w:p>
    <w:p w:rsidR="00CA4CD6" w:rsidRPr="00F510FA" w:rsidRDefault="009D6567" w:rsidP="00F510FA">
      <w:r w:rsidRPr="00F94DBD">
        <w:tab/>
      </w:r>
      <w:r w:rsidR="004133AB" w:rsidRPr="00F94DBD">
        <w:t>The term “Affected Public</w:t>
      </w:r>
      <w:r w:rsidR="004133AB" w:rsidRPr="00F510FA">
        <w:t xml:space="preserve">” applies to </w:t>
      </w:r>
      <w:r w:rsidR="00A960EF" w:rsidRPr="00A960EF">
        <w:t>owners or operators of demolition and renovation of facilities</w:t>
      </w:r>
      <w:r w:rsidR="00AB2E3B">
        <w:t>,</w:t>
      </w:r>
      <w:r w:rsidR="00A960EF" w:rsidRPr="00A960EF">
        <w:t xml:space="preserve"> asbestos waste disposal</w:t>
      </w:r>
      <w:r w:rsidR="00AB2E3B">
        <w:t>,</w:t>
      </w:r>
      <w:r w:rsidR="00A960EF" w:rsidRPr="00A960EF">
        <w:t xml:space="preserve"> asbestos milling</w:t>
      </w:r>
      <w:r w:rsidR="00AB2E3B">
        <w:t>,</w:t>
      </w:r>
      <w:r w:rsidR="00A960EF" w:rsidRPr="00A960EF">
        <w:t xml:space="preserve"> manufacturing and fabricating</w:t>
      </w:r>
      <w:r w:rsidR="00AB2E3B">
        <w:t>,</w:t>
      </w:r>
      <w:r w:rsidR="00A960EF" w:rsidRPr="00A960EF">
        <w:t xml:space="preserve"> use of asbestos on roadways</w:t>
      </w:r>
      <w:r w:rsidR="00AB2E3B">
        <w:t>,</w:t>
      </w:r>
      <w:r w:rsidR="00A960EF" w:rsidRPr="00A960EF">
        <w:t xml:space="preserve"> asbestos waste conv</w:t>
      </w:r>
      <w:r w:rsidR="00D64579">
        <w:t xml:space="preserve">erting </w:t>
      </w:r>
      <w:r w:rsidR="00A960EF" w:rsidRPr="00A960EF">
        <w:t>facilities</w:t>
      </w:r>
      <w:r w:rsidR="00AB2E3B">
        <w:t>,</w:t>
      </w:r>
      <w:r w:rsidR="00A960EF" w:rsidRPr="00A960EF">
        <w:t xml:space="preserve"> and the use of asbestos insulation and sprayed-on materials</w:t>
      </w:r>
      <w:r w:rsidR="00A960EF">
        <w:t xml:space="preserve">.  The burden to the Affected Public </w:t>
      </w:r>
      <w:r w:rsidR="004133AB" w:rsidRPr="00F510FA">
        <w:t xml:space="preserve">may be found in Table 1: Annual </w:t>
      </w:r>
      <w:r w:rsidR="004133AB" w:rsidRPr="00F510FA">
        <w:lastRenderedPageBreak/>
        <w:t>Respondent Burden and Cost –</w:t>
      </w:r>
      <w:r w:rsidR="00F510FA" w:rsidRPr="00F510FA">
        <w:t xml:space="preserve"> NESHAP for Asbestos (40 CFR Part 61, Subpart M) (Renewal)</w:t>
      </w:r>
      <w:r w:rsidR="004133AB" w:rsidRPr="00F510FA">
        <w:t xml:space="preserve">.  The burden </w:t>
      </w:r>
      <w:r w:rsidR="004A4B25" w:rsidRPr="00F510FA">
        <w:t xml:space="preserve">to the </w:t>
      </w:r>
      <w:r w:rsidRPr="00F510FA">
        <w:t>“Federal Government” burden is attributed entirely to work performed by federal employees</w:t>
      </w:r>
      <w:r w:rsidR="004A4B25" w:rsidRPr="00F510FA">
        <w:t xml:space="preserve"> or government contractor</w:t>
      </w:r>
      <w:r w:rsidR="004133AB" w:rsidRPr="00F510FA">
        <w:t xml:space="preserve">s, and may be found in </w:t>
      </w:r>
      <w:r w:rsidR="004A4B25" w:rsidRPr="00F510FA">
        <w:t xml:space="preserve">Table 2: </w:t>
      </w:r>
      <w:r w:rsidR="002B29A5" w:rsidRPr="00F510FA">
        <w:t>Average Annual EPA Burden and Cost –</w:t>
      </w:r>
      <w:r w:rsidR="00F510FA" w:rsidRPr="00F510FA">
        <w:t xml:space="preserve"> NESHAP for Asbestos (40 CFR Part 61, Subpart M) (Renewal)</w:t>
      </w:r>
      <w:r w:rsidR="004133AB" w:rsidRPr="00F510FA">
        <w:t>.</w:t>
      </w:r>
    </w:p>
    <w:p w:rsidR="002B29A5" w:rsidRPr="00F510FA" w:rsidRDefault="002B29A5" w:rsidP="002B29A5"/>
    <w:p w:rsidR="00CA4CD6" w:rsidRPr="00F510FA" w:rsidRDefault="00CA4CD6" w:rsidP="00504745">
      <w:pPr>
        <w:pBdr>
          <w:top w:val="single" w:sz="6" w:space="0" w:color="FFFFFF"/>
          <w:left w:val="single" w:sz="6" w:space="0" w:color="FFFFFF"/>
          <w:bottom w:val="single" w:sz="6" w:space="0" w:color="FFFFFF"/>
          <w:right w:val="single" w:sz="6" w:space="0" w:color="FFFFFF"/>
        </w:pBdr>
        <w:outlineLvl w:val="0"/>
      </w:pPr>
      <w:r w:rsidRPr="00F510FA">
        <w:rPr>
          <w:b/>
          <w:bCs/>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94DBD" w:rsidRDefault="00CA4CD6">
      <w:pPr>
        <w:pBdr>
          <w:top w:val="single" w:sz="6" w:space="0" w:color="FFFFFF"/>
          <w:left w:val="single" w:sz="6" w:space="0" w:color="FFFFFF"/>
          <w:bottom w:val="single" w:sz="6" w:space="0" w:color="FFFFFF"/>
          <w:right w:val="single" w:sz="6" w:space="0" w:color="FFFFFF"/>
        </w:pBdr>
        <w:ind w:firstLine="720"/>
        <w:rPr>
          <w:b/>
          <w:bCs/>
        </w:rPr>
      </w:pPr>
      <w:r>
        <w:rPr>
          <w:b/>
          <w:bCs/>
          <w:color w:val="000000"/>
        </w:rPr>
        <w:t>2(a)  Need/</w:t>
      </w:r>
      <w:r w:rsidRPr="00F94DBD">
        <w:rPr>
          <w:b/>
          <w:bCs/>
        </w:rPr>
        <w:t>Authority for the Collection</w:t>
      </w:r>
    </w:p>
    <w:p w:rsidR="00CA4CD6" w:rsidRPr="00F94DBD" w:rsidRDefault="00CA4CD6">
      <w:pPr>
        <w:pBdr>
          <w:top w:val="single" w:sz="6" w:space="0" w:color="FFFFFF"/>
          <w:left w:val="single" w:sz="6" w:space="0" w:color="FFFFFF"/>
          <w:bottom w:val="single" w:sz="6" w:space="0" w:color="FFFFFF"/>
          <w:right w:val="single" w:sz="6" w:space="0" w:color="FFFFFF"/>
        </w:pBdr>
      </w:pPr>
    </w:p>
    <w:p w:rsidR="00CA4CD6" w:rsidRPr="00F94DBD" w:rsidRDefault="00CA4CD6">
      <w:pPr>
        <w:pBdr>
          <w:top w:val="single" w:sz="6" w:space="0" w:color="FFFFFF"/>
          <w:left w:val="single" w:sz="6" w:space="0" w:color="FFFFFF"/>
          <w:bottom w:val="single" w:sz="6" w:space="0" w:color="FFFFFF"/>
          <w:right w:val="single" w:sz="6" w:space="0" w:color="FFFFFF"/>
        </w:pBdr>
        <w:ind w:firstLine="720"/>
      </w:pPr>
      <w:r w:rsidRPr="00F94DBD">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F94DBD" w:rsidRPr="00F94DBD">
        <w:t xml:space="preserve">  </w:t>
      </w:r>
      <w:r w:rsidRPr="00F94DBD">
        <w:t xml:space="preserve">In addition, section 114(a) states that the Administrator may require any owner/operator subject to any requirement of this Act to: </w:t>
      </w:r>
    </w:p>
    <w:p w:rsidR="00CA4CD6" w:rsidRPr="00F94DBD" w:rsidRDefault="00CA4CD6">
      <w:pPr>
        <w:pBdr>
          <w:top w:val="single" w:sz="6" w:space="0" w:color="FFFFFF"/>
          <w:left w:val="single" w:sz="6" w:space="0" w:color="FFFFFF"/>
          <w:bottom w:val="single" w:sz="6" w:space="0" w:color="FFFFFF"/>
          <w:right w:val="single" w:sz="6" w:space="0" w:color="FFFFFF"/>
        </w:pBdr>
      </w:pPr>
    </w:p>
    <w:p w:rsidR="00CA4CD6" w:rsidRPr="00F94DBD" w:rsidRDefault="00CA4CD6">
      <w:pPr>
        <w:pBdr>
          <w:top w:val="single" w:sz="6" w:space="0" w:color="FFFFFF"/>
          <w:left w:val="single" w:sz="6" w:space="0" w:color="FFFFFF"/>
          <w:bottom w:val="single" w:sz="6" w:space="0" w:color="FFFFFF"/>
          <w:right w:val="single" w:sz="6" w:space="0" w:color="FFFFFF"/>
        </w:pBdr>
        <w:ind w:left="1440" w:right="1440"/>
      </w:pPr>
      <w:r w:rsidRPr="00F94DBD">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F94DBD" w:rsidRPr="00F94DBD">
        <w:t>strator may reasonably require.</w:t>
      </w:r>
    </w:p>
    <w:p w:rsidR="00CA4CD6" w:rsidRPr="00F94DBD" w:rsidRDefault="00CA4CD6">
      <w:pPr>
        <w:pBdr>
          <w:top w:val="single" w:sz="6" w:space="0" w:color="FFFFFF"/>
          <w:left w:val="single" w:sz="6" w:space="0" w:color="FFFFFF"/>
          <w:bottom w:val="single" w:sz="6" w:space="0" w:color="FFFFFF"/>
          <w:right w:val="single" w:sz="6" w:space="0" w:color="FFFFFF"/>
        </w:pBdr>
      </w:pPr>
    </w:p>
    <w:p w:rsidR="00CA4CD6" w:rsidRPr="00F94DBD" w:rsidRDefault="00CA4CD6" w:rsidP="00F94DBD">
      <w:pPr>
        <w:pBdr>
          <w:top w:val="single" w:sz="6" w:space="0" w:color="FFFFFF"/>
          <w:left w:val="single" w:sz="6" w:space="0" w:color="FFFFFF"/>
          <w:bottom w:val="single" w:sz="6" w:space="0" w:color="FFFFFF"/>
          <w:right w:val="single" w:sz="6" w:space="0" w:color="FFFFFF"/>
        </w:pBdr>
        <w:ind w:firstLine="720"/>
      </w:pPr>
      <w:r w:rsidRPr="00F94DBD">
        <w:t>In the Administrator's judgment,</w:t>
      </w:r>
      <w:r w:rsidR="00F94DBD" w:rsidRPr="00F94DBD">
        <w:t xml:space="preserve"> asbestos e</w:t>
      </w:r>
      <w:r w:rsidRPr="00F94DBD">
        <w:t>missions fro</w:t>
      </w:r>
      <w:r w:rsidR="00F94DBD" w:rsidRPr="00F94DBD">
        <w:t>m demolition and renovation of asbestos-containing structures</w:t>
      </w:r>
      <w:r w:rsidR="00AB2E3B">
        <w:t>,</w:t>
      </w:r>
      <w:r w:rsidR="00F94DBD" w:rsidRPr="00F94DBD">
        <w:t xml:space="preserve"> the disposal of asbestos waste</w:t>
      </w:r>
      <w:r w:rsidR="00AB2E3B">
        <w:t>,</w:t>
      </w:r>
      <w:r w:rsidR="00F94DBD" w:rsidRPr="00F94DBD">
        <w:t xml:space="preserve"> asbestos waste conver</w:t>
      </w:r>
      <w:r w:rsidR="00D64579">
        <w:t xml:space="preserve">ting </w:t>
      </w:r>
      <w:r w:rsidR="00F94DBD" w:rsidRPr="00F94DBD">
        <w:t>operations</w:t>
      </w:r>
      <w:r w:rsidR="00AB2E3B">
        <w:t>,</w:t>
      </w:r>
      <w:r w:rsidR="00F94DBD" w:rsidRPr="00F94DBD">
        <w:t xml:space="preserve"> asbestos milling, manufacturing, and fabricating</w:t>
      </w:r>
      <w:r w:rsidR="00AB2E3B">
        <w:t>,</w:t>
      </w:r>
      <w:r w:rsidR="00F94DBD" w:rsidRPr="00F94DBD">
        <w:t xml:space="preserve"> the use of asbestos on roadways</w:t>
      </w:r>
      <w:r w:rsidR="00AB2E3B">
        <w:t>,</w:t>
      </w:r>
      <w:r w:rsidR="00F94DBD" w:rsidRPr="00F94DBD">
        <w:t xml:space="preserve"> and the use of asbestos insulation and spray materials </w:t>
      </w:r>
      <w:r w:rsidRPr="00F94DBD">
        <w:t xml:space="preserve">cause or contribute to air pollution that may reasonably be anticipated to endanger public health or welfare.  Therefore, the </w:t>
      </w:r>
      <w:r w:rsidR="00F94DBD" w:rsidRPr="00F94DBD">
        <w:t xml:space="preserve">NESHAP </w:t>
      </w:r>
      <w:r w:rsidRPr="00F94DBD">
        <w:t xml:space="preserve">were promulgated for this source category at 40 CFR </w:t>
      </w:r>
      <w:r w:rsidR="006810C3" w:rsidRPr="00F94DBD">
        <w:t xml:space="preserve">Part </w:t>
      </w:r>
      <w:r w:rsidR="00F94DBD" w:rsidRPr="00F94DBD">
        <w:t xml:space="preserve">61, </w:t>
      </w:r>
      <w:r w:rsidR="006810C3" w:rsidRPr="00F94DBD">
        <w:t>Subpar</w:t>
      </w:r>
      <w:r w:rsidR="00F94DBD" w:rsidRPr="00F94DBD">
        <w:t>t M.</w:t>
      </w:r>
    </w:p>
    <w:p w:rsidR="00CA4CD6" w:rsidRPr="00F94DBD" w:rsidRDefault="00CA4CD6">
      <w:pPr>
        <w:pBdr>
          <w:top w:val="single" w:sz="6" w:space="0" w:color="FFFFFF"/>
          <w:left w:val="single" w:sz="6" w:space="0" w:color="FFFFFF"/>
          <w:bottom w:val="single" w:sz="6" w:space="0" w:color="FFFFFF"/>
          <w:right w:val="single" w:sz="6" w:space="0" w:color="FFFFFF"/>
        </w:pBdr>
        <w:ind w:firstLine="720"/>
      </w:pPr>
    </w:p>
    <w:p w:rsidR="00CA4CD6" w:rsidRPr="00F94DBD" w:rsidRDefault="00CA4CD6">
      <w:pPr>
        <w:pBdr>
          <w:top w:val="single" w:sz="6" w:space="0" w:color="FFFFFF"/>
          <w:left w:val="single" w:sz="6" w:space="0" w:color="FFFFFF"/>
          <w:bottom w:val="single" w:sz="6" w:space="0" w:color="FFFFFF"/>
          <w:right w:val="single" w:sz="6" w:space="0" w:color="FFFFFF"/>
        </w:pBdr>
        <w:ind w:firstLine="720"/>
      </w:pPr>
      <w:r w:rsidRPr="00F94DBD">
        <w:rPr>
          <w:b/>
          <w:bCs/>
        </w:rPr>
        <w:t>2(b)  Practical Utility/Users of the Data</w:t>
      </w:r>
    </w:p>
    <w:p w:rsidR="00CA4CD6" w:rsidRPr="00F94DBD" w:rsidRDefault="00CA4CD6">
      <w:pPr>
        <w:pBdr>
          <w:top w:val="single" w:sz="6" w:space="0" w:color="FFFFFF"/>
          <w:left w:val="single" w:sz="6" w:space="0" w:color="FFFFFF"/>
          <w:bottom w:val="single" w:sz="6" w:space="0" w:color="FFFFFF"/>
          <w:right w:val="single" w:sz="6" w:space="0" w:color="FFFFFF"/>
        </w:pBdr>
      </w:pPr>
    </w:p>
    <w:p w:rsidR="00CA4CD6" w:rsidRPr="00F94DBD"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recordkeeping and reporting requirements in the </w:t>
      </w:r>
      <w:r w:rsidRPr="00F94DBD">
        <w:t>standard</w:t>
      </w:r>
      <w:r w:rsidR="00F94DBD" w:rsidRPr="00F94DBD">
        <w:t xml:space="preserve"> </w:t>
      </w:r>
      <w:r w:rsidRPr="00F94DBD">
        <w:t>ensure compliance with the</w:t>
      </w:r>
      <w:r w:rsidR="00BC11E9" w:rsidRPr="00F94DBD">
        <w:t xml:space="preserve"> applicable regulations which w</w:t>
      </w:r>
      <w:r w:rsidRPr="00F94DBD">
        <w:t>ere promulgated in accordance with the Clean Air Act.  The collected information is also used for targeting inspections and as evidence in legal proceedings.</w:t>
      </w:r>
    </w:p>
    <w:p w:rsidR="00CA4CD6" w:rsidRPr="00F94DBD" w:rsidRDefault="00CA4CD6">
      <w:pPr>
        <w:pBdr>
          <w:top w:val="single" w:sz="6" w:space="0" w:color="FFFFFF"/>
          <w:left w:val="single" w:sz="6" w:space="0" w:color="FFFFFF"/>
          <w:bottom w:val="single" w:sz="6" w:space="0" w:color="FFFFFF"/>
          <w:right w:val="single" w:sz="6" w:space="0" w:color="FFFFFF"/>
        </w:pBdr>
      </w:pPr>
    </w:p>
    <w:p w:rsidR="00CA4CD6" w:rsidRPr="00F94DBD" w:rsidRDefault="0002048C" w:rsidP="00D64579">
      <w:pPr>
        <w:widowControl/>
        <w:pBdr>
          <w:top w:val="single" w:sz="6" w:space="0" w:color="FFFFFF"/>
          <w:left w:val="single" w:sz="6" w:space="0" w:color="FFFFFF"/>
          <w:bottom w:val="single" w:sz="6" w:space="0" w:color="FFFFFF"/>
          <w:right w:val="single" w:sz="6" w:space="0" w:color="FFFFFF"/>
        </w:pBdr>
        <w:ind w:firstLine="720"/>
      </w:pPr>
      <w:r w:rsidRPr="009069A7">
        <w:t xml:space="preserve">Performance tests are required in order to determine an affected facility’s initial capability to comply with the emission standard.  Continuous emission monitors are used to ensure compliance with the standard at all times.  During the performance test, a record of the </w:t>
      </w:r>
      <w:r w:rsidRPr="009069A7">
        <w:lastRenderedPageBreak/>
        <w:t>operating parameters under which compliance was achieved may be recorded and used to determine compliance in place of a continuous emission monitor.</w:t>
      </w:r>
    </w:p>
    <w:p w:rsidR="00CA4CD6" w:rsidRPr="00F94DBD" w:rsidRDefault="00CA4CD6">
      <w:pPr>
        <w:pBdr>
          <w:top w:val="single" w:sz="6" w:space="0" w:color="FFFFFF"/>
          <w:left w:val="single" w:sz="6" w:space="0" w:color="FFFFFF"/>
          <w:bottom w:val="single" w:sz="6" w:space="0" w:color="FFFFFF"/>
          <w:right w:val="single" w:sz="6" w:space="0" w:color="FFFFFF"/>
        </w:pBdr>
      </w:pPr>
    </w:p>
    <w:p w:rsidR="00CA4CD6" w:rsidRPr="00F94DBD" w:rsidRDefault="00CA4CD6">
      <w:pPr>
        <w:pBdr>
          <w:top w:val="single" w:sz="6" w:space="0" w:color="FFFFFF"/>
          <w:left w:val="single" w:sz="6" w:space="0" w:color="FFFFFF"/>
          <w:bottom w:val="single" w:sz="6" w:space="0" w:color="FFFFFF"/>
          <w:right w:val="single" w:sz="6" w:space="0" w:color="FFFFFF"/>
        </w:pBdr>
        <w:ind w:firstLine="720"/>
      </w:pPr>
      <w:r w:rsidRPr="00F94DBD">
        <w:t>The notifications required in the standard</w:t>
      </w:r>
      <w:r w:rsidR="00F94DBD" w:rsidRPr="00F94DBD">
        <w:t xml:space="preserve"> are </w:t>
      </w:r>
      <w:r w:rsidRPr="00F94DBD">
        <w:t>used to inform the Agency or delegated authority when a source becomes subject to the requirements of the regulations.  The reviewing authority may then inspect the source to check if the pollution control devices are properly installed and operated</w:t>
      </w:r>
      <w:r w:rsidR="00F94DBD" w:rsidRPr="00F94DBD">
        <w:t xml:space="preserve"> </w:t>
      </w:r>
      <w:r w:rsidRPr="00F94DBD">
        <w:t xml:space="preserve">and </w:t>
      </w:r>
      <w:r w:rsidR="00CF59C5" w:rsidRPr="00F94DBD">
        <w:t xml:space="preserve">that </w:t>
      </w:r>
      <w:r w:rsidRPr="00F94DBD">
        <w:t>the standard</w:t>
      </w:r>
      <w:r w:rsidR="00F94DBD" w:rsidRPr="00F94DBD">
        <w:t xml:space="preserve"> is </w:t>
      </w:r>
      <w:r w:rsidRPr="00F94DBD">
        <w:t>being met.  The performance test may also be observed.</w:t>
      </w:r>
    </w:p>
    <w:p w:rsidR="00CA4CD6" w:rsidRPr="00F94DBD" w:rsidRDefault="00CA4CD6">
      <w:pPr>
        <w:pBdr>
          <w:top w:val="single" w:sz="6" w:space="0" w:color="FFFFFF"/>
          <w:left w:val="single" w:sz="6" w:space="0" w:color="FFFFFF"/>
          <w:bottom w:val="single" w:sz="6" w:space="0" w:color="FFFFFF"/>
          <w:right w:val="single" w:sz="6" w:space="0" w:color="FFFFFF"/>
        </w:pBdr>
        <w:ind w:firstLine="720"/>
      </w:pPr>
    </w:p>
    <w:p w:rsidR="00CA4CD6" w:rsidRPr="00F94DBD" w:rsidRDefault="00CA4CD6">
      <w:pPr>
        <w:pBdr>
          <w:top w:val="single" w:sz="6" w:space="0" w:color="FFFFFF"/>
          <w:left w:val="single" w:sz="6" w:space="0" w:color="FFFFFF"/>
          <w:bottom w:val="single" w:sz="6" w:space="0" w:color="FFFFFF"/>
          <w:right w:val="single" w:sz="6" w:space="0" w:color="FFFFFF"/>
        </w:pBdr>
        <w:ind w:firstLine="720"/>
      </w:pPr>
      <w:r w:rsidRPr="00F94DBD">
        <w:t>Th</w:t>
      </w:r>
      <w:r w:rsidR="00F94DBD" w:rsidRPr="00F94DBD">
        <w:t xml:space="preserve">e </w:t>
      </w:r>
      <w:r w:rsidR="00D64579">
        <w:t xml:space="preserve">required </w:t>
      </w:r>
      <w:r w:rsidR="00F94DBD" w:rsidRPr="00F94DBD">
        <w:t>periodic report</w:t>
      </w:r>
      <w:r w:rsidR="00D64579">
        <w:t>ing</w:t>
      </w:r>
      <w:r w:rsidR="00F94DBD" w:rsidRPr="00F94DBD">
        <w:t xml:space="preserve"> on waste management and semiannual compliance certifications </w:t>
      </w:r>
      <w:r w:rsidRPr="00F94DBD">
        <w:t>are used to determine periods of excess emissions, identify problems at the facility, verify operation/maintenance procedures</w:t>
      </w:r>
      <w:r w:rsidR="00DE0869" w:rsidRPr="00F94DBD">
        <w:t>,</w:t>
      </w:r>
      <w:r w:rsidRPr="00F94DBD">
        <w:t xml:space="preserve"> and for compliance determinations.</w:t>
      </w:r>
    </w:p>
    <w:p w:rsidR="00CA4CD6" w:rsidRPr="00F94DBD"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F94DBD">
        <w:rPr>
          <w:b/>
          <w:bCs/>
        </w:rPr>
        <w:t>3.  Nonduplication, Consultations, and Other</w:t>
      </w:r>
      <w:r>
        <w:rPr>
          <w:b/>
          <w:bCs/>
          <w:color w:val="000000"/>
        </w:rPr>
        <w:t xml:space="preserve">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Par</w:t>
      </w:r>
      <w:r w:rsidR="00F94DBD">
        <w:rPr>
          <w:color w:val="000000"/>
        </w:rPr>
        <w:t>t 61, Subpart M.</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94DBD"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w:t>
      </w:r>
      <w:r w:rsidRPr="00F94DBD">
        <w:t>required by the Federal standards.  Therefore, no duplication exists.</w:t>
      </w:r>
    </w:p>
    <w:p w:rsidR="00CA4CD6" w:rsidRPr="00F94DBD" w:rsidRDefault="00CA4CD6">
      <w:pPr>
        <w:pBdr>
          <w:top w:val="single" w:sz="6" w:space="0" w:color="FFFFFF"/>
          <w:left w:val="single" w:sz="6" w:space="0" w:color="FFFFFF"/>
          <w:bottom w:val="single" w:sz="6" w:space="0" w:color="FFFFFF"/>
          <w:right w:val="single" w:sz="6" w:space="0" w:color="FFFFFF"/>
        </w:pBdr>
      </w:pPr>
    </w:p>
    <w:p w:rsidR="00CA4CD6" w:rsidRPr="00F94DBD" w:rsidRDefault="00CA4CD6">
      <w:pPr>
        <w:pBdr>
          <w:top w:val="single" w:sz="6" w:space="0" w:color="FFFFFF"/>
          <w:left w:val="single" w:sz="6" w:space="0" w:color="FFFFFF"/>
          <w:bottom w:val="single" w:sz="6" w:space="0" w:color="FFFFFF"/>
          <w:right w:val="single" w:sz="6" w:space="0" w:color="FFFFFF"/>
        </w:pBdr>
        <w:ind w:firstLine="720"/>
      </w:pPr>
      <w:r w:rsidRPr="00F94DBD">
        <w:rPr>
          <w:b/>
          <w:bCs/>
        </w:rPr>
        <w:t>3(b)  Public Notice Required Prior to ICR Submission to OMB</w:t>
      </w:r>
    </w:p>
    <w:p w:rsidR="00CA4CD6" w:rsidRPr="00F94DBD" w:rsidRDefault="00CA4CD6">
      <w:pPr>
        <w:pBdr>
          <w:top w:val="single" w:sz="6" w:space="0" w:color="FFFFFF"/>
          <w:left w:val="single" w:sz="6" w:space="0" w:color="FFFFFF"/>
          <w:bottom w:val="single" w:sz="6" w:space="0" w:color="FFFFFF"/>
          <w:right w:val="single" w:sz="6" w:space="0" w:color="FFFFFF"/>
        </w:pBdr>
      </w:pPr>
    </w:p>
    <w:p w:rsidR="00CA4CD6" w:rsidRPr="00F94DBD" w:rsidRDefault="00CA4CD6">
      <w:pPr>
        <w:pBdr>
          <w:top w:val="single" w:sz="6" w:space="0" w:color="FFFFFF"/>
          <w:left w:val="single" w:sz="6" w:space="0" w:color="FFFFFF"/>
          <w:bottom w:val="single" w:sz="6" w:space="0" w:color="FFFFFF"/>
          <w:right w:val="single" w:sz="6" w:space="0" w:color="FFFFFF"/>
        </w:pBdr>
        <w:ind w:firstLine="720"/>
      </w:pPr>
      <w:r w:rsidRPr="00F94DBD">
        <w:t xml:space="preserve">An announcement of a public comment period for the renewal of this ICR was published in the </w:t>
      </w:r>
      <w:r w:rsidRPr="00F94DBD">
        <w:rPr>
          <w:u w:val="single"/>
        </w:rPr>
        <w:t>Federal Register</w:t>
      </w:r>
      <w:r w:rsidRPr="00F94DBD">
        <w:t xml:space="preserve"> </w:t>
      </w:r>
      <w:r w:rsidR="00F94DBD" w:rsidRPr="00F94DBD">
        <w:t xml:space="preserve">(79 </w:t>
      </w:r>
      <w:r w:rsidRPr="00F94DBD">
        <w:rPr>
          <w:u w:val="single"/>
        </w:rPr>
        <w:t>FR</w:t>
      </w:r>
      <w:r w:rsidR="00F94DBD" w:rsidRPr="00F94DBD">
        <w:t xml:space="preserve"> 30117)</w:t>
      </w:r>
      <w:r w:rsidRPr="00F94DBD">
        <w:t xml:space="preserve"> on</w:t>
      </w:r>
      <w:r w:rsidR="00F94DBD" w:rsidRPr="00F94DBD">
        <w:t xml:space="preserve"> May 27, 2014.  </w:t>
      </w:r>
      <w:r w:rsidRPr="00F94DBD">
        <w:t xml:space="preserve">No comments were received on the burden published in the </w:t>
      </w:r>
      <w:r w:rsidRPr="00F94DBD">
        <w:rPr>
          <w:u w:val="single"/>
        </w:rPr>
        <w:t>Federal Register</w:t>
      </w:r>
      <w:r w:rsidRPr="00F94DBD">
        <w:t>.</w:t>
      </w:r>
    </w:p>
    <w:p w:rsidR="00CA4CD6" w:rsidRPr="00F94DBD" w:rsidRDefault="00CA4CD6">
      <w:pPr>
        <w:pBdr>
          <w:top w:val="single" w:sz="6" w:space="0" w:color="FFFFFF"/>
          <w:left w:val="single" w:sz="6" w:space="0" w:color="FFFFFF"/>
          <w:bottom w:val="single" w:sz="6" w:space="0" w:color="FFFFFF"/>
          <w:right w:val="single" w:sz="6" w:space="0" w:color="FFFFFF"/>
        </w:pBdr>
      </w:pPr>
    </w:p>
    <w:p w:rsidR="00123889" w:rsidRPr="00F94DBD" w:rsidRDefault="00123889" w:rsidP="00123889">
      <w:pPr>
        <w:pBdr>
          <w:top w:val="single" w:sz="6" w:space="0" w:color="FFFFFF"/>
          <w:left w:val="single" w:sz="6" w:space="0" w:color="FFFFFF"/>
          <w:bottom w:val="single" w:sz="6" w:space="0" w:color="FFFFFF"/>
          <w:right w:val="single" w:sz="6" w:space="0" w:color="FFFFFF"/>
        </w:pBdr>
        <w:ind w:firstLine="720"/>
      </w:pPr>
      <w:r w:rsidRPr="00F94DBD">
        <w:rPr>
          <w:b/>
          <w:bCs/>
        </w:rPr>
        <w:t>3(c)  Consultations</w:t>
      </w:r>
    </w:p>
    <w:p w:rsidR="00E53137" w:rsidRPr="00F94DBD" w:rsidRDefault="00E53137" w:rsidP="00D92F66">
      <w:pPr>
        <w:spacing w:line="244" w:lineRule="exact"/>
      </w:pPr>
    </w:p>
    <w:p w:rsidR="00EA5B44" w:rsidRDefault="00EA5B44" w:rsidP="00CF2B37">
      <w:pPr>
        <w:ind w:firstLine="720"/>
      </w:pPr>
      <w:r w:rsidRPr="00F94DBD">
        <w:t>The Agency has consulted i</w:t>
      </w:r>
      <w:r w:rsidRPr="00F94DBD">
        <w:rPr>
          <w:bCs/>
        </w:rPr>
        <w:t>ndustry experts and internal data sources to project the number of affected facilities and industry growth</w:t>
      </w:r>
      <w:r w:rsidRPr="00AB6EF9">
        <w:rPr>
          <w:bCs/>
        </w:rPr>
        <w:t xml:space="preserve"> over the next three years.</w:t>
      </w:r>
      <w:r w:rsidRPr="00AB6EF9">
        <w:rPr>
          <w:b/>
          <w:bCs/>
        </w:rPr>
        <w:t xml:space="preserve">  </w:t>
      </w:r>
      <w:r w:rsidRPr="00AB6EF9">
        <w:t xml:space="preserve">The primary source of information as reported by industry, in compliance with the recordkeeping and reporting provisions in the standard, is the </w:t>
      </w:r>
      <w:r w:rsidR="007B0AD6">
        <w:t>Enforcement and Compliance History Online (ECHO)</w:t>
      </w:r>
      <w:r>
        <w:t>,</w:t>
      </w:r>
      <w:r w:rsidRPr="00AB6EF9">
        <w:t xml:space="preserve"> which is operated and maintained by EPA's Office of Complianc</w:t>
      </w:r>
      <w:r>
        <w:t xml:space="preserve">e.  </w:t>
      </w:r>
      <w:r w:rsidR="007B0AD6">
        <w:t xml:space="preserve">ECHO </w:t>
      </w:r>
      <w:r w:rsidRPr="00AB6EF9">
        <w:t>is EPA’s database for the collection, maintenance, and ret</w:t>
      </w:r>
      <w:r>
        <w:t>rieval of all compliance data.</w:t>
      </w:r>
    </w:p>
    <w:p w:rsidR="00EA5B44" w:rsidRDefault="00EA5B44" w:rsidP="00CF2B37">
      <w:pPr>
        <w:ind w:firstLine="720"/>
      </w:pPr>
    </w:p>
    <w:p w:rsidR="00CF2B37" w:rsidRDefault="00EA5B44" w:rsidP="00CF2B37">
      <w:pPr>
        <w:ind w:firstLine="720"/>
        <w:rPr>
          <w:color w:val="000000"/>
        </w:rPr>
      </w:pPr>
      <w:r>
        <w:t>Industry trade associations</w:t>
      </w:r>
      <w:r w:rsidRPr="00B84762">
        <w:t xml:space="preserve"> and other interested parties were provided </w:t>
      </w:r>
      <w:r>
        <w:t xml:space="preserve">with </w:t>
      </w:r>
      <w:r w:rsidRPr="00B84762">
        <w:t xml:space="preserve">an opportunity to comment on the burden associated with the standard </w:t>
      </w:r>
      <w:r>
        <w:t xml:space="preserve">when </w:t>
      </w:r>
      <w:r w:rsidRPr="00B84762">
        <w:t xml:space="preserve">it was being developed and </w:t>
      </w:r>
      <w:r>
        <w:t>further amended, and the</w:t>
      </w:r>
      <w:r w:rsidRPr="00B84762">
        <w:t xml:space="preserve"> standard has been previously reviewed to determine the minimum information </w:t>
      </w:r>
      <w:r w:rsidRPr="00B84762">
        <w:lastRenderedPageBreak/>
        <w:t>needed for compliance purposes.</w:t>
      </w:r>
      <w:r>
        <w:t xml:space="preserve">  </w:t>
      </w:r>
      <w:r w:rsidRPr="00504B9E">
        <w:t xml:space="preserve">For the current renewal, EPA </w:t>
      </w:r>
      <w:r w:rsidR="00CF2B37">
        <w:t>contacted both th</w:t>
      </w:r>
      <w:r w:rsidR="00F94DBD">
        <w:t xml:space="preserve">e </w:t>
      </w:r>
      <w:r w:rsidR="00F94DBD" w:rsidRPr="00F94DBD">
        <w:t>Waste Business Journal at (619) 793-5190 and the Asphalt Roofing Manufacturers Association (ARMA) at (202) 207-1121</w:t>
      </w:r>
      <w:r w:rsidR="00F94DBD">
        <w:t>.</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A960EF" w:rsidRDefault="00101B40">
      <w:pPr>
        <w:pBdr>
          <w:top w:val="single" w:sz="6" w:space="0" w:color="FFFFFF"/>
          <w:left w:val="single" w:sz="6" w:space="0" w:color="FFFFFF"/>
          <w:bottom w:val="single" w:sz="6" w:space="0" w:color="FFFFFF"/>
          <w:right w:val="single" w:sz="6" w:space="0" w:color="FFFFFF"/>
        </w:pBdr>
        <w:ind w:firstLine="720"/>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1320</w:t>
      </w:r>
      <w:r w:rsidR="00CA4CD6" w:rsidRPr="00A960EF">
        <w:t xml:space="preserve">, </w:t>
      </w:r>
      <w:r w:rsidR="003B384B" w:rsidRPr="00A960EF">
        <w:t xml:space="preserve">Section </w:t>
      </w:r>
      <w:r w:rsidR="00CA4CD6" w:rsidRPr="00A960EF">
        <w:t>1320.5.</w:t>
      </w:r>
    </w:p>
    <w:p w:rsidR="00CA4CD6" w:rsidRPr="00A960EF" w:rsidRDefault="00CA4CD6">
      <w:pPr>
        <w:pBdr>
          <w:top w:val="single" w:sz="6" w:space="0" w:color="FFFFFF"/>
          <w:left w:val="single" w:sz="6" w:space="0" w:color="FFFFFF"/>
          <w:bottom w:val="single" w:sz="6" w:space="0" w:color="FFFFFF"/>
          <w:right w:val="single" w:sz="6" w:space="0" w:color="FFFFFF"/>
        </w:pBdr>
      </w:pPr>
    </w:p>
    <w:p w:rsidR="00CA4CD6" w:rsidRPr="00A960EF" w:rsidRDefault="00CA4CD6">
      <w:pPr>
        <w:pBdr>
          <w:top w:val="single" w:sz="6" w:space="0" w:color="FFFFFF"/>
          <w:left w:val="single" w:sz="6" w:space="0" w:color="FFFFFF"/>
          <w:bottom w:val="single" w:sz="6" w:space="0" w:color="FFFFFF"/>
          <w:right w:val="single" w:sz="6" w:space="0" w:color="FFFFFF"/>
        </w:pBdr>
        <w:ind w:firstLine="720"/>
      </w:pPr>
      <w:r w:rsidRPr="00A960EF">
        <w:rPr>
          <w:b/>
          <w:bCs/>
        </w:rPr>
        <w:t>3(f)  Confidentiality</w:t>
      </w:r>
    </w:p>
    <w:p w:rsidR="00CA4CD6" w:rsidRPr="00A960EF"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484557">
        <w:rPr>
          <w:color w:val="000000"/>
        </w:rPr>
        <w:t>C</w:t>
      </w:r>
      <w:r>
        <w:rPr>
          <w:color w:val="000000"/>
        </w:rPr>
        <w:t xml:space="preserve">hapter 1, </w:t>
      </w:r>
      <w:r w:rsidR="00484557">
        <w:rPr>
          <w:color w:val="000000"/>
        </w:rPr>
        <w:t>P</w:t>
      </w:r>
      <w:r>
        <w:rPr>
          <w:color w:val="000000"/>
        </w:rPr>
        <w:t xml:space="preserve">art 2, </w:t>
      </w:r>
      <w:r w:rsidR="00484557">
        <w:rPr>
          <w:color w:val="000000"/>
        </w:rPr>
        <w:t>S</w:t>
      </w:r>
      <w:r>
        <w:rPr>
          <w:color w:val="000000"/>
        </w:rPr>
        <w:t xml:space="preserve">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D64579">
      <w:pPr>
        <w:keepNext/>
        <w:keepLines/>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rsidP="00D64579">
      <w:pPr>
        <w:keepNext/>
        <w:keepLines/>
        <w:pBdr>
          <w:top w:val="single" w:sz="6" w:space="0" w:color="FFFFFF"/>
          <w:left w:val="single" w:sz="6" w:space="0" w:color="FFFFFF"/>
          <w:bottom w:val="single" w:sz="6" w:space="0" w:color="FFFFFF"/>
          <w:right w:val="single" w:sz="6" w:space="0" w:color="FFFFFF"/>
        </w:pBdr>
        <w:rPr>
          <w:b/>
          <w:bCs/>
          <w:color w:val="000000"/>
        </w:rPr>
      </w:pPr>
    </w:p>
    <w:p w:rsidR="00CA4CD6" w:rsidRDefault="00CA4CD6" w:rsidP="00D64579">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rsidP="00D64579">
      <w:pPr>
        <w:keepNext/>
        <w:keepLines/>
        <w:pBdr>
          <w:top w:val="single" w:sz="6" w:space="0" w:color="FFFFFF"/>
          <w:left w:val="single" w:sz="6" w:space="0" w:color="FFFFFF"/>
          <w:bottom w:val="single" w:sz="6" w:space="0" w:color="FFFFFF"/>
          <w:right w:val="single" w:sz="6" w:space="0" w:color="FFFFFF"/>
        </w:pBdr>
        <w:rPr>
          <w:color w:val="000000"/>
        </w:rPr>
      </w:pPr>
    </w:p>
    <w:p w:rsidR="008D3F32" w:rsidRPr="008D3F32" w:rsidRDefault="00CA4CD6" w:rsidP="00D64579">
      <w:pPr>
        <w:keepNext/>
        <w:keepLines/>
        <w:pBdr>
          <w:top w:val="single" w:sz="6" w:space="0" w:color="FFFFFF"/>
          <w:left w:val="single" w:sz="6" w:space="0" w:color="FFFFFF"/>
          <w:bottom w:val="single" w:sz="6" w:space="0" w:color="FFFFFF"/>
          <w:right w:val="single" w:sz="6" w:space="0" w:color="FFFFFF"/>
        </w:pBdr>
        <w:ind w:firstLine="720"/>
      </w:pPr>
      <w:r>
        <w:rPr>
          <w:color w:val="000000"/>
        </w:rPr>
        <w:t>The respondents to the recordkeeping and reporting requirements are</w:t>
      </w:r>
      <w:r w:rsidR="00A960EF">
        <w:rPr>
          <w:color w:val="000000"/>
        </w:rPr>
        <w:t xml:space="preserve"> </w:t>
      </w:r>
      <w:r w:rsidR="00A960EF" w:rsidRPr="00A960EF">
        <w:rPr>
          <w:color w:val="000000"/>
        </w:rPr>
        <w:t>owners or operators of demolition and renovation</w:t>
      </w:r>
      <w:r w:rsidR="00CE4C2F">
        <w:rPr>
          <w:color w:val="000000"/>
        </w:rPr>
        <w:t>,</w:t>
      </w:r>
      <w:r w:rsidR="00A960EF" w:rsidRPr="00A960EF">
        <w:rPr>
          <w:color w:val="000000"/>
        </w:rPr>
        <w:t xml:space="preserve"> asbestos waste</w:t>
      </w:r>
      <w:r w:rsidR="00A960EF">
        <w:rPr>
          <w:color w:val="000000"/>
        </w:rPr>
        <w:t xml:space="preserve"> disposal</w:t>
      </w:r>
      <w:r w:rsidR="00CE4C2F">
        <w:rPr>
          <w:color w:val="000000"/>
        </w:rPr>
        <w:t>,</w:t>
      </w:r>
      <w:r w:rsidR="00A960EF" w:rsidRPr="00A960EF">
        <w:rPr>
          <w:color w:val="000000"/>
        </w:rPr>
        <w:t xml:space="preserve"> asbestos milling</w:t>
      </w:r>
      <w:r w:rsidR="00D64579">
        <w:rPr>
          <w:color w:val="000000"/>
        </w:rPr>
        <w:t xml:space="preserve">, </w:t>
      </w:r>
      <w:r w:rsidR="00A960EF" w:rsidRPr="00A960EF">
        <w:rPr>
          <w:color w:val="000000"/>
        </w:rPr>
        <w:t>manufacturing</w:t>
      </w:r>
      <w:r w:rsidR="00D64579">
        <w:rPr>
          <w:color w:val="000000"/>
        </w:rPr>
        <w:t>,</w:t>
      </w:r>
      <w:r w:rsidR="00A960EF" w:rsidRPr="00A960EF">
        <w:rPr>
          <w:color w:val="000000"/>
        </w:rPr>
        <w:t xml:space="preserve"> and fabricating</w:t>
      </w:r>
      <w:r w:rsidR="00CE4C2F">
        <w:rPr>
          <w:color w:val="000000"/>
        </w:rPr>
        <w:t>,</w:t>
      </w:r>
      <w:r w:rsidR="00D64579">
        <w:rPr>
          <w:color w:val="000000"/>
        </w:rPr>
        <w:t xml:space="preserve"> </w:t>
      </w:r>
      <w:r w:rsidR="00A960EF" w:rsidRPr="00A960EF">
        <w:rPr>
          <w:color w:val="000000"/>
        </w:rPr>
        <w:t>asbestos on roadways</w:t>
      </w:r>
      <w:r w:rsidR="00CE4C2F">
        <w:rPr>
          <w:color w:val="000000"/>
        </w:rPr>
        <w:t>,</w:t>
      </w:r>
      <w:r w:rsidR="00A960EF" w:rsidRPr="00A960EF">
        <w:rPr>
          <w:color w:val="000000"/>
        </w:rPr>
        <w:t xml:space="preserve"> asbestos waste conver</w:t>
      </w:r>
      <w:r w:rsidR="00D64579">
        <w:rPr>
          <w:color w:val="000000"/>
        </w:rPr>
        <w:t>ting</w:t>
      </w:r>
      <w:r w:rsidR="00CE4C2F">
        <w:rPr>
          <w:color w:val="000000"/>
        </w:rPr>
        <w:t>,</w:t>
      </w:r>
      <w:r w:rsidR="00D64579">
        <w:rPr>
          <w:color w:val="000000"/>
        </w:rPr>
        <w:t xml:space="preserve"> and </w:t>
      </w:r>
      <w:r w:rsidR="00A960EF" w:rsidRPr="00A960EF">
        <w:rPr>
          <w:color w:val="000000"/>
        </w:rPr>
        <w:t xml:space="preserve">asbestos </w:t>
      </w:r>
      <w:r w:rsidR="00D64579">
        <w:rPr>
          <w:color w:val="000000"/>
        </w:rPr>
        <w:t>spray operations</w:t>
      </w:r>
      <w:r w:rsidR="00A960EF">
        <w:rPr>
          <w:color w:val="000000"/>
        </w:rPr>
        <w:t xml:space="preserve">.  </w:t>
      </w:r>
      <w:r w:rsidR="008D3F32" w:rsidRPr="00FE4153">
        <w:t>The United States Standard Industrial Classification (SIC) codes and corresponding North American Industry Classification System (</w:t>
      </w:r>
      <w:r w:rsidR="008D3F32" w:rsidRPr="008D3F32">
        <w:t xml:space="preserve">NAICS) codes for </w:t>
      </w:r>
      <w:r w:rsidR="00CE4C2F">
        <w:t xml:space="preserve">the </w:t>
      </w:r>
      <w:r w:rsidR="008D3F32" w:rsidRPr="008D3F32">
        <w:t>respondents affected by the standard are listed in the following table.</w:t>
      </w:r>
    </w:p>
    <w:p w:rsidR="00CA4CD6" w:rsidRPr="008D3F32"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12" w:type="dxa"/>
          <w:right w:w="112" w:type="dxa"/>
        </w:tblCellMar>
        <w:tblLook w:val="0040" w:firstRow="0" w:lastRow="1" w:firstColumn="0" w:lastColumn="0" w:noHBand="0" w:noVBand="0"/>
      </w:tblPr>
      <w:tblGrid>
        <w:gridCol w:w="6389"/>
        <w:gridCol w:w="1620"/>
        <w:gridCol w:w="1349"/>
      </w:tblGrid>
      <w:tr w:rsidR="00A960EF" w:rsidTr="00CE4C2F">
        <w:trPr>
          <w:cantSplit/>
          <w:tblHeader/>
          <w:jc w:val="center"/>
        </w:trPr>
        <w:tc>
          <w:tcPr>
            <w:tcW w:w="6389" w:type="dxa"/>
            <w:tcBorders>
              <w:top w:val="single" w:sz="8" w:space="0" w:color="000000"/>
              <w:left w:val="single" w:sz="8" w:space="0" w:color="000000"/>
              <w:bottom w:val="single" w:sz="4" w:space="0" w:color="auto"/>
              <w:right w:val="single" w:sz="8" w:space="0" w:color="000000"/>
            </w:tcBorders>
            <w:vAlign w:val="center"/>
          </w:tcPr>
          <w:p w:rsidR="00A960EF" w:rsidRDefault="00A960EF" w:rsidP="00A960EF">
            <w:pPr>
              <w:spacing w:after="54"/>
              <w:rPr>
                <w:b/>
                <w:bCs/>
              </w:rPr>
            </w:pPr>
            <w:r>
              <w:rPr>
                <w:b/>
                <w:bCs/>
              </w:rPr>
              <w:t>Standard (40 CFR Part 61, Subpart M)</w:t>
            </w:r>
          </w:p>
        </w:tc>
        <w:tc>
          <w:tcPr>
            <w:tcW w:w="1620" w:type="dxa"/>
            <w:tcBorders>
              <w:top w:val="single" w:sz="8" w:space="0" w:color="000000"/>
              <w:left w:val="single" w:sz="8" w:space="0" w:color="000000"/>
              <w:bottom w:val="single" w:sz="4" w:space="0" w:color="auto"/>
              <w:right w:val="single" w:sz="8" w:space="0" w:color="000000"/>
            </w:tcBorders>
            <w:vAlign w:val="center"/>
          </w:tcPr>
          <w:p w:rsidR="00A960EF" w:rsidRDefault="00A960EF" w:rsidP="00D8181E">
            <w:pPr>
              <w:spacing w:after="54"/>
              <w:jc w:val="center"/>
              <w:rPr>
                <w:b/>
                <w:bCs/>
              </w:rPr>
            </w:pPr>
            <w:r>
              <w:rPr>
                <w:b/>
                <w:bCs/>
              </w:rPr>
              <w:t>SIC Codes</w:t>
            </w:r>
          </w:p>
        </w:tc>
        <w:tc>
          <w:tcPr>
            <w:tcW w:w="1349" w:type="dxa"/>
            <w:tcBorders>
              <w:top w:val="single" w:sz="8" w:space="0" w:color="000000"/>
              <w:left w:val="single" w:sz="8" w:space="0" w:color="000000"/>
              <w:bottom w:val="single" w:sz="4" w:space="0" w:color="auto"/>
              <w:right w:val="single" w:sz="8" w:space="0" w:color="000000"/>
            </w:tcBorders>
            <w:vAlign w:val="center"/>
          </w:tcPr>
          <w:p w:rsidR="00A960EF" w:rsidRDefault="00A960EF" w:rsidP="00D8181E">
            <w:pPr>
              <w:spacing w:after="54"/>
              <w:jc w:val="center"/>
              <w:rPr>
                <w:b/>
                <w:bCs/>
              </w:rPr>
            </w:pPr>
            <w:r>
              <w:rPr>
                <w:b/>
                <w:bCs/>
              </w:rPr>
              <w:t>NAICS Codes</w:t>
            </w:r>
          </w:p>
        </w:tc>
      </w:tr>
      <w:tr w:rsidR="00A960EF" w:rsidTr="00CE4C2F">
        <w:trPr>
          <w:cantSplit/>
          <w:jc w:val="center"/>
        </w:trPr>
        <w:tc>
          <w:tcPr>
            <w:tcW w:w="6389" w:type="dxa"/>
            <w:tcBorders>
              <w:top w:val="single" w:sz="4" w:space="0" w:color="auto"/>
              <w:left w:val="single" w:sz="7" w:space="0" w:color="000000"/>
              <w:bottom w:val="single" w:sz="6" w:space="0" w:color="FFFFFF"/>
              <w:right w:val="single" w:sz="6" w:space="0" w:color="FFFFFF"/>
            </w:tcBorders>
          </w:tcPr>
          <w:p w:rsidR="00A960EF" w:rsidRDefault="00A960EF" w:rsidP="00D8181E">
            <w:pPr>
              <w:spacing w:after="54"/>
            </w:pPr>
            <w:r>
              <w:lastRenderedPageBreak/>
              <w:t>Motor Vehicle Brake System Manufacturing</w:t>
            </w:r>
          </w:p>
        </w:tc>
        <w:tc>
          <w:tcPr>
            <w:tcW w:w="1620" w:type="dxa"/>
            <w:tcBorders>
              <w:top w:val="single" w:sz="4" w:space="0" w:color="auto"/>
              <w:left w:val="single" w:sz="7" w:space="0" w:color="000000"/>
              <w:bottom w:val="single" w:sz="6" w:space="0" w:color="FFFFFF"/>
              <w:right w:val="single" w:sz="6" w:space="0" w:color="FFFFFF"/>
            </w:tcBorders>
            <w:vAlign w:val="center"/>
          </w:tcPr>
          <w:p w:rsidR="00A960EF" w:rsidRDefault="00A960EF" w:rsidP="00D8181E">
            <w:pPr>
              <w:spacing w:after="54"/>
              <w:jc w:val="center"/>
            </w:pPr>
            <w:r>
              <w:t>3292</w:t>
            </w:r>
          </w:p>
        </w:tc>
        <w:tc>
          <w:tcPr>
            <w:tcW w:w="1349" w:type="dxa"/>
            <w:tcBorders>
              <w:top w:val="single" w:sz="4" w:space="0" w:color="auto"/>
              <w:left w:val="single" w:sz="7" w:space="0" w:color="000000"/>
              <w:bottom w:val="single" w:sz="6" w:space="0" w:color="FFFFFF"/>
              <w:right w:val="single" w:sz="7" w:space="0" w:color="000000"/>
            </w:tcBorders>
            <w:vAlign w:val="center"/>
          </w:tcPr>
          <w:p w:rsidR="00A960EF" w:rsidRDefault="00A960EF" w:rsidP="00D8181E">
            <w:pPr>
              <w:spacing w:after="54"/>
              <w:jc w:val="center"/>
            </w:pPr>
            <w:r>
              <w:t>33634</w:t>
            </w:r>
          </w:p>
        </w:tc>
      </w:tr>
      <w:tr w:rsidR="00A960EF" w:rsidTr="00CE4C2F">
        <w:trPr>
          <w:cantSplit/>
          <w:jc w:val="center"/>
        </w:trPr>
        <w:tc>
          <w:tcPr>
            <w:tcW w:w="6389" w:type="dxa"/>
            <w:tcBorders>
              <w:top w:val="single" w:sz="7" w:space="0" w:color="000000"/>
              <w:left w:val="single" w:sz="7" w:space="0" w:color="000000"/>
              <w:bottom w:val="single" w:sz="6" w:space="0" w:color="FFFFFF"/>
              <w:right w:val="single" w:sz="6" w:space="0" w:color="FFFFFF"/>
            </w:tcBorders>
          </w:tcPr>
          <w:p w:rsidR="00A960EF" w:rsidRDefault="00A960EF" w:rsidP="00D8181E">
            <w:pPr>
              <w:spacing w:after="54"/>
            </w:pPr>
            <w:r>
              <w:t>All Other Miscellaneous Nonmetallic Mineral Product Manufacturing</w:t>
            </w:r>
          </w:p>
        </w:tc>
        <w:tc>
          <w:tcPr>
            <w:tcW w:w="1620" w:type="dxa"/>
            <w:tcBorders>
              <w:top w:val="single" w:sz="7" w:space="0" w:color="000000"/>
              <w:left w:val="single" w:sz="7" w:space="0" w:color="000000"/>
              <w:bottom w:val="single" w:sz="6" w:space="0" w:color="FFFFFF"/>
              <w:right w:val="single" w:sz="6" w:space="0" w:color="FFFFFF"/>
            </w:tcBorders>
            <w:vAlign w:val="center"/>
          </w:tcPr>
          <w:p w:rsidR="00A960EF" w:rsidRDefault="00A960EF" w:rsidP="00D8181E">
            <w:pPr>
              <w:spacing w:after="54"/>
              <w:jc w:val="center"/>
            </w:pPr>
            <w:r>
              <w:t>2661</w:t>
            </w:r>
          </w:p>
        </w:tc>
        <w:tc>
          <w:tcPr>
            <w:tcW w:w="1349" w:type="dxa"/>
            <w:tcBorders>
              <w:top w:val="single" w:sz="7" w:space="0" w:color="000000"/>
              <w:left w:val="single" w:sz="7" w:space="0" w:color="000000"/>
              <w:bottom w:val="single" w:sz="6" w:space="0" w:color="FFFFFF"/>
              <w:right w:val="single" w:sz="7" w:space="0" w:color="000000"/>
            </w:tcBorders>
            <w:vAlign w:val="center"/>
          </w:tcPr>
          <w:p w:rsidR="00A960EF" w:rsidRDefault="00A960EF" w:rsidP="00D8181E">
            <w:pPr>
              <w:spacing w:after="54"/>
              <w:jc w:val="center"/>
            </w:pPr>
            <w:r>
              <w:t>327999</w:t>
            </w:r>
          </w:p>
        </w:tc>
      </w:tr>
      <w:tr w:rsidR="00A960EF" w:rsidTr="00CE4C2F">
        <w:trPr>
          <w:cantSplit/>
          <w:jc w:val="center"/>
        </w:trPr>
        <w:tc>
          <w:tcPr>
            <w:tcW w:w="6389" w:type="dxa"/>
            <w:tcBorders>
              <w:top w:val="single" w:sz="7" w:space="0" w:color="000000"/>
              <w:left w:val="single" w:sz="7" w:space="0" w:color="000000"/>
              <w:bottom w:val="single" w:sz="6" w:space="0" w:color="FFFFFF"/>
              <w:right w:val="single" w:sz="6" w:space="0" w:color="FFFFFF"/>
            </w:tcBorders>
          </w:tcPr>
          <w:p w:rsidR="00A960EF" w:rsidRDefault="00A960EF" w:rsidP="00D8181E">
            <w:pPr>
              <w:spacing w:after="54"/>
            </w:pPr>
            <w:r>
              <w:t>Resilient Floor Covering Manufacturing</w:t>
            </w:r>
          </w:p>
        </w:tc>
        <w:tc>
          <w:tcPr>
            <w:tcW w:w="1620" w:type="dxa"/>
            <w:tcBorders>
              <w:top w:val="single" w:sz="7" w:space="0" w:color="000000"/>
              <w:left w:val="single" w:sz="7" w:space="0" w:color="000000"/>
              <w:bottom w:val="single" w:sz="6" w:space="0" w:color="FFFFFF"/>
              <w:right w:val="single" w:sz="6" w:space="0" w:color="FFFFFF"/>
            </w:tcBorders>
            <w:vAlign w:val="center"/>
          </w:tcPr>
          <w:p w:rsidR="00A960EF" w:rsidRDefault="00A960EF" w:rsidP="00D8181E">
            <w:pPr>
              <w:spacing w:after="54"/>
              <w:jc w:val="center"/>
            </w:pPr>
            <w:r>
              <w:t>3996</w:t>
            </w:r>
          </w:p>
        </w:tc>
        <w:tc>
          <w:tcPr>
            <w:tcW w:w="1349" w:type="dxa"/>
            <w:tcBorders>
              <w:top w:val="single" w:sz="7" w:space="0" w:color="000000"/>
              <w:left w:val="single" w:sz="7" w:space="0" w:color="000000"/>
              <w:bottom w:val="single" w:sz="6" w:space="0" w:color="FFFFFF"/>
              <w:right w:val="single" w:sz="7" w:space="0" w:color="000000"/>
            </w:tcBorders>
            <w:vAlign w:val="center"/>
          </w:tcPr>
          <w:p w:rsidR="00A960EF" w:rsidRDefault="00A960EF" w:rsidP="00D8181E">
            <w:pPr>
              <w:spacing w:after="54"/>
              <w:jc w:val="center"/>
            </w:pPr>
            <w:r>
              <w:t>326192</w:t>
            </w:r>
          </w:p>
        </w:tc>
      </w:tr>
      <w:tr w:rsidR="00A960EF" w:rsidTr="00CE4C2F">
        <w:trPr>
          <w:cantSplit/>
          <w:jc w:val="center"/>
        </w:trPr>
        <w:tc>
          <w:tcPr>
            <w:tcW w:w="6389" w:type="dxa"/>
            <w:tcBorders>
              <w:top w:val="single" w:sz="7" w:space="0" w:color="000000"/>
              <w:left w:val="single" w:sz="7" w:space="0" w:color="000000"/>
              <w:bottom w:val="single" w:sz="6" w:space="0" w:color="FFFFFF"/>
              <w:right w:val="single" w:sz="6" w:space="0" w:color="FFFFFF"/>
            </w:tcBorders>
          </w:tcPr>
          <w:p w:rsidR="00A960EF" w:rsidRDefault="00A960EF" w:rsidP="00D8181E">
            <w:pPr>
              <w:spacing w:after="54"/>
            </w:pPr>
            <w:r>
              <w:t>Alkalies and Chlorine Manufacturing</w:t>
            </w:r>
          </w:p>
        </w:tc>
        <w:tc>
          <w:tcPr>
            <w:tcW w:w="1620" w:type="dxa"/>
            <w:tcBorders>
              <w:top w:val="single" w:sz="7" w:space="0" w:color="000000"/>
              <w:left w:val="single" w:sz="7" w:space="0" w:color="000000"/>
              <w:bottom w:val="single" w:sz="6" w:space="0" w:color="FFFFFF"/>
              <w:right w:val="single" w:sz="6" w:space="0" w:color="FFFFFF"/>
            </w:tcBorders>
            <w:vAlign w:val="center"/>
          </w:tcPr>
          <w:p w:rsidR="00A960EF" w:rsidRDefault="00A960EF" w:rsidP="00D8181E">
            <w:pPr>
              <w:spacing w:after="54"/>
              <w:jc w:val="center"/>
            </w:pPr>
            <w:r>
              <w:t>2812</w:t>
            </w:r>
          </w:p>
        </w:tc>
        <w:tc>
          <w:tcPr>
            <w:tcW w:w="1349" w:type="dxa"/>
            <w:tcBorders>
              <w:top w:val="single" w:sz="7" w:space="0" w:color="000000"/>
              <w:left w:val="single" w:sz="7" w:space="0" w:color="000000"/>
              <w:bottom w:val="single" w:sz="6" w:space="0" w:color="FFFFFF"/>
              <w:right w:val="single" w:sz="7" w:space="0" w:color="000000"/>
            </w:tcBorders>
            <w:vAlign w:val="center"/>
          </w:tcPr>
          <w:p w:rsidR="00A960EF" w:rsidRDefault="00A960EF" w:rsidP="00D8181E">
            <w:pPr>
              <w:spacing w:after="54"/>
              <w:jc w:val="center"/>
            </w:pPr>
            <w:r>
              <w:t>325181</w:t>
            </w:r>
          </w:p>
        </w:tc>
      </w:tr>
      <w:tr w:rsidR="00A960EF" w:rsidTr="00CE4C2F">
        <w:trPr>
          <w:cantSplit/>
          <w:jc w:val="center"/>
        </w:trPr>
        <w:tc>
          <w:tcPr>
            <w:tcW w:w="6389" w:type="dxa"/>
            <w:tcBorders>
              <w:top w:val="single" w:sz="7" w:space="0" w:color="000000"/>
              <w:left w:val="single" w:sz="7" w:space="0" w:color="000000"/>
              <w:bottom w:val="single" w:sz="8" w:space="0" w:color="000000"/>
              <w:right w:val="single" w:sz="6" w:space="0" w:color="FFFFFF"/>
            </w:tcBorders>
          </w:tcPr>
          <w:p w:rsidR="00A960EF" w:rsidRDefault="00A960EF" w:rsidP="00D8181E">
            <w:pPr>
              <w:spacing w:after="54"/>
            </w:pPr>
            <w:r>
              <w:t>Site Preparation Contractors</w:t>
            </w:r>
          </w:p>
        </w:tc>
        <w:tc>
          <w:tcPr>
            <w:tcW w:w="1620" w:type="dxa"/>
            <w:tcBorders>
              <w:top w:val="single" w:sz="7" w:space="0" w:color="000000"/>
              <w:left w:val="single" w:sz="7" w:space="0" w:color="000000"/>
              <w:bottom w:val="single" w:sz="8" w:space="0" w:color="000000"/>
              <w:right w:val="single" w:sz="6" w:space="0" w:color="FFFFFF"/>
            </w:tcBorders>
            <w:vAlign w:val="center"/>
          </w:tcPr>
          <w:p w:rsidR="00A960EF" w:rsidRDefault="00A960EF" w:rsidP="00D8181E">
            <w:pPr>
              <w:spacing w:after="54"/>
              <w:jc w:val="center"/>
            </w:pPr>
            <w:r>
              <w:t>1795</w:t>
            </w:r>
          </w:p>
        </w:tc>
        <w:tc>
          <w:tcPr>
            <w:tcW w:w="1349" w:type="dxa"/>
            <w:tcBorders>
              <w:top w:val="single" w:sz="7" w:space="0" w:color="000000"/>
              <w:left w:val="single" w:sz="7" w:space="0" w:color="000000"/>
              <w:bottom w:val="single" w:sz="8" w:space="0" w:color="000000"/>
              <w:right w:val="single" w:sz="7" w:space="0" w:color="000000"/>
            </w:tcBorders>
            <w:vAlign w:val="center"/>
          </w:tcPr>
          <w:p w:rsidR="00A960EF" w:rsidRDefault="00A960EF" w:rsidP="00D8181E">
            <w:pPr>
              <w:spacing w:after="54"/>
              <w:jc w:val="center"/>
            </w:pPr>
            <w:r>
              <w:t>238910</w:t>
            </w:r>
          </w:p>
        </w:tc>
      </w:tr>
      <w:tr w:rsidR="00A960EF" w:rsidTr="00CE4C2F">
        <w:trPr>
          <w:cantSplit/>
          <w:jc w:val="center"/>
        </w:trPr>
        <w:tc>
          <w:tcPr>
            <w:tcW w:w="6389" w:type="dxa"/>
            <w:tcBorders>
              <w:top w:val="single" w:sz="7" w:space="0" w:color="000000"/>
              <w:left w:val="single" w:sz="7" w:space="0" w:color="000000"/>
              <w:bottom w:val="single" w:sz="8" w:space="0" w:color="000000"/>
              <w:right w:val="single" w:sz="6" w:space="0" w:color="FFFFFF"/>
            </w:tcBorders>
          </w:tcPr>
          <w:p w:rsidR="00A960EF" w:rsidRDefault="00A960EF" w:rsidP="00D8181E">
            <w:pPr>
              <w:spacing w:after="54"/>
            </w:pPr>
            <w:r>
              <w:t>Land Subdivision</w:t>
            </w:r>
          </w:p>
        </w:tc>
        <w:tc>
          <w:tcPr>
            <w:tcW w:w="1620" w:type="dxa"/>
            <w:tcBorders>
              <w:top w:val="single" w:sz="7" w:space="0" w:color="000000"/>
              <w:left w:val="single" w:sz="7" w:space="0" w:color="000000"/>
              <w:bottom w:val="single" w:sz="8" w:space="0" w:color="000000"/>
              <w:right w:val="single" w:sz="6" w:space="0" w:color="FFFFFF"/>
            </w:tcBorders>
            <w:vAlign w:val="center"/>
          </w:tcPr>
          <w:p w:rsidR="00A960EF" w:rsidRDefault="00A960EF" w:rsidP="00D8181E">
            <w:pPr>
              <w:spacing w:after="54"/>
              <w:jc w:val="center"/>
            </w:pPr>
            <w:r>
              <w:t>6552</w:t>
            </w:r>
          </w:p>
        </w:tc>
        <w:tc>
          <w:tcPr>
            <w:tcW w:w="1349" w:type="dxa"/>
            <w:tcBorders>
              <w:top w:val="single" w:sz="7" w:space="0" w:color="000000"/>
              <w:left w:val="single" w:sz="7" w:space="0" w:color="000000"/>
              <w:bottom w:val="single" w:sz="8" w:space="0" w:color="000000"/>
              <w:right w:val="single" w:sz="7" w:space="0" w:color="000000"/>
            </w:tcBorders>
            <w:vAlign w:val="center"/>
          </w:tcPr>
          <w:p w:rsidR="00A960EF" w:rsidRDefault="00A960EF" w:rsidP="00D8181E">
            <w:pPr>
              <w:spacing w:after="54"/>
              <w:jc w:val="center"/>
            </w:pPr>
            <w:r>
              <w:t>237210</w:t>
            </w:r>
          </w:p>
        </w:tc>
      </w:tr>
      <w:tr w:rsidR="00A960EF" w:rsidTr="00CE4C2F">
        <w:trPr>
          <w:cantSplit/>
          <w:jc w:val="center"/>
        </w:trPr>
        <w:tc>
          <w:tcPr>
            <w:tcW w:w="6389" w:type="dxa"/>
            <w:tcBorders>
              <w:top w:val="single" w:sz="8" w:space="0" w:color="000000"/>
              <w:left w:val="single" w:sz="8" w:space="0" w:color="000000"/>
              <w:bottom w:val="single" w:sz="8" w:space="0" w:color="000000"/>
              <w:right w:val="single" w:sz="8" w:space="0" w:color="000000"/>
            </w:tcBorders>
          </w:tcPr>
          <w:p w:rsidR="00A960EF" w:rsidRDefault="00A960EF" w:rsidP="00D8181E">
            <w:pPr>
              <w:spacing w:after="54"/>
            </w:pPr>
            <w:r w:rsidRPr="00C40EAF">
              <w:t>New Single-Family Housing Construction (except Operative Builders)</w:t>
            </w:r>
          </w:p>
        </w:tc>
        <w:tc>
          <w:tcPr>
            <w:tcW w:w="1620" w:type="dxa"/>
            <w:tcBorders>
              <w:top w:val="single" w:sz="8" w:space="0" w:color="000000"/>
              <w:left w:val="single" w:sz="8" w:space="0" w:color="000000"/>
              <w:bottom w:val="single" w:sz="8" w:space="0" w:color="000000"/>
              <w:right w:val="single" w:sz="8" w:space="0" w:color="000000"/>
            </w:tcBorders>
            <w:vAlign w:val="center"/>
          </w:tcPr>
          <w:p w:rsidR="00A960EF" w:rsidRDefault="00A960EF" w:rsidP="00D8181E">
            <w:pPr>
              <w:spacing w:after="54"/>
              <w:jc w:val="center"/>
            </w:pPr>
            <w:r>
              <w:t>1521, 8741</w:t>
            </w:r>
          </w:p>
        </w:tc>
        <w:tc>
          <w:tcPr>
            <w:tcW w:w="1349" w:type="dxa"/>
            <w:tcBorders>
              <w:top w:val="single" w:sz="8" w:space="0" w:color="000000"/>
              <w:left w:val="single" w:sz="8" w:space="0" w:color="000000"/>
              <w:bottom w:val="single" w:sz="8" w:space="0" w:color="000000"/>
              <w:right w:val="single" w:sz="8" w:space="0" w:color="000000"/>
            </w:tcBorders>
            <w:vAlign w:val="center"/>
          </w:tcPr>
          <w:p w:rsidR="00A960EF" w:rsidRDefault="00A960EF" w:rsidP="00D8181E">
            <w:pPr>
              <w:spacing w:after="54"/>
              <w:jc w:val="center"/>
            </w:pPr>
            <w:r>
              <w:t>236115</w:t>
            </w:r>
          </w:p>
        </w:tc>
      </w:tr>
      <w:tr w:rsidR="00A960EF" w:rsidTr="00CE4C2F">
        <w:trPr>
          <w:cantSplit/>
          <w:jc w:val="center"/>
        </w:trPr>
        <w:tc>
          <w:tcPr>
            <w:tcW w:w="6389" w:type="dxa"/>
            <w:tcBorders>
              <w:top w:val="single" w:sz="8" w:space="0" w:color="000000"/>
              <w:left w:val="single" w:sz="7" w:space="0" w:color="000000"/>
              <w:bottom w:val="single" w:sz="6" w:space="0" w:color="FFFFFF"/>
              <w:right w:val="single" w:sz="6" w:space="0" w:color="FFFFFF"/>
            </w:tcBorders>
          </w:tcPr>
          <w:p w:rsidR="00A960EF" w:rsidRDefault="00A960EF" w:rsidP="00D8181E">
            <w:pPr>
              <w:spacing w:after="54"/>
            </w:pPr>
            <w:r>
              <w:t>Commercial and Institutional Building Construction</w:t>
            </w:r>
          </w:p>
        </w:tc>
        <w:tc>
          <w:tcPr>
            <w:tcW w:w="1620" w:type="dxa"/>
            <w:tcBorders>
              <w:top w:val="single" w:sz="8" w:space="0" w:color="000000"/>
              <w:left w:val="single" w:sz="7" w:space="0" w:color="000000"/>
              <w:bottom w:val="single" w:sz="6" w:space="0" w:color="FFFFFF"/>
              <w:right w:val="single" w:sz="6" w:space="0" w:color="FFFFFF"/>
            </w:tcBorders>
            <w:vAlign w:val="center"/>
          </w:tcPr>
          <w:p w:rsidR="00A960EF" w:rsidRDefault="00A960EF" w:rsidP="00D8181E">
            <w:pPr>
              <w:spacing w:after="54"/>
              <w:jc w:val="center"/>
            </w:pPr>
            <w:r>
              <w:t>1522, 1531, 1541, 1542, 1799, 8741</w:t>
            </w:r>
          </w:p>
        </w:tc>
        <w:tc>
          <w:tcPr>
            <w:tcW w:w="1349" w:type="dxa"/>
            <w:tcBorders>
              <w:top w:val="single" w:sz="8" w:space="0" w:color="000000"/>
              <w:left w:val="single" w:sz="7" w:space="0" w:color="000000"/>
              <w:bottom w:val="single" w:sz="6" w:space="0" w:color="FFFFFF"/>
              <w:right w:val="single" w:sz="7" w:space="0" w:color="000000"/>
            </w:tcBorders>
            <w:vAlign w:val="center"/>
          </w:tcPr>
          <w:p w:rsidR="00A960EF" w:rsidRDefault="00A960EF" w:rsidP="00D8181E">
            <w:pPr>
              <w:spacing w:after="54"/>
              <w:jc w:val="center"/>
            </w:pPr>
            <w:r>
              <w:t>236220</w:t>
            </w:r>
          </w:p>
        </w:tc>
      </w:tr>
      <w:tr w:rsidR="00A960EF" w:rsidTr="00CE4C2F">
        <w:trPr>
          <w:cantSplit/>
          <w:jc w:val="center"/>
        </w:trPr>
        <w:tc>
          <w:tcPr>
            <w:tcW w:w="6389" w:type="dxa"/>
            <w:tcBorders>
              <w:top w:val="single" w:sz="8" w:space="0" w:color="000000"/>
              <w:left w:val="single" w:sz="7" w:space="0" w:color="000000"/>
              <w:bottom w:val="single" w:sz="6" w:space="0" w:color="FFFFFF"/>
              <w:right w:val="single" w:sz="6" w:space="0" w:color="FFFFFF"/>
            </w:tcBorders>
          </w:tcPr>
          <w:p w:rsidR="00A960EF" w:rsidRDefault="00A960EF" w:rsidP="00D8181E">
            <w:pPr>
              <w:spacing w:after="54"/>
            </w:pPr>
            <w:r w:rsidRPr="00C40EAF">
              <w:t>New Multifamily Housing Construction (except Operative Builders)</w:t>
            </w:r>
          </w:p>
        </w:tc>
        <w:tc>
          <w:tcPr>
            <w:tcW w:w="1620" w:type="dxa"/>
            <w:tcBorders>
              <w:top w:val="single" w:sz="8" w:space="0" w:color="000000"/>
              <w:left w:val="single" w:sz="7" w:space="0" w:color="000000"/>
              <w:bottom w:val="single" w:sz="6" w:space="0" w:color="FFFFFF"/>
              <w:right w:val="single" w:sz="6" w:space="0" w:color="FFFFFF"/>
            </w:tcBorders>
            <w:vAlign w:val="center"/>
          </w:tcPr>
          <w:p w:rsidR="00A960EF" w:rsidRDefault="00A960EF" w:rsidP="00D8181E">
            <w:pPr>
              <w:spacing w:after="54"/>
              <w:jc w:val="center"/>
            </w:pPr>
            <w:r>
              <w:t>1522, 8741</w:t>
            </w:r>
          </w:p>
        </w:tc>
        <w:tc>
          <w:tcPr>
            <w:tcW w:w="1349" w:type="dxa"/>
            <w:tcBorders>
              <w:top w:val="single" w:sz="8" w:space="0" w:color="000000"/>
              <w:left w:val="single" w:sz="7" w:space="0" w:color="000000"/>
              <w:bottom w:val="single" w:sz="6" w:space="0" w:color="FFFFFF"/>
              <w:right w:val="single" w:sz="7" w:space="0" w:color="000000"/>
            </w:tcBorders>
            <w:vAlign w:val="center"/>
          </w:tcPr>
          <w:p w:rsidR="00A960EF" w:rsidRDefault="00A960EF" w:rsidP="00D8181E">
            <w:pPr>
              <w:spacing w:after="54"/>
              <w:jc w:val="center"/>
            </w:pPr>
            <w:r>
              <w:t>236116</w:t>
            </w:r>
          </w:p>
        </w:tc>
      </w:tr>
      <w:tr w:rsidR="00A960EF" w:rsidTr="00CE4C2F">
        <w:trPr>
          <w:cantSplit/>
          <w:jc w:val="center"/>
        </w:trPr>
        <w:tc>
          <w:tcPr>
            <w:tcW w:w="6389" w:type="dxa"/>
            <w:tcBorders>
              <w:top w:val="single" w:sz="8" w:space="0" w:color="000000"/>
              <w:left w:val="single" w:sz="7" w:space="0" w:color="000000"/>
              <w:bottom w:val="single" w:sz="6" w:space="0" w:color="FFFFFF"/>
              <w:right w:val="single" w:sz="6" w:space="0" w:color="FFFFFF"/>
            </w:tcBorders>
          </w:tcPr>
          <w:p w:rsidR="00A960EF" w:rsidRDefault="00A960EF" w:rsidP="00D8181E">
            <w:pPr>
              <w:spacing w:after="54"/>
            </w:pPr>
            <w:r>
              <w:t>Industrial Building Construction</w:t>
            </w:r>
          </w:p>
        </w:tc>
        <w:tc>
          <w:tcPr>
            <w:tcW w:w="1620" w:type="dxa"/>
            <w:tcBorders>
              <w:top w:val="single" w:sz="8" w:space="0" w:color="000000"/>
              <w:left w:val="single" w:sz="7" w:space="0" w:color="000000"/>
              <w:bottom w:val="single" w:sz="6" w:space="0" w:color="FFFFFF"/>
              <w:right w:val="single" w:sz="6" w:space="0" w:color="FFFFFF"/>
            </w:tcBorders>
            <w:vAlign w:val="center"/>
          </w:tcPr>
          <w:p w:rsidR="00A960EF" w:rsidRDefault="00A960EF" w:rsidP="00D8181E">
            <w:pPr>
              <w:spacing w:after="54"/>
              <w:jc w:val="center"/>
            </w:pPr>
            <w:r>
              <w:t>1531, 1541, 1629, 8741</w:t>
            </w:r>
          </w:p>
        </w:tc>
        <w:tc>
          <w:tcPr>
            <w:tcW w:w="1349" w:type="dxa"/>
            <w:tcBorders>
              <w:top w:val="single" w:sz="8" w:space="0" w:color="000000"/>
              <w:left w:val="single" w:sz="7" w:space="0" w:color="000000"/>
              <w:bottom w:val="single" w:sz="6" w:space="0" w:color="FFFFFF"/>
              <w:right w:val="single" w:sz="7" w:space="0" w:color="000000"/>
            </w:tcBorders>
            <w:vAlign w:val="center"/>
          </w:tcPr>
          <w:p w:rsidR="00A960EF" w:rsidRDefault="00A960EF" w:rsidP="00D8181E">
            <w:pPr>
              <w:spacing w:after="54"/>
              <w:jc w:val="center"/>
            </w:pPr>
            <w:r>
              <w:t>236210</w:t>
            </w:r>
          </w:p>
        </w:tc>
      </w:tr>
      <w:tr w:rsidR="00A960EF" w:rsidTr="00CE4C2F">
        <w:trPr>
          <w:cantSplit/>
          <w:jc w:val="center"/>
        </w:trPr>
        <w:tc>
          <w:tcPr>
            <w:tcW w:w="6389" w:type="dxa"/>
            <w:tcBorders>
              <w:top w:val="single" w:sz="8" w:space="0" w:color="000000"/>
              <w:left w:val="single" w:sz="7" w:space="0" w:color="000000"/>
              <w:bottom w:val="single" w:sz="6" w:space="0" w:color="FFFFFF"/>
              <w:right w:val="single" w:sz="6" w:space="0" w:color="FFFFFF"/>
            </w:tcBorders>
          </w:tcPr>
          <w:p w:rsidR="00A960EF" w:rsidRDefault="00A960EF" w:rsidP="00D8181E">
            <w:pPr>
              <w:spacing w:after="54"/>
            </w:pPr>
            <w:r>
              <w:t>Highway, Street, and Bridge Construction</w:t>
            </w:r>
          </w:p>
        </w:tc>
        <w:tc>
          <w:tcPr>
            <w:tcW w:w="1620" w:type="dxa"/>
            <w:tcBorders>
              <w:top w:val="single" w:sz="8" w:space="0" w:color="000000"/>
              <w:left w:val="single" w:sz="7" w:space="0" w:color="000000"/>
              <w:bottom w:val="single" w:sz="6" w:space="0" w:color="FFFFFF"/>
              <w:right w:val="single" w:sz="6" w:space="0" w:color="FFFFFF"/>
            </w:tcBorders>
            <w:vAlign w:val="center"/>
          </w:tcPr>
          <w:p w:rsidR="00A960EF" w:rsidRDefault="00A960EF" w:rsidP="00D8181E">
            <w:pPr>
              <w:spacing w:after="54"/>
              <w:jc w:val="center"/>
            </w:pPr>
            <w:r>
              <w:t>1611, 1622, 1721, 8741</w:t>
            </w:r>
          </w:p>
        </w:tc>
        <w:tc>
          <w:tcPr>
            <w:tcW w:w="1349" w:type="dxa"/>
            <w:tcBorders>
              <w:top w:val="single" w:sz="8" w:space="0" w:color="000000"/>
              <w:left w:val="single" w:sz="7" w:space="0" w:color="000000"/>
              <w:bottom w:val="single" w:sz="6" w:space="0" w:color="FFFFFF"/>
              <w:right w:val="single" w:sz="7" w:space="0" w:color="000000"/>
            </w:tcBorders>
            <w:vAlign w:val="center"/>
          </w:tcPr>
          <w:p w:rsidR="00A960EF" w:rsidRDefault="00A960EF" w:rsidP="00D8181E">
            <w:pPr>
              <w:spacing w:after="54"/>
              <w:jc w:val="center"/>
            </w:pPr>
            <w:r>
              <w:t>237310</w:t>
            </w:r>
          </w:p>
        </w:tc>
      </w:tr>
      <w:tr w:rsidR="00A960EF" w:rsidTr="00CE4C2F">
        <w:trPr>
          <w:cantSplit/>
          <w:jc w:val="center"/>
        </w:trPr>
        <w:tc>
          <w:tcPr>
            <w:tcW w:w="6389" w:type="dxa"/>
            <w:tcBorders>
              <w:top w:val="single" w:sz="8" w:space="0" w:color="000000"/>
              <w:left w:val="single" w:sz="7" w:space="0" w:color="000000"/>
              <w:bottom w:val="single" w:sz="6" w:space="0" w:color="FFFFFF"/>
              <w:right w:val="single" w:sz="6" w:space="0" w:color="FFFFFF"/>
            </w:tcBorders>
          </w:tcPr>
          <w:p w:rsidR="00A960EF" w:rsidRDefault="00A960EF" w:rsidP="00D8181E">
            <w:pPr>
              <w:spacing w:after="54"/>
            </w:pPr>
            <w:r w:rsidRPr="00C40EAF">
              <w:t>Other Heavy and Civil Engineering Construction</w:t>
            </w:r>
          </w:p>
        </w:tc>
        <w:tc>
          <w:tcPr>
            <w:tcW w:w="1620" w:type="dxa"/>
            <w:tcBorders>
              <w:top w:val="single" w:sz="8" w:space="0" w:color="000000"/>
              <w:left w:val="single" w:sz="7" w:space="0" w:color="000000"/>
              <w:bottom w:val="single" w:sz="6" w:space="0" w:color="FFFFFF"/>
              <w:right w:val="single" w:sz="6" w:space="0" w:color="FFFFFF"/>
            </w:tcBorders>
            <w:vAlign w:val="center"/>
          </w:tcPr>
          <w:p w:rsidR="00A960EF" w:rsidRDefault="00A960EF" w:rsidP="00D8181E">
            <w:pPr>
              <w:spacing w:after="54"/>
              <w:jc w:val="center"/>
            </w:pPr>
            <w:r>
              <w:t>1622, 1629, 1799, 8741</w:t>
            </w:r>
          </w:p>
        </w:tc>
        <w:tc>
          <w:tcPr>
            <w:tcW w:w="1349" w:type="dxa"/>
            <w:tcBorders>
              <w:top w:val="single" w:sz="8" w:space="0" w:color="000000"/>
              <w:left w:val="single" w:sz="7" w:space="0" w:color="000000"/>
              <w:bottom w:val="single" w:sz="6" w:space="0" w:color="FFFFFF"/>
              <w:right w:val="single" w:sz="7" w:space="0" w:color="000000"/>
            </w:tcBorders>
            <w:vAlign w:val="center"/>
          </w:tcPr>
          <w:p w:rsidR="00A960EF" w:rsidRDefault="00A960EF" w:rsidP="00D8181E">
            <w:pPr>
              <w:spacing w:after="54"/>
              <w:jc w:val="center"/>
            </w:pPr>
            <w:r>
              <w:t>237990</w:t>
            </w:r>
          </w:p>
        </w:tc>
      </w:tr>
      <w:tr w:rsidR="00A960EF" w:rsidTr="00CE4C2F">
        <w:trPr>
          <w:cantSplit/>
          <w:jc w:val="center"/>
        </w:trPr>
        <w:tc>
          <w:tcPr>
            <w:tcW w:w="6389" w:type="dxa"/>
            <w:tcBorders>
              <w:top w:val="single" w:sz="8" w:space="0" w:color="000000"/>
              <w:left w:val="single" w:sz="7" w:space="0" w:color="000000"/>
              <w:bottom w:val="single" w:sz="6" w:space="0" w:color="FFFFFF"/>
              <w:right w:val="single" w:sz="6" w:space="0" w:color="FFFFFF"/>
            </w:tcBorders>
          </w:tcPr>
          <w:p w:rsidR="00A960EF" w:rsidRDefault="00A960EF" w:rsidP="00D8181E">
            <w:pPr>
              <w:spacing w:after="54"/>
            </w:pPr>
            <w:r w:rsidRPr="00C40EAF">
              <w:t>Water and Sewer Line and Related Structures Construction</w:t>
            </w:r>
          </w:p>
        </w:tc>
        <w:tc>
          <w:tcPr>
            <w:tcW w:w="1620" w:type="dxa"/>
            <w:tcBorders>
              <w:top w:val="single" w:sz="8" w:space="0" w:color="000000"/>
              <w:left w:val="single" w:sz="7" w:space="0" w:color="000000"/>
              <w:bottom w:val="single" w:sz="6" w:space="0" w:color="FFFFFF"/>
              <w:right w:val="single" w:sz="6" w:space="0" w:color="FFFFFF"/>
            </w:tcBorders>
            <w:vAlign w:val="center"/>
          </w:tcPr>
          <w:p w:rsidR="00A960EF" w:rsidRDefault="00A960EF" w:rsidP="00D8181E">
            <w:pPr>
              <w:spacing w:after="54"/>
              <w:jc w:val="center"/>
            </w:pPr>
            <w:r>
              <w:t>1623, 1629, 1781,  8741</w:t>
            </w:r>
          </w:p>
        </w:tc>
        <w:tc>
          <w:tcPr>
            <w:tcW w:w="1349" w:type="dxa"/>
            <w:tcBorders>
              <w:top w:val="single" w:sz="8" w:space="0" w:color="000000"/>
              <w:left w:val="single" w:sz="7" w:space="0" w:color="000000"/>
              <w:bottom w:val="single" w:sz="6" w:space="0" w:color="FFFFFF"/>
              <w:right w:val="single" w:sz="7" w:space="0" w:color="000000"/>
            </w:tcBorders>
            <w:vAlign w:val="center"/>
          </w:tcPr>
          <w:p w:rsidR="00A960EF" w:rsidRDefault="00A960EF" w:rsidP="00D8181E">
            <w:pPr>
              <w:spacing w:after="54"/>
              <w:jc w:val="center"/>
            </w:pPr>
            <w:r>
              <w:t>237110</w:t>
            </w:r>
          </w:p>
        </w:tc>
      </w:tr>
      <w:tr w:rsidR="00A960EF" w:rsidTr="00CE4C2F">
        <w:trPr>
          <w:cantSplit/>
          <w:trHeight w:val="178"/>
          <w:jc w:val="center"/>
        </w:trPr>
        <w:tc>
          <w:tcPr>
            <w:tcW w:w="6389" w:type="dxa"/>
            <w:tcBorders>
              <w:top w:val="single" w:sz="8" w:space="0" w:color="000000"/>
              <w:left w:val="single" w:sz="7" w:space="0" w:color="000000"/>
              <w:bottom w:val="single" w:sz="8" w:space="0" w:color="000000"/>
              <w:right w:val="single" w:sz="6" w:space="0" w:color="FFFFFF"/>
            </w:tcBorders>
          </w:tcPr>
          <w:p w:rsidR="00A960EF" w:rsidRDefault="00A960EF" w:rsidP="00D8181E">
            <w:pPr>
              <w:spacing w:after="54"/>
            </w:pPr>
            <w:r>
              <w:t>Remediation Services</w:t>
            </w:r>
          </w:p>
        </w:tc>
        <w:tc>
          <w:tcPr>
            <w:tcW w:w="1620" w:type="dxa"/>
            <w:tcBorders>
              <w:top w:val="single" w:sz="8" w:space="0" w:color="000000"/>
              <w:left w:val="single" w:sz="7" w:space="0" w:color="000000"/>
              <w:bottom w:val="single" w:sz="8" w:space="0" w:color="000000"/>
              <w:right w:val="single" w:sz="6" w:space="0" w:color="FFFFFF"/>
            </w:tcBorders>
            <w:vAlign w:val="center"/>
          </w:tcPr>
          <w:p w:rsidR="00A960EF" w:rsidRDefault="00A960EF" w:rsidP="00D8181E">
            <w:pPr>
              <w:spacing w:after="54"/>
              <w:jc w:val="center"/>
            </w:pPr>
            <w:r>
              <w:t>1799, 4959</w:t>
            </w:r>
          </w:p>
        </w:tc>
        <w:tc>
          <w:tcPr>
            <w:tcW w:w="1349" w:type="dxa"/>
            <w:tcBorders>
              <w:top w:val="single" w:sz="8" w:space="0" w:color="000000"/>
              <w:left w:val="single" w:sz="7" w:space="0" w:color="000000"/>
              <w:bottom w:val="single" w:sz="8" w:space="0" w:color="000000"/>
              <w:right w:val="single" w:sz="7" w:space="0" w:color="000000"/>
            </w:tcBorders>
            <w:vAlign w:val="center"/>
          </w:tcPr>
          <w:p w:rsidR="00A960EF" w:rsidRDefault="00A960EF" w:rsidP="00D8181E">
            <w:pPr>
              <w:spacing w:after="54"/>
              <w:jc w:val="center"/>
            </w:pPr>
            <w:r>
              <w:t>56291</w:t>
            </w:r>
          </w:p>
        </w:tc>
      </w:tr>
      <w:tr w:rsidR="00A960EF" w:rsidTr="00CE4C2F">
        <w:trPr>
          <w:cantSplit/>
          <w:trHeight w:val="178"/>
          <w:jc w:val="center"/>
        </w:trPr>
        <w:tc>
          <w:tcPr>
            <w:tcW w:w="6389" w:type="dxa"/>
            <w:tcBorders>
              <w:top w:val="single" w:sz="8" w:space="0" w:color="000000"/>
              <w:left w:val="single" w:sz="7" w:space="0" w:color="000000"/>
              <w:bottom w:val="single" w:sz="4" w:space="0" w:color="auto"/>
              <w:right w:val="single" w:sz="6" w:space="0" w:color="FFFFFF"/>
            </w:tcBorders>
          </w:tcPr>
          <w:p w:rsidR="00A960EF" w:rsidRDefault="00A960EF" w:rsidP="00D8181E">
            <w:pPr>
              <w:spacing w:after="54"/>
            </w:pPr>
            <w:r w:rsidRPr="00867657">
              <w:t>Drywall and Insulation Contractors</w:t>
            </w:r>
          </w:p>
        </w:tc>
        <w:tc>
          <w:tcPr>
            <w:tcW w:w="1620" w:type="dxa"/>
            <w:tcBorders>
              <w:top w:val="single" w:sz="8" w:space="0" w:color="000000"/>
              <w:left w:val="single" w:sz="7" w:space="0" w:color="000000"/>
              <w:bottom w:val="single" w:sz="4" w:space="0" w:color="auto"/>
              <w:right w:val="single" w:sz="6" w:space="0" w:color="FFFFFF"/>
            </w:tcBorders>
            <w:vAlign w:val="center"/>
          </w:tcPr>
          <w:p w:rsidR="00A960EF" w:rsidRDefault="00A960EF" w:rsidP="00D8181E">
            <w:pPr>
              <w:spacing w:after="54"/>
              <w:jc w:val="center"/>
            </w:pPr>
            <w:r>
              <w:t>1742, 1743</w:t>
            </w:r>
          </w:p>
        </w:tc>
        <w:tc>
          <w:tcPr>
            <w:tcW w:w="1349" w:type="dxa"/>
            <w:tcBorders>
              <w:top w:val="single" w:sz="8" w:space="0" w:color="000000"/>
              <w:left w:val="single" w:sz="7" w:space="0" w:color="000000"/>
              <w:bottom w:val="single" w:sz="4" w:space="0" w:color="auto"/>
              <w:right w:val="single" w:sz="7" w:space="0" w:color="000000"/>
            </w:tcBorders>
            <w:vAlign w:val="center"/>
          </w:tcPr>
          <w:p w:rsidR="00A960EF" w:rsidRDefault="00A960EF" w:rsidP="00D8181E">
            <w:pPr>
              <w:spacing w:after="54"/>
              <w:jc w:val="center"/>
            </w:pPr>
            <w:r>
              <w:t>238310</w:t>
            </w:r>
          </w:p>
        </w:tc>
      </w:tr>
      <w:tr w:rsidR="00A960EF" w:rsidTr="00CE4C2F">
        <w:trPr>
          <w:cantSplit/>
          <w:jc w:val="center"/>
        </w:trPr>
        <w:tc>
          <w:tcPr>
            <w:tcW w:w="6389" w:type="dxa"/>
            <w:tcBorders>
              <w:top w:val="single" w:sz="4" w:space="0" w:color="auto"/>
              <w:left w:val="single" w:sz="4" w:space="0" w:color="auto"/>
              <w:bottom w:val="single" w:sz="4" w:space="0" w:color="auto"/>
              <w:right w:val="single" w:sz="8" w:space="0" w:color="000000"/>
            </w:tcBorders>
          </w:tcPr>
          <w:p w:rsidR="00A960EF" w:rsidRDefault="00A960EF" w:rsidP="00D8181E">
            <w:pPr>
              <w:spacing w:after="54"/>
            </w:pPr>
            <w:r w:rsidRPr="00C40EAF">
              <w:t>Poured Concrete Foundation and Structure Contractors</w:t>
            </w:r>
          </w:p>
        </w:tc>
        <w:tc>
          <w:tcPr>
            <w:tcW w:w="1620" w:type="dxa"/>
            <w:tcBorders>
              <w:top w:val="single" w:sz="4" w:space="0" w:color="auto"/>
              <w:left w:val="single" w:sz="8" w:space="0" w:color="000000"/>
              <w:bottom w:val="single" w:sz="4" w:space="0" w:color="auto"/>
              <w:right w:val="single" w:sz="8" w:space="0" w:color="000000"/>
            </w:tcBorders>
            <w:vAlign w:val="center"/>
          </w:tcPr>
          <w:p w:rsidR="00A960EF" w:rsidRDefault="00A960EF" w:rsidP="00D8181E">
            <w:pPr>
              <w:spacing w:after="54"/>
              <w:jc w:val="center"/>
            </w:pPr>
            <w:r>
              <w:t>1771</w:t>
            </w:r>
          </w:p>
        </w:tc>
        <w:tc>
          <w:tcPr>
            <w:tcW w:w="1349" w:type="dxa"/>
            <w:tcBorders>
              <w:top w:val="single" w:sz="4" w:space="0" w:color="auto"/>
              <w:left w:val="single" w:sz="8" w:space="0" w:color="000000"/>
              <w:bottom w:val="single" w:sz="4" w:space="0" w:color="auto"/>
              <w:right w:val="single" w:sz="4" w:space="0" w:color="auto"/>
            </w:tcBorders>
            <w:vAlign w:val="center"/>
          </w:tcPr>
          <w:p w:rsidR="00A960EF" w:rsidRDefault="00A960EF" w:rsidP="00D8181E">
            <w:pPr>
              <w:spacing w:after="54"/>
              <w:jc w:val="center"/>
            </w:pPr>
            <w:r>
              <w:t>238110</w:t>
            </w:r>
          </w:p>
        </w:tc>
      </w:tr>
      <w:tr w:rsidR="00A960EF" w:rsidTr="00CE4C2F">
        <w:trPr>
          <w:cantSplit/>
          <w:trHeight w:val="98"/>
          <w:jc w:val="center"/>
        </w:trPr>
        <w:tc>
          <w:tcPr>
            <w:tcW w:w="6389" w:type="dxa"/>
            <w:tcBorders>
              <w:top w:val="single" w:sz="4" w:space="0" w:color="auto"/>
              <w:left w:val="single" w:sz="4" w:space="0" w:color="auto"/>
              <w:bottom w:val="single" w:sz="4" w:space="0" w:color="auto"/>
              <w:right w:val="single" w:sz="4" w:space="0" w:color="auto"/>
            </w:tcBorders>
          </w:tcPr>
          <w:p w:rsidR="00A960EF" w:rsidRDefault="00A960EF" w:rsidP="00D8181E">
            <w:pPr>
              <w:spacing w:after="54"/>
            </w:pPr>
            <w:r>
              <w:t>Roofing Contractors</w:t>
            </w:r>
          </w:p>
        </w:tc>
        <w:tc>
          <w:tcPr>
            <w:tcW w:w="1620" w:type="dxa"/>
            <w:tcBorders>
              <w:top w:val="single" w:sz="4" w:space="0" w:color="auto"/>
              <w:left w:val="single" w:sz="4" w:space="0" w:color="auto"/>
              <w:bottom w:val="single" w:sz="4" w:space="0" w:color="auto"/>
              <w:right w:val="single" w:sz="4" w:space="0" w:color="auto"/>
            </w:tcBorders>
            <w:vAlign w:val="center"/>
          </w:tcPr>
          <w:p w:rsidR="00A960EF" w:rsidRDefault="00A960EF" w:rsidP="00D8181E">
            <w:pPr>
              <w:spacing w:after="54"/>
              <w:jc w:val="center"/>
            </w:pPr>
            <w:r>
              <w:t>1761</w:t>
            </w:r>
          </w:p>
        </w:tc>
        <w:tc>
          <w:tcPr>
            <w:tcW w:w="1349" w:type="dxa"/>
            <w:tcBorders>
              <w:top w:val="single" w:sz="4" w:space="0" w:color="auto"/>
              <w:left w:val="single" w:sz="4" w:space="0" w:color="auto"/>
              <w:bottom w:val="single" w:sz="4" w:space="0" w:color="auto"/>
              <w:right w:val="single" w:sz="4" w:space="0" w:color="auto"/>
            </w:tcBorders>
            <w:vAlign w:val="center"/>
          </w:tcPr>
          <w:p w:rsidR="00A960EF" w:rsidRDefault="00A960EF" w:rsidP="00D8181E">
            <w:pPr>
              <w:spacing w:after="54"/>
              <w:jc w:val="center"/>
            </w:pPr>
            <w:r>
              <w:t>238160</w:t>
            </w:r>
          </w:p>
        </w:tc>
      </w:tr>
      <w:tr w:rsidR="00A960EF" w:rsidTr="00CE4C2F">
        <w:trPr>
          <w:cantSplit/>
          <w:jc w:val="center"/>
        </w:trPr>
        <w:tc>
          <w:tcPr>
            <w:tcW w:w="6389" w:type="dxa"/>
            <w:tcBorders>
              <w:top w:val="single" w:sz="4" w:space="0" w:color="auto"/>
              <w:left w:val="single" w:sz="7" w:space="0" w:color="000000"/>
              <w:bottom w:val="single" w:sz="6" w:space="0" w:color="FFFFFF"/>
              <w:right w:val="single" w:sz="4" w:space="0" w:color="auto"/>
            </w:tcBorders>
          </w:tcPr>
          <w:p w:rsidR="00A960EF" w:rsidRDefault="00A960EF" w:rsidP="00D8181E">
            <w:pPr>
              <w:spacing w:after="54"/>
            </w:pPr>
            <w:r>
              <w:t>Siding Contractors</w:t>
            </w:r>
          </w:p>
        </w:tc>
        <w:tc>
          <w:tcPr>
            <w:tcW w:w="1620" w:type="dxa"/>
            <w:tcBorders>
              <w:top w:val="single" w:sz="4" w:space="0" w:color="auto"/>
              <w:left w:val="single" w:sz="4" w:space="0" w:color="auto"/>
              <w:bottom w:val="single" w:sz="4" w:space="0" w:color="auto"/>
              <w:right w:val="single" w:sz="4" w:space="0" w:color="auto"/>
            </w:tcBorders>
            <w:vAlign w:val="center"/>
          </w:tcPr>
          <w:p w:rsidR="00A960EF" w:rsidRDefault="00A960EF" w:rsidP="00D8181E">
            <w:pPr>
              <w:spacing w:after="54"/>
              <w:jc w:val="center"/>
            </w:pPr>
            <w:r>
              <w:t>1761</w:t>
            </w:r>
          </w:p>
        </w:tc>
        <w:tc>
          <w:tcPr>
            <w:tcW w:w="1349" w:type="dxa"/>
            <w:tcBorders>
              <w:top w:val="single" w:sz="4" w:space="0" w:color="auto"/>
              <w:left w:val="single" w:sz="4" w:space="0" w:color="auto"/>
              <w:bottom w:val="single" w:sz="6" w:space="0" w:color="FFFFFF"/>
              <w:right w:val="single" w:sz="7" w:space="0" w:color="000000"/>
            </w:tcBorders>
            <w:vAlign w:val="center"/>
          </w:tcPr>
          <w:p w:rsidR="00A960EF" w:rsidRDefault="00A960EF" w:rsidP="00D8181E">
            <w:pPr>
              <w:spacing w:after="54"/>
              <w:jc w:val="center"/>
            </w:pPr>
            <w:r>
              <w:t>238170</w:t>
            </w:r>
          </w:p>
        </w:tc>
      </w:tr>
      <w:tr w:rsidR="00A960EF" w:rsidTr="00CE4C2F">
        <w:trPr>
          <w:cantSplit/>
          <w:jc w:val="center"/>
        </w:trPr>
        <w:tc>
          <w:tcPr>
            <w:tcW w:w="6389" w:type="dxa"/>
            <w:tcBorders>
              <w:top w:val="single" w:sz="8" w:space="0" w:color="000000"/>
              <w:left w:val="single" w:sz="8" w:space="0" w:color="000000"/>
              <w:bottom w:val="single" w:sz="4" w:space="0" w:color="auto"/>
              <w:right w:val="single" w:sz="8" w:space="0" w:color="000000"/>
            </w:tcBorders>
          </w:tcPr>
          <w:p w:rsidR="00A960EF" w:rsidRDefault="00A960EF" w:rsidP="00D8181E">
            <w:pPr>
              <w:spacing w:after="54"/>
            </w:pPr>
            <w:r w:rsidRPr="00BC02CA">
              <w:t>Flooring Contractors</w:t>
            </w:r>
          </w:p>
        </w:tc>
        <w:tc>
          <w:tcPr>
            <w:tcW w:w="1620" w:type="dxa"/>
            <w:tcBorders>
              <w:top w:val="single" w:sz="4" w:space="0" w:color="auto"/>
              <w:left w:val="single" w:sz="8" w:space="0" w:color="000000"/>
              <w:bottom w:val="single" w:sz="4" w:space="0" w:color="auto"/>
              <w:right w:val="single" w:sz="8" w:space="0" w:color="000000"/>
            </w:tcBorders>
            <w:vAlign w:val="center"/>
          </w:tcPr>
          <w:p w:rsidR="00A960EF" w:rsidRDefault="00A960EF" w:rsidP="00D8181E">
            <w:pPr>
              <w:spacing w:after="54"/>
              <w:jc w:val="center"/>
            </w:pPr>
            <w:r>
              <w:t>1752</w:t>
            </w:r>
          </w:p>
        </w:tc>
        <w:tc>
          <w:tcPr>
            <w:tcW w:w="1349" w:type="dxa"/>
            <w:tcBorders>
              <w:top w:val="single" w:sz="8" w:space="0" w:color="000000"/>
              <w:left w:val="single" w:sz="8" w:space="0" w:color="000000"/>
              <w:bottom w:val="single" w:sz="4" w:space="0" w:color="auto"/>
              <w:right w:val="single" w:sz="8" w:space="0" w:color="000000"/>
            </w:tcBorders>
            <w:vAlign w:val="center"/>
          </w:tcPr>
          <w:p w:rsidR="00A960EF" w:rsidRDefault="00A960EF" w:rsidP="00D8181E">
            <w:pPr>
              <w:spacing w:after="54"/>
              <w:jc w:val="center"/>
            </w:pPr>
            <w:r>
              <w:t>238330</w:t>
            </w:r>
          </w:p>
        </w:tc>
      </w:tr>
      <w:tr w:rsidR="00A960EF" w:rsidTr="00CE4C2F">
        <w:trPr>
          <w:cantSplit/>
          <w:jc w:val="center"/>
        </w:trPr>
        <w:tc>
          <w:tcPr>
            <w:tcW w:w="6389" w:type="dxa"/>
            <w:tcBorders>
              <w:top w:val="single" w:sz="4" w:space="0" w:color="auto"/>
              <w:left w:val="single" w:sz="8" w:space="0" w:color="000000"/>
              <w:bottom w:val="single" w:sz="8" w:space="0" w:color="000000"/>
              <w:right w:val="single" w:sz="8" w:space="0" w:color="000000"/>
            </w:tcBorders>
          </w:tcPr>
          <w:p w:rsidR="00A960EF" w:rsidRDefault="00A960EF" w:rsidP="00D8181E">
            <w:pPr>
              <w:spacing w:after="54"/>
            </w:pPr>
            <w:r w:rsidRPr="00BC02CA">
              <w:t>Tile and Terrazzo Contractors</w:t>
            </w:r>
          </w:p>
        </w:tc>
        <w:tc>
          <w:tcPr>
            <w:tcW w:w="1620" w:type="dxa"/>
            <w:tcBorders>
              <w:top w:val="single" w:sz="4" w:space="0" w:color="auto"/>
              <w:left w:val="single" w:sz="8" w:space="0" w:color="000000"/>
              <w:bottom w:val="single" w:sz="8" w:space="0" w:color="000000"/>
              <w:right w:val="single" w:sz="8" w:space="0" w:color="000000"/>
            </w:tcBorders>
            <w:vAlign w:val="center"/>
          </w:tcPr>
          <w:p w:rsidR="00A960EF" w:rsidRDefault="00A960EF" w:rsidP="00D8181E">
            <w:pPr>
              <w:spacing w:after="54"/>
              <w:jc w:val="center"/>
            </w:pPr>
            <w:r>
              <w:t>1743</w:t>
            </w:r>
          </w:p>
        </w:tc>
        <w:tc>
          <w:tcPr>
            <w:tcW w:w="1349" w:type="dxa"/>
            <w:tcBorders>
              <w:top w:val="single" w:sz="4" w:space="0" w:color="auto"/>
              <w:left w:val="single" w:sz="8" w:space="0" w:color="000000"/>
              <w:bottom w:val="single" w:sz="8" w:space="0" w:color="000000"/>
              <w:right w:val="single" w:sz="8" w:space="0" w:color="000000"/>
            </w:tcBorders>
            <w:vAlign w:val="center"/>
          </w:tcPr>
          <w:p w:rsidR="00A960EF" w:rsidRDefault="00A960EF" w:rsidP="00D8181E">
            <w:pPr>
              <w:spacing w:after="54"/>
              <w:jc w:val="center"/>
            </w:pPr>
            <w:r>
              <w:t>238340</w:t>
            </w:r>
          </w:p>
        </w:tc>
      </w:tr>
      <w:tr w:rsidR="00A960EF" w:rsidTr="00CE4C2F">
        <w:trPr>
          <w:cantSplit/>
          <w:jc w:val="center"/>
        </w:trPr>
        <w:tc>
          <w:tcPr>
            <w:tcW w:w="6389" w:type="dxa"/>
            <w:tcBorders>
              <w:top w:val="single" w:sz="8" w:space="0" w:color="000000"/>
              <w:left w:val="single" w:sz="7" w:space="0" w:color="000000"/>
              <w:bottom w:val="single" w:sz="8" w:space="0" w:color="000000"/>
              <w:right w:val="single" w:sz="6" w:space="0" w:color="FFFFFF"/>
            </w:tcBorders>
          </w:tcPr>
          <w:p w:rsidR="00A960EF" w:rsidRDefault="00A960EF" w:rsidP="00D8181E">
            <w:pPr>
              <w:spacing w:after="54"/>
            </w:pPr>
            <w:r>
              <w:t>Solid Waste Landfill</w:t>
            </w:r>
          </w:p>
        </w:tc>
        <w:tc>
          <w:tcPr>
            <w:tcW w:w="1620" w:type="dxa"/>
            <w:tcBorders>
              <w:top w:val="single" w:sz="8" w:space="0" w:color="000000"/>
              <w:left w:val="single" w:sz="7" w:space="0" w:color="000000"/>
              <w:bottom w:val="single" w:sz="8" w:space="0" w:color="000000"/>
              <w:right w:val="single" w:sz="6" w:space="0" w:color="FFFFFF"/>
            </w:tcBorders>
            <w:vAlign w:val="center"/>
          </w:tcPr>
          <w:p w:rsidR="00A960EF" w:rsidRDefault="00A960EF" w:rsidP="00D8181E">
            <w:pPr>
              <w:spacing w:after="54"/>
              <w:jc w:val="center"/>
            </w:pPr>
            <w:r>
              <w:t>4953</w:t>
            </w:r>
          </w:p>
        </w:tc>
        <w:tc>
          <w:tcPr>
            <w:tcW w:w="1349" w:type="dxa"/>
            <w:tcBorders>
              <w:top w:val="single" w:sz="8" w:space="0" w:color="000000"/>
              <w:left w:val="single" w:sz="7" w:space="0" w:color="000000"/>
              <w:bottom w:val="single" w:sz="8" w:space="0" w:color="000000"/>
              <w:right w:val="single" w:sz="7" w:space="0" w:color="000000"/>
            </w:tcBorders>
            <w:vAlign w:val="center"/>
          </w:tcPr>
          <w:p w:rsidR="00A960EF" w:rsidRDefault="00A960EF" w:rsidP="00D8181E">
            <w:pPr>
              <w:spacing w:after="54"/>
              <w:jc w:val="center"/>
            </w:pPr>
            <w:r>
              <w:t>562212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33FA0" w:rsidRDefault="00CA4CD6">
      <w:pPr>
        <w:pBdr>
          <w:top w:val="single" w:sz="6" w:space="0" w:color="FFFFFF"/>
          <w:left w:val="single" w:sz="6" w:space="0" w:color="FFFFFF"/>
          <w:bottom w:val="single" w:sz="6" w:space="0" w:color="FFFFFF"/>
          <w:right w:val="single" w:sz="6" w:space="0" w:color="FFFFFF"/>
        </w:pBdr>
        <w:ind w:firstLine="720"/>
        <w:rPr>
          <w:b/>
          <w:color w:val="000000"/>
        </w:rPr>
      </w:pPr>
      <w:r>
        <w:rPr>
          <w:b/>
          <w:bCs/>
          <w:color w:val="000000"/>
        </w:rPr>
        <w:t>4(b)  Information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w:t>
      </w:r>
      <w:r w:rsidR="00A960EF">
        <w:rPr>
          <w:color w:val="000000"/>
        </w:rPr>
        <w:t xml:space="preserve">y </w:t>
      </w:r>
      <w:r w:rsidR="0002048C" w:rsidRPr="0002048C">
        <w:t xml:space="preserve">the </w:t>
      </w:r>
      <w:r w:rsidR="00A960EF" w:rsidRPr="00A960EF">
        <w:rPr>
          <w:color w:val="000000"/>
        </w:rPr>
        <w:t>NESHAP for Asbestos (40 C</w:t>
      </w:r>
      <w:r w:rsidR="00A960EF">
        <w:rPr>
          <w:color w:val="000000"/>
        </w:rPr>
        <w:t>FR Part 61, Subpart M).</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 source must make the following </w:t>
      </w:r>
      <w:r w:rsidR="00872048">
        <w:rPr>
          <w:color w:val="000000"/>
        </w:rPr>
        <w:t>notifications</w:t>
      </w:r>
      <w:r>
        <w:rPr>
          <w:color w:val="000000"/>
        </w:rPr>
        <w:t>:</w:t>
      </w:r>
    </w:p>
    <w:p w:rsidR="00A960EF" w:rsidRDefault="00A960EF">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6300"/>
        <w:gridCol w:w="3060"/>
      </w:tblGrid>
      <w:tr w:rsidR="00A960EF" w:rsidTr="00D8181E">
        <w:trPr>
          <w:cantSplit/>
          <w:tblHeader/>
          <w:jc w:val="center"/>
        </w:trPr>
        <w:tc>
          <w:tcPr>
            <w:tcW w:w="9360" w:type="dxa"/>
            <w:gridSpan w:val="2"/>
            <w:tcBorders>
              <w:top w:val="single" w:sz="8" w:space="0" w:color="000000"/>
              <w:left w:val="single" w:sz="8" w:space="0" w:color="000000"/>
              <w:bottom w:val="single" w:sz="8" w:space="0" w:color="000000"/>
              <w:right w:val="single" w:sz="8" w:space="0" w:color="000000"/>
            </w:tcBorders>
            <w:vAlign w:val="center"/>
          </w:tcPr>
          <w:p w:rsidR="00A960EF" w:rsidRDefault="00A960EF" w:rsidP="00D8181E">
            <w:pPr>
              <w:spacing w:after="58"/>
              <w:jc w:val="center"/>
              <w:rPr>
                <w:b/>
              </w:rPr>
            </w:pPr>
            <w:r>
              <w:rPr>
                <w:b/>
              </w:rPr>
              <w:t>Notifications</w:t>
            </w:r>
          </w:p>
        </w:tc>
      </w:tr>
      <w:tr w:rsidR="00A960EF"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A960EF" w:rsidRPr="006B29E9" w:rsidRDefault="00146F46" w:rsidP="006B29E9">
            <w:pPr>
              <w:spacing w:after="58"/>
            </w:pPr>
            <w:r w:rsidRPr="006B29E9">
              <w:t xml:space="preserve">Notification and </w:t>
            </w:r>
            <w:r w:rsidR="00A960EF" w:rsidRPr="006B29E9">
              <w:t xml:space="preserve">application </w:t>
            </w:r>
            <w:r w:rsidR="006B29E9">
              <w:t>for</w:t>
            </w:r>
            <w:r w:rsidR="00A960EF" w:rsidRPr="006B29E9">
              <w:t xml:space="preserve"> construction or modification</w:t>
            </w:r>
            <w:r w:rsidR="00502885" w:rsidRPr="006B29E9">
              <w:t xml:space="preserve">  (ap</w:t>
            </w:r>
            <w:r w:rsidR="003C7262" w:rsidRPr="006B29E9">
              <w:t xml:space="preserve">plicable </w:t>
            </w:r>
            <w:r w:rsidR="008409EE" w:rsidRPr="006B29E9">
              <w:t xml:space="preserve">to asbestos converting </w:t>
            </w:r>
            <w:r w:rsidR="00B0072B" w:rsidRPr="006B29E9">
              <w:t>sites)</w:t>
            </w:r>
          </w:p>
        </w:tc>
        <w:tc>
          <w:tcPr>
            <w:tcW w:w="3060" w:type="dxa"/>
            <w:tcBorders>
              <w:top w:val="single" w:sz="8" w:space="0" w:color="000000"/>
              <w:left w:val="single" w:sz="7" w:space="0" w:color="000000"/>
              <w:bottom w:val="single" w:sz="7" w:space="0" w:color="000000"/>
              <w:right w:val="single" w:sz="7" w:space="0" w:color="000000"/>
            </w:tcBorders>
          </w:tcPr>
          <w:p w:rsidR="00A960EF" w:rsidRPr="00D972A4" w:rsidRDefault="00A960EF" w:rsidP="00CA174E">
            <w:pPr>
              <w:spacing w:after="58"/>
            </w:pPr>
            <w:r w:rsidRPr="006B29E9">
              <w:t>61.07, 61.155(a)</w:t>
            </w:r>
          </w:p>
        </w:tc>
      </w:tr>
      <w:tr w:rsidR="00A960EF" w:rsidRPr="00EE7831" w:rsidTr="00CA174E">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A960EF" w:rsidRPr="00EE7831" w:rsidRDefault="00C92219" w:rsidP="00CA174E">
            <w:pPr>
              <w:spacing w:after="58"/>
            </w:pPr>
            <w:r w:rsidRPr="00EE7831">
              <w:t xml:space="preserve">Notification </w:t>
            </w:r>
            <w:r w:rsidR="00F71657" w:rsidRPr="00EE7831">
              <w:t>of intent to demolish or renovate</w:t>
            </w:r>
            <w:r w:rsidR="00212D2F" w:rsidRPr="00EE7831">
              <w:t>, including renotifications due to change</w:t>
            </w:r>
            <w:r w:rsidR="00F71657" w:rsidRPr="00EE7831">
              <w:t xml:space="preserve"> </w:t>
            </w:r>
            <w:r w:rsidR="003C7262" w:rsidRPr="00EE7831">
              <w:t xml:space="preserve">(applicable to </w:t>
            </w:r>
            <w:r w:rsidR="00D8181E" w:rsidRPr="00EE7831">
              <w:t>demolition</w:t>
            </w:r>
            <w:r w:rsidR="008409EE" w:rsidRPr="00EE7831">
              <w:t>/</w:t>
            </w:r>
            <w:r w:rsidR="00D8181E" w:rsidRPr="00EE7831">
              <w:t>renovation sites</w:t>
            </w:r>
            <w:r w:rsidR="003C7262" w:rsidRPr="00EE7831">
              <w:t>)</w:t>
            </w:r>
          </w:p>
        </w:tc>
        <w:tc>
          <w:tcPr>
            <w:tcW w:w="3060" w:type="dxa"/>
            <w:tcBorders>
              <w:top w:val="single" w:sz="7" w:space="0" w:color="000000"/>
              <w:left w:val="single" w:sz="7" w:space="0" w:color="000000"/>
              <w:bottom w:val="single" w:sz="7" w:space="0" w:color="000000"/>
              <w:right w:val="single" w:sz="7" w:space="0" w:color="000000"/>
            </w:tcBorders>
          </w:tcPr>
          <w:p w:rsidR="00A960EF" w:rsidRPr="00EE7831" w:rsidRDefault="00A960EF" w:rsidP="00CA174E">
            <w:pPr>
              <w:spacing w:after="58"/>
            </w:pPr>
            <w:r w:rsidRPr="00EE7831">
              <w:t>61.145(b)</w:t>
            </w:r>
          </w:p>
        </w:tc>
      </w:tr>
      <w:tr w:rsidR="00D8181E" w:rsidRPr="00EE7831" w:rsidTr="00CA174E">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8181E" w:rsidRPr="00EE7831" w:rsidRDefault="00D8181E" w:rsidP="00285913">
            <w:pPr>
              <w:spacing w:after="58"/>
            </w:pPr>
            <w:r w:rsidRPr="00EE7831">
              <w:t xml:space="preserve">Notification of </w:t>
            </w:r>
            <w:r w:rsidR="004A771B" w:rsidRPr="00EE7831">
              <w:t xml:space="preserve">commencement of operations </w:t>
            </w:r>
            <w:r w:rsidR="00285913" w:rsidRPr="00EE7831">
              <w:t xml:space="preserve">using spray-on materials containing more than 1 percent </w:t>
            </w:r>
            <w:r w:rsidR="004A771B" w:rsidRPr="00EE7831">
              <w:t>asbestos</w:t>
            </w:r>
            <w:r w:rsidR="00285913" w:rsidRPr="00EE7831">
              <w:t xml:space="preserve"> (applicable to spray operation sites)</w:t>
            </w:r>
          </w:p>
        </w:tc>
        <w:tc>
          <w:tcPr>
            <w:tcW w:w="3060" w:type="dxa"/>
            <w:tcBorders>
              <w:top w:val="single" w:sz="7" w:space="0" w:color="000000"/>
              <w:left w:val="single" w:sz="7" w:space="0" w:color="000000"/>
              <w:bottom w:val="single" w:sz="7" w:space="0" w:color="000000"/>
              <w:right w:val="single" w:sz="7" w:space="0" w:color="000000"/>
            </w:tcBorders>
          </w:tcPr>
          <w:p w:rsidR="00D8181E" w:rsidRPr="00EE7831" w:rsidRDefault="00D8181E" w:rsidP="00CA174E">
            <w:pPr>
              <w:spacing w:after="58"/>
            </w:pPr>
            <w:r w:rsidRPr="00EE7831">
              <w:t>61.146(b)</w:t>
            </w:r>
          </w:p>
        </w:tc>
      </w:tr>
      <w:tr w:rsidR="00D8181E" w:rsidTr="00CA174E">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D8181E" w:rsidRPr="00EE7831" w:rsidRDefault="00D8181E" w:rsidP="00B96BDE">
            <w:pPr>
              <w:spacing w:after="58"/>
            </w:pPr>
            <w:r w:rsidRPr="00EE7831">
              <w:t>Notification of excavat</w:t>
            </w:r>
            <w:r w:rsidR="003545F0" w:rsidRPr="00EE7831">
              <w:t>ion of asbestos materials</w:t>
            </w:r>
            <w:r w:rsidR="00F1131D" w:rsidRPr="00EE7831">
              <w:t xml:space="preserve"> (applicable</w:t>
            </w:r>
            <w:r w:rsidR="00B96BDE" w:rsidRPr="00EE7831">
              <w:t xml:space="preserve"> to </w:t>
            </w:r>
            <w:r w:rsidR="00F1131D" w:rsidRPr="00EE7831">
              <w:t>waste disposal sites)</w:t>
            </w:r>
          </w:p>
        </w:tc>
        <w:tc>
          <w:tcPr>
            <w:tcW w:w="3060" w:type="dxa"/>
            <w:tcBorders>
              <w:top w:val="single" w:sz="7" w:space="0" w:color="000000"/>
              <w:left w:val="single" w:sz="7" w:space="0" w:color="000000"/>
              <w:bottom w:val="single" w:sz="7" w:space="0" w:color="000000"/>
              <w:right w:val="single" w:sz="7" w:space="0" w:color="000000"/>
            </w:tcBorders>
          </w:tcPr>
          <w:p w:rsidR="00D8181E" w:rsidRPr="00D8181E" w:rsidRDefault="00D8181E" w:rsidP="00CA174E">
            <w:pPr>
              <w:spacing w:after="58"/>
            </w:pPr>
            <w:r w:rsidRPr="00EE7831">
              <w:t>61.151(d)</w:t>
            </w:r>
            <w:r w:rsidR="003545F0" w:rsidRPr="00EE7831">
              <w:t>, 61.154(j)</w:t>
            </w:r>
          </w:p>
        </w:tc>
      </w:tr>
    </w:tbl>
    <w:p w:rsidR="00A960EF" w:rsidRDefault="00A960EF">
      <w:pPr>
        <w:pBdr>
          <w:top w:val="single" w:sz="6" w:space="0" w:color="FFFFFF"/>
          <w:left w:val="single" w:sz="6" w:space="0" w:color="FFFFFF"/>
          <w:bottom w:val="single" w:sz="6" w:space="0" w:color="FFFFFF"/>
          <w:right w:val="single" w:sz="6" w:space="0" w:color="FFFFFF"/>
        </w:pBdr>
        <w:ind w:firstLine="720"/>
        <w:rPr>
          <w:color w:val="000000"/>
        </w:rPr>
      </w:pPr>
    </w:p>
    <w:p w:rsidR="00872048" w:rsidRDefault="00872048" w:rsidP="00872048">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872048" w:rsidRDefault="00872048" w:rsidP="00872048">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6300"/>
        <w:gridCol w:w="3060"/>
      </w:tblGrid>
      <w:tr w:rsidR="00A960EF" w:rsidTr="00D8181E">
        <w:trPr>
          <w:cantSplit/>
          <w:tblHeader/>
          <w:jc w:val="center"/>
        </w:trPr>
        <w:tc>
          <w:tcPr>
            <w:tcW w:w="9360" w:type="dxa"/>
            <w:gridSpan w:val="2"/>
            <w:tcBorders>
              <w:top w:val="single" w:sz="8" w:space="0" w:color="000000"/>
              <w:left w:val="single" w:sz="8" w:space="0" w:color="000000"/>
              <w:bottom w:val="single" w:sz="8" w:space="0" w:color="000000"/>
              <w:right w:val="single" w:sz="8" w:space="0" w:color="000000"/>
            </w:tcBorders>
            <w:vAlign w:val="center"/>
          </w:tcPr>
          <w:p w:rsidR="00A960EF" w:rsidRDefault="00A960EF" w:rsidP="00D8181E">
            <w:pPr>
              <w:spacing w:after="58"/>
              <w:jc w:val="center"/>
              <w:rPr>
                <w:b/>
              </w:rPr>
            </w:pPr>
            <w:r>
              <w:rPr>
                <w:b/>
              </w:rPr>
              <w:t>Reports</w:t>
            </w:r>
          </w:p>
        </w:tc>
      </w:tr>
      <w:tr w:rsidR="007337AE" w:rsidRPr="00EE7831"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7337AE" w:rsidRPr="0081098C" w:rsidRDefault="007337AE" w:rsidP="0081098C">
            <w:pPr>
              <w:spacing w:after="58"/>
            </w:pPr>
            <w:r w:rsidRPr="0081098C">
              <w:t>Control device maintenance plan</w:t>
            </w:r>
            <w:r w:rsidR="00F1131D" w:rsidRPr="0081098C">
              <w:t xml:space="preserve"> (applicable to asbestos </w:t>
            </w:r>
            <w:r w:rsidR="0081098C" w:rsidRPr="0081098C">
              <w:t xml:space="preserve">milling, </w:t>
            </w:r>
            <w:r w:rsidR="00F1131D" w:rsidRPr="0081098C">
              <w:t>manufacturing, and fabricating sites)</w:t>
            </w:r>
          </w:p>
        </w:tc>
        <w:tc>
          <w:tcPr>
            <w:tcW w:w="3060" w:type="dxa"/>
            <w:tcBorders>
              <w:top w:val="single" w:sz="8" w:space="0" w:color="000000"/>
              <w:left w:val="single" w:sz="7" w:space="0" w:color="000000"/>
              <w:bottom w:val="single" w:sz="7" w:space="0" w:color="000000"/>
              <w:right w:val="single" w:sz="7" w:space="0" w:color="000000"/>
            </w:tcBorders>
          </w:tcPr>
          <w:p w:rsidR="007337AE" w:rsidRPr="00EE7831" w:rsidRDefault="007337AE" w:rsidP="00CA174E">
            <w:pPr>
              <w:spacing w:after="58"/>
            </w:pPr>
            <w:r w:rsidRPr="0081098C">
              <w:t>61.142(b)(2), 61.144(b)(4), 61.147(b)(4)</w:t>
            </w:r>
          </w:p>
        </w:tc>
      </w:tr>
      <w:tr w:rsidR="003545F0" w:rsidRPr="00EE7831"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3545F0" w:rsidRPr="0081098C" w:rsidRDefault="003545F0" w:rsidP="0081098C">
            <w:pPr>
              <w:spacing w:after="58"/>
            </w:pPr>
            <w:r w:rsidRPr="0081098C">
              <w:t>Semiannual visible emissions report</w:t>
            </w:r>
            <w:r w:rsidR="00F1131D" w:rsidRPr="0081098C">
              <w:t xml:space="preserve"> (applicable to asbestos mil</w:t>
            </w:r>
            <w:r w:rsidR="0081098C" w:rsidRPr="0081098C">
              <w:t>ling</w:t>
            </w:r>
            <w:r w:rsidR="00F1131D" w:rsidRPr="0081098C">
              <w:t>, manufacturing, and fabricating sites)</w:t>
            </w:r>
          </w:p>
        </w:tc>
        <w:tc>
          <w:tcPr>
            <w:tcW w:w="3060" w:type="dxa"/>
            <w:tcBorders>
              <w:top w:val="single" w:sz="8" w:space="0" w:color="000000"/>
              <w:left w:val="single" w:sz="7" w:space="0" w:color="000000"/>
              <w:bottom w:val="single" w:sz="7" w:space="0" w:color="000000"/>
              <w:right w:val="single" w:sz="7" w:space="0" w:color="000000"/>
            </w:tcBorders>
          </w:tcPr>
          <w:p w:rsidR="003545F0" w:rsidRPr="00EE7831" w:rsidRDefault="003545F0" w:rsidP="00CA174E">
            <w:pPr>
              <w:spacing w:after="58"/>
            </w:pPr>
            <w:r w:rsidRPr="0081098C">
              <w:t>61.142(b)(6), 61.144(b)(8), 61.147(b)(8)</w:t>
            </w:r>
          </w:p>
        </w:tc>
      </w:tr>
      <w:tr w:rsidR="003545F0" w:rsidRPr="00EE7831"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3545F0" w:rsidRPr="00EE7831" w:rsidRDefault="00C84C84" w:rsidP="00E410E3">
            <w:pPr>
              <w:spacing w:after="58"/>
            </w:pPr>
            <w:r w:rsidRPr="00EE7831">
              <w:t>Waste generator report</w:t>
            </w:r>
            <w:r w:rsidR="00E410E3" w:rsidRPr="00EE7831">
              <w:t xml:space="preserve"> (applicable to waste disposal sites)</w:t>
            </w:r>
          </w:p>
        </w:tc>
        <w:tc>
          <w:tcPr>
            <w:tcW w:w="3060" w:type="dxa"/>
            <w:tcBorders>
              <w:top w:val="single" w:sz="8" w:space="0" w:color="000000"/>
              <w:left w:val="single" w:sz="7" w:space="0" w:color="000000"/>
              <w:bottom w:val="single" w:sz="7" w:space="0" w:color="000000"/>
              <w:right w:val="single" w:sz="7" w:space="0" w:color="000000"/>
            </w:tcBorders>
          </w:tcPr>
          <w:p w:rsidR="003545F0" w:rsidRPr="00EE7831" w:rsidRDefault="00E410E3" w:rsidP="00CA174E">
            <w:pPr>
              <w:spacing w:after="58"/>
            </w:pPr>
            <w:r w:rsidRPr="00EE7831">
              <w:t>61.154(e)(2)</w:t>
            </w:r>
          </w:p>
        </w:tc>
      </w:tr>
      <w:tr w:rsidR="00C84C84"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C84C84" w:rsidRPr="00EE7831" w:rsidRDefault="00C84C84" w:rsidP="00EF6986">
            <w:pPr>
              <w:spacing w:after="58"/>
            </w:pPr>
            <w:r w:rsidRPr="00EE7831">
              <w:t>Excepted waste shipment report</w:t>
            </w:r>
            <w:r w:rsidR="0095619F" w:rsidRPr="00EE7831">
              <w:t xml:space="preserve"> (applicable to </w:t>
            </w:r>
            <w:r w:rsidR="00EF6986" w:rsidRPr="00EE7831">
              <w:t>spray operation</w:t>
            </w:r>
            <w:r w:rsidR="00EF6986">
              <w:t xml:space="preserve">; demolition/renovation; and </w:t>
            </w:r>
            <w:r w:rsidR="0095619F" w:rsidRPr="00EE7831">
              <w:t>asbestos milling, manufacturing, and fabricating</w:t>
            </w:r>
            <w:r w:rsidR="00EF6986">
              <w:t xml:space="preserve"> </w:t>
            </w:r>
            <w:r w:rsidR="0095619F" w:rsidRPr="00EE7831">
              <w:t>sites)</w:t>
            </w:r>
          </w:p>
        </w:tc>
        <w:tc>
          <w:tcPr>
            <w:tcW w:w="3060" w:type="dxa"/>
            <w:tcBorders>
              <w:top w:val="single" w:sz="8" w:space="0" w:color="000000"/>
              <w:left w:val="single" w:sz="7" w:space="0" w:color="000000"/>
              <w:bottom w:val="single" w:sz="7" w:space="0" w:color="000000"/>
              <w:right w:val="single" w:sz="7" w:space="0" w:color="000000"/>
            </w:tcBorders>
          </w:tcPr>
          <w:p w:rsidR="00C84C84" w:rsidRPr="00EE7831" w:rsidRDefault="00C84C84" w:rsidP="00CA174E">
            <w:pPr>
              <w:spacing w:after="58"/>
            </w:pPr>
            <w:r w:rsidRPr="00EE7831">
              <w:t>61.149(e)(3)</w:t>
            </w:r>
          </w:p>
          <w:p w:rsidR="00C84C84" w:rsidRDefault="00C84C84" w:rsidP="00CA174E">
            <w:pPr>
              <w:spacing w:after="58"/>
            </w:pPr>
            <w:r w:rsidRPr="00EE7831">
              <w:t>61.150(d)(4)</w:t>
            </w:r>
          </w:p>
        </w:tc>
      </w:tr>
      <w:tr w:rsidR="003C7262"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3C7262" w:rsidRPr="0081098C" w:rsidRDefault="00A10D95" w:rsidP="0081098C">
            <w:pPr>
              <w:spacing w:after="58"/>
            </w:pPr>
            <w:r w:rsidRPr="0081098C">
              <w:t xml:space="preserve">New </w:t>
            </w:r>
            <w:r w:rsidR="003C7262" w:rsidRPr="0081098C">
              <w:t>source reporting, including information on process emission control equipment</w:t>
            </w:r>
            <w:r w:rsidR="00F1131D" w:rsidRPr="0081098C">
              <w:t xml:space="preserve"> (applicable to asbestos mill</w:t>
            </w:r>
            <w:r w:rsidR="0081098C" w:rsidRPr="0081098C">
              <w:t>ing</w:t>
            </w:r>
            <w:r w:rsidR="00F1131D" w:rsidRPr="0081098C">
              <w:t xml:space="preserve">, manufacturing, </w:t>
            </w:r>
            <w:r w:rsidRPr="0081098C">
              <w:t xml:space="preserve">and </w:t>
            </w:r>
            <w:r w:rsidR="00F1131D" w:rsidRPr="0081098C">
              <w:t>fabricating</w:t>
            </w:r>
            <w:r w:rsidRPr="0081098C">
              <w:t xml:space="preserve"> and </w:t>
            </w:r>
            <w:r w:rsidR="00F1131D" w:rsidRPr="0081098C">
              <w:t>waste disposal sites)</w:t>
            </w:r>
          </w:p>
        </w:tc>
        <w:tc>
          <w:tcPr>
            <w:tcW w:w="3060" w:type="dxa"/>
            <w:tcBorders>
              <w:top w:val="single" w:sz="8" w:space="0" w:color="000000"/>
              <w:left w:val="single" w:sz="7" w:space="0" w:color="000000"/>
              <w:bottom w:val="single" w:sz="7" w:space="0" w:color="000000"/>
              <w:right w:val="single" w:sz="7" w:space="0" w:color="000000"/>
            </w:tcBorders>
          </w:tcPr>
          <w:p w:rsidR="003C7262" w:rsidRDefault="003C7262" w:rsidP="00CA174E">
            <w:pPr>
              <w:spacing w:after="58"/>
            </w:pPr>
            <w:r w:rsidRPr="0081098C">
              <w:t>61.153(a)</w:t>
            </w:r>
            <w:r w:rsidR="00E67BD1" w:rsidRPr="0081098C">
              <w:t>, 61.10</w:t>
            </w:r>
          </w:p>
        </w:tc>
      </w:tr>
      <w:tr w:rsidR="00496DBE" w:rsidRPr="00EE7831"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496DBE" w:rsidRPr="00EE7831" w:rsidRDefault="00496DBE" w:rsidP="00212D2F">
            <w:pPr>
              <w:spacing w:after="58"/>
            </w:pPr>
            <w:r w:rsidRPr="00EE7831">
              <w:t>Improperly contained waste report</w:t>
            </w:r>
            <w:r w:rsidR="007337AE" w:rsidRPr="00EE7831">
              <w:t>, including waste shipment record</w:t>
            </w:r>
            <w:r w:rsidR="00E67BD1" w:rsidRPr="00EE7831">
              <w:t xml:space="preserve"> (applicable to waste disposal sites)</w:t>
            </w:r>
          </w:p>
        </w:tc>
        <w:tc>
          <w:tcPr>
            <w:tcW w:w="3060" w:type="dxa"/>
            <w:tcBorders>
              <w:top w:val="single" w:sz="8" w:space="0" w:color="000000"/>
              <w:left w:val="single" w:sz="7" w:space="0" w:color="000000"/>
              <w:bottom w:val="single" w:sz="7" w:space="0" w:color="000000"/>
              <w:right w:val="single" w:sz="7" w:space="0" w:color="000000"/>
            </w:tcBorders>
          </w:tcPr>
          <w:p w:rsidR="00496DBE" w:rsidRPr="00EE7831" w:rsidRDefault="00496DBE" w:rsidP="00CA174E">
            <w:pPr>
              <w:spacing w:after="58"/>
            </w:pPr>
            <w:r w:rsidRPr="00EE7831">
              <w:t>61.154(e)(1)(iv)</w:t>
            </w:r>
          </w:p>
        </w:tc>
      </w:tr>
      <w:tr w:rsidR="00496DBE" w:rsidRPr="00EE7831"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496DBE" w:rsidRPr="00EE7831" w:rsidRDefault="00496DBE" w:rsidP="00212D2F">
            <w:pPr>
              <w:spacing w:after="58"/>
            </w:pPr>
            <w:r w:rsidRPr="00EE7831">
              <w:t>Waste disposal discrepancy report</w:t>
            </w:r>
            <w:r w:rsidR="007337AE" w:rsidRPr="00EE7831">
              <w:t>, including waste shipment record</w:t>
            </w:r>
            <w:r w:rsidR="00E67BD1" w:rsidRPr="00EE7831">
              <w:t xml:space="preserve"> (applicable to waste disposal sites)</w:t>
            </w:r>
          </w:p>
        </w:tc>
        <w:tc>
          <w:tcPr>
            <w:tcW w:w="3060" w:type="dxa"/>
            <w:tcBorders>
              <w:top w:val="single" w:sz="8" w:space="0" w:color="000000"/>
              <w:left w:val="single" w:sz="7" w:space="0" w:color="000000"/>
              <w:bottom w:val="single" w:sz="7" w:space="0" w:color="000000"/>
              <w:right w:val="single" w:sz="7" w:space="0" w:color="000000"/>
            </w:tcBorders>
          </w:tcPr>
          <w:p w:rsidR="00496DBE" w:rsidRPr="00EE7831" w:rsidRDefault="00496DBE" w:rsidP="00CA174E">
            <w:pPr>
              <w:spacing w:after="58"/>
            </w:pPr>
            <w:r w:rsidRPr="00EE7831">
              <w:t>61.154(e)(3)</w:t>
            </w:r>
          </w:p>
        </w:tc>
      </w:tr>
      <w:tr w:rsidR="003545F0" w:rsidRPr="00EE7831"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3545F0" w:rsidRPr="00EE7831" w:rsidRDefault="007337AE" w:rsidP="00653378">
            <w:pPr>
              <w:spacing w:after="58"/>
            </w:pPr>
            <w:r w:rsidRPr="00EE7831">
              <w:t>Report of p</w:t>
            </w:r>
            <w:r w:rsidR="00496DBE" w:rsidRPr="00EE7831">
              <w:t>roduct composite sample</w:t>
            </w:r>
            <w:r w:rsidRPr="00EE7831">
              <w:t xml:space="preserve"> analyse</w:t>
            </w:r>
            <w:r w:rsidR="00496DBE" w:rsidRPr="00EE7831">
              <w:t xml:space="preserve">s </w:t>
            </w:r>
            <w:r w:rsidRPr="00EE7831">
              <w:t>conducted during initial 90 days of operation</w:t>
            </w:r>
            <w:r w:rsidR="00E67BD1" w:rsidRPr="00EE7831">
              <w:t xml:space="preserve"> (applicable to </w:t>
            </w:r>
            <w:r w:rsidR="008409EE" w:rsidRPr="00EE7831">
              <w:t>asbestos converting sites</w:t>
            </w:r>
            <w:r w:rsidR="00E67BD1" w:rsidRPr="00EE7831">
              <w:t>)</w:t>
            </w:r>
          </w:p>
        </w:tc>
        <w:tc>
          <w:tcPr>
            <w:tcW w:w="3060" w:type="dxa"/>
            <w:tcBorders>
              <w:top w:val="single" w:sz="8" w:space="0" w:color="000000"/>
              <w:left w:val="single" w:sz="7" w:space="0" w:color="000000"/>
              <w:bottom w:val="single" w:sz="7" w:space="0" w:color="000000"/>
              <w:right w:val="single" w:sz="7" w:space="0" w:color="000000"/>
            </w:tcBorders>
          </w:tcPr>
          <w:p w:rsidR="003545F0" w:rsidRPr="00EE7831" w:rsidRDefault="00496DBE" w:rsidP="00CA174E">
            <w:pPr>
              <w:spacing w:after="58"/>
            </w:pPr>
            <w:r w:rsidRPr="00EE7831">
              <w:t>61.155(g)(1)</w:t>
            </w:r>
          </w:p>
        </w:tc>
      </w:tr>
      <w:tr w:rsidR="00496DBE"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496DBE" w:rsidRPr="00EE7831" w:rsidRDefault="00496DBE" w:rsidP="00653378">
            <w:pPr>
              <w:spacing w:after="58"/>
            </w:pPr>
            <w:r w:rsidRPr="00EE7831">
              <w:t>Quarterly reports of operations and monthly product composite samples</w:t>
            </w:r>
            <w:r w:rsidR="00E67BD1" w:rsidRPr="00EE7831">
              <w:t xml:space="preserve"> (applicable to </w:t>
            </w:r>
            <w:r w:rsidR="008409EE" w:rsidRPr="00EE7831">
              <w:t>asbestos converting sites</w:t>
            </w:r>
            <w:r w:rsidR="00E67BD1" w:rsidRPr="00EE7831">
              <w:t>)</w:t>
            </w:r>
          </w:p>
        </w:tc>
        <w:tc>
          <w:tcPr>
            <w:tcW w:w="3060" w:type="dxa"/>
            <w:tcBorders>
              <w:top w:val="single" w:sz="8" w:space="0" w:color="000000"/>
              <w:left w:val="single" w:sz="7" w:space="0" w:color="000000"/>
              <w:bottom w:val="single" w:sz="7" w:space="0" w:color="000000"/>
              <w:right w:val="single" w:sz="7" w:space="0" w:color="000000"/>
            </w:tcBorders>
          </w:tcPr>
          <w:p w:rsidR="00496DBE" w:rsidRDefault="00496DBE" w:rsidP="00CA174E">
            <w:pPr>
              <w:spacing w:after="58"/>
            </w:pPr>
            <w:r w:rsidRPr="00EE7831">
              <w:t>61.155(g)(2)</w:t>
            </w:r>
          </w:p>
        </w:tc>
      </w:tr>
      <w:tr w:rsidR="00071C84" w:rsidTr="00CA174E">
        <w:trPr>
          <w:cantSplit/>
          <w:jc w:val="center"/>
        </w:trPr>
        <w:tc>
          <w:tcPr>
            <w:tcW w:w="6300" w:type="dxa"/>
            <w:tcBorders>
              <w:top w:val="single" w:sz="8" w:space="0" w:color="000000"/>
              <w:left w:val="single" w:sz="7" w:space="0" w:color="000000"/>
              <w:bottom w:val="single" w:sz="7" w:space="0" w:color="000000"/>
              <w:right w:val="single" w:sz="7" w:space="0" w:color="000000"/>
            </w:tcBorders>
          </w:tcPr>
          <w:p w:rsidR="00071C84" w:rsidRDefault="004E0E2A" w:rsidP="00212D2F">
            <w:pPr>
              <w:spacing w:after="58"/>
            </w:pPr>
            <w:r>
              <w:t>Upon facility clos</w:t>
            </w:r>
            <w:r w:rsidR="00212D2F">
              <w:t xml:space="preserve">ure, provide </w:t>
            </w:r>
            <w:r w:rsidR="00071C84" w:rsidRPr="00071C84">
              <w:t>asbestos waste disposal locations and quantities</w:t>
            </w:r>
            <w:r>
              <w:t xml:space="preserve"> (applicable to waste disposal sites)</w:t>
            </w:r>
          </w:p>
        </w:tc>
        <w:tc>
          <w:tcPr>
            <w:tcW w:w="3060" w:type="dxa"/>
            <w:tcBorders>
              <w:top w:val="single" w:sz="8" w:space="0" w:color="000000"/>
              <w:left w:val="single" w:sz="7" w:space="0" w:color="000000"/>
              <w:bottom w:val="single" w:sz="7" w:space="0" w:color="000000"/>
              <w:right w:val="single" w:sz="7" w:space="0" w:color="000000"/>
            </w:tcBorders>
          </w:tcPr>
          <w:p w:rsidR="00071C84" w:rsidRDefault="00071C84" w:rsidP="00CA174E">
            <w:pPr>
              <w:spacing w:after="58"/>
            </w:pPr>
            <w:r>
              <w:t>61.15</w:t>
            </w:r>
            <w:r w:rsidR="004E0E2A">
              <w:t>4(h</w:t>
            </w:r>
            <w:r>
              <w:t>)</w:t>
            </w:r>
          </w:p>
        </w:tc>
      </w:tr>
    </w:tbl>
    <w:p w:rsidR="00A960EF" w:rsidRDefault="00A960EF" w:rsidP="00872048">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6300"/>
        <w:gridCol w:w="3060"/>
      </w:tblGrid>
      <w:tr w:rsidR="00A960EF" w:rsidTr="00D8181E">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rsidR="00E8621F" w:rsidRDefault="00A960EF">
            <w:pPr>
              <w:keepNext/>
              <w:spacing w:after="58"/>
              <w:jc w:val="center"/>
              <w:rPr>
                <w:b/>
              </w:rPr>
            </w:pPr>
            <w:r>
              <w:rPr>
                <w:b/>
              </w:rPr>
              <w:t xml:space="preserve">Recordkeeping </w:t>
            </w:r>
          </w:p>
        </w:tc>
      </w:tr>
      <w:tr w:rsidR="0096764A" w:rsidTr="00CA174E">
        <w:trPr>
          <w:cantSplit/>
          <w:jc w:val="center"/>
        </w:trPr>
        <w:tc>
          <w:tcPr>
            <w:tcW w:w="6300" w:type="dxa"/>
            <w:tcBorders>
              <w:top w:val="single" w:sz="7" w:space="0" w:color="000000"/>
              <w:left w:val="single" w:sz="7" w:space="0" w:color="000000"/>
              <w:bottom w:val="single" w:sz="7" w:space="0" w:color="000000"/>
              <w:right w:val="single" w:sz="7" w:space="0" w:color="000000"/>
            </w:tcBorders>
            <w:vAlign w:val="center"/>
          </w:tcPr>
          <w:p w:rsidR="00E8621F" w:rsidRDefault="00C2678C">
            <w:pPr>
              <w:keepNext/>
              <w:spacing w:after="58"/>
            </w:pPr>
            <w:r w:rsidRPr="009D3F1B">
              <w:t>Daily v</w:t>
            </w:r>
            <w:r w:rsidR="0096764A" w:rsidRPr="009D3F1B">
              <w:t>isible emission</w:t>
            </w:r>
            <w:r w:rsidRPr="009D3F1B">
              <w:t>s</w:t>
            </w:r>
            <w:r w:rsidR="0096764A" w:rsidRPr="009D3F1B">
              <w:t xml:space="preserve"> monitoring and air cleaning device inspections, including </w:t>
            </w:r>
            <w:r w:rsidR="00A72573" w:rsidRPr="009D3F1B">
              <w:t xml:space="preserve">two-year </w:t>
            </w:r>
            <w:r w:rsidR="0096764A" w:rsidRPr="009D3F1B">
              <w:t>records retention (applicable to asbestos mill</w:t>
            </w:r>
            <w:r w:rsidR="00E3607B">
              <w:t>ing</w:t>
            </w:r>
            <w:r w:rsidR="00071C84" w:rsidRPr="009D3F1B">
              <w:t xml:space="preserve">, manufacturing, and fabricating </w:t>
            </w:r>
            <w:r w:rsidR="0096764A" w:rsidRPr="009D3F1B">
              <w:t>sites)</w:t>
            </w:r>
          </w:p>
        </w:tc>
        <w:tc>
          <w:tcPr>
            <w:tcW w:w="3060" w:type="dxa"/>
            <w:tcBorders>
              <w:top w:val="single" w:sz="7" w:space="0" w:color="000000"/>
              <w:left w:val="single" w:sz="7" w:space="0" w:color="000000"/>
              <w:bottom w:val="single" w:sz="7" w:space="0" w:color="000000"/>
              <w:right w:val="single" w:sz="7" w:space="0" w:color="000000"/>
            </w:tcBorders>
          </w:tcPr>
          <w:p w:rsidR="00E8621F" w:rsidRDefault="0096764A">
            <w:pPr>
              <w:keepNext/>
              <w:spacing w:after="58"/>
            </w:pPr>
            <w:r w:rsidRPr="009D3F1B">
              <w:t>61.142(b)(3 and 5), 61.144(b)(5 and 7), 61.147(b)(5 and 7)</w:t>
            </w:r>
          </w:p>
        </w:tc>
      </w:tr>
      <w:tr w:rsidR="00A960EF" w:rsidTr="00CA174E">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A960EF" w:rsidRPr="00A72573" w:rsidRDefault="00A72573" w:rsidP="00D64579">
            <w:pPr>
              <w:spacing w:after="58"/>
            </w:pPr>
            <w:r w:rsidRPr="00A72573">
              <w:t>Cold weather temperature monitoring</w:t>
            </w:r>
            <w:r>
              <w:t xml:space="preserve"> records, including two-year records retention</w:t>
            </w:r>
            <w:r w:rsidRPr="00A72573">
              <w:t xml:space="preserve"> (applicable to asbestos milling and demolition/renovation sites)</w:t>
            </w:r>
          </w:p>
        </w:tc>
        <w:tc>
          <w:tcPr>
            <w:tcW w:w="3060" w:type="dxa"/>
            <w:tcBorders>
              <w:top w:val="single" w:sz="7" w:space="0" w:color="000000"/>
              <w:left w:val="single" w:sz="7" w:space="0" w:color="000000"/>
              <w:bottom w:val="single" w:sz="7" w:space="0" w:color="000000"/>
              <w:right w:val="single" w:sz="7" w:space="0" w:color="000000"/>
            </w:tcBorders>
          </w:tcPr>
          <w:p w:rsidR="00A960EF" w:rsidRPr="00A72573" w:rsidRDefault="00A960EF" w:rsidP="00CA174E">
            <w:pPr>
              <w:spacing w:after="58"/>
            </w:pPr>
            <w:r w:rsidRPr="00A72573">
              <w:t>61.145(c)(7)</w:t>
            </w:r>
            <w:r w:rsidR="0096764A" w:rsidRPr="00A72573">
              <w:t>(iii)</w:t>
            </w:r>
            <w:r w:rsidRPr="00A72573">
              <w:t>, 61.149(c)(1)(iii)</w:t>
            </w:r>
          </w:p>
        </w:tc>
      </w:tr>
      <w:tr w:rsidR="00A960EF" w:rsidTr="00CA174E">
        <w:trPr>
          <w:cantSplit/>
          <w:jc w:val="center"/>
        </w:trPr>
        <w:tc>
          <w:tcPr>
            <w:tcW w:w="6300" w:type="dxa"/>
            <w:tcBorders>
              <w:top w:val="single" w:sz="7" w:space="0" w:color="000000"/>
              <w:left w:val="single" w:sz="7" w:space="0" w:color="000000"/>
              <w:bottom w:val="single" w:sz="7" w:space="0" w:color="000000"/>
              <w:right w:val="single" w:sz="7" w:space="0" w:color="000000"/>
            </w:tcBorders>
            <w:vAlign w:val="center"/>
          </w:tcPr>
          <w:p w:rsidR="00E410E3" w:rsidRPr="001441AD" w:rsidRDefault="00A960EF" w:rsidP="00E3607B">
            <w:pPr>
              <w:spacing w:after="58"/>
            </w:pPr>
            <w:r w:rsidRPr="001441AD">
              <w:t>Waste shipment records</w:t>
            </w:r>
            <w:r w:rsidR="00247CF4" w:rsidRPr="001441AD">
              <w:t xml:space="preserve">, including </w:t>
            </w:r>
            <w:r w:rsidR="004F4BFD">
              <w:t>excepted waste shipment</w:t>
            </w:r>
            <w:r w:rsidR="00A54D33">
              <w:t xml:space="preserve"> report</w:t>
            </w:r>
            <w:r w:rsidR="004F4BFD">
              <w:t xml:space="preserve">s and </w:t>
            </w:r>
            <w:r w:rsidR="00247CF4" w:rsidRPr="001441AD">
              <w:t xml:space="preserve">two-year </w:t>
            </w:r>
            <w:r w:rsidR="00071C84" w:rsidRPr="001441AD">
              <w:t xml:space="preserve">records retention (applicable to </w:t>
            </w:r>
            <w:r w:rsidR="0095619F" w:rsidRPr="001441AD">
              <w:t>asbestos</w:t>
            </w:r>
            <w:r w:rsidR="00E410E3" w:rsidRPr="001441AD">
              <w:t xml:space="preserve"> </w:t>
            </w:r>
            <w:r w:rsidR="00A91C95" w:rsidRPr="001441AD">
              <w:t xml:space="preserve">converting; </w:t>
            </w:r>
            <w:r w:rsidR="00E3607B">
              <w:t xml:space="preserve">spray operation; demolition/renovation; </w:t>
            </w:r>
            <w:r w:rsidR="00E410E3" w:rsidRPr="001441AD">
              <w:t xml:space="preserve">milling, manufacturing, and fabricating; </w:t>
            </w:r>
            <w:r w:rsidR="00A91C95" w:rsidRPr="001441AD">
              <w:t>and waste disposal</w:t>
            </w:r>
            <w:r w:rsidR="00E410E3" w:rsidRPr="001441AD">
              <w:t xml:space="preserve"> sites)</w:t>
            </w:r>
          </w:p>
        </w:tc>
        <w:tc>
          <w:tcPr>
            <w:tcW w:w="3060" w:type="dxa"/>
            <w:tcBorders>
              <w:top w:val="single" w:sz="7" w:space="0" w:color="000000"/>
              <w:left w:val="single" w:sz="7" w:space="0" w:color="000000"/>
              <w:bottom w:val="single" w:sz="7" w:space="0" w:color="000000"/>
              <w:right w:val="single" w:sz="7" w:space="0" w:color="000000"/>
            </w:tcBorders>
          </w:tcPr>
          <w:p w:rsidR="00A960EF" w:rsidRPr="001441AD" w:rsidRDefault="00071C84" w:rsidP="00CA174E">
            <w:pPr>
              <w:spacing w:after="58"/>
            </w:pPr>
            <w:r w:rsidRPr="001441AD">
              <w:t>61.149(e)(1 and 4)</w:t>
            </w:r>
            <w:r w:rsidR="00A960EF" w:rsidRPr="001441AD">
              <w:t>, 61.150(d)(1</w:t>
            </w:r>
            <w:r w:rsidRPr="001441AD">
              <w:t xml:space="preserve"> and 5</w:t>
            </w:r>
            <w:r w:rsidR="00A960EF" w:rsidRPr="001441AD">
              <w:t>), 61.154(e)(1</w:t>
            </w:r>
            <w:r w:rsidRPr="001441AD">
              <w:t xml:space="preserve"> and </w:t>
            </w:r>
            <w:r w:rsidR="00E410E3" w:rsidRPr="001441AD">
              <w:t>4</w:t>
            </w:r>
            <w:r w:rsidR="00A960EF" w:rsidRPr="001441AD">
              <w:t>)</w:t>
            </w:r>
          </w:p>
        </w:tc>
      </w:tr>
      <w:tr w:rsidR="00FE17DB" w:rsidTr="00FE17DB">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FE17DB" w:rsidRPr="009D3F1B" w:rsidRDefault="00FE17DB" w:rsidP="00FE17DB">
            <w:pPr>
              <w:spacing w:after="58"/>
            </w:pPr>
            <w:r w:rsidRPr="009D3F1B">
              <w:t>Records of weekly inspection of air cleaning devices (applicable to</w:t>
            </w:r>
            <w:r w:rsidR="00C82B22" w:rsidRPr="009D3F1B">
              <w:t xml:space="preserve"> asbestos milling, manufacturing, and fabricating sites)</w:t>
            </w:r>
          </w:p>
        </w:tc>
        <w:tc>
          <w:tcPr>
            <w:tcW w:w="3060" w:type="dxa"/>
            <w:tcBorders>
              <w:top w:val="single" w:sz="7" w:space="0" w:color="000000"/>
              <w:left w:val="single" w:sz="7" w:space="0" w:color="000000"/>
              <w:bottom w:val="single" w:sz="7" w:space="0" w:color="000000"/>
              <w:right w:val="single" w:sz="7" w:space="0" w:color="000000"/>
            </w:tcBorders>
          </w:tcPr>
          <w:p w:rsidR="00FE17DB" w:rsidRPr="009D3F1B" w:rsidRDefault="00FE17DB" w:rsidP="00FE17DB">
            <w:pPr>
              <w:spacing w:after="58"/>
            </w:pPr>
            <w:r w:rsidRPr="009D3F1B">
              <w:t>61.</w:t>
            </w:r>
            <w:r w:rsidR="00C82B22" w:rsidRPr="009D3F1B">
              <w:t>142(b)(5), 61.144(b)(7), 61.147(b)(7)</w:t>
            </w:r>
          </w:p>
        </w:tc>
      </w:tr>
      <w:tr w:rsidR="004E0E2A" w:rsidTr="00CA174E">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A6361C" w:rsidRPr="00071C84" w:rsidRDefault="004E0E2A" w:rsidP="00D64579">
            <w:pPr>
              <w:spacing w:after="58"/>
            </w:pPr>
            <w:r>
              <w:t>Records of startup</w:t>
            </w:r>
            <w:r w:rsidR="00A6361C">
              <w:t xml:space="preserve"> performance testing and initial 90 days of operations, including two-year retention</w:t>
            </w:r>
            <w:r>
              <w:t xml:space="preserve"> </w:t>
            </w:r>
            <w:r w:rsidR="00A6361C">
              <w:t xml:space="preserve">(applicable to  asbestos </w:t>
            </w:r>
            <w:r w:rsidR="00D64579">
              <w:t>converting</w:t>
            </w:r>
            <w:r w:rsidR="00A6361C">
              <w:t xml:space="preserve"> sites)</w:t>
            </w:r>
          </w:p>
        </w:tc>
        <w:tc>
          <w:tcPr>
            <w:tcW w:w="3060" w:type="dxa"/>
            <w:tcBorders>
              <w:top w:val="single" w:sz="7" w:space="0" w:color="000000"/>
              <w:left w:val="single" w:sz="7" w:space="0" w:color="000000"/>
              <w:bottom w:val="single" w:sz="7" w:space="0" w:color="000000"/>
              <w:right w:val="single" w:sz="7" w:space="0" w:color="000000"/>
            </w:tcBorders>
          </w:tcPr>
          <w:p w:rsidR="004E0E2A" w:rsidRPr="00071C84" w:rsidRDefault="004E0E2A" w:rsidP="00CA174E">
            <w:pPr>
              <w:spacing w:after="58"/>
            </w:pPr>
            <w:r w:rsidRPr="00071C84">
              <w:t>61.15</w:t>
            </w:r>
            <w:r>
              <w:t>5</w:t>
            </w:r>
            <w:r w:rsidRPr="00071C84">
              <w:t>(f)</w:t>
            </w:r>
          </w:p>
        </w:tc>
      </w:tr>
      <w:tr w:rsidR="00A960EF" w:rsidTr="00CA174E">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A960EF" w:rsidRPr="00071C84" w:rsidRDefault="00A960EF" w:rsidP="00A91C95">
            <w:pPr>
              <w:spacing w:after="58"/>
            </w:pPr>
            <w:r w:rsidRPr="00071C84">
              <w:t>Waste management data of the asbestos-containing materials disposed at landfills such as its location, volume, etc., on a map</w:t>
            </w:r>
            <w:r w:rsidR="004347B0">
              <w:t xml:space="preserve"> (applicable to waste disposal sites)</w:t>
            </w:r>
          </w:p>
        </w:tc>
        <w:tc>
          <w:tcPr>
            <w:tcW w:w="3060" w:type="dxa"/>
            <w:tcBorders>
              <w:top w:val="single" w:sz="7" w:space="0" w:color="000000"/>
              <w:left w:val="single" w:sz="7" w:space="0" w:color="000000"/>
              <w:bottom w:val="single" w:sz="7" w:space="0" w:color="000000"/>
              <w:right w:val="single" w:sz="7" w:space="0" w:color="000000"/>
            </w:tcBorders>
          </w:tcPr>
          <w:p w:rsidR="00A960EF" w:rsidRPr="00071C84" w:rsidRDefault="00A960EF" w:rsidP="00CA174E">
            <w:pPr>
              <w:spacing w:after="58"/>
            </w:pPr>
            <w:r w:rsidRPr="00071C84">
              <w:t>61.154(f)</w:t>
            </w:r>
          </w:p>
        </w:tc>
      </w:tr>
      <w:tr w:rsidR="004347B0" w:rsidTr="00CA174E">
        <w:trPr>
          <w:cantSplit/>
          <w:jc w:val="center"/>
        </w:trPr>
        <w:tc>
          <w:tcPr>
            <w:tcW w:w="6300" w:type="dxa"/>
            <w:tcBorders>
              <w:top w:val="single" w:sz="7" w:space="0" w:color="000000"/>
              <w:left w:val="single" w:sz="7" w:space="0" w:color="000000"/>
              <w:bottom w:val="single" w:sz="7" w:space="0" w:color="000000"/>
              <w:right w:val="single" w:sz="7" w:space="0" w:color="000000"/>
            </w:tcBorders>
          </w:tcPr>
          <w:p w:rsidR="004347B0" w:rsidRPr="00071C84" w:rsidRDefault="004347B0" w:rsidP="00FE17DB">
            <w:pPr>
              <w:spacing w:after="58"/>
            </w:pPr>
            <w:r w:rsidRPr="004347B0">
              <w:t>Record of deed once inactive</w:t>
            </w:r>
            <w:r>
              <w:t xml:space="preserve"> (applicable to waste disposal sites)</w:t>
            </w:r>
          </w:p>
        </w:tc>
        <w:tc>
          <w:tcPr>
            <w:tcW w:w="3060" w:type="dxa"/>
            <w:tcBorders>
              <w:top w:val="single" w:sz="7" w:space="0" w:color="000000"/>
              <w:left w:val="single" w:sz="7" w:space="0" w:color="000000"/>
              <w:bottom w:val="single" w:sz="7" w:space="0" w:color="000000"/>
              <w:right w:val="single" w:sz="7" w:space="0" w:color="000000"/>
            </w:tcBorders>
          </w:tcPr>
          <w:p w:rsidR="004347B0" w:rsidRPr="00071C84" w:rsidRDefault="004347B0" w:rsidP="00CA174E">
            <w:pPr>
              <w:spacing w:after="58"/>
            </w:pPr>
            <w:r w:rsidRPr="00071C84">
              <w:t>61.15</w:t>
            </w:r>
            <w:r>
              <w:t>1</w:t>
            </w:r>
            <w:r w:rsidRPr="00071C84">
              <w:t>(</w:t>
            </w:r>
            <w:r>
              <w:t>e</w:t>
            </w:r>
            <w:r w:rsidRPr="00071C84">
              <w:t>)</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A960EF" w:rsidRDefault="00CA4CD6" w:rsidP="00D64579">
      <w:pPr>
        <w:keepNext/>
        <w:keepLines/>
        <w:pBdr>
          <w:top w:val="single" w:sz="6" w:space="0" w:color="FFFFFF"/>
          <w:left w:val="single" w:sz="6" w:space="0" w:color="FFFFFF"/>
          <w:bottom w:val="single" w:sz="6" w:space="0" w:color="FFFFFF"/>
          <w:right w:val="single" w:sz="6" w:space="0" w:color="FFFFFF"/>
        </w:pBdr>
        <w:outlineLvl w:val="0"/>
      </w:pPr>
      <w:r w:rsidRPr="00A960EF">
        <w:rPr>
          <w:u w:val="single"/>
        </w:rPr>
        <w:t>Electronic Reporting</w:t>
      </w:r>
    </w:p>
    <w:p w:rsidR="00CA4CD6" w:rsidRPr="00A960EF" w:rsidRDefault="00CA4CD6" w:rsidP="00D64579">
      <w:pPr>
        <w:keepNext/>
        <w:keepLines/>
        <w:pBdr>
          <w:top w:val="single" w:sz="6" w:space="0" w:color="FFFFFF"/>
          <w:left w:val="single" w:sz="6" w:space="0" w:color="FFFFFF"/>
          <w:bottom w:val="single" w:sz="6" w:space="0" w:color="FFFFFF"/>
          <w:right w:val="single" w:sz="6" w:space="0" w:color="FFFFFF"/>
        </w:pBdr>
      </w:pPr>
    </w:p>
    <w:p w:rsidR="00CA4CD6" w:rsidRPr="00A960EF" w:rsidRDefault="002743D2" w:rsidP="00D64579">
      <w:pPr>
        <w:keepNext/>
        <w:keepLines/>
        <w:pBdr>
          <w:top w:val="single" w:sz="6" w:space="0" w:color="FFFFFF"/>
          <w:left w:val="single" w:sz="6" w:space="0" w:color="FFFFFF"/>
          <w:bottom w:val="single" w:sz="6" w:space="0" w:color="FFFFFF"/>
          <w:right w:val="single" w:sz="6" w:space="0" w:color="FFFFFF"/>
        </w:pBdr>
        <w:ind w:firstLine="720"/>
      </w:pPr>
      <w:r w:rsidRPr="00A960EF">
        <w:t>Some of the r</w:t>
      </w:r>
      <w:r w:rsidR="00CA4CD6" w:rsidRPr="00A960EF">
        <w:t xml:space="preserve">espondents are using monitoring equipment that automatically records parameter data.  Although personnel at the affected facility must </w:t>
      </w:r>
      <w:r w:rsidRPr="00A960EF">
        <w:t xml:space="preserve">still </w:t>
      </w:r>
      <w:r w:rsidR="00CA4CD6" w:rsidRPr="00A960EF">
        <w:t xml:space="preserve">evaluate the data, internal automation has significantly reduced the burden associated with monitoring and recordkeeping at </w:t>
      </w:r>
      <w:r w:rsidRPr="00A960EF">
        <w:t>a</w:t>
      </w:r>
      <w:r w:rsidR="00CA4CD6" w:rsidRPr="00A960EF">
        <w:t xml:space="preserve"> plant site. </w:t>
      </w:r>
    </w:p>
    <w:p w:rsidR="00CA4CD6" w:rsidRPr="00A960EF" w:rsidRDefault="00CA4CD6">
      <w:pPr>
        <w:pBdr>
          <w:top w:val="single" w:sz="6" w:space="0" w:color="FFFFFF"/>
          <w:left w:val="single" w:sz="6" w:space="0" w:color="FFFFFF"/>
          <w:bottom w:val="single" w:sz="6" w:space="0" w:color="FFFFFF"/>
          <w:right w:val="single" w:sz="6" w:space="0" w:color="FFFFFF"/>
        </w:pBdr>
      </w:pPr>
    </w:p>
    <w:p w:rsidR="00CA4CD6" w:rsidRPr="00A960EF" w:rsidRDefault="00CA4CD6">
      <w:pPr>
        <w:pBdr>
          <w:top w:val="single" w:sz="6" w:space="0" w:color="FFFFFF"/>
          <w:left w:val="single" w:sz="6" w:space="0" w:color="FFFFFF"/>
          <w:bottom w:val="single" w:sz="6" w:space="0" w:color="FFFFFF"/>
          <w:right w:val="single" w:sz="6" w:space="0" w:color="FFFFFF"/>
        </w:pBdr>
        <w:ind w:firstLine="720"/>
      </w:pPr>
      <w:r w:rsidRPr="00A960EF">
        <w:t>Also, regulatory agencies in cooperation with th</w:t>
      </w:r>
      <w:r w:rsidR="00724BC7" w:rsidRPr="00A960EF">
        <w:t>e respondents</w:t>
      </w:r>
      <w:r w:rsidRPr="00A960EF">
        <w:t xml:space="preserve"> continue to create reporting systems to transmit data electronically.  However, electronic reporting systems are still not widely used.  At this time, it is estimated that approximately 10</w:t>
      </w:r>
      <w:r w:rsidR="003B384B" w:rsidRPr="00A960EF">
        <w:t xml:space="preserve"> </w:t>
      </w:r>
      <w:r w:rsidRPr="00A960EF">
        <w:t>percent of the respon</w:t>
      </w:r>
      <w:r w:rsidR="00A960EF" w:rsidRPr="00A960EF">
        <w:t>dents use electronic reporting.</w:t>
      </w:r>
    </w:p>
    <w:p w:rsidR="00CA4CD6" w:rsidRPr="00A960EF" w:rsidRDefault="00CA4CD6">
      <w:pPr>
        <w:pBdr>
          <w:top w:val="single" w:sz="6" w:space="0" w:color="FFFFFF"/>
          <w:left w:val="single" w:sz="6" w:space="0" w:color="FFFFFF"/>
          <w:bottom w:val="single" w:sz="6" w:space="0" w:color="FFFFFF"/>
          <w:right w:val="single" w:sz="6" w:space="0" w:color="FFFFFF"/>
        </w:pBdr>
      </w:pPr>
    </w:p>
    <w:p w:rsidR="00CA4CD6" w:rsidRPr="00A960EF"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A960EF">
        <w:rPr>
          <w:b/>
          <w:bCs/>
        </w:rPr>
        <w:t>(ii)  Respondent Activities</w:t>
      </w:r>
      <w:r w:rsidRPr="00A960EF">
        <w:rPr>
          <w:b/>
          <w:bCs/>
        </w:rPr>
        <w:tab/>
      </w:r>
    </w:p>
    <w:p w:rsidR="00CA4CD6" w:rsidRPr="00A960EF"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7627DA">
            <w:pPr>
              <w:keepNext/>
              <w:keepLines/>
              <w:spacing w:line="120" w:lineRule="exact"/>
              <w:rPr>
                <w:color w:val="000000"/>
              </w:rPr>
            </w:pPr>
          </w:p>
          <w:p w:rsidR="00CA4CD6" w:rsidRDefault="00CA4CD6" w:rsidP="007627DA">
            <w:pPr>
              <w:keepNext/>
              <w:keepLines/>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7627DA">
            <w:pPr>
              <w:keepNext/>
              <w:keepLines/>
              <w:spacing w:line="120" w:lineRule="exact"/>
              <w:rPr>
                <w:b/>
                <w:bCs/>
                <w:color w:val="000000"/>
              </w:rPr>
            </w:pPr>
          </w:p>
          <w:p w:rsidR="00CA4CD6" w:rsidRDefault="00CA4CD6" w:rsidP="007627DA">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A960EF">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w:t>
            </w:r>
            <w:r w:rsidR="00A960EF">
              <w:rPr>
                <w:color w:val="000000"/>
              </w:rPr>
              <w:t xml:space="preserve"> (transmission electron microscopy).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A960EF" w:rsidTr="00D8181E">
        <w:trPr>
          <w:jc w:val="center"/>
        </w:trPr>
        <w:tc>
          <w:tcPr>
            <w:tcW w:w="9360" w:type="dxa"/>
            <w:tcBorders>
              <w:top w:val="single" w:sz="7" w:space="0" w:color="000000"/>
              <w:left w:val="single" w:sz="7" w:space="0" w:color="000000"/>
              <w:bottom w:val="single" w:sz="6" w:space="0" w:color="FFFFFF"/>
              <w:right w:val="single" w:sz="7" w:space="0" w:color="000000"/>
            </w:tcBorders>
          </w:tcPr>
          <w:p w:rsidR="00A960EF" w:rsidRDefault="00A960EF" w:rsidP="00D8181E">
            <w:pPr>
              <w:spacing w:line="120" w:lineRule="exact"/>
              <w:rPr>
                <w:color w:val="000000"/>
              </w:rPr>
            </w:pPr>
          </w:p>
          <w:p w:rsidR="00A960EF" w:rsidRDefault="00A960EF" w:rsidP="00D8181E">
            <w:pPr>
              <w:pBdr>
                <w:top w:val="single" w:sz="6" w:space="0" w:color="FFFFFF"/>
                <w:left w:val="single" w:sz="6" w:space="0" w:color="FFFFFF"/>
                <w:bottom w:val="single" w:sz="6" w:space="0" w:color="FFFFFF"/>
                <w:right w:val="single" w:sz="6" w:space="0" w:color="FFFFFF"/>
              </w:pBdr>
              <w:spacing w:after="55"/>
              <w:rPr>
                <w:color w:val="000000"/>
              </w:rPr>
            </w:pPr>
            <w:r w:rsidRPr="00A960EF">
              <w:rPr>
                <w:color w:val="000000"/>
              </w:rPr>
              <w:t>Adjust the existing ways to comply with any previously applicable instructions and requirements</w:t>
            </w:r>
            <w:r>
              <w:rPr>
                <w:color w:val="000000"/>
              </w:rPr>
              <w:t>.</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rsidRPr="00A960EF">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Pr="00A960EF" w:rsidRDefault="00CA4CD6">
            <w:pPr>
              <w:spacing w:line="120" w:lineRule="exact"/>
            </w:pPr>
          </w:p>
          <w:p w:rsidR="00CA4CD6" w:rsidRPr="00A960EF" w:rsidRDefault="00CA4CD6">
            <w:pPr>
              <w:pBdr>
                <w:top w:val="single" w:sz="6" w:space="0" w:color="FFFFFF"/>
                <w:left w:val="single" w:sz="6" w:space="0" w:color="FFFFFF"/>
                <w:bottom w:val="single" w:sz="6" w:space="0" w:color="FFFFFF"/>
                <w:right w:val="single" w:sz="6" w:space="0" w:color="FFFFFF"/>
              </w:pBdr>
              <w:spacing w:after="74"/>
            </w:pPr>
            <w:r w:rsidRPr="00A960EF">
              <w:t>Transmit, or otherwise disclose the information.</w:t>
            </w:r>
          </w:p>
        </w:tc>
      </w:tr>
    </w:tbl>
    <w:p w:rsidR="00CA4CD6" w:rsidRPr="00A960EF" w:rsidRDefault="00CA4CD6">
      <w:pPr>
        <w:pBdr>
          <w:top w:val="single" w:sz="6" w:space="0" w:color="FFFFFF"/>
          <w:left w:val="single" w:sz="6" w:space="0" w:color="FFFFFF"/>
          <w:bottom w:val="single" w:sz="6" w:space="0" w:color="FFFFFF"/>
          <w:right w:val="single" w:sz="6" w:space="0" w:color="FFFFFF"/>
        </w:pBdr>
      </w:pPr>
    </w:p>
    <w:p w:rsidR="00606DEF" w:rsidRPr="00A960EF" w:rsidRDefault="00CF2B37" w:rsidP="00CF2B37">
      <w:pPr>
        <w:pBdr>
          <w:top w:val="single" w:sz="6" w:space="0" w:color="FFFFFF"/>
          <w:left w:val="single" w:sz="6" w:space="0" w:color="FFFFFF"/>
          <w:bottom w:val="single" w:sz="6" w:space="0" w:color="FFFFFF"/>
          <w:right w:val="single" w:sz="6" w:space="0" w:color="FFFFFF"/>
        </w:pBdr>
        <w:ind w:firstLine="720"/>
      </w:pPr>
      <w:r w:rsidRPr="00A960EF">
        <w:t xml:space="preserve">Currently sources are using monitoring and reporting equipment that provide parameter data in an automated way </w:t>
      </w:r>
      <w:r w:rsidR="00A960EF" w:rsidRPr="00A960EF">
        <w:t>(</w:t>
      </w:r>
      <w:r w:rsidRPr="00A960EF">
        <w:t>e.g., continuous parameter monitoring system</w:t>
      </w:r>
      <w:r w:rsidR="00A960EF" w:rsidRPr="00A960EF">
        <w:t>)</w:t>
      </w:r>
      <w:r w:rsidRPr="00A960EF">
        <w:t xml:space="preserve">.  Although personnel at the source still need to evaluate the data, this type of monitoring equipment has significantly reduced the burden associated with monitoring and recordkeeping. </w:t>
      </w:r>
    </w:p>
    <w:p w:rsidR="00CF2B37" w:rsidRPr="00A960EF" w:rsidRDefault="00CF2B37">
      <w:pPr>
        <w:pBdr>
          <w:top w:val="single" w:sz="6" w:space="0" w:color="FFFFFF"/>
          <w:left w:val="single" w:sz="6" w:space="0" w:color="FFFFFF"/>
          <w:bottom w:val="single" w:sz="6" w:space="0" w:color="FFFFFF"/>
          <w:right w:val="single" w:sz="6" w:space="0" w:color="FFFFFF"/>
        </w:pBdr>
        <w:rPr>
          <w:b/>
          <w:bCs/>
        </w:rPr>
      </w:pPr>
    </w:p>
    <w:p w:rsidR="00CA4CD6" w:rsidRDefault="00CA4CD6" w:rsidP="00D64579">
      <w:pPr>
        <w:keepNext/>
        <w:keepLines/>
        <w:pBdr>
          <w:top w:val="single" w:sz="6" w:space="0" w:color="FFFFFF"/>
          <w:left w:val="single" w:sz="6" w:space="0" w:color="FFFFFF"/>
          <w:bottom w:val="single" w:sz="6" w:space="0" w:color="FFFFFF"/>
          <w:right w:val="single" w:sz="6" w:space="0" w:color="FFFFFF"/>
        </w:pBdr>
        <w:outlineLvl w:val="0"/>
        <w:rPr>
          <w:b/>
          <w:bCs/>
          <w:color w:val="000000"/>
        </w:rPr>
      </w:pPr>
      <w:r w:rsidRPr="00A960EF">
        <w:rPr>
          <w:b/>
          <w:bCs/>
        </w:rPr>
        <w:t>5.  The Information Collected:  Agency Activities, Collection</w:t>
      </w:r>
      <w:r>
        <w:rPr>
          <w:b/>
          <w:bCs/>
          <w:color w:val="000000"/>
        </w:rPr>
        <w:t xml:space="preserve"> Methodology, and Information Management</w:t>
      </w:r>
    </w:p>
    <w:p w:rsidR="00CA4CD6" w:rsidRDefault="00CA4CD6" w:rsidP="00D64579">
      <w:pPr>
        <w:keepNext/>
        <w:keepLines/>
        <w:pBdr>
          <w:top w:val="single" w:sz="6" w:space="0" w:color="FFFFFF"/>
          <w:left w:val="single" w:sz="6" w:space="0" w:color="FFFFFF"/>
          <w:bottom w:val="single" w:sz="6" w:space="0" w:color="FFFFFF"/>
          <w:right w:val="single" w:sz="6" w:space="0" w:color="FFFFFF"/>
        </w:pBdr>
        <w:rPr>
          <w:b/>
          <w:bCs/>
          <w:color w:val="000000"/>
        </w:rPr>
      </w:pPr>
    </w:p>
    <w:p w:rsidR="00CA4CD6" w:rsidRPr="004D38A5" w:rsidRDefault="00CA4CD6" w:rsidP="00D64579">
      <w:pPr>
        <w:keepNext/>
        <w:keepLines/>
        <w:pBdr>
          <w:top w:val="single" w:sz="6" w:space="0" w:color="FFFFFF"/>
          <w:left w:val="single" w:sz="6" w:space="0" w:color="FFFFFF"/>
          <w:bottom w:val="single" w:sz="6" w:space="0" w:color="FFFFFF"/>
          <w:right w:val="single" w:sz="6" w:space="0" w:color="FFFFFF"/>
        </w:pBdr>
        <w:ind w:firstLine="720"/>
        <w:rPr>
          <w:b/>
          <w:color w:val="000000"/>
        </w:rPr>
      </w:pPr>
      <w:r>
        <w:rPr>
          <w:b/>
          <w:bCs/>
          <w:color w:val="000000"/>
        </w:rPr>
        <w:t>5(a)  Agency Activities</w:t>
      </w:r>
    </w:p>
    <w:p w:rsidR="00CA4CD6" w:rsidRDefault="00CA4CD6" w:rsidP="00D64579">
      <w:pPr>
        <w:keepNext/>
        <w:keepLines/>
        <w:pBdr>
          <w:top w:val="single" w:sz="6" w:space="0" w:color="FFFFFF"/>
          <w:left w:val="single" w:sz="6" w:space="0" w:color="FFFFFF"/>
          <w:bottom w:val="single" w:sz="6" w:space="0" w:color="FFFFFF"/>
          <w:right w:val="single" w:sz="6" w:space="0" w:color="FFFFFF"/>
        </w:pBdr>
        <w:rPr>
          <w:color w:val="000000"/>
        </w:rPr>
      </w:pPr>
    </w:p>
    <w:p w:rsidR="00CA4CD6" w:rsidRDefault="00CA4CD6" w:rsidP="00D64579">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A960EF" w:rsidTr="00D8181E">
        <w:tc>
          <w:tcPr>
            <w:tcW w:w="9360" w:type="dxa"/>
            <w:tcBorders>
              <w:top w:val="single" w:sz="7" w:space="0" w:color="000000"/>
              <w:left w:val="single" w:sz="7" w:space="0" w:color="000000"/>
              <w:bottom w:val="single" w:sz="6" w:space="0" w:color="FFFFFF"/>
              <w:right w:val="single" w:sz="7" w:space="0" w:color="000000"/>
            </w:tcBorders>
          </w:tcPr>
          <w:p w:rsidR="00A960EF" w:rsidRDefault="00A960EF" w:rsidP="00D8181E">
            <w:pPr>
              <w:spacing w:line="120" w:lineRule="exact"/>
              <w:rPr>
                <w:color w:val="000000"/>
              </w:rPr>
            </w:pPr>
          </w:p>
          <w:p w:rsidR="00A960EF" w:rsidRDefault="00A960EF" w:rsidP="00D8181E">
            <w:pPr>
              <w:pBdr>
                <w:top w:val="single" w:sz="6" w:space="0" w:color="FFFFFF"/>
                <w:left w:val="single" w:sz="6" w:space="0" w:color="FFFFFF"/>
                <w:bottom w:val="single" w:sz="6" w:space="0" w:color="FFFFFF"/>
                <w:right w:val="single" w:sz="6" w:space="0" w:color="FFFFFF"/>
              </w:pBdr>
              <w:spacing w:after="52"/>
              <w:rPr>
                <w:color w:val="000000"/>
              </w:rPr>
            </w:pPr>
            <w:r>
              <w:rPr>
                <w:color w:val="000000"/>
              </w:rP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w:t>
            </w:r>
            <w:r w:rsidR="00761F66">
              <w:rPr>
                <w:color w:val="000000"/>
              </w:rPr>
              <w:t>luding performance test reports</w:t>
            </w:r>
            <w:r>
              <w:rPr>
                <w:color w:val="000000"/>
              </w:rPr>
              <w:t xml:space="preserve">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lastRenderedPageBreak/>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36229C">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36229C">
              <w:rPr>
                <w:color w:val="000000"/>
              </w:rPr>
              <w:t xml:space="preserve">Integrated Compliance Information System (ICIS) and ECHO.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1D2F77"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5(b)  Collection Methodology and </w:t>
      </w:r>
      <w:r w:rsidRPr="001D2F77">
        <w:rPr>
          <w:b/>
          <w:bCs/>
        </w:rPr>
        <w:t>Management</w:t>
      </w:r>
    </w:p>
    <w:p w:rsidR="00CA4CD6" w:rsidRPr="001D2F77" w:rsidRDefault="00CA4CD6">
      <w:pPr>
        <w:pBdr>
          <w:top w:val="single" w:sz="6" w:space="0" w:color="FFFFFF"/>
          <w:left w:val="single" w:sz="6" w:space="0" w:color="FFFFFF"/>
          <w:bottom w:val="single" w:sz="6" w:space="0" w:color="FFFFFF"/>
          <w:right w:val="single" w:sz="6" w:space="0" w:color="FFFFFF"/>
        </w:pBdr>
      </w:pPr>
    </w:p>
    <w:p w:rsidR="00CA4CD6" w:rsidRPr="001D2F77" w:rsidRDefault="00CA4CD6">
      <w:pPr>
        <w:pBdr>
          <w:top w:val="single" w:sz="6" w:space="0" w:color="FFFFFF"/>
          <w:left w:val="single" w:sz="6" w:space="0" w:color="FFFFFF"/>
          <w:bottom w:val="single" w:sz="6" w:space="0" w:color="FFFFFF"/>
          <w:right w:val="single" w:sz="6" w:space="0" w:color="FFFFFF"/>
        </w:pBdr>
        <w:ind w:firstLine="720"/>
      </w:pPr>
      <w:r w:rsidRPr="001D2F77">
        <w:t xml:space="preserve">Following notification of startup, the reviewing authority </w:t>
      </w:r>
      <w:r w:rsidR="002B29A7" w:rsidRPr="001D2F77">
        <w:t xml:space="preserve">could </w:t>
      </w:r>
      <w:r w:rsidRPr="001D2F77">
        <w:t>inspect the source to determine whether the pollution control devices are properly installed and operated</w:t>
      </w:r>
      <w:r w:rsidR="00A960EF" w:rsidRPr="001D2F77">
        <w:t xml:space="preserve">.  </w:t>
      </w:r>
      <w:r w:rsidRPr="001D2F77">
        <w:t xml:space="preserve">Performance test </w:t>
      </w:r>
      <w:r w:rsidR="009069A7">
        <w:t xml:space="preserve">results included in the composite product sample analysis reports submitted by asbestos converting sites </w:t>
      </w:r>
      <w:r w:rsidRPr="001D2F77">
        <w:t>are used by the Agency to discern a source</w:t>
      </w:r>
      <w:r w:rsidR="004C701D" w:rsidRPr="001D2F77">
        <w:t>’</w:t>
      </w:r>
      <w:r w:rsidRPr="001D2F77">
        <w:t xml:space="preserve">s capability to comply </w:t>
      </w:r>
      <w:r w:rsidR="001D2F77" w:rsidRPr="001D2F77">
        <w:t>with the emission standard.</w:t>
      </w:r>
      <w:r w:rsidRPr="001D2F77">
        <w:t xml:space="preserve">  Data and records maintained by the respondents are tabulated and published for use in compliance and enforcement programs.</w:t>
      </w:r>
    </w:p>
    <w:p w:rsidR="00CA4CD6" w:rsidRPr="001D2F77"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1D2F77">
        <w:t xml:space="preserve">Information contained in </w:t>
      </w:r>
      <w:r w:rsidR="004C701D" w:rsidRPr="001D2F77">
        <w:t xml:space="preserve">the reports is </w:t>
      </w:r>
      <w:r w:rsidR="0036229C" w:rsidRPr="001D2F77">
        <w:t>repor</w:t>
      </w:r>
      <w:r w:rsidR="0036229C">
        <w:rPr>
          <w:color w:val="000000"/>
        </w:rPr>
        <w:t>ted by state and local governments in the ICIS Air database</w:t>
      </w:r>
      <w:r w:rsidR="007B0AD6">
        <w:rPr>
          <w:color w:val="000000"/>
        </w:rPr>
        <w:t>,</w:t>
      </w:r>
      <w:r w:rsidR="0036229C">
        <w:rPr>
          <w:color w:val="000000"/>
        </w:rPr>
        <w:t xml:space="preserve"> </w:t>
      </w:r>
      <w:r>
        <w:rPr>
          <w:color w:val="000000"/>
        </w:rPr>
        <w:t xml:space="preserve">which is operated and maintained 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36229C">
        <w:rPr>
          <w:color w:val="000000"/>
        </w:rPr>
        <w:t>ICIS</w:t>
      </w:r>
      <w:r>
        <w:rPr>
          <w:color w:val="000000"/>
        </w:rPr>
        <w:t xml:space="preserve"> for tracking air pollution compliance and enforcement by local and state regulatory agencies, EPA regional offices</w:t>
      </w:r>
      <w:r w:rsidR="00FF74C8">
        <w:rPr>
          <w:color w:val="000000"/>
        </w:rPr>
        <w:t>,</w:t>
      </w:r>
      <w:r>
        <w:rPr>
          <w:color w:val="000000"/>
        </w:rPr>
        <w:t xml:space="preserve"> and EPA headquarters.  EPA and its delegated Authorities can edit, store, retrieve</w:t>
      </w:r>
      <w:r w:rsidR="00943849">
        <w:rPr>
          <w:color w:val="000000"/>
        </w:rPr>
        <w:t>,</w:t>
      </w:r>
      <w:r>
        <w:rPr>
          <w:color w:val="000000"/>
        </w:rPr>
        <w:t xml:space="preser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1D2F77"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records required by this </w:t>
      </w:r>
      <w:r w:rsidRPr="001D2F77">
        <w:t>regulation must be retained by the owner/operator for</w:t>
      </w:r>
      <w:r w:rsidR="001D2F77" w:rsidRPr="001D2F77">
        <w:t xml:space="preserve"> </w:t>
      </w:r>
      <w:r w:rsidR="001902BA">
        <w:t>two</w:t>
      </w:r>
      <w:r w:rsidR="001902BA" w:rsidRPr="001D2F77">
        <w:t xml:space="preserve"> </w:t>
      </w:r>
      <w:r w:rsidR="001D2F77" w:rsidRPr="001D2F77">
        <w:t>y</w:t>
      </w:r>
      <w:r w:rsidRPr="001D2F77">
        <w:t>ears.</w:t>
      </w:r>
    </w:p>
    <w:p w:rsidR="00CA4CD6" w:rsidRPr="001D2F77" w:rsidRDefault="00CA4CD6">
      <w:pPr>
        <w:pBdr>
          <w:top w:val="single" w:sz="6" w:space="0" w:color="FFFFFF"/>
          <w:left w:val="single" w:sz="6" w:space="0" w:color="FFFFFF"/>
          <w:bottom w:val="single" w:sz="6" w:space="0" w:color="FFFFFF"/>
          <w:right w:val="single" w:sz="6" w:space="0" w:color="FFFFFF"/>
        </w:pBdr>
      </w:pPr>
    </w:p>
    <w:p w:rsidR="00CA4CD6" w:rsidRPr="001D2F77" w:rsidRDefault="00CA4CD6">
      <w:pPr>
        <w:pBdr>
          <w:top w:val="single" w:sz="6" w:space="0" w:color="FFFFFF"/>
          <w:left w:val="single" w:sz="6" w:space="0" w:color="FFFFFF"/>
          <w:bottom w:val="single" w:sz="6" w:space="0" w:color="FFFFFF"/>
          <w:right w:val="single" w:sz="6" w:space="0" w:color="FFFFFF"/>
        </w:pBdr>
        <w:ind w:firstLine="720"/>
      </w:pPr>
      <w:r w:rsidRPr="001D2F77">
        <w:rPr>
          <w:b/>
          <w:bCs/>
        </w:rPr>
        <w:t>5(c)  Small Entity Flexibility</w:t>
      </w:r>
    </w:p>
    <w:p w:rsidR="00CA4CD6" w:rsidRPr="001D2F77" w:rsidRDefault="00CA4CD6" w:rsidP="006E4A6E">
      <w:pPr>
        <w:pBdr>
          <w:top w:val="single" w:sz="6" w:space="0" w:color="FFFFFF"/>
          <w:left w:val="single" w:sz="6" w:space="0" w:color="FFFFFF"/>
          <w:bottom w:val="single" w:sz="6" w:space="0" w:color="FFFFFF"/>
          <w:right w:val="single" w:sz="6" w:space="0" w:color="FFFFFF"/>
        </w:pBdr>
      </w:pPr>
    </w:p>
    <w:p w:rsidR="00CA4CD6" w:rsidRPr="001D2F77" w:rsidRDefault="001D2F77" w:rsidP="001D2F77">
      <w:pPr>
        <w:pBdr>
          <w:top w:val="single" w:sz="6" w:space="0" w:color="FFFFFF"/>
          <w:left w:val="single" w:sz="6" w:space="0" w:color="FFFFFF"/>
          <w:bottom w:val="single" w:sz="6" w:space="0" w:color="FFFFFF"/>
          <w:right w:val="single" w:sz="6" w:space="0" w:color="FFFFFF"/>
        </w:pBdr>
        <w:rPr>
          <w:b/>
          <w:bCs/>
        </w:rPr>
      </w:pPr>
      <w:r w:rsidRPr="001D2F77">
        <w:tab/>
        <w:t>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CA4CD6" w:rsidRPr="001D2F77" w:rsidRDefault="00CA4CD6">
      <w:pPr>
        <w:pBdr>
          <w:top w:val="single" w:sz="6" w:space="0" w:color="FFFFFF"/>
          <w:left w:val="single" w:sz="6" w:space="0" w:color="FFFFFF"/>
          <w:bottom w:val="single" w:sz="6" w:space="0" w:color="FFFFFF"/>
          <w:right w:val="single" w:sz="6" w:space="0" w:color="FFFFFF"/>
        </w:pBdr>
        <w:rPr>
          <w:b/>
          <w:bCs/>
        </w:rPr>
      </w:pPr>
    </w:p>
    <w:p w:rsidR="00CA4CD6" w:rsidRPr="001D2F77" w:rsidRDefault="00CA4CD6">
      <w:pPr>
        <w:pBdr>
          <w:top w:val="single" w:sz="6" w:space="0" w:color="FFFFFF"/>
          <w:left w:val="single" w:sz="6" w:space="0" w:color="FFFFFF"/>
          <w:bottom w:val="single" w:sz="6" w:space="0" w:color="FFFFFF"/>
          <w:right w:val="single" w:sz="6" w:space="0" w:color="FFFFFF"/>
        </w:pBdr>
        <w:ind w:firstLine="720"/>
      </w:pPr>
      <w:r w:rsidRPr="001D2F77">
        <w:rPr>
          <w:b/>
          <w:bCs/>
        </w:rPr>
        <w:t>5(d)  Collection Schedule</w:t>
      </w:r>
    </w:p>
    <w:p w:rsidR="00CA4CD6" w:rsidRPr="001D2F77"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1D2F77">
        <w:t xml:space="preserve">The specific frequency for each information collection activity within this request is shown in </w:t>
      </w:r>
      <w:r w:rsidR="007A458D" w:rsidRPr="001D2F77">
        <w:t xml:space="preserve">below </w:t>
      </w:r>
      <w:r w:rsidRPr="001D2F77">
        <w:t xml:space="preserve">Table 1: </w:t>
      </w:r>
      <w:r w:rsidR="00CF2B37" w:rsidRPr="001D2F77">
        <w:t>Annual Respondent</w:t>
      </w:r>
      <w:r w:rsidR="00CF2B37" w:rsidRPr="00724BC7">
        <w:t xml:space="preserve"> Burden and Cost –</w:t>
      </w:r>
      <w:r w:rsidR="001D2F77">
        <w:t xml:space="preserve"> </w:t>
      </w:r>
      <w:r w:rsidR="001D2F77" w:rsidRPr="001D2F77">
        <w:t>NESHAP for Asbestos (40 CFR Part 61, Subpart M) (Renewal)</w:t>
      </w:r>
      <w:r w:rsidR="001D2F77">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1D2F77" w:rsidRDefault="00CA4CD6" w:rsidP="00504745">
      <w:pPr>
        <w:pBdr>
          <w:top w:val="single" w:sz="6" w:space="1" w:color="FFFFFF"/>
          <w:left w:val="single" w:sz="6" w:space="0" w:color="FFFFFF"/>
          <w:bottom w:val="single" w:sz="6" w:space="0" w:color="FFFFFF"/>
          <w:right w:val="single" w:sz="6" w:space="0" w:color="FFFFFF"/>
        </w:pBdr>
        <w:outlineLvl w:val="0"/>
        <w:rPr>
          <w:b/>
          <w:bCs/>
        </w:rPr>
      </w:pPr>
      <w:r>
        <w:rPr>
          <w:b/>
          <w:bCs/>
          <w:color w:val="000000"/>
        </w:rPr>
        <w:t xml:space="preserve">6.  Estimating the Burden and Cost of </w:t>
      </w:r>
      <w:r w:rsidRPr="001D2F77">
        <w:rPr>
          <w:b/>
          <w:bCs/>
        </w:rPr>
        <w:t>the Collection</w:t>
      </w:r>
    </w:p>
    <w:p w:rsidR="00CA4CD6" w:rsidRPr="001D2F77" w:rsidRDefault="00CA4CD6" w:rsidP="004C701D">
      <w:pPr>
        <w:pBdr>
          <w:top w:val="single" w:sz="6" w:space="1" w:color="FFFFFF"/>
          <w:left w:val="single" w:sz="6" w:space="0" w:color="FFFFFF"/>
          <w:bottom w:val="single" w:sz="6" w:space="0" w:color="FFFFFF"/>
          <w:right w:val="single" w:sz="6" w:space="0" w:color="FFFFFF"/>
        </w:pBdr>
        <w:rPr>
          <w:b/>
          <w:bCs/>
        </w:rPr>
      </w:pPr>
    </w:p>
    <w:p w:rsidR="00CA4CD6" w:rsidRPr="001D2F77" w:rsidRDefault="00CA4CD6" w:rsidP="004C701D">
      <w:pPr>
        <w:pBdr>
          <w:top w:val="single" w:sz="6" w:space="1" w:color="FFFFFF"/>
          <w:left w:val="single" w:sz="6" w:space="0" w:color="FFFFFF"/>
          <w:bottom w:val="single" w:sz="6" w:space="0" w:color="FFFFFF"/>
          <w:right w:val="single" w:sz="6" w:space="0" w:color="FFFFFF"/>
        </w:pBdr>
        <w:ind w:firstLine="720"/>
      </w:pPr>
      <w:r w:rsidRPr="001D2F77">
        <w:lastRenderedPageBreak/>
        <w:t>Table 1 documents the computation of individual burdens for the recordkeeping and reporting requirements applicable to the industry f</w:t>
      </w:r>
      <w:r w:rsidR="001D2F77" w:rsidRPr="001D2F77">
        <w:t>or t</w:t>
      </w:r>
      <w:r w:rsidRPr="001D2F77">
        <w: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w:t>
      </w:r>
      <w:r w:rsidR="00D64579">
        <w:rPr>
          <w:color w:val="000000"/>
        </w:rPr>
        <w:t xml:space="preserve">e </w:t>
      </w:r>
      <w:r w:rsidR="00D64579" w:rsidRPr="00D64579">
        <w:rPr>
          <w:color w:val="000000"/>
        </w:rPr>
        <w:t>292,05</w:t>
      </w:r>
      <w:r w:rsidR="00A33EFF">
        <w:rPr>
          <w:color w:val="000000"/>
        </w:rPr>
        <w:t>0</w:t>
      </w:r>
      <w:r w:rsidR="00D64579">
        <w:rPr>
          <w:color w:val="000000"/>
        </w:rPr>
        <w:t xml:space="preserve"> </w:t>
      </w:r>
      <w:r w:rsidR="004C701D">
        <w:rPr>
          <w:color w:val="000000"/>
        </w:rPr>
        <w:t>(</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w:t>
      </w:r>
      <w:r w:rsidR="001D2F77">
        <w:rPr>
          <w:color w:val="000000"/>
        </w:rPr>
        <w:t>he NESHAP p</w:t>
      </w:r>
      <w:r>
        <w:rPr>
          <w:color w:val="000000"/>
        </w:rPr>
        <w:t>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BA5BCC">
        <w:rPr>
          <w:color w:val="000000"/>
        </w:rPr>
        <w:t>129</w:t>
      </w:r>
      <w:r w:rsidR="004F6FCD">
        <w:rPr>
          <w:color w:val="000000"/>
        </w:rPr>
        <w:t>.</w:t>
      </w:r>
      <w:r w:rsidR="00BA5BCC">
        <w:rPr>
          <w:color w:val="000000"/>
        </w:rPr>
        <w:t xml:space="preserve">93 </w:t>
      </w:r>
      <w:r>
        <w:rPr>
          <w:color w:val="000000"/>
        </w:rPr>
        <w:t>($</w:t>
      </w:r>
      <w:r w:rsidR="00BA5BCC">
        <w:rPr>
          <w:color w:val="000000"/>
        </w:rPr>
        <w:t>61.87</w:t>
      </w:r>
      <w:r w:rsidR="00D043CA">
        <w:rPr>
          <w:color w:val="000000"/>
        </w:rPr>
        <w:t xml:space="preserve"> </w:t>
      </w:r>
      <w:r>
        <w:rPr>
          <w:color w:val="000000"/>
        </w:rPr>
        <w:t xml:space="preserve">+ 110%)   </w:t>
      </w:r>
    </w:p>
    <w:p w:rsidR="002712EB" w:rsidRPr="001D2F77"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1D2F77">
        <w:t>Technical</w:t>
      </w:r>
      <w:r w:rsidRPr="001D2F77">
        <w:tab/>
        <w:t>$</w:t>
      </w:r>
      <w:r w:rsidR="00BA5BCC" w:rsidRPr="001D2F77">
        <w:t>103</w:t>
      </w:r>
      <w:r w:rsidR="00861489" w:rsidRPr="001D2F77">
        <w:t>.</w:t>
      </w:r>
      <w:r w:rsidR="00BA5BCC" w:rsidRPr="001D2F77">
        <w:t xml:space="preserve">97 </w:t>
      </w:r>
      <w:r w:rsidRPr="001D2F77">
        <w:t>($</w:t>
      </w:r>
      <w:r w:rsidR="00BA5BCC" w:rsidRPr="001D2F77">
        <w:t>49.51</w:t>
      </w:r>
      <w:r w:rsidRPr="001D2F77">
        <w:t xml:space="preserve"> + 110%)</w:t>
      </w:r>
    </w:p>
    <w:p w:rsidR="002712EB" w:rsidRPr="001D2F77"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1D2F77">
        <w:t>Clerical</w:t>
      </w:r>
      <w:r w:rsidRPr="001D2F77">
        <w:tab/>
        <w:t>$</w:t>
      </w:r>
      <w:r w:rsidR="00102B52" w:rsidRPr="001D2F77">
        <w:t>5</w:t>
      </w:r>
      <w:r w:rsidR="00F87E6A" w:rsidRPr="001D2F77">
        <w:t>1</w:t>
      </w:r>
      <w:r w:rsidRPr="001D2F77">
        <w:t>.</w:t>
      </w:r>
      <w:r w:rsidR="00BA5BCC" w:rsidRPr="001D2F77">
        <w:t xml:space="preserve">79 </w:t>
      </w:r>
      <w:r w:rsidRPr="001D2F77">
        <w:t>($2</w:t>
      </w:r>
      <w:r w:rsidR="00102B52" w:rsidRPr="001D2F77">
        <w:t>4</w:t>
      </w:r>
      <w:r w:rsidRPr="001D2F77">
        <w:t>.</w:t>
      </w:r>
      <w:r w:rsidR="00BA5BCC" w:rsidRPr="001D2F77">
        <w:t xml:space="preserve">66 </w:t>
      </w:r>
      <w:r w:rsidRPr="001D2F77">
        <w:t>+ 110%)</w:t>
      </w:r>
    </w:p>
    <w:p w:rsidR="002712EB" w:rsidRPr="001D2F77" w:rsidRDefault="002712EB" w:rsidP="002712EB">
      <w:pPr>
        <w:pBdr>
          <w:top w:val="single" w:sz="6" w:space="0" w:color="FFFFFF"/>
          <w:left w:val="single" w:sz="6" w:space="0" w:color="FFFFFF"/>
          <w:bottom w:val="single" w:sz="6" w:space="0" w:color="FFFFFF"/>
          <w:right w:val="single" w:sz="6" w:space="0" w:color="FFFFFF"/>
        </w:pBdr>
      </w:pPr>
    </w:p>
    <w:p w:rsidR="002712EB" w:rsidRPr="001D2F77" w:rsidRDefault="002712EB" w:rsidP="002712EB">
      <w:pPr>
        <w:pBdr>
          <w:top w:val="single" w:sz="6" w:space="0" w:color="FFFFFF"/>
          <w:left w:val="single" w:sz="6" w:space="0" w:color="FFFFFF"/>
          <w:bottom w:val="single" w:sz="6" w:space="0" w:color="FFFFFF"/>
          <w:right w:val="single" w:sz="6" w:space="0" w:color="FFFFFF"/>
        </w:pBdr>
      </w:pPr>
      <w:r w:rsidRPr="001D2F77">
        <w:t xml:space="preserve">These rates are from the United States Department of Labor, Bureau of Labor Statistics, </w:t>
      </w:r>
      <w:r w:rsidR="00BA5BCC" w:rsidRPr="001D2F77">
        <w:t xml:space="preserve">June </w:t>
      </w:r>
      <w:r w:rsidR="00D043CA" w:rsidRPr="001D2F77">
        <w:t>2014</w:t>
      </w:r>
      <w:r w:rsidRPr="001D2F77">
        <w:t xml:space="preserve">, </w:t>
      </w:r>
      <w:r w:rsidR="004C701D" w:rsidRPr="001D2F77">
        <w:t>“</w:t>
      </w:r>
      <w:r w:rsidRPr="001D2F77">
        <w:t>Table 2. Civilian Workers, by occupational and industry group.</w:t>
      </w:r>
      <w:r w:rsidR="004C701D" w:rsidRPr="001D2F77">
        <w:t>”</w:t>
      </w:r>
      <w:r w:rsidRPr="001D2F77">
        <w:t xml:space="preserve">  The rates are from column 1, </w:t>
      </w:r>
      <w:r w:rsidR="004C701D" w:rsidRPr="001D2F77">
        <w:t>“</w:t>
      </w:r>
      <w:r w:rsidRPr="001D2F77">
        <w:t>Total compensation.</w:t>
      </w:r>
      <w:r w:rsidR="004C701D" w:rsidRPr="001D2F77">
        <w:t>”</w:t>
      </w:r>
      <w:r w:rsidRPr="001D2F77">
        <w:t xml:space="preserve">  The rates have been increased by 110 percent to account for the benefit packages available to those employed by private industry.</w:t>
      </w:r>
    </w:p>
    <w:p w:rsidR="002712EB" w:rsidRPr="001D2F77" w:rsidRDefault="002712EB" w:rsidP="002712EB">
      <w:pPr>
        <w:pBdr>
          <w:top w:val="single" w:sz="6" w:space="0" w:color="FFFFFF"/>
          <w:left w:val="single" w:sz="6" w:space="0" w:color="FFFFFF"/>
          <w:bottom w:val="single" w:sz="6" w:space="0" w:color="FFFFFF"/>
          <w:right w:val="single" w:sz="6" w:space="0" w:color="FFFFFF"/>
        </w:pBdr>
      </w:pPr>
    </w:p>
    <w:p w:rsidR="00CA4CD6" w:rsidRPr="001D2F77" w:rsidRDefault="001D2F77" w:rsidP="00504745">
      <w:pPr>
        <w:pBdr>
          <w:top w:val="single" w:sz="6" w:space="0" w:color="FFFFFF"/>
          <w:left w:val="single" w:sz="6" w:space="0" w:color="FFFFFF"/>
          <w:bottom w:val="single" w:sz="6" w:space="0" w:color="FFFFFF"/>
          <w:right w:val="single" w:sz="6" w:space="0" w:color="FFFFFF"/>
        </w:pBdr>
        <w:ind w:firstLine="1440"/>
        <w:outlineLvl w:val="0"/>
      </w:pPr>
      <w:r w:rsidRPr="001D2F77">
        <w:rPr>
          <w:b/>
          <w:bCs/>
        </w:rPr>
        <w:t xml:space="preserve"> </w:t>
      </w:r>
      <w:r w:rsidR="00CA4CD6" w:rsidRPr="001D2F77">
        <w:rPr>
          <w:b/>
          <w:bCs/>
        </w:rPr>
        <w:t>(ii)  Estimating Capital/Startup and Operation and Maintenance Costs</w:t>
      </w:r>
    </w:p>
    <w:p w:rsidR="001D153C" w:rsidRPr="001D2F77" w:rsidRDefault="001D153C">
      <w:pPr>
        <w:pBdr>
          <w:top w:val="single" w:sz="6" w:space="0" w:color="FFFFFF"/>
          <w:left w:val="single" w:sz="6" w:space="0" w:color="FFFFFF"/>
          <w:bottom w:val="single" w:sz="6" w:space="0" w:color="FFFFFF"/>
          <w:right w:val="single" w:sz="6" w:space="0" w:color="FFFFFF"/>
        </w:pBdr>
        <w:ind w:firstLine="720"/>
      </w:pPr>
    </w:p>
    <w:p w:rsidR="00CA4CD6" w:rsidRPr="001D2F77" w:rsidRDefault="00CA4CD6" w:rsidP="001D2F77">
      <w:pPr>
        <w:pBdr>
          <w:top w:val="single" w:sz="6" w:space="0" w:color="FFFFFF"/>
          <w:left w:val="single" w:sz="6" w:space="0" w:color="FFFFFF"/>
          <w:bottom w:val="single" w:sz="6" w:space="0" w:color="FFFFFF"/>
          <w:right w:val="single" w:sz="6" w:space="0" w:color="FFFFFF"/>
        </w:pBdr>
        <w:ind w:firstLine="720"/>
      </w:pPr>
      <w:r w:rsidRPr="001D2F77">
        <w:t>The only costs to the regulated industry resulting from information collection activities required by the subject standard</w:t>
      </w:r>
      <w:r w:rsidR="001D2F77" w:rsidRPr="001D2F77">
        <w:t xml:space="preserve"> are </w:t>
      </w:r>
      <w:r w:rsidRPr="001D2F77">
        <w:t xml:space="preserve">labor costs.  There are no capital/startup or operation and maintenance </w:t>
      </w:r>
      <w:r w:rsidR="0056068B" w:rsidRPr="001D2F77">
        <w:t xml:space="preserve">(O&amp;M) </w:t>
      </w:r>
      <w:r w:rsidRPr="001D2F77">
        <w:t>costs.</w:t>
      </w:r>
    </w:p>
    <w:p w:rsidR="00CA4CD6" w:rsidRPr="001D2F77" w:rsidRDefault="00CA4CD6">
      <w:pPr>
        <w:pBdr>
          <w:top w:val="single" w:sz="6" w:space="0" w:color="FFFFFF"/>
          <w:left w:val="single" w:sz="6" w:space="0" w:color="FFFFFF"/>
          <w:bottom w:val="single" w:sz="6" w:space="0" w:color="FFFFFF"/>
          <w:right w:val="single" w:sz="6" w:space="0" w:color="FFFFFF"/>
        </w:pBdr>
      </w:pPr>
    </w:p>
    <w:p w:rsidR="00CA4CD6" w:rsidRPr="001D2F7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1D2F77">
        <w:rPr>
          <w:b/>
          <w:bCs/>
        </w:rPr>
        <w:t>(iii)  Capital/Startup vs. Operation and Maintenance (O&amp;M) Costs</w:t>
      </w:r>
    </w:p>
    <w:p w:rsidR="00CA4CD6" w:rsidRPr="001D2F77" w:rsidRDefault="00CA4CD6">
      <w:pPr>
        <w:pBdr>
          <w:top w:val="single" w:sz="6" w:space="0" w:color="FFFFFF"/>
          <w:left w:val="single" w:sz="6" w:space="0" w:color="FFFFFF"/>
          <w:bottom w:val="single" w:sz="6" w:space="0" w:color="FFFFFF"/>
          <w:right w:val="single" w:sz="6" w:space="0" w:color="FFFFFF"/>
        </w:pBdr>
      </w:pPr>
    </w:p>
    <w:p w:rsidR="00CA4CD6" w:rsidRPr="001D2F77" w:rsidRDefault="00CA4CD6" w:rsidP="001D2F77">
      <w:pPr>
        <w:pBdr>
          <w:top w:val="single" w:sz="6" w:space="0" w:color="FFFFFF"/>
          <w:left w:val="single" w:sz="6" w:space="0" w:color="FFFFFF"/>
          <w:bottom w:val="single" w:sz="6" w:space="0" w:color="FFFFFF"/>
          <w:right w:val="single" w:sz="6" w:space="0" w:color="FFFFFF"/>
        </w:pBdr>
        <w:ind w:firstLine="720"/>
      </w:pPr>
      <w:r w:rsidRPr="001D2F77">
        <w:t xml:space="preserve">The only type of industry costs associated with the information collection activity in the regulations </w:t>
      </w:r>
      <w:r w:rsidR="00F43E4C">
        <w:t>is</w:t>
      </w:r>
      <w:r w:rsidR="00F43E4C" w:rsidRPr="001D2F77">
        <w:t xml:space="preserve"> </w:t>
      </w:r>
      <w:r w:rsidRPr="001D2F77">
        <w:t xml:space="preserve">labor costs.  There are no capital/startup or </w:t>
      </w:r>
      <w:r w:rsidR="002772F6" w:rsidRPr="001D2F77">
        <w:t xml:space="preserve">O&amp;M </w:t>
      </w:r>
      <w:r w:rsidR="001D2F77" w:rsidRPr="001D2F77">
        <w:t>costs.</w:t>
      </w:r>
    </w:p>
    <w:p w:rsidR="00CA4CD6" w:rsidRPr="001D2F77" w:rsidRDefault="003F1AFC" w:rsidP="003F1AFC">
      <w:pPr>
        <w:pBdr>
          <w:top w:val="single" w:sz="6" w:space="0" w:color="FFFFFF"/>
          <w:left w:val="single" w:sz="6" w:space="0" w:color="FFFFFF"/>
          <w:bottom w:val="single" w:sz="6" w:space="0" w:color="FFFFFF"/>
          <w:right w:val="single" w:sz="6" w:space="0" w:color="FFFFFF"/>
        </w:pBdr>
        <w:tabs>
          <w:tab w:val="left" w:pos="2055"/>
        </w:tabs>
      </w:pPr>
      <w:r w:rsidRPr="001D2F77">
        <w:tab/>
      </w:r>
    </w:p>
    <w:p w:rsidR="00CA4CD6" w:rsidRPr="001D2F77" w:rsidRDefault="00CA4CD6">
      <w:pPr>
        <w:pBdr>
          <w:top w:val="single" w:sz="6" w:space="0" w:color="FFFFFF"/>
          <w:left w:val="single" w:sz="6" w:space="0" w:color="FFFFFF"/>
          <w:bottom w:val="single" w:sz="6" w:space="0" w:color="FFFFFF"/>
          <w:right w:val="single" w:sz="6" w:space="0" w:color="FFFFFF"/>
        </w:pBdr>
        <w:ind w:firstLine="720"/>
      </w:pPr>
      <w:r w:rsidRPr="001D2F77">
        <w:rPr>
          <w:b/>
          <w:bCs/>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A84EA2">
        <w:rPr>
          <w:color w:val="000000"/>
        </w:rPr>
        <w:t>$</w:t>
      </w:r>
      <w:r w:rsidR="00A33EFF">
        <w:rPr>
          <w:color w:val="000000"/>
        </w:rPr>
        <w:t>2,093,300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rsidR="00CA4CD6" w:rsidRPr="001D2F77" w:rsidRDefault="00D2273E" w:rsidP="00D2273E">
      <w:r>
        <w:tab/>
      </w:r>
      <w:r w:rsidRPr="00D2273E">
        <w:tab/>
      </w:r>
      <w:r w:rsidR="00CA4CD6" w:rsidRPr="00D2273E">
        <w:t>Clerical</w:t>
      </w:r>
      <w:r w:rsidR="00CA4CD6" w:rsidRPr="00D2273E">
        <w:tab/>
      </w:r>
      <w:r w:rsidR="00CA4CD6" w:rsidRPr="001D2F77">
        <w:t>$2</w:t>
      </w:r>
      <w:r w:rsidR="002B517F" w:rsidRPr="001D2F77">
        <w:t>5.</w:t>
      </w:r>
      <w:r w:rsidR="003D536B" w:rsidRPr="001D2F77">
        <w:t>25</w:t>
      </w:r>
      <w:r w:rsidR="00CA4CD6" w:rsidRPr="001D2F77">
        <w:t xml:space="preserve"> (GS-6, Step 3, $</w:t>
      </w:r>
      <w:r w:rsidR="00A038EC" w:rsidRPr="001D2F77">
        <w:t>15.</w:t>
      </w:r>
      <w:r w:rsidR="003D536B" w:rsidRPr="001D2F77">
        <w:t>78</w:t>
      </w:r>
      <w:r w:rsidR="00CA4CD6" w:rsidRPr="001D2F77">
        <w:t xml:space="preserve"> </w:t>
      </w:r>
      <w:r w:rsidR="00E77D5E" w:rsidRPr="001D2F77">
        <w:t>+ 60%</w:t>
      </w:r>
      <w:r w:rsidR="00CA4CD6" w:rsidRPr="001D2F77">
        <w:t>)</w:t>
      </w:r>
    </w:p>
    <w:p w:rsidR="00CA4CD6" w:rsidRPr="001D2F77" w:rsidRDefault="00CA4CD6">
      <w:pPr>
        <w:pBdr>
          <w:top w:val="single" w:sz="6" w:space="0" w:color="FFFFFF"/>
          <w:left w:val="single" w:sz="6" w:space="0" w:color="FFFFFF"/>
          <w:bottom w:val="single" w:sz="6" w:space="0" w:color="FFFFFF"/>
          <w:right w:val="single" w:sz="6" w:space="0" w:color="FFFFFF"/>
        </w:pBdr>
      </w:pPr>
    </w:p>
    <w:p w:rsidR="00CA4CD6" w:rsidRPr="001D2F77" w:rsidRDefault="00CA4CD6" w:rsidP="001D2F77">
      <w:pPr>
        <w:pBdr>
          <w:top w:val="single" w:sz="6" w:space="0" w:color="FFFFFF"/>
          <w:left w:val="single" w:sz="6" w:space="0" w:color="FFFFFF"/>
          <w:bottom w:val="single" w:sz="6" w:space="0" w:color="FFFFFF"/>
          <w:right w:val="single" w:sz="6" w:space="0" w:color="FFFFFF"/>
        </w:pBdr>
      </w:pPr>
      <w:r w:rsidRPr="001D2F77">
        <w:t>These rates are from the Office of Personnel Management (OPM)</w:t>
      </w:r>
      <w:r w:rsidR="007A458D" w:rsidRPr="001D2F77">
        <w:t>,</w:t>
      </w:r>
      <w:r w:rsidRPr="001D2F77">
        <w:t xml:space="preserve"> 20</w:t>
      </w:r>
      <w:r w:rsidR="002B517F" w:rsidRPr="001D2F77">
        <w:t>1</w:t>
      </w:r>
      <w:r w:rsidR="003D536B" w:rsidRPr="001D2F77">
        <w:t>4</w:t>
      </w:r>
      <w:r w:rsidRPr="001D2F77">
        <w:t xml:space="preserve"> General Schedule</w:t>
      </w:r>
      <w:r w:rsidR="007A458D" w:rsidRPr="001D2F77">
        <w:t>,</w:t>
      </w:r>
      <w:r w:rsidRPr="001D2F77">
        <w:t xml:space="preserve"> which excludes locality rates of pay.</w:t>
      </w:r>
      <w:r w:rsidR="00E77D5E" w:rsidRPr="001D2F77">
        <w:t xml:space="preserve">  The rates have been increased by 60</w:t>
      </w:r>
      <w:r w:rsidR="00D2273E" w:rsidRPr="001D2F77">
        <w:t xml:space="preserve"> percent</w:t>
      </w:r>
      <w:r w:rsidR="00E77D5E" w:rsidRPr="001D2F77">
        <w:t xml:space="preserve"> to account for the benefit packages available to government employees.  </w:t>
      </w:r>
      <w:r w:rsidRPr="001D2F77">
        <w:t xml:space="preserve">Details upon which this estimate is based appear </w:t>
      </w:r>
      <w:r w:rsidR="007A458D" w:rsidRPr="001D2F77">
        <w:t xml:space="preserve">below in </w:t>
      </w:r>
      <w:r w:rsidRPr="001D2F77">
        <w:t xml:space="preserve">Table 2: </w:t>
      </w:r>
      <w:r w:rsidR="00CF2B37" w:rsidRPr="001D2F77">
        <w:t>Average Annual EPA Burden and Cost –</w:t>
      </w:r>
      <w:r w:rsidR="001D2F77" w:rsidRPr="001D2F77">
        <w:t xml:space="preserve"> NESHAP for Asbestos (40 CFR Part 61, Subpart M) (Renewal).</w:t>
      </w:r>
    </w:p>
    <w:p w:rsidR="00CA4CD6" w:rsidRPr="001D2F77"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1D2F77">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w:t>
      </w:r>
      <w:r w:rsidR="00A84EA2">
        <w:rPr>
          <w:color w:val="000000"/>
        </w:rPr>
        <w:t xml:space="preserve">y 9,575 </w:t>
      </w:r>
      <w:r>
        <w:rPr>
          <w:color w:val="000000"/>
        </w:rPr>
        <w:t>existing respondents will be subject to the standard.  It is estimated that an additional</w:t>
      </w:r>
      <w:r w:rsidR="00A84EA2">
        <w:rPr>
          <w:color w:val="000000"/>
        </w:rPr>
        <w:t xml:space="preserve"> </w:t>
      </w:r>
      <w:r w:rsidR="00A84EA2" w:rsidRPr="00A84EA2">
        <w:rPr>
          <w:color w:val="000000"/>
        </w:rPr>
        <w:t>38 additional respondents per year will become subject, and 10 respondents will no longer be subject to the standard due to facility closure.</w:t>
      </w:r>
      <w:r w:rsidR="00A84EA2">
        <w:rPr>
          <w:color w:val="000000"/>
        </w:rPr>
        <w:t xml:space="preserve"> </w:t>
      </w:r>
      <w:r>
        <w:rPr>
          <w:color w:val="000000"/>
        </w:rPr>
        <w:t>The overall average number of responden</w:t>
      </w:r>
      <w:r w:rsidR="0035325B">
        <w:rPr>
          <w:color w:val="000000"/>
        </w:rPr>
        <w:t>ts, as shown in the table below,</w:t>
      </w:r>
      <w:r>
        <w:rPr>
          <w:color w:val="000000"/>
        </w:rPr>
        <w:t xml:space="preserve"> is</w:t>
      </w:r>
      <w:r w:rsidR="00A84EA2">
        <w:rPr>
          <w:color w:val="000000"/>
        </w:rPr>
        <w:t xml:space="preserve"> </w:t>
      </w:r>
      <w:r w:rsidR="00A84EA2" w:rsidRPr="00A84EA2">
        <w:rPr>
          <w:color w:val="000000"/>
        </w:rPr>
        <w:t>9,603</w:t>
      </w:r>
      <w:r w:rsidR="00A84EA2">
        <w:rPr>
          <w:color w:val="000000"/>
        </w:rPr>
        <w:t xml:space="preserve"> </w:t>
      </w:r>
      <w:r>
        <w:rPr>
          <w:color w:val="000000"/>
        </w:rPr>
        <w:t>per year.</w:t>
      </w:r>
    </w:p>
    <w:p w:rsidR="001D2F77" w:rsidRDefault="001D2F77" w:rsidP="001D2F77">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w:t>
      </w:r>
      <w:r w:rsidR="00923FD9">
        <w:rPr>
          <w:color w:val="000000"/>
        </w:rPr>
        <w:t>ree years covered by this ICR.</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tc>
          <w:tcPr>
            <w:tcW w:w="900" w:type="dxa"/>
            <w:tcBorders>
              <w:top w:val="single" w:sz="7" w:space="0" w:color="000000"/>
              <w:left w:val="single" w:sz="7" w:space="0" w:color="000000"/>
              <w:bottom w:val="single" w:sz="6" w:space="0" w:color="FFFFFF"/>
              <w:right w:val="single" w:sz="6" w:space="0" w:color="FFFFFF"/>
            </w:tcBorders>
          </w:tcPr>
          <w:p w:rsidR="00CA4CD6" w:rsidRPr="00807F20" w:rsidRDefault="00CA4CD6">
            <w:pPr>
              <w:spacing w:line="120" w:lineRule="exact"/>
              <w:rPr>
                <w:b/>
                <w:bCs/>
                <w:color w:val="000000"/>
              </w:rPr>
            </w:pPr>
          </w:p>
          <w:p w:rsidR="00CA4CD6" w:rsidRPr="00807F20"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CA4CD6" w:rsidRPr="00807F20" w:rsidRDefault="00CA4CD6">
            <w:pPr>
              <w:spacing w:line="120" w:lineRule="exact"/>
              <w:rPr>
                <w:color w:val="000000"/>
                <w:sz w:val="18"/>
                <w:szCs w:val="18"/>
              </w:rPr>
            </w:pPr>
          </w:p>
          <w:p w:rsidR="00CA4CD6" w:rsidRPr="00807F20"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07F20">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Pr="00807F20" w:rsidRDefault="00CA4CD6">
            <w:pPr>
              <w:spacing w:line="120" w:lineRule="exact"/>
              <w:rPr>
                <w:color w:val="000000"/>
                <w:sz w:val="18"/>
                <w:szCs w:val="18"/>
              </w:rPr>
            </w:pPr>
          </w:p>
          <w:p w:rsidR="00CA4CD6" w:rsidRPr="00807F20"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07F20">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rsidR="00CA4CD6" w:rsidRPr="00807F20" w:rsidRDefault="00CA4CD6">
            <w:pPr>
              <w:spacing w:line="120" w:lineRule="exact"/>
              <w:rPr>
                <w:color w:val="000000"/>
                <w:sz w:val="18"/>
                <w:szCs w:val="18"/>
              </w:rPr>
            </w:pPr>
          </w:p>
          <w:p w:rsidR="00CA4CD6" w:rsidRPr="00807F20"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RPr="001D2F77" w:rsidTr="003F1AFC">
        <w:tc>
          <w:tcPr>
            <w:tcW w:w="900" w:type="dxa"/>
            <w:tcBorders>
              <w:top w:val="single" w:sz="7" w:space="0" w:color="000000"/>
              <w:left w:val="single" w:sz="7" w:space="0" w:color="000000"/>
              <w:bottom w:val="single" w:sz="8" w:space="0" w:color="000000"/>
              <w:right w:val="single" w:sz="6" w:space="0" w:color="FFFFFF"/>
            </w:tcBorders>
          </w:tcPr>
          <w:p w:rsidR="00CA4CD6" w:rsidRPr="00807F20" w:rsidRDefault="00CA4CD6">
            <w:pPr>
              <w:spacing w:line="120" w:lineRule="exact"/>
              <w:rPr>
                <w:sz w:val="18"/>
                <w:szCs w:val="18"/>
              </w:rPr>
            </w:pPr>
          </w:p>
          <w:p w:rsidR="00CA4CD6" w:rsidRPr="00807F20" w:rsidRDefault="00CA4CD6">
            <w:pPr>
              <w:pBdr>
                <w:top w:val="single" w:sz="6" w:space="0" w:color="FFFFFF"/>
                <w:left w:val="single" w:sz="6" w:space="0" w:color="FFFFFF"/>
                <w:bottom w:val="single" w:sz="6" w:space="0" w:color="FFFFFF"/>
                <w:right w:val="single" w:sz="6" w:space="0" w:color="FFFFFF"/>
              </w:pBdr>
              <w:rPr>
                <w:sz w:val="20"/>
                <w:szCs w:val="20"/>
              </w:rPr>
            </w:pPr>
          </w:p>
          <w:p w:rsidR="00CA4CD6" w:rsidRPr="00807F20"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807F20">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Pr="00807F20" w:rsidRDefault="00CA4CD6">
            <w:pPr>
              <w:spacing w:line="120" w:lineRule="exact"/>
              <w:rPr>
                <w:sz w:val="20"/>
                <w:szCs w:val="20"/>
              </w:rPr>
            </w:pPr>
          </w:p>
          <w:p w:rsidR="00CA4CD6" w:rsidRPr="00807F20"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807F20">
              <w:rPr>
                <w:sz w:val="20"/>
                <w:szCs w:val="20"/>
              </w:rPr>
              <w:t>(A)</w:t>
            </w:r>
          </w:p>
          <w:p w:rsidR="00CA4CD6" w:rsidRPr="00807F20"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807F20">
              <w:rPr>
                <w:sz w:val="20"/>
                <w:szCs w:val="20"/>
              </w:rPr>
              <w:t xml:space="preserve">Number of New Respondents </w:t>
            </w:r>
            <w:r w:rsidRPr="00807F20">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Pr="00807F20" w:rsidRDefault="00CA4CD6">
            <w:pPr>
              <w:spacing w:line="120" w:lineRule="exact"/>
              <w:rPr>
                <w:sz w:val="20"/>
                <w:szCs w:val="20"/>
              </w:rPr>
            </w:pPr>
          </w:p>
          <w:p w:rsidR="00CA4CD6" w:rsidRPr="00807F20"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807F20">
              <w:rPr>
                <w:sz w:val="20"/>
                <w:szCs w:val="20"/>
              </w:rPr>
              <w:t>(B)</w:t>
            </w:r>
          </w:p>
          <w:p w:rsidR="00CA4CD6" w:rsidRPr="00807F20"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807F20">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Pr="00807F20" w:rsidRDefault="00CA4CD6">
            <w:pPr>
              <w:spacing w:line="120" w:lineRule="exact"/>
              <w:rPr>
                <w:sz w:val="20"/>
                <w:szCs w:val="20"/>
              </w:rPr>
            </w:pPr>
          </w:p>
          <w:p w:rsidR="00CA4CD6" w:rsidRPr="00807F20"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807F20">
              <w:rPr>
                <w:sz w:val="20"/>
                <w:szCs w:val="20"/>
              </w:rPr>
              <w:t>(C)</w:t>
            </w:r>
          </w:p>
          <w:p w:rsidR="00CA4CD6" w:rsidRPr="00807F20"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807F20">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Pr="00807F20" w:rsidRDefault="00CA4CD6">
            <w:pPr>
              <w:spacing w:line="120" w:lineRule="exact"/>
              <w:rPr>
                <w:sz w:val="20"/>
                <w:szCs w:val="20"/>
              </w:rPr>
            </w:pPr>
          </w:p>
          <w:p w:rsidR="00CA4CD6" w:rsidRPr="00807F20"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807F20">
              <w:rPr>
                <w:sz w:val="20"/>
                <w:szCs w:val="20"/>
              </w:rPr>
              <w:t>(D)</w:t>
            </w:r>
          </w:p>
          <w:p w:rsidR="00CA4CD6" w:rsidRPr="00807F20" w:rsidRDefault="00807F20" w:rsidP="00807F20">
            <w:pPr>
              <w:pBdr>
                <w:top w:val="single" w:sz="6" w:space="0" w:color="FFFFFF"/>
                <w:left w:val="single" w:sz="6" w:space="0" w:color="FFFFFF"/>
                <w:bottom w:val="single" w:sz="6" w:space="0" w:color="FFFFFF"/>
                <w:right w:val="single" w:sz="6" w:space="0" w:color="FFFFFF"/>
              </w:pBdr>
              <w:spacing w:after="52"/>
              <w:rPr>
                <w:sz w:val="20"/>
                <w:szCs w:val="20"/>
              </w:rPr>
            </w:pPr>
            <w:r w:rsidRPr="00807F20">
              <w:rPr>
                <w:sz w:val="20"/>
                <w:szCs w:val="20"/>
              </w:rPr>
              <w:t xml:space="preserve">Number of Existing Respondents No Longer Subject to the Rule Due to Closure </w:t>
            </w:r>
            <w:r w:rsidRPr="00807F20">
              <w:rPr>
                <w:sz w:val="20"/>
                <w:szCs w:val="20"/>
                <w:vertAlign w:val="superscript"/>
              </w:rPr>
              <w:t>2</w:t>
            </w:r>
          </w:p>
        </w:tc>
        <w:tc>
          <w:tcPr>
            <w:tcW w:w="1710" w:type="dxa"/>
            <w:tcBorders>
              <w:top w:val="single" w:sz="7" w:space="0" w:color="000000"/>
              <w:left w:val="single" w:sz="4" w:space="0" w:color="auto"/>
              <w:bottom w:val="single" w:sz="8" w:space="0" w:color="000000"/>
              <w:right w:val="single" w:sz="7" w:space="0" w:color="000000"/>
            </w:tcBorders>
          </w:tcPr>
          <w:p w:rsidR="00CA4CD6" w:rsidRPr="00807F20" w:rsidRDefault="00CA4CD6">
            <w:pPr>
              <w:spacing w:line="120" w:lineRule="exact"/>
              <w:rPr>
                <w:sz w:val="20"/>
                <w:szCs w:val="20"/>
              </w:rPr>
            </w:pPr>
          </w:p>
          <w:p w:rsidR="00CA4CD6" w:rsidRPr="00807F20"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807F20">
              <w:rPr>
                <w:sz w:val="20"/>
                <w:szCs w:val="20"/>
              </w:rPr>
              <w:t>(E)</w:t>
            </w:r>
          </w:p>
          <w:p w:rsidR="00CA4CD6" w:rsidRPr="00807F20" w:rsidRDefault="00CA4CD6">
            <w:pPr>
              <w:pBdr>
                <w:top w:val="single" w:sz="6" w:space="0" w:color="FFFFFF"/>
                <w:left w:val="single" w:sz="6" w:space="0" w:color="FFFFFF"/>
                <w:bottom w:val="single" w:sz="6" w:space="0" w:color="FFFFFF"/>
                <w:right w:val="single" w:sz="6" w:space="0" w:color="FFFFFF"/>
              </w:pBdr>
              <w:rPr>
                <w:sz w:val="20"/>
                <w:szCs w:val="20"/>
              </w:rPr>
            </w:pPr>
            <w:r w:rsidRPr="00807F20">
              <w:rPr>
                <w:sz w:val="20"/>
                <w:szCs w:val="20"/>
              </w:rPr>
              <w:t>Number of Respondents</w:t>
            </w:r>
          </w:p>
          <w:p w:rsidR="00CA4CD6" w:rsidRPr="00807F20"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807F20">
              <w:rPr>
                <w:sz w:val="20"/>
                <w:szCs w:val="20"/>
              </w:rPr>
              <w:t>(E=A+B+C-D)</w:t>
            </w:r>
          </w:p>
        </w:tc>
      </w:tr>
      <w:tr w:rsidR="00CA4CD6" w:rsidRPr="00A84EA2">
        <w:tc>
          <w:tcPr>
            <w:tcW w:w="900" w:type="dxa"/>
            <w:tcBorders>
              <w:top w:val="single" w:sz="8" w:space="0" w:color="000000"/>
              <w:left w:val="single" w:sz="8" w:space="0" w:color="000000"/>
              <w:bottom w:val="single" w:sz="6" w:space="0" w:color="000000"/>
              <w:right w:val="single" w:sz="6" w:space="0" w:color="000000"/>
            </w:tcBorders>
          </w:tcPr>
          <w:p w:rsidR="00CA4CD6" w:rsidRPr="00A84EA2" w:rsidRDefault="00CA4CD6">
            <w:pPr>
              <w:spacing w:line="120" w:lineRule="exact"/>
              <w:rPr>
                <w:sz w:val="20"/>
                <w:szCs w:val="20"/>
              </w:rPr>
            </w:pPr>
          </w:p>
          <w:p w:rsidR="00CA4CD6" w:rsidRPr="00A84EA2"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Pr="00A84EA2" w:rsidRDefault="00CA4CD6">
            <w:pPr>
              <w:spacing w:line="120" w:lineRule="exact"/>
              <w:rPr>
                <w:sz w:val="18"/>
                <w:szCs w:val="18"/>
              </w:rPr>
            </w:pPr>
          </w:p>
          <w:p w:rsidR="00CA4CD6" w:rsidRPr="00A84EA2" w:rsidRDefault="001D2F77">
            <w:pPr>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38</w:t>
            </w:r>
          </w:p>
        </w:tc>
        <w:tc>
          <w:tcPr>
            <w:tcW w:w="1282" w:type="dxa"/>
            <w:tcBorders>
              <w:top w:val="single" w:sz="8" w:space="0" w:color="000000"/>
              <w:left w:val="single" w:sz="6" w:space="0" w:color="000000"/>
              <w:bottom w:val="single" w:sz="6" w:space="0" w:color="000000"/>
              <w:right w:val="single" w:sz="6" w:space="0" w:color="000000"/>
            </w:tcBorders>
          </w:tcPr>
          <w:p w:rsidR="00CA4CD6" w:rsidRPr="00A84EA2" w:rsidRDefault="00CA4CD6">
            <w:pPr>
              <w:spacing w:line="120" w:lineRule="exact"/>
              <w:rPr>
                <w:sz w:val="18"/>
                <w:szCs w:val="18"/>
              </w:rPr>
            </w:pPr>
          </w:p>
          <w:p w:rsidR="00CA4CD6" w:rsidRPr="00A84EA2" w:rsidRDefault="00A84EA2" w:rsidP="00A84EA2">
            <w:pPr>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9,547</w:t>
            </w:r>
          </w:p>
        </w:tc>
        <w:tc>
          <w:tcPr>
            <w:tcW w:w="2070" w:type="dxa"/>
            <w:tcBorders>
              <w:top w:val="single" w:sz="8" w:space="0" w:color="000000"/>
              <w:left w:val="single" w:sz="6" w:space="0" w:color="000000"/>
              <w:bottom w:val="single" w:sz="6" w:space="0" w:color="000000"/>
              <w:right w:val="single" w:sz="6" w:space="0" w:color="000000"/>
            </w:tcBorders>
          </w:tcPr>
          <w:p w:rsidR="00CA4CD6" w:rsidRPr="00A84EA2" w:rsidRDefault="00CA4CD6">
            <w:pPr>
              <w:spacing w:line="120" w:lineRule="exact"/>
              <w:rPr>
                <w:sz w:val="18"/>
                <w:szCs w:val="18"/>
              </w:rPr>
            </w:pPr>
          </w:p>
          <w:p w:rsidR="00CA4CD6" w:rsidRPr="00A84EA2" w:rsidRDefault="001D2F77">
            <w:pPr>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CA4CD6" w:rsidRPr="00A84EA2" w:rsidRDefault="00CA4CD6">
            <w:pPr>
              <w:spacing w:line="120" w:lineRule="exact"/>
              <w:rPr>
                <w:sz w:val="18"/>
                <w:szCs w:val="18"/>
              </w:rPr>
            </w:pPr>
          </w:p>
          <w:p w:rsidR="00CA4CD6" w:rsidRPr="00A84EA2" w:rsidRDefault="001D2F77">
            <w:pPr>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10</w:t>
            </w:r>
          </w:p>
        </w:tc>
        <w:tc>
          <w:tcPr>
            <w:tcW w:w="1710" w:type="dxa"/>
            <w:tcBorders>
              <w:top w:val="single" w:sz="8" w:space="0" w:color="000000"/>
              <w:left w:val="single" w:sz="6" w:space="0" w:color="000000"/>
              <w:bottom w:val="single" w:sz="6" w:space="0" w:color="000000"/>
              <w:right w:val="single" w:sz="8" w:space="0" w:color="000000"/>
            </w:tcBorders>
          </w:tcPr>
          <w:p w:rsidR="00CA4CD6" w:rsidRPr="00A84EA2" w:rsidRDefault="00CA4CD6">
            <w:pPr>
              <w:spacing w:line="120" w:lineRule="exact"/>
              <w:rPr>
                <w:sz w:val="18"/>
                <w:szCs w:val="18"/>
              </w:rPr>
            </w:pPr>
          </w:p>
          <w:p w:rsidR="00CA4CD6" w:rsidRPr="00A84EA2" w:rsidRDefault="00A84EA2">
            <w:pPr>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9,575</w:t>
            </w:r>
          </w:p>
        </w:tc>
      </w:tr>
      <w:tr w:rsidR="00CA4CD6" w:rsidRPr="00A84EA2">
        <w:tc>
          <w:tcPr>
            <w:tcW w:w="900" w:type="dxa"/>
            <w:tcBorders>
              <w:top w:val="single" w:sz="6" w:space="0" w:color="000000"/>
              <w:left w:val="single" w:sz="8" w:space="0" w:color="000000"/>
              <w:bottom w:val="single" w:sz="6" w:space="0" w:color="000000"/>
              <w:right w:val="single" w:sz="6" w:space="0" w:color="000000"/>
            </w:tcBorders>
          </w:tcPr>
          <w:p w:rsidR="00CA4CD6" w:rsidRPr="00A84EA2" w:rsidRDefault="00CA4CD6" w:rsidP="007627DA">
            <w:pPr>
              <w:keepNext/>
              <w:keepLines/>
              <w:spacing w:line="120" w:lineRule="exact"/>
              <w:rPr>
                <w:sz w:val="18"/>
                <w:szCs w:val="18"/>
              </w:rPr>
            </w:pPr>
          </w:p>
          <w:p w:rsidR="00CA4CD6" w:rsidRPr="00A84EA2" w:rsidRDefault="00CA4CD6"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Pr="00A84EA2" w:rsidRDefault="00CA4CD6" w:rsidP="007627DA">
            <w:pPr>
              <w:keepNext/>
              <w:keepLines/>
              <w:spacing w:line="120" w:lineRule="exact"/>
              <w:rPr>
                <w:sz w:val="18"/>
                <w:szCs w:val="18"/>
              </w:rPr>
            </w:pPr>
          </w:p>
          <w:p w:rsidR="00CA4CD6" w:rsidRPr="00A84EA2" w:rsidRDefault="001D2F77"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38</w:t>
            </w:r>
          </w:p>
        </w:tc>
        <w:tc>
          <w:tcPr>
            <w:tcW w:w="1282" w:type="dxa"/>
            <w:tcBorders>
              <w:top w:val="single" w:sz="6" w:space="0" w:color="000000"/>
              <w:left w:val="single" w:sz="6" w:space="0" w:color="000000"/>
              <w:bottom w:val="single" w:sz="6" w:space="0" w:color="000000"/>
              <w:right w:val="single" w:sz="6" w:space="0" w:color="000000"/>
            </w:tcBorders>
          </w:tcPr>
          <w:p w:rsidR="00CA4CD6" w:rsidRPr="00A84EA2" w:rsidRDefault="00CA4CD6" w:rsidP="007627DA">
            <w:pPr>
              <w:keepNext/>
              <w:keepLines/>
              <w:spacing w:line="120" w:lineRule="exact"/>
              <w:rPr>
                <w:sz w:val="18"/>
                <w:szCs w:val="18"/>
              </w:rPr>
            </w:pPr>
          </w:p>
          <w:p w:rsidR="00CA4CD6" w:rsidRPr="00A84EA2" w:rsidRDefault="00A84EA2"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9,575</w:t>
            </w:r>
          </w:p>
        </w:tc>
        <w:tc>
          <w:tcPr>
            <w:tcW w:w="2070" w:type="dxa"/>
            <w:tcBorders>
              <w:top w:val="single" w:sz="6" w:space="0" w:color="000000"/>
              <w:left w:val="single" w:sz="6" w:space="0" w:color="000000"/>
              <w:bottom w:val="single" w:sz="6" w:space="0" w:color="000000"/>
              <w:right w:val="single" w:sz="6" w:space="0" w:color="000000"/>
            </w:tcBorders>
          </w:tcPr>
          <w:p w:rsidR="00CA4CD6" w:rsidRPr="00A84EA2" w:rsidRDefault="00CA4CD6" w:rsidP="007627DA">
            <w:pPr>
              <w:keepNext/>
              <w:keepLines/>
              <w:spacing w:line="120" w:lineRule="exact"/>
              <w:rPr>
                <w:sz w:val="18"/>
                <w:szCs w:val="18"/>
              </w:rPr>
            </w:pPr>
          </w:p>
          <w:p w:rsidR="00CA4CD6" w:rsidRPr="00A84EA2" w:rsidRDefault="001D2F77"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A84EA2" w:rsidRDefault="00CA4CD6" w:rsidP="007627DA">
            <w:pPr>
              <w:keepNext/>
              <w:keepLines/>
              <w:spacing w:line="120" w:lineRule="exact"/>
              <w:rPr>
                <w:sz w:val="18"/>
                <w:szCs w:val="18"/>
              </w:rPr>
            </w:pPr>
          </w:p>
          <w:p w:rsidR="00CA4CD6" w:rsidRPr="00A84EA2" w:rsidRDefault="001D2F77"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10</w:t>
            </w:r>
          </w:p>
        </w:tc>
        <w:tc>
          <w:tcPr>
            <w:tcW w:w="1710" w:type="dxa"/>
            <w:tcBorders>
              <w:top w:val="single" w:sz="6" w:space="0" w:color="000000"/>
              <w:left w:val="single" w:sz="6" w:space="0" w:color="000000"/>
              <w:bottom w:val="single" w:sz="6" w:space="0" w:color="000000"/>
              <w:right w:val="single" w:sz="8" w:space="0" w:color="000000"/>
            </w:tcBorders>
          </w:tcPr>
          <w:p w:rsidR="00CA4CD6" w:rsidRPr="00A84EA2" w:rsidRDefault="00CA4CD6" w:rsidP="007627DA">
            <w:pPr>
              <w:keepNext/>
              <w:keepLines/>
              <w:spacing w:line="120" w:lineRule="exact"/>
              <w:rPr>
                <w:sz w:val="18"/>
                <w:szCs w:val="18"/>
              </w:rPr>
            </w:pPr>
          </w:p>
          <w:p w:rsidR="00CA4CD6" w:rsidRPr="00A84EA2" w:rsidRDefault="00A84EA2"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A84EA2">
              <w:rPr>
                <w:sz w:val="18"/>
                <w:szCs w:val="18"/>
              </w:rPr>
              <w:t>9,603</w:t>
            </w:r>
          </w:p>
        </w:tc>
      </w:tr>
      <w:tr w:rsidR="00CA4CD6" w:rsidRPr="00A84EA2">
        <w:tc>
          <w:tcPr>
            <w:tcW w:w="900" w:type="dxa"/>
            <w:tcBorders>
              <w:top w:val="single" w:sz="6" w:space="0" w:color="000000"/>
              <w:left w:val="single" w:sz="8" w:space="0" w:color="000000"/>
              <w:bottom w:val="single" w:sz="6" w:space="0" w:color="000000"/>
              <w:right w:val="single" w:sz="6" w:space="0" w:color="000000"/>
            </w:tcBorders>
          </w:tcPr>
          <w:p w:rsidR="00CA4CD6" w:rsidRPr="00A84EA2" w:rsidRDefault="00CA4CD6">
            <w:pPr>
              <w:spacing w:line="120" w:lineRule="exact"/>
              <w:rPr>
                <w:sz w:val="18"/>
                <w:szCs w:val="18"/>
              </w:rPr>
            </w:pPr>
          </w:p>
          <w:p w:rsidR="00CA4CD6" w:rsidRPr="00A84EA2"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Pr="00A84EA2" w:rsidRDefault="00CA4CD6">
            <w:pPr>
              <w:spacing w:line="120" w:lineRule="exact"/>
              <w:rPr>
                <w:sz w:val="18"/>
                <w:szCs w:val="18"/>
              </w:rPr>
            </w:pPr>
          </w:p>
          <w:p w:rsidR="00CA4CD6" w:rsidRPr="00A84EA2"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38</w:t>
            </w:r>
          </w:p>
        </w:tc>
        <w:tc>
          <w:tcPr>
            <w:tcW w:w="1282" w:type="dxa"/>
            <w:tcBorders>
              <w:top w:val="single" w:sz="6" w:space="0" w:color="000000"/>
              <w:left w:val="single" w:sz="6" w:space="0" w:color="000000"/>
              <w:bottom w:val="single" w:sz="6" w:space="0" w:color="000000"/>
              <w:right w:val="single" w:sz="6" w:space="0" w:color="000000"/>
            </w:tcBorders>
          </w:tcPr>
          <w:p w:rsidR="00CA4CD6" w:rsidRPr="00A84EA2" w:rsidRDefault="00CA4CD6">
            <w:pPr>
              <w:spacing w:line="120" w:lineRule="exact"/>
              <w:rPr>
                <w:sz w:val="18"/>
                <w:szCs w:val="18"/>
              </w:rPr>
            </w:pPr>
          </w:p>
          <w:p w:rsidR="00CA4CD6" w:rsidRPr="00A84EA2" w:rsidRDefault="00A84EA2">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9,603</w:t>
            </w:r>
          </w:p>
        </w:tc>
        <w:tc>
          <w:tcPr>
            <w:tcW w:w="2070" w:type="dxa"/>
            <w:tcBorders>
              <w:top w:val="single" w:sz="6" w:space="0" w:color="000000"/>
              <w:left w:val="single" w:sz="6" w:space="0" w:color="000000"/>
              <w:bottom w:val="single" w:sz="6" w:space="0" w:color="000000"/>
              <w:right w:val="single" w:sz="6" w:space="0" w:color="000000"/>
            </w:tcBorders>
          </w:tcPr>
          <w:p w:rsidR="00CA4CD6" w:rsidRPr="00A84EA2" w:rsidRDefault="00CA4CD6">
            <w:pPr>
              <w:spacing w:line="120" w:lineRule="exact"/>
              <w:rPr>
                <w:sz w:val="18"/>
                <w:szCs w:val="18"/>
              </w:rPr>
            </w:pPr>
          </w:p>
          <w:p w:rsidR="00CA4CD6" w:rsidRPr="00A84EA2"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A84EA2" w:rsidRDefault="00CA4CD6">
            <w:pPr>
              <w:spacing w:line="120" w:lineRule="exact"/>
              <w:rPr>
                <w:sz w:val="18"/>
                <w:szCs w:val="18"/>
              </w:rPr>
            </w:pPr>
          </w:p>
          <w:p w:rsidR="00CA4CD6" w:rsidRPr="00A84EA2"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10</w:t>
            </w:r>
          </w:p>
        </w:tc>
        <w:tc>
          <w:tcPr>
            <w:tcW w:w="1710" w:type="dxa"/>
            <w:tcBorders>
              <w:top w:val="single" w:sz="6" w:space="0" w:color="000000"/>
              <w:left w:val="single" w:sz="6" w:space="0" w:color="000000"/>
              <w:bottom w:val="single" w:sz="6" w:space="0" w:color="000000"/>
              <w:right w:val="single" w:sz="8" w:space="0" w:color="000000"/>
            </w:tcBorders>
          </w:tcPr>
          <w:p w:rsidR="00CA4CD6" w:rsidRPr="00A84EA2" w:rsidRDefault="00CA4CD6">
            <w:pPr>
              <w:spacing w:line="120" w:lineRule="exact"/>
              <w:rPr>
                <w:sz w:val="18"/>
                <w:szCs w:val="18"/>
              </w:rPr>
            </w:pPr>
          </w:p>
          <w:p w:rsidR="00CA4CD6" w:rsidRPr="00A84EA2" w:rsidRDefault="00A84EA2">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9,631</w:t>
            </w:r>
          </w:p>
        </w:tc>
      </w:tr>
      <w:tr w:rsidR="00CA4CD6" w:rsidRPr="00A84EA2">
        <w:tc>
          <w:tcPr>
            <w:tcW w:w="900" w:type="dxa"/>
            <w:tcBorders>
              <w:top w:val="single" w:sz="6" w:space="0" w:color="000000"/>
              <w:left w:val="single" w:sz="8" w:space="0" w:color="000000"/>
              <w:bottom w:val="single" w:sz="8" w:space="0" w:color="000000"/>
              <w:right w:val="single" w:sz="6" w:space="0" w:color="000000"/>
            </w:tcBorders>
          </w:tcPr>
          <w:p w:rsidR="00CA4CD6" w:rsidRPr="00A84EA2" w:rsidRDefault="00CA4CD6">
            <w:pPr>
              <w:spacing w:line="120" w:lineRule="exact"/>
              <w:rPr>
                <w:sz w:val="18"/>
                <w:szCs w:val="18"/>
              </w:rPr>
            </w:pPr>
          </w:p>
          <w:p w:rsidR="00CA4CD6" w:rsidRPr="00A84EA2"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A84EA2" w:rsidRDefault="00CA4CD6">
            <w:pPr>
              <w:spacing w:line="120" w:lineRule="exact"/>
              <w:rPr>
                <w:sz w:val="18"/>
                <w:szCs w:val="18"/>
              </w:rPr>
            </w:pPr>
          </w:p>
          <w:p w:rsidR="00CA4CD6" w:rsidRPr="00A84EA2"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38</w:t>
            </w:r>
          </w:p>
        </w:tc>
        <w:tc>
          <w:tcPr>
            <w:tcW w:w="1282" w:type="dxa"/>
            <w:tcBorders>
              <w:top w:val="single" w:sz="6" w:space="0" w:color="000000"/>
              <w:left w:val="single" w:sz="6" w:space="0" w:color="000000"/>
              <w:bottom w:val="single" w:sz="8" w:space="0" w:color="000000"/>
              <w:right w:val="single" w:sz="6" w:space="0" w:color="000000"/>
            </w:tcBorders>
          </w:tcPr>
          <w:p w:rsidR="00CA4CD6" w:rsidRPr="00A84EA2" w:rsidRDefault="00CA4CD6">
            <w:pPr>
              <w:spacing w:line="120" w:lineRule="exact"/>
              <w:rPr>
                <w:sz w:val="18"/>
                <w:szCs w:val="18"/>
              </w:rPr>
            </w:pPr>
          </w:p>
          <w:p w:rsidR="00CA4CD6" w:rsidRPr="00A84EA2" w:rsidRDefault="00A84EA2">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9,575</w:t>
            </w:r>
          </w:p>
        </w:tc>
        <w:tc>
          <w:tcPr>
            <w:tcW w:w="2070" w:type="dxa"/>
            <w:tcBorders>
              <w:top w:val="single" w:sz="6" w:space="0" w:color="000000"/>
              <w:left w:val="single" w:sz="6" w:space="0" w:color="000000"/>
              <w:bottom w:val="single" w:sz="8" w:space="0" w:color="000000"/>
              <w:right w:val="single" w:sz="6" w:space="0" w:color="000000"/>
            </w:tcBorders>
          </w:tcPr>
          <w:p w:rsidR="00CA4CD6" w:rsidRPr="00A84EA2" w:rsidRDefault="00CA4CD6">
            <w:pPr>
              <w:spacing w:line="120" w:lineRule="exact"/>
              <w:rPr>
                <w:sz w:val="18"/>
                <w:szCs w:val="18"/>
              </w:rPr>
            </w:pPr>
          </w:p>
          <w:p w:rsidR="00CA4CD6" w:rsidRPr="00A84EA2"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Pr="00A84EA2" w:rsidRDefault="00CA4CD6">
            <w:pPr>
              <w:spacing w:line="120" w:lineRule="exact"/>
              <w:rPr>
                <w:sz w:val="18"/>
                <w:szCs w:val="18"/>
              </w:rPr>
            </w:pPr>
          </w:p>
          <w:p w:rsidR="00CA4CD6" w:rsidRPr="00A84EA2"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10</w:t>
            </w:r>
          </w:p>
        </w:tc>
        <w:tc>
          <w:tcPr>
            <w:tcW w:w="1710" w:type="dxa"/>
            <w:tcBorders>
              <w:top w:val="single" w:sz="6" w:space="0" w:color="000000"/>
              <w:left w:val="single" w:sz="6" w:space="0" w:color="000000"/>
              <w:bottom w:val="single" w:sz="8" w:space="0" w:color="000000"/>
              <w:right w:val="single" w:sz="8" w:space="0" w:color="000000"/>
            </w:tcBorders>
          </w:tcPr>
          <w:p w:rsidR="00CA4CD6" w:rsidRPr="00A84EA2" w:rsidRDefault="00CA4CD6">
            <w:pPr>
              <w:spacing w:line="120" w:lineRule="exact"/>
              <w:rPr>
                <w:sz w:val="18"/>
                <w:szCs w:val="18"/>
              </w:rPr>
            </w:pPr>
          </w:p>
          <w:p w:rsidR="00CA4CD6" w:rsidRPr="00A84EA2" w:rsidRDefault="00A84EA2" w:rsidP="00A84EA2">
            <w:pPr>
              <w:pBdr>
                <w:top w:val="single" w:sz="6" w:space="0" w:color="FFFFFF"/>
                <w:left w:val="single" w:sz="6" w:space="0" w:color="FFFFFF"/>
                <w:bottom w:val="single" w:sz="6" w:space="0" w:color="FFFFFF"/>
                <w:right w:val="single" w:sz="6" w:space="0" w:color="FFFFFF"/>
              </w:pBdr>
              <w:spacing w:after="72"/>
              <w:jc w:val="center"/>
              <w:rPr>
                <w:sz w:val="18"/>
                <w:szCs w:val="18"/>
              </w:rPr>
            </w:pPr>
            <w:r w:rsidRPr="00A84EA2">
              <w:rPr>
                <w:sz w:val="18"/>
                <w:szCs w:val="18"/>
              </w:rPr>
              <w:t xml:space="preserve">9,603 </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sz w:val="20"/>
          <w:szCs w:val="20"/>
        </w:rPr>
      </w:pPr>
      <w:r w:rsidRPr="00A84EA2">
        <w:rPr>
          <w:color w:val="000000"/>
          <w:vertAlign w:val="superscript"/>
        </w:rPr>
        <w:t>1</w:t>
      </w:r>
      <w:r w:rsidRPr="00A84EA2">
        <w:rPr>
          <w:color w:val="000000"/>
        </w:rPr>
        <w:t xml:space="preserve"> </w:t>
      </w:r>
      <w:r w:rsidRPr="00A84EA2">
        <w:rPr>
          <w:color w:val="000000"/>
          <w:sz w:val="20"/>
          <w:szCs w:val="20"/>
        </w:rPr>
        <w:t>New respondents include sources with constructed, reconstructed</w:t>
      </w:r>
      <w:r w:rsidR="00C14AC2" w:rsidRPr="00A84EA2">
        <w:rPr>
          <w:color w:val="000000"/>
          <w:sz w:val="20"/>
          <w:szCs w:val="20"/>
        </w:rPr>
        <w:t>,</w:t>
      </w:r>
      <w:r w:rsidRPr="00A84EA2">
        <w:rPr>
          <w:color w:val="000000"/>
          <w:sz w:val="20"/>
          <w:szCs w:val="20"/>
        </w:rPr>
        <w:t xml:space="preserve"> and modified affected facilities</w:t>
      </w:r>
      <w:r w:rsidR="001D2F77" w:rsidRPr="00A84EA2">
        <w:rPr>
          <w:color w:val="000000"/>
          <w:sz w:val="20"/>
          <w:szCs w:val="20"/>
        </w:rPr>
        <w:t>.</w:t>
      </w:r>
    </w:p>
    <w:p w:rsidR="001D2F77" w:rsidRDefault="001D2F77">
      <w:pPr>
        <w:pBdr>
          <w:top w:val="single" w:sz="6" w:space="0" w:color="FFFFFF"/>
          <w:left w:val="single" w:sz="6" w:space="0" w:color="FFFFFF"/>
          <w:bottom w:val="single" w:sz="6" w:space="0" w:color="FFFFFF"/>
          <w:right w:val="single" w:sz="6" w:space="0" w:color="FFFFFF"/>
        </w:pBdr>
        <w:ind w:firstLine="720"/>
        <w:rPr>
          <w:color w:val="FF0000"/>
          <w:sz w:val="20"/>
          <w:szCs w:val="20"/>
        </w:rPr>
      </w:pPr>
      <w:r w:rsidRPr="001D2F77">
        <w:rPr>
          <w:color w:val="000000"/>
          <w:sz w:val="20"/>
          <w:szCs w:val="20"/>
          <w:vertAlign w:val="superscript"/>
        </w:rPr>
        <w:t>2</w:t>
      </w:r>
      <w:r>
        <w:rPr>
          <w:color w:val="000000"/>
          <w:sz w:val="20"/>
          <w:szCs w:val="20"/>
        </w:rPr>
        <w:t xml:space="preserve"> On average, te</w:t>
      </w:r>
      <w:r w:rsidR="00A84EA2">
        <w:rPr>
          <w:color w:val="000000"/>
          <w:sz w:val="20"/>
          <w:szCs w:val="20"/>
        </w:rPr>
        <w:t xml:space="preserve">n asbestos-containing waste disposal sites </w:t>
      </w:r>
      <w:r>
        <w:rPr>
          <w:color w:val="000000"/>
          <w:sz w:val="20"/>
          <w:szCs w:val="20"/>
        </w:rPr>
        <w:t>are expected to close over the next three years and will no longer be subject to the rule.</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 year period of this ICR i</w:t>
      </w:r>
      <w:r w:rsidR="00A84EA2">
        <w:rPr>
          <w:color w:val="000000"/>
        </w:rPr>
        <w:t>s 9,603</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A84EA2">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A84EA2">
        <w:trPr>
          <w:tblHeader/>
        </w:trPr>
        <w:tc>
          <w:tcPr>
            <w:tcW w:w="27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A84EA2" w:rsidTr="007A3912">
        <w:tc>
          <w:tcPr>
            <w:tcW w:w="9180" w:type="dxa"/>
            <w:gridSpan w:val="5"/>
          </w:tcPr>
          <w:p w:rsidR="00A84EA2" w:rsidRDefault="00A84EA2" w:rsidP="00A84EA2">
            <w:pPr>
              <w:spacing w:line="120" w:lineRule="exact"/>
              <w:rPr>
                <w:color w:val="000000"/>
                <w:sz w:val="18"/>
                <w:szCs w:val="18"/>
              </w:rPr>
            </w:pPr>
          </w:p>
          <w:p w:rsidR="00A84EA2" w:rsidRDefault="00A84EA2" w:rsidP="00A84EA2">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A84EA2">
              <w:rPr>
                <w:color w:val="000000"/>
                <w:sz w:val="18"/>
                <w:szCs w:val="18"/>
              </w:rPr>
              <w:t>Asbestos converting operations</w:t>
            </w:r>
          </w:p>
        </w:tc>
      </w:tr>
      <w:tr w:rsidR="00A84EA2" w:rsidTr="007A3912">
        <w:tc>
          <w:tcPr>
            <w:tcW w:w="2700" w:type="dxa"/>
          </w:tcPr>
          <w:p w:rsidR="00A84EA2" w:rsidRPr="00A84EA2" w:rsidRDefault="00A84EA2" w:rsidP="00A84EA2">
            <w:pPr>
              <w:spacing w:line="120" w:lineRule="exact"/>
              <w:ind w:left="159"/>
              <w:rPr>
                <w:color w:val="000000"/>
                <w:sz w:val="18"/>
                <w:szCs w:val="18"/>
              </w:rPr>
            </w:pPr>
          </w:p>
          <w:p w:rsidR="00A84EA2" w:rsidRPr="00A84EA2" w:rsidRDefault="00A84EA2" w:rsidP="00A84EA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A84EA2">
              <w:rPr>
                <w:color w:val="000000"/>
                <w:sz w:val="18"/>
                <w:szCs w:val="18"/>
              </w:rPr>
              <w:t>Notification and application for construction</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A84EA2" w:rsidTr="007A3912">
        <w:tc>
          <w:tcPr>
            <w:tcW w:w="2700" w:type="dxa"/>
          </w:tcPr>
          <w:p w:rsidR="00A84EA2" w:rsidRPr="00A84EA2" w:rsidRDefault="00A84EA2" w:rsidP="00A84EA2">
            <w:pPr>
              <w:spacing w:line="120" w:lineRule="exact"/>
              <w:ind w:left="159"/>
              <w:rPr>
                <w:color w:val="000000"/>
                <w:sz w:val="18"/>
                <w:szCs w:val="18"/>
              </w:rPr>
            </w:pPr>
          </w:p>
          <w:p w:rsidR="00A84EA2" w:rsidRPr="00A84EA2" w:rsidRDefault="00A84EA2" w:rsidP="00A84EA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A84EA2">
              <w:rPr>
                <w:color w:val="000000"/>
                <w:sz w:val="18"/>
                <w:szCs w:val="18"/>
              </w:rPr>
              <w:t>Report on sample analyses performed during initial 90 days of operation</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A84EA2" w:rsidTr="007A3912">
        <w:tc>
          <w:tcPr>
            <w:tcW w:w="2700" w:type="dxa"/>
          </w:tcPr>
          <w:p w:rsidR="00A84EA2" w:rsidRPr="00A84EA2" w:rsidRDefault="00A84EA2" w:rsidP="00A84EA2">
            <w:pPr>
              <w:spacing w:line="120" w:lineRule="exact"/>
              <w:ind w:left="159"/>
              <w:rPr>
                <w:color w:val="000000"/>
                <w:sz w:val="18"/>
                <w:szCs w:val="18"/>
              </w:rPr>
            </w:pPr>
          </w:p>
          <w:p w:rsidR="00A84EA2" w:rsidRPr="00A84EA2" w:rsidRDefault="00A84EA2" w:rsidP="00A84EA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A84EA2">
              <w:rPr>
                <w:color w:val="000000"/>
                <w:sz w:val="18"/>
                <w:szCs w:val="18"/>
              </w:rPr>
              <w:t>Quarterly operations and monthly sample analysis report</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c>
          <w:tcPr>
            <w:tcW w:w="189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w:t>
            </w:r>
          </w:p>
        </w:tc>
      </w:tr>
      <w:tr w:rsidR="00A84EA2" w:rsidTr="007A3912">
        <w:tc>
          <w:tcPr>
            <w:tcW w:w="9180" w:type="dxa"/>
            <w:gridSpan w:val="5"/>
          </w:tcPr>
          <w:p w:rsidR="00A84EA2" w:rsidRDefault="00A84EA2" w:rsidP="00A84EA2">
            <w:pPr>
              <w:keepNext/>
              <w:keepLines/>
              <w:spacing w:line="120" w:lineRule="exact"/>
              <w:rPr>
                <w:color w:val="000000"/>
                <w:sz w:val="18"/>
                <w:szCs w:val="18"/>
              </w:rPr>
            </w:pPr>
          </w:p>
          <w:p w:rsidR="00A84EA2" w:rsidRDefault="00A84EA2" w:rsidP="00A84EA2">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A84EA2">
              <w:rPr>
                <w:color w:val="000000"/>
                <w:sz w:val="18"/>
                <w:szCs w:val="18"/>
              </w:rPr>
              <w:t>Spraying operations</w:t>
            </w:r>
          </w:p>
        </w:tc>
      </w:tr>
      <w:tr w:rsidR="00A84EA2" w:rsidTr="007A3912">
        <w:tc>
          <w:tcPr>
            <w:tcW w:w="2700" w:type="dxa"/>
          </w:tcPr>
          <w:p w:rsidR="00A84EA2" w:rsidRDefault="00A84EA2" w:rsidP="00A84EA2">
            <w:pPr>
              <w:keepNext/>
              <w:keepLines/>
              <w:spacing w:line="120" w:lineRule="exact"/>
              <w:ind w:left="159"/>
              <w:rPr>
                <w:color w:val="000000"/>
                <w:sz w:val="18"/>
                <w:szCs w:val="18"/>
              </w:rPr>
            </w:pPr>
          </w:p>
          <w:p w:rsidR="00A84EA2" w:rsidRDefault="00A84EA2" w:rsidP="00A84EA2">
            <w:pPr>
              <w:keepNext/>
              <w:keepLines/>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A84EA2">
              <w:rPr>
                <w:color w:val="000000"/>
                <w:sz w:val="18"/>
                <w:szCs w:val="18"/>
              </w:rPr>
              <w:t>Notification of commencement of operations using materials containing &gt;1% asbestos</w:t>
            </w:r>
          </w:p>
        </w:tc>
        <w:tc>
          <w:tcPr>
            <w:tcW w:w="1260" w:type="dxa"/>
          </w:tcPr>
          <w:p w:rsidR="00A84EA2" w:rsidRDefault="00A84EA2" w:rsidP="00A84EA2">
            <w:pPr>
              <w:keepNext/>
              <w:keepLines/>
              <w:spacing w:line="120" w:lineRule="exact"/>
              <w:rPr>
                <w:color w:val="000000"/>
                <w:sz w:val="18"/>
                <w:szCs w:val="18"/>
              </w:rPr>
            </w:pPr>
          </w:p>
          <w:p w:rsidR="00A84EA2" w:rsidRDefault="00A84EA2" w:rsidP="00A84EA2">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A84EA2" w:rsidRDefault="00A84EA2" w:rsidP="00A84EA2">
            <w:pPr>
              <w:keepNext/>
              <w:keepLines/>
              <w:spacing w:line="120" w:lineRule="exact"/>
              <w:rPr>
                <w:color w:val="000000"/>
                <w:sz w:val="18"/>
                <w:szCs w:val="18"/>
              </w:rPr>
            </w:pPr>
          </w:p>
          <w:p w:rsidR="00A84EA2" w:rsidRDefault="00A84EA2" w:rsidP="00A84EA2">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A84EA2">
            <w:pPr>
              <w:keepNext/>
              <w:keepLines/>
              <w:spacing w:line="120" w:lineRule="exact"/>
              <w:rPr>
                <w:color w:val="000000"/>
                <w:sz w:val="18"/>
                <w:szCs w:val="18"/>
              </w:rPr>
            </w:pPr>
          </w:p>
          <w:p w:rsidR="00A84EA2" w:rsidRDefault="00A84EA2" w:rsidP="00A84EA2">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A84EA2">
            <w:pPr>
              <w:keepNext/>
              <w:keepLines/>
              <w:spacing w:line="120" w:lineRule="exact"/>
              <w:rPr>
                <w:color w:val="000000"/>
                <w:sz w:val="18"/>
                <w:szCs w:val="18"/>
              </w:rPr>
            </w:pPr>
          </w:p>
          <w:p w:rsidR="00A84EA2" w:rsidRDefault="00A84EA2" w:rsidP="00A84EA2">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A84EA2" w:rsidTr="007A3912">
        <w:tc>
          <w:tcPr>
            <w:tcW w:w="2700" w:type="dxa"/>
          </w:tcPr>
          <w:p w:rsidR="00A84EA2" w:rsidRDefault="00A84EA2" w:rsidP="00A84EA2">
            <w:pPr>
              <w:spacing w:line="120" w:lineRule="exact"/>
              <w:ind w:left="159"/>
              <w:rPr>
                <w:color w:val="000000"/>
                <w:sz w:val="18"/>
                <w:szCs w:val="18"/>
              </w:rPr>
            </w:pPr>
          </w:p>
          <w:p w:rsidR="00A84EA2" w:rsidRDefault="00A84EA2" w:rsidP="00A84EA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A84EA2">
              <w:rPr>
                <w:color w:val="000000"/>
                <w:sz w:val="18"/>
                <w:szCs w:val="18"/>
              </w:rPr>
              <w:t>Excepted waste shipment report</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A84EA2" w:rsidTr="007A3912">
        <w:tc>
          <w:tcPr>
            <w:tcW w:w="9180" w:type="dxa"/>
            <w:gridSpan w:val="5"/>
          </w:tcPr>
          <w:p w:rsidR="00A84EA2" w:rsidRDefault="00A84EA2" w:rsidP="007A3912">
            <w:pPr>
              <w:keepNext/>
              <w:keepLines/>
              <w:spacing w:line="120" w:lineRule="exact"/>
              <w:rPr>
                <w:color w:val="000000"/>
                <w:sz w:val="18"/>
                <w:szCs w:val="18"/>
              </w:rPr>
            </w:pPr>
          </w:p>
          <w:p w:rsidR="00A84EA2" w:rsidRDefault="00A84EA2" w:rsidP="007A3912">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A84EA2">
              <w:rPr>
                <w:color w:val="000000"/>
                <w:sz w:val="18"/>
                <w:szCs w:val="18"/>
              </w:rPr>
              <w:t>Demolition/renovation</w:t>
            </w:r>
          </w:p>
        </w:tc>
      </w:tr>
      <w:tr w:rsidR="00A84EA2" w:rsidTr="007A3912">
        <w:tc>
          <w:tcPr>
            <w:tcW w:w="2700" w:type="dxa"/>
          </w:tcPr>
          <w:p w:rsidR="00A84EA2" w:rsidRDefault="00A84EA2" w:rsidP="00A84EA2">
            <w:pPr>
              <w:spacing w:line="120" w:lineRule="exact"/>
              <w:ind w:left="159"/>
              <w:rPr>
                <w:color w:val="000000"/>
                <w:sz w:val="18"/>
                <w:szCs w:val="18"/>
              </w:rPr>
            </w:pPr>
          </w:p>
          <w:p w:rsidR="00A84EA2" w:rsidRDefault="00A84EA2" w:rsidP="00A84EA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A84EA2">
              <w:rPr>
                <w:color w:val="000000"/>
                <w:sz w:val="18"/>
                <w:szCs w:val="18"/>
              </w:rPr>
              <w:t>Notification of intent to demolish or renovate</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8,613</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9</w:t>
            </w:r>
          </w:p>
        </w:tc>
        <w:tc>
          <w:tcPr>
            <w:tcW w:w="189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A84EA2">
              <w:rPr>
                <w:color w:val="000000"/>
                <w:sz w:val="18"/>
                <w:szCs w:val="18"/>
              </w:rPr>
              <w:t>77,517</w:t>
            </w:r>
          </w:p>
        </w:tc>
      </w:tr>
      <w:tr w:rsidR="00A84EA2" w:rsidTr="007A3912">
        <w:tc>
          <w:tcPr>
            <w:tcW w:w="2700" w:type="dxa"/>
          </w:tcPr>
          <w:p w:rsidR="00A84EA2" w:rsidRDefault="00A84EA2" w:rsidP="00A84EA2">
            <w:pPr>
              <w:spacing w:line="120" w:lineRule="exact"/>
              <w:ind w:left="159"/>
              <w:rPr>
                <w:color w:val="000000"/>
                <w:sz w:val="18"/>
                <w:szCs w:val="18"/>
              </w:rPr>
            </w:pPr>
          </w:p>
          <w:p w:rsidR="00A84EA2" w:rsidRDefault="00A84EA2" w:rsidP="00A84EA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A84EA2">
              <w:rPr>
                <w:color w:val="000000"/>
                <w:sz w:val="18"/>
                <w:szCs w:val="18"/>
              </w:rPr>
              <w:t>Re</w:t>
            </w:r>
            <w:r w:rsidR="00F43E4C">
              <w:rPr>
                <w:color w:val="000000"/>
                <w:sz w:val="18"/>
                <w:szCs w:val="18"/>
              </w:rPr>
              <w:t>-</w:t>
            </w:r>
            <w:r w:rsidRPr="00A84EA2">
              <w:rPr>
                <w:color w:val="000000"/>
                <w:sz w:val="18"/>
                <w:szCs w:val="18"/>
              </w:rPr>
              <w:t>notification due to change</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8,613</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A84EA2">
              <w:rPr>
                <w:color w:val="000000"/>
                <w:sz w:val="18"/>
                <w:szCs w:val="18"/>
              </w:rPr>
              <w:t>17,226</w:t>
            </w:r>
          </w:p>
        </w:tc>
      </w:tr>
      <w:tr w:rsidR="00A84EA2" w:rsidTr="007A3912">
        <w:tc>
          <w:tcPr>
            <w:tcW w:w="2700" w:type="dxa"/>
          </w:tcPr>
          <w:p w:rsidR="00A84EA2" w:rsidRDefault="00A84EA2" w:rsidP="00A84EA2">
            <w:pPr>
              <w:spacing w:line="120" w:lineRule="exact"/>
              <w:ind w:left="159"/>
              <w:rPr>
                <w:color w:val="000000"/>
                <w:sz w:val="18"/>
                <w:szCs w:val="18"/>
              </w:rPr>
            </w:pPr>
          </w:p>
          <w:p w:rsidR="00A84EA2" w:rsidRDefault="00A84EA2" w:rsidP="00A84EA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A84EA2">
              <w:rPr>
                <w:color w:val="000000"/>
                <w:sz w:val="18"/>
                <w:szCs w:val="18"/>
              </w:rPr>
              <w:t>Excepted waste shipment report</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8,613</w:t>
            </w:r>
          </w:p>
        </w:tc>
        <w:tc>
          <w:tcPr>
            <w:tcW w:w="126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p>
        </w:tc>
        <w:tc>
          <w:tcPr>
            <w:tcW w:w="189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A84EA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A84EA2">
              <w:rPr>
                <w:color w:val="000000"/>
                <w:sz w:val="18"/>
                <w:szCs w:val="18"/>
              </w:rPr>
              <w:t>25,839</w:t>
            </w:r>
          </w:p>
        </w:tc>
      </w:tr>
      <w:tr w:rsidR="00274C02" w:rsidTr="007A3912">
        <w:tc>
          <w:tcPr>
            <w:tcW w:w="9180" w:type="dxa"/>
            <w:gridSpan w:val="5"/>
          </w:tcPr>
          <w:p w:rsidR="00274C02" w:rsidRDefault="00274C02" w:rsidP="007A3912">
            <w:pPr>
              <w:keepNext/>
              <w:keepLines/>
              <w:spacing w:line="120" w:lineRule="exact"/>
              <w:rPr>
                <w:color w:val="000000"/>
                <w:sz w:val="18"/>
                <w:szCs w:val="18"/>
              </w:rPr>
            </w:pPr>
          </w:p>
          <w:p w:rsidR="00274C02" w:rsidRDefault="00274C02" w:rsidP="007A3912">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274C02">
              <w:rPr>
                <w:color w:val="000000"/>
                <w:sz w:val="18"/>
                <w:szCs w:val="18"/>
              </w:rPr>
              <w:t>Milling, manufacturing, and fabricating</w:t>
            </w:r>
          </w:p>
        </w:tc>
      </w:tr>
      <w:tr w:rsidR="00A84EA2" w:rsidTr="007A3912">
        <w:tc>
          <w:tcPr>
            <w:tcW w:w="2700" w:type="dxa"/>
          </w:tcPr>
          <w:p w:rsidR="00A84EA2" w:rsidRDefault="00A84EA2" w:rsidP="00274C02">
            <w:pPr>
              <w:spacing w:line="120" w:lineRule="exact"/>
              <w:ind w:left="159"/>
              <w:rPr>
                <w:color w:val="000000"/>
                <w:sz w:val="18"/>
                <w:szCs w:val="18"/>
              </w:rPr>
            </w:pPr>
          </w:p>
          <w:p w:rsidR="00A84EA2" w:rsidRDefault="00274C02" w:rsidP="00274C0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274C02">
              <w:rPr>
                <w:color w:val="000000"/>
                <w:sz w:val="18"/>
                <w:szCs w:val="18"/>
              </w:rPr>
              <w:t>Control device maintenance plan</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40</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40</w:t>
            </w:r>
          </w:p>
        </w:tc>
      </w:tr>
      <w:tr w:rsidR="00A84EA2" w:rsidTr="007A3912">
        <w:tc>
          <w:tcPr>
            <w:tcW w:w="2700" w:type="dxa"/>
          </w:tcPr>
          <w:p w:rsidR="00A84EA2" w:rsidRDefault="00A84EA2" w:rsidP="00274C02">
            <w:pPr>
              <w:spacing w:line="120" w:lineRule="exact"/>
              <w:ind w:left="159"/>
              <w:rPr>
                <w:color w:val="000000"/>
                <w:sz w:val="18"/>
                <w:szCs w:val="18"/>
              </w:rPr>
            </w:pPr>
          </w:p>
          <w:p w:rsidR="00A84EA2" w:rsidRDefault="00274C02" w:rsidP="00274C0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274C02">
              <w:rPr>
                <w:color w:val="000000"/>
                <w:sz w:val="18"/>
                <w:szCs w:val="18"/>
              </w:rPr>
              <w:t>Semiannual visible emissions report</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400</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800</w:t>
            </w:r>
          </w:p>
        </w:tc>
      </w:tr>
      <w:tr w:rsidR="00A84EA2" w:rsidTr="007A3912">
        <w:tc>
          <w:tcPr>
            <w:tcW w:w="2700" w:type="dxa"/>
          </w:tcPr>
          <w:p w:rsidR="00A84EA2" w:rsidRDefault="00A84EA2" w:rsidP="00274C02">
            <w:pPr>
              <w:spacing w:line="120" w:lineRule="exact"/>
              <w:ind w:left="159"/>
              <w:rPr>
                <w:color w:val="000000"/>
                <w:sz w:val="18"/>
                <w:szCs w:val="18"/>
              </w:rPr>
            </w:pPr>
          </w:p>
          <w:p w:rsidR="00A84EA2" w:rsidRDefault="00274C02" w:rsidP="00274C0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274C02">
              <w:rPr>
                <w:color w:val="000000"/>
                <w:sz w:val="18"/>
                <w:szCs w:val="18"/>
              </w:rPr>
              <w:t>Excepted waste shipment report</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400</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400</w:t>
            </w:r>
          </w:p>
        </w:tc>
      </w:tr>
      <w:tr w:rsidR="00A84EA2" w:rsidTr="007A3912">
        <w:tc>
          <w:tcPr>
            <w:tcW w:w="2700" w:type="dxa"/>
          </w:tcPr>
          <w:p w:rsidR="00A84EA2" w:rsidRDefault="00A84EA2" w:rsidP="00274C02">
            <w:pPr>
              <w:spacing w:line="120" w:lineRule="exact"/>
              <w:ind w:left="159"/>
              <w:rPr>
                <w:color w:val="000000"/>
                <w:sz w:val="18"/>
                <w:szCs w:val="18"/>
              </w:rPr>
            </w:pPr>
          </w:p>
          <w:p w:rsidR="00A84EA2" w:rsidRDefault="00274C02" w:rsidP="00274C0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274C02">
              <w:rPr>
                <w:color w:val="000000"/>
                <w:sz w:val="18"/>
                <w:szCs w:val="18"/>
              </w:rPr>
              <w:t>New source report</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274C02" w:rsidTr="007A3912">
        <w:tc>
          <w:tcPr>
            <w:tcW w:w="9180" w:type="dxa"/>
            <w:gridSpan w:val="5"/>
          </w:tcPr>
          <w:p w:rsidR="00274C02" w:rsidRDefault="00274C02" w:rsidP="007A3912">
            <w:pPr>
              <w:keepNext/>
              <w:keepLines/>
              <w:spacing w:line="120" w:lineRule="exact"/>
              <w:rPr>
                <w:color w:val="000000"/>
                <w:sz w:val="18"/>
                <w:szCs w:val="18"/>
              </w:rPr>
            </w:pPr>
          </w:p>
          <w:p w:rsidR="00274C02" w:rsidRDefault="00274C02" w:rsidP="007A3912">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274C02">
              <w:rPr>
                <w:color w:val="000000"/>
                <w:sz w:val="18"/>
                <w:szCs w:val="18"/>
              </w:rPr>
              <w:t>Asbestos-containing waste disposal sites</w:t>
            </w:r>
          </w:p>
        </w:tc>
      </w:tr>
      <w:tr w:rsidR="00A84EA2" w:rsidTr="007A3912">
        <w:tc>
          <w:tcPr>
            <w:tcW w:w="2700" w:type="dxa"/>
          </w:tcPr>
          <w:p w:rsidR="00A84EA2" w:rsidRDefault="00A84EA2" w:rsidP="00274C02">
            <w:pPr>
              <w:spacing w:line="120" w:lineRule="exact"/>
              <w:ind w:left="159"/>
              <w:rPr>
                <w:color w:val="000000"/>
                <w:sz w:val="18"/>
                <w:szCs w:val="18"/>
              </w:rPr>
            </w:pPr>
          </w:p>
          <w:p w:rsidR="00A84EA2" w:rsidRDefault="00274C02" w:rsidP="00274C0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274C02">
              <w:rPr>
                <w:color w:val="000000"/>
                <w:sz w:val="18"/>
                <w:szCs w:val="18"/>
              </w:rPr>
              <w:t>New source report</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r>
      <w:tr w:rsidR="00A84EA2" w:rsidTr="007A3912">
        <w:tc>
          <w:tcPr>
            <w:tcW w:w="2700" w:type="dxa"/>
          </w:tcPr>
          <w:p w:rsidR="00A84EA2" w:rsidRDefault="00A84EA2" w:rsidP="00274C02">
            <w:pPr>
              <w:spacing w:line="120" w:lineRule="exact"/>
              <w:ind w:left="159"/>
              <w:rPr>
                <w:color w:val="000000"/>
                <w:sz w:val="18"/>
                <w:szCs w:val="18"/>
              </w:rPr>
            </w:pPr>
          </w:p>
          <w:p w:rsidR="00A84EA2" w:rsidRDefault="00274C02" w:rsidP="00274C0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274C02">
              <w:rPr>
                <w:color w:val="000000"/>
                <w:sz w:val="18"/>
                <w:szCs w:val="18"/>
              </w:rPr>
              <w:t>Waste generator reports</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560</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560</w:t>
            </w:r>
          </w:p>
        </w:tc>
      </w:tr>
      <w:tr w:rsidR="00A84EA2" w:rsidTr="007A3912">
        <w:tc>
          <w:tcPr>
            <w:tcW w:w="2700" w:type="dxa"/>
          </w:tcPr>
          <w:p w:rsidR="00A84EA2" w:rsidRDefault="00A84EA2" w:rsidP="00274C02">
            <w:pPr>
              <w:spacing w:line="120" w:lineRule="exact"/>
              <w:ind w:left="159"/>
              <w:rPr>
                <w:color w:val="000000"/>
                <w:sz w:val="18"/>
                <w:szCs w:val="18"/>
              </w:rPr>
            </w:pPr>
          </w:p>
          <w:p w:rsidR="00A84EA2" w:rsidRDefault="00274C02" w:rsidP="00274C0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274C02">
              <w:rPr>
                <w:color w:val="000000"/>
                <w:sz w:val="18"/>
                <w:szCs w:val="18"/>
              </w:rPr>
              <w:t>Waste disposal discrepancy report</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560</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560</w:t>
            </w:r>
          </w:p>
        </w:tc>
      </w:tr>
      <w:tr w:rsidR="00A84EA2" w:rsidTr="007A3912">
        <w:tc>
          <w:tcPr>
            <w:tcW w:w="2700" w:type="dxa"/>
          </w:tcPr>
          <w:p w:rsidR="00A84EA2" w:rsidRDefault="00A84EA2" w:rsidP="00274C02">
            <w:pPr>
              <w:spacing w:line="120" w:lineRule="exact"/>
              <w:ind w:left="159"/>
              <w:rPr>
                <w:color w:val="000000"/>
                <w:sz w:val="18"/>
                <w:szCs w:val="18"/>
              </w:rPr>
            </w:pPr>
          </w:p>
          <w:p w:rsidR="00A84EA2" w:rsidRDefault="00274C02" w:rsidP="00274C0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274C02">
              <w:rPr>
                <w:color w:val="000000"/>
                <w:sz w:val="18"/>
                <w:szCs w:val="18"/>
              </w:rPr>
              <w:t>Improperly contained waste report</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560</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1,120</w:t>
            </w:r>
          </w:p>
        </w:tc>
      </w:tr>
      <w:tr w:rsidR="00A84EA2" w:rsidTr="007A3912">
        <w:tc>
          <w:tcPr>
            <w:tcW w:w="2700" w:type="dxa"/>
          </w:tcPr>
          <w:p w:rsidR="00A84EA2" w:rsidRDefault="00A84EA2" w:rsidP="00274C02">
            <w:pPr>
              <w:spacing w:line="120" w:lineRule="exact"/>
              <w:ind w:left="159"/>
              <w:rPr>
                <w:color w:val="000000"/>
                <w:sz w:val="18"/>
                <w:szCs w:val="18"/>
              </w:rPr>
            </w:pPr>
          </w:p>
          <w:p w:rsidR="00A84EA2" w:rsidRDefault="00274C02" w:rsidP="00274C0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274C02">
              <w:rPr>
                <w:color w:val="000000"/>
                <w:sz w:val="18"/>
                <w:szCs w:val="18"/>
              </w:rPr>
              <w:t>Notification of excavation of asbestos materials</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A84EA2" w:rsidTr="007A3912">
        <w:tc>
          <w:tcPr>
            <w:tcW w:w="2700" w:type="dxa"/>
          </w:tcPr>
          <w:p w:rsidR="00A84EA2" w:rsidRDefault="00A84EA2" w:rsidP="00274C02">
            <w:pPr>
              <w:spacing w:line="120" w:lineRule="exact"/>
              <w:ind w:left="159"/>
              <w:rPr>
                <w:color w:val="000000"/>
                <w:sz w:val="18"/>
                <w:szCs w:val="18"/>
              </w:rPr>
            </w:pPr>
          </w:p>
          <w:p w:rsidR="00A84EA2" w:rsidRDefault="00274C02" w:rsidP="00274C02">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274C02">
              <w:rPr>
                <w:color w:val="000000"/>
                <w:sz w:val="18"/>
                <w:szCs w:val="18"/>
              </w:rPr>
              <w:t>Facility closure report</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c>
          <w:tcPr>
            <w:tcW w:w="126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A84EA2" w:rsidRDefault="00A84EA2" w:rsidP="007A3912">
            <w:pPr>
              <w:spacing w:line="120" w:lineRule="exact"/>
              <w:rPr>
                <w:color w:val="000000"/>
                <w:sz w:val="18"/>
                <w:szCs w:val="18"/>
              </w:rPr>
            </w:pPr>
          </w:p>
          <w:p w:rsidR="00A84EA2" w:rsidRDefault="00274C02" w:rsidP="007A391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w:t>
            </w:r>
          </w:p>
        </w:tc>
      </w:tr>
      <w:tr w:rsidR="00CA4CD6" w:rsidRPr="001D2F77">
        <w:tc>
          <w:tcPr>
            <w:tcW w:w="2700" w:type="dxa"/>
          </w:tcPr>
          <w:p w:rsidR="00CA4CD6" w:rsidRPr="001D2F77" w:rsidRDefault="00CA4CD6">
            <w:pPr>
              <w:spacing w:line="120" w:lineRule="exact"/>
              <w:rPr>
                <w:sz w:val="18"/>
                <w:szCs w:val="18"/>
              </w:rPr>
            </w:pPr>
          </w:p>
          <w:p w:rsidR="00CA4CD6" w:rsidRPr="001D2F77"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1D2F77" w:rsidRDefault="00CA4CD6">
            <w:pPr>
              <w:spacing w:line="120" w:lineRule="exact"/>
              <w:rPr>
                <w:sz w:val="18"/>
                <w:szCs w:val="18"/>
              </w:rPr>
            </w:pPr>
          </w:p>
          <w:p w:rsidR="00CA4CD6" w:rsidRPr="001D2F77"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1D2F77" w:rsidRDefault="00CA4CD6">
            <w:pPr>
              <w:spacing w:line="120" w:lineRule="exact"/>
              <w:rPr>
                <w:sz w:val="18"/>
                <w:szCs w:val="18"/>
              </w:rPr>
            </w:pPr>
          </w:p>
          <w:p w:rsidR="00CA4CD6" w:rsidRPr="001D2F77"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CA4CD6" w:rsidRPr="001D2F77" w:rsidRDefault="00CA4CD6">
            <w:pPr>
              <w:spacing w:line="120" w:lineRule="exact"/>
              <w:rPr>
                <w:sz w:val="18"/>
                <w:szCs w:val="18"/>
              </w:rPr>
            </w:pPr>
          </w:p>
          <w:p w:rsidR="00CA4CD6" w:rsidRPr="001D2F77"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1D2F77">
              <w:rPr>
                <w:sz w:val="18"/>
                <w:szCs w:val="18"/>
              </w:rPr>
              <w:t>Total</w:t>
            </w:r>
          </w:p>
        </w:tc>
        <w:tc>
          <w:tcPr>
            <w:tcW w:w="2070" w:type="dxa"/>
          </w:tcPr>
          <w:p w:rsidR="00CA4CD6" w:rsidRPr="001D2F77" w:rsidRDefault="00CA4CD6">
            <w:pPr>
              <w:spacing w:line="120" w:lineRule="exact"/>
              <w:rPr>
                <w:sz w:val="18"/>
                <w:szCs w:val="18"/>
              </w:rPr>
            </w:pPr>
          </w:p>
          <w:p w:rsidR="00CA4CD6" w:rsidRPr="001D2F77" w:rsidRDefault="00274C02" w:rsidP="00274C02">
            <w:pPr>
              <w:pBdr>
                <w:top w:val="single" w:sz="6" w:space="0" w:color="FFFFFF"/>
                <w:left w:val="single" w:sz="6" w:space="0" w:color="FFFFFF"/>
                <w:bottom w:val="single" w:sz="6" w:space="0" w:color="FFFFFF"/>
                <w:right w:val="single" w:sz="6" w:space="0" w:color="FFFFFF"/>
              </w:pBdr>
              <w:spacing w:after="52"/>
              <w:jc w:val="center"/>
              <w:rPr>
                <w:sz w:val="18"/>
                <w:szCs w:val="18"/>
              </w:rPr>
            </w:pPr>
            <w:r w:rsidRPr="00274C02">
              <w:rPr>
                <w:sz w:val="18"/>
                <w:szCs w:val="18"/>
              </w:rPr>
              <w:t>124,090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1D2F77" w:rsidRDefault="00CA4CD6" w:rsidP="001D2F77">
      <w:pPr>
        <w:pBdr>
          <w:top w:val="single" w:sz="6" w:space="0" w:color="FFFFFF"/>
          <w:left w:val="single" w:sz="6" w:space="0" w:color="FFFFFF"/>
          <w:bottom w:val="single" w:sz="6" w:space="0" w:color="FFFFFF"/>
          <w:right w:val="single" w:sz="6" w:space="0" w:color="FFFFFF"/>
        </w:pBdr>
        <w:ind w:firstLine="720"/>
      </w:pPr>
      <w:r>
        <w:rPr>
          <w:color w:val="000000"/>
        </w:rPr>
        <w:t>The number of Total Annual Responses i</w:t>
      </w:r>
      <w:r w:rsidR="00A84EA2">
        <w:rPr>
          <w:color w:val="000000"/>
        </w:rPr>
        <w:t xml:space="preserve">s </w:t>
      </w:r>
      <w:r w:rsidR="00A84EA2" w:rsidRPr="00A84EA2">
        <w:rPr>
          <w:color w:val="000000"/>
        </w:rPr>
        <w:t>124,090</w:t>
      </w:r>
      <w:r w:rsidR="001D2F77" w:rsidRPr="001D2F77">
        <w:t>.</w:t>
      </w:r>
    </w:p>
    <w:p w:rsidR="00CA4CD6" w:rsidRPr="001D2F77" w:rsidRDefault="00CA4CD6">
      <w:pPr>
        <w:pBdr>
          <w:top w:val="single" w:sz="6" w:space="0" w:color="FFFFFF"/>
          <w:left w:val="single" w:sz="6" w:space="0" w:color="FFFFFF"/>
          <w:bottom w:val="single" w:sz="6" w:space="0" w:color="FFFFFF"/>
          <w:right w:val="single" w:sz="6" w:space="0" w:color="FFFFFF"/>
        </w:pBdr>
      </w:pPr>
    </w:p>
    <w:p w:rsidR="00CA4CD6" w:rsidRDefault="00CA4CD6" w:rsidP="00C225A1">
      <w:pPr>
        <w:pBdr>
          <w:top w:val="single" w:sz="6" w:space="0" w:color="FFFFFF"/>
          <w:left w:val="single" w:sz="6" w:space="0" w:color="FFFFFF"/>
          <w:bottom w:val="single" w:sz="6" w:space="0" w:color="FFFFFF"/>
          <w:right w:val="single" w:sz="6" w:space="0" w:color="FFFFFF"/>
        </w:pBdr>
        <w:ind w:firstLine="720"/>
        <w:rPr>
          <w:color w:val="FF0000"/>
        </w:rPr>
      </w:pPr>
      <w:r w:rsidRPr="001D2F77">
        <w:t>The total annual labor costs a</w:t>
      </w:r>
      <w:r w:rsidR="00A84EA2">
        <w:t>re $</w:t>
      </w:r>
      <w:r w:rsidR="00A84EA2" w:rsidRPr="00A84EA2">
        <w:t>29,3</w:t>
      </w:r>
      <w:r w:rsidR="00A33EFF">
        <w:t>70,000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sidR="001D2F77">
        <w:rPr>
          <w:color w:val="000000"/>
        </w:rPr>
        <w:t xml:space="preserve"> </w:t>
      </w:r>
      <w:r w:rsidR="001D2F77" w:rsidRPr="001D2F77">
        <w:rPr>
          <w:color w:val="000000"/>
        </w:rPr>
        <w:t>NESHAP for Asbestos (40 CFR Part 61, Subpart M) (Renewal)</w:t>
      </w:r>
      <w:r w:rsidR="001D2F77">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C225A1"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detailed bottom line burden </w:t>
      </w:r>
      <w:r w:rsidRPr="00C225A1">
        <w:t>hours and cost calculations for the respondents and the Agency are shown in Tables 1 and 2</w:t>
      </w:r>
      <w:r w:rsidR="00FE2099" w:rsidRPr="00C225A1">
        <w:t xml:space="preserve"> below</w:t>
      </w:r>
      <w:r w:rsidRPr="00C225A1">
        <w:t xml:space="preserve">, respectively, and summarized below.  </w:t>
      </w:r>
    </w:p>
    <w:p w:rsidR="00CA4CD6" w:rsidRPr="00C225A1"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w:t>
      </w:r>
      <w:r w:rsidR="00274C02">
        <w:rPr>
          <w:color w:val="000000"/>
        </w:rPr>
        <w:t xml:space="preserve">e </w:t>
      </w:r>
      <w:r w:rsidR="00A33EFF">
        <w:rPr>
          <w:color w:val="000000"/>
        </w:rPr>
        <w:t>292,050</w:t>
      </w:r>
      <w:r>
        <w:rPr>
          <w:color w:val="000000"/>
        </w:rPr>
        <w:t>.</w:t>
      </w:r>
      <w:r w:rsidR="00507EC5">
        <w:rPr>
          <w:color w:val="000000"/>
        </w:rPr>
        <w:t xml:space="preserve">  </w:t>
      </w:r>
      <w:r>
        <w:rPr>
          <w:color w:val="000000"/>
        </w:rPr>
        <w:t xml:space="preserve">Details regarding these estimates may be found </w:t>
      </w:r>
      <w:r>
        <w:rPr>
          <w:color w:val="000000"/>
        </w:rPr>
        <w:lastRenderedPageBreak/>
        <w:t>in Table 1</w:t>
      </w:r>
      <w:r w:rsidR="00CF1739">
        <w:rPr>
          <w:color w:val="000000"/>
        </w:rPr>
        <w:t>:</w:t>
      </w:r>
      <w:r>
        <w:rPr>
          <w:color w:val="000000"/>
        </w:rPr>
        <w:t xml:space="preserve"> Annual Respondent Burden and Cost</w:t>
      </w:r>
      <w:r w:rsidR="00CF2B37">
        <w:rPr>
          <w:color w:val="000000"/>
        </w:rPr>
        <w:t xml:space="preserve"> –</w:t>
      </w:r>
      <w:r w:rsidR="00C225A1">
        <w:rPr>
          <w:color w:val="000000"/>
        </w:rPr>
        <w:t xml:space="preserve"> </w:t>
      </w:r>
      <w:r w:rsidR="00C225A1" w:rsidRPr="00C225A1">
        <w:rPr>
          <w:color w:val="000000"/>
        </w:rPr>
        <w:t>NESHAP for Asbestos (40 CFR Part 61, Subpart M) (Renewal)</w:t>
      </w:r>
      <w:r w:rsidR="00C225A1">
        <w:rPr>
          <w:color w:val="000000"/>
        </w:rPr>
        <w:t>.</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w:t>
      </w:r>
      <w:r w:rsidR="00274C02">
        <w:rPr>
          <w:color w:val="000000"/>
        </w:rPr>
        <w:t>e 2 h</w:t>
      </w:r>
      <w:r>
        <w:rPr>
          <w:color w:val="000000"/>
        </w:rPr>
        <w:t>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w:t>
      </w:r>
      <w:r w:rsidR="00C225A1">
        <w:rPr>
          <w:color w:val="000000"/>
        </w:rPr>
        <w:t xml:space="preserve">re are no </w:t>
      </w:r>
      <w:r>
        <w:rPr>
          <w:color w:val="000000"/>
        </w:rPr>
        <w:t>annual capital/startup and O&amp;M costs to the regulated entity.</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C225A1"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The average annual Agency burden and cost over</w:t>
      </w:r>
      <w:r w:rsidR="009C6F16">
        <w:rPr>
          <w:color w:val="000000"/>
        </w:rPr>
        <w:t xml:space="preserve"> the</w:t>
      </w:r>
      <w:r>
        <w:rPr>
          <w:color w:val="000000"/>
        </w:rPr>
        <w:t xml:space="preserve"> next three years is estimated to be</w:t>
      </w:r>
      <w:r w:rsidR="00274C02">
        <w:rPr>
          <w:color w:val="000000"/>
        </w:rPr>
        <w:t xml:space="preserve"> </w:t>
      </w:r>
      <w:r w:rsidR="00274C02" w:rsidRPr="00274C02">
        <w:rPr>
          <w:color w:val="000000"/>
        </w:rPr>
        <w:t>45,993</w:t>
      </w:r>
      <w:r w:rsidR="00274C02">
        <w:rPr>
          <w:color w:val="000000"/>
        </w:rPr>
        <w:t xml:space="preserve"> </w:t>
      </w:r>
      <w:r>
        <w:rPr>
          <w:color w:val="000000"/>
        </w:rPr>
        <w:t>labor hours at a cost o</w:t>
      </w:r>
      <w:r w:rsidR="00274C02">
        <w:rPr>
          <w:color w:val="000000"/>
        </w:rPr>
        <w:t>f $</w:t>
      </w:r>
      <w:r w:rsidR="00274C02" w:rsidRPr="00274C02">
        <w:rPr>
          <w:color w:val="000000"/>
        </w:rPr>
        <w:t>2,093,</w:t>
      </w:r>
      <w:r w:rsidR="00A33EFF">
        <w:rPr>
          <w:color w:val="000000"/>
        </w:rPr>
        <w:t>300</w:t>
      </w:r>
      <w:r w:rsidR="00144F35">
        <w:rPr>
          <w:color w:val="000000"/>
        </w:rPr>
        <w:t xml:space="preserve">.  See Table </w:t>
      </w:r>
      <w:r w:rsidR="00144F35" w:rsidRPr="00C225A1">
        <w:t xml:space="preserve">2: </w:t>
      </w:r>
      <w:r w:rsidR="00CF2B37" w:rsidRPr="00C225A1">
        <w:t>Average Annual EPA Burden and Cost –</w:t>
      </w:r>
      <w:r w:rsidR="00C225A1" w:rsidRPr="00C225A1">
        <w:t xml:space="preserve"> NESHAP for Asbestos (40 CFR Part 61, Subpart M) (Renewal).</w:t>
      </w:r>
    </w:p>
    <w:p w:rsidR="00CA4CD6" w:rsidRPr="00C225A1" w:rsidRDefault="00CA4CD6">
      <w:pPr>
        <w:pBdr>
          <w:top w:val="single" w:sz="6" w:space="0" w:color="FFFFFF"/>
          <w:left w:val="single" w:sz="6" w:space="0" w:color="FFFFFF"/>
          <w:bottom w:val="single" w:sz="6" w:space="0" w:color="FFFFFF"/>
          <w:right w:val="single" w:sz="6" w:space="0" w:color="FFFFFF"/>
        </w:pBdr>
      </w:pPr>
    </w:p>
    <w:p w:rsidR="00CA4CD6" w:rsidRPr="00C225A1" w:rsidRDefault="00CA4CD6">
      <w:pPr>
        <w:pBdr>
          <w:top w:val="single" w:sz="6" w:space="0" w:color="FFFFFF"/>
          <w:left w:val="single" w:sz="6" w:space="0" w:color="FFFFFF"/>
          <w:bottom w:val="single" w:sz="6" w:space="0" w:color="FFFFFF"/>
          <w:right w:val="single" w:sz="6" w:space="0" w:color="FFFFFF"/>
        </w:pBdr>
        <w:ind w:firstLine="720"/>
      </w:pPr>
      <w:r w:rsidRPr="00C225A1">
        <w:rPr>
          <w:b/>
          <w:bCs/>
        </w:rPr>
        <w:t>6(f)  Reasons for Change in Burden</w:t>
      </w:r>
    </w:p>
    <w:p w:rsidR="00CA4CD6" w:rsidRPr="00EA0D20" w:rsidRDefault="00CA4CD6">
      <w:pPr>
        <w:pBdr>
          <w:top w:val="single" w:sz="6" w:space="0" w:color="FFFFFF"/>
          <w:left w:val="single" w:sz="6" w:space="0" w:color="FFFFFF"/>
          <w:bottom w:val="single" w:sz="6" w:space="0" w:color="FFFFFF"/>
          <w:right w:val="single" w:sz="6" w:space="0" w:color="FFFFFF"/>
        </w:pBdr>
      </w:pPr>
    </w:p>
    <w:p w:rsidR="00D40745" w:rsidRDefault="00D40745" w:rsidP="00D40745">
      <w:pPr>
        <w:pBdr>
          <w:top w:val="single" w:sz="6" w:space="0" w:color="FFFFFF"/>
          <w:left w:val="single" w:sz="6" w:space="0" w:color="FFFFFF"/>
          <w:bottom w:val="single" w:sz="6" w:space="0" w:color="FFFFFF"/>
          <w:right w:val="single" w:sz="6" w:space="0" w:color="FFFFFF"/>
        </w:pBdr>
        <w:ind w:firstLine="720"/>
      </w:pPr>
      <w:r>
        <w:t xml:space="preserve">There is an increase in the total estimated burden as currently identified in the OMB Inventory of Approved Burdens.  The change is due to </w:t>
      </w:r>
      <w:r w:rsidR="0063323D">
        <w:t>an increase in the asbestos demolition and renovation operations each year</w:t>
      </w:r>
      <w:r>
        <w:t>; it is not due to any program changes.  We have updated respondent and Agency burdens to reflect EPA’s current estimates of sources subject to the rule. We have also updated respondent and Agency labor rates, which were referenced from the Bureau of Labor Statistics and OPM, respectively.</w:t>
      </w:r>
    </w:p>
    <w:p w:rsidR="00D40745" w:rsidRDefault="00D40745" w:rsidP="00D40745">
      <w:pPr>
        <w:pBdr>
          <w:top w:val="single" w:sz="6" w:space="0" w:color="FFFFFF"/>
          <w:left w:val="single" w:sz="6" w:space="0" w:color="FFFFFF"/>
          <w:bottom w:val="single" w:sz="6" w:space="0" w:color="FFFFFF"/>
          <w:right w:val="single" w:sz="6" w:space="0" w:color="FFFFFF"/>
        </w:pBdr>
        <w:ind w:firstLine="720"/>
      </w:pPr>
    </w:p>
    <w:p w:rsidR="00FB0239" w:rsidRPr="00EA0D20" w:rsidRDefault="00D40745" w:rsidP="00D40745">
      <w:pPr>
        <w:pBdr>
          <w:top w:val="single" w:sz="6" w:space="0" w:color="FFFFFF"/>
          <w:left w:val="single" w:sz="6" w:space="0" w:color="FFFFFF"/>
          <w:bottom w:val="single" w:sz="6" w:space="0" w:color="FFFFFF"/>
          <w:right w:val="single" w:sz="6" w:space="0" w:color="FFFFFF"/>
        </w:pBdr>
        <w:ind w:firstLine="720"/>
      </w:pPr>
      <w:r>
        <w:t xml:space="preserve">During the preparation of this ICR, EPA identified several discrepancies related to rule reporting/recordkeeping requirements and associated burdens. We have updated the respondent and Agency burden tables accordingly in order to reconcile the discrepancies.  </w:t>
      </w:r>
      <w:r w:rsidR="0063323D">
        <w:t xml:space="preserve">For example, the previous ICR did not correctly reflect the number of demolition/renovation contractors that will participate in refresher training. </w:t>
      </w:r>
      <w:r>
        <w:t>The revisions did not result in a substantial burden change, as the average reporting and recordkeeping burden hours per response in this ICR is equal to that of the previous ICR.</w:t>
      </w:r>
    </w:p>
    <w:p w:rsidR="00CA4CD6" w:rsidRPr="00EA0D20"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A0D20">
        <w:rPr>
          <w:b/>
          <w:bCs/>
        </w:rPr>
        <w:t>6(g)  Burden</w:t>
      </w:r>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w:t>
      </w:r>
      <w:r w:rsidR="00274C02">
        <w:rPr>
          <w:color w:val="000000"/>
        </w:rPr>
        <w:t xml:space="preserve">e 2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agency may not conduct or sponsor, and a person is not required to respond to, a </w:t>
      </w:r>
      <w:r>
        <w:rPr>
          <w:color w:val="000000"/>
        </w:rPr>
        <w:lastRenderedPageBreak/>
        <w:t>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RDefault="006741F7" w:rsidP="00354C15"/>
    <w:p w:rsidR="00354C15" w:rsidRDefault="00FB0650" w:rsidP="00F510FA">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510FA">
        <w:t xml:space="preserve">EPA-HQ-OECA-2014-0025.  </w:t>
      </w:r>
      <w:r w:rsidR="00354C15" w:rsidRPr="00354C15">
        <w:t xml:space="preserve">An electronic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F510FA">
        <w:t xml:space="preserve">EPA-HQ-OECA-2014-0025 and </w:t>
      </w:r>
      <w:r w:rsidR="00CA4CD6">
        <w:t>OMB Control Numbe</w:t>
      </w:r>
      <w:r w:rsidR="00F510FA">
        <w:t xml:space="preserve">r </w:t>
      </w:r>
      <w:r w:rsidR="00F510FA" w:rsidRPr="00F510FA">
        <w:t>2060-0101</w:t>
      </w:r>
      <w:r w:rsidR="00F510FA">
        <w:t xml:space="preserve"> in </w:t>
      </w:r>
      <w:r w:rsidR="00CA4CD6">
        <w:t xml:space="preserve">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E8621F" w:rsidRDefault="00144F35">
      <w:pPr>
        <w:jc w:val="center"/>
        <w:outlineLvl w:val="0"/>
        <w:rPr>
          <w:b/>
          <w:bCs/>
          <w:color w:val="000000"/>
        </w:rPr>
      </w:pPr>
      <w:r w:rsidRPr="00C4183F">
        <w:rPr>
          <w:b/>
          <w:bCs/>
          <w:color w:val="000000"/>
        </w:rPr>
        <w:lastRenderedPageBreak/>
        <w:t xml:space="preserve">Table 1: </w:t>
      </w:r>
      <w:r w:rsidR="0007551E" w:rsidRPr="0007551E">
        <w:rPr>
          <w:b/>
          <w:bCs/>
          <w:color w:val="000000"/>
        </w:rPr>
        <w:t>Annual Respondent Burden and Cost – NESHAP for Asbestos (40 CFR Part 61, Subpart M) (Renewal)</w:t>
      </w:r>
    </w:p>
    <w:p w:rsidR="00144F35" w:rsidRPr="007A3912" w:rsidRDefault="00144F35" w:rsidP="00F340DF">
      <w:pPr>
        <w:rPr>
          <w:b/>
          <w:bCs/>
        </w:rPr>
      </w:pPr>
    </w:p>
    <w:tbl>
      <w:tblPr>
        <w:tblW w:w="13014" w:type="dxa"/>
        <w:jc w:val="center"/>
        <w:tblLayout w:type="fixed"/>
        <w:tblCellMar>
          <w:left w:w="58" w:type="dxa"/>
          <w:right w:w="58" w:type="dxa"/>
        </w:tblCellMar>
        <w:tblLook w:val="04A0" w:firstRow="1" w:lastRow="0" w:firstColumn="1" w:lastColumn="0" w:noHBand="0" w:noVBand="1"/>
      </w:tblPr>
      <w:tblGrid>
        <w:gridCol w:w="3347"/>
        <w:gridCol w:w="1340"/>
        <w:gridCol w:w="1217"/>
        <w:gridCol w:w="1420"/>
        <w:gridCol w:w="1180"/>
        <w:gridCol w:w="1080"/>
        <w:gridCol w:w="1240"/>
        <w:gridCol w:w="1020"/>
        <w:gridCol w:w="1170"/>
      </w:tblGrid>
      <w:tr w:rsidR="007A3912" w:rsidTr="007627DA">
        <w:trPr>
          <w:trHeight w:val="255"/>
          <w:tblHeader/>
          <w:jc w:val="center"/>
        </w:trPr>
        <w:tc>
          <w:tcPr>
            <w:tcW w:w="3347" w:type="dxa"/>
            <w:vMerge w:val="restart"/>
            <w:tcBorders>
              <w:top w:val="single" w:sz="4" w:space="0" w:color="auto"/>
              <w:left w:val="single" w:sz="4" w:space="0" w:color="auto"/>
              <w:bottom w:val="single" w:sz="4" w:space="0" w:color="000000"/>
              <w:right w:val="single" w:sz="4" w:space="0" w:color="auto"/>
            </w:tcBorders>
            <w:shd w:val="clear" w:color="auto" w:fill="auto"/>
            <w:tcMar>
              <w:top w:w="17" w:type="dxa"/>
              <w:left w:w="17" w:type="dxa"/>
              <w:bottom w:w="0" w:type="dxa"/>
              <w:right w:w="17" w:type="dxa"/>
            </w:tcMar>
            <w:vAlign w:val="center"/>
            <w:hideMark/>
          </w:tcPr>
          <w:p w:rsidR="007A3912" w:rsidRDefault="007A3912" w:rsidP="007627DA">
            <w:pPr>
              <w:jc w:val="center"/>
              <w:rPr>
                <w:b/>
                <w:bCs/>
                <w:sz w:val="20"/>
                <w:szCs w:val="20"/>
              </w:rPr>
            </w:pPr>
            <w:r>
              <w:rPr>
                <w:b/>
                <w:bCs/>
                <w:sz w:val="20"/>
                <w:szCs w:val="20"/>
              </w:rPr>
              <w:t>Burden item</w:t>
            </w:r>
          </w:p>
        </w:tc>
        <w:tc>
          <w:tcPr>
            <w:tcW w:w="134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jc w:val="center"/>
              <w:rPr>
                <w:b/>
                <w:bCs/>
                <w:sz w:val="20"/>
                <w:szCs w:val="20"/>
              </w:rPr>
            </w:pPr>
            <w:r>
              <w:rPr>
                <w:b/>
                <w:bCs/>
                <w:sz w:val="20"/>
                <w:szCs w:val="20"/>
              </w:rPr>
              <w:t>A</w:t>
            </w:r>
          </w:p>
        </w:tc>
        <w:tc>
          <w:tcPr>
            <w:tcW w:w="1217"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jc w:val="center"/>
              <w:rPr>
                <w:b/>
                <w:bCs/>
                <w:sz w:val="20"/>
                <w:szCs w:val="20"/>
              </w:rPr>
            </w:pPr>
            <w:r>
              <w:rPr>
                <w:b/>
                <w:bCs/>
                <w:sz w:val="20"/>
                <w:szCs w:val="20"/>
              </w:rPr>
              <w:t>B</w:t>
            </w:r>
          </w:p>
        </w:tc>
        <w:tc>
          <w:tcPr>
            <w:tcW w:w="142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jc w:val="center"/>
              <w:rPr>
                <w:b/>
                <w:bCs/>
                <w:sz w:val="20"/>
                <w:szCs w:val="20"/>
              </w:rPr>
            </w:pPr>
            <w:r>
              <w:rPr>
                <w:b/>
                <w:bCs/>
                <w:sz w:val="20"/>
                <w:szCs w:val="20"/>
              </w:rPr>
              <w:t>C</w:t>
            </w:r>
          </w:p>
        </w:tc>
        <w:tc>
          <w:tcPr>
            <w:tcW w:w="118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jc w:val="center"/>
              <w:rPr>
                <w:b/>
                <w:bCs/>
                <w:sz w:val="20"/>
                <w:szCs w:val="20"/>
              </w:rPr>
            </w:pPr>
            <w:r>
              <w:rPr>
                <w:b/>
                <w:bCs/>
                <w:sz w:val="20"/>
                <w:szCs w:val="20"/>
              </w:rPr>
              <w:t>D</w:t>
            </w:r>
          </w:p>
        </w:tc>
        <w:tc>
          <w:tcPr>
            <w:tcW w:w="108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jc w:val="center"/>
              <w:rPr>
                <w:b/>
                <w:bCs/>
                <w:sz w:val="20"/>
                <w:szCs w:val="20"/>
              </w:rPr>
            </w:pPr>
            <w:r>
              <w:rPr>
                <w:b/>
                <w:bCs/>
                <w:sz w:val="20"/>
                <w:szCs w:val="20"/>
              </w:rPr>
              <w:t>E</w:t>
            </w:r>
          </w:p>
        </w:tc>
        <w:tc>
          <w:tcPr>
            <w:tcW w:w="124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jc w:val="center"/>
              <w:rPr>
                <w:b/>
                <w:bCs/>
                <w:sz w:val="20"/>
                <w:szCs w:val="20"/>
              </w:rPr>
            </w:pPr>
            <w:r>
              <w:rPr>
                <w:b/>
                <w:bCs/>
                <w:sz w:val="20"/>
                <w:szCs w:val="20"/>
              </w:rPr>
              <w:t>F</w:t>
            </w:r>
          </w:p>
        </w:tc>
        <w:tc>
          <w:tcPr>
            <w:tcW w:w="102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jc w:val="center"/>
              <w:rPr>
                <w:b/>
                <w:bCs/>
                <w:sz w:val="20"/>
                <w:szCs w:val="20"/>
              </w:rPr>
            </w:pPr>
            <w:r>
              <w:rPr>
                <w:b/>
                <w:bCs/>
                <w:sz w:val="20"/>
                <w:szCs w:val="20"/>
              </w:rPr>
              <w:t>G</w:t>
            </w:r>
          </w:p>
        </w:tc>
        <w:tc>
          <w:tcPr>
            <w:tcW w:w="117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jc w:val="center"/>
              <w:rPr>
                <w:b/>
                <w:bCs/>
                <w:sz w:val="20"/>
                <w:szCs w:val="20"/>
              </w:rPr>
            </w:pPr>
            <w:r>
              <w:rPr>
                <w:b/>
                <w:bCs/>
                <w:sz w:val="20"/>
                <w:szCs w:val="20"/>
              </w:rPr>
              <w:t>H</w:t>
            </w:r>
          </w:p>
        </w:tc>
      </w:tr>
      <w:tr w:rsidR="007A3912" w:rsidTr="007627DA">
        <w:trPr>
          <w:trHeight w:val="1020"/>
          <w:tblHeader/>
          <w:jc w:val="center"/>
        </w:trPr>
        <w:tc>
          <w:tcPr>
            <w:tcW w:w="3347" w:type="dxa"/>
            <w:vMerge/>
            <w:tcBorders>
              <w:top w:val="single" w:sz="4" w:space="0" w:color="auto"/>
              <w:left w:val="single" w:sz="4" w:space="0" w:color="auto"/>
              <w:bottom w:val="single" w:sz="4" w:space="0" w:color="000000"/>
              <w:right w:val="single" w:sz="4" w:space="0" w:color="auto"/>
            </w:tcBorders>
            <w:vAlign w:val="center"/>
            <w:hideMark/>
          </w:tcPr>
          <w:p w:rsidR="007A3912" w:rsidRDefault="007A3912">
            <w:pPr>
              <w:rPr>
                <w:b/>
                <w:bCs/>
                <w:sz w:val="20"/>
                <w:szCs w:val="20"/>
              </w:rPr>
            </w:pP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A3912" w:rsidRDefault="007A3912" w:rsidP="007627DA">
            <w:pPr>
              <w:jc w:val="center"/>
              <w:rPr>
                <w:b/>
                <w:bCs/>
                <w:sz w:val="20"/>
                <w:szCs w:val="20"/>
              </w:rPr>
            </w:pPr>
            <w:r>
              <w:rPr>
                <w:b/>
                <w:bCs/>
                <w:sz w:val="20"/>
                <w:szCs w:val="20"/>
              </w:rPr>
              <w:t>Person-hours</w:t>
            </w:r>
            <w:r>
              <w:rPr>
                <w:b/>
                <w:bCs/>
                <w:sz w:val="20"/>
                <w:szCs w:val="20"/>
              </w:rPr>
              <w:br/>
              <w:t>per occurrence</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A3912" w:rsidRDefault="007A3912" w:rsidP="007627DA">
            <w:pPr>
              <w:jc w:val="center"/>
              <w:rPr>
                <w:b/>
                <w:bCs/>
                <w:sz w:val="20"/>
                <w:szCs w:val="20"/>
              </w:rPr>
            </w:pPr>
            <w:r>
              <w:rPr>
                <w:b/>
                <w:bCs/>
                <w:sz w:val="20"/>
                <w:szCs w:val="20"/>
              </w:rPr>
              <w:t>Annual occurrences</w:t>
            </w:r>
            <w:r>
              <w:rPr>
                <w:b/>
                <w:bCs/>
                <w:sz w:val="20"/>
                <w:szCs w:val="20"/>
              </w:rPr>
              <w:br/>
              <w:t>per respondent</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63323D" w:rsidRDefault="007A3912" w:rsidP="007627DA">
            <w:pPr>
              <w:jc w:val="center"/>
              <w:rPr>
                <w:b/>
                <w:bCs/>
                <w:sz w:val="20"/>
                <w:szCs w:val="20"/>
              </w:rPr>
            </w:pPr>
            <w:r>
              <w:rPr>
                <w:b/>
                <w:bCs/>
                <w:sz w:val="20"/>
                <w:szCs w:val="20"/>
              </w:rPr>
              <w:t>Person-hours</w:t>
            </w:r>
            <w:r>
              <w:rPr>
                <w:b/>
                <w:bCs/>
                <w:sz w:val="20"/>
                <w:szCs w:val="20"/>
              </w:rPr>
              <w:br/>
              <w:t>per respondent</w:t>
            </w:r>
            <w:r>
              <w:rPr>
                <w:b/>
                <w:bCs/>
                <w:sz w:val="20"/>
                <w:szCs w:val="20"/>
              </w:rPr>
              <w:br/>
              <w:t>per year</w:t>
            </w:r>
          </w:p>
          <w:p w:rsidR="007A3912" w:rsidRDefault="007A3912" w:rsidP="007627DA">
            <w:pPr>
              <w:jc w:val="center"/>
              <w:rPr>
                <w:b/>
                <w:bCs/>
                <w:sz w:val="20"/>
                <w:szCs w:val="20"/>
              </w:rPr>
            </w:pPr>
            <w:r>
              <w:rPr>
                <w:b/>
                <w:bCs/>
                <w:sz w:val="20"/>
                <w:szCs w:val="20"/>
              </w:rPr>
              <w:t>(AxB)</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A3912" w:rsidRDefault="007A3912" w:rsidP="007627DA">
            <w:pPr>
              <w:jc w:val="center"/>
              <w:rPr>
                <w:b/>
                <w:bCs/>
                <w:sz w:val="20"/>
                <w:szCs w:val="20"/>
              </w:rPr>
            </w:pPr>
            <w:r>
              <w:rPr>
                <w:b/>
                <w:bCs/>
                <w:sz w:val="20"/>
                <w:szCs w:val="20"/>
              </w:rPr>
              <w:t>Respondents</w:t>
            </w:r>
            <w:r>
              <w:rPr>
                <w:b/>
                <w:bCs/>
                <w:sz w:val="20"/>
                <w:szCs w:val="20"/>
              </w:rPr>
              <w:br/>
              <w:t xml:space="preserve">per year </w:t>
            </w:r>
            <w:r>
              <w:rPr>
                <w:b/>
                <w:bCs/>
                <w:sz w:val="20"/>
                <w:szCs w:val="20"/>
                <w:vertAlign w:val="superscript"/>
              </w:rPr>
              <w:t>a</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63323D" w:rsidRDefault="007A3912" w:rsidP="007627DA">
            <w:pPr>
              <w:jc w:val="center"/>
              <w:rPr>
                <w:b/>
                <w:bCs/>
                <w:sz w:val="20"/>
                <w:szCs w:val="20"/>
              </w:rPr>
            </w:pPr>
            <w:r>
              <w:rPr>
                <w:b/>
                <w:bCs/>
                <w:sz w:val="20"/>
                <w:szCs w:val="20"/>
              </w:rPr>
              <w:t>Technical hours per</w:t>
            </w:r>
            <w:r>
              <w:rPr>
                <w:b/>
                <w:bCs/>
                <w:sz w:val="20"/>
                <w:szCs w:val="20"/>
              </w:rPr>
              <w:br/>
              <w:t>year</w:t>
            </w:r>
          </w:p>
          <w:p w:rsidR="007A3912" w:rsidRDefault="007A3912" w:rsidP="007627DA">
            <w:pPr>
              <w:jc w:val="center"/>
              <w:rPr>
                <w:b/>
                <w:bCs/>
                <w:sz w:val="20"/>
                <w:szCs w:val="20"/>
              </w:rPr>
            </w:pPr>
            <w:r>
              <w:rPr>
                <w:b/>
                <w:bCs/>
                <w:sz w:val="20"/>
                <w:szCs w:val="20"/>
              </w:rPr>
              <w:t>(CxD)</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627DA" w:rsidRDefault="007A3912" w:rsidP="007627DA">
            <w:pPr>
              <w:jc w:val="center"/>
              <w:rPr>
                <w:b/>
                <w:bCs/>
                <w:sz w:val="20"/>
                <w:szCs w:val="20"/>
              </w:rPr>
            </w:pPr>
            <w:r>
              <w:rPr>
                <w:b/>
                <w:bCs/>
                <w:sz w:val="20"/>
                <w:szCs w:val="20"/>
              </w:rPr>
              <w:t xml:space="preserve">Management hours per year </w:t>
            </w:r>
          </w:p>
          <w:p w:rsidR="007A3912" w:rsidRDefault="007A3912" w:rsidP="007627DA">
            <w:pPr>
              <w:jc w:val="center"/>
              <w:rPr>
                <w:b/>
                <w:bCs/>
                <w:sz w:val="20"/>
                <w:szCs w:val="20"/>
              </w:rPr>
            </w:pPr>
            <w:r>
              <w:rPr>
                <w:b/>
                <w:bCs/>
                <w:sz w:val="20"/>
                <w:szCs w:val="20"/>
              </w:rPr>
              <w:t>(Ex0.05)</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A3912" w:rsidRDefault="007A3912" w:rsidP="007627DA">
            <w:pPr>
              <w:jc w:val="center"/>
              <w:rPr>
                <w:b/>
                <w:bCs/>
                <w:sz w:val="20"/>
                <w:szCs w:val="20"/>
              </w:rPr>
            </w:pPr>
            <w:r>
              <w:rPr>
                <w:b/>
                <w:bCs/>
                <w:sz w:val="20"/>
                <w:szCs w:val="20"/>
              </w:rPr>
              <w:t>Clerical hours</w:t>
            </w:r>
            <w:r>
              <w:rPr>
                <w:b/>
                <w:bCs/>
                <w:sz w:val="20"/>
                <w:szCs w:val="20"/>
              </w:rPr>
              <w:br/>
              <w:t>per year</w:t>
            </w:r>
            <w:r>
              <w:rPr>
                <w:b/>
                <w:bCs/>
                <w:sz w:val="20"/>
                <w:szCs w:val="20"/>
              </w:rPr>
              <w:br/>
              <w:t>(Ex0.10)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A3912" w:rsidRDefault="007A3912" w:rsidP="007627DA">
            <w:pPr>
              <w:jc w:val="center"/>
              <w:rPr>
                <w:b/>
                <w:bCs/>
                <w:sz w:val="20"/>
                <w:szCs w:val="20"/>
              </w:rPr>
            </w:pPr>
            <w:r>
              <w:rPr>
                <w:b/>
                <w:bCs/>
                <w:sz w:val="20"/>
                <w:szCs w:val="20"/>
              </w:rPr>
              <w:t>Annual cost</w:t>
            </w:r>
            <w:r>
              <w:rPr>
                <w:b/>
                <w:bCs/>
                <w:sz w:val="20"/>
                <w:szCs w:val="20"/>
              </w:rPr>
              <w:br/>
              <w:t xml:space="preserve">($) </w:t>
            </w:r>
            <w:r>
              <w:rPr>
                <w:b/>
                <w:bCs/>
                <w:sz w:val="20"/>
                <w:szCs w:val="20"/>
                <w:vertAlign w:val="superscript"/>
              </w:rPr>
              <w:t>b</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rPr>
                <w:sz w:val="20"/>
                <w:szCs w:val="20"/>
              </w:rPr>
            </w:pPr>
            <w:r>
              <w:rPr>
                <w:sz w:val="20"/>
                <w:szCs w:val="20"/>
              </w:rPr>
              <w:t>1.  Applications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rPr>
                <w:sz w:val="20"/>
                <w:szCs w:val="20"/>
              </w:rPr>
            </w:pPr>
            <w:r>
              <w:rPr>
                <w:sz w:val="20"/>
                <w:szCs w:val="20"/>
              </w:rPr>
              <w:t>2.  Surveys and studies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70"/>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rPr>
                <w:sz w:val="20"/>
                <w:szCs w:val="20"/>
              </w:rPr>
            </w:pPr>
            <w:r>
              <w:rPr>
                <w:sz w:val="20"/>
                <w:szCs w:val="20"/>
              </w:rPr>
              <w:t>3.  Reporting requirements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t>A.  Read instructions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38</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38</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1.9</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3.8</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4,394.53</w:t>
            </w:r>
          </w:p>
        </w:tc>
      </w:tr>
      <w:tr w:rsidR="007A3912" w:rsidTr="007A3912">
        <w:trPr>
          <w:trHeight w:val="510"/>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t>B.  Required activities including monitoring or operations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See 3D</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t>C.  Gather existing information</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See 3D, 4E</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t>D.  Write reports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491" w:hanging="180"/>
              <w:rPr>
                <w:sz w:val="20"/>
                <w:szCs w:val="20"/>
              </w:rPr>
            </w:pPr>
            <w:r>
              <w:rPr>
                <w:sz w:val="20"/>
                <w:szCs w:val="20"/>
              </w:rPr>
              <w:t>i.  Asbestos converting operations</w:t>
            </w:r>
          </w:p>
        </w:tc>
        <w:tc>
          <w:tcPr>
            <w:tcW w:w="134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Notification and application for construction</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80</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80</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0</w:t>
            </w:r>
          </w:p>
        </w:tc>
      </w:tr>
      <w:tr w:rsidR="007A3912" w:rsidTr="007A3912">
        <w:trPr>
          <w:trHeight w:val="510"/>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Report on sample analyses performed during initial 90 </w:t>
            </w:r>
            <w:bookmarkStart w:id="0" w:name="_GoBack"/>
            <w:bookmarkEnd w:id="0"/>
            <w:r>
              <w:rPr>
                <w:sz w:val="20"/>
                <w:szCs w:val="20"/>
              </w:rPr>
              <w:t>days of operation</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0</w:t>
            </w:r>
          </w:p>
        </w:tc>
      </w:tr>
      <w:tr w:rsidR="007A3912" w:rsidTr="007A3912">
        <w:trPr>
          <w:trHeight w:val="510"/>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Quarterly operations and monthly sample analysis report</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16</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1,850</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491" w:hanging="180"/>
              <w:rPr>
                <w:sz w:val="20"/>
                <w:szCs w:val="20"/>
              </w:rPr>
            </w:pPr>
            <w:r>
              <w:rPr>
                <w:sz w:val="20"/>
                <w:szCs w:val="20"/>
              </w:rPr>
              <w:t xml:space="preserve">ii.  Spraying operations </w:t>
            </w:r>
            <w:r w:rsidRPr="007A3912">
              <w:rPr>
                <w:sz w:val="20"/>
                <w:szCs w:val="20"/>
                <w:vertAlign w:val="superscript"/>
              </w:rPr>
              <w:t>c</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510"/>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Notification of commencement of operations using materials containing &gt;1% asbestos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Excepted waste shipment report </w:t>
            </w:r>
            <w:r>
              <w:rPr>
                <w:sz w:val="20"/>
                <w:szCs w:val="20"/>
                <w:vertAlign w:val="superscript"/>
              </w:rPr>
              <w:t>d</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491" w:hanging="180"/>
              <w:rPr>
                <w:sz w:val="20"/>
                <w:szCs w:val="20"/>
              </w:rPr>
            </w:pPr>
            <w:r>
              <w:rPr>
                <w:sz w:val="20"/>
                <w:szCs w:val="20"/>
              </w:rPr>
              <w:t>iii.  Demolition/renovation</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Notification of intent to demolish or renovate</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9</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9</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8,613</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77,517</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3,875.85</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7,751.7</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8,964,492.22</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lastRenderedPageBreak/>
              <w:t>Renotification due to change</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0.25</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0.5</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8,613</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4,306.5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215.33</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430.65</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498,027.35</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Excepted waste shipment report </w:t>
            </w:r>
            <w:r>
              <w:rPr>
                <w:sz w:val="20"/>
                <w:szCs w:val="20"/>
                <w:vertAlign w:val="superscript"/>
              </w:rPr>
              <w:t>d</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8,613</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25,839</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1,291.95</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2,583.9</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2,988,164.07</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581" w:hanging="270"/>
              <w:rPr>
                <w:sz w:val="20"/>
                <w:szCs w:val="20"/>
              </w:rPr>
            </w:pPr>
            <w:r>
              <w:rPr>
                <w:sz w:val="20"/>
                <w:szCs w:val="20"/>
              </w:rPr>
              <w:t>iv.  Milling, manufacturing, and fabricating</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Control device maintenance plan </w:t>
            </w:r>
            <w:r>
              <w:rPr>
                <w:sz w:val="20"/>
                <w:szCs w:val="20"/>
                <w:vertAlign w:val="superscript"/>
              </w:rPr>
              <w:t>e</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4,625.82</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Semiannual visible emissions report</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800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92,516.4</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Excepted waste shipment report </w:t>
            </w:r>
            <w:r>
              <w:rPr>
                <w:sz w:val="20"/>
                <w:szCs w:val="20"/>
                <w:vertAlign w:val="superscript"/>
              </w:rPr>
              <w:t>d</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4,625.82</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New source report</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0</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581" w:hanging="270"/>
              <w:rPr>
                <w:sz w:val="20"/>
                <w:szCs w:val="20"/>
              </w:rPr>
            </w:pPr>
            <w:r>
              <w:rPr>
                <w:sz w:val="20"/>
                <w:szCs w:val="20"/>
              </w:rPr>
              <w:t>v.  Asbestos-containing waste disposal sites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New source report</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0.5</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1,156.46</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Waste generator reports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0.67</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0.67</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560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375.2</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18.76</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37.52</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43,390.19</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Waste disposal discrepancy report </w:t>
            </w:r>
            <w:r>
              <w:rPr>
                <w:sz w:val="20"/>
                <w:szCs w:val="20"/>
                <w:vertAlign w:val="superscript"/>
              </w:rPr>
              <w:t>f</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1.5</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1.5</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560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840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42</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84</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97,142.22</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Improperly contained waste report </w:t>
            </w:r>
            <w:r>
              <w:rPr>
                <w:sz w:val="20"/>
                <w:szCs w:val="20"/>
                <w:vertAlign w:val="superscript"/>
              </w:rPr>
              <w:t>g, h</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1.17</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2.34</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560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1,310.4</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65.52</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131.04</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151,541.86</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Notification of excavation of asbestos materials </w:t>
            </w:r>
            <w:r>
              <w:rPr>
                <w:sz w:val="20"/>
                <w:szCs w:val="20"/>
                <w:vertAlign w:val="superscript"/>
              </w:rPr>
              <w:t>i</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0</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Facility closure report</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2,312.91</w:t>
            </w:r>
          </w:p>
        </w:tc>
      </w:tr>
      <w:tr w:rsidR="007A3912" w:rsidTr="007A3912">
        <w:trPr>
          <w:trHeight w:val="270"/>
          <w:jc w:val="center"/>
        </w:trPr>
        <w:tc>
          <w:tcPr>
            <w:tcW w:w="3347" w:type="dxa"/>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b/>
                <w:bCs/>
                <w:i/>
                <w:iCs/>
                <w:color w:val="000000"/>
                <w:sz w:val="20"/>
                <w:szCs w:val="20"/>
              </w:rPr>
            </w:pPr>
            <w:r>
              <w:rPr>
                <w:b/>
                <w:bCs/>
                <w:i/>
                <w:iCs/>
                <w:color w:val="000000"/>
                <w:sz w:val="20"/>
                <w:szCs w:val="20"/>
              </w:rPr>
              <w:t>Reporting Subtotal</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b/>
                <w:bCs/>
                <w:i/>
                <w:iCs/>
                <w:sz w:val="20"/>
                <w:szCs w:val="20"/>
              </w:rPr>
            </w:pPr>
            <w:r>
              <w:rPr>
                <w:b/>
                <w:bCs/>
                <w:i/>
                <w:iCs/>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b/>
                <w:bCs/>
                <w:i/>
                <w:iCs/>
                <w:sz w:val="20"/>
                <w:szCs w:val="20"/>
              </w:rPr>
            </w:pPr>
            <w:r>
              <w:rPr>
                <w:b/>
                <w:bCs/>
                <w:i/>
                <w:iCs/>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b/>
                <w:bCs/>
                <w:i/>
                <w:iCs/>
                <w:sz w:val="20"/>
                <w:szCs w:val="20"/>
              </w:rPr>
            </w:pPr>
            <w:r>
              <w:rPr>
                <w:b/>
                <w:bCs/>
                <w:i/>
                <w:iCs/>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b/>
                <w:bCs/>
                <w:i/>
                <w:iCs/>
                <w:sz w:val="20"/>
                <w:szCs w:val="20"/>
              </w:rPr>
            </w:pPr>
            <w:r>
              <w:rPr>
                <w:b/>
                <w:bCs/>
                <w:i/>
                <w:iCs/>
                <w:sz w:val="20"/>
                <w:szCs w:val="20"/>
              </w:rPr>
              <w:t> </w:t>
            </w:r>
          </w:p>
        </w:tc>
        <w:tc>
          <w:tcPr>
            <w:tcW w:w="3340" w:type="dxa"/>
            <w:gridSpan w:val="3"/>
            <w:tcBorders>
              <w:top w:val="single" w:sz="4" w:space="0" w:color="auto"/>
              <w:left w:val="nil"/>
              <w:bottom w:val="single" w:sz="4" w:space="0" w:color="auto"/>
              <w:right w:val="single" w:sz="4" w:space="0" w:color="000000"/>
            </w:tcBorders>
            <w:shd w:val="clear" w:color="auto" w:fill="auto"/>
            <w:tcMar>
              <w:top w:w="17" w:type="dxa"/>
              <w:left w:w="17" w:type="dxa"/>
              <w:bottom w:w="0" w:type="dxa"/>
              <w:right w:w="17" w:type="dxa"/>
            </w:tcMar>
            <w:hideMark/>
          </w:tcPr>
          <w:p w:rsidR="007A3912" w:rsidRDefault="007A3912">
            <w:pPr>
              <w:jc w:val="center"/>
              <w:rPr>
                <w:b/>
                <w:bCs/>
                <w:i/>
                <w:iCs/>
                <w:sz w:val="20"/>
                <w:szCs w:val="20"/>
              </w:rPr>
            </w:pPr>
            <w:r>
              <w:rPr>
                <w:b/>
                <w:bCs/>
                <w:i/>
                <w:iCs/>
                <w:sz w:val="20"/>
                <w:szCs w:val="20"/>
              </w:rPr>
              <w:t>127,825</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b/>
                <w:bCs/>
                <w:i/>
                <w:iCs/>
                <w:sz w:val="20"/>
                <w:szCs w:val="20"/>
              </w:rPr>
            </w:pPr>
            <w:r>
              <w:rPr>
                <w:b/>
                <w:bCs/>
                <w:i/>
                <w:iCs/>
                <w:sz w:val="20"/>
                <w:szCs w:val="20"/>
              </w:rPr>
              <w:t>12,854,240</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rPr>
                <w:sz w:val="20"/>
                <w:szCs w:val="20"/>
              </w:rPr>
            </w:pPr>
            <w:r>
              <w:rPr>
                <w:sz w:val="20"/>
                <w:szCs w:val="20"/>
              </w:rPr>
              <w:t>4.  Recordkeeping requirements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t>A.  Read instructions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See 3A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t>B.  Plan activities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See 3B</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t>C.  Implement activities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See 3B</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t>D.  Develop record system</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lastRenderedPageBreak/>
              <w:t>E.  Time to enter and transmit information</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491" w:hanging="180"/>
              <w:rPr>
                <w:sz w:val="20"/>
                <w:szCs w:val="20"/>
              </w:rPr>
            </w:pPr>
            <w:r>
              <w:rPr>
                <w:sz w:val="20"/>
                <w:szCs w:val="20"/>
              </w:rPr>
              <w:t>i.  Asbestos converting operations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510"/>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Records of startup performance testing and initial 90 days of operations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0</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Waste shipment records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12</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1.2</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2.4</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0.12</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0.24</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277.55</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491" w:hanging="180"/>
              <w:rPr>
                <w:sz w:val="20"/>
                <w:szCs w:val="20"/>
              </w:rPr>
            </w:pPr>
            <w:r>
              <w:rPr>
                <w:sz w:val="20"/>
                <w:szCs w:val="20"/>
              </w:rPr>
              <w:t xml:space="preserve">ii.  Spraying operations </w:t>
            </w:r>
            <w:r w:rsidRPr="007A3912">
              <w:rPr>
                <w:sz w:val="20"/>
                <w:szCs w:val="20"/>
                <w:vertAlign w:val="superscript"/>
              </w:rPr>
              <w:t>c</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Waste shipment records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Excepted waste shipment report </w:t>
            </w:r>
            <w:r>
              <w:rPr>
                <w:sz w:val="20"/>
                <w:szCs w:val="20"/>
                <w:vertAlign w:val="superscript"/>
              </w:rPr>
              <w:t>d</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491" w:hanging="180"/>
              <w:rPr>
                <w:sz w:val="20"/>
                <w:szCs w:val="20"/>
              </w:rPr>
            </w:pPr>
            <w:r>
              <w:rPr>
                <w:sz w:val="20"/>
                <w:szCs w:val="20"/>
              </w:rPr>
              <w:t>iii.  Demolition/renovation</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Waste shipment records </w:t>
            </w:r>
            <w:r>
              <w:rPr>
                <w:sz w:val="20"/>
                <w:szCs w:val="20"/>
                <w:vertAlign w:val="superscript"/>
              </w:rPr>
              <w:t>j</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24</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2.4</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8,613</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20,671.2</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1,033.56</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2,067.12</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2,390,531.26</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Cold weather temperature monitoring </w:t>
            </w:r>
            <w:r>
              <w:rPr>
                <w:sz w:val="20"/>
                <w:szCs w:val="20"/>
                <w:vertAlign w:val="superscript"/>
              </w:rPr>
              <w:t>k</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147</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14.7</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0</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Excepted waste shipment report </w:t>
            </w:r>
            <w:r>
              <w:rPr>
                <w:sz w:val="20"/>
                <w:szCs w:val="20"/>
                <w:vertAlign w:val="superscript"/>
              </w:rPr>
              <w:t>d</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0.3</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8,613</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2,583.9</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129.2</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258.39</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298,816.41</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581" w:hanging="270"/>
              <w:rPr>
                <w:sz w:val="20"/>
                <w:szCs w:val="20"/>
              </w:rPr>
            </w:pPr>
            <w:r>
              <w:rPr>
                <w:sz w:val="20"/>
                <w:szCs w:val="20"/>
              </w:rPr>
              <w:t>iv.  Milling, manufacturing, and fabricating</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Cold weather temperature monitoring </w:t>
            </w:r>
            <w:r>
              <w:rPr>
                <w:sz w:val="20"/>
                <w:szCs w:val="20"/>
                <w:vertAlign w:val="superscript"/>
              </w:rPr>
              <w:t>k</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147</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14.7</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0</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Daily visible emissions </w:t>
            </w:r>
            <w:r>
              <w:rPr>
                <w:sz w:val="20"/>
                <w:szCs w:val="20"/>
                <w:vertAlign w:val="superscript"/>
              </w:rPr>
              <w:t>l</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637.5</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63.75</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25,500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1,275</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2,550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2,948,960.25</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Weekly inspection of air cleaning devices </w:t>
            </w:r>
            <w:r w:rsidRPr="007A3912">
              <w:rPr>
                <w:sz w:val="20"/>
                <w:szCs w:val="20"/>
                <w:vertAlign w:val="superscript"/>
              </w:rPr>
              <w:t>l</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0.25</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127.5</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31.88</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12,750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637.5</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1,275</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1,474,480.13</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Waste shipment records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51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5.1</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2,040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102</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204</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235,916.82</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 xml:space="preserve">Excepted waste shipment report </w:t>
            </w:r>
            <w:r>
              <w:rPr>
                <w:sz w:val="20"/>
                <w:szCs w:val="20"/>
                <w:vertAlign w:val="superscript"/>
              </w:rPr>
              <w:t>d</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0.1</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2</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4</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4,625.82</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keepNext/>
              <w:keepLines/>
              <w:ind w:left="581" w:hanging="270"/>
              <w:rPr>
                <w:sz w:val="20"/>
                <w:szCs w:val="20"/>
              </w:rPr>
            </w:pPr>
            <w:r>
              <w:rPr>
                <w:sz w:val="20"/>
                <w:szCs w:val="20"/>
              </w:rPr>
              <w:lastRenderedPageBreak/>
              <w:t>v.  Asbestos-containing waste disposal sites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keepNext/>
              <w:keepLines/>
              <w:ind w:left="309" w:firstLine="2"/>
              <w:rPr>
                <w:sz w:val="20"/>
                <w:szCs w:val="20"/>
              </w:rPr>
            </w:pPr>
            <w:r>
              <w:rPr>
                <w:sz w:val="20"/>
                <w:szCs w:val="20"/>
              </w:rPr>
              <w:t>Time to file and mail waste generator reports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See 3D</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keepNext/>
              <w:keepLines/>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Waste shipment records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1.5</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12</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18</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560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10,080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504</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1,008</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1,165,706.64</w:t>
            </w:r>
          </w:p>
        </w:tc>
      </w:tr>
      <w:tr w:rsidR="007A3912" w:rsidTr="007A3912">
        <w:trPr>
          <w:trHeight w:val="510"/>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Waste management data retention until landfill closure</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0.5</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0.5</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0.25</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0.5</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578.23</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753" w:type="dxa"/>
              <w:bottom w:w="0" w:type="dxa"/>
              <w:right w:w="17" w:type="dxa"/>
            </w:tcMar>
            <w:hideMark/>
          </w:tcPr>
          <w:p w:rsidR="007A3912" w:rsidRDefault="007A3912" w:rsidP="007A3912">
            <w:pPr>
              <w:ind w:left="309" w:firstLine="2"/>
              <w:rPr>
                <w:sz w:val="20"/>
                <w:szCs w:val="20"/>
              </w:rPr>
            </w:pPr>
            <w:r>
              <w:rPr>
                <w:sz w:val="20"/>
                <w:szCs w:val="20"/>
              </w:rPr>
              <w:t>Record of deed once inactive</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0.5</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0.5</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0.25</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0.5</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578.23</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t>F.  Time to train personnel</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491" w:hanging="180"/>
              <w:rPr>
                <w:sz w:val="20"/>
                <w:szCs w:val="20"/>
              </w:rPr>
            </w:pPr>
            <w:r>
              <w:rPr>
                <w:sz w:val="20"/>
                <w:szCs w:val="20"/>
              </w:rPr>
              <w:t>i.  Asbestos converting operations</w:t>
            </w:r>
          </w:p>
        </w:tc>
        <w:tc>
          <w:tcPr>
            <w:tcW w:w="134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491" w:hanging="180"/>
              <w:rPr>
                <w:sz w:val="20"/>
                <w:szCs w:val="20"/>
              </w:rPr>
            </w:pPr>
            <w:r>
              <w:rPr>
                <w:sz w:val="20"/>
                <w:szCs w:val="20"/>
              </w:rPr>
              <w:t xml:space="preserve">ii.  Spraying operations </w:t>
            </w:r>
            <w:r w:rsidRPr="007A3912">
              <w:rPr>
                <w:sz w:val="20"/>
                <w:szCs w:val="20"/>
                <w:vertAlign w:val="superscript"/>
              </w:rPr>
              <w:t>c</w:t>
            </w:r>
          </w:p>
        </w:tc>
        <w:tc>
          <w:tcPr>
            <w:tcW w:w="134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sz w:val="20"/>
                <w:szCs w:val="20"/>
              </w:rPr>
            </w:pPr>
            <w:r>
              <w:rPr>
                <w:sz w:val="20"/>
                <w:szCs w:val="20"/>
              </w:rPr>
              <w:t> </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581" w:hanging="270"/>
              <w:rPr>
                <w:sz w:val="20"/>
                <w:szCs w:val="20"/>
              </w:rPr>
            </w:pPr>
            <w:r>
              <w:rPr>
                <w:sz w:val="20"/>
                <w:szCs w:val="20"/>
              </w:rPr>
              <w:t xml:space="preserve">iii.  Demolition/renovation (refresher training) </w:t>
            </w:r>
            <w:r w:rsidRPr="007A3912">
              <w:rPr>
                <w:sz w:val="20"/>
                <w:szCs w:val="20"/>
                <w:vertAlign w:val="superscript"/>
              </w:rPr>
              <w:t>m</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8,641</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69,128</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3,456.4</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6,912.8</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7,994,342.12</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581" w:hanging="270"/>
              <w:rPr>
                <w:sz w:val="20"/>
                <w:szCs w:val="20"/>
              </w:rPr>
            </w:pPr>
            <w:r>
              <w:rPr>
                <w:sz w:val="20"/>
                <w:szCs w:val="20"/>
              </w:rPr>
              <w:t xml:space="preserve">iv.  Milling, manufacturing, and fabricating </w:t>
            </w:r>
            <w:r w:rsidRPr="007A3912">
              <w:rPr>
                <w:sz w:val="20"/>
                <w:szCs w:val="20"/>
                <w:vertAlign w:val="superscript"/>
              </w:rPr>
              <w:t>n</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31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7A3912" w:rsidRDefault="007A3912" w:rsidP="007A3912">
            <w:pPr>
              <w:ind w:left="581" w:hanging="270"/>
              <w:rPr>
                <w:sz w:val="20"/>
                <w:szCs w:val="20"/>
              </w:rPr>
            </w:pPr>
            <w:r>
              <w:rPr>
                <w:sz w:val="20"/>
                <w:szCs w:val="20"/>
              </w:rPr>
              <w:t xml:space="preserve">v.  Asbestos-containing waste disposal sites </w:t>
            </w:r>
            <w:r>
              <w:rPr>
                <w:sz w:val="20"/>
                <w:szCs w:val="20"/>
                <w:vertAlign w:val="superscript"/>
              </w:rPr>
              <w:t>o</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55"/>
          <w:jc w:val="center"/>
        </w:trPr>
        <w:tc>
          <w:tcPr>
            <w:tcW w:w="3347"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A3912" w:rsidRDefault="007A3912" w:rsidP="007A3912">
            <w:pPr>
              <w:ind w:leftChars="79" w:left="460" w:hangingChars="135" w:hanging="270"/>
              <w:rPr>
                <w:sz w:val="20"/>
                <w:szCs w:val="20"/>
              </w:rPr>
            </w:pPr>
            <w:r>
              <w:rPr>
                <w:sz w:val="20"/>
                <w:szCs w:val="20"/>
              </w:rPr>
              <w:t>G.  Time for audits</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N/A</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sz w:val="20"/>
                <w:szCs w:val="20"/>
              </w:rPr>
            </w:pPr>
            <w:r>
              <w:rPr>
                <w:sz w:val="20"/>
                <w:szCs w:val="20"/>
              </w:rPr>
              <w:t> </w:t>
            </w:r>
          </w:p>
        </w:tc>
      </w:tr>
      <w:tr w:rsidR="007A3912" w:rsidTr="007A3912">
        <w:trPr>
          <w:trHeight w:val="270"/>
          <w:jc w:val="center"/>
        </w:trPr>
        <w:tc>
          <w:tcPr>
            <w:tcW w:w="3347" w:type="dxa"/>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7A3912" w:rsidRDefault="007A3912">
            <w:pPr>
              <w:rPr>
                <w:b/>
                <w:bCs/>
                <w:i/>
                <w:iCs/>
                <w:color w:val="000000"/>
                <w:sz w:val="20"/>
                <w:szCs w:val="20"/>
              </w:rPr>
            </w:pPr>
            <w:r>
              <w:rPr>
                <w:b/>
                <w:bCs/>
                <w:i/>
                <w:iCs/>
                <w:color w:val="000000"/>
                <w:sz w:val="20"/>
                <w:szCs w:val="20"/>
              </w:rPr>
              <w:t>Recordkeeping Subtotal</w:t>
            </w:r>
          </w:p>
        </w:tc>
        <w:tc>
          <w:tcPr>
            <w:tcW w:w="13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b/>
                <w:bCs/>
                <w:i/>
                <w:iCs/>
                <w:sz w:val="20"/>
                <w:szCs w:val="20"/>
              </w:rPr>
            </w:pPr>
            <w:r>
              <w:rPr>
                <w:b/>
                <w:bCs/>
                <w:i/>
                <w:iCs/>
                <w:sz w:val="20"/>
                <w:szCs w:val="20"/>
              </w:rPr>
              <w:t> </w:t>
            </w:r>
          </w:p>
        </w:tc>
        <w:tc>
          <w:tcPr>
            <w:tcW w:w="121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b/>
                <w:bCs/>
                <w:i/>
                <w:iCs/>
                <w:sz w:val="20"/>
                <w:szCs w:val="20"/>
              </w:rPr>
            </w:pPr>
            <w:r>
              <w:rPr>
                <w:b/>
                <w:bCs/>
                <w:i/>
                <w:iCs/>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b/>
                <w:bCs/>
                <w:i/>
                <w:iCs/>
                <w:sz w:val="20"/>
                <w:szCs w:val="20"/>
              </w:rPr>
            </w:pPr>
            <w:r>
              <w:rPr>
                <w:b/>
                <w:bCs/>
                <w:i/>
                <w:iCs/>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b/>
                <w:bCs/>
                <w:i/>
                <w:iCs/>
                <w:sz w:val="20"/>
                <w:szCs w:val="20"/>
              </w:rPr>
            </w:pPr>
            <w:r>
              <w:rPr>
                <w:b/>
                <w:bCs/>
                <w:i/>
                <w:iCs/>
                <w:sz w:val="20"/>
                <w:szCs w:val="20"/>
              </w:rPr>
              <w:t> </w:t>
            </w:r>
          </w:p>
        </w:tc>
        <w:tc>
          <w:tcPr>
            <w:tcW w:w="3340" w:type="dxa"/>
            <w:gridSpan w:val="3"/>
            <w:tcBorders>
              <w:top w:val="single" w:sz="4" w:space="0" w:color="auto"/>
              <w:left w:val="nil"/>
              <w:bottom w:val="single" w:sz="4" w:space="0" w:color="auto"/>
              <w:right w:val="single" w:sz="4" w:space="0" w:color="000000"/>
            </w:tcBorders>
            <w:shd w:val="clear" w:color="auto" w:fill="auto"/>
            <w:tcMar>
              <w:top w:w="17" w:type="dxa"/>
              <w:left w:w="17" w:type="dxa"/>
              <w:bottom w:w="0" w:type="dxa"/>
              <w:right w:w="17" w:type="dxa"/>
            </w:tcMar>
            <w:hideMark/>
          </w:tcPr>
          <w:p w:rsidR="007A3912" w:rsidRDefault="007A3912">
            <w:pPr>
              <w:jc w:val="center"/>
              <w:rPr>
                <w:b/>
                <w:bCs/>
                <w:i/>
                <w:iCs/>
                <w:sz w:val="20"/>
                <w:szCs w:val="20"/>
              </w:rPr>
            </w:pPr>
            <w:r>
              <w:rPr>
                <w:b/>
                <w:bCs/>
                <w:i/>
                <w:iCs/>
                <w:sz w:val="20"/>
                <w:szCs w:val="20"/>
              </w:rPr>
              <w:t>164,226</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b/>
                <w:bCs/>
                <w:i/>
                <w:iCs/>
                <w:sz w:val="20"/>
                <w:szCs w:val="20"/>
              </w:rPr>
            </w:pPr>
            <w:r>
              <w:rPr>
                <w:b/>
                <w:bCs/>
                <w:i/>
                <w:iCs/>
                <w:sz w:val="20"/>
                <w:szCs w:val="20"/>
              </w:rPr>
              <w:t>16,514,813</w:t>
            </w:r>
          </w:p>
        </w:tc>
      </w:tr>
      <w:tr w:rsidR="007A3912" w:rsidTr="007A3912">
        <w:trPr>
          <w:trHeight w:val="270"/>
          <w:jc w:val="center"/>
        </w:trPr>
        <w:tc>
          <w:tcPr>
            <w:tcW w:w="8504" w:type="dxa"/>
            <w:gridSpan w:val="5"/>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rPr>
                <w:b/>
                <w:bCs/>
                <w:sz w:val="20"/>
                <w:szCs w:val="20"/>
              </w:rPr>
            </w:pPr>
            <w:r>
              <w:rPr>
                <w:b/>
                <w:bCs/>
                <w:sz w:val="20"/>
                <w:szCs w:val="20"/>
              </w:rPr>
              <w:t>TOTAL ANNUAL BURDEN AND COST (ROUNDED) </w:t>
            </w:r>
          </w:p>
        </w:tc>
        <w:tc>
          <w:tcPr>
            <w:tcW w:w="3340" w:type="dxa"/>
            <w:gridSpan w:val="3"/>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center"/>
              <w:rPr>
                <w:b/>
                <w:bCs/>
                <w:sz w:val="20"/>
                <w:szCs w:val="20"/>
              </w:rPr>
            </w:pPr>
            <w:r>
              <w:rPr>
                <w:b/>
                <w:bCs/>
                <w:sz w:val="20"/>
                <w:szCs w:val="20"/>
              </w:rPr>
              <w:t>292,051</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b/>
                <w:bCs/>
                <w:sz w:val="20"/>
                <w:szCs w:val="20"/>
              </w:rPr>
            </w:pPr>
            <w:r>
              <w:rPr>
                <w:b/>
                <w:bCs/>
                <w:sz w:val="20"/>
                <w:szCs w:val="20"/>
              </w:rPr>
              <w:t>29,369,054</w:t>
            </w:r>
          </w:p>
        </w:tc>
      </w:tr>
      <w:tr w:rsidR="007A3912" w:rsidTr="007A3912">
        <w:trPr>
          <w:trHeight w:val="325"/>
          <w:jc w:val="center"/>
        </w:trPr>
        <w:tc>
          <w:tcPr>
            <w:tcW w:w="11844" w:type="dxa"/>
            <w:gridSpan w:val="8"/>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rPr>
                <w:b/>
                <w:bCs/>
                <w:sz w:val="20"/>
                <w:szCs w:val="20"/>
              </w:rPr>
            </w:pPr>
            <w:r>
              <w:rPr>
                <w:b/>
                <w:bCs/>
                <w:sz w:val="20"/>
                <w:szCs w:val="20"/>
              </w:rPr>
              <w:t>TOTAL ANNUAL CAPITAL AND O&amp;M COST (SEE SECTION 6(b)(iii))</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b/>
                <w:bCs/>
                <w:sz w:val="20"/>
                <w:szCs w:val="20"/>
              </w:rPr>
            </w:pPr>
            <w:r>
              <w:rPr>
                <w:b/>
                <w:bCs/>
                <w:sz w:val="20"/>
                <w:szCs w:val="20"/>
              </w:rPr>
              <w:t>0</w:t>
            </w:r>
          </w:p>
        </w:tc>
      </w:tr>
      <w:tr w:rsidR="007A3912" w:rsidTr="007A3912">
        <w:trPr>
          <w:trHeight w:val="270"/>
          <w:jc w:val="center"/>
        </w:trPr>
        <w:tc>
          <w:tcPr>
            <w:tcW w:w="11844" w:type="dxa"/>
            <w:gridSpan w:val="8"/>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rsidP="007A3912">
            <w:pPr>
              <w:rPr>
                <w:b/>
                <w:bCs/>
                <w:sz w:val="20"/>
                <w:szCs w:val="20"/>
              </w:rPr>
            </w:pPr>
            <w:r>
              <w:rPr>
                <w:b/>
                <w:bCs/>
                <w:sz w:val="20"/>
                <w:szCs w:val="20"/>
              </w:rPr>
              <w:t>GRAND TOTAL (LABOR, CAPITAL, AND O&amp;M)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A3912" w:rsidRDefault="007A3912">
            <w:pPr>
              <w:jc w:val="right"/>
              <w:rPr>
                <w:b/>
                <w:bCs/>
                <w:sz w:val="20"/>
                <w:szCs w:val="20"/>
              </w:rPr>
            </w:pPr>
            <w:r>
              <w:rPr>
                <w:b/>
                <w:bCs/>
                <w:sz w:val="20"/>
                <w:szCs w:val="20"/>
              </w:rPr>
              <w:t>29,369,054</w:t>
            </w:r>
          </w:p>
        </w:tc>
      </w:tr>
    </w:tbl>
    <w:p w:rsidR="0007551E" w:rsidRPr="007A3912" w:rsidRDefault="0007551E" w:rsidP="0007551E">
      <w:pPr>
        <w:rPr>
          <w:bCs/>
          <w:sz w:val="20"/>
          <w:szCs w:val="20"/>
        </w:rPr>
      </w:pPr>
      <w:r w:rsidRPr="007A3912">
        <w:rPr>
          <w:bCs/>
          <w:sz w:val="20"/>
          <w:szCs w:val="20"/>
        </w:rPr>
        <w:t>N/A – Not Applicable</w:t>
      </w:r>
    </w:p>
    <w:p w:rsidR="0007551E" w:rsidRPr="007A3912" w:rsidRDefault="0007551E" w:rsidP="0007551E">
      <w:pPr>
        <w:rPr>
          <w:sz w:val="20"/>
          <w:szCs w:val="20"/>
        </w:rPr>
      </w:pPr>
    </w:p>
    <w:p w:rsidR="0007551E" w:rsidRPr="007A3912" w:rsidRDefault="0007551E" w:rsidP="0007551E">
      <w:pPr>
        <w:rPr>
          <w:b/>
          <w:sz w:val="20"/>
          <w:szCs w:val="20"/>
        </w:rPr>
      </w:pPr>
      <w:r w:rsidRPr="007A3912">
        <w:rPr>
          <w:b/>
          <w:sz w:val="20"/>
          <w:szCs w:val="20"/>
        </w:rPr>
        <w:t>Assumptions:</w:t>
      </w:r>
    </w:p>
    <w:p w:rsidR="007A3912" w:rsidRPr="007A3912" w:rsidRDefault="007A3912" w:rsidP="0007551E">
      <w:pPr>
        <w:ind w:left="180" w:hanging="180"/>
        <w:rPr>
          <w:sz w:val="20"/>
          <w:szCs w:val="20"/>
        </w:rPr>
      </w:pPr>
      <w:r w:rsidRPr="0007551E">
        <w:rPr>
          <w:sz w:val="20"/>
          <w:szCs w:val="20"/>
          <w:vertAlign w:val="superscript"/>
        </w:rPr>
        <w:t>a</w:t>
      </w:r>
      <w:r w:rsidRPr="007A3912">
        <w:rPr>
          <w:sz w:val="20"/>
          <w:szCs w:val="20"/>
        </w:rPr>
        <w:t xml:space="preserve">  EPA estimates an average of 9,575 existing sources will be subject to the rule over the next 3 years.  On average during this period, 38 new sources per year will become subject, while 10 existing sources per year will close and will cease to be subject to the rule.  The net total is 9,603 sources per year (9,575 + 38 - 10 = 9,603).</w:t>
      </w:r>
      <w:r w:rsidR="0007551E">
        <w:rPr>
          <w:sz w:val="20"/>
          <w:szCs w:val="20"/>
        </w:rPr>
        <w:t xml:space="preserve">  </w:t>
      </w:r>
      <w:r w:rsidRPr="007A3912">
        <w:rPr>
          <w:sz w:val="20"/>
          <w:szCs w:val="20"/>
        </w:rPr>
        <w:t>The following is a detailed breakdown of the four source categories:</w:t>
      </w:r>
    </w:p>
    <w:p w:rsidR="007A3912" w:rsidRPr="0007551E" w:rsidRDefault="007A3912" w:rsidP="0007551E">
      <w:pPr>
        <w:pStyle w:val="ListParagraph"/>
        <w:numPr>
          <w:ilvl w:val="0"/>
          <w:numId w:val="6"/>
        </w:numPr>
        <w:ind w:left="720" w:hanging="180"/>
        <w:rPr>
          <w:sz w:val="20"/>
          <w:szCs w:val="20"/>
        </w:rPr>
      </w:pPr>
      <w:r w:rsidRPr="0007551E">
        <w:rPr>
          <w:sz w:val="20"/>
          <w:szCs w:val="20"/>
        </w:rPr>
        <w:lastRenderedPageBreak/>
        <w:t>2 existing asbestos converting sources.  No new sources are expected.</w:t>
      </w:r>
    </w:p>
    <w:p w:rsidR="007A3912" w:rsidRPr="0007551E" w:rsidRDefault="007A3912" w:rsidP="0007551E">
      <w:pPr>
        <w:pStyle w:val="ListParagraph"/>
        <w:numPr>
          <w:ilvl w:val="0"/>
          <w:numId w:val="6"/>
        </w:numPr>
        <w:ind w:left="720" w:hanging="180"/>
        <w:rPr>
          <w:sz w:val="20"/>
          <w:szCs w:val="20"/>
        </w:rPr>
      </w:pPr>
      <w:r w:rsidRPr="0007551E">
        <w:rPr>
          <w:sz w:val="20"/>
          <w:szCs w:val="20"/>
        </w:rPr>
        <w:t>8,613 existing asbestos demolition/renovation sources.  EPA assumes an increase of 28 new sources per year.</w:t>
      </w:r>
    </w:p>
    <w:p w:rsidR="007A3912" w:rsidRPr="0007551E" w:rsidRDefault="007A3912" w:rsidP="0007551E">
      <w:pPr>
        <w:pStyle w:val="ListParagraph"/>
        <w:numPr>
          <w:ilvl w:val="0"/>
          <w:numId w:val="6"/>
        </w:numPr>
        <w:ind w:left="720" w:hanging="180"/>
        <w:rPr>
          <w:sz w:val="20"/>
          <w:szCs w:val="20"/>
        </w:rPr>
      </w:pPr>
      <w:r w:rsidRPr="0007551E">
        <w:rPr>
          <w:sz w:val="20"/>
          <w:szCs w:val="20"/>
        </w:rPr>
        <w:t>400 existing asbestos milling, manufacturing, and fabricating sources.  No new sources are expected.</w:t>
      </w:r>
    </w:p>
    <w:p w:rsidR="007A3912" w:rsidRPr="0007551E" w:rsidRDefault="007A3912" w:rsidP="0007551E">
      <w:pPr>
        <w:pStyle w:val="ListParagraph"/>
        <w:numPr>
          <w:ilvl w:val="0"/>
          <w:numId w:val="6"/>
        </w:numPr>
        <w:ind w:left="720" w:hanging="180"/>
        <w:rPr>
          <w:sz w:val="20"/>
          <w:szCs w:val="20"/>
        </w:rPr>
      </w:pPr>
      <w:r w:rsidRPr="0007551E">
        <w:rPr>
          <w:sz w:val="20"/>
          <w:szCs w:val="20"/>
        </w:rPr>
        <w:t>1,119 municipal/Subtitle D landfills nation-wide, of which 50%, or 560 sources, will receive asbestos-containing wastes subject to the rule.  No net growth will occur because an estimated 10 sites will close annually, while an estimated 10 sites will become subject to the rule by commencing acceptance of asbestos-containing wastes.</w:t>
      </w:r>
    </w:p>
    <w:p w:rsidR="007A3912" w:rsidRPr="007A3912" w:rsidRDefault="007A3912" w:rsidP="0007551E">
      <w:pPr>
        <w:ind w:left="180" w:hanging="180"/>
        <w:rPr>
          <w:sz w:val="20"/>
          <w:szCs w:val="20"/>
        </w:rPr>
      </w:pPr>
      <w:r w:rsidRPr="0007551E">
        <w:rPr>
          <w:sz w:val="20"/>
          <w:szCs w:val="20"/>
          <w:vertAlign w:val="superscript"/>
        </w:rPr>
        <w:t>b</w:t>
      </w:r>
      <w:r w:rsidRPr="007A3912">
        <w:rPr>
          <w:sz w:val="20"/>
          <w:szCs w:val="20"/>
        </w:rPr>
        <w:t xml:space="preserve">  This ICR uses the following labor rates: $103.97 (technical), $129.93 (managerial), and $51.79 (clerical).  These rates are from the United States Department of Labor, Bureau of Labor Statistics, June 2014, “Table 2. Civilian Workers, by occupational and industry group.”  The rates are from column 1, “Total compensation.”  They have been increased by 110 percent to account for the benefit packages available to those employed by private industry.</w:t>
      </w:r>
    </w:p>
    <w:p w:rsidR="007A3912" w:rsidRPr="007A3912" w:rsidRDefault="007A3912" w:rsidP="0007551E">
      <w:pPr>
        <w:ind w:left="180" w:hanging="180"/>
        <w:rPr>
          <w:sz w:val="20"/>
          <w:szCs w:val="20"/>
        </w:rPr>
      </w:pPr>
      <w:r w:rsidRPr="0007551E">
        <w:rPr>
          <w:sz w:val="20"/>
          <w:szCs w:val="20"/>
          <w:vertAlign w:val="superscript"/>
        </w:rPr>
        <w:t>c</w:t>
      </w:r>
      <w:r w:rsidRPr="007A3912">
        <w:rPr>
          <w:sz w:val="20"/>
          <w:szCs w:val="20"/>
        </w:rPr>
        <w:t xml:space="preserve">  EPA does not expect any spray operation sources will become subject to the rule over the next three years.</w:t>
      </w:r>
    </w:p>
    <w:p w:rsidR="007A3912" w:rsidRPr="007A3912" w:rsidRDefault="007A3912" w:rsidP="0007551E">
      <w:pPr>
        <w:ind w:left="180" w:hanging="180"/>
        <w:rPr>
          <w:sz w:val="20"/>
          <w:szCs w:val="20"/>
        </w:rPr>
      </w:pPr>
      <w:r w:rsidRPr="0007551E">
        <w:rPr>
          <w:sz w:val="20"/>
          <w:szCs w:val="20"/>
          <w:vertAlign w:val="superscript"/>
        </w:rPr>
        <w:t>d</w:t>
      </w:r>
      <w:r w:rsidRPr="007A3912">
        <w:rPr>
          <w:sz w:val="20"/>
          <w:szCs w:val="20"/>
        </w:rPr>
        <w:t xml:space="preserve">  Report notifying EPA that waste shipment records signed by owners/operators of disposal sites were not received by waste generators within 45 days of the date of waste acceptance by initial transporters.</w:t>
      </w:r>
    </w:p>
    <w:p w:rsidR="007A3912" w:rsidRPr="007A3912" w:rsidRDefault="007A3912" w:rsidP="0007551E">
      <w:pPr>
        <w:ind w:left="180" w:hanging="180"/>
        <w:rPr>
          <w:sz w:val="20"/>
          <w:szCs w:val="20"/>
        </w:rPr>
      </w:pPr>
      <w:r w:rsidRPr="0007551E">
        <w:rPr>
          <w:sz w:val="20"/>
          <w:szCs w:val="20"/>
          <w:vertAlign w:val="superscript"/>
        </w:rPr>
        <w:t>e</w:t>
      </w:r>
      <w:r w:rsidRPr="007A3912">
        <w:rPr>
          <w:sz w:val="20"/>
          <w:szCs w:val="20"/>
        </w:rPr>
        <w:t xml:space="preserve">  The rule requires sources to submit a control device maintenance plan for any air cleaning devices that cannot be inspected on a weekly basis.  EPA assumes 10% of sources will submit such maintenance plans.</w:t>
      </w:r>
    </w:p>
    <w:p w:rsidR="007A3912" w:rsidRPr="007A3912" w:rsidRDefault="007A3912" w:rsidP="0007551E">
      <w:pPr>
        <w:ind w:left="180" w:hanging="180"/>
        <w:rPr>
          <w:sz w:val="20"/>
          <w:szCs w:val="20"/>
        </w:rPr>
      </w:pPr>
      <w:r w:rsidRPr="0007551E">
        <w:rPr>
          <w:sz w:val="20"/>
          <w:szCs w:val="20"/>
          <w:vertAlign w:val="superscript"/>
        </w:rPr>
        <w:t>f</w:t>
      </w:r>
      <w:r w:rsidRPr="007A3912">
        <w:rPr>
          <w:sz w:val="20"/>
          <w:szCs w:val="20"/>
        </w:rPr>
        <w:t xml:space="preserve">  Sources are required to submit reports if discrepancies between designated waste shipment and actual received quantities are not resolved with waste generators</w:t>
      </w:r>
      <w:r w:rsidR="0007551E">
        <w:rPr>
          <w:sz w:val="20"/>
          <w:szCs w:val="20"/>
        </w:rPr>
        <w:t>.</w:t>
      </w:r>
    </w:p>
    <w:p w:rsidR="007A3912" w:rsidRPr="007A3912" w:rsidRDefault="007A3912" w:rsidP="0007551E">
      <w:pPr>
        <w:ind w:left="180" w:hanging="180"/>
        <w:rPr>
          <w:sz w:val="20"/>
          <w:szCs w:val="20"/>
        </w:rPr>
      </w:pPr>
      <w:r w:rsidRPr="0007551E">
        <w:rPr>
          <w:sz w:val="20"/>
          <w:szCs w:val="20"/>
          <w:vertAlign w:val="superscript"/>
        </w:rPr>
        <w:t>g</w:t>
      </w:r>
      <w:r w:rsidRPr="007A3912">
        <w:rPr>
          <w:sz w:val="20"/>
          <w:szCs w:val="20"/>
        </w:rPr>
        <w:t xml:space="preserve">  Active waste disposal sites are required to report the presence of improperly enclosed or uncovered waste, or any asbestos-containing waste material not sealed in leak-tight containers, and submit the waste shipment record.</w:t>
      </w:r>
    </w:p>
    <w:p w:rsidR="007A3912" w:rsidRPr="007A3912" w:rsidRDefault="007A3912" w:rsidP="0007551E">
      <w:pPr>
        <w:ind w:left="180" w:hanging="180"/>
        <w:rPr>
          <w:sz w:val="20"/>
          <w:szCs w:val="20"/>
        </w:rPr>
      </w:pPr>
      <w:r w:rsidRPr="0007551E">
        <w:rPr>
          <w:sz w:val="20"/>
          <w:szCs w:val="20"/>
          <w:vertAlign w:val="superscript"/>
        </w:rPr>
        <w:t>h</w:t>
      </w:r>
      <w:r w:rsidRPr="007A3912">
        <w:rPr>
          <w:sz w:val="20"/>
          <w:szCs w:val="20"/>
        </w:rPr>
        <w:t xml:space="preserve">  EPA assumes respondents will submit reports for improperly contained waste twice per year.</w:t>
      </w:r>
    </w:p>
    <w:p w:rsidR="007A3912" w:rsidRPr="007A3912" w:rsidRDefault="007A3912" w:rsidP="0007551E">
      <w:pPr>
        <w:ind w:left="180" w:hanging="180"/>
        <w:rPr>
          <w:sz w:val="20"/>
          <w:szCs w:val="20"/>
        </w:rPr>
      </w:pPr>
      <w:r w:rsidRPr="0007551E">
        <w:rPr>
          <w:sz w:val="20"/>
          <w:szCs w:val="20"/>
          <w:vertAlign w:val="superscript"/>
        </w:rPr>
        <w:t>i</w:t>
      </w:r>
      <w:r w:rsidRPr="007A3912">
        <w:rPr>
          <w:sz w:val="20"/>
          <w:szCs w:val="20"/>
        </w:rPr>
        <w:t xml:space="preserve">  EPA assumes asbestos-containing waste will not be excavated at any disposal site.</w:t>
      </w:r>
    </w:p>
    <w:p w:rsidR="007A3912" w:rsidRPr="007A3912" w:rsidRDefault="007A3912" w:rsidP="0007551E">
      <w:pPr>
        <w:ind w:left="180" w:hanging="180"/>
        <w:rPr>
          <w:sz w:val="20"/>
          <w:szCs w:val="20"/>
        </w:rPr>
      </w:pPr>
      <w:r w:rsidRPr="0007551E">
        <w:rPr>
          <w:sz w:val="20"/>
          <w:szCs w:val="20"/>
          <w:vertAlign w:val="superscript"/>
        </w:rPr>
        <w:t>j</w:t>
      </w:r>
      <w:r w:rsidRPr="007A3912">
        <w:rPr>
          <w:sz w:val="20"/>
          <w:szCs w:val="20"/>
        </w:rPr>
        <w:t xml:space="preserve">  EPA assumes approximately 4 million cubic yards of waste shipments will be recorded annually for all demolition/renovation contractors, and that each load will be about 20 cubic yards.  This would result in approximately 200,000 loads annually (4 million cubic yards/20 cubic yards per load).  Averaged out over all 8,613 contractors, we estimate approximately 23 loads per contractor per year (200,000 loads/8,613 contractors = 23.2 loads per contractor, or 24 after rounding up to the nearest whole integer).</w:t>
      </w:r>
    </w:p>
    <w:p w:rsidR="007A3912" w:rsidRPr="007A3912" w:rsidRDefault="007A3912" w:rsidP="0007551E">
      <w:pPr>
        <w:ind w:left="180" w:hanging="180"/>
        <w:rPr>
          <w:sz w:val="20"/>
          <w:szCs w:val="20"/>
        </w:rPr>
      </w:pPr>
      <w:r w:rsidRPr="0007551E">
        <w:rPr>
          <w:sz w:val="20"/>
          <w:szCs w:val="20"/>
          <w:vertAlign w:val="superscript"/>
        </w:rPr>
        <w:t>k</w:t>
      </w:r>
      <w:r w:rsidRPr="007A3912">
        <w:rPr>
          <w:sz w:val="20"/>
          <w:szCs w:val="20"/>
        </w:rPr>
        <w:t xml:space="preserve">  Based on Agency experience with the rule, operations generally cease from late fall into winter.  We thus assume the burden for this activity will be negligible.</w:t>
      </w:r>
    </w:p>
    <w:p w:rsidR="007A3912" w:rsidRPr="007A3912" w:rsidRDefault="007A3912" w:rsidP="0007551E">
      <w:pPr>
        <w:ind w:left="180" w:hanging="180"/>
        <w:rPr>
          <w:sz w:val="20"/>
          <w:szCs w:val="20"/>
        </w:rPr>
      </w:pPr>
      <w:r w:rsidRPr="0007551E">
        <w:rPr>
          <w:sz w:val="20"/>
          <w:szCs w:val="20"/>
          <w:vertAlign w:val="superscript"/>
        </w:rPr>
        <w:t>l</w:t>
      </w:r>
      <w:r w:rsidRPr="007A3912">
        <w:rPr>
          <w:sz w:val="20"/>
          <w:szCs w:val="20"/>
        </w:rPr>
        <w:t xml:space="preserve">  EPA assumes sources will have an average of 2.5 control devices requiring monitoring, and that will operate for 255 days over 51 weeks, annually.</w:t>
      </w:r>
    </w:p>
    <w:p w:rsidR="007A3912" w:rsidRPr="007A3912" w:rsidRDefault="007A3912" w:rsidP="0007551E">
      <w:pPr>
        <w:ind w:left="180" w:hanging="180"/>
        <w:rPr>
          <w:sz w:val="20"/>
          <w:szCs w:val="20"/>
        </w:rPr>
      </w:pPr>
      <w:r w:rsidRPr="0007551E">
        <w:rPr>
          <w:sz w:val="20"/>
          <w:szCs w:val="20"/>
          <w:vertAlign w:val="superscript"/>
        </w:rPr>
        <w:t>m</w:t>
      </w:r>
      <w:r w:rsidRPr="007A3912">
        <w:rPr>
          <w:sz w:val="20"/>
          <w:szCs w:val="20"/>
        </w:rPr>
        <w:t xml:space="preserve">  EPA assumes all existing contractors (8,613) and new contractors entering the market for the first time (28) will spend resources annually on training due to employee turnover and new hires.</w:t>
      </w:r>
    </w:p>
    <w:p w:rsidR="007A3912" w:rsidRPr="007A3912" w:rsidRDefault="007A3912" w:rsidP="0007551E">
      <w:pPr>
        <w:ind w:left="180" w:hanging="180"/>
        <w:rPr>
          <w:sz w:val="20"/>
          <w:szCs w:val="20"/>
        </w:rPr>
      </w:pPr>
      <w:r w:rsidRPr="0007551E">
        <w:rPr>
          <w:sz w:val="20"/>
          <w:szCs w:val="20"/>
          <w:vertAlign w:val="superscript"/>
        </w:rPr>
        <w:t>n</w:t>
      </w:r>
      <w:r w:rsidRPr="007A3912">
        <w:rPr>
          <w:sz w:val="20"/>
          <w:szCs w:val="20"/>
        </w:rPr>
        <w:t xml:space="preserve">  EPA anticipates there will be no direct costs to respondents to train inspectors for Method 9 certification for daily visible emissions monitoring.</w:t>
      </w:r>
    </w:p>
    <w:p w:rsidR="003D6951" w:rsidRPr="0007551E" w:rsidRDefault="007A3912" w:rsidP="0007551E">
      <w:pPr>
        <w:ind w:left="180" w:hanging="180"/>
        <w:rPr>
          <w:sz w:val="20"/>
          <w:szCs w:val="20"/>
        </w:rPr>
      </w:pPr>
      <w:r w:rsidRPr="0007551E">
        <w:rPr>
          <w:sz w:val="20"/>
          <w:szCs w:val="20"/>
          <w:vertAlign w:val="superscript"/>
        </w:rPr>
        <w:t>o</w:t>
      </w:r>
      <w:r w:rsidRPr="007A3912">
        <w:rPr>
          <w:sz w:val="20"/>
          <w:szCs w:val="20"/>
        </w:rPr>
        <w:t xml:space="preserve">  EPA anticipates there will be no burden for waste disposal-related training.</w:t>
      </w:r>
    </w:p>
    <w:p w:rsidR="00E8621F" w:rsidRDefault="00144F35">
      <w:pPr>
        <w:jc w:val="center"/>
        <w:outlineLvl w:val="0"/>
        <w:rPr>
          <w:b/>
          <w:bCs/>
        </w:rPr>
      </w:pPr>
      <w:r w:rsidRPr="0007551E">
        <w:rPr>
          <w:b/>
          <w:bCs/>
        </w:rPr>
        <w:br w:type="page"/>
      </w:r>
      <w:r w:rsidRPr="0007551E">
        <w:rPr>
          <w:b/>
          <w:bCs/>
        </w:rPr>
        <w:lastRenderedPageBreak/>
        <w:t xml:space="preserve">Table 2: </w:t>
      </w:r>
      <w:r w:rsidR="0007551E" w:rsidRPr="0007551E">
        <w:rPr>
          <w:b/>
          <w:bCs/>
        </w:rPr>
        <w:t>Average Annual EPA Burden and Cost – NESHAP for Asbestos (40 CFR Part 61, Subpart M) (Renewal)</w:t>
      </w:r>
    </w:p>
    <w:p w:rsidR="00144F35" w:rsidRPr="0007551E" w:rsidRDefault="00144F35" w:rsidP="00F340DF">
      <w:pPr>
        <w:rPr>
          <w:b/>
          <w:bCs/>
        </w:rPr>
      </w:pPr>
    </w:p>
    <w:tbl>
      <w:tblPr>
        <w:tblW w:w="13014" w:type="dxa"/>
        <w:jc w:val="center"/>
        <w:tblCellMar>
          <w:left w:w="58" w:type="dxa"/>
          <w:right w:w="58" w:type="dxa"/>
        </w:tblCellMar>
        <w:tblLook w:val="04A0" w:firstRow="1" w:lastRow="0" w:firstColumn="1" w:lastColumn="0" w:noHBand="0" w:noVBand="1"/>
      </w:tblPr>
      <w:tblGrid>
        <w:gridCol w:w="3187"/>
        <w:gridCol w:w="1360"/>
        <w:gridCol w:w="1177"/>
        <w:gridCol w:w="1420"/>
        <w:gridCol w:w="1240"/>
        <w:gridCol w:w="1120"/>
        <w:gridCol w:w="1260"/>
        <w:gridCol w:w="1070"/>
        <w:gridCol w:w="1180"/>
      </w:tblGrid>
      <w:tr w:rsidR="0007551E" w:rsidTr="0007551E">
        <w:trPr>
          <w:trHeight w:val="255"/>
          <w:tblHeader/>
          <w:jc w:val="center"/>
        </w:trPr>
        <w:tc>
          <w:tcPr>
            <w:tcW w:w="3187"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bottom"/>
            <w:hideMark/>
          </w:tcPr>
          <w:p w:rsidR="0007551E" w:rsidRDefault="0007551E">
            <w:pPr>
              <w:rPr>
                <w:b/>
                <w:bCs/>
                <w:sz w:val="20"/>
                <w:szCs w:val="20"/>
              </w:rPr>
            </w:pPr>
            <w:r>
              <w:rPr>
                <w:b/>
                <w:bCs/>
                <w:sz w:val="20"/>
                <w:szCs w:val="20"/>
              </w:rPr>
              <w:t>Burden item</w:t>
            </w:r>
          </w:p>
        </w:tc>
        <w:tc>
          <w:tcPr>
            <w:tcW w:w="136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07551E" w:rsidRDefault="0007551E">
            <w:pPr>
              <w:jc w:val="center"/>
              <w:rPr>
                <w:b/>
                <w:bCs/>
                <w:sz w:val="20"/>
                <w:szCs w:val="20"/>
              </w:rPr>
            </w:pPr>
            <w:r>
              <w:rPr>
                <w:b/>
                <w:bCs/>
                <w:sz w:val="20"/>
                <w:szCs w:val="20"/>
              </w:rPr>
              <w:t>A</w:t>
            </w:r>
          </w:p>
        </w:tc>
        <w:tc>
          <w:tcPr>
            <w:tcW w:w="1177"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07551E" w:rsidRDefault="0007551E">
            <w:pPr>
              <w:jc w:val="center"/>
              <w:rPr>
                <w:b/>
                <w:bCs/>
                <w:sz w:val="20"/>
                <w:szCs w:val="20"/>
              </w:rPr>
            </w:pPr>
            <w:r>
              <w:rPr>
                <w:b/>
                <w:bCs/>
                <w:sz w:val="20"/>
                <w:szCs w:val="20"/>
              </w:rPr>
              <w:t>B</w:t>
            </w:r>
          </w:p>
        </w:tc>
        <w:tc>
          <w:tcPr>
            <w:tcW w:w="142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07551E" w:rsidRDefault="0007551E">
            <w:pPr>
              <w:jc w:val="center"/>
              <w:rPr>
                <w:b/>
                <w:bCs/>
                <w:sz w:val="20"/>
                <w:szCs w:val="20"/>
              </w:rPr>
            </w:pPr>
            <w:r>
              <w:rPr>
                <w:b/>
                <w:bCs/>
                <w:sz w:val="20"/>
                <w:szCs w:val="20"/>
              </w:rPr>
              <w:t>C</w:t>
            </w:r>
          </w:p>
        </w:tc>
        <w:tc>
          <w:tcPr>
            <w:tcW w:w="124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07551E" w:rsidRDefault="0007551E">
            <w:pPr>
              <w:jc w:val="center"/>
              <w:rPr>
                <w:b/>
                <w:bCs/>
                <w:sz w:val="20"/>
                <w:szCs w:val="20"/>
              </w:rPr>
            </w:pPr>
            <w:r>
              <w:rPr>
                <w:b/>
                <w:bCs/>
                <w:sz w:val="20"/>
                <w:szCs w:val="20"/>
              </w:rPr>
              <w:t>D</w:t>
            </w:r>
          </w:p>
        </w:tc>
        <w:tc>
          <w:tcPr>
            <w:tcW w:w="112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07551E" w:rsidRDefault="0007551E">
            <w:pPr>
              <w:jc w:val="center"/>
              <w:rPr>
                <w:b/>
                <w:bCs/>
                <w:sz w:val="20"/>
                <w:szCs w:val="20"/>
              </w:rPr>
            </w:pPr>
            <w:r>
              <w:rPr>
                <w:b/>
                <w:bCs/>
                <w:sz w:val="20"/>
                <w:szCs w:val="20"/>
              </w:rPr>
              <w:t>E</w:t>
            </w:r>
          </w:p>
        </w:tc>
        <w:tc>
          <w:tcPr>
            <w:tcW w:w="126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07551E" w:rsidRDefault="0007551E">
            <w:pPr>
              <w:jc w:val="center"/>
              <w:rPr>
                <w:b/>
                <w:bCs/>
                <w:sz w:val="20"/>
                <w:szCs w:val="20"/>
              </w:rPr>
            </w:pPr>
            <w:r>
              <w:rPr>
                <w:b/>
                <w:bCs/>
                <w:sz w:val="20"/>
                <w:szCs w:val="20"/>
              </w:rPr>
              <w:t>F</w:t>
            </w:r>
          </w:p>
        </w:tc>
        <w:tc>
          <w:tcPr>
            <w:tcW w:w="107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07551E" w:rsidRDefault="0007551E">
            <w:pPr>
              <w:jc w:val="center"/>
              <w:rPr>
                <w:b/>
                <w:bCs/>
                <w:sz w:val="20"/>
                <w:szCs w:val="20"/>
              </w:rPr>
            </w:pPr>
            <w:r>
              <w:rPr>
                <w:b/>
                <w:bCs/>
                <w:sz w:val="20"/>
                <w:szCs w:val="20"/>
              </w:rPr>
              <w:t>G</w:t>
            </w:r>
          </w:p>
        </w:tc>
        <w:tc>
          <w:tcPr>
            <w:tcW w:w="118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07551E" w:rsidRDefault="0007551E">
            <w:pPr>
              <w:jc w:val="center"/>
              <w:rPr>
                <w:b/>
                <w:bCs/>
                <w:sz w:val="20"/>
                <w:szCs w:val="20"/>
              </w:rPr>
            </w:pPr>
            <w:r>
              <w:rPr>
                <w:b/>
                <w:bCs/>
                <w:sz w:val="20"/>
                <w:szCs w:val="20"/>
              </w:rPr>
              <w:t>H</w:t>
            </w:r>
          </w:p>
        </w:tc>
      </w:tr>
      <w:tr w:rsidR="0007551E" w:rsidTr="0007551E">
        <w:trPr>
          <w:trHeight w:val="1035"/>
          <w:tblHeader/>
          <w:jc w:val="center"/>
        </w:trPr>
        <w:tc>
          <w:tcPr>
            <w:tcW w:w="3187" w:type="dxa"/>
            <w:vMerge/>
            <w:tcBorders>
              <w:top w:val="single" w:sz="4" w:space="0" w:color="auto"/>
              <w:left w:val="single" w:sz="4" w:space="0" w:color="auto"/>
              <w:bottom w:val="single" w:sz="4" w:space="0" w:color="auto"/>
              <w:right w:val="single" w:sz="4" w:space="0" w:color="auto"/>
            </w:tcBorders>
            <w:vAlign w:val="center"/>
            <w:hideMark/>
          </w:tcPr>
          <w:p w:rsidR="0007551E" w:rsidRDefault="0007551E">
            <w:pPr>
              <w:rPr>
                <w:b/>
                <w:bCs/>
                <w:sz w:val="20"/>
                <w:szCs w:val="20"/>
              </w:rPr>
            </w:pP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07551E" w:rsidRDefault="0007551E">
            <w:pPr>
              <w:jc w:val="center"/>
              <w:rPr>
                <w:b/>
                <w:bCs/>
                <w:sz w:val="20"/>
                <w:szCs w:val="20"/>
              </w:rPr>
            </w:pPr>
            <w:r>
              <w:rPr>
                <w:b/>
                <w:bCs/>
                <w:sz w:val="20"/>
                <w:szCs w:val="20"/>
              </w:rPr>
              <w:t>EPA</w:t>
            </w:r>
            <w:r>
              <w:rPr>
                <w:b/>
                <w:bCs/>
                <w:sz w:val="20"/>
                <w:szCs w:val="20"/>
              </w:rPr>
              <w:br/>
              <w:t>person-hours</w:t>
            </w:r>
            <w:r>
              <w:rPr>
                <w:b/>
                <w:bCs/>
                <w:sz w:val="20"/>
                <w:szCs w:val="20"/>
              </w:rPr>
              <w:br/>
              <w:t>per occurrence</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07551E" w:rsidRDefault="0007551E">
            <w:pPr>
              <w:jc w:val="center"/>
              <w:rPr>
                <w:b/>
                <w:bCs/>
                <w:sz w:val="20"/>
                <w:szCs w:val="20"/>
              </w:rPr>
            </w:pPr>
            <w:r>
              <w:rPr>
                <w:b/>
                <w:bCs/>
                <w:sz w:val="20"/>
                <w:szCs w:val="20"/>
              </w:rPr>
              <w:t>Annual occurrences</w:t>
            </w:r>
            <w:r>
              <w:rPr>
                <w:b/>
                <w:bCs/>
                <w:sz w:val="20"/>
                <w:szCs w:val="20"/>
              </w:rPr>
              <w:br/>
              <w:t>per respondent</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63323D" w:rsidRDefault="0007551E">
            <w:pPr>
              <w:jc w:val="center"/>
              <w:rPr>
                <w:b/>
                <w:bCs/>
                <w:sz w:val="20"/>
                <w:szCs w:val="20"/>
              </w:rPr>
            </w:pPr>
            <w:r>
              <w:rPr>
                <w:b/>
                <w:bCs/>
                <w:sz w:val="20"/>
                <w:szCs w:val="20"/>
              </w:rPr>
              <w:t>EPA</w:t>
            </w:r>
            <w:r>
              <w:rPr>
                <w:b/>
                <w:bCs/>
                <w:sz w:val="20"/>
                <w:szCs w:val="20"/>
              </w:rPr>
              <w:br/>
              <w:t>person-hours</w:t>
            </w:r>
            <w:r>
              <w:rPr>
                <w:b/>
                <w:bCs/>
                <w:sz w:val="20"/>
                <w:szCs w:val="20"/>
              </w:rPr>
              <w:br/>
              <w:t>per respondent</w:t>
            </w:r>
            <w:r>
              <w:rPr>
                <w:b/>
                <w:bCs/>
                <w:sz w:val="20"/>
                <w:szCs w:val="20"/>
              </w:rPr>
              <w:br/>
              <w:t xml:space="preserve">per year </w:t>
            </w:r>
          </w:p>
          <w:p w:rsidR="0007551E" w:rsidRDefault="0007551E">
            <w:pPr>
              <w:jc w:val="center"/>
              <w:rPr>
                <w:b/>
                <w:bCs/>
                <w:sz w:val="20"/>
                <w:szCs w:val="20"/>
              </w:rPr>
            </w:pPr>
            <w:r>
              <w:rPr>
                <w:b/>
                <w:bCs/>
                <w:sz w:val="20"/>
                <w:szCs w:val="20"/>
              </w:rPr>
              <w:t>(AxB)</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07551E" w:rsidRDefault="0007551E">
            <w:pPr>
              <w:jc w:val="center"/>
              <w:rPr>
                <w:b/>
                <w:bCs/>
                <w:sz w:val="20"/>
                <w:szCs w:val="20"/>
              </w:rPr>
            </w:pPr>
            <w:r>
              <w:rPr>
                <w:b/>
                <w:bCs/>
                <w:sz w:val="20"/>
                <w:szCs w:val="20"/>
              </w:rPr>
              <w:t>Respondents</w:t>
            </w:r>
            <w:r>
              <w:rPr>
                <w:b/>
                <w:bCs/>
                <w:sz w:val="20"/>
                <w:szCs w:val="20"/>
              </w:rPr>
              <w:br/>
              <w:t xml:space="preserve">per year </w:t>
            </w:r>
            <w:r>
              <w:rPr>
                <w:b/>
                <w:bCs/>
                <w:sz w:val="20"/>
                <w:szCs w:val="20"/>
                <w:vertAlign w:val="superscript"/>
              </w:rPr>
              <w:t>a</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07551E" w:rsidRDefault="0007551E">
            <w:pPr>
              <w:jc w:val="center"/>
              <w:rPr>
                <w:b/>
                <w:bCs/>
                <w:sz w:val="20"/>
                <w:szCs w:val="20"/>
              </w:rPr>
            </w:pPr>
            <w:r>
              <w:rPr>
                <w:b/>
                <w:bCs/>
                <w:sz w:val="20"/>
                <w:szCs w:val="20"/>
              </w:rPr>
              <w:t>Technical hours</w:t>
            </w:r>
            <w:r>
              <w:rPr>
                <w:b/>
                <w:bCs/>
                <w:sz w:val="20"/>
                <w:szCs w:val="20"/>
              </w:rPr>
              <w:br/>
              <w:t>per year</w:t>
            </w:r>
            <w:r>
              <w:rPr>
                <w:b/>
                <w:bCs/>
                <w:sz w:val="20"/>
                <w:szCs w:val="20"/>
              </w:rPr>
              <w:br/>
              <w:t>(CxD)</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07551E" w:rsidRDefault="0007551E">
            <w:pPr>
              <w:jc w:val="center"/>
              <w:rPr>
                <w:b/>
                <w:bCs/>
                <w:sz w:val="20"/>
                <w:szCs w:val="20"/>
              </w:rPr>
            </w:pPr>
            <w:r>
              <w:rPr>
                <w:b/>
                <w:bCs/>
                <w:sz w:val="20"/>
                <w:szCs w:val="20"/>
              </w:rPr>
              <w:t>Management</w:t>
            </w:r>
            <w:r>
              <w:rPr>
                <w:b/>
                <w:bCs/>
                <w:sz w:val="20"/>
                <w:szCs w:val="20"/>
              </w:rPr>
              <w:br/>
              <w:t xml:space="preserve">hours </w:t>
            </w:r>
          </w:p>
          <w:p w:rsidR="0007551E" w:rsidRDefault="0007551E">
            <w:pPr>
              <w:jc w:val="center"/>
              <w:rPr>
                <w:b/>
                <w:bCs/>
                <w:sz w:val="20"/>
                <w:szCs w:val="20"/>
              </w:rPr>
            </w:pPr>
            <w:r>
              <w:rPr>
                <w:b/>
                <w:bCs/>
                <w:sz w:val="20"/>
                <w:szCs w:val="20"/>
              </w:rPr>
              <w:t>per year</w:t>
            </w:r>
            <w:r>
              <w:rPr>
                <w:b/>
                <w:bCs/>
                <w:sz w:val="20"/>
                <w:szCs w:val="20"/>
              </w:rPr>
              <w:br/>
              <w:t>(Ex0.05)</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07551E" w:rsidRDefault="0007551E">
            <w:pPr>
              <w:jc w:val="center"/>
              <w:rPr>
                <w:b/>
                <w:bCs/>
                <w:sz w:val="20"/>
                <w:szCs w:val="20"/>
              </w:rPr>
            </w:pPr>
            <w:r>
              <w:rPr>
                <w:b/>
                <w:bCs/>
                <w:sz w:val="20"/>
                <w:szCs w:val="20"/>
              </w:rPr>
              <w:t>Clerical hours</w:t>
            </w:r>
            <w:r>
              <w:rPr>
                <w:b/>
                <w:bCs/>
                <w:sz w:val="20"/>
                <w:szCs w:val="20"/>
              </w:rPr>
              <w:br/>
              <w:t>per year</w:t>
            </w:r>
            <w:r>
              <w:rPr>
                <w:b/>
                <w:bCs/>
                <w:sz w:val="20"/>
                <w:szCs w:val="20"/>
              </w:rPr>
              <w:br/>
              <w:t>(Ex0.10)</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07551E" w:rsidRDefault="0007551E">
            <w:pPr>
              <w:jc w:val="center"/>
              <w:rPr>
                <w:b/>
                <w:bCs/>
                <w:sz w:val="20"/>
                <w:szCs w:val="20"/>
              </w:rPr>
            </w:pPr>
            <w:r>
              <w:rPr>
                <w:b/>
                <w:bCs/>
                <w:sz w:val="20"/>
                <w:szCs w:val="20"/>
              </w:rPr>
              <w:t>Annual</w:t>
            </w:r>
          </w:p>
          <w:p w:rsidR="0007551E" w:rsidRDefault="0007551E">
            <w:pPr>
              <w:jc w:val="center"/>
              <w:rPr>
                <w:b/>
                <w:bCs/>
                <w:sz w:val="20"/>
                <w:szCs w:val="20"/>
              </w:rPr>
            </w:pPr>
            <w:r>
              <w:rPr>
                <w:b/>
                <w:bCs/>
                <w:sz w:val="20"/>
                <w:szCs w:val="20"/>
              </w:rPr>
              <w:t>cost</w:t>
            </w:r>
            <w:r>
              <w:rPr>
                <w:b/>
                <w:bCs/>
                <w:sz w:val="20"/>
                <w:szCs w:val="20"/>
              </w:rPr>
              <w:br/>
              <w:t xml:space="preserve">($) </w:t>
            </w:r>
            <w:r>
              <w:rPr>
                <w:b/>
                <w:bCs/>
                <w:sz w:val="20"/>
                <w:szCs w:val="20"/>
                <w:vertAlign w:val="superscript"/>
              </w:rPr>
              <w:t>b</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07551E">
            <w:pPr>
              <w:ind w:left="325" w:hanging="235"/>
              <w:rPr>
                <w:sz w:val="20"/>
                <w:szCs w:val="20"/>
              </w:rPr>
            </w:pPr>
            <w:r>
              <w:rPr>
                <w:sz w:val="20"/>
                <w:szCs w:val="20"/>
              </w:rPr>
              <w:t>1.  Asbestos converting operations</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7551E" w:rsidRDefault="0007551E">
            <w:pPr>
              <w:rPr>
                <w:sz w:val="20"/>
                <w:szCs w:val="20"/>
              </w:rPr>
            </w:pPr>
            <w:r>
              <w:rPr>
                <w:sz w:val="20"/>
                <w:szCs w:val="20"/>
              </w:rPr>
              <w:t> </w:t>
            </w:r>
          </w:p>
        </w:tc>
        <w:tc>
          <w:tcPr>
            <w:tcW w:w="117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7551E" w:rsidRDefault="0007551E">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7551E" w:rsidRDefault="0007551E">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7551E" w:rsidRDefault="0007551E">
            <w:pPr>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7551E" w:rsidRDefault="0007551E">
            <w:pP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7551E" w:rsidRDefault="0007551E">
            <w:pPr>
              <w:rPr>
                <w:sz w:val="20"/>
                <w:szCs w:val="20"/>
              </w:rPr>
            </w:pPr>
            <w:r>
              <w:rPr>
                <w:sz w:val="20"/>
                <w:szCs w:val="20"/>
              </w:rPr>
              <w:t> </w:t>
            </w:r>
          </w:p>
        </w:tc>
        <w:tc>
          <w:tcPr>
            <w:tcW w:w="107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7551E" w:rsidRDefault="0007551E">
            <w:pP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7551E" w:rsidRDefault="0007551E">
            <w:pPr>
              <w:rPr>
                <w:sz w:val="20"/>
                <w:szCs w:val="20"/>
              </w:rPr>
            </w:pPr>
            <w:r>
              <w:rPr>
                <w:sz w:val="20"/>
                <w:szCs w:val="20"/>
              </w:rPr>
              <w:t> </w:t>
            </w:r>
          </w:p>
        </w:tc>
      </w:tr>
      <w:tr w:rsidR="0007551E" w:rsidTr="0007551E">
        <w:trPr>
          <w:trHeight w:val="510"/>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A.  Notification and application for construction</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80</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80</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0</w:t>
            </w:r>
          </w:p>
        </w:tc>
      </w:tr>
      <w:tr w:rsidR="0007551E" w:rsidTr="0007551E">
        <w:trPr>
          <w:trHeight w:val="510"/>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B.  Report on sample analyses performed during initial 90 days of operation</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0</w:t>
            </w:r>
          </w:p>
        </w:tc>
      </w:tr>
      <w:tr w:rsidR="0007551E" w:rsidTr="0007551E">
        <w:trPr>
          <w:trHeight w:val="510"/>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C.  Quarterly operations and monthly sample analysis report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4</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4</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0.2</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0.4</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209.36</w:t>
            </w:r>
          </w:p>
        </w:tc>
      </w:tr>
      <w:tr w:rsidR="0007551E" w:rsidTr="0007551E">
        <w:trPr>
          <w:trHeight w:val="23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07551E">
            <w:pPr>
              <w:ind w:left="325" w:hanging="235"/>
              <w:rPr>
                <w:sz w:val="20"/>
                <w:szCs w:val="20"/>
              </w:rPr>
            </w:pPr>
            <w:r>
              <w:rPr>
                <w:sz w:val="20"/>
                <w:szCs w:val="20"/>
              </w:rPr>
              <w:t xml:space="preserve">2.  Spraying operations </w:t>
            </w:r>
            <w:r>
              <w:rPr>
                <w:sz w:val="20"/>
                <w:szCs w:val="20"/>
                <w:vertAlign w:val="superscript"/>
              </w:rPr>
              <w:t>c</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 </w:t>
            </w:r>
          </w:p>
        </w:tc>
      </w:tr>
      <w:tr w:rsidR="0007551E" w:rsidTr="0007551E">
        <w:trPr>
          <w:trHeight w:val="76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A.  Notification of commencement of operations using materials containing &gt;1% asbestos</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N/A</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 </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B.  Excepted waste shipment report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N/A</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 </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07551E">
            <w:pPr>
              <w:ind w:left="325" w:hanging="235"/>
              <w:rPr>
                <w:sz w:val="20"/>
                <w:szCs w:val="20"/>
              </w:rPr>
            </w:pPr>
            <w:r>
              <w:rPr>
                <w:sz w:val="20"/>
                <w:szCs w:val="20"/>
              </w:rPr>
              <w:t>3.  Demolition/renovation</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 </w:t>
            </w:r>
          </w:p>
        </w:tc>
      </w:tr>
      <w:tr w:rsidR="0007551E" w:rsidTr="0007551E">
        <w:trPr>
          <w:trHeight w:val="510"/>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A.  Notification of intent to demolish or renovate</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0.25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9</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2.25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8,613</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19,379.25</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968.96</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1,937.93</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1,014,309.95</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B.  Renotification due to change</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0.25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8,613</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4,306.5</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215.33</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430.65</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225,402.21</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C.  Excepted waste shipment report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3</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8,613</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12,919.5</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645.98</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1,291.95</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676,206.63</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07551E">
            <w:pPr>
              <w:ind w:left="325" w:hanging="235"/>
              <w:rPr>
                <w:sz w:val="20"/>
                <w:szCs w:val="20"/>
              </w:rPr>
            </w:pPr>
            <w:r>
              <w:rPr>
                <w:sz w:val="20"/>
                <w:szCs w:val="20"/>
              </w:rPr>
              <w:t>4.  Milling, manufacturing, and fabricating</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 </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A.  Control device maintenance plan</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0.25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0.25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40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523.4</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B.  Semiannual visible emissions report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0.1</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0.2</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400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80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4</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8</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4,187.2</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C.  Excepted waste shipment report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400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200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10</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20</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10,468</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D.  New source report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0</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ind w:left="325" w:hanging="235"/>
              <w:rPr>
                <w:sz w:val="20"/>
                <w:szCs w:val="20"/>
              </w:rPr>
            </w:pPr>
            <w:r>
              <w:rPr>
                <w:sz w:val="20"/>
                <w:szCs w:val="20"/>
              </w:rPr>
              <w:lastRenderedPageBreak/>
              <w:t>5.  Asbestos-containing waste disposal sites</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 </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 </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 </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right"/>
              <w:rPr>
                <w:sz w:val="20"/>
                <w:szCs w:val="20"/>
              </w:rPr>
            </w:pPr>
            <w:r>
              <w:rPr>
                <w:sz w:val="20"/>
                <w:szCs w:val="20"/>
              </w:rPr>
              <w:t> </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5F5D85">
            <w:pPr>
              <w:keepNext/>
              <w:keepLines/>
              <w:ind w:left="311" w:hanging="311"/>
              <w:rPr>
                <w:sz w:val="20"/>
                <w:szCs w:val="20"/>
              </w:rPr>
            </w:pPr>
            <w:r>
              <w:rPr>
                <w:sz w:val="20"/>
                <w:szCs w:val="20"/>
              </w:rPr>
              <w:t>A.  New source report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0.5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0.5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10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5</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0.25</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center"/>
              <w:rPr>
                <w:sz w:val="20"/>
                <w:szCs w:val="20"/>
              </w:rPr>
            </w:pPr>
            <w:r>
              <w:rPr>
                <w:sz w:val="20"/>
                <w:szCs w:val="20"/>
              </w:rPr>
              <w:t>0.5</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rsidP="005F5D85">
            <w:pPr>
              <w:keepNext/>
              <w:keepLines/>
              <w:jc w:val="right"/>
              <w:rPr>
                <w:sz w:val="20"/>
                <w:szCs w:val="20"/>
              </w:rPr>
            </w:pPr>
            <w:r>
              <w:rPr>
                <w:sz w:val="20"/>
                <w:szCs w:val="20"/>
              </w:rPr>
              <w:t>261.7</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B.  Waste generator reports</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4</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4</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560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2,240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112</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224</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117,241.6</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C.  Waste disposal discrepancy report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560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280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14</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28</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14,655.2</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D.  Improperly contained waste report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560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560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28</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56</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29,310.4</w:t>
            </w:r>
          </w:p>
        </w:tc>
      </w:tr>
      <w:tr w:rsidR="0007551E" w:rsidTr="0007551E">
        <w:trPr>
          <w:trHeight w:val="510"/>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E.  Notification of excavation of asbestos materials</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2</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0</w:t>
            </w:r>
          </w:p>
        </w:tc>
      </w:tr>
      <w:tr w:rsidR="0007551E" w:rsidTr="0007551E">
        <w:trPr>
          <w:trHeight w:val="255"/>
          <w:jc w:val="center"/>
        </w:trPr>
        <w:tc>
          <w:tcPr>
            <w:tcW w:w="3187" w:type="dxa"/>
            <w:tcBorders>
              <w:top w:val="nil"/>
              <w:left w:val="single" w:sz="4" w:space="0" w:color="auto"/>
              <w:bottom w:val="single" w:sz="4" w:space="0" w:color="auto"/>
              <w:right w:val="single" w:sz="4" w:space="0" w:color="auto"/>
            </w:tcBorders>
            <w:shd w:val="clear" w:color="auto" w:fill="auto"/>
            <w:tcMar>
              <w:top w:w="17" w:type="dxa"/>
              <w:left w:w="301" w:type="dxa"/>
              <w:bottom w:w="0" w:type="dxa"/>
              <w:right w:w="17" w:type="dxa"/>
            </w:tcMar>
            <w:hideMark/>
          </w:tcPr>
          <w:p w:rsidR="0007551E" w:rsidRDefault="0007551E" w:rsidP="0007551E">
            <w:pPr>
              <w:ind w:left="311" w:hanging="311"/>
              <w:rPr>
                <w:sz w:val="20"/>
                <w:szCs w:val="20"/>
              </w:rPr>
            </w:pPr>
            <w:r>
              <w:rPr>
                <w:sz w:val="20"/>
                <w:szCs w:val="20"/>
              </w:rPr>
              <w:t>F.  Facility closure report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4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10</w:t>
            </w:r>
          </w:p>
        </w:tc>
        <w:tc>
          <w:tcPr>
            <w:tcW w:w="11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10</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0.5</w:t>
            </w:r>
          </w:p>
        </w:tc>
        <w:tc>
          <w:tcPr>
            <w:tcW w:w="10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sz w:val="20"/>
                <w:szCs w:val="20"/>
              </w:rPr>
            </w:pPr>
            <w:r>
              <w:rPr>
                <w:sz w:val="20"/>
                <w:szCs w:val="20"/>
              </w:rPr>
              <w:t>1</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sz w:val="20"/>
                <w:szCs w:val="20"/>
              </w:rPr>
            </w:pPr>
            <w:r>
              <w:rPr>
                <w:sz w:val="20"/>
                <w:szCs w:val="20"/>
              </w:rPr>
              <w:t>523.4</w:t>
            </w:r>
          </w:p>
        </w:tc>
      </w:tr>
      <w:tr w:rsidR="0007551E" w:rsidTr="0007551E">
        <w:trPr>
          <w:trHeight w:val="300"/>
          <w:jc w:val="center"/>
        </w:trPr>
        <w:tc>
          <w:tcPr>
            <w:tcW w:w="8384" w:type="dxa"/>
            <w:gridSpan w:val="5"/>
            <w:tcBorders>
              <w:top w:val="single" w:sz="4" w:space="0" w:color="auto"/>
              <w:left w:val="single" w:sz="4" w:space="0" w:color="auto"/>
              <w:bottom w:val="single" w:sz="4" w:space="0" w:color="auto"/>
              <w:right w:val="single" w:sz="4" w:space="0" w:color="000000"/>
            </w:tcBorders>
            <w:shd w:val="clear" w:color="auto" w:fill="auto"/>
            <w:tcMar>
              <w:top w:w="17" w:type="dxa"/>
              <w:left w:w="17" w:type="dxa"/>
              <w:bottom w:w="0" w:type="dxa"/>
              <w:right w:w="17" w:type="dxa"/>
            </w:tcMar>
            <w:vAlign w:val="center"/>
            <w:hideMark/>
          </w:tcPr>
          <w:p w:rsidR="0007551E" w:rsidRDefault="0007551E">
            <w:pPr>
              <w:rPr>
                <w:b/>
                <w:bCs/>
                <w:sz w:val="20"/>
                <w:szCs w:val="20"/>
              </w:rPr>
            </w:pPr>
            <w:r>
              <w:rPr>
                <w:b/>
                <w:bCs/>
                <w:sz w:val="20"/>
                <w:szCs w:val="20"/>
              </w:rPr>
              <w:t>TOTAL ANNUAL BURDEN AND COST (ROUNDED)</w:t>
            </w:r>
          </w:p>
        </w:tc>
        <w:tc>
          <w:tcPr>
            <w:tcW w:w="3450" w:type="dxa"/>
            <w:gridSpan w:val="3"/>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center"/>
              <w:rPr>
                <w:b/>
                <w:bCs/>
                <w:sz w:val="20"/>
                <w:szCs w:val="20"/>
              </w:rPr>
            </w:pPr>
            <w:r>
              <w:rPr>
                <w:b/>
                <w:bCs/>
                <w:sz w:val="20"/>
                <w:szCs w:val="20"/>
              </w:rPr>
              <w:t>45,993</w:t>
            </w:r>
          </w:p>
        </w:tc>
        <w:tc>
          <w:tcPr>
            <w:tcW w:w="11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7551E" w:rsidRDefault="0007551E">
            <w:pPr>
              <w:jc w:val="right"/>
              <w:rPr>
                <w:b/>
                <w:bCs/>
                <w:sz w:val="20"/>
                <w:szCs w:val="20"/>
              </w:rPr>
            </w:pPr>
            <w:r>
              <w:rPr>
                <w:b/>
                <w:bCs/>
                <w:sz w:val="20"/>
                <w:szCs w:val="20"/>
              </w:rPr>
              <w:t>2,093,299</w:t>
            </w:r>
          </w:p>
        </w:tc>
      </w:tr>
    </w:tbl>
    <w:p w:rsidR="0007551E" w:rsidRPr="0007551E" w:rsidRDefault="0007551E" w:rsidP="0007551E">
      <w:pPr>
        <w:rPr>
          <w:bCs/>
          <w:sz w:val="20"/>
          <w:szCs w:val="20"/>
        </w:rPr>
      </w:pPr>
      <w:r w:rsidRPr="0007551E">
        <w:rPr>
          <w:bCs/>
          <w:sz w:val="20"/>
          <w:szCs w:val="20"/>
        </w:rPr>
        <w:t>N/A – Not Applicable</w:t>
      </w:r>
    </w:p>
    <w:p w:rsidR="0007551E" w:rsidRPr="0007551E" w:rsidRDefault="0007551E" w:rsidP="0007551E">
      <w:pPr>
        <w:rPr>
          <w:sz w:val="20"/>
          <w:szCs w:val="20"/>
        </w:rPr>
      </w:pPr>
    </w:p>
    <w:p w:rsidR="0007551E" w:rsidRPr="0007551E" w:rsidRDefault="0007551E" w:rsidP="0007551E">
      <w:pPr>
        <w:rPr>
          <w:b/>
          <w:sz w:val="20"/>
          <w:szCs w:val="20"/>
        </w:rPr>
      </w:pPr>
      <w:r w:rsidRPr="0007551E">
        <w:rPr>
          <w:b/>
          <w:sz w:val="20"/>
          <w:szCs w:val="20"/>
        </w:rPr>
        <w:t>Assumptions:</w:t>
      </w:r>
    </w:p>
    <w:p w:rsidR="0007551E" w:rsidRPr="0007551E" w:rsidRDefault="0007551E" w:rsidP="0007551E">
      <w:pPr>
        <w:ind w:left="180" w:hanging="180"/>
        <w:rPr>
          <w:sz w:val="20"/>
          <w:szCs w:val="20"/>
        </w:rPr>
      </w:pPr>
      <w:r w:rsidRPr="0007551E">
        <w:rPr>
          <w:sz w:val="20"/>
          <w:szCs w:val="20"/>
          <w:vertAlign w:val="superscript"/>
        </w:rPr>
        <w:t>a</w:t>
      </w:r>
      <w:r w:rsidRPr="0007551E">
        <w:rPr>
          <w:sz w:val="20"/>
          <w:szCs w:val="20"/>
        </w:rPr>
        <w:t xml:space="preserve">  EPA estimates an average of 9,575 existing sources will be subject to the rule over the next 3 years.  On average during this period, 38 new sources per year will become subject, while 10 existing sources per year will close and will cease to be subject to the rule.  The net total is 9,603 sources per year (9,575 + 38 - 10 = 9,603).</w:t>
      </w:r>
      <w:r>
        <w:rPr>
          <w:sz w:val="20"/>
          <w:szCs w:val="20"/>
        </w:rPr>
        <w:t xml:space="preserve">  </w:t>
      </w:r>
      <w:r w:rsidRPr="0007551E">
        <w:rPr>
          <w:sz w:val="20"/>
          <w:szCs w:val="20"/>
        </w:rPr>
        <w:t>The following is a detailed breakdown of the four source categories:</w:t>
      </w:r>
    </w:p>
    <w:p w:rsidR="0007551E" w:rsidRPr="0007551E" w:rsidRDefault="0007551E" w:rsidP="0007551E">
      <w:pPr>
        <w:pStyle w:val="ListParagraph"/>
        <w:numPr>
          <w:ilvl w:val="0"/>
          <w:numId w:val="8"/>
        </w:numPr>
        <w:ind w:hanging="180"/>
        <w:rPr>
          <w:sz w:val="20"/>
          <w:szCs w:val="20"/>
        </w:rPr>
      </w:pPr>
      <w:r w:rsidRPr="0007551E">
        <w:rPr>
          <w:sz w:val="20"/>
          <w:szCs w:val="20"/>
        </w:rPr>
        <w:t>2 existing asbestos converting sources.  No new sources are expected.</w:t>
      </w:r>
    </w:p>
    <w:p w:rsidR="0007551E" w:rsidRPr="0007551E" w:rsidRDefault="0007551E" w:rsidP="0007551E">
      <w:pPr>
        <w:pStyle w:val="ListParagraph"/>
        <w:numPr>
          <w:ilvl w:val="0"/>
          <w:numId w:val="8"/>
        </w:numPr>
        <w:ind w:hanging="180"/>
        <w:rPr>
          <w:sz w:val="20"/>
          <w:szCs w:val="20"/>
        </w:rPr>
      </w:pPr>
      <w:r w:rsidRPr="0007551E">
        <w:rPr>
          <w:sz w:val="20"/>
          <w:szCs w:val="20"/>
        </w:rPr>
        <w:t>8,613 existing asbestos demolition/renovation sources.  EPA assumes an increase of 28 new sources per year.</w:t>
      </w:r>
    </w:p>
    <w:p w:rsidR="0007551E" w:rsidRPr="0007551E" w:rsidRDefault="0007551E" w:rsidP="0007551E">
      <w:pPr>
        <w:pStyle w:val="ListParagraph"/>
        <w:numPr>
          <w:ilvl w:val="0"/>
          <w:numId w:val="8"/>
        </w:numPr>
        <w:ind w:hanging="180"/>
        <w:rPr>
          <w:sz w:val="20"/>
          <w:szCs w:val="20"/>
        </w:rPr>
      </w:pPr>
      <w:r w:rsidRPr="0007551E">
        <w:rPr>
          <w:sz w:val="20"/>
          <w:szCs w:val="20"/>
        </w:rPr>
        <w:t>400 existing asbestos milling, manufacturing, and fabricating sources.  No new sources are expected.</w:t>
      </w:r>
    </w:p>
    <w:p w:rsidR="0007551E" w:rsidRPr="0007551E" w:rsidRDefault="0007551E" w:rsidP="0007551E">
      <w:pPr>
        <w:pStyle w:val="ListParagraph"/>
        <w:numPr>
          <w:ilvl w:val="0"/>
          <w:numId w:val="8"/>
        </w:numPr>
        <w:ind w:hanging="180"/>
        <w:rPr>
          <w:sz w:val="20"/>
          <w:szCs w:val="20"/>
        </w:rPr>
      </w:pPr>
      <w:r w:rsidRPr="0007551E">
        <w:rPr>
          <w:sz w:val="20"/>
          <w:szCs w:val="20"/>
        </w:rPr>
        <w:t>1,119 municipal/Subtitle D landfills nation-wide, of which 50%, or 560 sources, will receive asbestos-containing wastes subject to the rule.  No net growth will occur because an estimated 10 sites will close annually, while an estimated 10 sites will become subject to the rule by commencing acceptance of asbestos-containing wastes.</w:t>
      </w:r>
    </w:p>
    <w:p w:rsidR="0007551E" w:rsidRPr="0007551E" w:rsidRDefault="0007551E" w:rsidP="0007551E">
      <w:pPr>
        <w:ind w:left="180" w:hanging="180"/>
        <w:rPr>
          <w:sz w:val="20"/>
          <w:szCs w:val="20"/>
        </w:rPr>
      </w:pPr>
      <w:r w:rsidRPr="0007551E">
        <w:rPr>
          <w:sz w:val="20"/>
          <w:szCs w:val="20"/>
          <w:vertAlign w:val="superscript"/>
        </w:rPr>
        <w:t>b</w:t>
      </w:r>
      <w:r w:rsidRPr="0007551E">
        <w:rPr>
          <w:sz w:val="20"/>
          <w:szCs w:val="20"/>
        </w:rPr>
        <w:t xml:space="preserve">  This ICR uses the following labor rates: $46.67 (technical), $62.90 (managerial), and $25.25 (clerical).  These rates are from the Office of Personnel Management (OPM), 2014 General Schedule, which excludes locality rates of pay.  The rates have been increased by 60 percent to account for the benefit packages available </w:t>
      </w:r>
      <w:r>
        <w:rPr>
          <w:sz w:val="20"/>
          <w:szCs w:val="20"/>
        </w:rPr>
        <w:t>to government employees.</w:t>
      </w:r>
    </w:p>
    <w:p w:rsidR="0007551E" w:rsidRPr="0007551E" w:rsidRDefault="0007551E" w:rsidP="0007551E">
      <w:pPr>
        <w:ind w:left="180" w:hanging="180"/>
        <w:rPr>
          <w:sz w:val="20"/>
          <w:szCs w:val="20"/>
        </w:rPr>
      </w:pPr>
      <w:r w:rsidRPr="0007551E">
        <w:rPr>
          <w:sz w:val="20"/>
          <w:szCs w:val="20"/>
          <w:vertAlign w:val="superscript"/>
        </w:rPr>
        <w:t>c</w:t>
      </w:r>
      <w:r w:rsidRPr="0007551E">
        <w:rPr>
          <w:sz w:val="20"/>
          <w:szCs w:val="20"/>
        </w:rPr>
        <w:t xml:space="preserve">  EPA does not expect any spray operation sources will become subject to the rule over the next three years</w:t>
      </w:r>
      <w:r>
        <w:rPr>
          <w:sz w:val="20"/>
          <w:szCs w:val="20"/>
        </w:rPr>
        <w:t>.</w:t>
      </w:r>
    </w:p>
    <w:sectPr w:rsidR="0007551E" w:rsidRPr="0007551E" w:rsidSect="00144F35">
      <w:headerReference w:type="default" r:id="rId10"/>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D9D" w:rsidRDefault="00292D9D">
      <w:r>
        <w:separator/>
      </w:r>
    </w:p>
  </w:endnote>
  <w:endnote w:type="continuationSeparator" w:id="0">
    <w:p w:rsidR="00292D9D" w:rsidRDefault="0029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D9D" w:rsidRDefault="00292D9D">
      <w:r>
        <w:separator/>
      </w:r>
    </w:p>
  </w:footnote>
  <w:footnote w:type="continuationSeparator" w:id="0">
    <w:p w:rsidR="00292D9D" w:rsidRDefault="00292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BA" w:rsidRDefault="00292D9D">
    <w:pPr>
      <w:framePr w:w="9361" w:wrap="notBeside" w:vAnchor="text" w:hAnchor="text" w:x="1" w:y="1"/>
      <w:jc w:val="center"/>
    </w:pPr>
    <w:r>
      <w:fldChar w:fldCharType="begin"/>
    </w:r>
    <w:r>
      <w:instrText xml:space="preserve">PAGE </w:instrText>
    </w:r>
    <w:r>
      <w:fldChar w:fldCharType="separate"/>
    </w:r>
    <w:r w:rsidR="00A33EFF">
      <w:rPr>
        <w:noProof/>
      </w:rPr>
      <w:t>15</w:t>
    </w:r>
    <w:r>
      <w:rPr>
        <w:noProof/>
      </w:rPr>
      <w:fldChar w:fldCharType="end"/>
    </w:r>
  </w:p>
  <w:p w:rsidR="001902BA" w:rsidRDefault="001902BA"/>
  <w:p w:rsidR="001902BA" w:rsidRDefault="001902BA">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BA" w:rsidRDefault="00292D9D" w:rsidP="005F5D85">
    <w:pPr>
      <w:framePr w:w="12960" w:wrap="notBeside" w:vAnchor="text" w:hAnchor="text" w:x="1" w:y="1"/>
      <w:jc w:val="center"/>
    </w:pPr>
    <w:r>
      <w:fldChar w:fldCharType="begin"/>
    </w:r>
    <w:r>
      <w:instrText xml:space="preserve">PAGE </w:instrText>
    </w:r>
    <w:r>
      <w:fldChar w:fldCharType="separate"/>
    </w:r>
    <w:r w:rsidR="00A33EFF">
      <w:rPr>
        <w:noProof/>
      </w:rPr>
      <w:t>21</w:t>
    </w:r>
    <w:r>
      <w:rPr>
        <w:noProof/>
      </w:rPr>
      <w:fldChar w:fldCharType="end"/>
    </w:r>
  </w:p>
  <w:p w:rsidR="001902BA" w:rsidRDefault="001902BA"/>
  <w:p w:rsidR="001902BA" w:rsidRDefault="001902B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5150413"/>
    <w:multiLevelType w:val="hybridMultilevel"/>
    <w:tmpl w:val="F3246C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5394737"/>
    <w:multiLevelType w:val="hybridMultilevel"/>
    <w:tmpl w:val="48C87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F4930"/>
    <w:multiLevelType w:val="hybridMultilevel"/>
    <w:tmpl w:val="50B82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C178D"/>
    <w:multiLevelType w:val="hybridMultilevel"/>
    <w:tmpl w:val="613E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7">
    <w:nsid w:val="5F4E10AB"/>
    <w:multiLevelType w:val="hybridMultilevel"/>
    <w:tmpl w:val="12A001E8"/>
    <w:lvl w:ilvl="0" w:tplc="30B0354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6"/>
  </w:num>
  <w:num w:numId="3">
    <w:abstractNumId w:val="10"/>
  </w:num>
  <w:num w:numId="4">
    <w:abstractNumId w:val="13"/>
  </w:num>
  <w:num w:numId="5">
    <w:abstractNumId w:val="14"/>
  </w:num>
  <w:num w:numId="6">
    <w:abstractNumId w:val="11"/>
  </w:num>
  <w:num w:numId="7">
    <w:abstractNumId w:val="17"/>
  </w:num>
  <w:num w:numId="8">
    <w:abstractNumId w:val="15"/>
  </w:num>
  <w:num w:numId="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2048C"/>
    <w:rsid w:val="0003619B"/>
    <w:rsid w:val="00055BDF"/>
    <w:rsid w:val="00055DC5"/>
    <w:rsid w:val="00063C07"/>
    <w:rsid w:val="00071C84"/>
    <w:rsid w:val="0007551E"/>
    <w:rsid w:val="000A1FBB"/>
    <w:rsid w:val="000A687C"/>
    <w:rsid w:val="000A7F27"/>
    <w:rsid w:val="000C54C3"/>
    <w:rsid w:val="000D2272"/>
    <w:rsid w:val="000E0840"/>
    <w:rsid w:val="000F772C"/>
    <w:rsid w:val="00101B40"/>
    <w:rsid w:val="00102B52"/>
    <w:rsid w:val="001062A8"/>
    <w:rsid w:val="0010697C"/>
    <w:rsid w:val="00115486"/>
    <w:rsid w:val="0011574D"/>
    <w:rsid w:val="00123889"/>
    <w:rsid w:val="00126A7C"/>
    <w:rsid w:val="001304F2"/>
    <w:rsid w:val="001356D4"/>
    <w:rsid w:val="0014079D"/>
    <w:rsid w:val="001441AD"/>
    <w:rsid w:val="00144978"/>
    <w:rsid w:val="00144A82"/>
    <w:rsid w:val="00144F35"/>
    <w:rsid w:val="00146F46"/>
    <w:rsid w:val="0015433E"/>
    <w:rsid w:val="00186DA3"/>
    <w:rsid w:val="00187BBC"/>
    <w:rsid w:val="001902BA"/>
    <w:rsid w:val="0019177B"/>
    <w:rsid w:val="00195753"/>
    <w:rsid w:val="001A0B41"/>
    <w:rsid w:val="001B0B9A"/>
    <w:rsid w:val="001B35F2"/>
    <w:rsid w:val="001C0203"/>
    <w:rsid w:val="001C5991"/>
    <w:rsid w:val="001D153C"/>
    <w:rsid w:val="001D2F77"/>
    <w:rsid w:val="001D7301"/>
    <w:rsid w:val="001D762C"/>
    <w:rsid w:val="001F19FF"/>
    <w:rsid w:val="002041C5"/>
    <w:rsid w:val="002063FE"/>
    <w:rsid w:val="00206932"/>
    <w:rsid w:val="00212D2F"/>
    <w:rsid w:val="002130A4"/>
    <w:rsid w:val="0021722B"/>
    <w:rsid w:val="0022738C"/>
    <w:rsid w:val="00234A28"/>
    <w:rsid w:val="00236DB3"/>
    <w:rsid w:val="002431D9"/>
    <w:rsid w:val="00247CF4"/>
    <w:rsid w:val="0025097C"/>
    <w:rsid w:val="002573CE"/>
    <w:rsid w:val="002638A0"/>
    <w:rsid w:val="00263E5E"/>
    <w:rsid w:val="002712EB"/>
    <w:rsid w:val="0027222A"/>
    <w:rsid w:val="002743D2"/>
    <w:rsid w:val="00274C02"/>
    <w:rsid w:val="002772F6"/>
    <w:rsid w:val="00277F42"/>
    <w:rsid w:val="00281CAE"/>
    <w:rsid w:val="00285913"/>
    <w:rsid w:val="0029006A"/>
    <w:rsid w:val="002904E7"/>
    <w:rsid w:val="00292D9D"/>
    <w:rsid w:val="002976E9"/>
    <w:rsid w:val="002A3878"/>
    <w:rsid w:val="002A3E76"/>
    <w:rsid w:val="002B29A5"/>
    <w:rsid w:val="002B29A7"/>
    <w:rsid w:val="002B517F"/>
    <w:rsid w:val="002B6993"/>
    <w:rsid w:val="002C1F95"/>
    <w:rsid w:val="002C2512"/>
    <w:rsid w:val="002C416A"/>
    <w:rsid w:val="002C77DF"/>
    <w:rsid w:val="002D7683"/>
    <w:rsid w:val="002F674B"/>
    <w:rsid w:val="002F6DB3"/>
    <w:rsid w:val="003139FC"/>
    <w:rsid w:val="00341540"/>
    <w:rsid w:val="003511C6"/>
    <w:rsid w:val="0035325B"/>
    <w:rsid w:val="003545F0"/>
    <w:rsid w:val="00354C15"/>
    <w:rsid w:val="0036229C"/>
    <w:rsid w:val="00377AA2"/>
    <w:rsid w:val="00377D7F"/>
    <w:rsid w:val="003A1156"/>
    <w:rsid w:val="003B384B"/>
    <w:rsid w:val="003C4B46"/>
    <w:rsid w:val="003C5023"/>
    <w:rsid w:val="003C7262"/>
    <w:rsid w:val="003D43F5"/>
    <w:rsid w:val="003D536B"/>
    <w:rsid w:val="003D5CCC"/>
    <w:rsid w:val="003D6951"/>
    <w:rsid w:val="003D6E33"/>
    <w:rsid w:val="003E30B5"/>
    <w:rsid w:val="003E3BD0"/>
    <w:rsid w:val="003E4C18"/>
    <w:rsid w:val="003F1AFC"/>
    <w:rsid w:val="003F3C27"/>
    <w:rsid w:val="0040391F"/>
    <w:rsid w:val="004133AB"/>
    <w:rsid w:val="00417682"/>
    <w:rsid w:val="004245C6"/>
    <w:rsid w:val="004347B0"/>
    <w:rsid w:val="004372CF"/>
    <w:rsid w:val="0044133C"/>
    <w:rsid w:val="00455557"/>
    <w:rsid w:val="00473407"/>
    <w:rsid w:val="00484557"/>
    <w:rsid w:val="00484A45"/>
    <w:rsid w:val="00496DBE"/>
    <w:rsid w:val="004A4B25"/>
    <w:rsid w:val="004A771B"/>
    <w:rsid w:val="004C5E95"/>
    <w:rsid w:val="004C701D"/>
    <w:rsid w:val="004D38A5"/>
    <w:rsid w:val="004E0E2A"/>
    <w:rsid w:val="004F1469"/>
    <w:rsid w:val="004F4BFD"/>
    <w:rsid w:val="004F6FCD"/>
    <w:rsid w:val="00502885"/>
    <w:rsid w:val="00504745"/>
    <w:rsid w:val="00507EC5"/>
    <w:rsid w:val="00516952"/>
    <w:rsid w:val="00523300"/>
    <w:rsid w:val="005253D4"/>
    <w:rsid w:val="00525AD7"/>
    <w:rsid w:val="00543B72"/>
    <w:rsid w:val="00551815"/>
    <w:rsid w:val="0056068B"/>
    <w:rsid w:val="00560AD2"/>
    <w:rsid w:val="005659DB"/>
    <w:rsid w:val="00565A51"/>
    <w:rsid w:val="00571260"/>
    <w:rsid w:val="00583626"/>
    <w:rsid w:val="005A1986"/>
    <w:rsid w:val="005B5DE8"/>
    <w:rsid w:val="005C3665"/>
    <w:rsid w:val="005C42AC"/>
    <w:rsid w:val="005C4731"/>
    <w:rsid w:val="005D385C"/>
    <w:rsid w:val="005E194B"/>
    <w:rsid w:val="005F42F8"/>
    <w:rsid w:val="005F5D85"/>
    <w:rsid w:val="00601205"/>
    <w:rsid w:val="00604582"/>
    <w:rsid w:val="006056C6"/>
    <w:rsid w:val="00606DEF"/>
    <w:rsid w:val="00631517"/>
    <w:rsid w:val="0063323D"/>
    <w:rsid w:val="00635DBD"/>
    <w:rsid w:val="00653378"/>
    <w:rsid w:val="006741F7"/>
    <w:rsid w:val="006810C3"/>
    <w:rsid w:val="00690F54"/>
    <w:rsid w:val="00694B55"/>
    <w:rsid w:val="006B0C69"/>
    <w:rsid w:val="006B29E9"/>
    <w:rsid w:val="006D1B12"/>
    <w:rsid w:val="006E4A6E"/>
    <w:rsid w:val="006E642B"/>
    <w:rsid w:val="00724BC7"/>
    <w:rsid w:val="00732764"/>
    <w:rsid w:val="007337AE"/>
    <w:rsid w:val="00761F66"/>
    <w:rsid w:val="007627DA"/>
    <w:rsid w:val="00763160"/>
    <w:rsid w:val="00780612"/>
    <w:rsid w:val="00786A20"/>
    <w:rsid w:val="007A0634"/>
    <w:rsid w:val="007A16F4"/>
    <w:rsid w:val="007A3912"/>
    <w:rsid w:val="007A458D"/>
    <w:rsid w:val="007B0AD6"/>
    <w:rsid w:val="007C0FAA"/>
    <w:rsid w:val="007E6FF4"/>
    <w:rsid w:val="007F07FB"/>
    <w:rsid w:val="00801440"/>
    <w:rsid w:val="00807F20"/>
    <w:rsid w:val="00810507"/>
    <w:rsid w:val="0081098C"/>
    <w:rsid w:val="00813E69"/>
    <w:rsid w:val="00817E8B"/>
    <w:rsid w:val="008202FD"/>
    <w:rsid w:val="008338D4"/>
    <w:rsid w:val="00833FA0"/>
    <w:rsid w:val="00837642"/>
    <w:rsid w:val="008409EE"/>
    <w:rsid w:val="0084255D"/>
    <w:rsid w:val="00845C39"/>
    <w:rsid w:val="00847C61"/>
    <w:rsid w:val="00850ACF"/>
    <w:rsid w:val="00852038"/>
    <w:rsid w:val="008551C2"/>
    <w:rsid w:val="00861489"/>
    <w:rsid w:val="00872048"/>
    <w:rsid w:val="00882370"/>
    <w:rsid w:val="0088639E"/>
    <w:rsid w:val="008A46EB"/>
    <w:rsid w:val="008B22E8"/>
    <w:rsid w:val="008B407C"/>
    <w:rsid w:val="008B75F0"/>
    <w:rsid w:val="008D3F32"/>
    <w:rsid w:val="008E65E6"/>
    <w:rsid w:val="008F285B"/>
    <w:rsid w:val="008F4564"/>
    <w:rsid w:val="009018EC"/>
    <w:rsid w:val="009069A7"/>
    <w:rsid w:val="00906EDB"/>
    <w:rsid w:val="00912E00"/>
    <w:rsid w:val="00923C46"/>
    <w:rsid w:val="00923FD9"/>
    <w:rsid w:val="0093656C"/>
    <w:rsid w:val="00943849"/>
    <w:rsid w:val="0095619F"/>
    <w:rsid w:val="0096764A"/>
    <w:rsid w:val="009711DB"/>
    <w:rsid w:val="009731DE"/>
    <w:rsid w:val="009A0F50"/>
    <w:rsid w:val="009A16CD"/>
    <w:rsid w:val="009B3A34"/>
    <w:rsid w:val="009C06F5"/>
    <w:rsid w:val="009C6F16"/>
    <w:rsid w:val="009D3F1B"/>
    <w:rsid w:val="009D6567"/>
    <w:rsid w:val="009E0F31"/>
    <w:rsid w:val="00A007F5"/>
    <w:rsid w:val="00A038EC"/>
    <w:rsid w:val="00A10D95"/>
    <w:rsid w:val="00A145B0"/>
    <w:rsid w:val="00A15172"/>
    <w:rsid w:val="00A24738"/>
    <w:rsid w:val="00A26EF7"/>
    <w:rsid w:val="00A277D6"/>
    <w:rsid w:val="00A33EFF"/>
    <w:rsid w:val="00A36EB9"/>
    <w:rsid w:val="00A379F8"/>
    <w:rsid w:val="00A42B42"/>
    <w:rsid w:val="00A45669"/>
    <w:rsid w:val="00A53C9A"/>
    <w:rsid w:val="00A54D33"/>
    <w:rsid w:val="00A54EEA"/>
    <w:rsid w:val="00A56BFF"/>
    <w:rsid w:val="00A6361C"/>
    <w:rsid w:val="00A6632E"/>
    <w:rsid w:val="00A72573"/>
    <w:rsid w:val="00A730AB"/>
    <w:rsid w:val="00A73600"/>
    <w:rsid w:val="00A74C1E"/>
    <w:rsid w:val="00A7661C"/>
    <w:rsid w:val="00A84EA2"/>
    <w:rsid w:val="00A91C95"/>
    <w:rsid w:val="00A949F7"/>
    <w:rsid w:val="00A95BC7"/>
    <w:rsid w:val="00A960EF"/>
    <w:rsid w:val="00A962DF"/>
    <w:rsid w:val="00AA4008"/>
    <w:rsid w:val="00AB2E3B"/>
    <w:rsid w:val="00AC0183"/>
    <w:rsid w:val="00AD0B9F"/>
    <w:rsid w:val="00AF70A1"/>
    <w:rsid w:val="00B0072B"/>
    <w:rsid w:val="00B07F79"/>
    <w:rsid w:val="00B16C07"/>
    <w:rsid w:val="00B25114"/>
    <w:rsid w:val="00B324F9"/>
    <w:rsid w:val="00B41F4A"/>
    <w:rsid w:val="00B46A57"/>
    <w:rsid w:val="00B54B4E"/>
    <w:rsid w:val="00B65754"/>
    <w:rsid w:val="00B66231"/>
    <w:rsid w:val="00B769F1"/>
    <w:rsid w:val="00B82025"/>
    <w:rsid w:val="00B96BDE"/>
    <w:rsid w:val="00BA0A91"/>
    <w:rsid w:val="00BA4887"/>
    <w:rsid w:val="00BA5BCC"/>
    <w:rsid w:val="00BB3390"/>
    <w:rsid w:val="00BB3C1A"/>
    <w:rsid w:val="00BC11E9"/>
    <w:rsid w:val="00BC6DEF"/>
    <w:rsid w:val="00BD7CAE"/>
    <w:rsid w:val="00BE2989"/>
    <w:rsid w:val="00BE7A11"/>
    <w:rsid w:val="00BF722F"/>
    <w:rsid w:val="00C13FE8"/>
    <w:rsid w:val="00C14AC2"/>
    <w:rsid w:val="00C225A1"/>
    <w:rsid w:val="00C24A04"/>
    <w:rsid w:val="00C2678C"/>
    <w:rsid w:val="00C30A60"/>
    <w:rsid w:val="00C33ABA"/>
    <w:rsid w:val="00C37BB6"/>
    <w:rsid w:val="00C50A81"/>
    <w:rsid w:val="00C52EFD"/>
    <w:rsid w:val="00C64378"/>
    <w:rsid w:val="00C75CF0"/>
    <w:rsid w:val="00C808B5"/>
    <w:rsid w:val="00C82B22"/>
    <w:rsid w:val="00C82DB6"/>
    <w:rsid w:val="00C84C84"/>
    <w:rsid w:val="00C92219"/>
    <w:rsid w:val="00CA174E"/>
    <w:rsid w:val="00CA4CD6"/>
    <w:rsid w:val="00CA7DA0"/>
    <w:rsid w:val="00CB10C5"/>
    <w:rsid w:val="00CB1CEF"/>
    <w:rsid w:val="00CC48AB"/>
    <w:rsid w:val="00CC58F6"/>
    <w:rsid w:val="00CD2069"/>
    <w:rsid w:val="00CD280D"/>
    <w:rsid w:val="00CD5F2A"/>
    <w:rsid w:val="00CE4C2F"/>
    <w:rsid w:val="00CF1739"/>
    <w:rsid w:val="00CF2B37"/>
    <w:rsid w:val="00CF59C5"/>
    <w:rsid w:val="00D043CA"/>
    <w:rsid w:val="00D06DE7"/>
    <w:rsid w:val="00D13D9A"/>
    <w:rsid w:val="00D14A8D"/>
    <w:rsid w:val="00D153BF"/>
    <w:rsid w:val="00D21198"/>
    <w:rsid w:val="00D2273E"/>
    <w:rsid w:val="00D40745"/>
    <w:rsid w:val="00D40CF7"/>
    <w:rsid w:val="00D42D52"/>
    <w:rsid w:val="00D4352D"/>
    <w:rsid w:val="00D46FA2"/>
    <w:rsid w:val="00D5080D"/>
    <w:rsid w:val="00D56F5F"/>
    <w:rsid w:val="00D61B37"/>
    <w:rsid w:val="00D63B96"/>
    <w:rsid w:val="00D64579"/>
    <w:rsid w:val="00D77E23"/>
    <w:rsid w:val="00D8181E"/>
    <w:rsid w:val="00D92F66"/>
    <w:rsid w:val="00D95819"/>
    <w:rsid w:val="00D972A4"/>
    <w:rsid w:val="00DA7285"/>
    <w:rsid w:val="00DB59E1"/>
    <w:rsid w:val="00DC2FB9"/>
    <w:rsid w:val="00DD0312"/>
    <w:rsid w:val="00DD1AC1"/>
    <w:rsid w:val="00DD4B0E"/>
    <w:rsid w:val="00DD7D49"/>
    <w:rsid w:val="00DE0869"/>
    <w:rsid w:val="00DE77CD"/>
    <w:rsid w:val="00DF5C4E"/>
    <w:rsid w:val="00E10DA7"/>
    <w:rsid w:val="00E118CF"/>
    <w:rsid w:val="00E1538C"/>
    <w:rsid w:val="00E25DB6"/>
    <w:rsid w:val="00E276CD"/>
    <w:rsid w:val="00E32EDA"/>
    <w:rsid w:val="00E3607B"/>
    <w:rsid w:val="00E410E3"/>
    <w:rsid w:val="00E53137"/>
    <w:rsid w:val="00E67BD1"/>
    <w:rsid w:val="00E702F6"/>
    <w:rsid w:val="00E72D70"/>
    <w:rsid w:val="00E77D5E"/>
    <w:rsid w:val="00E8621F"/>
    <w:rsid w:val="00E868BB"/>
    <w:rsid w:val="00E9339A"/>
    <w:rsid w:val="00EA0D20"/>
    <w:rsid w:val="00EA37A9"/>
    <w:rsid w:val="00EA5B44"/>
    <w:rsid w:val="00EA7026"/>
    <w:rsid w:val="00EC2B63"/>
    <w:rsid w:val="00EC4074"/>
    <w:rsid w:val="00ED741E"/>
    <w:rsid w:val="00EE7831"/>
    <w:rsid w:val="00EF113F"/>
    <w:rsid w:val="00EF6986"/>
    <w:rsid w:val="00F012B9"/>
    <w:rsid w:val="00F02EB3"/>
    <w:rsid w:val="00F033F0"/>
    <w:rsid w:val="00F03803"/>
    <w:rsid w:val="00F066C9"/>
    <w:rsid w:val="00F1131D"/>
    <w:rsid w:val="00F119D5"/>
    <w:rsid w:val="00F20584"/>
    <w:rsid w:val="00F20822"/>
    <w:rsid w:val="00F2223F"/>
    <w:rsid w:val="00F30FDB"/>
    <w:rsid w:val="00F340DF"/>
    <w:rsid w:val="00F35857"/>
    <w:rsid w:val="00F3634A"/>
    <w:rsid w:val="00F36441"/>
    <w:rsid w:val="00F43E4C"/>
    <w:rsid w:val="00F510FA"/>
    <w:rsid w:val="00F538BC"/>
    <w:rsid w:val="00F71657"/>
    <w:rsid w:val="00F75E79"/>
    <w:rsid w:val="00F86736"/>
    <w:rsid w:val="00F87E6A"/>
    <w:rsid w:val="00F903E4"/>
    <w:rsid w:val="00F9092B"/>
    <w:rsid w:val="00F92D22"/>
    <w:rsid w:val="00F94DBD"/>
    <w:rsid w:val="00FB0187"/>
    <w:rsid w:val="00FB0239"/>
    <w:rsid w:val="00FB0650"/>
    <w:rsid w:val="00FB4D98"/>
    <w:rsid w:val="00FB6378"/>
    <w:rsid w:val="00FB7BCE"/>
    <w:rsid w:val="00FC11DA"/>
    <w:rsid w:val="00FC4E09"/>
    <w:rsid w:val="00FD2115"/>
    <w:rsid w:val="00FD48C4"/>
    <w:rsid w:val="00FD72B2"/>
    <w:rsid w:val="00FE17DB"/>
    <w:rsid w:val="00FE2099"/>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E73B99-9A5D-4D26-BB39-FA053A0C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5028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020662161">
      <w:bodyDiv w:val="1"/>
      <w:marLeft w:val="0"/>
      <w:marRight w:val="0"/>
      <w:marTop w:val="0"/>
      <w:marBottom w:val="0"/>
      <w:divBdr>
        <w:top w:val="none" w:sz="0" w:space="0" w:color="auto"/>
        <w:left w:val="none" w:sz="0" w:space="0" w:color="auto"/>
        <w:bottom w:val="none" w:sz="0" w:space="0" w:color="auto"/>
        <w:right w:val="none" w:sz="0" w:space="0" w:color="auto"/>
      </w:divBdr>
    </w:div>
    <w:div w:id="1023047785">
      <w:bodyDiv w:val="1"/>
      <w:marLeft w:val="0"/>
      <w:marRight w:val="0"/>
      <w:marTop w:val="0"/>
      <w:marBottom w:val="0"/>
      <w:divBdr>
        <w:top w:val="none" w:sz="0" w:space="0" w:color="auto"/>
        <w:left w:val="none" w:sz="0" w:space="0" w:color="auto"/>
        <w:bottom w:val="none" w:sz="0" w:space="0" w:color="auto"/>
        <w:right w:val="none" w:sz="0" w:space="0" w:color="auto"/>
      </w:divBdr>
    </w:div>
    <w:div w:id="1094327094">
      <w:bodyDiv w:val="1"/>
      <w:marLeft w:val="0"/>
      <w:marRight w:val="0"/>
      <w:marTop w:val="0"/>
      <w:marBottom w:val="0"/>
      <w:divBdr>
        <w:top w:val="none" w:sz="0" w:space="0" w:color="auto"/>
        <w:left w:val="none" w:sz="0" w:space="0" w:color="auto"/>
        <w:bottom w:val="none" w:sz="0" w:space="0" w:color="auto"/>
        <w:right w:val="none" w:sz="0" w:space="0" w:color="auto"/>
      </w:divBdr>
    </w:div>
    <w:div w:id="1374764774">
      <w:bodyDiv w:val="1"/>
      <w:marLeft w:val="0"/>
      <w:marRight w:val="0"/>
      <w:marTop w:val="0"/>
      <w:marBottom w:val="0"/>
      <w:divBdr>
        <w:top w:val="none" w:sz="0" w:space="0" w:color="auto"/>
        <w:left w:val="none" w:sz="0" w:space="0" w:color="auto"/>
        <w:bottom w:val="none" w:sz="0" w:space="0" w:color="auto"/>
        <w:right w:val="none" w:sz="0" w:space="0" w:color="auto"/>
      </w:divBdr>
    </w:div>
    <w:div w:id="1766535301">
      <w:bodyDiv w:val="1"/>
      <w:marLeft w:val="0"/>
      <w:marRight w:val="0"/>
      <w:marTop w:val="0"/>
      <w:marBottom w:val="0"/>
      <w:divBdr>
        <w:top w:val="none" w:sz="0" w:space="0" w:color="auto"/>
        <w:left w:val="none" w:sz="0" w:space="0" w:color="auto"/>
        <w:bottom w:val="none" w:sz="0" w:space="0" w:color="auto"/>
        <w:right w:val="none" w:sz="0" w:space="0" w:color="auto"/>
      </w:divBdr>
    </w:div>
    <w:div w:id="1882669935">
      <w:bodyDiv w:val="1"/>
      <w:marLeft w:val="0"/>
      <w:marRight w:val="0"/>
      <w:marTop w:val="0"/>
      <w:marBottom w:val="0"/>
      <w:divBdr>
        <w:top w:val="none" w:sz="0" w:space="0" w:color="auto"/>
        <w:left w:val="none" w:sz="0" w:space="0" w:color="auto"/>
        <w:bottom w:val="none" w:sz="0" w:space="0" w:color="auto"/>
        <w:right w:val="none" w:sz="0" w:space="0" w:color="auto"/>
      </w:divBdr>
    </w:div>
    <w:div w:id="19311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5C20-7118-4C31-AC67-7169D999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6421</Words>
  <Characters>36606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42942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dcterms:created xsi:type="dcterms:W3CDTF">2015-07-24T14:20:00Z</dcterms:created>
  <dcterms:modified xsi:type="dcterms:W3CDTF">2015-07-24T14:20:00Z</dcterms:modified>
</cp:coreProperties>
</file>