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AAB" w:rsidRDefault="00C45AAB" w:rsidP="00C45AAB">
      <w:pPr>
        <w:pStyle w:val="Heading3"/>
        <w:spacing w:before="100" w:beforeAutospacing="1" w:after="100" w:afterAutospacing="1"/>
        <w:rPr>
          <w:szCs w:val="24"/>
        </w:rPr>
      </w:pPr>
      <w:r w:rsidRPr="00BD36B1">
        <w:rPr>
          <w:szCs w:val="24"/>
        </w:rPr>
        <w:t>SUPPORTING STATEMENT</w:t>
      </w:r>
    </w:p>
    <w:p w:rsidR="00C45AAB" w:rsidRPr="0061278C" w:rsidRDefault="00C45AAB" w:rsidP="00C45AAB">
      <w:pPr>
        <w:rPr>
          <w:rFonts w:ascii="Times New Roman" w:hAnsi="Times New Roman"/>
          <w:b/>
          <w:sz w:val="24"/>
          <w:szCs w:val="24"/>
        </w:rPr>
      </w:pPr>
      <w:r w:rsidRPr="0061278C">
        <w:rPr>
          <w:rFonts w:ascii="Times New Roman" w:hAnsi="Times New Roman"/>
          <w:b/>
          <w:sz w:val="24"/>
          <w:szCs w:val="24"/>
        </w:rPr>
        <w:t>A. Justification:</w:t>
      </w:r>
    </w:p>
    <w:p w:rsidR="00C45AAB" w:rsidRPr="0061278C" w:rsidRDefault="00C45AAB" w:rsidP="00C45AAB">
      <w:pPr>
        <w:rPr>
          <w:rFonts w:ascii="Times New Roman" w:hAnsi="Times New Roman"/>
          <w:b/>
          <w:sz w:val="24"/>
          <w:szCs w:val="24"/>
        </w:rPr>
      </w:pPr>
    </w:p>
    <w:p w:rsidR="00CC5E0F" w:rsidRPr="0061278C" w:rsidRDefault="005528A5" w:rsidP="00EC4FAA">
      <w:pPr>
        <w:suppressAutoHyphens/>
        <w:rPr>
          <w:rFonts w:ascii="Times New Roman" w:hAnsi="Times New Roman"/>
          <w:spacing w:val="-3"/>
          <w:sz w:val="24"/>
          <w:szCs w:val="24"/>
        </w:rPr>
      </w:pPr>
      <w:r w:rsidRPr="0061278C">
        <w:rPr>
          <w:rFonts w:ascii="Times New Roman" w:hAnsi="Times New Roman"/>
          <w:spacing w:val="-3"/>
          <w:sz w:val="24"/>
          <w:szCs w:val="24"/>
        </w:rPr>
        <w:t xml:space="preserve">FCC </w:t>
      </w:r>
      <w:r w:rsidR="00EC4FAA" w:rsidRPr="0061278C">
        <w:rPr>
          <w:rFonts w:ascii="Times New Roman" w:hAnsi="Times New Roman"/>
          <w:spacing w:val="-3"/>
          <w:sz w:val="24"/>
          <w:szCs w:val="24"/>
        </w:rPr>
        <w:t xml:space="preserve">Form </w:t>
      </w:r>
      <w:r w:rsidR="007D4E87" w:rsidRPr="0061278C">
        <w:rPr>
          <w:rFonts w:ascii="Times New Roman" w:hAnsi="Times New Roman"/>
          <w:spacing w:val="-3"/>
          <w:sz w:val="24"/>
          <w:szCs w:val="24"/>
        </w:rPr>
        <w:t>2100, Schedule B</w:t>
      </w:r>
      <w:r w:rsidR="00EC6509" w:rsidRPr="0061278C">
        <w:rPr>
          <w:rStyle w:val="FootnoteReference"/>
          <w:rFonts w:ascii="Times New Roman" w:hAnsi="Times New Roman"/>
          <w:spacing w:val="-3"/>
          <w:sz w:val="24"/>
          <w:szCs w:val="24"/>
        </w:rPr>
        <w:footnoteReference w:id="1"/>
      </w:r>
      <w:r w:rsidR="00EC4FAA" w:rsidRPr="0061278C">
        <w:rPr>
          <w:rFonts w:ascii="Times New Roman" w:hAnsi="Times New Roman"/>
          <w:spacing w:val="-3"/>
          <w:sz w:val="24"/>
          <w:szCs w:val="24"/>
        </w:rPr>
        <w:t xml:space="preserve"> is used by licensees and permittees</w:t>
      </w:r>
      <w:r w:rsidR="00EC4FAA" w:rsidRPr="0061278C">
        <w:rPr>
          <w:rStyle w:val="FootnoteReference"/>
          <w:rFonts w:ascii="Times New Roman" w:hAnsi="Times New Roman"/>
          <w:spacing w:val="-3"/>
          <w:sz w:val="24"/>
          <w:szCs w:val="24"/>
        </w:rPr>
        <w:footnoteReference w:id="2"/>
      </w:r>
      <w:r w:rsidR="00EC4FAA" w:rsidRPr="0061278C">
        <w:rPr>
          <w:rFonts w:ascii="Times New Roman" w:hAnsi="Times New Roman"/>
          <w:spacing w:val="-3"/>
          <w:sz w:val="24"/>
          <w:szCs w:val="24"/>
        </w:rPr>
        <w:t xml:space="preserve"> of Digital TV (“DTV”) broadcast stations to obtain a new or modified station license and/or to notify the Commission of certain changes in the licensed facilities of those stations.  </w:t>
      </w:r>
    </w:p>
    <w:p w:rsidR="00CC5E0F" w:rsidRPr="0061278C" w:rsidRDefault="00CC5E0F" w:rsidP="00EC4FAA">
      <w:pPr>
        <w:suppressAutoHyphens/>
        <w:rPr>
          <w:rFonts w:ascii="Times New Roman" w:hAnsi="Times New Roman"/>
          <w:spacing w:val="-3"/>
          <w:sz w:val="24"/>
          <w:szCs w:val="24"/>
        </w:rPr>
      </w:pPr>
    </w:p>
    <w:p w:rsidR="007D4E87" w:rsidRPr="0061278C" w:rsidRDefault="007D4E87" w:rsidP="00EC4FAA">
      <w:pPr>
        <w:suppressAutoHyphens/>
        <w:rPr>
          <w:rFonts w:ascii="Times New Roman" w:hAnsi="Times New Roman"/>
          <w:spacing w:val="-3"/>
          <w:sz w:val="24"/>
          <w:szCs w:val="24"/>
        </w:rPr>
      </w:pPr>
      <w:r w:rsidRPr="0061278C">
        <w:rPr>
          <w:rFonts w:ascii="Times New Roman" w:hAnsi="Times New Roman"/>
          <w:spacing w:val="-3"/>
          <w:sz w:val="24"/>
          <w:szCs w:val="24"/>
        </w:rPr>
        <w:t>FCC Form 2100, Schedule B may be used: (1) To cover an authorized construction permit (or auxiliary antenna), provided that the facilities have been constructed in compliance with the provisions and conditions specified on the construction permit; or (2) To implement modifications to existing licenses as permitted by 47 CFR 73.1675(c) or 73.1690(c).</w:t>
      </w:r>
    </w:p>
    <w:p w:rsidR="007D4E87" w:rsidRPr="0061278C" w:rsidRDefault="007D4E87" w:rsidP="00EC4FAA">
      <w:pPr>
        <w:suppressAutoHyphens/>
        <w:rPr>
          <w:rFonts w:ascii="Times New Roman" w:hAnsi="Times New Roman"/>
          <w:spacing w:val="-3"/>
          <w:sz w:val="24"/>
          <w:szCs w:val="24"/>
        </w:rPr>
      </w:pPr>
    </w:p>
    <w:p w:rsidR="00CC5E0F" w:rsidRPr="0061278C" w:rsidRDefault="00CC5E0F" w:rsidP="00CC5E0F">
      <w:pPr>
        <w:widowControl/>
        <w:suppressAutoHyphens/>
        <w:snapToGrid/>
        <w:spacing w:after="220"/>
        <w:outlineLvl w:val="0"/>
        <w:rPr>
          <w:rFonts w:ascii="Times New Roman" w:hAnsi="Times New Roman"/>
          <w:b/>
          <w:color w:val="000000" w:themeColor="text1"/>
          <w:spacing w:val="-3"/>
          <w:sz w:val="24"/>
          <w:szCs w:val="24"/>
        </w:rPr>
      </w:pPr>
      <w:r w:rsidRPr="0061278C">
        <w:rPr>
          <w:rFonts w:ascii="Times New Roman" w:hAnsi="Times New Roman"/>
          <w:b/>
          <w:color w:val="000000" w:themeColor="text1"/>
          <w:spacing w:val="-3"/>
          <w:sz w:val="24"/>
          <w:szCs w:val="24"/>
        </w:rPr>
        <w:t>Proposed Information Collection Requirements Which Require Review and Approval from the Office of Management and Budget (OMB):</w:t>
      </w:r>
    </w:p>
    <w:p w:rsidR="00CC5E0F" w:rsidRPr="0061278C" w:rsidRDefault="00CC5E0F" w:rsidP="00CC5E0F">
      <w:pPr>
        <w:widowControl/>
        <w:suppressAutoHyphens/>
        <w:snapToGrid/>
        <w:spacing w:after="220"/>
        <w:outlineLvl w:val="0"/>
        <w:rPr>
          <w:rFonts w:ascii="Times New Roman" w:hAnsi="Times New Roman"/>
          <w:color w:val="000000" w:themeColor="text1"/>
          <w:spacing w:val="-3"/>
          <w:sz w:val="24"/>
          <w:szCs w:val="24"/>
        </w:rPr>
      </w:pPr>
      <w:r w:rsidRPr="0061278C">
        <w:rPr>
          <w:rFonts w:ascii="Times New Roman" w:hAnsi="Times New Roman"/>
          <w:color w:val="000000" w:themeColor="text1"/>
          <w:spacing w:val="-3"/>
          <w:sz w:val="24"/>
          <w:szCs w:val="24"/>
        </w:rPr>
        <w:t xml:space="preserve">On June 12, 2015, the Commission released a </w:t>
      </w:r>
      <w:r w:rsidRPr="0061278C">
        <w:rPr>
          <w:rFonts w:ascii="Times New Roman" w:hAnsi="Times New Roman"/>
          <w:i/>
          <w:color w:val="000000" w:themeColor="text1"/>
          <w:spacing w:val="-3"/>
          <w:sz w:val="24"/>
          <w:szCs w:val="24"/>
        </w:rPr>
        <w:t>First Order on Reconsideration and Notice of Proposed Rulemaking</w:t>
      </w:r>
      <w:r w:rsidRPr="0061278C">
        <w:rPr>
          <w:rFonts w:ascii="Times New Roman" w:hAnsi="Times New Roman"/>
          <w:color w:val="000000" w:themeColor="text1"/>
          <w:spacing w:val="-3"/>
          <w:sz w:val="24"/>
          <w:szCs w:val="24"/>
        </w:rPr>
        <w:t xml:space="preserve">, </w:t>
      </w:r>
      <w:r w:rsidRPr="0061278C">
        <w:rPr>
          <w:rFonts w:ascii="Times New Roman" w:hAnsi="Times New Roman"/>
          <w:i/>
          <w:color w:val="000000" w:themeColor="text1"/>
          <w:spacing w:val="-3"/>
          <w:sz w:val="24"/>
          <w:szCs w:val="24"/>
        </w:rPr>
        <w:t>In the Matter of Expanding the Economic and Innovation Opportunities of Spectrum Through Incentive Auctions</w:t>
      </w:r>
      <w:r w:rsidRPr="0061278C">
        <w:rPr>
          <w:rFonts w:ascii="Times New Roman" w:hAnsi="Times New Roman"/>
          <w:color w:val="000000" w:themeColor="text1"/>
          <w:spacing w:val="-3"/>
          <w:sz w:val="24"/>
          <w:szCs w:val="24"/>
        </w:rPr>
        <w:t>, GN Docket No. 12-268 and MB Docket No. 15-137, FCC 15-67.  This document contains proposed rules for channel sharing by and between full power and Class A television stations outside the context of the incentive auction.</w:t>
      </w:r>
      <w:r w:rsidRPr="0061278C">
        <w:rPr>
          <w:rFonts w:ascii="Times New Roman" w:hAnsi="Times New Roman"/>
          <w:color w:val="000000" w:themeColor="text1"/>
          <w:spacing w:val="-3"/>
          <w:sz w:val="24"/>
          <w:szCs w:val="24"/>
          <w:vertAlign w:val="superscript"/>
        </w:rPr>
        <w:footnoteReference w:id="3"/>
      </w:r>
      <w:r w:rsidRPr="0061278C">
        <w:rPr>
          <w:rFonts w:ascii="Times New Roman" w:hAnsi="Times New Roman"/>
          <w:color w:val="000000" w:themeColor="text1"/>
          <w:spacing w:val="-3"/>
          <w:sz w:val="24"/>
          <w:szCs w:val="24"/>
        </w:rPr>
        <w:t xml:space="preserve">  The proposed rules would allow full power stations to share a single channel with other full power or Class A stations.  After sharing stations have obtained the necessary construction permits, implemented their shared facility, and initiated shared operations, full power sharing stations will use FCC Form 2100, Schedule B (formerly FCC Form 302-DTV) to apply for a license.</w:t>
      </w:r>
    </w:p>
    <w:p w:rsidR="00CC5E0F" w:rsidRPr="0061278C" w:rsidRDefault="00CC5E0F" w:rsidP="00CC5E0F">
      <w:pPr>
        <w:widowControl/>
        <w:suppressAutoHyphens/>
        <w:snapToGrid/>
        <w:spacing w:after="220"/>
        <w:outlineLvl w:val="0"/>
        <w:rPr>
          <w:rFonts w:ascii="Times New Roman" w:hAnsi="Times New Roman"/>
          <w:color w:val="000000" w:themeColor="text1"/>
          <w:spacing w:val="-3"/>
          <w:sz w:val="24"/>
          <w:szCs w:val="24"/>
        </w:rPr>
      </w:pPr>
      <w:r w:rsidRPr="0061278C">
        <w:rPr>
          <w:rFonts w:ascii="Times New Roman" w:hAnsi="Times New Roman"/>
          <w:color w:val="000000" w:themeColor="text1"/>
          <w:spacing w:val="-3"/>
          <w:sz w:val="24"/>
          <w:szCs w:val="24"/>
        </w:rPr>
        <w:t>In addition, after sharing stations have obtained the necessary construction permits, implemented their shared facility, and initiated shared operations, a station relinquishing its channel would notify the Commission that it has terminated operation on that channel at the same time that the sharing stations file applications for license.</w:t>
      </w:r>
    </w:p>
    <w:p w:rsidR="00CC5E0F" w:rsidRPr="0061278C" w:rsidRDefault="00CC5E0F" w:rsidP="00CC5E0F">
      <w:pPr>
        <w:widowControl/>
        <w:suppressAutoHyphens/>
        <w:snapToGrid/>
        <w:spacing w:after="220"/>
        <w:outlineLvl w:val="0"/>
        <w:rPr>
          <w:rFonts w:ascii="Times New Roman" w:hAnsi="Times New Roman"/>
          <w:spacing w:val="-3"/>
          <w:sz w:val="24"/>
          <w:szCs w:val="24"/>
        </w:rPr>
      </w:pPr>
      <w:r w:rsidRPr="0061278C">
        <w:rPr>
          <w:rFonts w:ascii="Times New Roman" w:hAnsi="Times New Roman"/>
          <w:spacing w:val="-3"/>
          <w:sz w:val="24"/>
          <w:szCs w:val="24"/>
        </w:rPr>
        <w:lastRenderedPageBreak/>
        <w:t xml:space="preserve">No changes to FCC Form 2100, Schedule </w:t>
      </w:r>
      <w:r w:rsidR="00195BE6" w:rsidRPr="0061278C">
        <w:rPr>
          <w:rFonts w:ascii="Times New Roman" w:hAnsi="Times New Roman"/>
          <w:spacing w:val="-3"/>
          <w:sz w:val="24"/>
          <w:szCs w:val="24"/>
        </w:rPr>
        <w:t>B</w:t>
      </w:r>
      <w:r w:rsidRPr="0061278C">
        <w:rPr>
          <w:rFonts w:ascii="Times New Roman" w:hAnsi="Times New Roman"/>
          <w:spacing w:val="-3"/>
          <w:sz w:val="24"/>
          <w:szCs w:val="24"/>
        </w:rPr>
        <w:t xml:space="preserve"> are required for it to be used to file applications for </w:t>
      </w:r>
      <w:r w:rsidR="00195BE6" w:rsidRPr="0061278C">
        <w:rPr>
          <w:rFonts w:ascii="Times New Roman" w:hAnsi="Times New Roman"/>
          <w:spacing w:val="-3"/>
          <w:sz w:val="24"/>
          <w:szCs w:val="24"/>
        </w:rPr>
        <w:t xml:space="preserve">license for </w:t>
      </w:r>
      <w:r w:rsidRPr="0061278C">
        <w:rPr>
          <w:rFonts w:ascii="Times New Roman" w:hAnsi="Times New Roman"/>
          <w:spacing w:val="-3"/>
          <w:sz w:val="24"/>
          <w:szCs w:val="24"/>
        </w:rPr>
        <w:t xml:space="preserve">channel sharing outside the auction context; this collection is being changed to reflect the proposed use of the form for a new purpose – to </w:t>
      </w:r>
      <w:r w:rsidR="00195BE6" w:rsidRPr="0061278C">
        <w:rPr>
          <w:rFonts w:ascii="Times New Roman" w:hAnsi="Times New Roman"/>
          <w:spacing w:val="-3"/>
          <w:sz w:val="24"/>
          <w:szCs w:val="24"/>
        </w:rPr>
        <w:t xml:space="preserve">apply for a license to </w:t>
      </w:r>
      <w:r w:rsidRPr="0061278C">
        <w:rPr>
          <w:rFonts w:ascii="Times New Roman" w:hAnsi="Times New Roman"/>
          <w:spacing w:val="-3"/>
          <w:sz w:val="24"/>
          <w:szCs w:val="24"/>
        </w:rPr>
        <w:t>channel shar</w:t>
      </w:r>
      <w:r w:rsidR="00195BE6" w:rsidRPr="0061278C">
        <w:rPr>
          <w:rFonts w:ascii="Times New Roman" w:hAnsi="Times New Roman"/>
          <w:spacing w:val="-3"/>
          <w:sz w:val="24"/>
          <w:szCs w:val="24"/>
        </w:rPr>
        <w:t>e</w:t>
      </w:r>
      <w:r w:rsidRPr="0061278C">
        <w:rPr>
          <w:rFonts w:ascii="Times New Roman" w:hAnsi="Times New Roman"/>
          <w:spacing w:val="-3"/>
          <w:sz w:val="24"/>
          <w:szCs w:val="24"/>
        </w:rPr>
        <w:t xml:space="preserve"> outside the context of the incentive auction.  This collection is also being changed to reflect the burden associated </w:t>
      </w:r>
      <w:r w:rsidR="00195BE6" w:rsidRPr="0061278C">
        <w:rPr>
          <w:rFonts w:ascii="Times New Roman" w:hAnsi="Times New Roman"/>
          <w:spacing w:val="-3"/>
          <w:sz w:val="24"/>
          <w:szCs w:val="24"/>
        </w:rPr>
        <w:t>notifying the Commission that a station relinquishing its channel has terminated operation on that channel.</w:t>
      </w:r>
    </w:p>
    <w:p w:rsidR="00C45AAB" w:rsidRPr="0061278C" w:rsidRDefault="00E451E5" w:rsidP="00E451E5">
      <w:pPr>
        <w:suppressAutoHyphens/>
        <w:rPr>
          <w:rFonts w:ascii="Times New Roman" w:hAnsi="Times New Roman"/>
          <w:b/>
          <w:spacing w:val="-3"/>
          <w:sz w:val="24"/>
          <w:szCs w:val="24"/>
        </w:rPr>
      </w:pPr>
      <w:r w:rsidRPr="0061278C">
        <w:rPr>
          <w:rFonts w:ascii="Times New Roman" w:hAnsi="Times New Roman"/>
          <w:spacing w:val="-3"/>
          <w:sz w:val="24"/>
          <w:szCs w:val="24"/>
        </w:rPr>
        <w:t>Th</w:t>
      </w:r>
      <w:r w:rsidR="00C45AAB" w:rsidRPr="0061278C">
        <w:rPr>
          <w:rFonts w:ascii="Times New Roman" w:hAnsi="Times New Roman"/>
          <w:sz w:val="24"/>
          <w:szCs w:val="24"/>
        </w:rPr>
        <w:t>is information collection does not affect individuals or households; thus, there are no impacts under the Privacy Act.</w:t>
      </w:r>
    </w:p>
    <w:p w:rsidR="00C45AAB" w:rsidRPr="0061278C" w:rsidRDefault="00C45AAB" w:rsidP="00C45AAB">
      <w:pPr>
        <w:suppressAutoHyphens/>
        <w:rPr>
          <w:rFonts w:ascii="Times New Roman" w:hAnsi="Times New Roman"/>
          <w:spacing w:val="-3"/>
          <w:sz w:val="24"/>
          <w:szCs w:val="24"/>
        </w:rPr>
      </w:pPr>
    </w:p>
    <w:p w:rsidR="00C45AAB" w:rsidRPr="0061278C" w:rsidRDefault="00C45AAB" w:rsidP="00C45AAB">
      <w:pPr>
        <w:suppressAutoHyphens/>
        <w:rPr>
          <w:rFonts w:ascii="Times New Roman" w:hAnsi="Times New Roman"/>
          <w:spacing w:val="-3"/>
          <w:sz w:val="24"/>
          <w:szCs w:val="24"/>
        </w:rPr>
      </w:pPr>
      <w:r w:rsidRPr="0061278C">
        <w:rPr>
          <w:rFonts w:ascii="Times New Roman" w:hAnsi="Times New Roman"/>
          <w:spacing w:val="-3"/>
          <w:sz w:val="24"/>
          <w:szCs w:val="24"/>
        </w:rPr>
        <w:t>Statutory authority for this collection of information is contained in Sections 154(i), 303 and 308 of the Communications Act of 1934, as amended</w:t>
      </w:r>
      <w:r w:rsidR="002350D5" w:rsidRPr="0061278C">
        <w:rPr>
          <w:rFonts w:ascii="Times New Roman" w:hAnsi="Times New Roman"/>
          <w:spacing w:val="-3"/>
          <w:sz w:val="24"/>
          <w:szCs w:val="24"/>
        </w:rPr>
        <w:t>, and the Middle Class Tax Relief and Job Creation Act of 2012 (Spectrum Act).</w:t>
      </w:r>
      <w:r w:rsidRPr="0061278C">
        <w:rPr>
          <w:rFonts w:ascii="Times New Roman" w:hAnsi="Times New Roman"/>
          <w:spacing w:val="-3"/>
          <w:sz w:val="24"/>
          <w:szCs w:val="24"/>
        </w:rPr>
        <w:t xml:space="preserve"> </w:t>
      </w:r>
    </w:p>
    <w:p w:rsidR="00B97482" w:rsidRPr="0061278C" w:rsidRDefault="00B97482" w:rsidP="00C45AAB">
      <w:pPr>
        <w:suppressAutoHyphens/>
        <w:rPr>
          <w:rFonts w:ascii="Times New Roman" w:hAnsi="Times New Roman"/>
          <w:spacing w:val="-3"/>
          <w:sz w:val="24"/>
          <w:szCs w:val="24"/>
        </w:rPr>
      </w:pPr>
    </w:p>
    <w:p w:rsidR="00C45AAB" w:rsidRPr="0061278C" w:rsidRDefault="00C45AAB" w:rsidP="00C45AAB">
      <w:pPr>
        <w:suppressAutoHyphens/>
        <w:rPr>
          <w:rFonts w:ascii="Times New Roman" w:hAnsi="Times New Roman"/>
          <w:b/>
          <w:spacing w:val="-3"/>
          <w:sz w:val="24"/>
          <w:szCs w:val="24"/>
        </w:rPr>
      </w:pPr>
      <w:r w:rsidRPr="0061278C">
        <w:rPr>
          <w:rFonts w:ascii="Times New Roman" w:hAnsi="Times New Roman"/>
          <w:spacing w:val="-3"/>
          <w:sz w:val="24"/>
          <w:szCs w:val="24"/>
        </w:rPr>
        <w:t>2.</w:t>
      </w:r>
      <w:r w:rsidRPr="0061278C">
        <w:rPr>
          <w:rFonts w:ascii="Times New Roman" w:hAnsi="Times New Roman"/>
          <w:b/>
          <w:spacing w:val="-3"/>
          <w:sz w:val="24"/>
          <w:szCs w:val="24"/>
        </w:rPr>
        <w:t xml:space="preserve">  Agency Use of Information:  </w:t>
      </w:r>
      <w:r w:rsidRPr="0061278C">
        <w:rPr>
          <w:rFonts w:ascii="Times New Roman" w:hAnsi="Times New Roman"/>
          <w:spacing w:val="-3"/>
          <w:sz w:val="24"/>
          <w:szCs w:val="24"/>
        </w:rPr>
        <w:t xml:space="preserve">FCC staff </w:t>
      </w:r>
      <w:r w:rsidR="000C5C53" w:rsidRPr="0061278C">
        <w:rPr>
          <w:rFonts w:ascii="Times New Roman" w:hAnsi="Times New Roman"/>
          <w:spacing w:val="-3"/>
          <w:sz w:val="24"/>
          <w:szCs w:val="24"/>
        </w:rPr>
        <w:t xml:space="preserve">use the data </w:t>
      </w:r>
      <w:r w:rsidRPr="0061278C">
        <w:rPr>
          <w:rFonts w:ascii="Times New Roman" w:hAnsi="Times New Roman"/>
          <w:spacing w:val="-3"/>
          <w:sz w:val="24"/>
          <w:szCs w:val="24"/>
        </w:rPr>
        <w:t xml:space="preserve">to confirm that the station has been built to terms specified in the outstanding construction permit, and to update FCC station files.  Data is then extracted from FCC </w:t>
      </w:r>
      <w:r w:rsidR="004F4140" w:rsidRPr="0061278C">
        <w:rPr>
          <w:rFonts w:ascii="Times New Roman" w:hAnsi="Times New Roman"/>
          <w:spacing w:val="-3"/>
          <w:sz w:val="24"/>
          <w:szCs w:val="24"/>
        </w:rPr>
        <w:t>2100, Schedule B</w:t>
      </w:r>
      <w:r w:rsidRPr="0061278C">
        <w:rPr>
          <w:rFonts w:ascii="Times New Roman" w:hAnsi="Times New Roman"/>
          <w:spacing w:val="-3"/>
          <w:sz w:val="24"/>
          <w:szCs w:val="24"/>
        </w:rPr>
        <w:t xml:space="preserve"> for inclusion in the subsequent license to operate the station.   The Commission reviews these applications to ensure that the minor changes made by the station will not have any significant impact on other stations and the public.</w:t>
      </w:r>
    </w:p>
    <w:p w:rsidR="00C45AAB" w:rsidRPr="0061278C" w:rsidRDefault="00C45AAB" w:rsidP="00C45AAB">
      <w:pPr>
        <w:suppressAutoHyphens/>
        <w:rPr>
          <w:rFonts w:ascii="Times New Roman" w:hAnsi="Times New Roman"/>
          <w:spacing w:val="-3"/>
          <w:sz w:val="24"/>
          <w:szCs w:val="24"/>
        </w:rPr>
      </w:pPr>
    </w:p>
    <w:p w:rsidR="00C45AAB" w:rsidRPr="0061278C" w:rsidRDefault="00C45AAB" w:rsidP="00C45AAB">
      <w:pPr>
        <w:suppressAutoHyphens/>
        <w:rPr>
          <w:rFonts w:ascii="Times New Roman" w:hAnsi="Times New Roman"/>
          <w:sz w:val="24"/>
          <w:szCs w:val="24"/>
        </w:rPr>
      </w:pPr>
      <w:r w:rsidRPr="0061278C">
        <w:rPr>
          <w:rFonts w:ascii="Times New Roman" w:hAnsi="Times New Roman"/>
          <w:sz w:val="24"/>
          <w:szCs w:val="24"/>
        </w:rPr>
        <w:t xml:space="preserve">3.  </w:t>
      </w:r>
      <w:r w:rsidRPr="0061278C">
        <w:rPr>
          <w:rFonts w:ascii="Times New Roman" w:hAnsi="Times New Roman"/>
          <w:b/>
          <w:sz w:val="24"/>
          <w:szCs w:val="24"/>
        </w:rPr>
        <w:t>Consideration Given to Information Technology:</w:t>
      </w:r>
      <w:r w:rsidRPr="0061278C">
        <w:rPr>
          <w:rFonts w:ascii="Times New Roman" w:hAnsi="Times New Roman"/>
          <w:sz w:val="24"/>
          <w:szCs w:val="24"/>
        </w:rPr>
        <w:t xml:space="preserve">  The Commission requires applicants to file this form electronically.</w:t>
      </w:r>
    </w:p>
    <w:p w:rsidR="00C45AAB" w:rsidRPr="0061278C" w:rsidRDefault="00C45AAB" w:rsidP="00C45AAB">
      <w:pPr>
        <w:suppressAutoHyphens/>
        <w:rPr>
          <w:rFonts w:ascii="Times New Roman" w:hAnsi="Times New Roman"/>
          <w:spacing w:val="-3"/>
          <w:sz w:val="24"/>
          <w:szCs w:val="24"/>
        </w:rPr>
      </w:pPr>
    </w:p>
    <w:p w:rsidR="00C45AAB" w:rsidRPr="0061278C" w:rsidRDefault="00C45AAB" w:rsidP="00C45AAB">
      <w:pPr>
        <w:suppressAutoHyphens/>
        <w:rPr>
          <w:rFonts w:ascii="Times New Roman" w:hAnsi="Times New Roman"/>
          <w:spacing w:val="-3"/>
          <w:sz w:val="24"/>
          <w:szCs w:val="24"/>
        </w:rPr>
      </w:pPr>
      <w:r w:rsidRPr="0061278C">
        <w:rPr>
          <w:rFonts w:ascii="Times New Roman" w:hAnsi="Times New Roman"/>
          <w:spacing w:val="-3"/>
          <w:sz w:val="24"/>
          <w:szCs w:val="24"/>
        </w:rPr>
        <w:t xml:space="preserve">4.  </w:t>
      </w:r>
      <w:r w:rsidRPr="0061278C">
        <w:rPr>
          <w:rFonts w:ascii="Times New Roman" w:hAnsi="Times New Roman"/>
          <w:b/>
          <w:spacing w:val="-3"/>
          <w:sz w:val="24"/>
          <w:szCs w:val="24"/>
        </w:rPr>
        <w:t>Effort to Identify Duplication and Use Similar Information:</w:t>
      </w:r>
      <w:r w:rsidRPr="0061278C">
        <w:rPr>
          <w:rFonts w:ascii="Times New Roman" w:hAnsi="Times New Roman"/>
          <w:spacing w:val="-3"/>
          <w:sz w:val="24"/>
          <w:szCs w:val="24"/>
        </w:rPr>
        <w:t xml:space="preserve">  This agency does not impose a similar information collection on the respondents.  There are no similar data available. </w:t>
      </w:r>
    </w:p>
    <w:p w:rsidR="00C45AAB" w:rsidRPr="0061278C" w:rsidRDefault="00C45AAB" w:rsidP="00C45AAB">
      <w:pPr>
        <w:suppressAutoHyphens/>
        <w:rPr>
          <w:rFonts w:ascii="Times New Roman" w:hAnsi="Times New Roman"/>
          <w:spacing w:val="-3"/>
          <w:sz w:val="24"/>
          <w:szCs w:val="24"/>
        </w:rPr>
      </w:pPr>
    </w:p>
    <w:p w:rsidR="00C45AAB" w:rsidRPr="0061278C" w:rsidRDefault="00C45AAB" w:rsidP="00C45AAB">
      <w:pPr>
        <w:suppressAutoHyphens/>
        <w:rPr>
          <w:rFonts w:ascii="Times New Roman" w:hAnsi="Times New Roman"/>
          <w:spacing w:val="-3"/>
          <w:sz w:val="24"/>
          <w:szCs w:val="24"/>
          <w:shd w:val="clear" w:color="auto" w:fill="FFFFFF"/>
        </w:rPr>
      </w:pPr>
      <w:r w:rsidRPr="0061278C">
        <w:rPr>
          <w:rFonts w:ascii="Times New Roman" w:hAnsi="Times New Roman"/>
          <w:spacing w:val="-3"/>
          <w:sz w:val="24"/>
          <w:szCs w:val="24"/>
        </w:rPr>
        <w:t xml:space="preserve">5.  </w:t>
      </w:r>
      <w:r w:rsidRPr="0061278C">
        <w:rPr>
          <w:rFonts w:ascii="Times New Roman" w:hAnsi="Times New Roman"/>
          <w:b/>
          <w:spacing w:val="-3"/>
          <w:sz w:val="24"/>
          <w:szCs w:val="24"/>
        </w:rPr>
        <w:t>Effort to Reduce Small Business Burden:</w:t>
      </w:r>
      <w:r w:rsidRPr="0061278C">
        <w:rPr>
          <w:rFonts w:ascii="Times New Roman" w:hAnsi="Times New Roman"/>
          <w:spacing w:val="-3"/>
          <w:sz w:val="24"/>
          <w:szCs w:val="24"/>
        </w:rPr>
        <w:t xml:space="preserve">  In conformance with the Paperwork Reduction Act of 1995, </w:t>
      </w:r>
      <w:r w:rsidR="002E3325">
        <w:rPr>
          <w:rFonts w:ascii="Times New Roman" w:hAnsi="Times New Roman"/>
          <w:spacing w:val="-3"/>
          <w:sz w:val="24"/>
          <w:szCs w:val="24"/>
        </w:rPr>
        <w:t>the Commission</w:t>
      </w:r>
      <w:r w:rsidR="007B5BCD" w:rsidRPr="0061278C">
        <w:rPr>
          <w:rFonts w:ascii="Times New Roman" w:hAnsi="Times New Roman"/>
          <w:spacing w:val="-3"/>
          <w:sz w:val="24"/>
          <w:szCs w:val="24"/>
        </w:rPr>
        <w:t xml:space="preserve"> </w:t>
      </w:r>
      <w:r w:rsidR="002E3325">
        <w:rPr>
          <w:rFonts w:ascii="Times New Roman" w:hAnsi="Times New Roman"/>
          <w:spacing w:val="-3"/>
          <w:sz w:val="24"/>
          <w:szCs w:val="24"/>
        </w:rPr>
        <w:t>is</w:t>
      </w:r>
      <w:r w:rsidRPr="0061278C">
        <w:rPr>
          <w:rFonts w:ascii="Times New Roman" w:hAnsi="Times New Roman"/>
          <w:spacing w:val="-3"/>
          <w:sz w:val="24"/>
          <w:szCs w:val="24"/>
        </w:rPr>
        <w:t xml:space="preserve"> making an effort to minimize the burden on all respondents.  </w:t>
      </w:r>
      <w:r w:rsidR="006D0839">
        <w:rPr>
          <w:rFonts w:ascii="Times New Roman" w:hAnsi="Times New Roman"/>
          <w:spacing w:val="-3"/>
          <w:sz w:val="24"/>
          <w:szCs w:val="24"/>
        </w:rPr>
        <w:t>The Commission</w:t>
      </w:r>
      <w:r w:rsidR="007B5BCD" w:rsidRPr="0061278C">
        <w:rPr>
          <w:rFonts w:ascii="Times New Roman" w:hAnsi="Times New Roman"/>
          <w:spacing w:val="-3"/>
          <w:sz w:val="24"/>
          <w:szCs w:val="24"/>
        </w:rPr>
        <w:t xml:space="preserve"> ha</w:t>
      </w:r>
      <w:r w:rsidR="006D0839">
        <w:rPr>
          <w:rFonts w:ascii="Times New Roman" w:hAnsi="Times New Roman"/>
          <w:spacing w:val="-3"/>
          <w:sz w:val="24"/>
          <w:szCs w:val="24"/>
        </w:rPr>
        <w:t>s</w:t>
      </w:r>
      <w:r w:rsidRPr="0061278C">
        <w:rPr>
          <w:rFonts w:ascii="Times New Roman" w:hAnsi="Times New Roman"/>
          <w:spacing w:val="-3"/>
          <w:sz w:val="24"/>
          <w:szCs w:val="24"/>
        </w:rPr>
        <w:t xml:space="preserve"> limited the information requirements to those that are absolutely necessary for evaluating and processing the applications.  </w:t>
      </w:r>
      <w:r w:rsidRPr="0061278C">
        <w:rPr>
          <w:rFonts w:ascii="Times New Roman" w:hAnsi="Times New Roman"/>
          <w:spacing w:val="-3"/>
          <w:sz w:val="24"/>
          <w:szCs w:val="24"/>
          <w:shd w:val="clear" w:color="auto" w:fill="FFFFFF"/>
        </w:rPr>
        <w:t>Therefore, th</w:t>
      </w:r>
      <w:r w:rsidR="007B5BCD" w:rsidRPr="0061278C">
        <w:rPr>
          <w:rFonts w:ascii="Times New Roman" w:hAnsi="Times New Roman"/>
          <w:spacing w:val="-3"/>
          <w:sz w:val="24"/>
          <w:szCs w:val="24"/>
          <w:shd w:val="clear" w:color="auto" w:fill="FFFFFF"/>
        </w:rPr>
        <w:t>is</w:t>
      </w:r>
      <w:r w:rsidRPr="0061278C">
        <w:rPr>
          <w:rFonts w:ascii="Times New Roman" w:hAnsi="Times New Roman"/>
          <w:spacing w:val="-3"/>
          <w:sz w:val="24"/>
          <w:szCs w:val="24"/>
          <w:shd w:val="clear" w:color="auto" w:fill="FFFFFF"/>
        </w:rPr>
        <w:t xml:space="preserve"> information collection does not have a significant economic impact on a substantial number of small entities/businesses.</w:t>
      </w:r>
    </w:p>
    <w:p w:rsidR="00C45AAB" w:rsidRPr="0061278C" w:rsidRDefault="00C45AAB" w:rsidP="00C45AAB">
      <w:pPr>
        <w:suppressAutoHyphens/>
        <w:rPr>
          <w:rFonts w:ascii="Times New Roman" w:hAnsi="Times New Roman"/>
          <w:spacing w:val="-3"/>
          <w:sz w:val="24"/>
          <w:szCs w:val="24"/>
        </w:rPr>
      </w:pPr>
    </w:p>
    <w:p w:rsidR="00C45AAB" w:rsidRPr="0061278C" w:rsidRDefault="00C45AAB" w:rsidP="00C45AAB">
      <w:pPr>
        <w:suppressAutoHyphens/>
        <w:rPr>
          <w:rFonts w:ascii="Times New Roman" w:hAnsi="Times New Roman"/>
          <w:sz w:val="24"/>
          <w:szCs w:val="24"/>
          <w:shd w:val="clear" w:color="auto" w:fill="FFFFFF"/>
        </w:rPr>
      </w:pPr>
      <w:r w:rsidRPr="0061278C">
        <w:rPr>
          <w:rFonts w:ascii="Times New Roman" w:hAnsi="Times New Roman"/>
          <w:spacing w:val="-3"/>
          <w:sz w:val="24"/>
          <w:szCs w:val="24"/>
        </w:rPr>
        <w:t xml:space="preserve">6.  </w:t>
      </w:r>
      <w:r w:rsidRPr="0061278C">
        <w:rPr>
          <w:rFonts w:ascii="Times New Roman" w:hAnsi="Times New Roman"/>
          <w:b/>
          <w:spacing w:val="-3"/>
          <w:sz w:val="24"/>
          <w:szCs w:val="24"/>
        </w:rPr>
        <w:t xml:space="preserve">Less Frequent Data Collection: </w:t>
      </w:r>
      <w:r w:rsidRPr="0061278C">
        <w:rPr>
          <w:rFonts w:ascii="Times New Roman" w:hAnsi="Times New Roman"/>
          <w:spacing w:val="-3"/>
          <w:sz w:val="24"/>
          <w:szCs w:val="24"/>
        </w:rPr>
        <w:t xml:space="preserve"> T</w:t>
      </w:r>
      <w:r w:rsidRPr="0061278C">
        <w:rPr>
          <w:rFonts w:ascii="Times New Roman" w:hAnsi="Times New Roman"/>
          <w:spacing w:val="-3"/>
          <w:sz w:val="24"/>
          <w:szCs w:val="24"/>
          <w:shd w:val="clear" w:color="auto" w:fill="FFFFFF"/>
        </w:rPr>
        <w:t>he frequency for filing is determined by the respondents</w:t>
      </w:r>
      <w:r w:rsidRPr="0061278C">
        <w:rPr>
          <w:rFonts w:ascii="Times New Roman" w:hAnsi="Times New Roman"/>
          <w:sz w:val="24"/>
          <w:szCs w:val="24"/>
          <w:shd w:val="clear" w:color="auto" w:fill="FFFFFF"/>
        </w:rPr>
        <w:t>, as necessary.</w:t>
      </w:r>
    </w:p>
    <w:p w:rsidR="00C45AAB" w:rsidRPr="0061278C" w:rsidRDefault="00C45AAB" w:rsidP="00C45AAB">
      <w:pPr>
        <w:suppressAutoHyphens/>
        <w:rPr>
          <w:rFonts w:ascii="Times New Roman" w:hAnsi="Times New Roman"/>
          <w:spacing w:val="-3"/>
          <w:sz w:val="24"/>
          <w:szCs w:val="24"/>
        </w:rPr>
      </w:pPr>
    </w:p>
    <w:p w:rsidR="00C45AAB" w:rsidRPr="0061278C" w:rsidRDefault="00C45AAB" w:rsidP="00C45AAB">
      <w:pPr>
        <w:suppressAutoHyphens/>
        <w:rPr>
          <w:rFonts w:ascii="Times New Roman" w:hAnsi="Times New Roman"/>
          <w:spacing w:val="-3"/>
          <w:sz w:val="24"/>
          <w:szCs w:val="24"/>
        </w:rPr>
      </w:pPr>
      <w:r w:rsidRPr="0061278C">
        <w:rPr>
          <w:rFonts w:ascii="Times New Roman" w:hAnsi="Times New Roman"/>
          <w:spacing w:val="-3"/>
          <w:sz w:val="24"/>
          <w:szCs w:val="24"/>
        </w:rPr>
        <w:t xml:space="preserve">7.  </w:t>
      </w:r>
      <w:r w:rsidRPr="0061278C">
        <w:rPr>
          <w:rFonts w:ascii="Times New Roman" w:hAnsi="Times New Roman"/>
          <w:b/>
          <w:spacing w:val="-3"/>
          <w:sz w:val="24"/>
          <w:szCs w:val="24"/>
        </w:rPr>
        <w:t>Information Collection Circumstances:</w:t>
      </w:r>
      <w:r w:rsidRPr="0061278C">
        <w:rPr>
          <w:rFonts w:ascii="Times New Roman" w:hAnsi="Times New Roman"/>
          <w:spacing w:val="-3"/>
          <w:sz w:val="24"/>
          <w:szCs w:val="24"/>
        </w:rPr>
        <w:t xml:space="preserve">  This collection of information is consistent with the guidelines in 5 CFR 1320.5(d)(2). </w:t>
      </w:r>
    </w:p>
    <w:p w:rsidR="00C45AAB" w:rsidRPr="0061278C" w:rsidRDefault="00C45AAB" w:rsidP="00C45AAB">
      <w:pPr>
        <w:suppressAutoHyphens/>
        <w:rPr>
          <w:rFonts w:ascii="Times New Roman" w:hAnsi="Times New Roman"/>
          <w:spacing w:val="-3"/>
          <w:sz w:val="24"/>
          <w:szCs w:val="24"/>
        </w:rPr>
      </w:pPr>
    </w:p>
    <w:p w:rsidR="00C45AAB" w:rsidRPr="0061278C" w:rsidRDefault="00C45AAB" w:rsidP="00C45AAB">
      <w:pPr>
        <w:tabs>
          <w:tab w:val="left" w:pos="-720"/>
        </w:tabs>
        <w:suppressAutoHyphens/>
        <w:spacing w:line="240" w:lineRule="atLeast"/>
        <w:ind w:right="240"/>
        <w:jc w:val="both"/>
        <w:rPr>
          <w:rFonts w:ascii="Times New Roman" w:hAnsi="Times New Roman"/>
          <w:b/>
          <w:spacing w:val="-3"/>
          <w:sz w:val="24"/>
          <w:szCs w:val="24"/>
        </w:rPr>
      </w:pPr>
      <w:r w:rsidRPr="0061278C">
        <w:rPr>
          <w:rFonts w:ascii="Times New Roman" w:hAnsi="Times New Roman"/>
          <w:spacing w:val="-3"/>
          <w:sz w:val="24"/>
          <w:szCs w:val="24"/>
        </w:rPr>
        <w:t xml:space="preserve">8.  </w:t>
      </w:r>
      <w:r w:rsidRPr="0061278C">
        <w:rPr>
          <w:rFonts w:ascii="Times New Roman" w:hAnsi="Times New Roman"/>
          <w:b/>
          <w:spacing w:val="-3"/>
          <w:sz w:val="24"/>
          <w:szCs w:val="24"/>
        </w:rPr>
        <w:t>Comments Received from the Public:</w:t>
      </w:r>
      <w:r w:rsidRPr="0061278C">
        <w:rPr>
          <w:rFonts w:ascii="Times New Roman" w:hAnsi="Times New Roman"/>
          <w:spacing w:val="-3"/>
          <w:sz w:val="24"/>
          <w:szCs w:val="24"/>
        </w:rPr>
        <w:t xml:space="preserve">  </w:t>
      </w:r>
      <w:r w:rsidR="006D0839">
        <w:rPr>
          <w:rFonts w:ascii="Times New Roman" w:hAnsi="Times New Roman"/>
          <w:spacing w:val="-3"/>
          <w:sz w:val="24"/>
          <w:szCs w:val="24"/>
        </w:rPr>
        <w:t>The Commission</w:t>
      </w:r>
      <w:r w:rsidRPr="0061278C">
        <w:rPr>
          <w:rFonts w:ascii="Times New Roman" w:hAnsi="Times New Roman"/>
          <w:spacing w:val="-3"/>
          <w:sz w:val="24"/>
          <w:szCs w:val="24"/>
        </w:rPr>
        <w:t xml:space="preserve"> published a Notice in the Federal Register Notice on</w:t>
      </w:r>
      <w:r w:rsidR="00E72465" w:rsidRPr="0061278C">
        <w:rPr>
          <w:rFonts w:ascii="Times New Roman" w:hAnsi="Times New Roman"/>
          <w:spacing w:val="-3"/>
          <w:sz w:val="24"/>
          <w:szCs w:val="24"/>
        </w:rPr>
        <w:t xml:space="preserve"> </w:t>
      </w:r>
      <w:r w:rsidR="00EA0AD9">
        <w:rPr>
          <w:rFonts w:ascii="Times New Roman" w:hAnsi="Times New Roman"/>
          <w:spacing w:val="-3"/>
          <w:sz w:val="24"/>
          <w:szCs w:val="24"/>
        </w:rPr>
        <w:t xml:space="preserve">July 14, </w:t>
      </w:r>
      <w:r w:rsidR="00E72465" w:rsidRPr="0061278C">
        <w:rPr>
          <w:rFonts w:ascii="Times New Roman" w:hAnsi="Times New Roman"/>
          <w:spacing w:val="-3"/>
          <w:sz w:val="24"/>
          <w:szCs w:val="24"/>
        </w:rPr>
        <w:t>201</w:t>
      </w:r>
      <w:r w:rsidR="00825E84" w:rsidRPr="0061278C">
        <w:rPr>
          <w:rFonts w:ascii="Times New Roman" w:hAnsi="Times New Roman"/>
          <w:spacing w:val="-3"/>
          <w:sz w:val="24"/>
          <w:szCs w:val="24"/>
        </w:rPr>
        <w:t>5</w:t>
      </w:r>
      <w:r w:rsidR="00E72465" w:rsidRPr="0061278C">
        <w:rPr>
          <w:rFonts w:ascii="Times New Roman" w:hAnsi="Times New Roman"/>
          <w:spacing w:val="-3"/>
          <w:sz w:val="24"/>
          <w:szCs w:val="24"/>
        </w:rPr>
        <w:t xml:space="preserve"> </w:t>
      </w:r>
      <w:r w:rsidRPr="0061278C">
        <w:rPr>
          <w:rFonts w:ascii="Times New Roman" w:hAnsi="Times New Roman"/>
          <w:spacing w:val="-3"/>
          <w:sz w:val="24"/>
          <w:szCs w:val="24"/>
        </w:rPr>
        <w:t>(</w:t>
      </w:r>
      <w:r w:rsidRPr="0061278C">
        <w:rPr>
          <w:rFonts w:ascii="Times New Roman" w:hAnsi="Times New Roman"/>
          <w:i/>
          <w:spacing w:val="-3"/>
          <w:sz w:val="24"/>
          <w:szCs w:val="24"/>
        </w:rPr>
        <w:t>see</w:t>
      </w:r>
      <w:r w:rsidRPr="0061278C">
        <w:rPr>
          <w:rFonts w:ascii="Times New Roman" w:hAnsi="Times New Roman"/>
          <w:spacing w:val="-3"/>
          <w:sz w:val="24"/>
          <w:szCs w:val="24"/>
        </w:rPr>
        <w:t xml:space="preserve"> </w:t>
      </w:r>
      <w:r w:rsidR="00EA0AD9">
        <w:rPr>
          <w:rFonts w:ascii="Times New Roman" w:hAnsi="Times New Roman"/>
          <w:spacing w:val="-3"/>
          <w:sz w:val="24"/>
          <w:szCs w:val="24"/>
        </w:rPr>
        <w:t xml:space="preserve">80 </w:t>
      </w:r>
      <w:r w:rsidRPr="0061278C">
        <w:rPr>
          <w:rFonts w:ascii="Times New Roman" w:hAnsi="Times New Roman"/>
          <w:spacing w:val="-3"/>
          <w:sz w:val="24"/>
          <w:szCs w:val="24"/>
        </w:rPr>
        <w:t>FR</w:t>
      </w:r>
      <w:r w:rsidR="00EA0AD9">
        <w:rPr>
          <w:rFonts w:ascii="Times New Roman" w:hAnsi="Times New Roman"/>
          <w:spacing w:val="-3"/>
          <w:sz w:val="24"/>
          <w:szCs w:val="24"/>
        </w:rPr>
        <w:t xml:space="preserve"> 40957)</w:t>
      </w:r>
      <w:r w:rsidRPr="0061278C">
        <w:rPr>
          <w:rFonts w:ascii="Times New Roman" w:hAnsi="Times New Roman"/>
          <w:spacing w:val="-3"/>
          <w:sz w:val="24"/>
          <w:szCs w:val="24"/>
        </w:rPr>
        <w:t xml:space="preserve"> seeking public comment on the</w:t>
      </w:r>
      <w:r w:rsidR="00C04E71" w:rsidRPr="0061278C">
        <w:rPr>
          <w:rFonts w:ascii="Times New Roman" w:hAnsi="Times New Roman"/>
          <w:spacing w:val="-3"/>
          <w:sz w:val="24"/>
          <w:szCs w:val="24"/>
        </w:rPr>
        <w:t xml:space="preserve"> requirements of this</w:t>
      </w:r>
      <w:r w:rsidRPr="0061278C">
        <w:rPr>
          <w:rFonts w:ascii="Times New Roman" w:hAnsi="Times New Roman"/>
          <w:spacing w:val="-3"/>
          <w:sz w:val="24"/>
          <w:szCs w:val="24"/>
        </w:rPr>
        <w:t xml:space="preserve"> information collection</w:t>
      </w:r>
      <w:r w:rsidR="00C04E71" w:rsidRPr="0061278C">
        <w:rPr>
          <w:rFonts w:ascii="Times New Roman" w:hAnsi="Times New Roman"/>
          <w:spacing w:val="-3"/>
          <w:sz w:val="24"/>
          <w:szCs w:val="24"/>
        </w:rPr>
        <w:t>.</w:t>
      </w:r>
      <w:r w:rsidRPr="0061278C">
        <w:rPr>
          <w:rFonts w:ascii="Times New Roman" w:hAnsi="Times New Roman"/>
          <w:spacing w:val="-3"/>
          <w:sz w:val="24"/>
          <w:szCs w:val="24"/>
        </w:rPr>
        <w:t xml:space="preserve">  </w:t>
      </w:r>
      <w:r w:rsidR="0061278C" w:rsidRPr="0061278C">
        <w:rPr>
          <w:rFonts w:ascii="Times New Roman" w:hAnsi="Times New Roman"/>
          <w:spacing w:val="-3"/>
          <w:sz w:val="24"/>
          <w:szCs w:val="24"/>
        </w:rPr>
        <w:t>T</w:t>
      </w:r>
      <w:r w:rsidRPr="0061278C">
        <w:rPr>
          <w:rFonts w:ascii="Times New Roman" w:hAnsi="Times New Roman"/>
          <w:spacing w:val="-3"/>
          <w:sz w:val="24"/>
          <w:szCs w:val="24"/>
        </w:rPr>
        <w:t xml:space="preserve">o </w:t>
      </w:r>
      <w:r w:rsidR="0061278C" w:rsidRPr="0061278C">
        <w:rPr>
          <w:rFonts w:ascii="Times New Roman" w:hAnsi="Times New Roman"/>
          <w:spacing w:val="-3"/>
          <w:sz w:val="24"/>
          <w:szCs w:val="24"/>
        </w:rPr>
        <w:t>date</w:t>
      </w:r>
      <w:bookmarkStart w:id="0" w:name="_GoBack"/>
      <w:bookmarkEnd w:id="0"/>
      <w:r w:rsidR="0061278C" w:rsidRPr="0061278C">
        <w:rPr>
          <w:rFonts w:ascii="Times New Roman" w:hAnsi="Times New Roman"/>
          <w:spacing w:val="-3"/>
          <w:sz w:val="24"/>
          <w:szCs w:val="24"/>
        </w:rPr>
        <w:t xml:space="preserve">, no </w:t>
      </w:r>
      <w:r w:rsidRPr="0061278C">
        <w:rPr>
          <w:rFonts w:ascii="Times New Roman" w:hAnsi="Times New Roman"/>
          <w:spacing w:val="-3"/>
          <w:sz w:val="24"/>
          <w:szCs w:val="24"/>
        </w:rPr>
        <w:t xml:space="preserve">comments have been received from the public. </w:t>
      </w:r>
    </w:p>
    <w:p w:rsidR="00C45AAB" w:rsidRPr="0061278C" w:rsidRDefault="00C45AAB" w:rsidP="00C45AAB">
      <w:pPr>
        <w:tabs>
          <w:tab w:val="left" w:pos="-720"/>
        </w:tabs>
        <w:suppressAutoHyphens/>
        <w:spacing w:line="240" w:lineRule="atLeast"/>
        <w:ind w:right="240"/>
        <w:jc w:val="both"/>
        <w:rPr>
          <w:rFonts w:ascii="Times New Roman" w:hAnsi="Times New Roman"/>
          <w:spacing w:val="-3"/>
          <w:sz w:val="24"/>
          <w:szCs w:val="24"/>
        </w:rPr>
      </w:pPr>
    </w:p>
    <w:p w:rsidR="00C45AAB" w:rsidRPr="0061278C" w:rsidRDefault="00C45AAB" w:rsidP="00C45AAB">
      <w:pPr>
        <w:suppressAutoHyphens/>
        <w:rPr>
          <w:rFonts w:ascii="Times New Roman" w:hAnsi="Times New Roman"/>
          <w:spacing w:val="-3"/>
          <w:sz w:val="24"/>
          <w:szCs w:val="24"/>
        </w:rPr>
      </w:pPr>
      <w:r w:rsidRPr="0061278C">
        <w:rPr>
          <w:rFonts w:ascii="Times New Roman" w:hAnsi="Times New Roman"/>
          <w:spacing w:val="-3"/>
          <w:sz w:val="24"/>
          <w:szCs w:val="24"/>
        </w:rPr>
        <w:t xml:space="preserve">9.  </w:t>
      </w:r>
      <w:r w:rsidRPr="0061278C">
        <w:rPr>
          <w:rFonts w:ascii="Times New Roman" w:hAnsi="Times New Roman"/>
          <w:b/>
          <w:spacing w:val="-3"/>
          <w:sz w:val="24"/>
          <w:szCs w:val="24"/>
        </w:rPr>
        <w:t>Payment or Gift:</w:t>
      </w:r>
      <w:r w:rsidRPr="0061278C">
        <w:rPr>
          <w:rFonts w:ascii="Times New Roman" w:hAnsi="Times New Roman"/>
          <w:spacing w:val="-3"/>
          <w:sz w:val="24"/>
          <w:szCs w:val="24"/>
        </w:rPr>
        <w:t xml:space="preserve">  No payment or gift is provided to the respondents.</w:t>
      </w:r>
    </w:p>
    <w:p w:rsidR="00C45AAB" w:rsidRPr="0061278C" w:rsidRDefault="00C45AAB" w:rsidP="00C45AAB">
      <w:pPr>
        <w:suppressAutoHyphens/>
        <w:rPr>
          <w:rFonts w:ascii="Times New Roman" w:hAnsi="Times New Roman"/>
          <w:spacing w:val="-3"/>
          <w:sz w:val="24"/>
          <w:szCs w:val="24"/>
        </w:rPr>
      </w:pPr>
    </w:p>
    <w:p w:rsidR="00C45AAB" w:rsidRPr="0061278C" w:rsidRDefault="00C45AAB" w:rsidP="00C45AAB">
      <w:pPr>
        <w:suppressAutoHyphens/>
        <w:rPr>
          <w:rFonts w:ascii="Times New Roman" w:hAnsi="Times New Roman"/>
          <w:spacing w:val="-3"/>
          <w:sz w:val="24"/>
          <w:szCs w:val="24"/>
        </w:rPr>
      </w:pPr>
      <w:r w:rsidRPr="0061278C">
        <w:rPr>
          <w:rFonts w:ascii="Times New Roman" w:hAnsi="Times New Roman"/>
          <w:spacing w:val="-3"/>
          <w:sz w:val="24"/>
          <w:szCs w:val="24"/>
        </w:rPr>
        <w:t xml:space="preserve">10.  </w:t>
      </w:r>
      <w:r w:rsidRPr="0061278C">
        <w:rPr>
          <w:rFonts w:ascii="Times New Roman" w:hAnsi="Times New Roman"/>
          <w:b/>
          <w:spacing w:val="-3"/>
          <w:sz w:val="24"/>
          <w:szCs w:val="24"/>
        </w:rPr>
        <w:t>Confidentiality of Information:</w:t>
      </w:r>
      <w:r w:rsidRPr="0061278C">
        <w:rPr>
          <w:rFonts w:ascii="Times New Roman" w:hAnsi="Times New Roman"/>
          <w:spacing w:val="-3"/>
          <w:sz w:val="24"/>
          <w:szCs w:val="24"/>
        </w:rPr>
        <w:t xml:space="preserve">  </w:t>
      </w:r>
      <w:r w:rsidR="001609E3">
        <w:rPr>
          <w:rFonts w:ascii="Times New Roman" w:hAnsi="Times New Roman"/>
          <w:spacing w:val="-3"/>
          <w:sz w:val="24"/>
          <w:szCs w:val="24"/>
        </w:rPr>
        <w:t>There is n</w:t>
      </w:r>
      <w:r w:rsidR="007B5BCD" w:rsidRPr="0061278C">
        <w:rPr>
          <w:rFonts w:ascii="Times New Roman" w:hAnsi="Times New Roman"/>
          <w:spacing w:val="-3"/>
          <w:sz w:val="24"/>
          <w:szCs w:val="24"/>
        </w:rPr>
        <w:t>o</w:t>
      </w:r>
      <w:r w:rsidRPr="0061278C">
        <w:rPr>
          <w:rFonts w:ascii="Times New Roman" w:hAnsi="Times New Roman"/>
          <w:spacing w:val="-3"/>
          <w:sz w:val="24"/>
          <w:szCs w:val="24"/>
        </w:rPr>
        <w:t xml:space="preserve"> need for confidentiality </w:t>
      </w:r>
      <w:r w:rsidR="001609E3">
        <w:rPr>
          <w:rFonts w:ascii="Times New Roman" w:hAnsi="Times New Roman"/>
          <w:spacing w:val="-3"/>
          <w:sz w:val="24"/>
          <w:szCs w:val="24"/>
        </w:rPr>
        <w:t>with this collection of information.</w:t>
      </w:r>
      <w:r w:rsidRPr="0061278C">
        <w:rPr>
          <w:rFonts w:ascii="Times New Roman" w:hAnsi="Times New Roman"/>
          <w:spacing w:val="-3"/>
          <w:sz w:val="24"/>
          <w:szCs w:val="24"/>
        </w:rPr>
        <w:t xml:space="preserve"> </w:t>
      </w:r>
    </w:p>
    <w:p w:rsidR="00C45AAB" w:rsidRPr="0061278C" w:rsidRDefault="00C45AAB" w:rsidP="00C45AAB">
      <w:pPr>
        <w:suppressAutoHyphens/>
        <w:rPr>
          <w:rFonts w:ascii="Times New Roman" w:hAnsi="Times New Roman"/>
          <w:spacing w:val="-3"/>
          <w:sz w:val="24"/>
          <w:szCs w:val="24"/>
        </w:rPr>
      </w:pPr>
    </w:p>
    <w:p w:rsidR="00C45AAB" w:rsidRPr="0061278C" w:rsidRDefault="00C45AAB" w:rsidP="00C45AAB">
      <w:pPr>
        <w:suppressAutoHyphens/>
        <w:rPr>
          <w:rFonts w:ascii="Times New Roman" w:hAnsi="Times New Roman"/>
          <w:spacing w:val="-3"/>
          <w:sz w:val="24"/>
          <w:szCs w:val="24"/>
        </w:rPr>
      </w:pPr>
      <w:r w:rsidRPr="0061278C">
        <w:rPr>
          <w:rFonts w:ascii="Times New Roman" w:hAnsi="Times New Roman"/>
          <w:spacing w:val="-3"/>
          <w:sz w:val="24"/>
          <w:szCs w:val="24"/>
        </w:rPr>
        <w:t xml:space="preserve">11.  </w:t>
      </w:r>
      <w:r w:rsidRPr="0061278C">
        <w:rPr>
          <w:rFonts w:ascii="Times New Roman" w:hAnsi="Times New Roman"/>
          <w:b/>
          <w:spacing w:val="-3"/>
          <w:sz w:val="24"/>
          <w:szCs w:val="24"/>
        </w:rPr>
        <w:t>Justification for Sensitive Questions:</w:t>
      </w:r>
      <w:r w:rsidRPr="0061278C">
        <w:rPr>
          <w:rFonts w:ascii="Times New Roman" w:hAnsi="Times New Roman"/>
          <w:spacing w:val="-3"/>
          <w:sz w:val="24"/>
          <w:szCs w:val="24"/>
        </w:rPr>
        <w:t xml:space="preserve">  This information collection does not address any private matters of a sensitive nature. </w:t>
      </w:r>
    </w:p>
    <w:p w:rsidR="00C45AAB" w:rsidRPr="0061278C" w:rsidRDefault="00C45AAB" w:rsidP="00C45AAB">
      <w:pPr>
        <w:suppressAutoHyphens/>
        <w:rPr>
          <w:rFonts w:ascii="Times New Roman" w:hAnsi="Times New Roman"/>
          <w:spacing w:val="-3"/>
          <w:sz w:val="24"/>
          <w:szCs w:val="24"/>
        </w:rPr>
      </w:pPr>
    </w:p>
    <w:p w:rsidR="00C45AAB" w:rsidRPr="0061278C" w:rsidRDefault="00C45AAB" w:rsidP="00C45AAB">
      <w:pPr>
        <w:pStyle w:val="BodyText2"/>
        <w:spacing w:line="240" w:lineRule="auto"/>
        <w:rPr>
          <w:rFonts w:ascii="Times New Roman" w:hAnsi="Times New Roman"/>
          <w:sz w:val="24"/>
          <w:szCs w:val="24"/>
        </w:rPr>
      </w:pPr>
      <w:r w:rsidRPr="0061278C">
        <w:rPr>
          <w:rFonts w:ascii="Times New Roman" w:hAnsi="Times New Roman"/>
          <w:spacing w:val="-3"/>
          <w:sz w:val="24"/>
          <w:szCs w:val="24"/>
        </w:rPr>
        <w:t xml:space="preserve">12. </w:t>
      </w:r>
      <w:r w:rsidRPr="0061278C">
        <w:rPr>
          <w:rFonts w:ascii="Times New Roman" w:hAnsi="Times New Roman"/>
          <w:b/>
          <w:spacing w:val="-3"/>
          <w:sz w:val="24"/>
          <w:szCs w:val="24"/>
        </w:rPr>
        <w:t>Estimate of Burden and Burden Hour Cost:</w:t>
      </w:r>
      <w:r w:rsidRPr="0061278C">
        <w:rPr>
          <w:rFonts w:ascii="Times New Roman" w:hAnsi="Times New Roman"/>
          <w:spacing w:val="-3"/>
          <w:sz w:val="24"/>
          <w:szCs w:val="24"/>
        </w:rPr>
        <w:t xml:space="preserve">  </w:t>
      </w:r>
    </w:p>
    <w:p w:rsidR="00C45AAB" w:rsidRPr="00EC6509" w:rsidRDefault="00C45AAB" w:rsidP="00C45AAB">
      <w:pPr>
        <w:spacing w:after="100" w:afterAutospacing="1"/>
        <w:rPr>
          <w:rFonts w:ascii="Times New Roman" w:hAnsi="Times New Roman"/>
          <w:spacing w:val="-3"/>
          <w:sz w:val="24"/>
          <w:szCs w:val="24"/>
        </w:rPr>
      </w:pPr>
      <w:r w:rsidRPr="0061278C">
        <w:rPr>
          <w:rFonts w:ascii="Times New Roman" w:hAnsi="Times New Roman"/>
          <w:b/>
          <w:sz w:val="24"/>
          <w:szCs w:val="24"/>
          <w:u w:val="single"/>
        </w:rPr>
        <w:t>FCC Form</w:t>
      </w:r>
      <w:r w:rsidR="00EC6509" w:rsidRPr="0061278C">
        <w:rPr>
          <w:rFonts w:ascii="Times New Roman" w:hAnsi="Times New Roman"/>
          <w:b/>
          <w:sz w:val="24"/>
          <w:szCs w:val="24"/>
          <w:u w:val="single"/>
        </w:rPr>
        <w:t xml:space="preserve"> 2100, Schedule B</w:t>
      </w:r>
      <w:r w:rsidR="006D0839">
        <w:rPr>
          <w:rFonts w:ascii="Times New Roman" w:hAnsi="Times New Roman"/>
          <w:b/>
          <w:sz w:val="24"/>
          <w:szCs w:val="24"/>
        </w:rPr>
        <w:t xml:space="preserve">:  </w:t>
      </w:r>
      <w:r w:rsidR="006D0839">
        <w:rPr>
          <w:rFonts w:ascii="Times New Roman" w:hAnsi="Times New Roman"/>
          <w:sz w:val="24"/>
          <w:szCs w:val="24"/>
        </w:rPr>
        <w:t xml:space="preserve">The Commission </w:t>
      </w:r>
      <w:r w:rsidRPr="0061278C">
        <w:rPr>
          <w:rFonts w:ascii="Times New Roman" w:hAnsi="Times New Roman"/>
          <w:sz w:val="24"/>
          <w:szCs w:val="24"/>
        </w:rPr>
        <w:t>estimate</w:t>
      </w:r>
      <w:r w:rsidR="006D0839">
        <w:rPr>
          <w:rFonts w:ascii="Times New Roman" w:hAnsi="Times New Roman"/>
          <w:sz w:val="24"/>
          <w:szCs w:val="24"/>
        </w:rPr>
        <w:t>s</w:t>
      </w:r>
      <w:r w:rsidRPr="0061278C">
        <w:rPr>
          <w:rFonts w:ascii="Times New Roman" w:hAnsi="Times New Roman"/>
          <w:sz w:val="24"/>
          <w:szCs w:val="24"/>
        </w:rPr>
        <w:t xml:space="preserve"> that 2</w:t>
      </w:r>
      <w:r w:rsidR="00321B41" w:rsidRPr="0061278C">
        <w:rPr>
          <w:rFonts w:ascii="Times New Roman" w:hAnsi="Times New Roman"/>
          <w:sz w:val="24"/>
          <w:szCs w:val="24"/>
        </w:rPr>
        <w:t>5</w:t>
      </w:r>
      <w:r w:rsidRPr="0061278C">
        <w:rPr>
          <w:rFonts w:ascii="Times New Roman" w:hAnsi="Times New Roman"/>
          <w:sz w:val="24"/>
          <w:szCs w:val="24"/>
        </w:rPr>
        <w:t>0 applications for a license to cover a construction permit (“</w:t>
      </w:r>
      <w:r w:rsidR="009D684F" w:rsidRPr="0061278C">
        <w:rPr>
          <w:rFonts w:ascii="Times New Roman" w:hAnsi="Times New Roman"/>
          <w:sz w:val="24"/>
          <w:szCs w:val="24"/>
        </w:rPr>
        <w:t xml:space="preserve">CP </w:t>
      </w:r>
      <w:r w:rsidRPr="0061278C">
        <w:rPr>
          <w:rFonts w:ascii="Times New Roman" w:hAnsi="Times New Roman"/>
          <w:sz w:val="24"/>
          <w:szCs w:val="24"/>
        </w:rPr>
        <w:t>license applications”) and 100 applications to modify an existing license (“</w:t>
      </w:r>
      <w:r w:rsidR="009D684F" w:rsidRPr="0061278C">
        <w:rPr>
          <w:rFonts w:ascii="Times New Roman" w:hAnsi="Times New Roman"/>
          <w:sz w:val="24"/>
          <w:szCs w:val="24"/>
        </w:rPr>
        <w:t xml:space="preserve">license </w:t>
      </w:r>
      <w:r w:rsidRPr="0061278C">
        <w:rPr>
          <w:rFonts w:ascii="Times New Roman" w:hAnsi="Times New Roman"/>
          <w:sz w:val="24"/>
          <w:szCs w:val="24"/>
        </w:rPr>
        <w:t>modifications”) will be filed by DTV stations with the Commission annually.</w:t>
      </w:r>
      <w:r w:rsidRPr="0061278C">
        <w:rPr>
          <w:rStyle w:val="FootnoteReference"/>
          <w:rFonts w:ascii="Times New Roman" w:hAnsi="Times New Roman"/>
          <w:spacing w:val="-3"/>
          <w:sz w:val="24"/>
          <w:szCs w:val="24"/>
        </w:rPr>
        <w:footnoteReference w:id="4"/>
      </w:r>
      <w:r w:rsidRPr="0061278C">
        <w:rPr>
          <w:rFonts w:ascii="Times New Roman" w:hAnsi="Times New Roman"/>
          <w:sz w:val="24"/>
          <w:szCs w:val="24"/>
        </w:rPr>
        <w:t xml:space="preserve">  We </w:t>
      </w:r>
      <w:r w:rsidR="009D684F" w:rsidRPr="0061278C">
        <w:rPr>
          <w:rFonts w:ascii="Times New Roman" w:hAnsi="Times New Roman"/>
          <w:sz w:val="24"/>
          <w:szCs w:val="24"/>
        </w:rPr>
        <w:t>expect</w:t>
      </w:r>
      <w:r w:rsidRPr="0061278C">
        <w:rPr>
          <w:rFonts w:ascii="Times New Roman" w:hAnsi="Times New Roman"/>
          <w:spacing w:val="-3"/>
          <w:sz w:val="24"/>
          <w:szCs w:val="24"/>
        </w:rPr>
        <w:t xml:space="preserve"> the respondent</w:t>
      </w:r>
      <w:r w:rsidR="009D684F" w:rsidRPr="0061278C">
        <w:rPr>
          <w:rFonts w:ascii="Times New Roman" w:hAnsi="Times New Roman"/>
          <w:spacing w:val="-3"/>
          <w:sz w:val="24"/>
          <w:szCs w:val="24"/>
        </w:rPr>
        <w:t>s</w:t>
      </w:r>
      <w:r w:rsidRPr="0061278C">
        <w:rPr>
          <w:rFonts w:ascii="Times New Roman" w:hAnsi="Times New Roman"/>
          <w:spacing w:val="-3"/>
          <w:sz w:val="24"/>
          <w:szCs w:val="24"/>
        </w:rPr>
        <w:t xml:space="preserve"> (station licensee/permittee) will file this form</w:t>
      </w:r>
      <w:r w:rsidR="009D684F" w:rsidRPr="0061278C">
        <w:rPr>
          <w:rFonts w:ascii="Times New Roman" w:hAnsi="Times New Roman"/>
          <w:spacing w:val="-3"/>
          <w:sz w:val="24"/>
          <w:szCs w:val="24"/>
        </w:rPr>
        <w:t xml:space="preserve"> and will require</w:t>
      </w:r>
      <w:r w:rsidRPr="0061278C">
        <w:rPr>
          <w:rFonts w:ascii="Times New Roman" w:hAnsi="Times New Roman"/>
          <w:spacing w:val="-3"/>
          <w:sz w:val="24"/>
          <w:szCs w:val="24"/>
        </w:rPr>
        <w:t xml:space="preserve"> two (2) hours to </w:t>
      </w:r>
      <w:r w:rsidR="009D684F" w:rsidRPr="0061278C">
        <w:rPr>
          <w:rFonts w:ascii="Times New Roman" w:hAnsi="Times New Roman"/>
          <w:spacing w:val="-3"/>
          <w:sz w:val="24"/>
          <w:szCs w:val="24"/>
        </w:rPr>
        <w:t xml:space="preserve">complete/file </w:t>
      </w:r>
      <w:r w:rsidRPr="0061278C">
        <w:rPr>
          <w:rFonts w:ascii="Times New Roman" w:hAnsi="Times New Roman"/>
          <w:spacing w:val="-3"/>
          <w:sz w:val="24"/>
          <w:szCs w:val="24"/>
        </w:rPr>
        <w:t xml:space="preserve">each application.  </w:t>
      </w:r>
      <w:r w:rsidR="009D684F" w:rsidRPr="0061278C">
        <w:rPr>
          <w:rFonts w:ascii="Times New Roman" w:hAnsi="Times New Roman"/>
          <w:spacing w:val="-3"/>
          <w:sz w:val="24"/>
          <w:szCs w:val="24"/>
        </w:rPr>
        <w:t>Included in the two hour time frame, the respondents will spend 0.5 hours with both a consulting engineer and attorney to</w:t>
      </w:r>
      <w:r w:rsidRPr="0061278C">
        <w:rPr>
          <w:rFonts w:ascii="Times New Roman" w:hAnsi="Times New Roman"/>
          <w:spacing w:val="-3"/>
          <w:sz w:val="24"/>
          <w:szCs w:val="24"/>
        </w:rPr>
        <w:t xml:space="preserve"> complet</w:t>
      </w:r>
      <w:r w:rsidR="006D0839">
        <w:rPr>
          <w:rFonts w:ascii="Times New Roman" w:hAnsi="Times New Roman"/>
          <w:spacing w:val="-3"/>
          <w:sz w:val="24"/>
          <w:szCs w:val="24"/>
        </w:rPr>
        <w:t>e this application proces</w:t>
      </w:r>
      <w:r w:rsidRPr="0061278C">
        <w:rPr>
          <w:rFonts w:ascii="Times New Roman" w:hAnsi="Times New Roman"/>
          <w:spacing w:val="-3"/>
          <w:sz w:val="24"/>
          <w:szCs w:val="24"/>
        </w:rPr>
        <w:t>s</w:t>
      </w:r>
      <w:r w:rsidR="006D0839">
        <w:rPr>
          <w:rFonts w:ascii="Times New Roman" w:hAnsi="Times New Roman"/>
          <w:spacing w:val="-3"/>
          <w:sz w:val="24"/>
          <w:szCs w:val="24"/>
        </w:rPr>
        <w:t xml:space="preserve"> </w:t>
      </w:r>
      <w:r w:rsidRPr="0061278C">
        <w:rPr>
          <w:rFonts w:ascii="Times New Roman" w:hAnsi="Times New Roman"/>
          <w:spacing w:val="-3"/>
          <w:sz w:val="24"/>
          <w:szCs w:val="24"/>
        </w:rPr>
        <w:t>tim</w:t>
      </w:r>
      <w:r w:rsidR="006D0839">
        <w:rPr>
          <w:rFonts w:ascii="Times New Roman" w:hAnsi="Times New Roman"/>
          <w:spacing w:val="-3"/>
          <w:sz w:val="24"/>
          <w:szCs w:val="24"/>
        </w:rPr>
        <w:t>e.  The Commission estima</w:t>
      </w:r>
      <w:r w:rsidRPr="0061278C">
        <w:rPr>
          <w:rFonts w:ascii="Times New Roman" w:hAnsi="Times New Roman"/>
          <w:spacing w:val="-3"/>
          <w:sz w:val="24"/>
          <w:szCs w:val="24"/>
        </w:rPr>
        <w:t>te</w:t>
      </w:r>
      <w:r w:rsidR="006D0839">
        <w:rPr>
          <w:rFonts w:ascii="Times New Roman" w:hAnsi="Times New Roman"/>
          <w:spacing w:val="-3"/>
          <w:sz w:val="24"/>
          <w:szCs w:val="24"/>
        </w:rPr>
        <w:t>s</w:t>
      </w:r>
      <w:r w:rsidRPr="0061278C">
        <w:rPr>
          <w:rFonts w:ascii="Times New Roman" w:hAnsi="Times New Roman"/>
          <w:spacing w:val="-3"/>
          <w:sz w:val="24"/>
          <w:szCs w:val="24"/>
        </w:rPr>
        <w:t xml:space="preserve"> that the respondent will have an average salary of $100,000/year ($48.08/hour).</w:t>
      </w:r>
      <w:r w:rsidRPr="0061278C">
        <w:rPr>
          <w:rStyle w:val="FootnoteReference"/>
          <w:rFonts w:ascii="Times New Roman" w:hAnsi="Times New Roman"/>
          <w:bCs/>
          <w:sz w:val="24"/>
          <w:szCs w:val="24"/>
        </w:rPr>
        <w:footnoteReference w:id="5"/>
      </w:r>
    </w:p>
    <w:tbl>
      <w:tblPr>
        <w:tblW w:w="1037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30"/>
        <w:gridCol w:w="1283"/>
        <w:gridCol w:w="1530"/>
        <w:gridCol w:w="1530"/>
        <w:gridCol w:w="1530"/>
        <w:gridCol w:w="1350"/>
      </w:tblGrid>
      <w:tr w:rsidR="00C45AAB" w:rsidRPr="00EC6509" w:rsidTr="007B5BCD">
        <w:trPr>
          <w:tblHeader/>
        </w:trPr>
        <w:tc>
          <w:tcPr>
            <w:tcW w:w="1620" w:type="dxa"/>
          </w:tcPr>
          <w:p w:rsidR="00C45AAB" w:rsidRPr="007B5BCD" w:rsidRDefault="00C45AAB" w:rsidP="00C45AAB">
            <w:pPr>
              <w:rPr>
                <w:rFonts w:ascii="Times New Roman" w:hAnsi="Times New Roman"/>
                <w:b/>
                <w:bCs/>
                <w:sz w:val="22"/>
                <w:szCs w:val="22"/>
              </w:rPr>
            </w:pPr>
            <w:r w:rsidRPr="007B5BCD">
              <w:rPr>
                <w:rFonts w:ascii="Times New Roman" w:hAnsi="Times New Roman"/>
                <w:b/>
                <w:bCs/>
                <w:sz w:val="22"/>
                <w:szCs w:val="22"/>
              </w:rPr>
              <w:t>Type of Filing</w:t>
            </w:r>
          </w:p>
        </w:tc>
        <w:tc>
          <w:tcPr>
            <w:tcW w:w="1530" w:type="dxa"/>
          </w:tcPr>
          <w:p w:rsidR="00C45AAB" w:rsidRPr="007B5BCD" w:rsidRDefault="00C45AAB" w:rsidP="00C45AAB">
            <w:pPr>
              <w:rPr>
                <w:rFonts w:ascii="Times New Roman" w:hAnsi="Times New Roman"/>
                <w:b/>
                <w:bCs/>
                <w:sz w:val="22"/>
                <w:szCs w:val="22"/>
              </w:rPr>
            </w:pPr>
            <w:r w:rsidRPr="007B5BCD">
              <w:rPr>
                <w:rFonts w:ascii="Times New Roman" w:hAnsi="Times New Roman"/>
                <w:b/>
                <w:bCs/>
                <w:sz w:val="22"/>
                <w:szCs w:val="22"/>
              </w:rPr>
              <w:t># of Respondents</w:t>
            </w:r>
          </w:p>
        </w:tc>
        <w:tc>
          <w:tcPr>
            <w:tcW w:w="1283" w:type="dxa"/>
          </w:tcPr>
          <w:p w:rsidR="00C45AAB" w:rsidRPr="007B5BCD" w:rsidRDefault="00C45AAB" w:rsidP="00C45AAB">
            <w:pPr>
              <w:rPr>
                <w:rFonts w:ascii="Times New Roman" w:hAnsi="Times New Roman"/>
                <w:b/>
                <w:bCs/>
                <w:sz w:val="22"/>
                <w:szCs w:val="22"/>
              </w:rPr>
            </w:pPr>
            <w:r w:rsidRPr="007B5BCD">
              <w:rPr>
                <w:rFonts w:ascii="Times New Roman" w:hAnsi="Times New Roman"/>
                <w:b/>
                <w:bCs/>
                <w:sz w:val="22"/>
                <w:szCs w:val="22"/>
              </w:rPr>
              <w:t># of Responses</w:t>
            </w:r>
          </w:p>
        </w:tc>
        <w:tc>
          <w:tcPr>
            <w:tcW w:w="1530" w:type="dxa"/>
          </w:tcPr>
          <w:p w:rsidR="00C45AAB" w:rsidRPr="007B5BCD" w:rsidRDefault="00C45AAB" w:rsidP="00C45AAB">
            <w:pPr>
              <w:rPr>
                <w:rFonts w:ascii="Times New Roman" w:hAnsi="Times New Roman"/>
                <w:b/>
                <w:bCs/>
                <w:sz w:val="22"/>
                <w:szCs w:val="22"/>
              </w:rPr>
            </w:pPr>
            <w:r w:rsidRPr="007B5BCD">
              <w:rPr>
                <w:rFonts w:ascii="Times New Roman" w:hAnsi="Times New Roman"/>
                <w:b/>
                <w:bCs/>
                <w:sz w:val="22"/>
                <w:szCs w:val="22"/>
              </w:rPr>
              <w:t>Burden Hours of Respondents</w:t>
            </w:r>
          </w:p>
        </w:tc>
        <w:tc>
          <w:tcPr>
            <w:tcW w:w="1530" w:type="dxa"/>
          </w:tcPr>
          <w:p w:rsidR="00C45AAB" w:rsidRPr="007B5BCD" w:rsidRDefault="00C45AAB" w:rsidP="00C45AAB">
            <w:pPr>
              <w:rPr>
                <w:rFonts w:ascii="Times New Roman" w:hAnsi="Times New Roman"/>
                <w:b/>
                <w:bCs/>
                <w:sz w:val="22"/>
                <w:szCs w:val="22"/>
              </w:rPr>
            </w:pPr>
            <w:r w:rsidRPr="007B5BCD">
              <w:rPr>
                <w:rFonts w:ascii="Times New Roman" w:hAnsi="Times New Roman"/>
                <w:b/>
                <w:bCs/>
                <w:sz w:val="22"/>
                <w:szCs w:val="22"/>
              </w:rPr>
              <w:t>Annual Burden Hours</w:t>
            </w:r>
          </w:p>
        </w:tc>
        <w:tc>
          <w:tcPr>
            <w:tcW w:w="1530" w:type="dxa"/>
          </w:tcPr>
          <w:p w:rsidR="00C45AAB" w:rsidRPr="007B5BCD" w:rsidRDefault="00C45AAB" w:rsidP="00C45AAB">
            <w:pPr>
              <w:rPr>
                <w:rFonts w:ascii="Times New Roman" w:hAnsi="Times New Roman"/>
                <w:b/>
                <w:bCs/>
                <w:sz w:val="22"/>
                <w:szCs w:val="22"/>
              </w:rPr>
            </w:pPr>
            <w:r w:rsidRPr="007B5BCD">
              <w:rPr>
                <w:rFonts w:ascii="Times New Roman" w:hAnsi="Times New Roman"/>
                <w:b/>
                <w:bCs/>
                <w:sz w:val="22"/>
                <w:szCs w:val="22"/>
              </w:rPr>
              <w:t>Hourly Salary of Respondents</w:t>
            </w:r>
          </w:p>
        </w:tc>
        <w:tc>
          <w:tcPr>
            <w:tcW w:w="1350" w:type="dxa"/>
          </w:tcPr>
          <w:p w:rsidR="00C45AAB" w:rsidRPr="007B5BCD" w:rsidRDefault="00C45AAB" w:rsidP="00C45AAB">
            <w:pPr>
              <w:rPr>
                <w:rFonts w:ascii="Times New Roman" w:hAnsi="Times New Roman"/>
                <w:b/>
                <w:bCs/>
                <w:sz w:val="22"/>
                <w:szCs w:val="22"/>
              </w:rPr>
            </w:pPr>
            <w:r w:rsidRPr="007B5BCD">
              <w:rPr>
                <w:rFonts w:ascii="Times New Roman" w:hAnsi="Times New Roman"/>
                <w:b/>
                <w:bCs/>
                <w:sz w:val="22"/>
                <w:szCs w:val="22"/>
              </w:rPr>
              <w:t>Annual In-House Cost</w:t>
            </w:r>
          </w:p>
        </w:tc>
      </w:tr>
      <w:tr w:rsidR="00C45AAB" w:rsidRPr="00EC6509" w:rsidTr="007B5BCD">
        <w:trPr>
          <w:cantSplit/>
        </w:trPr>
        <w:tc>
          <w:tcPr>
            <w:tcW w:w="10373" w:type="dxa"/>
            <w:gridSpan w:val="7"/>
          </w:tcPr>
          <w:p w:rsidR="00C45AAB" w:rsidRPr="007B5BCD" w:rsidRDefault="00EC6509" w:rsidP="00C45AAB">
            <w:pPr>
              <w:rPr>
                <w:rFonts w:ascii="Times New Roman" w:hAnsi="Times New Roman"/>
                <w:b/>
                <w:bCs/>
                <w:sz w:val="22"/>
                <w:szCs w:val="22"/>
              </w:rPr>
            </w:pPr>
            <w:r w:rsidRPr="007B5BCD">
              <w:rPr>
                <w:rFonts w:ascii="Times New Roman" w:hAnsi="Times New Roman"/>
                <w:b/>
                <w:bCs/>
                <w:sz w:val="22"/>
                <w:szCs w:val="22"/>
              </w:rPr>
              <w:t>Form 2100</w:t>
            </w:r>
            <w:r w:rsidR="005528A5" w:rsidRPr="007B5BCD">
              <w:rPr>
                <w:rFonts w:ascii="Times New Roman" w:hAnsi="Times New Roman"/>
                <w:b/>
                <w:bCs/>
                <w:sz w:val="22"/>
                <w:szCs w:val="22"/>
              </w:rPr>
              <w:t>, Schedule B</w:t>
            </w:r>
            <w:r w:rsidR="00C45AAB" w:rsidRPr="007B5BCD">
              <w:rPr>
                <w:rFonts w:ascii="Times New Roman" w:hAnsi="Times New Roman"/>
                <w:b/>
                <w:bCs/>
                <w:sz w:val="22"/>
                <w:szCs w:val="22"/>
              </w:rPr>
              <w:t xml:space="preserve"> </w:t>
            </w:r>
          </w:p>
        </w:tc>
      </w:tr>
      <w:tr w:rsidR="00C45AAB" w:rsidRPr="00EC6509" w:rsidTr="007B5BCD">
        <w:tc>
          <w:tcPr>
            <w:tcW w:w="1620" w:type="dxa"/>
          </w:tcPr>
          <w:p w:rsidR="00C45AAB" w:rsidRPr="007B5BCD" w:rsidRDefault="00C45AAB" w:rsidP="00C45AAB">
            <w:pPr>
              <w:rPr>
                <w:rFonts w:ascii="Times New Roman" w:hAnsi="Times New Roman"/>
                <w:sz w:val="22"/>
                <w:szCs w:val="22"/>
              </w:rPr>
            </w:pPr>
            <w:r w:rsidRPr="007B5BCD">
              <w:rPr>
                <w:rFonts w:ascii="Times New Roman" w:hAnsi="Times New Roman"/>
                <w:sz w:val="22"/>
                <w:szCs w:val="22"/>
              </w:rPr>
              <w:t>License Applications</w:t>
            </w:r>
            <w:r w:rsidR="00FE0A1D" w:rsidRPr="007B5BCD">
              <w:rPr>
                <w:rFonts w:ascii="Times New Roman" w:hAnsi="Times New Roman"/>
                <w:sz w:val="22"/>
                <w:szCs w:val="22"/>
              </w:rPr>
              <w:t xml:space="preserve"> </w:t>
            </w:r>
            <w:r w:rsidR="007D4E87">
              <w:rPr>
                <w:rFonts w:ascii="Times New Roman" w:hAnsi="Times New Roman"/>
                <w:sz w:val="22"/>
                <w:szCs w:val="22"/>
              </w:rPr>
              <w:t>–</w:t>
            </w:r>
            <w:r w:rsidR="00FE0A1D" w:rsidRPr="007B5BCD">
              <w:rPr>
                <w:rFonts w:ascii="Times New Roman" w:hAnsi="Times New Roman"/>
                <w:sz w:val="22"/>
                <w:szCs w:val="22"/>
              </w:rPr>
              <w:t xml:space="preserve"> CP</w:t>
            </w:r>
          </w:p>
        </w:tc>
        <w:tc>
          <w:tcPr>
            <w:tcW w:w="1530" w:type="dxa"/>
          </w:tcPr>
          <w:p w:rsidR="00C45AAB" w:rsidRPr="007B5BCD" w:rsidRDefault="00C45AAB" w:rsidP="00321B41">
            <w:pPr>
              <w:rPr>
                <w:rFonts w:ascii="Times New Roman" w:hAnsi="Times New Roman"/>
                <w:sz w:val="22"/>
                <w:szCs w:val="22"/>
              </w:rPr>
            </w:pPr>
            <w:r w:rsidRPr="007B5BCD">
              <w:rPr>
                <w:rFonts w:ascii="Times New Roman" w:hAnsi="Times New Roman"/>
                <w:sz w:val="22"/>
                <w:szCs w:val="22"/>
              </w:rPr>
              <w:t>2</w:t>
            </w:r>
            <w:r w:rsidR="00321B41" w:rsidRPr="007B5BCD">
              <w:rPr>
                <w:rFonts w:ascii="Times New Roman" w:hAnsi="Times New Roman"/>
                <w:sz w:val="22"/>
                <w:szCs w:val="22"/>
              </w:rPr>
              <w:t>5</w:t>
            </w:r>
            <w:r w:rsidRPr="007B5BCD">
              <w:rPr>
                <w:rFonts w:ascii="Times New Roman" w:hAnsi="Times New Roman"/>
                <w:sz w:val="22"/>
                <w:szCs w:val="22"/>
              </w:rPr>
              <w:t>0</w:t>
            </w:r>
          </w:p>
        </w:tc>
        <w:tc>
          <w:tcPr>
            <w:tcW w:w="1283" w:type="dxa"/>
          </w:tcPr>
          <w:p w:rsidR="00C45AAB" w:rsidRPr="007B5BCD" w:rsidRDefault="00C45AAB" w:rsidP="00321B41">
            <w:pPr>
              <w:rPr>
                <w:rFonts w:ascii="Times New Roman" w:hAnsi="Times New Roman"/>
                <w:sz w:val="22"/>
                <w:szCs w:val="22"/>
              </w:rPr>
            </w:pPr>
            <w:r w:rsidRPr="007B5BCD">
              <w:rPr>
                <w:rFonts w:ascii="Times New Roman" w:hAnsi="Times New Roman"/>
                <w:sz w:val="22"/>
                <w:szCs w:val="22"/>
              </w:rPr>
              <w:t>2</w:t>
            </w:r>
            <w:r w:rsidR="00321B41" w:rsidRPr="007B5BCD">
              <w:rPr>
                <w:rFonts w:ascii="Times New Roman" w:hAnsi="Times New Roman"/>
                <w:sz w:val="22"/>
                <w:szCs w:val="22"/>
              </w:rPr>
              <w:t>5</w:t>
            </w:r>
            <w:r w:rsidRPr="007B5BCD">
              <w:rPr>
                <w:rFonts w:ascii="Times New Roman" w:hAnsi="Times New Roman"/>
                <w:sz w:val="22"/>
                <w:szCs w:val="22"/>
              </w:rPr>
              <w:t>0</w:t>
            </w:r>
          </w:p>
        </w:tc>
        <w:tc>
          <w:tcPr>
            <w:tcW w:w="1530" w:type="dxa"/>
          </w:tcPr>
          <w:p w:rsidR="00C45AAB" w:rsidRPr="007B5BCD" w:rsidRDefault="00C45AAB" w:rsidP="00C45AAB">
            <w:pPr>
              <w:rPr>
                <w:rFonts w:ascii="Times New Roman" w:hAnsi="Times New Roman"/>
                <w:sz w:val="22"/>
                <w:szCs w:val="22"/>
              </w:rPr>
            </w:pPr>
            <w:r w:rsidRPr="007B5BCD">
              <w:rPr>
                <w:rFonts w:ascii="Times New Roman" w:hAnsi="Times New Roman"/>
                <w:sz w:val="22"/>
                <w:szCs w:val="22"/>
              </w:rPr>
              <w:t>2 hr</w:t>
            </w:r>
            <w:r w:rsidR="00B055C2" w:rsidRPr="007B5BCD">
              <w:rPr>
                <w:rFonts w:ascii="Times New Roman" w:hAnsi="Times New Roman"/>
                <w:sz w:val="22"/>
                <w:szCs w:val="22"/>
              </w:rPr>
              <w:t>s</w:t>
            </w:r>
            <w:r w:rsidRPr="007B5BCD">
              <w:rPr>
                <w:rFonts w:ascii="Times New Roman" w:hAnsi="Times New Roman"/>
                <w:sz w:val="22"/>
                <w:szCs w:val="22"/>
              </w:rPr>
              <w:t xml:space="preserve"> </w:t>
            </w:r>
          </w:p>
        </w:tc>
        <w:tc>
          <w:tcPr>
            <w:tcW w:w="1530" w:type="dxa"/>
          </w:tcPr>
          <w:p w:rsidR="00C45AAB" w:rsidRPr="007B5BCD" w:rsidRDefault="00321B41" w:rsidP="00C45AAB">
            <w:pPr>
              <w:rPr>
                <w:rFonts w:ascii="Times New Roman" w:hAnsi="Times New Roman"/>
                <w:sz w:val="22"/>
                <w:szCs w:val="22"/>
              </w:rPr>
            </w:pPr>
            <w:r w:rsidRPr="007B5BCD">
              <w:rPr>
                <w:rFonts w:ascii="Times New Roman" w:hAnsi="Times New Roman"/>
                <w:sz w:val="22"/>
                <w:szCs w:val="22"/>
              </w:rPr>
              <w:t>5</w:t>
            </w:r>
            <w:r w:rsidR="00C45AAB" w:rsidRPr="007B5BCD">
              <w:rPr>
                <w:rFonts w:ascii="Times New Roman" w:hAnsi="Times New Roman"/>
                <w:sz w:val="22"/>
                <w:szCs w:val="22"/>
              </w:rPr>
              <w:t>00 hrs</w:t>
            </w:r>
          </w:p>
        </w:tc>
        <w:tc>
          <w:tcPr>
            <w:tcW w:w="1530" w:type="dxa"/>
          </w:tcPr>
          <w:p w:rsidR="00C45AAB" w:rsidRPr="007B5BCD" w:rsidRDefault="00C45AAB" w:rsidP="00C45AAB">
            <w:pPr>
              <w:rPr>
                <w:rFonts w:ascii="Times New Roman" w:hAnsi="Times New Roman"/>
                <w:sz w:val="22"/>
                <w:szCs w:val="22"/>
              </w:rPr>
            </w:pPr>
            <w:r w:rsidRPr="007B5BCD">
              <w:rPr>
                <w:rFonts w:ascii="Times New Roman" w:hAnsi="Times New Roman"/>
                <w:sz w:val="22"/>
                <w:szCs w:val="22"/>
              </w:rPr>
              <w:t>$48.08</w:t>
            </w:r>
          </w:p>
        </w:tc>
        <w:tc>
          <w:tcPr>
            <w:tcW w:w="1350" w:type="dxa"/>
          </w:tcPr>
          <w:p w:rsidR="00C45AAB" w:rsidRPr="007B5BCD" w:rsidRDefault="00C45AAB" w:rsidP="00217E95">
            <w:pPr>
              <w:rPr>
                <w:rFonts w:ascii="Times New Roman" w:hAnsi="Times New Roman"/>
                <w:sz w:val="22"/>
                <w:szCs w:val="22"/>
              </w:rPr>
            </w:pPr>
            <w:r w:rsidRPr="007B5BCD">
              <w:rPr>
                <w:rFonts w:ascii="Times New Roman" w:hAnsi="Times New Roman"/>
                <w:sz w:val="22"/>
                <w:szCs w:val="22"/>
              </w:rPr>
              <w:t>$</w:t>
            </w:r>
            <w:r w:rsidR="00FE0A1D" w:rsidRPr="007B5BCD">
              <w:rPr>
                <w:rFonts w:ascii="Times New Roman" w:hAnsi="Times New Roman"/>
                <w:sz w:val="22"/>
                <w:szCs w:val="22"/>
              </w:rPr>
              <w:t>24</w:t>
            </w:r>
            <w:r w:rsidRPr="007B5BCD">
              <w:rPr>
                <w:rFonts w:ascii="Times New Roman" w:hAnsi="Times New Roman"/>
                <w:sz w:val="22"/>
                <w:szCs w:val="22"/>
              </w:rPr>
              <w:t>,</w:t>
            </w:r>
            <w:r w:rsidR="00FE0A1D" w:rsidRPr="007B5BCD">
              <w:rPr>
                <w:rFonts w:ascii="Times New Roman" w:hAnsi="Times New Roman"/>
                <w:sz w:val="22"/>
                <w:szCs w:val="22"/>
              </w:rPr>
              <w:t>040</w:t>
            </w:r>
          </w:p>
        </w:tc>
      </w:tr>
      <w:tr w:rsidR="00C45AAB" w:rsidRPr="00EC6509" w:rsidTr="007B5BCD">
        <w:tc>
          <w:tcPr>
            <w:tcW w:w="1620" w:type="dxa"/>
          </w:tcPr>
          <w:p w:rsidR="00C45AAB" w:rsidRPr="007B5BCD" w:rsidRDefault="00FE0A1D" w:rsidP="00C45AAB">
            <w:pPr>
              <w:rPr>
                <w:rFonts w:ascii="Times New Roman" w:hAnsi="Times New Roman"/>
                <w:sz w:val="22"/>
                <w:szCs w:val="22"/>
              </w:rPr>
            </w:pPr>
            <w:r w:rsidRPr="007B5BCD">
              <w:rPr>
                <w:rFonts w:ascii="Times New Roman" w:hAnsi="Times New Roman"/>
                <w:sz w:val="22"/>
                <w:szCs w:val="22"/>
              </w:rPr>
              <w:t xml:space="preserve">License </w:t>
            </w:r>
            <w:r w:rsidR="00C45AAB" w:rsidRPr="007B5BCD">
              <w:rPr>
                <w:rFonts w:ascii="Times New Roman" w:hAnsi="Times New Roman"/>
                <w:sz w:val="22"/>
                <w:szCs w:val="22"/>
              </w:rPr>
              <w:t>Modifications</w:t>
            </w:r>
          </w:p>
        </w:tc>
        <w:tc>
          <w:tcPr>
            <w:tcW w:w="1530" w:type="dxa"/>
          </w:tcPr>
          <w:p w:rsidR="00C45AAB" w:rsidRPr="007B5BCD" w:rsidRDefault="00C45AAB" w:rsidP="00C45AAB">
            <w:pPr>
              <w:rPr>
                <w:rFonts w:ascii="Times New Roman" w:hAnsi="Times New Roman"/>
                <w:sz w:val="22"/>
                <w:szCs w:val="22"/>
              </w:rPr>
            </w:pPr>
            <w:r w:rsidRPr="007B5BCD">
              <w:rPr>
                <w:rFonts w:ascii="Times New Roman" w:hAnsi="Times New Roman"/>
                <w:sz w:val="22"/>
                <w:szCs w:val="22"/>
              </w:rPr>
              <w:t>100</w:t>
            </w:r>
          </w:p>
        </w:tc>
        <w:tc>
          <w:tcPr>
            <w:tcW w:w="1283" w:type="dxa"/>
          </w:tcPr>
          <w:p w:rsidR="00C45AAB" w:rsidRPr="007B5BCD" w:rsidRDefault="00C45AAB" w:rsidP="00C45AAB">
            <w:pPr>
              <w:rPr>
                <w:rFonts w:ascii="Times New Roman" w:hAnsi="Times New Roman"/>
                <w:sz w:val="22"/>
                <w:szCs w:val="22"/>
              </w:rPr>
            </w:pPr>
            <w:r w:rsidRPr="007B5BCD">
              <w:rPr>
                <w:rFonts w:ascii="Times New Roman" w:hAnsi="Times New Roman"/>
                <w:sz w:val="22"/>
                <w:szCs w:val="22"/>
              </w:rPr>
              <w:t>100</w:t>
            </w:r>
          </w:p>
        </w:tc>
        <w:tc>
          <w:tcPr>
            <w:tcW w:w="1530" w:type="dxa"/>
          </w:tcPr>
          <w:p w:rsidR="00C45AAB" w:rsidRPr="007B5BCD" w:rsidRDefault="00C45AAB" w:rsidP="00C45AAB">
            <w:pPr>
              <w:rPr>
                <w:rFonts w:ascii="Times New Roman" w:hAnsi="Times New Roman"/>
                <w:sz w:val="22"/>
                <w:szCs w:val="22"/>
              </w:rPr>
            </w:pPr>
            <w:r w:rsidRPr="007B5BCD">
              <w:rPr>
                <w:rFonts w:ascii="Times New Roman" w:hAnsi="Times New Roman"/>
                <w:sz w:val="22"/>
                <w:szCs w:val="22"/>
              </w:rPr>
              <w:t>2 hr</w:t>
            </w:r>
            <w:r w:rsidR="00B055C2" w:rsidRPr="007B5BCD">
              <w:rPr>
                <w:rFonts w:ascii="Times New Roman" w:hAnsi="Times New Roman"/>
                <w:sz w:val="22"/>
                <w:szCs w:val="22"/>
              </w:rPr>
              <w:t>s</w:t>
            </w:r>
            <w:r w:rsidRPr="007B5BCD">
              <w:rPr>
                <w:rFonts w:ascii="Times New Roman" w:hAnsi="Times New Roman"/>
                <w:sz w:val="22"/>
                <w:szCs w:val="22"/>
              </w:rPr>
              <w:t xml:space="preserve"> </w:t>
            </w:r>
          </w:p>
        </w:tc>
        <w:tc>
          <w:tcPr>
            <w:tcW w:w="1530" w:type="dxa"/>
          </w:tcPr>
          <w:p w:rsidR="00C45AAB" w:rsidRPr="007B5BCD" w:rsidRDefault="00C45AAB" w:rsidP="00C45AAB">
            <w:pPr>
              <w:rPr>
                <w:rFonts w:ascii="Times New Roman" w:hAnsi="Times New Roman"/>
                <w:sz w:val="22"/>
                <w:szCs w:val="22"/>
              </w:rPr>
            </w:pPr>
            <w:r w:rsidRPr="007B5BCD">
              <w:rPr>
                <w:rFonts w:ascii="Times New Roman" w:hAnsi="Times New Roman"/>
                <w:sz w:val="22"/>
                <w:szCs w:val="22"/>
              </w:rPr>
              <w:t>200 hrs</w:t>
            </w:r>
          </w:p>
        </w:tc>
        <w:tc>
          <w:tcPr>
            <w:tcW w:w="1530" w:type="dxa"/>
          </w:tcPr>
          <w:p w:rsidR="00C45AAB" w:rsidRPr="007B5BCD" w:rsidRDefault="00C45AAB" w:rsidP="00C45AAB">
            <w:pPr>
              <w:rPr>
                <w:rFonts w:ascii="Times New Roman" w:hAnsi="Times New Roman"/>
                <w:sz w:val="22"/>
                <w:szCs w:val="22"/>
              </w:rPr>
            </w:pPr>
            <w:r w:rsidRPr="007B5BCD">
              <w:rPr>
                <w:rFonts w:ascii="Times New Roman" w:hAnsi="Times New Roman"/>
                <w:sz w:val="22"/>
                <w:szCs w:val="22"/>
              </w:rPr>
              <w:t>$48.08</w:t>
            </w:r>
          </w:p>
        </w:tc>
        <w:tc>
          <w:tcPr>
            <w:tcW w:w="1350" w:type="dxa"/>
          </w:tcPr>
          <w:p w:rsidR="00C45AAB" w:rsidRPr="007B5BCD" w:rsidRDefault="000B6291" w:rsidP="00C45AAB">
            <w:pPr>
              <w:rPr>
                <w:rFonts w:ascii="Times New Roman" w:hAnsi="Times New Roman"/>
                <w:sz w:val="22"/>
                <w:szCs w:val="22"/>
              </w:rPr>
            </w:pPr>
            <w:r>
              <w:rPr>
                <w:rFonts w:ascii="Times New Roman" w:hAnsi="Times New Roman"/>
                <w:sz w:val="22"/>
                <w:szCs w:val="22"/>
              </w:rPr>
              <w:t>$9,616</w:t>
            </w:r>
          </w:p>
        </w:tc>
      </w:tr>
      <w:tr w:rsidR="000B6291" w:rsidRPr="00EC6509" w:rsidTr="007B5BCD">
        <w:tc>
          <w:tcPr>
            <w:tcW w:w="1620" w:type="dxa"/>
          </w:tcPr>
          <w:p w:rsidR="000B6291" w:rsidRPr="007B5BCD" w:rsidRDefault="000B6291" w:rsidP="00C45AAB">
            <w:pPr>
              <w:rPr>
                <w:rFonts w:ascii="Times New Roman" w:hAnsi="Times New Roman"/>
                <w:sz w:val="22"/>
                <w:szCs w:val="22"/>
              </w:rPr>
            </w:pPr>
            <w:r>
              <w:rPr>
                <w:rFonts w:ascii="Times New Roman" w:hAnsi="Times New Roman"/>
                <w:sz w:val="22"/>
                <w:szCs w:val="22"/>
              </w:rPr>
              <w:t>Notifications</w:t>
            </w:r>
          </w:p>
        </w:tc>
        <w:tc>
          <w:tcPr>
            <w:tcW w:w="1530" w:type="dxa"/>
          </w:tcPr>
          <w:p w:rsidR="000B6291" w:rsidRPr="007B5BCD" w:rsidRDefault="000B6291" w:rsidP="00C45AAB">
            <w:pPr>
              <w:rPr>
                <w:rFonts w:ascii="Times New Roman" w:hAnsi="Times New Roman"/>
                <w:sz w:val="22"/>
                <w:szCs w:val="22"/>
              </w:rPr>
            </w:pPr>
          </w:p>
        </w:tc>
        <w:tc>
          <w:tcPr>
            <w:tcW w:w="1283" w:type="dxa"/>
          </w:tcPr>
          <w:p w:rsidR="000B6291" w:rsidRPr="007B5BCD" w:rsidRDefault="000B6291" w:rsidP="00C45AAB">
            <w:pPr>
              <w:rPr>
                <w:rFonts w:ascii="Times New Roman" w:hAnsi="Times New Roman"/>
                <w:sz w:val="22"/>
                <w:szCs w:val="22"/>
              </w:rPr>
            </w:pPr>
            <w:r>
              <w:rPr>
                <w:rFonts w:ascii="Times New Roman" w:hAnsi="Times New Roman"/>
                <w:sz w:val="22"/>
                <w:szCs w:val="22"/>
              </w:rPr>
              <w:t>50</w:t>
            </w:r>
            <w:r>
              <w:rPr>
                <w:rStyle w:val="FootnoteReference"/>
                <w:rFonts w:ascii="Times New Roman" w:hAnsi="Times New Roman"/>
                <w:sz w:val="22"/>
                <w:szCs w:val="22"/>
              </w:rPr>
              <w:footnoteReference w:id="6"/>
            </w:r>
          </w:p>
        </w:tc>
        <w:tc>
          <w:tcPr>
            <w:tcW w:w="1530" w:type="dxa"/>
          </w:tcPr>
          <w:p w:rsidR="000B6291" w:rsidRPr="007B5BCD" w:rsidRDefault="000B6291" w:rsidP="00C45AAB">
            <w:pPr>
              <w:rPr>
                <w:rFonts w:ascii="Times New Roman" w:hAnsi="Times New Roman"/>
                <w:sz w:val="22"/>
                <w:szCs w:val="22"/>
              </w:rPr>
            </w:pPr>
            <w:r>
              <w:rPr>
                <w:rFonts w:ascii="Times New Roman" w:hAnsi="Times New Roman"/>
                <w:sz w:val="22"/>
                <w:szCs w:val="22"/>
              </w:rPr>
              <w:t>0.50 hrs</w:t>
            </w:r>
          </w:p>
        </w:tc>
        <w:tc>
          <w:tcPr>
            <w:tcW w:w="1530" w:type="dxa"/>
          </w:tcPr>
          <w:p w:rsidR="000B6291" w:rsidRPr="007B5BCD" w:rsidRDefault="000B6291" w:rsidP="00C45AAB">
            <w:pPr>
              <w:rPr>
                <w:rFonts w:ascii="Times New Roman" w:hAnsi="Times New Roman"/>
                <w:sz w:val="22"/>
                <w:szCs w:val="22"/>
              </w:rPr>
            </w:pPr>
            <w:r>
              <w:rPr>
                <w:rFonts w:ascii="Times New Roman" w:hAnsi="Times New Roman"/>
                <w:sz w:val="22"/>
                <w:szCs w:val="22"/>
              </w:rPr>
              <w:t>25 hrs</w:t>
            </w:r>
          </w:p>
        </w:tc>
        <w:tc>
          <w:tcPr>
            <w:tcW w:w="1530" w:type="dxa"/>
          </w:tcPr>
          <w:p w:rsidR="000B6291" w:rsidRPr="007B5BCD" w:rsidRDefault="000B6291" w:rsidP="00C45AAB">
            <w:pPr>
              <w:rPr>
                <w:rFonts w:ascii="Times New Roman" w:hAnsi="Times New Roman"/>
                <w:sz w:val="22"/>
                <w:szCs w:val="22"/>
              </w:rPr>
            </w:pPr>
            <w:r>
              <w:rPr>
                <w:rFonts w:ascii="Times New Roman" w:hAnsi="Times New Roman"/>
                <w:sz w:val="22"/>
                <w:szCs w:val="22"/>
              </w:rPr>
              <w:t>$48.08</w:t>
            </w:r>
          </w:p>
        </w:tc>
        <w:tc>
          <w:tcPr>
            <w:tcW w:w="1350" w:type="dxa"/>
          </w:tcPr>
          <w:p w:rsidR="000B6291" w:rsidRPr="007B5BCD" w:rsidRDefault="000B6291" w:rsidP="00C45AAB">
            <w:pPr>
              <w:rPr>
                <w:rFonts w:ascii="Times New Roman" w:hAnsi="Times New Roman"/>
                <w:sz w:val="22"/>
                <w:szCs w:val="22"/>
              </w:rPr>
            </w:pPr>
            <w:r>
              <w:rPr>
                <w:rFonts w:ascii="Times New Roman" w:hAnsi="Times New Roman"/>
                <w:sz w:val="22"/>
                <w:szCs w:val="22"/>
              </w:rPr>
              <w:t>$1,202</w:t>
            </w:r>
          </w:p>
        </w:tc>
      </w:tr>
      <w:tr w:rsidR="00C45AAB" w:rsidRPr="00EC6509" w:rsidTr="007B5BCD">
        <w:tc>
          <w:tcPr>
            <w:tcW w:w="10373" w:type="dxa"/>
            <w:gridSpan w:val="7"/>
          </w:tcPr>
          <w:p w:rsidR="00C45AAB" w:rsidRPr="007B5BCD" w:rsidRDefault="00C45AAB" w:rsidP="00C45AAB">
            <w:pPr>
              <w:keepNext/>
              <w:rPr>
                <w:rFonts w:ascii="Times New Roman" w:hAnsi="Times New Roman"/>
                <w:sz w:val="22"/>
                <w:szCs w:val="22"/>
              </w:rPr>
            </w:pPr>
          </w:p>
        </w:tc>
      </w:tr>
      <w:tr w:rsidR="00C45AAB" w:rsidRPr="00EC6509" w:rsidTr="007B5BCD">
        <w:tc>
          <w:tcPr>
            <w:tcW w:w="1620" w:type="dxa"/>
          </w:tcPr>
          <w:p w:rsidR="00C45AAB" w:rsidRPr="007B5BCD" w:rsidRDefault="00C45AAB" w:rsidP="00C45AAB">
            <w:pPr>
              <w:rPr>
                <w:rFonts w:ascii="Times New Roman" w:hAnsi="Times New Roman"/>
                <w:b/>
                <w:sz w:val="22"/>
                <w:szCs w:val="22"/>
              </w:rPr>
            </w:pPr>
            <w:r w:rsidRPr="007B5BCD">
              <w:rPr>
                <w:rFonts w:ascii="Times New Roman" w:hAnsi="Times New Roman"/>
                <w:b/>
                <w:sz w:val="22"/>
                <w:szCs w:val="22"/>
              </w:rPr>
              <w:t>Total</w:t>
            </w:r>
          </w:p>
        </w:tc>
        <w:tc>
          <w:tcPr>
            <w:tcW w:w="1530" w:type="dxa"/>
          </w:tcPr>
          <w:p w:rsidR="00C45AAB" w:rsidRPr="007B5BCD" w:rsidRDefault="00C45AAB" w:rsidP="00321B41">
            <w:pPr>
              <w:rPr>
                <w:rFonts w:ascii="Times New Roman" w:hAnsi="Times New Roman"/>
                <w:b/>
                <w:sz w:val="22"/>
                <w:szCs w:val="22"/>
              </w:rPr>
            </w:pPr>
            <w:r w:rsidRPr="007B5BCD">
              <w:rPr>
                <w:rFonts w:ascii="Times New Roman" w:hAnsi="Times New Roman"/>
                <w:b/>
                <w:sz w:val="22"/>
                <w:szCs w:val="22"/>
              </w:rPr>
              <w:t>3</w:t>
            </w:r>
            <w:r w:rsidR="00321B41" w:rsidRPr="007B5BCD">
              <w:rPr>
                <w:rFonts w:ascii="Times New Roman" w:hAnsi="Times New Roman"/>
                <w:b/>
                <w:sz w:val="22"/>
                <w:szCs w:val="22"/>
              </w:rPr>
              <w:t>5</w:t>
            </w:r>
            <w:r w:rsidRPr="007B5BCD">
              <w:rPr>
                <w:rFonts w:ascii="Times New Roman" w:hAnsi="Times New Roman"/>
                <w:b/>
                <w:sz w:val="22"/>
                <w:szCs w:val="22"/>
              </w:rPr>
              <w:t>0</w:t>
            </w:r>
          </w:p>
        </w:tc>
        <w:tc>
          <w:tcPr>
            <w:tcW w:w="1283" w:type="dxa"/>
          </w:tcPr>
          <w:p w:rsidR="00C45AAB" w:rsidRPr="007B5BCD" w:rsidRDefault="000B6291" w:rsidP="00321B41">
            <w:pPr>
              <w:rPr>
                <w:rFonts w:ascii="Times New Roman" w:hAnsi="Times New Roman"/>
                <w:b/>
                <w:sz w:val="22"/>
                <w:szCs w:val="22"/>
              </w:rPr>
            </w:pPr>
            <w:r>
              <w:rPr>
                <w:rFonts w:ascii="Times New Roman" w:hAnsi="Times New Roman"/>
                <w:b/>
                <w:sz w:val="22"/>
                <w:szCs w:val="22"/>
              </w:rPr>
              <w:t>40</w:t>
            </w:r>
            <w:r w:rsidR="00C45AAB" w:rsidRPr="007B5BCD">
              <w:rPr>
                <w:rFonts w:ascii="Times New Roman" w:hAnsi="Times New Roman"/>
                <w:b/>
                <w:sz w:val="22"/>
                <w:szCs w:val="22"/>
              </w:rPr>
              <w:t>0</w:t>
            </w:r>
          </w:p>
        </w:tc>
        <w:tc>
          <w:tcPr>
            <w:tcW w:w="1530" w:type="dxa"/>
          </w:tcPr>
          <w:p w:rsidR="00C45AAB" w:rsidRPr="007B5BCD" w:rsidRDefault="00C45AAB" w:rsidP="00C45AAB">
            <w:pPr>
              <w:rPr>
                <w:rFonts w:ascii="Times New Roman" w:hAnsi="Times New Roman"/>
                <w:b/>
                <w:sz w:val="22"/>
                <w:szCs w:val="22"/>
              </w:rPr>
            </w:pPr>
          </w:p>
        </w:tc>
        <w:tc>
          <w:tcPr>
            <w:tcW w:w="1530" w:type="dxa"/>
          </w:tcPr>
          <w:p w:rsidR="00C45AAB" w:rsidRPr="007B5BCD" w:rsidRDefault="00321B41" w:rsidP="000B6291">
            <w:pPr>
              <w:rPr>
                <w:rFonts w:ascii="Times New Roman" w:hAnsi="Times New Roman"/>
                <w:b/>
                <w:sz w:val="22"/>
                <w:szCs w:val="22"/>
              </w:rPr>
            </w:pPr>
            <w:r w:rsidRPr="007B5BCD">
              <w:rPr>
                <w:rFonts w:ascii="Times New Roman" w:hAnsi="Times New Roman"/>
                <w:b/>
                <w:sz w:val="22"/>
                <w:szCs w:val="22"/>
              </w:rPr>
              <w:t>7</w:t>
            </w:r>
            <w:r w:rsidR="000B6291">
              <w:rPr>
                <w:rFonts w:ascii="Times New Roman" w:hAnsi="Times New Roman"/>
                <w:b/>
                <w:sz w:val="22"/>
                <w:szCs w:val="22"/>
              </w:rPr>
              <w:t>25</w:t>
            </w:r>
            <w:r w:rsidR="00C45AAB" w:rsidRPr="007B5BCD">
              <w:rPr>
                <w:rFonts w:ascii="Times New Roman" w:hAnsi="Times New Roman"/>
                <w:b/>
                <w:sz w:val="22"/>
                <w:szCs w:val="22"/>
              </w:rPr>
              <w:t xml:space="preserve"> hrs</w:t>
            </w:r>
          </w:p>
        </w:tc>
        <w:tc>
          <w:tcPr>
            <w:tcW w:w="1530" w:type="dxa"/>
          </w:tcPr>
          <w:p w:rsidR="00C45AAB" w:rsidRPr="007B5BCD" w:rsidRDefault="00C45AAB" w:rsidP="00C45AAB">
            <w:pPr>
              <w:rPr>
                <w:rFonts w:ascii="Times New Roman" w:hAnsi="Times New Roman"/>
                <w:b/>
                <w:sz w:val="22"/>
                <w:szCs w:val="22"/>
              </w:rPr>
            </w:pPr>
          </w:p>
        </w:tc>
        <w:tc>
          <w:tcPr>
            <w:tcW w:w="1350" w:type="dxa"/>
          </w:tcPr>
          <w:p w:rsidR="00C45AAB" w:rsidRPr="007B5BCD" w:rsidRDefault="000B6291" w:rsidP="00217E95">
            <w:pPr>
              <w:rPr>
                <w:rFonts w:ascii="Times New Roman" w:hAnsi="Times New Roman"/>
                <w:b/>
                <w:sz w:val="22"/>
                <w:szCs w:val="22"/>
              </w:rPr>
            </w:pPr>
            <w:r>
              <w:rPr>
                <w:rFonts w:ascii="Times New Roman" w:hAnsi="Times New Roman"/>
                <w:b/>
                <w:sz w:val="22"/>
                <w:szCs w:val="22"/>
              </w:rPr>
              <w:t>34,858</w:t>
            </w:r>
          </w:p>
        </w:tc>
      </w:tr>
      <w:tr w:rsidR="00C45AAB" w:rsidRPr="00EC6509" w:rsidTr="007B5BCD">
        <w:trPr>
          <w:cantSplit/>
        </w:trPr>
        <w:tc>
          <w:tcPr>
            <w:tcW w:w="10373" w:type="dxa"/>
            <w:gridSpan w:val="7"/>
          </w:tcPr>
          <w:p w:rsidR="00C45AAB" w:rsidRPr="007B5BCD" w:rsidRDefault="00C45AAB" w:rsidP="00C45AAB">
            <w:pPr>
              <w:rPr>
                <w:rFonts w:ascii="Times New Roman" w:hAnsi="Times New Roman"/>
                <w:sz w:val="22"/>
                <w:szCs w:val="22"/>
              </w:rPr>
            </w:pPr>
          </w:p>
        </w:tc>
      </w:tr>
    </w:tbl>
    <w:p w:rsidR="00C45AAB" w:rsidRPr="00EC6509" w:rsidRDefault="00C45AAB" w:rsidP="00C45AAB">
      <w:pPr>
        <w:suppressAutoHyphens/>
        <w:rPr>
          <w:rFonts w:ascii="Times New Roman" w:hAnsi="Times New Roman"/>
          <w:spacing w:val="-3"/>
          <w:sz w:val="24"/>
          <w:szCs w:val="24"/>
        </w:rPr>
      </w:pP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278C">
        <w:rPr>
          <w:rFonts w:ascii="Times New Roman" w:hAnsi="Times New Roman"/>
          <w:b/>
          <w:spacing w:val="-3"/>
          <w:sz w:val="24"/>
          <w:szCs w:val="24"/>
        </w:rPr>
        <w:lastRenderedPageBreak/>
        <w:t>13. Annual Cost Burden to Respondents:</w:t>
      </w: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RPr="0061278C" w:rsidRDefault="00C45AAB" w:rsidP="00C45AAB">
      <w:pPr>
        <w:spacing w:after="100" w:afterAutospacing="1"/>
        <w:rPr>
          <w:rFonts w:ascii="Times New Roman" w:hAnsi="Times New Roman"/>
          <w:spacing w:val="-3"/>
          <w:sz w:val="24"/>
          <w:szCs w:val="24"/>
        </w:rPr>
      </w:pPr>
      <w:r w:rsidRPr="0061278C">
        <w:rPr>
          <w:rFonts w:ascii="Times New Roman" w:hAnsi="Times New Roman"/>
          <w:b/>
          <w:sz w:val="24"/>
          <w:szCs w:val="24"/>
          <w:u w:val="single"/>
        </w:rPr>
        <w:t xml:space="preserve">FCC Form </w:t>
      </w:r>
      <w:r w:rsidR="005528A5" w:rsidRPr="0061278C">
        <w:rPr>
          <w:rFonts w:ascii="Times New Roman" w:hAnsi="Times New Roman"/>
          <w:b/>
          <w:sz w:val="24"/>
          <w:szCs w:val="24"/>
          <w:u w:val="single"/>
        </w:rPr>
        <w:t>2100, Schedule B</w:t>
      </w:r>
      <w:r w:rsidRPr="0061278C">
        <w:rPr>
          <w:rFonts w:ascii="Times New Roman" w:hAnsi="Times New Roman"/>
          <w:b/>
          <w:sz w:val="24"/>
          <w:szCs w:val="24"/>
        </w:rPr>
        <w:t xml:space="preserve">: </w:t>
      </w:r>
      <w:r w:rsidRPr="0061278C">
        <w:rPr>
          <w:rFonts w:ascii="Times New Roman" w:hAnsi="Times New Roman"/>
          <w:sz w:val="24"/>
          <w:szCs w:val="24"/>
        </w:rPr>
        <w:t xml:space="preserve"> </w:t>
      </w:r>
      <w:r w:rsidR="006D0839">
        <w:rPr>
          <w:rFonts w:ascii="Times New Roman" w:hAnsi="Times New Roman"/>
          <w:sz w:val="24"/>
          <w:szCs w:val="24"/>
        </w:rPr>
        <w:t xml:space="preserve">The Commission </w:t>
      </w:r>
      <w:r w:rsidRPr="0061278C">
        <w:rPr>
          <w:rFonts w:ascii="Times New Roman" w:hAnsi="Times New Roman"/>
          <w:spacing w:val="-3"/>
          <w:sz w:val="24"/>
          <w:szCs w:val="24"/>
        </w:rPr>
        <w:t>e</w:t>
      </w:r>
      <w:r w:rsidR="0089067B" w:rsidRPr="0061278C">
        <w:rPr>
          <w:rFonts w:ascii="Times New Roman" w:hAnsi="Times New Roman"/>
          <w:spacing w:val="-3"/>
          <w:sz w:val="24"/>
          <w:szCs w:val="24"/>
        </w:rPr>
        <w:t>xpect</w:t>
      </w:r>
      <w:r w:rsidR="006D0839">
        <w:rPr>
          <w:rFonts w:ascii="Times New Roman" w:hAnsi="Times New Roman"/>
          <w:spacing w:val="-3"/>
          <w:sz w:val="24"/>
          <w:szCs w:val="24"/>
        </w:rPr>
        <w:t>s</w:t>
      </w:r>
      <w:r w:rsidRPr="0061278C">
        <w:rPr>
          <w:rFonts w:ascii="Times New Roman" w:hAnsi="Times New Roman"/>
          <w:spacing w:val="-3"/>
          <w:sz w:val="24"/>
          <w:szCs w:val="24"/>
        </w:rPr>
        <w:t xml:space="preserve"> each respondent will </w:t>
      </w:r>
      <w:r w:rsidR="0089067B" w:rsidRPr="0061278C">
        <w:rPr>
          <w:rFonts w:ascii="Times New Roman" w:hAnsi="Times New Roman"/>
          <w:spacing w:val="-3"/>
          <w:sz w:val="24"/>
          <w:szCs w:val="24"/>
        </w:rPr>
        <w:t>use a</w:t>
      </w:r>
      <w:r w:rsidRPr="0061278C">
        <w:rPr>
          <w:rFonts w:ascii="Times New Roman" w:hAnsi="Times New Roman"/>
          <w:spacing w:val="-3"/>
          <w:sz w:val="24"/>
          <w:szCs w:val="24"/>
        </w:rPr>
        <w:t xml:space="preserve"> consulting engineer</w:t>
      </w:r>
      <w:r w:rsidR="0089067B" w:rsidRPr="0061278C">
        <w:rPr>
          <w:rFonts w:ascii="Times New Roman" w:hAnsi="Times New Roman"/>
          <w:spacing w:val="-3"/>
          <w:sz w:val="24"/>
          <w:szCs w:val="24"/>
        </w:rPr>
        <w:t xml:space="preserve"> and attorney to a</w:t>
      </w:r>
      <w:r w:rsidRPr="0061278C">
        <w:rPr>
          <w:rFonts w:ascii="Times New Roman" w:hAnsi="Times New Roman"/>
          <w:spacing w:val="-3"/>
          <w:sz w:val="24"/>
          <w:szCs w:val="24"/>
        </w:rPr>
        <w:t>ssist in</w:t>
      </w:r>
      <w:r w:rsidR="0089067B" w:rsidRPr="0061278C">
        <w:rPr>
          <w:rFonts w:ascii="Times New Roman" w:hAnsi="Times New Roman"/>
          <w:spacing w:val="-3"/>
          <w:sz w:val="24"/>
          <w:szCs w:val="24"/>
        </w:rPr>
        <w:t xml:space="preserve"> completing/filing </w:t>
      </w:r>
      <w:r w:rsidRPr="0061278C">
        <w:rPr>
          <w:rFonts w:ascii="Times New Roman" w:hAnsi="Times New Roman"/>
          <w:spacing w:val="-3"/>
          <w:sz w:val="24"/>
          <w:szCs w:val="24"/>
        </w:rPr>
        <w:t>of the application</w:t>
      </w:r>
      <w:r w:rsidR="0089067B" w:rsidRPr="0061278C">
        <w:rPr>
          <w:rFonts w:ascii="Times New Roman" w:hAnsi="Times New Roman"/>
          <w:spacing w:val="-3"/>
          <w:sz w:val="24"/>
          <w:szCs w:val="24"/>
        </w:rPr>
        <w:t>.</w:t>
      </w:r>
      <w:r w:rsidRPr="0061278C">
        <w:rPr>
          <w:rFonts w:ascii="Times New Roman" w:hAnsi="Times New Roman"/>
          <w:spacing w:val="-3"/>
          <w:sz w:val="24"/>
          <w:szCs w:val="24"/>
        </w:rPr>
        <w:t xml:space="preserve">  </w:t>
      </w:r>
      <w:r w:rsidR="00217E95" w:rsidRPr="0061278C">
        <w:rPr>
          <w:rFonts w:ascii="Times New Roman" w:hAnsi="Times New Roman"/>
          <w:spacing w:val="-3"/>
          <w:sz w:val="24"/>
          <w:szCs w:val="24"/>
        </w:rPr>
        <w:t>The consulting engineer/attorney will require</w:t>
      </w:r>
      <w:r w:rsidRPr="0061278C">
        <w:rPr>
          <w:rFonts w:ascii="Times New Roman" w:hAnsi="Times New Roman"/>
          <w:spacing w:val="-3"/>
          <w:sz w:val="24"/>
          <w:szCs w:val="24"/>
        </w:rPr>
        <w:t xml:space="preserve"> 0.5 hours</w:t>
      </w:r>
      <w:r w:rsidR="00217E95" w:rsidRPr="0061278C">
        <w:rPr>
          <w:rFonts w:ascii="Times New Roman" w:hAnsi="Times New Roman"/>
          <w:spacing w:val="-3"/>
          <w:sz w:val="24"/>
          <w:szCs w:val="24"/>
        </w:rPr>
        <w:t xml:space="preserve"> each to complete their work.</w:t>
      </w:r>
      <w:r w:rsidRPr="0061278C">
        <w:rPr>
          <w:rFonts w:ascii="Times New Roman" w:hAnsi="Times New Roman"/>
          <w:spacing w:val="-3"/>
          <w:sz w:val="24"/>
          <w:szCs w:val="24"/>
        </w:rPr>
        <w:t xml:space="preserve">  We estimate</w:t>
      </w:r>
      <w:r w:rsidR="00DB30E3" w:rsidRPr="0061278C">
        <w:rPr>
          <w:rFonts w:ascii="Times New Roman" w:hAnsi="Times New Roman"/>
          <w:spacing w:val="-3"/>
          <w:sz w:val="24"/>
          <w:szCs w:val="24"/>
        </w:rPr>
        <w:t xml:space="preserve"> the salary at</w:t>
      </w:r>
      <w:r w:rsidRPr="0061278C">
        <w:rPr>
          <w:rFonts w:ascii="Times New Roman" w:hAnsi="Times New Roman"/>
          <w:spacing w:val="-3"/>
          <w:sz w:val="24"/>
          <w:szCs w:val="24"/>
        </w:rPr>
        <w:t xml:space="preserve"> </w:t>
      </w:r>
      <w:r w:rsidR="00DB30E3" w:rsidRPr="0061278C">
        <w:rPr>
          <w:rFonts w:ascii="Times New Roman" w:hAnsi="Times New Roman"/>
          <w:spacing w:val="-3"/>
          <w:sz w:val="24"/>
          <w:szCs w:val="24"/>
        </w:rPr>
        <w:t>$250/hour for</w:t>
      </w:r>
      <w:r w:rsidRPr="0061278C">
        <w:rPr>
          <w:rFonts w:ascii="Times New Roman" w:hAnsi="Times New Roman"/>
          <w:spacing w:val="-3"/>
          <w:sz w:val="24"/>
          <w:szCs w:val="24"/>
        </w:rPr>
        <w:t xml:space="preserve"> the consulting engineer and </w:t>
      </w:r>
      <w:r w:rsidR="00DB30E3" w:rsidRPr="0061278C">
        <w:rPr>
          <w:rFonts w:ascii="Times New Roman" w:hAnsi="Times New Roman"/>
          <w:spacing w:val="-3"/>
          <w:sz w:val="24"/>
          <w:szCs w:val="24"/>
        </w:rPr>
        <w:t>$300/hour for consulting</w:t>
      </w:r>
      <w:r w:rsidRPr="0061278C">
        <w:rPr>
          <w:rFonts w:ascii="Times New Roman" w:hAnsi="Times New Roman"/>
          <w:spacing w:val="-3"/>
          <w:sz w:val="24"/>
          <w:szCs w:val="24"/>
        </w:rPr>
        <w:t xml:space="preserve"> attorney.</w:t>
      </w: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rFonts w:ascii="Times New Roman" w:hAnsi="Times New Roman"/>
          <w:spacing w:val="-3"/>
          <w:sz w:val="24"/>
          <w:szCs w:val="24"/>
        </w:rPr>
      </w:pPr>
      <w:r w:rsidRPr="0061278C">
        <w:rPr>
          <w:rFonts w:ascii="Times New Roman" w:hAnsi="Times New Roman"/>
          <w:spacing w:val="-3"/>
          <w:sz w:val="24"/>
          <w:szCs w:val="24"/>
          <w:u w:val="single"/>
        </w:rPr>
        <w:t>Filing Fee</w:t>
      </w:r>
      <w:r w:rsidRPr="0061278C">
        <w:rPr>
          <w:rFonts w:ascii="Times New Roman" w:hAnsi="Times New Roman"/>
          <w:spacing w:val="-3"/>
          <w:sz w:val="24"/>
          <w:szCs w:val="24"/>
        </w:rPr>
        <w:t>:  The</w:t>
      </w:r>
      <w:r w:rsidR="00F10FD9" w:rsidRPr="0061278C">
        <w:rPr>
          <w:rFonts w:ascii="Times New Roman" w:hAnsi="Times New Roman"/>
          <w:spacing w:val="-3"/>
          <w:sz w:val="24"/>
          <w:szCs w:val="24"/>
        </w:rPr>
        <w:t xml:space="preserve"> license application filing fee</w:t>
      </w:r>
      <w:r w:rsidRPr="0061278C">
        <w:rPr>
          <w:rFonts w:ascii="Times New Roman" w:hAnsi="Times New Roman"/>
          <w:spacing w:val="-3"/>
          <w:sz w:val="24"/>
          <w:szCs w:val="24"/>
        </w:rPr>
        <w:t xml:space="preserve"> is $285.00 for</w:t>
      </w:r>
      <w:r w:rsidR="00247BBA" w:rsidRPr="0061278C">
        <w:rPr>
          <w:rFonts w:ascii="Times New Roman" w:hAnsi="Times New Roman"/>
          <w:spacing w:val="-3"/>
          <w:sz w:val="24"/>
          <w:szCs w:val="24"/>
        </w:rPr>
        <w:t xml:space="preserve"> </w:t>
      </w:r>
      <w:r w:rsidRPr="0061278C">
        <w:rPr>
          <w:rFonts w:ascii="Times New Roman" w:hAnsi="Times New Roman"/>
          <w:spacing w:val="-3"/>
          <w:sz w:val="24"/>
          <w:szCs w:val="24"/>
        </w:rPr>
        <w:t>a commercial DTV station.</w:t>
      </w:r>
      <w:r w:rsidRPr="0061278C">
        <w:rPr>
          <w:rStyle w:val="FootnoteReference"/>
          <w:rFonts w:ascii="Times New Roman" w:hAnsi="Times New Roman"/>
          <w:spacing w:val="-3"/>
          <w:sz w:val="24"/>
          <w:szCs w:val="24"/>
        </w:rPr>
        <w:footnoteReference w:id="7"/>
      </w:r>
      <w:r w:rsidRPr="0061278C">
        <w:rPr>
          <w:rFonts w:ascii="Times New Roman" w:hAnsi="Times New Roman"/>
          <w:spacing w:val="-3"/>
          <w:sz w:val="24"/>
          <w:szCs w:val="24"/>
        </w:rPr>
        <w:t xml:space="preserve">  </w:t>
      </w:r>
      <w:r w:rsidR="00F10FD9" w:rsidRPr="0061278C">
        <w:rPr>
          <w:rFonts w:ascii="Times New Roman" w:hAnsi="Times New Roman"/>
          <w:spacing w:val="-3"/>
          <w:sz w:val="24"/>
          <w:szCs w:val="24"/>
        </w:rPr>
        <w:t>We estimate that 225 of the 250 respondents will file for such</w:t>
      </w:r>
      <w:r w:rsidR="00DD41CB" w:rsidRPr="0061278C">
        <w:rPr>
          <w:rFonts w:ascii="Times New Roman" w:hAnsi="Times New Roman"/>
          <w:spacing w:val="-3"/>
          <w:sz w:val="24"/>
          <w:szCs w:val="24"/>
        </w:rPr>
        <w:t xml:space="preserve"> </w:t>
      </w:r>
      <w:r w:rsidR="00F10FD9" w:rsidRPr="0061278C">
        <w:rPr>
          <w:rFonts w:ascii="Times New Roman" w:hAnsi="Times New Roman"/>
          <w:spacing w:val="-3"/>
          <w:sz w:val="24"/>
          <w:szCs w:val="24"/>
        </w:rPr>
        <w:t xml:space="preserve">a </w:t>
      </w:r>
      <w:r w:rsidR="00DD41CB" w:rsidRPr="0061278C">
        <w:rPr>
          <w:rFonts w:ascii="Times New Roman" w:hAnsi="Times New Roman"/>
          <w:spacing w:val="-3"/>
          <w:sz w:val="24"/>
          <w:szCs w:val="24"/>
        </w:rPr>
        <w:t xml:space="preserve">license. The other 25 respondents </w:t>
      </w:r>
      <w:r w:rsidRPr="0061278C">
        <w:rPr>
          <w:rFonts w:ascii="Times New Roman" w:hAnsi="Times New Roman"/>
          <w:spacing w:val="-3"/>
          <w:sz w:val="24"/>
          <w:szCs w:val="24"/>
        </w:rPr>
        <w:t xml:space="preserve">will </w:t>
      </w:r>
      <w:r w:rsidR="00DD41CB" w:rsidRPr="0061278C">
        <w:rPr>
          <w:rFonts w:ascii="Times New Roman" w:hAnsi="Times New Roman"/>
          <w:spacing w:val="-3"/>
          <w:sz w:val="24"/>
          <w:szCs w:val="24"/>
        </w:rPr>
        <w:t>file</w:t>
      </w:r>
      <w:r w:rsidRPr="0061278C">
        <w:rPr>
          <w:rFonts w:ascii="Times New Roman" w:hAnsi="Times New Roman"/>
          <w:spacing w:val="-3"/>
          <w:sz w:val="24"/>
          <w:szCs w:val="24"/>
        </w:rPr>
        <w:t xml:space="preserve"> </w:t>
      </w:r>
      <w:r w:rsidR="00DD41CB" w:rsidRPr="0061278C">
        <w:rPr>
          <w:rFonts w:ascii="Times New Roman" w:hAnsi="Times New Roman"/>
          <w:spacing w:val="-3"/>
          <w:sz w:val="24"/>
          <w:szCs w:val="24"/>
        </w:rPr>
        <w:t xml:space="preserve">license </w:t>
      </w:r>
      <w:r w:rsidRPr="0061278C">
        <w:rPr>
          <w:rFonts w:ascii="Times New Roman" w:hAnsi="Times New Roman"/>
          <w:spacing w:val="-3"/>
          <w:sz w:val="24"/>
          <w:szCs w:val="24"/>
        </w:rPr>
        <w:t xml:space="preserve">applications </w:t>
      </w:r>
      <w:r w:rsidR="00DD41CB" w:rsidRPr="0061278C">
        <w:rPr>
          <w:rFonts w:ascii="Times New Roman" w:hAnsi="Times New Roman"/>
          <w:spacing w:val="-3"/>
          <w:sz w:val="24"/>
          <w:szCs w:val="24"/>
        </w:rPr>
        <w:t>for</w:t>
      </w:r>
      <w:r w:rsidRPr="0061278C">
        <w:rPr>
          <w:rFonts w:ascii="Times New Roman" w:hAnsi="Times New Roman"/>
          <w:spacing w:val="-3"/>
          <w:sz w:val="24"/>
          <w:szCs w:val="24"/>
        </w:rPr>
        <w:t xml:space="preserve"> noncommercial stations </w:t>
      </w:r>
      <w:r w:rsidR="00DD41CB" w:rsidRPr="0061278C">
        <w:rPr>
          <w:rFonts w:ascii="Times New Roman" w:hAnsi="Times New Roman"/>
          <w:spacing w:val="-3"/>
          <w:sz w:val="24"/>
          <w:szCs w:val="24"/>
        </w:rPr>
        <w:t>which are</w:t>
      </w:r>
      <w:r w:rsidRPr="0061278C">
        <w:rPr>
          <w:rFonts w:ascii="Times New Roman" w:hAnsi="Times New Roman"/>
          <w:spacing w:val="-3"/>
          <w:sz w:val="24"/>
          <w:szCs w:val="24"/>
        </w:rPr>
        <w:t xml:space="preserve"> not subject to a filing fee.  </w:t>
      </w:r>
    </w:p>
    <w:p w:rsidR="007B5BCD" w:rsidRPr="00BD36B1" w:rsidRDefault="007B5BCD" w:rsidP="00C45AAB">
      <w:pPr>
        <w:suppressAutoHyphens/>
        <w:rPr>
          <w:rFonts w:ascii="Times New Roman" w:hAnsi="Times New Roman"/>
          <w:spacing w:val="-3"/>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080"/>
        <w:gridCol w:w="1350"/>
        <w:gridCol w:w="1530"/>
        <w:gridCol w:w="1710"/>
        <w:gridCol w:w="1440"/>
      </w:tblGrid>
      <w:tr w:rsidR="00C45AAB" w:rsidRPr="00C45AAB">
        <w:trPr>
          <w:tblHeader/>
        </w:trPr>
        <w:tc>
          <w:tcPr>
            <w:tcW w:w="2430" w:type="dxa"/>
          </w:tcPr>
          <w:p w:rsidR="00C45AAB" w:rsidRPr="00C45AAB" w:rsidRDefault="00C45AAB" w:rsidP="00C45AAB">
            <w:pPr>
              <w:suppressAutoHyphens/>
              <w:rPr>
                <w:rFonts w:ascii="Times New Roman" w:hAnsi="Times New Roman"/>
                <w:b/>
                <w:spacing w:val="-3"/>
                <w:sz w:val="20"/>
              </w:rPr>
            </w:pPr>
            <w:bookmarkStart w:id="1" w:name="OLE_LINK2"/>
            <w:bookmarkStart w:id="2" w:name="OLE_LINK3"/>
            <w:bookmarkStart w:id="3" w:name="OLE_LINK4"/>
            <w:r w:rsidRPr="00C45AAB">
              <w:rPr>
                <w:rFonts w:ascii="Times New Roman" w:hAnsi="Times New Roman"/>
                <w:b/>
                <w:spacing w:val="-3"/>
                <w:sz w:val="20"/>
              </w:rPr>
              <w:t>Type</w:t>
            </w:r>
          </w:p>
        </w:tc>
        <w:tc>
          <w:tcPr>
            <w:tcW w:w="1080" w:type="dxa"/>
          </w:tcPr>
          <w:p w:rsidR="00C45AAB" w:rsidRPr="00C45AAB" w:rsidRDefault="00C45AAB" w:rsidP="00C45AAB">
            <w:pPr>
              <w:rPr>
                <w:rFonts w:ascii="Times New Roman" w:hAnsi="Times New Roman"/>
                <w:b/>
                <w:sz w:val="20"/>
              </w:rPr>
            </w:pPr>
            <w:r w:rsidRPr="00C45AAB">
              <w:rPr>
                <w:rFonts w:ascii="Times New Roman" w:hAnsi="Times New Roman"/>
                <w:b/>
                <w:sz w:val="20"/>
              </w:rPr>
              <w:t>Number of Forms</w:t>
            </w:r>
          </w:p>
        </w:tc>
        <w:tc>
          <w:tcPr>
            <w:tcW w:w="1350" w:type="dxa"/>
          </w:tcPr>
          <w:p w:rsidR="00C45AAB" w:rsidRPr="00C45AAB" w:rsidRDefault="00C45AAB" w:rsidP="00C45AAB">
            <w:pPr>
              <w:rPr>
                <w:rFonts w:ascii="Times New Roman" w:hAnsi="Times New Roman"/>
                <w:b/>
                <w:sz w:val="20"/>
              </w:rPr>
            </w:pPr>
            <w:r w:rsidRPr="00C45AAB">
              <w:rPr>
                <w:rFonts w:ascii="Times New Roman" w:hAnsi="Times New Roman"/>
                <w:b/>
                <w:sz w:val="20"/>
              </w:rPr>
              <w:t>Consultant’s Burden</w:t>
            </w:r>
          </w:p>
        </w:tc>
        <w:tc>
          <w:tcPr>
            <w:tcW w:w="1530" w:type="dxa"/>
          </w:tcPr>
          <w:p w:rsidR="00C45AAB" w:rsidRPr="00C45AAB" w:rsidRDefault="00C45AAB" w:rsidP="00C45AAB">
            <w:pPr>
              <w:rPr>
                <w:rFonts w:ascii="Times New Roman" w:hAnsi="Times New Roman"/>
                <w:b/>
                <w:sz w:val="20"/>
              </w:rPr>
            </w:pPr>
            <w:r w:rsidRPr="00C45AAB">
              <w:rPr>
                <w:rFonts w:ascii="Times New Roman" w:hAnsi="Times New Roman"/>
                <w:b/>
                <w:sz w:val="20"/>
              </w:rPr>
              <w:t>Total Annual Burden Hours</w:t>
            </w:r>
          </w:p>
        </w:tc>
        <w:tc>
          <w:tcPr>
            <w:tcW w:w="1710" w:type="dxa"/>
          </w:tcPr>
          <w:p w:rsidR="00C45AAB" w:rsidRPr="00C45AAB" w:rsidRDefault="00C45AAB" w:rsidP="00C04E71">
            <w:pPr>
              <w:rPr>
                <w:rFonts w:ascii="Times New Roman" w:hAnsi="Times New Roman"/>
                <w:b/>
                <w:sz w:val="20"/>
              </w:rPr>
            </w:pPr>
            <w:r w:rsidRPr="00C45AAB">
              <w:rPr>
                <w:rFonts w:ascii="Times New Roman" w:hAnsi="Times New Roman"/>
                <w:b/>
                <w:sz w:val="20"/>
              </w:rPr>
              <w:t>Consultant’s  or Application Fee</w:t>
            </w:r>
          </w:p>
        </w:tc>
        <w:tc>
          <w:tcPr>
            <w:tcW w:w="1440" w:type="dxa"/>
          </w:tcPr>
          <w:p w:rsidR="00C45AAB" w:rsidRPr="00C45AAB" w:rsidRDefault="00C45AAB" w:rsidP="00C45AAB">
            <w:pPr>
              <w:rPr>
                <w:rFonts w:ascii="Times New Roman" w:hAnsi="Times New Roman"/>
                <w:b/>
                <w:sz w:val="20"/>
              </w:rPr>
            </w:pPr>
            <w:r w:rsidRPr="00C45AAB">
              <w:rPr>
                <w:rFonts w:ascii="Times New Roman" w:hAnsi="Times New Roman"/>
                <w:b/>
                <w:sz w:val="20"/>
              </w:rPr>
              <w:t>Cost Burden</w:t>
            </w:r>
          </w:p>
        </w:tc>
      </w:tr>
      <w:tr w:rsidR="00C45AAB" w:rsidRPr="00C45AAB">
        <w:tc>
          <w:tcPr>
            <w:tcW w:w="9540" w:type="dxa"/>
            <w:gridSpan w:val="6"/>
          </w:tcPr>
          <w:p w:rsidR="00C45AAB" w:rsidRPr="00C45AAB" w:rsidRDefault="005528A5" w:rsidP="00C45AAB">
            <w:pPr>
              <w:suppressAutoHyphens/>
              <w:rPr>
                <w:rFonts w:ascii="Times New Roman" w:hAnsi="Times New Roman"/>
                <w:b/>
                <w:spacing w:val="-3"/>
                <w:sz w:val="20"/>
              </w:rPr>
            </w:pPr>
            <w:r>
              <w:rPr>
                <w:rFonts w:ascii="Times New Roman" w:hAnsi="Times New Roman"/>
                <w:b/>
                <w:spacing w:val="-3"/>
                <w:sz w:val="20"/>
              </w:rPr>
              <w:t>Form 2100, Schedule B</w:t>
            </w:r>
          </w:p>
        </w:tc>
      </w:tr>
      <w:tr w:rsidR="00C45AAB" w:rsidRPr="00C45AAB">
        <w:tc>
          <w:tcPr>
            <w:tcW w:w="243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 xml:space="preserve">License Application </w:t>
            </w:r>
            <w:r w:rsidR="00AD4576">
              <w:rPr>
                <w:rFonts w:ascii="Times New Roman" w:hAnsi="Times New Roman"/>
                <w:spacing w:val="-3"/>
                <w:sz w:val="20"/>
              </w:rPr>
              <w:t xml:space="preserve">– CP </w:t>
            </w:r>
            <w:r w:rsidRPr="00C45AAB">
              <w:rPr>
                <w:rFonts w:ascii="Times New Roman" w:hAnsi="Times New Roman"/>
                <w:spacing w:val="-3"/>
                <w:sz w:val="20"/>
              </w:rPr>
              <w:t>Engineering Consultant</w:t>
            </w:r>
          </w:p>
        </w:tc>
        <w:tc>
          <w:tcPr>
            <w:tcW w:w="1080" w:type="dxa"/>
          </w:tcPr>
          <w:p w:rsidR="00C45AAB" w:rsidRPr="00C45AAB" w:rsidRDefault="00C45AAB" w:rsidP="00321B41">
            <w:pPr>
              <w:suppressAutoHyphens/>
              <w:rPr>
                <w:rFonts w:ascii="Times New Roman" w:hAnsi="Times New Roman"/>
                <w:spacing w:val="-3"/>
                <w:sz w:val="20"/>
              </w:rPr>
            </w:pPr>
            <w:r w:rsidRPr="00C45AAB">
              <w:rPr>
                <w:rFonts w:ascii="Times New Roman" w:hAnsi="Times New Roman"/>
                <w:spacing w:val="-3"/>
                <w:sz w:val="20"/>
              </w:rPr>
              <w:t>2</w:t>
            </w:r>
            <w:r w:rsidR="00321B41">
              <w:rPr>
                <w:rFonts w:ascii="Times New Roman" w:hAnsi="Times New Roman"/>
                <w:spacing w:val="-3"/>
                <w:sz w:val="20"/>
              </w:rPr>
              <w:t>50</w:t>
            </w:r>
          </w:p>
        </w:tc>
        <w:tc>
          <w:tcPr>
            <w:tcW w:w="135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0.5 hrs</w:t>
            </w:r>
          </w:p>
        </w:tc>
        <w:tc>
          <w:tcPr>
            <w:tcW w:w="1530" w:type="dxa"/>
          </w:tcPr>
          <w:p w:rsidR="00C45AAB" w:rsidRPr="00C45AAB" w:rsidRDefault="00C45AAB" w:rsidP="00321B41">
            <w:pPr>
              <w:suppressAutoHyphens/>
              <w:rPr>
                <w:rFonts w:ascii="Times New Roman" w:hAnsi="Times New Roman"/>
                <w:spacing w:val="-3"/>
                <w:sz w:val="20"/>
              </w:rPr>
            </w:pPr>
            <w:r w:rsidRPr="00C45AAB">
              <w:rPr>
                <w:rFonts w:ascii="Times New Roman" w:hAnsi="Times New Roman"/>
                <w:spacing w:val="-3"/>
                <w:sz w:val="20"/>
              </w:rPr>
              <w:t>1</w:t>
            </w:r>
            <w:r w:rsidR="00321B41">
              <w:rPr>
                <w:rFonts w:ascii="Times New Roman" w:hAnsi="Times New Roman"/>
                <w:spacing w:val="-3"/>
                <w:sz w:val="20"/>
              </w:rPr>
              <w:t>25</w:t>
            </w:r>
            <w:r w:rsidRPr="00C45AAB">
              <w:rPr>
                <w:rFonts w:ascii="Times New Roman" w:hAnsi="Times New Roman"/>
                <w:spacing w:val="-3"/>
                <w:sz w:val="20"/>
              </w:rPr>
              <w:t xml:space="preserve"> hrs</w:t>
            </w:r>
          </w:p>
        </w:tc>
        <w:tc>
          <w:tcPr>
            <w:tcW w:w="171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w:t>
            </w:r>
            <w:r w:rsidR="00EC4FAA">
              <w:rPr>
                <w:rFonts w:ascii="Times New Roman" w:hAnsi="Times New Roman"/>
                <w:spacing w:val="-3"/>
                <w:sz w:val="20"/>
              </w:rPr>
              <w:t>2</w:t>
            </w:r>
            <w:r w:rsidRPr="00C45AAB">
              <w:rPr>
                <w:rFonts w:ascii="Times New Roman" w:hAnsi="Times New Roman"/>
                <w:spacing w:val="-3"/>
                <w:sz w:val="20"/>
              </w:rPr>
              <w:t>50.00</w:t>
            </w:r>
          </w:p>
        </w:tc>
        <w:tc>
          <w:tcPr>
            <w:tcW w:w="1440" w:type="dxa"/>
          </w:tcPr>
          <w:p w:rsidR="00C45AAB" w:rsidRPr="00C45AAB" w:rsidRDefault="00C45AAB" w:rsidP="00FF52EE">
            <w:pPr>
              <w:suppressAutoHyphens/>
              <w:rPr>
                <w:rFonts w:ascii="Times New Roman" w:hAnsi="Times New Roman"/>
                <w:spacing w:val="-3"/>
                <w:sz w:val="20"/>
              </w:rPr>
            </w:pPr>
            <w:r w:rsidRPr="00C45AAB">
              <w:rPr>
                <w:rFonts w:ascii="Times New Roman" w:hAnsi="Times New Roman"/>
                <w:spacing w:val="-3"/>
                <w:sz w:val="20"/>
              </w:rPr>
              <w:t>$</w:t>
            </w:r>
            <w:r w:rsidR="00FF52EE">
              <w:rPr>
                <w:rFonts w:ascii="Times New Roman" w:hAnsi="Times New Roman"/>
                <w:spacing w:val="-3"/>
                <w:sz w:val="20"/>
              </w:rPr>
              <w:t>31,250.00</w:t>
            </w:r>
          </w:p>
        </w:tc>
      </w:tr>
      <w:tr w:rsidR="00C45AAB" w:rsidRPr="00C45AAB">
        <w:tc>
          <w:tcPr>
            <w:tcW w:w="2430" w:type="dxa"/>
          </w:tcPr>
          <w:p w:rsidR="00C45AAB" w:rsidRPr="00C45AAB" w:rsidRDefault="00C45AAB" w:rsidP="00247BBA">
            <w:pPr>
              <w:suppressAutoHyphens/>
              <w:rPr>
                <w:rFonts w:ascii="Times New Roman" w:hAnsi="Times New Roman"/>
                <w:spacing w:val="-3"/>
                <w:sz w:val="20"/>
              </w:rPr>
            </w:pPr>
            <w:r w:rsidRPr="00C45AAB">
              <w:rPr>
                <w:rFonts w:ascii="Times New Roman" w:hAnsi="Times New Roman"/>
                <w:spacing w:val="-3"/>
                <w:sz w:val="20"/>
              </w:rPr>
              <w:t>License Application</w:t>
            </w:r>
            <w:r w:rsidR="00247BBA">
              <w:rPr>
                <w:rFonts w:ascii="Times New Roman" w:hAnsi="Times New Roman"/>
                <w:spacing w:val="-3"/>
                <w:sz w:val="20"/>
              </w:rPr>
              <w:t xml:space="preserve"> - CP</w:t>
            </w:r>
            <w:r w:rsidRPr="00C45AAB">
              <w:rPr>
                <w:rFonts w:ascii="Times New Roman" w:hAnsi="Times New Roman"/>
                <w:spacing w:val="-3"/>
                <w:sz w:val="20"/>
              </w:rPr>
              <w:t xml:space="preserve"> </w:t>
            </w:r>
            <w:r w:rsidR="00247BBA">
              <w:rPr>
                <w:rFonts w:ascii="Times New Roman" w:hAnsi="Times New Roman"/>
                <w:spacing w:val="-3"/>
                <w:sz w:val="20"/>
              </w:rPr>
              <w:t>Consulting</w:t>
            </w:r>
            <w:r w:rsidRPr="00C45AAB">
              <w:rPr>
                <w:rFonts w:ascii="Times New Roman" w:hAnsi="Times New Roman"/>
                <w:spacing w:val="-3"/>
                <w:sz w:val="20"/>
              </w:rPr>
              <w:t xml:space="preserve"> Attorney</w:t>
            </w:r>
          </w:p>
        </w:tc>
        <w:tc>
          <w:tcPr>
            <w:tcW w:w="1080" w:type="dxa"/>
          </w:tcPr>
          <w:p w:rsidR="00C45AAB" w:rsidRPr="00C45AAB" w:rsidRDefault="00C45AAB" w:rsidP="00321B41">
            <w:pPr>
              <w:suppressAutoHyphens/>
              <w:rPr>
                <w:rFonts w:ascii="Times New Roman" w:hAnsi="Times New Roman"/>
                <w:spacing w:val="-3"/>
                <w:sz w:val="20"/>
              </w:rPr>
            </w:pPr>
            <w:r w:rsidRPr="00C45AAB">
              <w:rPr>
                <w:rFonts w:ascii="Times New Roman" w:hAnsi="Times New Roman"/>
                <w:spacing w:val="-3"/>
                <w:sz w:val="20"/>
              </w:rPr>
              <w:t>2</w:t>
            </w:r>
            <w:r w:rsidR="00321B41">
              <w:rPr>
                <w:rFonts w:ascii="Times New Roman" w:hAnsi="Times New Roman"/>
                <w:spacing w:val="-3"/>
                <w:sz w:val="20"/>
              </w:rPr>
              <w:t>5</w:t>
            </w:r>
            <w:r w:rsidRPr="00C45AAB">
              <w:rPr>
                <w:rFonts w:ascii="Times New Roman" w:hAnsi="Times New Roman"/>
                <w:spacing w:val="-3"/>
                <w:sz w:val="20"/>
              </w:rPr>
              <w:t>0</w:t>
            </w:r>
          </w:p>
        </w:tc>
        <w:tc>
          <w:tcPr>
            <w:tcW w:w="135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0.5 hrs</w:t>
            </w:r>
          </w:p>
        </w:tc>
        <w:tc>
          <w:tcPr>
            <w:tcW w:w="1530" w:type="dxa"/>
          </w:tcPr>
          <w:p w:rsidR="00C45AAB" w:rsidRPr="00C45AAB" w:rsidRDefault="00C45AAB" w:rsidP="00321B41">
            <w:pPr>
              <w:suppressAutoHyphens/>
              <w:rPr>
                <w:rFonts w:ascii="Times New Roman" w:hAnsi="Times New Roman"/>
                <w:spacing w:val="-3"/>
                <w:sz w:val="20"/>
              </w:rPr>
            </w:pPr>
            <w:r w:rsidRPr="00C45AAB">
              <w:rPr>
                <w:rFonts w:ascii="Times New Roman" w:hAnsi="Times New Roman"/>
                <w:spacing w:val="-3"/>
                <w:sz w:val="20"/>
              </w:rPr>
              <w:t>1</w:t>
            </w:r>
            <w:r w:rsidR="00321B41">
              <w:rPr>
                <w:rFonts w:ascii="Times New Roman" w:hAnsi="Times New Roman"/>
                <w:spacing w:val="-3"/>
                <w:sz w:val="20"/>
              </w:rPr>
              <w:t>25</w:t>
            </w:r>
            <w:r w:rsidRPr="00C45AAB">
              <w:rPr>
                <w:rFonts w:ascii="Times New Roman" w:hAnsi="Times New Roman"/>
                <w:spacing w:val="-3"/>
                <w:sz w:val="20"/>
              </w:rPr>
              <w:t xml:space="preserve"> hrs</w:t>
            </w:r>
          </w:p>
        </w:tc>
        <w:tc>
          <w:tcPr>
            <w:tcW w:w="171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w:t>
            </w:r>
            <w:r w:rsidR="00EC4FAA">
              <w:rPr>
                <w:rFonts w:ascii="Times New Roman" w:hAnsi="Times New Roman"/>
                <w:spacing w:val="-3"/>
                <w:sz w:val="20"/>
              </w:rPr>
              <w:t>3</w:t>
            </w:r>
            <w:r w:rsidRPr="00C45AAB">
              <w:rPr>
                <w:rFonts w:ascii="Times New Roman" w:hAnsi="Times New Roman"/>
                <w:spacing w:val="-3"/>
                <w:sz w:val="20"/>
              </w:rPr>
              <w:t>00.00</w:t>
            </w:r>
          </w:p>
        </w:tc>
        <w:tc>
          <w:tcPr>
            <w:tcW w:w="1440" w:type="dxa"/>
          </w:tcPr>
          <w:p w:rsidR="00C45AAB" w:rsidRPr="00C45AAB" w:rsidRDefault="00C45AAB" w:rsidP="00FF52EE">
            <w:pPr>
              <w:suppressAutoHyphens/>
              <w:rPr>
                <w:rFonts w:ascii="Times New Roman" w:hAnsi="Times New Roman"/>
                <w:spacing w:val="-3"/>
                <w:sz w:val="20"/>
              </w:rPr>
            </w:pPr>
            <w:r w:rsidRPr="00C45AAB">
              <w:rPr>
                <w:rFonts w:ascii="Times New Roman" w:hAnsi="Times New Roman"/>
                <w:spacing w:val="-3"/>
                <w:sz w:val="20"/>
              </w:rPr>
              <w:t>$</w:t>
            </w:r>
            <w:r w:rsidR="00FF52EE">
              <w:rPr>
                <w:rFonts w:ascii="Times New Roman" w:hAnsi="Times New Roman"/>
                <w:spacing w:val="-3"/>
                <w:sz w:val="20"/>
              </w:rPr>
              <w:t>37,500.00</w:t>
            </w:r>
          </w:p>
        </w:tc>
      </w:tr>
      <w:tr w:rsidR="00C45AAB" w:rsidRPr="00C45AAB">
        <w:tc>
          <w:tcPr>
            <w:tcW w:w="2430" w:type="dxa"/>
          </w:tcPr>
          <w:p w:rsidR="00C45AAB" w:rsidRPr="00C45AAB" w:rsidRDefault="00C45AAB" w:rsidP="00317FB8">
            <w:pPr>
              <w:suppressAutoHyphens/>
              <w:rPr>
                <w:rFonts w:ascii="Times New Roman" w:hAnsi="Times New Roman"/>
                <w:spacing w:val="-3"/>
                <w:sz w:val="20"/>
              </w:rPr>
            </w:pPr>
            <w:r w:rsidRPr="00C45AAB">
              <w:rPr>
                <w:rFonts w:ascii="Times New Roman" w:hAnsi="Times New Roman"/>
                <w:spacing w:val="-3"/>
                <w:sz w:val="20"/>
              </w:rPr>
              <w:t>License Application  Fee</w:t>
            </w:r>
          </w:p>
        </w:tc>
        <w:tc>
          <w:tcPr>
            <w:tcW w:w="1080" w:type="dxa"/>
          </w:tcPr>
          <w:p w:rsidR="00C45AAB" w:rsidRPr="00C45AAB" w:rsidRDefault="00321B41" w:rsidP="00321B41">
            <w:pPr>
              <w:suppressAutoHyphens/>
              <w:rPr>
                <w:rFonts w:ascii="Times New Roman" w:hAnsi="Times New Roman"/>
                <w:spacing w:val="-3"/>
                <w:sz w:val="20"/>
              </w:rPr>
            </w:pPr>
            <w:r>
              <w:rPr>
                <w:rFonts w:ascii="Times New Roman" w:hAnsi="Times New Roman"/>
                <w:spacing w:val="-3"/>
                <w:sz w:val="20"/>
              </w:rPr>
              <w:t>225</w:t>
            </w:r>
            <w:r w:rsidR="00C45AAB" w:rsidRPr="00C45AAB">
              <w:rPr>
                <w:rStyle w:val="FootnoteReference"/>
                <w:rFonts w:ascii="Times New Roman" w:hAnsi="Times New Roman"/>
                <w:spacing w:val="-3"/>
                <w:sz w:val="20"/>
              </w:rPr>
              <w:footnoteReference w:id="8"/>
            </w:r>
          </w:p>
        </w:tc>
        <w:tc>
          <w:tcPr>
            <w:tcW w:w="1350" w:type="dxa"/>
          </w:tcPr>
          <w:p w:rsidR="00C45AAB" w:rsidRPr="00C45AAB" w:rsidRDefault="00C45AAB" w:rsidP="00C45AAB">
            <w:pPr>
              <w:suppressAutoHyphens/>
              <w:rPr>
                <w:rFonts w:ascii="Times New Roman" w:hAnsi="Times New Roman"/>
                <w:spacing w:val="-3"/>
                <w:sz w:val="20"/>
              </w:rPr>
            </w:pPr>
          </w:p>
        </w:tc>
        <w:tc>
          <w:tcPr>
            <w:tcW w:w="1530" w:type="dxa"/>
          </w:tcPr>
          <w:p w:rsidR="00C45AAB" w:rsidRPr="00C45AAB" w:rsidRDefault="00C45AAB" w:rsidP="00C45AAB">
            <w:pPr>
              <w:suppressAutoHyphens/>
              <w:rPr>
                <w:rFonts w:ascii="Times New Roman" w:hAnsi="Times New Roman"/>
                <w:spacing w:val="-3"/>
                <w:sz w:val="20"/>
              </w:rPr>
            </w:pPr>
          </w:p>
        </w:tc>
        <w:tc>
          <w:tcPr>
            <w:tcW w:w="171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$285.00/fee</w:t>
            </w:r>
          </w:p>
        </w:tc>
        <w:tc>
          <w:tcPr>
            <w:tcW w:w="1440" w:type="dxa"/>
          </w:tcPr>
          <w:p w:rsidR="00C45AAB" w:rsidRPr="00C45AAB" w:rsidRDefault="00C45AAB" w:rsidP="00FF52EE">
            <w:pPr>
              <w:suppressAutoHyphens/>
              <w:rPr>
                <w:rFonts w:ascii="Times New Roman" w:hAnsi="Times New Roman"/>
                <w:spacing w:val="-3"/>
                <w:sz w:val="20"/>
              </w:rPr>
            </w:pPr>
            <w:r w:rsidRPr="00C45AAB">
              <w:rPr>
                <w:rFonts w:ascii="Times New Roman" w:hAnsi="Times New Roman"/>
                <w:spacing w:val="-3"/>
                <w:sz w:val="20"/>
              </w:rPr>
              <w:t>$5</w:t>
            </w:r>
            <w:r w:rsidR="00FF52EE">
              <w:rPr>
                <w:rFonts w:ascii="Times New Roman" w:hAnsi="Times New Roman"/>
                <w:spacing w:val="-3"/>
                <w:sz w:val="20"/>
              </w:rPr>
              <w:t>64,125.00</w:t>
            </w:r>
          </w:p>
        </w:tc>
      </w:tr>
      <w:tr w:rsidR="00C45AAB" w:rsidRPr="00C45AAB">
        <w:tc>
          <w:tcPr>
            <w:tcW w:w="2430" w:type="dxa"/>
          </w:tcPr>
          <w:p w:rsidR="00C45AAB" w:rsidRPr="00C45AAB" w:rsidRDefault="00ED5299" w:rsidP="00C45AAB">
            <w:pPr>
              <w:suppressAutoHyphens/>
              <w:rPr>
                <w:rFonts w:ascii="Times New Roman" w:hAnsi="Times New Roman"/>
                <w:spacing w:val="-3"/>
                <w:sz w:val="20"/>
              </w:rPr>
            </w:pPr>
            <w:r>
              <w:rPr>
                <w:rFonts w:ascii="Times New Roman" w:hAnsi="Times New Roman"/>
                <w:spacing w:val="-3"/>
                <w:sz w:val="20"/>
              </w:rPr>
              <w:t xml:space="preserve">License </w:t>
            </w:r>
            <w:r w:rsidR="00C45AAB" w:rsidRPr="00C45AAB">
              <w:rPr>
                <w:rFonts w:ascii="Times New Roman" w:hAnsi="Times New Roman"/>
                <w:spacing w:val="-3"/>
                <w:sz w:val="20"/>
              </w:rPr>
              <w:t xml:space="preserve">Modification </w:t>
            </w:r>
            <w:r>
              <w:rPr>
                <w:rFonts w:ascii="Times New Roman" w:hAnsi="Times New Roman"/>
                <w:spacing w:val="-3"/>
                <w:sz w:val="20"/>
              </w:rPr>
              <w:t>-</w:t>
            </w:r>
            <w:r w:rsidR="00C45AAB" w:rsidRPr="00C45AAB">
              <w:rPr>
                <w:rFonts w:ascii="Times New Roman" w:hAnsi="Times New Roman"/>
                <w:spacing w:val="-3"/>
                <w:sz w:val="20"/>
              </w:rPr>
              <w:t>Engineering Consultant</w:t>
            </w:r>
          </w:p>
        </w:tc>
        <w:tc>
          <w:tcPr>
            <w:tcW w:w="108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100</w:t>
            </w:r>
          </w:p>
        </w:tc>
        <w:tc>
          <w:tcPr>
            <w:tcW w:w="135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0.5 hrs</w:t>
            </w:r>
          </w:p>
        </w:tc>
        <w:tc>
          <w:tcPr>
            <w:tcW w:w="153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50 hrs</w:t>
            </w:r>
          </w:p>
        </w:tc>
        <w:tc>
          <w:tcPr>
            <w:tcW w:w="171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w:t>
            </w:r>
            <w:r w:rsidR="00EC4FAA">
              <w:rPr>
                <w:rFonts w:ascii="Times New Roman" w:hAnsi="Times New Roman"/>
                <w:spacing w:val="-3"/>
                <w:sz w:val="20"/>
              </w:rPr>
              <w:t>2</w:t>
            </w:r>
            <w:r w:rsidRPr="00C45AAB">
              <w:rPr>
                <w:rFonts w:ascii="Times New Roman" w:hAnsi="Times New Roman"/>
                <w:spacing w:val="-3"/>
                <w:sz w:val="20"/>
              </w:rPr>
              <w:t>50.00</w:t>
            </w:r>
          </w:p>
        </w:tc>
        <w:tc>
          <w:tcPr>
            <w:tcW w:w="144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w:t>
            </w:r>
            <w:r w:rsidR="00EC4FAA">
              <w:rPr>
                <w:rFonts w:ascii="Times New Roman" w:hAnsi="Times New Roman"/>
                <w:spacing w:val="-3"/>
                <w:sz w:val="20"/>
              </w:rPr>
              <w:t>12,5</w:t>
            </w:r>
            <w:r w:rsidRPr="00C45AAB">
              <w:rPr>
                <w:rFonts w:ascii="Times New Roman" w:hAnsi="Times New Roman"/>
                <w:spacing w:val="-3"/>
                <w:sz w:val="20"/>
              </w:rPr>
              <w:t>00.00</w:t>
            </w:r>
          </w:p>
        </w:tc>
      </w:tr>
      <w:tr w:rsidR="00C45AAB" w:rsidRPr="00C45AAB">
        <w:tc>
          <w:tcPr>
            <w:tcW w:w="2430" w:type="dxa"/>
          </w:tcPr>
          <w:p w:rsidR="00C45AAB" w:rsidRPr="00C45AAB" w:rsidRDefault="00ED5299" w:rsidP="00ED5299">
            <w:pPr>
              <w:suppressAutoHyphens/>
              <w:rPr>
                <w:rFonts w:ascii="Times New Roman" w:hAnsi="Times New Roman"/>
                <w:spacing w:val="-3"/>
                <w:sz w:val="20"/>
              </w:rPr>
            </w:pPr>
            <w:r>
              <w:rPr>
                <w:rFonts w:ascii="Times New Roman" w:hAnsi="Times New Roman"/>
                <w:spacing w:val="-3"/>
                <w:sz w:val="20"/>
              </w:rPr>
              <w:t xml:space="preserve">License </w:t>
            </w:r>
            <w:r w:rsidR="00C45AAB" w:rsidRPr="00C45AAB">
              <w:rPr>
                <w:rFonts w:ascii="Times New Roman" w:hAnsi="Times New Roman"/>
                <w:spacing w:val="-3"/>
                <w:sz w:val="20"/>
              </w:rPr>
              <w:t xml:space="preserve">Modification </w:t>
            </w:r>
            <w:r>
              <w:rPr>
                <w:rFonts w:ascii="Times New Roman" w:hAnsi="Times New Roman"/>
                <w:spacing w:val="-3"/>
                <w:sz w:val="20"/>
              </w:rPr>
              <w:t>-Consulting</w:t>
            </w:r>
            <w:r w:rsidR="00C45AAB" w:rsidRPr="00C45AAB">
              <w:rPr>
                <w:rFonts w:ascii="Times New Roman" w:hAnsi="Times New Roman"/>
                <w:spacing w:val="-3"/>
                <w:sz w:val="20"/>
              </w:rPr>
              <w:t xml:space="preserve"> Attorney</w:t>
            </w:r>
          </w:p>
        </w:tc>
        <w:tc>
          <w:tcPr>
            <w:tcW w:w="108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100</w:t>
            </w:r>
          </w:p>
        </w:tc>
        <w:tc>
          <w:tcPr>
            <w:tcW w:w="135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0.5 hrs</w:t>
            </w:r>
          </w:p>
        </w:tc>
        <w:tc>
          <w:tcPr>
            <w:tcW w:w="153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50 hrs</w:t>
            </w:r>
          </w:p>
        </w:tc>
        <w:tc>
          <w:tcPr>
            <w:tcW w:w="171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w:t>
            </w:r>
            <w:r w:rsidR="00EC4FAA">
              <w:rPr>
                <w:rFonts w:ascii="Times New Roman" w:hAnsi="Times New Roman"/>
                <w:spacing w:val="-3"/>
                <w:sz w:val="20"/>
              </w:rPr>
              <w:t>3</w:t>
            </w:r>
            <w:r w:rsidRPr="00C45AAB">
              <w:rPr>
                <w:rFonts w:ascii="Times New Roman" w:hAnsi="Times New Roman"/>
                <w:spacing w:val="-3"/>
                <w:sz w:val="20"/>
              </w:rPr>
              <w:t>00.00</w:t>
            </w:r>
          </w:p>
        </w:tc>
        <w:tc>
          <w:tcPr>
            <w:tcW w:w="1440" w:type="dxa"/>
          </w:tcPr>
          <w:p w:rsidR="00C45AAB" w:rsidRPr="00C45AAB" w:rsidRDefault="00C45AAB" w:rsidP="00C45AAB">
            <w:pPr>
              <w:suppressAutoHyphens/>
              <w:rPr>
                <w:rFonts w:ascii="Times New Roman" w:hAnsi="Times New Roman"/>
                <w:spacing w:val="-3"/>
                <w:sz w:val="20"/>
              </w:rPr>
            </w:pPr>
            <w:r w:rsidRPr="00C45AAB">
              <w:rPr>
                <w:rFonts w:ascii="Times New Roman" w:hAnsi="Times New Roman"/>
                <w:spacing w:val="-3"/>
                <w:sz w:val="20"/>
              </w:rPr>
              <w:t>$1</w:t>
            </w:r>
            <w:r w:rsidR="00EC4FAA">
              <w:rPr>
                <w:rFonts w:ascii="Times New Roman" w:hAnsi="Times New Roman"/>
                <w:spacing w:val="-3"/>
                <w:sz w:val="20"/>
              </w:rPr>
              <w:t>5</w:t>
            </w:r>
            <w:r w:rsidRPr="00C45AAB">
              <w:rPr>
                <w:rFonts w:ascii="Times New Roman" w:hAnsi="Times New Roman"/>
                <w:spacing w:val="-3"/>
                <w:sz w:val="20"/>
              </w:rPr>
              <w:t>,000.00</w:t>
            </w:r>
          </w:p>
        </w:tc>
      </w:tr>
      <w:tr w:rsidR="00C45AAB" w:rsidRPr="00C45AAB">
        <w:tc>
          <w:tcPr>
            <w:tcW w:w="8100" w:type="dxa"/>
            <w:gridSpan w:val="5"/>
          </w:tcPr>
          <w:p w:rsidR="00C45AAB" w:rsidRPr="00C45AAB" w:rsidRDefault="00C45AAB" w:rsidP="00C45AAB">
            <w:pPr>
              <w:suppressAutoHyphens/>
              <w:rPr>
                <w:rFonts w:ascii="Times New Roman" w:hAnsi="Times New Roman"/>
                <w:b/>
                <w:spacing w:val="-3"/>
                <w:sz w:val="20"/>
              </w:rPr>
            </w:pPr>
            <w:r w:rsidRPr="00C45AAB">
              <w:rPr>
                <w:rFonts w:ascii="Times New Roman" w:hAnsi="Times New Roman"/>
                <w:b/>
                <w:spacing w:val="-3"/>
                <w:sz w:val="20"/>
              </w:rPr>
              <w:t>Total</w:t>
            </w:r>
          </w:p>
        </w:tc>
        <w:tc>
          <w:tcPr>
            <w:tcW w:w="1440" w:type="dxa"/>
          </w:tcPr>
          <w:p w:rsidR="00C45AAB" w:rsidRPr="00C45AAB" w:rsidRDefault="00C45AAB" w:rsidP="0060367E">
            <w:pPr>
              <w:suppressAutoHyphens/>
              <w:rPr>
                <w:rFonts w:ascii="Times New Roman" w:hAnsi="Times New Roman"/>
                <w:b/>
                <w:spacing w:val="-3"/>
                <w:sz w:val="20"/>
              </w:rPr>
            </w:pPr>
            <w:r w:rsidRPr="00C45AAB">
              <w:rPr>
                <w:rFonts w:ascii="Times New Roman" w:hAnsi="Times New Roman"/>
                <w:b/>
                <w:spacing w:val="-3"/>
                <w:sz w:val="20"/>
              </w:rPr>
              <w:t>$</w:t>
            </w:r>
            <w:r w:rsidR="00FF52EE">
              <w:rPr>
                <w:rFonts w:ascii="Times New Roman" w:hAnsi="Times New Roman"/>
                <w:b/>
                <w:spacing w:val="-3"/>
                <w:sz w:val="20"/>
              </w:rPr>
              <w:t>160</w:t>
            </w:r>
            <w:r w:rsidR="0060367E">
              <w:rPr>
                <w:rFonts w:ascii="Times New Roman" w:hAnsi="Times New Roman"/>
                <w:b/>
                <w:spacing w:val="-3"/>
                <w:sz w:val="20"/>
              </w:rPr>
              <w:t>,</w:t>
            </w:r>
            <w:r w:rsidR="00FF52EE">
              <w:rPr>
                <w:rFonts w:ascii="Times New Roman" w:hAnsi="Times New Roman"/>
                <w:b/>
                <w:spacing w:val="-3"/>
                <w:sz w:val="20"/>
              </w:rPr>
              <w:t>375.00</w:t>
            </w:r>
          </w:p>
        </w:tc>
      </w:tr>
      <w:bookmarkEnd w:id="1"/>
      <w:bookmarkEnd w:id="2"/>
      <w:bookmarkEnd w:id="3"/>
    </w:tbl>
    <w:p w:rsidR="00C45AAB"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278C">
        <w:rPr>
          <w:rFonts w:ascii="Times New Roman" w:hAnsi="Times New Roman"/>
          <w:spacing w:val="-3"/>
          <w:sz w:val="24"/>
          <w:szCs w:val="24"/>
        </w:rPr>
        <w:t xml:space="preserve">14.  </w:t>
      </w:r>
      <w:r w:rsidRPr="0061278C">
        <w:rPr>
          <w:rFonts w:ascii="Times New Roman" w:hAnsi="Times New Roman"/>
          <w:b/>
          <w:spacing w:val="-3"/>
          <w:sz w:val="24"/>
          <w:szCs w:val="24"/>
        </w:rPr>
        <w:t>Cost to Federal Government:</w:t>
      </w:r>
      <w:r w:rsidRPr="0061278C">
        <w:rPr>
          <w:rFonts w:ascii="Times New Roman" w:hAnsi="Times New Roman"/>
          <w:spacing w:val="-3"/>
          <w:sz w:val="24"/>
          <w:szCs w:val="24"/>
        </w:rPr>
        <w:t xml:space="preserve">  </w:t>
      </w:r>
      <w:r w:rsidR="006D0839">
        <w:rPr>
          <w:rFonts w:ascii="Times New Roman" w:hAnsi="Times New Roman"/>
          <w:spacing w:val="-3"/>
          <w:sz w:val="24"/>
          <w:szCs w:val="24"/>
        </w:rPr>
        <w:t>The Commission</w:t>
      </w:r>
      <w:r w:rsidRPr="0061278C">
        <w:rPr>
          <w:rFonts w:ascii="Times New Roman" w:hAnsi="Times New Roman"/>
          <w:spacing w:val="-3"/>
          <w:sz w:val="24"/>
          <w:szCs w:val="24"/>
        </w:rPr>
        <w:t xml:space="preserve"> will use </w:t>
      </w:r>
      <w:r w:rsidRPr="0061278C">
        <w:rPr>
          <w:rFonts w:ascii="Times New Roman" w:hAnsi="Times New Roman"/>
          <w:spacing w:val="-3"/>
          <w:sz w:val="24"/>
          <w:szCs w:val="24"/>
          <w:shd w:val="clear" w:color="auto" w:fill="FFFFFF"/>
        </w:rPr>
        <w:t>professional staff at the GS-14, step 5 level ($</w:t>
      </w:r>
      <w:r w:rsidR="00DB30E3" w:rsidRPr="0061278C">
        <w:rPr>
          <w:rFonts w:ascii="Times New Roman" w:hAnsi="Times New Roman"/>
          <w:spacing w:val="-3"/>
          <w:sz w:val="24"/>
          <w:szCs w:val="24"/>
          <w:shd w:val="clear" w:color="auto" w:fill="FFFFFF"/>
        </w:rPr>
        <w:t>58.28</w:t>
      </w:r>
      <w:r w:rsidRPr="0061278C">
        <w:rPr>
          <w:rFonts w:ascii="Times New Roman" w:hAnsi="Times New Roman"/>
          <w:spacing w:val="-3"/>
          <w:sz w:val="24"/>
          <w:szCs w:val="24"/>
          <w:shd w:val="clear" w:color="auto" w:fill="FFFFFF"/>
        </w:rPr>
        <w:t xml:space="preserve">/hour), </w:t>
      </w:r>
      <w:r w:rsidR="00226CEB" w:rsidRPr="0061278C">
        <w:rPr>
          <w:rFonts w:ascii="Times New Roman" w:hAnsi="Times New Roman"/>
          <w:spacing w:val="-3"/>
          <w:sz w:val="24"/>
          <w:szCs w:val="24"/>
        </w:rPr>
        <w:t>paraprofessional staff</w:t>
      </w:r>
      <w:r w:rsidRPr="0061278C">
        <w:rPr>
          <w:rFonts w:ascii="Times New Roman" w:hAnsi="Times New Roman"/>
          <w:spacing w:val="-3"/>
          <w:sz w:val="24"/>
          <w:szCs w:val="24"/>
        </w:rPr>
        <w:t xml:space="preserve"> at the GS-11, step 5 level ($</w:t>
      </w:r>
      <w:r w:rsidR="00DB30E3" w:rsidRPr="0061278C">
        <w:rPr>
          <w:rFonts w:ascii="Times New Roman" w:hAnsi="Times New Roman"/>
          <w:spacing w:val="-3"/>
          <w:sz w:val="24"/>
          <w:szCs w:val="24"/>
        </w:rPr>
        <w:t>34.60</w:t>
      </w:r>
      <w:r w:rsidRPr="0061278C">
        <w:rPr>
          <w:rFonts w:ascii="Times New Roman" w:hAnsi="Times New Roman"/>
          <w:spacing w:val="-3"/>
          <w:sz w:val="24"/>
          <w:szCs w:val="24"/>
        </w:rPr>
        <w:t>/hour), and clerical staff at the GS-5/Step 5 level ($</w:t>
      </w:r>
      <w:r w:rsidR="00DB30E3" w:rsidRPr="0061278C">
        <w:rPr>
          <w:rFonts w:ascii="Times New Roman" w:hAnsi="Times New Roman"/>
          <w:spacing w:val="-3"/>
          <w:sz w:val="24"/>
          <w:szCs w:val="24"/>
        </w:rPr>
        <w:t>18.88</w:t>
      </w:r>
      <w:r w:rsidRPr="0061278C">
        <w:rPr>
          <w:rFonts w:ascii="Times New Roman" w:hAnsi="Times New Roman"/>
          <w:spacing w:val="-3"/>
          <w:sz w:val="24"/>
          <w:szCs w:val="24"/>
        </w:rPr>
        <w:t xml:space="preserve">/hour) to process the FCC </w:t>
      </w:r>
      <w:r w:rsidR="005528A5" w:rsidRPr="0061278C">
        <w:rPr>
          <w:rFonts w:ascii="Times New Roman" w:hAnsi="Times New Roman"/>
          <w:spacing w:val="-3"/>
          <w:sz w:val="24"/>
          <w:szCs w:val="24"/>
        </w:rPr>
        <w:t>Form 2100, Schedule B</w:t>
      </w:r>
      <w:r w:rsidRPr="0061278C">
        <w:rPr>
          <w:rFonts w:ascii="Times New Roman" w:hAnsi="Times New Roman"/>
          <w:spacing w:val="-3"/>
          <w:sz w:val="24"/>
          <w:szCs w:val="24"/>
        </w:rPr>
        <w:t xml:space="preserve"> applications.</w:t>
      </w:r>
      <w:r w:rsidR="006D0839">
        <w:rPr>
          <w:rFonts w:ascii="Times New Roman" w:hAnsi="Times New Roman"/>
          <w:spacing w:val="-3"/>
          <w:sz w:val="24"/>
          <w:szCs w:val="24"/>
        </w:rPr>
        <w:t xml:space="preserve">  There is no real processing time for the notifications that are received at the Commission.</w:t>
      </w: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rPr>
      </w:pPr>
      <w:r w:rsidRPr="0061278C">
        <w:rPr>
          <w:rFonts w:ascii="Times New Roman" w:hAnsi="Times New Roman"/>
          <w:b/>
          <w:sz w:val="24"/>
          <w:szCs w:val="24"/>
        </w:rPr>
        <w:tab/>
      </w:r>
      <w:r w:rsidRPr="0061278C">
        <w:rPr>
          <w:rFonts w:ascii="Times New Roman" w:hAnsi="Times New Roman"/>
          <w:spacing w:val="-3"/>
          <w:sz w:val="24"/>
          <w:szCs w:val="24"/>
          <w:shd w:val="clear" w:color="auto" w:fill="FFFFFF"/>
        </w:rPr>
        <w:t>Clerical</w:t>
      </w:r>
      <w:r w:rsidRPr="0061278C">
        <w:rPr>
          <w:rFonts w:ascii="Times New Roman" w:hAnsi="Times New Roman"/>
          <w:spacing w:val="-3"/>
          <w:sz w:val="24"/>
          <w:szCs w:val="24"/>
          <w:shd w:val="clear" w:color="auto" w:fill="FFFFFF"/>
        </w:rPr>
        <w:tab/>
      </w:r>
      <w:r w:rsidRPr="0061278C">
        <w:rPr>
          <w:rFonts w:ascii="Times New Roman" w:hAnsi="Times New Roman"/>
          <w:spacing w:val="-3"/>
          <w:sz w:val="24"/>
          <w:szCs w:val="24"/>
          <w:shd w:val="clear" w:color="auto" w:fill="FFFFFF"/>
        </w:rPr>
        <w:tab/>
      </w:r>
      <w:r w:rsidRPr="0061278C">
        <w:rPr>
          <w:rFonts w:ascii="Times New Roman" w:hAnsi="Times New Roman"/>
          <w:spacing w:val="-3"/>
          <w:sz w:val="24"/>
          <w:szCs w:val="24"/>
          <w:shd w:val="clear" w:color="auto" w:fill="FFFFFF"/>
        </w:rPr>
        <w:tab/>
      </w:r>
      <w:r w:rsidRPr="0061278C">
        <w:rPr>
          <w:rFonts w:ascii="Times New Roman" w:hAnsi="Times New Roman"/>
          <w:spacing w:val="-3"/>
          <w:sz w:val="24"/>
          <w:szCs w:val="24"/>
        </w:rPr>
        <w:t>0.50 hours x $</w:t>
      </w:r>
      <w:r w:rsidR="00DB30E3" w:rsidRPr="0061278C">
        <w:rPr>
          <w:rFonts w:ascii="Times New Roman" w:hAnsi="Times New Roman"/>
          <w:spacing w:val="-3"/>
          <w:sz w:val="24"/>
          <w:szCs w:val="24"/>
        </w:rPr>
        <w:t>18.88</w:t>
      </w:r>
      <w:r w:rsidRPr="0061278C">
        <w:rPr>
          <w:rFonts w:ascii="Times New Roman" w:hAnsi="Times New Roman"/>
          <w:spacing w:val="-3"/>
          <w:sz w:val="24"/>
          <w:szCs w:val="24"/>
        </w:rPr>
        <w:t>/hour x 3</w:t>
      </w:r>
      <w:r w:rsidR="00321B41" w:rsidRPr="0061278C">
        <w:rPr>
          <w:rFonts w:ascii="Times New Roman" w:hAnsi="Times New Roman"/>
          <w:spacing w:val="-3"/>
          <w:sz w:val="24"/>
          <w:szCs w:val="24"/>
        </w:rPr>
        <w:t>5</w:t>
      </w:r>
      <w:r w:rsidRPr="0061278C">
        <w:rPr>
          <w:rFonts w:ascii="Times New Roman" w:hAnsi="Times New Roman"/>
          <w:spacing w:val="-3"/>
          <w:sz w:val="24"/>
          <w:szCs w:val="24"/>
        </w:rPr>
        <w:t xml:space="preserve">0 = </w:t>
      </w:r>
      <w:r w:rsidRPr="0061278C">
        <w:rPr>
          <w:rFonts w:ascii="Times New Roman" w:hAnsi="Times New Roman"/>
          <w:spacing w:val="-3"/>
          <w:sz w:val="24"/>
          <w:szCs w:val="24"/>
        </w:rPr>
        <w:tab/>
      </w:r>
      <w:r w:rsidRPr="0061278C">
        <w:rPr>
          <w:rFonts w:ascii="Times New Roman" w:hAnsi="Times New Roman"/>
          <w:spacing w:val="-3"/>
          <w:sz w:val="24"/>
          <w:szCs w:val="24"/>
        </w:rPr>
        <w:tab/>
        <w:t>$</w:t>
      </w:r>
      <w:r w:rsidR="000C335B" w:rsidRPr="0061278C">
        <w:rPr>
          <w:rFonts w:ascii="Times New Roman" w:hAnsi="Times New Roman"/>
          <w:spacing w:val="-3"/>
          <w:sz w:val="24"/>
          <w:szCs w:val="24"/>
        </w:rPr>
        <w:t xml:space="preserve"> </w:t>
      </w:r>
      <w:r w:rsidRPr="0061278C">
        <w:rPr>
          <w:rFonts w:ascii="Times New Roman" w:hAnsi="Times New Roman"/>
          <w:spacing w:val="-3"/>
          <w:sz w:val="24"/>
          <w:szCs w:val="24"/>
        </w:rPr>
        <w:t xml:space="preserve">   </w:t>
      </w:r>
      <w:r w:rsidR="00AD4576" w:rsidRPr="0061278C">
        <w:rPr>
          <w:rFonts w:ascii="Times New Roman" w:hAnsi="Times New Roman"/>
          <w:spacing w:val="-3"/>
          <w:sz w:val="24"/>
          <w:szCs w:val="24"/>
        </w:rPr>
        <w:t>3</w:t>
      </w:r>
      <w:r w:rsidRPr="0061278C">
        <w:rPr>
          <w:rFonts w:ascii="Times New Roman" w:hAnsi="Times New Roman"/>
          <w:spacing w:val="-3"/>
          <w:sz w:val="24"/>
          <w:szCs w:val="24"/>
        </w:rPr>
        <w:t>,</w:t>
      </w:r>
      <w:r w:rsidR="00AD4576" w:rsidRPr="0061278C">
        <w:rPr>
          <w:rFonts w:ascii="Times New Roman" w:hAnsi="Times New Roman"/>
          <w:spacing w:val="-3"/>
          <w:sz w:val="24"/>
          <w:szCs w:val="24"/>
        </w:rPr>
        <w:t>304</w:t>
      </w:r>
      <w:r w:rsidRPr="0061278C">
        <w:rPr>
          <w:rFonts w:ascii="Times New Roman" w:hAnsi="Times New Roman"/>
          <w:spacing w:val="-3"/>
          <w:sz w:val="24"/>
          <w:szCs w:val="24"/>
        </w:rPr>
        <w:t>.</w:t>
      </w:r>
      <w:r w:rsidR="00943984" w:rsidRPr="0061278C">
        <w:rPr>
          <w:rFonts w:ascii="Times New Roman" w:hAnsi="Times New Roman"/>
          <w:spacing w:val="-3"/>
          <w:sz w:val="24"/>
          <w:szCs w:val="24"/>
        </w:rPr>
        <w:t>0</w:t>
      </w:r>
      <w:r w:rsidRPr="0061278C">
        <w:rPr>
          <w:rFonts w:ascii="Times New Roman" w:hAnsi="Times New Roman"/>
          <w:spacing w:val="-3"/>
          <w:sz w:val="24"/>
          <w:szCs w:val="24"/>
        </w:rPr>
        <w:t>0</w:t>
      </w: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278C">
        <w:rPr>
          <w:rFonts w:ascii="Times New Roman" w:hAnsi="Times New Roman"/>
          <w:spacing w:val="-3"/>
          <w:sz w:val="24"/>
          <w:szCs w:val="24"/>
          <w:shd w:val="clear" w:color="auto" w:fill="FFFFFF"/>
        </w:rPr>
        <w:tab/>
        <w:t xml:space="preserve">Paraprofessional </w:t>
      </w:r>
      <w:r w:rsidRPr="0061278C">
        <w:rPr>
          <w:rFonts w:ascii="Times New Roman" w:hAnsi="Times New Roman"/>
          <w:spacing w:val="-3"/>
          <w:sz w:val="24"/>
          <w:szCs w:val="24"/>
          <w:shd w:val="clear" w:color="auto" w:fill="FFFFFF"/>
        </w:rPr>
        <w:tab/>
      </w:r>
      <w:r w:rsidRPr="0061278C">
        <w:rPr>
          <w:rFonts w:ascii="Times New Roman" w:hAnsi="Times New Roman"/>
          <w:spacing w:val="-3"/>
          <w:sz w:val="24"/>
          <w:szCs w:val="24"/>
        </w:rPr>
        <w:t>1.75 hours x $</w:t>
      </w:r>
      <w:r w:rsidR="00DB30E3" w:rsidRPr="0061278C">
        <w:rPr>
          <w:rFonts w:ascii="Times New Roman" w:hAnsi="Times New Roman"/>
          <w:spacing w:val="-3"/>
          <w:sz w:val="24"/>
          <w:szCs w:val="24"/>
        </w:rPr>
        <w:t>34.60</w:t>
      </w:r>
      <w:r w:rsidRPr="0061278C">
        <w:rPr>
          <w:rFonts w:ascii="Times New Roman" w:hAnsi="Times New Roman"/>
          <w:spacing w:val="-3"/>
          <w:sz w:val="24"/>
          <w:szCs w:val="24"/>
        </w:rPr>
        <w:t>/hour x 3</w:t>
      </w:r>
      <w:r w:rsidR="00321B41" w:rsidRPr="0061278C">
        <w:rPr>
          <w:rFonts w:ascii="Times New Roman" w:hAnsi="Times New Roman"/>
          <w:spacing w:val="-3"/>
          <w:sz w:val="24"/>
          <w:szCs w:val="24"/>
        </w:rPr>
        <w:t>5</w:t>
      </w:r>
      <w:r w:rsidRPr="0061278C">
        <w:rPr>
          <w:rFonts w:ascii="Times New Roman" w:hAnsi="Times New Roman"/>
          <w:spacing w:val="-3"/>
          <w:sz w:val="24"/>
          <w:szCs w:val="24"/>
        </w:rPr>
        <w:t xml:space="preserve">0 = </w:t>
      </w:r>
      <w:r w:rsidRPr="0061278C">
        <w:rPr>
          <w:rFonts w:ascii="Times New Roman" w:hAnsi="Times New Roman"/>
          <w:spacing w:val="-3"/>
          <w:sz w:val="24"/>
          <w:szCs w:val="24"/>
        </w:rPr>
        <w:tab/>
      </w:r>
      <w:r w:rsidRPr="0061278C">
        <w:rPr>
          <w:rFonts w:ascii="Times New Roman" w:hAnsi="Times New Roman"/>
          <w:spacing w:val="-3"/>
          <w:sz w:val="24"/>
          <w:szCs w:val="24"/>
        </w:rPr>
        <w:tab/>
        <w:t xml:space="preserve">$ </w:t>
      </w:r>
      <w:r w:rsidR="000C335B" w:rsidRPr="0061278C">
        <w:rPr>
          <w:rFonts w:ascii="Times New Roman" w:hAnsi="Times New Roman"/>
          <w:spacing w:val="-3"/>
          <w:sz w:val="24"/>
          <w:szCs w:val="24"/>
        </w:rPr>
        <w:t xml:space="preserve"> </w:t>
      </w:r>
      <w:r w:rsidR="0061278C" w:rsidRPr="0061278C">
        <w:rPr>
          <w:rFonts w:ascii="Times New Roman" w:hAnsi="Times New Roman"/>
          <w:spacing w:val="-3"/>
          <w:sz w:val="24"/>
          <w:szCs w:val="24"/>
        </w:rPr>
        <w:t>21,192.50</w:t>
      </w: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278C">
        <w:rPr>
          <w:rFonts w:ascii="Times New Roman" w:hAnsi="Times New Roman"/>
          <w:spacing w:val="-3"/>
          <w:sz w:val="24"/>
          <w:szCs w:val="24"/>
          <w:shd w:val="clear" w:color="auto" w:fill="FFFFFF"/>
        </w:rPr>
        <w:tab/>
        <w:t>Professional</w:t>
      </w:r>
      <w:r w:rsidRPr="0061278C">
        <w:rPr>
          <w:rFonts w:ascii="Times New Roman" w:hAnsi="Times New Roman"/>
          <w:spacing w:val="-3"/>
          <w:sz w:val="24"/>
          <w:szCs w:val="24"/>
          <w:shd w:val="clear" w:color="auto" w:fill="FFFFFF"/>
        </w:rPr>
        <w:tab/>
      </w:r>
      <w:r w:rsidRPr="0061278C">
        <w:rPr>
          <w:rFonts w:ascii="Times New Roman" w:hAnsi="Times New Roman"/>
          <w:spacing w:val="-3"/>
          <w:sz w:val="24"/>
          <w:szCs w:val="24"/>
          <w:shd w:val="clear" w:color="auto" w:fill="FFFFFF"/>
        </w:rPr>
        <w:tab/>
      </w:r>
      <w:r w:rsidRPr="0061278C">
        <w:rPr>
          <w:rFonts w:ascii="Times New Roman" w:hAnsi="Times New Roman"/>
          <w:spacing w:val="-3"/>
          <w:sz w:val="24"/>
          <w:szCs w:val="24"/>
        </w:rPr>
        <w:t>5.25 hours x $</w:t>
      </w:r>
      <w:r w:rsidR="00DB30E3" w:rsidRPr="0061278C">
        <w:rPr>
          <w:rFonts w:ascii="Times New Roman" w:hAnsi="Times New Roman"/>
          <w:spacing w:val="-3"/>
          <w:sz w:val="24"/>
          <w:szCs w:val="24"/>
        </w:rPr>
        <w:t>58.28</w:t>
      </w:r>
      <w:r w:rsidRPr="0061278C">
        <w:rPr>
          <w:rFonts w:ascii="Times New Roman" w:hAnsi="Times New Roman"/>
          <w:spacing w:val="-3"/>
          <w:sz w:val="24"/>
          <w:szCs w:val="24"/>
        </w:rPr>
        <w:t>/hour x 3</w:t>
      </w:r>
      <w:r w:rsidR="00321B41" w:rsidRPr="0061278C">
        <w:rPr>
          <w:rFonts w:ascii="Times New Roman" w:hAnsi="Times New Roman"/>
          <w:spacing w:val="-3"/>
          <w:sz w:val="24"/>
          <w:szCs w:val="24"/>
        </w:rPr>
        <w:t>5</w:t>
      </w:r>
      <w:r w:rsidRPr="0061278C">
        <w:rPr>
          <w:rFonts w:ascii="Times New Roman" w:hAnsi="Times New Roman"/>
          <w:spacing w:val="-3"/>
          <w:sz w:val="24"/>
          <w:szCs w:val="24"/>
        </w:rPr>
        <w:t xml:space="preserve">0 = </w:t>
      </w:r>
      <w:r w:rsidRPr="0061278C">
        <w:rPr>
          <w:rFonts w:ascii="Times New Roman" w:hAnsi="Times New Roman"/>
          <w:spacing w:val="-3"/>
          <w:sz w:val="24"/>
          <w:szCs w:val="24"/>
        </w:rPr>
        <w:tab/>
      </w:r>
      <w:r w:rsidRPr="0061278C">
        <w:rPr>
          <w:rFonts w:ascii="Times New Roman" w:hAnsi="Times New Roman"/>
          <w:spacing w:val="-3"/>
          <w:sz w:val="24"/>
          <w:szCs w:val="24"/>
        </w:rPr>
        <w:tab/>
      </w:r>
      <w:r w:rsidRPr="0061278C">
        <w:rPr>
          <w:rFonts w:ascii="Times New Roman" w:hAnsi="Times New Roman"/>
          <w:spacing w:val="-3"/>
          <w:sz w:val="24"/>
          <w:szCs w:val="24"/>
          <w:u w:val="single"/>
        </w:rPr>
        <w:t>$</w:t>
      </w:r>
      <w:r w:rsidR="00AD4576" w:rsidRPr="0061278C">
        <w:rPr>
          <w:rFonts w:ascii="Times New Roman" w:hAnsi="Times New Roman"/>
          <w:spacing w:val="-3"/>
          <w:sz w:val="24"/>
          <w:szCs w:val="24"/>
          <w:u w:val="single"/>
        </w:rPr>
        <w:t>107</w:t>
      </w:r>
      <w:r w:rsidRPr="0061278C">
        <w:rPr>
          <w:rFonts w:ascii="Times New Roman" w:hAnsi="Times New Roman"/>
          <w:spacing w:val="-3"/>
          <w:sz w:val="24"/>
          <w:szCs w:val="24"/>
          <w:u w:val="single"/>
        </w:rPr>
        <w:t>,</w:t>
      </w:r>
      <w:r w:rsidR="00AD4576" w:rsidRPr="0061278C">
        <w:rPr>
          <w:rFonts w:ascii="Times New Roman" w:hAnsi="Times New Roman"/>
          <w:spacing w:val="-3"/>
          <w:sz w:val="24"/>
          <w:szCs w:val="24"/>
          <w:u w:val="single"/>
        </w:rPr>
        <w:t>089.50</w:t>
      </w:r>
    </w:p>
    <w:p w:rsidR="00C45AAB"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61278C">
        <w:rPr>
          <w:rFonts w:ascii="Times New Roman" w:hAnsi="Times New Roman"/>
          <w:b/>
          <w:spacing w:val="-3"/>
          <w:sz w:val="24"/>
          <w:szCs w:val="24"/>
        </w:rPr>
        <w:tab/>
        <w:t>Total Cost to Federal Government</w:t>
      </w:r>
      <w:r w:rsidRPr="0061278C">
        <w:rPr>
          <w:rFonts w:ascii="Times New Roman" w:hAnsi="Times New Roman"/>
          <w:spacing w:val="-3"/>
          <w:sz w:val="24"/>
          <w:szCs w:val="24"/>
        </w:rPr>
        <w:t xml:space="preserve"> = </w:t>
      </w:r>
      <w:r w:rsidRPr="0061278C">
        <w:rPr>
          <w:rFonts w:ascii="Times New Roman" w:hAnsi="Times New Roman"/>
          <w:b/>
          <w:spacing w:val="-3"/>
          <w:sz w:val="24"/>
          <w:szCs w:val="24"/>
        </w:rPr>
        <w:tab/>
      </w:r>
      <w:r w:rsidRPr="0061278C">
        <w:rPr>
          <w:rFonts w:ascii="Times New Roman" w:hAnsi="Times New Roman"/>
          <w:b/>
          <w:spacing w:val="-3"/>
          <w:sz w:val="24"/>
          <w:szCs w:val="24"/>
        </w:rPr>
        <w:tab/>
      </w:r>
      <w:r w:rsidRPr="0061278C">
        <w:rPr>
          <w:rFonts w:ascii="Times New Roman" w:hAnsi="Times New Roman"/>
          <w:b/>
          <w:spacing w:val="-3"/>
          <w:sz w:val="24"/>
          <w:szCs w:val="24"/>
        </w:rPr>
        <w:tab/>
      </w:r>
      <w:r w:rsidRPr="0061278C">
        <w:rPr>
          <w:rFonts w:ascii="Times New Roman" w:hAnsi="Times New Roman"/>
          <w:b/>
          <w:spacing w:val="-3"/>
          <w:sz w:val="24"/>
          <w:szCs w:val="24"/>
        </w:rPr>
        <w:tab/>
      </w:r>
      <w:r w:rsidRPr="0061278C">
        <w:rPr>
          <w:rFonts w:ascii="Times New Roman" w:hAnsi="Times New Roman"/>
          <w:b/>
          <w:spacing w:val="-3"/>
          <w:sz w:val="24"/>
          <w:szCs w:val="24"/>
        </w:rPr>
        <w:tab/>
        <w:t>$</w:t>
      </w:r>
      <w:r w:rsidR="00943984" w:rsidRPr="0061278C">
        <w:rPr>
          <w:rFonts w:ascii="Times New Roman" w:hAnsi="Times New Roman"/>
          <w:b/>
          <w:spacing w:val="-3"/>
          <w:sz w:val="24"/>
          <w:szCs w:val="24"/>
        </w:rPr>
        <w:t>1</w:t>
      </w:r>
      <w:r w:rsidR="0061278C" w:rsidRPr="0061278C">
        <w:rPr>
          <w:rFonts w:ascii="Times New Roman" w:hAnsi="Times New Roman"/>
          <w:b/>
          <w:spacing w:val="-3"/>
          <w:sz w:val="24"/>
          <w:szCs w:val="24"/>
        </w:rPr>
        <w:t>31,586.00</w:t>
      </w:r>
    </w:p>
    <w:p w:rsidR="006D0839" w:rsidRDefault="006D0839"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p>
    <w:p w:rsidR="006D0839" w:rsidRPr="0061278C" w:rsidRDefault="006D0839"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p>
    <w:p w:rsidR="00C45AAB" w:rsidRPr="0061278C" w:rsidRDefault="00C45AAB" w:rsidP="00C45AAB">
      <w:pPr>
        <w:shd w:val="clear" w:color="auto" w:fill="FFFFFF"/>
        <w:tabs>
          <w:tab w:val="left" w:pos="-720"/>
        </w:tabs>
        <w:suppressAutoHyphens/>
        <w:ind w:right="-270"/>
        <w:rPr>
          <w:rFonts w:ascii="Times New Roman" w:hAnsi="Times New Roman"/>
          <w:spacing w:val="-3"/>
          <w:sz w:val="24"/>
          <w:szCs w:val="24"/>
        </w:rPr>
      </w:pPr>
      <w:r w:rsidRPr="0061278C">
        <w:rPr>
          <w:rFonts w:ascii="Times New Roman" w:hAnsi="Times New Roman"/>
          <w:b/>
          <w:spacing w:val="-3"/>
          <w:sz w:val="24"/>
          <w:szCs w:val="24"/>
        </w:rPr>
        <w:tab/>
      </w:r>
    </w:p>
    <w:p w:rsidR="009404C1" w:rsidRPr="0061278C" w:rsidRDefault="00C45AAB" w:rsidP="00C45AAB">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4"/>
          <w:szCs w:val="24"/>
          <w:shd w:val="clear" w:color="auto" w:fill="FFFFFF"/>
        </w:rPr>
      </w:pPr>
      <w:r w:rsidRPr="0061278C">
        <w:rPr>
          <w:rFonts w:ascii="Times New Roman" w:hAnsi="Times New Roman"/>
          <w:spacing w:val="-3"/>
          <w:sz w:val="24"/>
          <w:szCs w:val="24"/>
          <w:shd w:val="clear" w:color="auto" w:fill="FFFFFF"/>
        </w:rPr>
        <w:t xml:space="preserve">15. </w:t>
      </w:r>
      <w:r w:rsidR="00DB30E3" w:rsidRPr="0061278C">
        <w:rPr>
          <w:rFonts w:ascii="Times New Roman" w:hAnsi="Times New Roman"/>
          <w:b/>
          <w:spacing w:val="-3"/>
          <w:sz w:val="24"/>
          <w:szCs w:val="24"/>
          <w:shd w:val="clear" w:color="auto" w:fill="FFFFFF"/>
        </w:rPr>
        <w:t>Reason for Changes in Burden or Cost:</w:t>
      </w:r>
      <w:r w:rsidR="00DB30E3" w:rsidRPr="0061278C">
        <w:rPr>
          <w:rFonts w:ascii="Times New Roman" w:hAnsi="Times New Roman"/>
          <w:spacing w:val="-3"/>
          <w:sz w:val="24"/>
          <w:szCs w:val="24"/>
          <w:shd w:val="clear" w:color="auto" w:fill="FFFFFF"/>
        </w:rPr>
        <w:t xml:space="preserve"> </w:t>
      </w:r>
      <w:r w:rsidR="00195BE6" w:rsidRPr="0061278C">
        <w:rPr>
          <w:rFonts w:ascii="Times New Roman" w:hAnsi="Times New Roman"/>
          <w:spacing w:val="-3"/>
          <w:sz w:val="24"/>
          <w:szCs w:val="24"/>
          <w:shd w:val="clear" w:color="auto" w:fill="FFFFFF"/>
        </w:rPr>
        <w:t xml:space="preserve">If the proposed requirements in FCC 15-67 are adopted in a final rulemaking by the Commission, the following program changes/increases will be added to the OMB inventory: 50 to the number of respondents, </w:t>
      </w:r>
      <w:r w:rsidR="004903DB">
        <w:rPr>
          <w:rFonts w:ascii="Times New Roman" w:hAnsi="Times New Roman"/>
          <w:spacing w:val="-3"/>
          <w:sz w:val="24"/>
          <w:szCs w:val="24"/>
          <w:shd w:val="clear" w:color="auto" w:fill="FFFFFF"/>
        </w:rPr>
        <w:t>100</w:t>
      </w:r>
      <w:r w:rsidR="00195BE6" w:rsidRPr="0061278C">
        <w:rPr>
          <w:rFonts w:ascii="Times New Roman" w:hAnsi="Times New Roman"/>
          <w:spacing w:val="-3"/>
          <w:sz w:val="24"/>
          <w:szCs w:val="24"/>
          <w:shd w:val="clear" w:color="auto" w:fill="FFFFFF"/>
        </w:rPr>
        <w:t xml:space="preserve"> to the number of responses, </w:t>
      </w:r>
      <w:r w:rsidR="0044476C" w:rsidRPr="0061278C">
        <w:rPr>
          <w:rFonts w:ascii="Times New Roman" w:hAnsi="Times New Roman"/>
          <w:spacing w:val="-3"/>
          <w:sz w:val="24"/>
          <w:szCs w:val="24"/>
          <w:shd w:val="clear" w:color="auto" w:fill="FFFFFF"/>
        </w:rPr>
        <w:t>1</w:t>
      </w:r>
      <w:r w:rsidR="006D0839">
        <w:rPr>
          <w:rFonts w:ascii="Times New Roman" w:hAnsi="Times New Roman"/>
          <w:spacing w:val="-3"/>
          <w:sz w:val="24"/>
          <w:szCs w:val="24"/>
          <w:shd w:val="clear" w:color="auto" w:fill="FFFFFF"/>
        </w:rPr>
        <w:t>25</w:t>
      </w:r>
      <w:r w:rsidR="00195BE6" w:rsidRPr="0061278C">
        <w:rPr>
          <w:rFonts w:ascii="Times New Roman" w:hAnsi="Times New Roman"/>
          <w:spacing w:val="-3"/>
          <w:sz w:val="24"/>
          <w:szCs w:val="24"/>
          <w:shd w:val="clear" w:color="auto" w:fill="FFFFFF"/>
        </w:rPr>
        <w:t xml:space="preserve"> to the annual burden hours </w:t>
      </w:r>
      <w:r w:rsidR="0044476C" w:rsidRPr="0061278C">
        <w:rPr>
          <w:rFonts w:ascii="Times New Roman" w:hAnsi="Times New Roman"/>
          <w:spacing w:val="-3"/>
          <w:sz w:val="24"/>
          <w:szCs w:val="24"/>
          <w:shd w:val="clear" w:color="auto" w:fill="FFFFFF"/>
        </w:rPr>
        <w:t>and $</w:t>
      </w:r>
      <w:r w:rsidR="00FF52EE" w:rsidRPr="0061278C">
        <w:rPr>
          <w:rFonts w:ascii="Times New Roman" w:hAnsi="Times New Roman"/>
          <w:spacing w:val="-3"/>
          <w:sz w:val="24"/>
          <w:szCs w:val="24"/>
          <w:shd w:val="clear" w:color="auto" w:fill="FFFFFF"/>
        </w:rPr>
        <w:t>26</w:t>
      </w:r>
      <w:r w:rsidR="0044476C" w:rsidRPr="0061278C">
        <w:rPr>
          <w:rFonts w:ascii="Times New Roman" w:hAnsi="Times New Roman"/>
          <w:spacing w:val="-3"/>
          <w:sz w:val="24"/>
          <w:szCs w:val="24"/>
          <w:shd w:val="clear" w:color="auto" w:fill="FFFFFF"/>
        </w:rPr>
        <w:t>,</w:t>
      </w:r>
      <w:r w:rsidR="00FF52EE" w:rsidRPr="0061278C">
        <w:rPr>
          <w:rFonts w:ascii="Times New Roman" w:hAnsi="Times New Roman"/>
          <w:spacing w:val="-3"/>
          <w:sz w:val="24"/>
          <w:szCs w:val="24"/>
          <w:shd w:val="clear" w:color="auto" w:fill="FFFFFF"/>
        </w:rPr>
        <w:t>575</w:t>
      </w:r>
      <w:r w:rsidR="0044476C" w:rsidRPr="0061278C">
        <w:rPr>
          <w:rFonts w:ascii="Times New Roman" w:hAnsi="Times New Roman"/>
          <w:spacing w:val="-3"/>
          <w:sz w:val="24"/>
          <w:szCs w:val="24"/>
          <w:shd w:val="clear" w:color="auto" w:fill="FFFFFF"/>
        </w:rPr>
        <w:t xml:space="preserve"> to the annual cost burden.</w:t>
      </w:r>
      <w:r w:rsidR="00195BE6" w:rsidRPr="0061278C">
        <w:rPr>
          <w:rFonts w:ascii="Times New Roman" w:hAnsi="Times New Roman"/>
          <w:spacing w:val="-3"/>
          <w:sz w:val="24"/>
          <w:szCs w:val="24"/>
          <w:shd w:val="clear" w:color="auto" w:fill="FFFFFF"/>
        </w:rPr>
        <w:t xml:space="preserve"> </w:t>
      </w:r>
    </w:p>
    <w:p w:rsidR="000C5C53" w:rsidRPr="0061278C" w:rsidRDefault="000C5C53" w:rsidP="00C45AAB">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4"/>
          <w:szCs w:val="24"/>
          <w:shd w:val="clear" w:color="auto" w:fill="FFFFFF"/>
        </w:rPr>
      </w:pP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278C">
        <w:rPr>
          <w:rFonts w:ascii="Times New Roman" w:hAnsi="Times New Roman"/>
          <w:spacing w:val="-3"/>
          <w:sz w:val="24"/>
          <w:szCs w:val="24"/>
        </w:rPr>
        <w:t xml:space="preserve">16.  </w:t>
      </w:r>
      <w:r w:rsidRPr="0061278C">
        <w:rPr>
          <w:rFonts w:ascii="Times New Roman" w:hAnsi="Times New Roman"/>
          <w:b/>
          <w:spacing w:val="-3"/>
          <w:sz w:val="24"/>
          <w:szCs w:val="24"/>
        </w:rPr>
        <w:t>Plans for Publication:</w:t>
      </w:r>
      <w:r w:rsidRPr="0061278C">
        <w:rPr>
          <w:rFonts w:ascii="Times New Roman" w:hAnsi="Times New Roman"/>
          <w:spacing w:val="-3"/>
          <w:sz w:val="24"/>
          <w:szCs w:val="24"/>
        </w:rPr>
        <w:t xml:space="preserve"> The data will not be published.</w:t>
      </w: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278C">
        <w:rPr>
          <w:rFonts w:ascii="Times New Roman" w:hAnsi="Times New Roman"/>
          <w:spacing w:val="-3"/>
          <w:sz w:val="24"/>
          <w:szCs w:val="24"/>
        </w:rPr>
        <w:t xml:space="preserve">17.  </w:t>
      </w:r>
      <w:r w:rsidRPr="0061278C">
        <w:rPr>
          <w:rFonts w:ascii="Times New Roman" w:hAnsi="Times New Roman"/>
          <w:b/>
          <w:spacing w:val="-3"/>
          <w:sz w:val="24"/>
          <w:szCs w:val="24"/>
        </w:rPr>
        <w:t>Display of OMB Approval Date:</w:t>
      </w:r>
      <w:r w:rsidRPr="0061278C">
        <w:rPr>
          <w:rFonts w:ascii="Times New Roman" w:hAnsi="Times New Roman"/>
          <w:spacing w:val="-3"/>
          <w:sz w:val="24"/>
          <w:szCs w:val="24"/>
        </w:rPr>
        <w:t xml:space="preserve"> </w:t>
      </w:r>
      <w:r w:rsidR="006D0839">
        <w:rPr>
          <w:rFonts w:ascii="Times New Roman" w:hAnsi="Times New Roman"/>
          <w:spacing w:val="-3"/>
          <w:sz w:val="24"/>
          <w:szCs w:val="24"/>
        </w:rPr>
        <w:t>The Commission</w:t>
      </w:r>
      <w:r w:rsidRPr="0061278C">
        <w:rPr>
          <w:rFonts w:ascii="Times New Roman" w:hAnsi="Times New Roman"/>
          <w:spacing w:val="-3"/>
          <w:sz w:val="24"/>
          <w:szCs w:val="24"/>
        </w:rPr>
        <w:t xml:space="preserve"> request</w:t>
      </w:r>
      <w:r w:rsidR="006D0839">
        <w:rPr>
          <w:rFonts w:ascii="Times New Roman" w:hAnsi="Times New Roman"/>
          <w:spacing w:val="-3"/>
          <w:sz w:val="24"/>
          <w:szCs w:val="24"/>
        </w:rPr>
        <w:t>s the</w:t>
      </w:r>
      <w:r w:rsidRPr="0061278C">
        <w:rPr>
          <w:rFonts w:ascii="Times New Roman" w:hAnsi="Times New Roman"/>
          <w:spacing w:val="-3"/>
          <w:sz w:val="24"/>
          <w:szCs w:val="24"/>
        </w:rPr>
        <w:t xml:space="preserve"> extension of the waiver not to publish the expiration date on the form. This will </w:t>
      </w:r>
      <w:r w:rsidR="00DB30E3" w:rsidRPr="0061278C">
        <w:rPr>
          <w:rFonts w:ascii="Times New Roman" w:hAnsi="Times New Roman"/>
          <w:spacing w:val="-3"/>
          <w:sz w:val="24"/>
          <w:szCs w:val="24"/>
        </w:rPr>
        <w:t>eliminate</w:t>
      </w:r>
      <w:r w:rsidRPr="0061278C">
        <w:rPr>
          <w:rFonts w:ascii="Times New Roman" w:hAnsi="Times New Roman"/>
          <w:spacing w:val="-3"/>
          <w:sz w:val="24"/>
          <w:szCs w:val="24"/>
        </w:rPr>
        <w:t xml:space="preserve"> the need to update electronic forms upon the expiration of the clearance.  OMB approval of the expiration date of the information collection will be displayed at 47 CFR 0.408.</w:t>
      </w: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RPr="0061278C" w:rsidRDefault="00C45AAB" w:rsidP="00C45AAB">
      <w:pPr>
        <w:shd w:val="clear" w:color="auto" w:fill="FFFFFF"/>
        <w:suppressAutoHyphens/>
        <w:rPr>
          <w:rFonts w:ascii="Times New Roman" w:hAnsi="Times New Roman"/>
          <w:spacing w:val="-3"/>
          <w:sz w:val="24"/>
          <w:szCs w:val="24"/>
        </w:rPr>
      </w:pPr>
      <w:r w:rsidRPr="0061278C">
        <w:rPr>
          <w:rFonts w:ascii="Times New Roman" w:hAnsi="Times New Roman"/>
          <w:spacing w:val="-3"/>
          <w:sz w:val="24"/>
          <w:szCs w:val="24"/>
        </w:rPr>
        <w:t xml:space="preserve">18.  </w:t>
      </w:r>
      <w:r w:rsidRPr="0061278C">
        <w:rPr>
          <w:rFonts w:ascii="Times New Roman" w:hAnsi="Times New Roman"/>
          <w:b/>
          <w:spacing w:val="-3"/>
          <w:sz w:val="24"/>
          <w:szCs w:val="24"/>
        </w:rPr>
        <w:t>Exceptions to the Certification Statement:</w:t>
      </w:r>
      <w:r w:rsidRPr="0061278C">
        <w:rPr>
          <w:rFonts w:ascii="Times New Roman" w:hAnsi="Times New Roman"/>
          <w:spacing w:val="-3"/>
          <w:sz w:val="24"/>
          <w:szCs w:val="24"/>
        </w:rPr>
        <w:t xml:space="preserve"> There are no exceptions</w:t>
      </w:r>
      <w:r w:rsidR="0061278C" w:rsidRPr="0061278C">
        <w:rPr>
          <w:rFonts w:ascii="Times New Roman" w:hAnsi="Times New Roman"/>
          <w:spacing w:val="-3"/>
          <w:sz w:val="24"/>
          <w:szCs w:val="24"/>
        </w:rPr>
        <w:t xml:space="preserve"> to the certification statement</w:t>
      </w:r>
      <w:r w:rsidR="00317FB8" w:rsidRPr="0061278C">
        <w:rPr>
          <w:rFonts w:ascii="Times New Roman" w:hAnsi="Times New Roman"/>
          <w:spacing w:val="-3"/>
          <w:sz w:val="24"/>
          <w:szCs w:val="24"/>
        </w:rPr>
        <w:t>.</w:t>
      </w:r>
    </w:p>
    <w:p w:rsidR="00C45AAB" w:rsidRPr="0061278C" w:rsidRDefault="00C45AAB" w:rsidP="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278C">
        <w:rPr>
          <w:rFonts w:ascii="Times New Roman" w:hAnsi="Times New Roman"/>
          <w:spacing w:val="-3"/>
          <w:sz w:val="24"/>
          <w:szCs w:val="24"/>
        </w:rPr>
        <w:t xml:space="preserve"> </w:t>
      </w:r>
    </w:p>
    <w:p w:rsidR="00C45AAB" w:rsidRPr="0061278C" w:rsidRDefault="00C45AAB" w:rsidP="00C04E71">
      <w:pPr>
        <w:pStyle w:val="Heading2"/>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Cs w:val="24"/>
        </w:rPr>
      </w:pPr>
      <w:r w:rsidRPr="0061278C">
        <w:rPr>
          <w:szCs w:val="24"/>
        </w:rPr>
        <w:t>B.  Collections of Information Employing Statistical Methods</w:t>
      </w:r>
    </w:p>
    <w:p w:rsidR="00C04E71" w:rsidRPr="0061278C" w:rsidRDefault="00C04E71" w:rsidP="00C04E71">
      <w:pPr>
        <w:rPr>
          <w:sz w:val="24"/>
          <w:szCs w:val="24"/>
        </w:rPr>
      </w:pPr>
    </w:p>
    <w:p w:rsidR="00C45AAB" w:rsidRPr="0061278C" w:rsidRDefault="00C45AAB" w:rsidP="00C04E7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szCs w:val="24"/>
        </w:rPr>
      </w:pPr>
      <w:r w:rsidRPr="0061278C">
        <w:rPr>
          <w:rFonts w:ascii="Times New Roman" w:hAnsi="Times New Roman"/>
          <w:spacing w:val="-3"/>
          <w:sz w:val="24"/>
          <w:szCs w:val="24"/>
        </w:rPr>
        <w:t>This information collection does not employ any statistical methods.</w:t>
      </w:r>
    </w:p>
    <w:sectPr w:rsidR="00C45AAB" w:rsidRPr="0061278C" w:rsidSect="00C45AAB">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998" w:rsidRDefault="00180998">
      <w:r>
        <w:separator/>
      </w:r>
    </w:p>
  </w:endnote>
  <w:endnote w:type="continuationSeparator" w:id="0">
    <w:p w:rsidR="00180998" w:rsidRDefault="0018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140" w:rsidRDefault="004F4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4140" w:rsidRDefault="004F4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140" w:rsidRDefault="004F4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0AD9">
      <w:rPr>
        <w:rStyle w:val="PageNumber"/>
        <w:noProof/>
      </w:rPr>
      <w:t>2</w:t>
    </w:r>
    <w:r>
      <w:rPr>
        <w:rStyle w:val="PageNumber"/>
      </w:rPr>
      <w:fldChar w:fldCharType="end"/>
    </w:r>
  </w:p>
  <w:p w:rsidR="004F4140" w:rsidRDefault="004F4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998" w:rsidRDefault="00180998">
      <w:r>
        <w:separator/>
      </w:r>
    </w:p>
  </w:footnote>
  <w:footnote w:type="continuationSeparator" w:id="0">
    <w:p w:rsidR="00180998" w:rsidRDefault="00180998">
      <w:r>
        <w:continuationSeparator/>
      </w:r>
    </w:p>
  </w:footnote>
  <w:footnote w:id="1">
    <w:p w:rsidR="004F4140" w:rsidRPr="007D4E87" w:rsidRDefault="004F4140" w:rsidP="00FD6CDE">
      <w:pPr>
        <w:pStyle w:val="FootnoteText"/>
        <w:rPr>
          <w:rFonts w:ascii="Times New Roman" w:hAnsi="Times New Roman"/>
          <w:sz w:val="20"/>
        </w:rPr>
      </w:pPr>
      <w:r w:rsidRPr="007D4E87">
        <w:rPr>
          <w:rStyle w:val="FootnoteReference"/>
          <w:rFonts w:ascii="Times New Roman" w:hAnsi="Times New Roman"/>
          <w:sz w:val="20"/>
        </w:rPr>
        <w:footnoteRef/>
      </w:r>
      <w:r w:rsidRPr="007D4E87">
        <w:rPr>
          <w:rFonts w:ascii="Times New Roman" w:hAnsi="Times New Roman"/>
          <w:sz w:val="20"/>
        </w:rPr>
        <w:t xml:space="preserve"> FCC Form 302-DTV </w:t>
      </w:r>
      <w:r w:rsidR="00CC5E0F" w:rsidRPr="007D4E87">
        <w:rPr>
          <w:rFonts w:ascii="Times New Roman" w:hAnsi="Times New Roman"/>
          <w:sz w:val="20"/>
        </w:rPr>
        <w:t xml:space="preserve">was </w:t>
      </w:r>
      <w:r w:rsidRPr="007D4E87">
        <w:rPr>
          <w:rFonts w:ascii="Times New Roman" w:hAnsi="Times New Roman"/>
          <w:sz w:val="20"/>
        </w:rPr>
        <w:t xml:space="preserve">renamed and encompassed by FCC Form 2100 and the electronic “Licensing Modernization.”  The former FCC Form 302-DTV no longer exists, and its contents are fully contained within FCC Form 2100 and the “Licensing Modernization.”  </w:t>
      </w:r>
      <w:r w:rsidR="00CC5E0F" w:rsidRPr="007D4E87">
        <w:rPr>
          <w:rFonts w:ascii="Times New Roman" w:hAnsi="Times New Roman"/>
          <w:sz w:val="20"/>
        </w:rPr>
        <w:t xml:space="preserve">The </w:t>
      </w:r>
      <w:r w:rsidRPr="007D4E87">
        <w:rPr>
          <w:rFonts w:ascii="Times New Roman" w:hAnsi="Times New Roman"/>
          <w:sz w:val="20"/>
        </w:rPr>
        <w:t xml:space="preserve">former FCC Form 302-DTV </w:t>
      </w:r>
      <w:r w:rsidR="00CC5E0F" w:rsidRPr="007D4E87">
        <w:rPr>
          <w:rFonts w:ascii="Times New Roman" w:hAnsi="Times New Roman"/>
          <w:sz w:val="20"/>
        </w:rPr>
        <w:t xml:space="preserve">is now named </w:t>
      </w:r>
      <w:r w:rsidRPr="007D4E87">
        <w:rPr>
          <w:rFonts w:ascii="Times New Roman" w:hAnsi="Times New Roman"/>
          <w:sz w:val="20"/>
        </w:rPr>
        <w:t>FCC Form 2100, Schedule B.</w:t>
      </w:r>
    </w:p>
  </w:footnote>
  <w:footnote w:id="2">
    <w:p w:rsidR="004F4140" w:rsidRPr="007D4E87" w:rsidRDefault="004F4140" w:rsidP="00EC4FAA">
      <w:pPr>
        <w:pStyle w:val="FootnoteText"/>
        <w:spacing w:before="100" w:beforeAutospacing="1" w:after="100" w:afterAutospacing="1"/>
        <w:rPr>
          <w:rFonts w:ascii="Times New Roman" w:hAnsi="Times New Roman"/>
          <w:sz w:val="20"/>
        </w:rPr>
      </w:pPr>
      <w:r w:rsidRPr="007D4E87">
        <w:rPr>
          <w:rStyle w:val="FootnoteReference"/>
          <w:rFonts w:ascii="Times New Roman" w:hAnsi="Times New Roman"/>
          <w:sz w:val="20"/>
        </w:rPr>
        <w:footnoteRef/>
      </w:r>
      <w:r w:rsidRPr="007D4E87">
        <w:rPr>
          <w:rFonts w:ascii="Times New Roman" w:hAnsi="Times New Roman"/>
          <w:sz w:val="20"/>
        </w:rPr>
        <w:t xml:space="preserve"> A “permittee” is a party that has received a construction permit for a broadcast station.  Once the permittee has constructed the station facilities according to the construction permit, it will file an application for a broadcast license.  When the license application is granted, the permittee becomes a “licensee.” </w:t>
      </w:r>
    </w:p>
  </w:footnote>
  <w:footnote w:id="3">
    <w:p w:rsidR="00CC5E0F" w:rsidRDefault="00CC5E0F" w:rsidP="00CC5E0F">
      <w:pPr>
        <w:pStyle w:val="FootnoteText"/>
      </w:pPr>
      <w:r w:rsidRPr="007D4E87">
        <w:rPr>
          <w:rStyle w:val="FootnoteReference"/>
          <w:rFonts w:ascii="Times New Roman" w:hAnsi="Times New Roman"/>
          <w:sz w:val="20"/>
        </w:rPr>
        <w:footnoteRef/>
      </w:r>
      <w:r w:rsidRPr="007D4E87">
        <w:rPr>
          <w:rFonts w:ascii="Times New Roman" w:hAnsi="Times New Roman"/>
          <w:sz w:val="20"/>
        </w:rPr>
        <w:t xml:space="preserve"> Proposed new rule 47 CFR 73.3800 proposes to require that a full power TV channel sharing station relinquishing its channel notify the Commission that it has terminated operation pursuant to 47 CFR 73.1750 and each sharing station must file an application for license.  Full power stations would file a license application on FCC Form 2100, Schedule B – formerly FCC Form 302-DTV.  Class A stations would file a license application on FCC Form 2100, Schedule F – formerly FCC Form 302-CA</w:t>
      </w:r>
      <w:r w:rsidR="002350D5" w:rsidRPr="007D4E87">
        <w:rPr>
          <w:rFonts w:ascii="Times New Roman" w:hAnsi="Times New Roman"/>
          <w:sz w:val="20"/>
        </w:rPr>
        <w:t xml:space="preserve"> (OMB Control No. 3060-0928)</w:t>
      </w:r>
      <w:r w:rsidRPr="007D4E87">
        <w:rPr>
          <w:rFonts w:ascii="Times New Roman" w:hAnsi="Times New Roman"/>
          <w:sz w:val="20"/>
        </w:rPr>
        <w:t>.</w:t>
      </w:r>
    </w:p>
  </w:footnote>
  <w:footnote w:id="4">
    <w:p w:rsidR="004F4140" w:rsidRPr="00357209" w:rsidRDefault="004F4140" w:rsidP="00C45AAB">
      <w:pPr>
        <w:pStyle w:val="FootnoteText"/>
        <w:spacing w:before="100" w:beforeAutospacing="1" w:after="100" w:afterAutospacing="1"/>
        <w:rPr>
          <w:rFonts w:ascii="Times New Roman" w:hAnsi="Times New Roman"/>
          <w:sz w:val="20"/>
        </w:rPr>
      </w:pPr>
      <w:r w:rsidRPr="00357209">
        <w:rPr>
          <w:rStyle w:val="FootnoteReference"/>
          <w:rFonts w:ascii="Times New Roman" w:hAnsi="Times New Roman"/>
          <w:sz w:val="20"/>
        </w:rPr>
        <w:footnoteRef/>
      </w:r>
      <w:r w:rsidRPr="00357209">
        <w:rPr>
          <w:rFonts w:ascii="Times New Roman" w:hAnsi="Times New Roman"/>
          <w:sz w:val="20"/>
        </w:rPr>
        <w:t xml:space="preserve"> </w:t>
      </w:r>
      <w:r w:rsidR="000B6291">
        <w:rPr>
          <w:rFonts w:ascii="Times New Roman" w:hAnsi="Times New Roman"/>
          <w:sz w:val="20"/>
        </w:rPr>
        <w:t>The Commission</w:t>
      </w:r>
      <w:r>
        <w:rPr>
          <w:rFonts w:ascii="Times New Roman" w:hAnsi="Times New Roman"/>
          <w:sz w:val="20"/>
        </w:rPr>
        <w:t xml:space="preserve"> note</w:t>
      </w:r>
      <w:r w:rsidR="000B6291">
        <w:rPr>
          <w:rFonts w:ascii="Times New Roman" w:hAnsi="Times New Roman"/>
          <w:sz w:val="20"/>
        </w:rPr>
        <w:t>s</w:t>
      </w:r>
      <w:r>
        <w:rPr>
          <w:rFonts w:ascii="Times New Roman" w:hAnsi="Times New Roman"/>
          <w:sz w:val="20"/>
        </w:rPr>
        <w:t xml:space="preserve"> that t</w:t>
      </w:r>
      <w:r w:rsidRPr="00786595">
        <w:rPr>
          <w:rFonts w:ascii="Times New Roman" w:hAnsi="Times New Roman"/>
          <w:sz w:val="20"/>
        </w:rPr>
        <w:t>his estimate includes the filing of amendments to these applications.</w:t>
      </w:r>
    </w:p>
  </w:footnote>
  <w:footnote w:id="5">
    <w:p w:rsidR="004F4140" w:rsidRPr="00617A45" w:rsidRDefault="004F4140" w:rsidP="00C45AAB">
      <w:pPr>
        <w:pStyle w:val="FootnoteText"/>
        <w:spacing w:before="100" w:beforeAutospacing="1" w:after="100" w:afterAutospacing="1"/>
        <w:rPr>
          <w:rFonts w:ascii="Times New Roman" w:hAnsi="Times New Roman"/>
          <w:sz w:val="20"/>
        </w:rPr>
      </w:pPr>
      <w:r w:rsidRPr="00617A45">
        <w:rPr>
          <w:rStyle w:val="FootnoteReference"/>
          <w:rFonts w:ascii="Times New Roman" w:hAnsi="Times New Roman"/>
          <w:sz w:val="20"/>
        </w:rPr>
        <w:footnoteRef/>
      </w:r>
      <w:r w:rsidRPr="00617A45">
        <w:rPr>
          <w:rFonts w:ascii="Times New Roman" w:hAnsi="Times New Roman"/>
          <w:sz w:val="20"/>
        </w:rPr>
        <w:t xml:space="preserve"> </w:t>
      </w:r>
      <w:r w:rsidR="000B6291">
        <w:rPr>
          <w:rFonts w:ascii="Times New Roman" w:hAnsi="Times New Roman"/>
          <w:sz w:val="20"/>
        </w:rPr>
        <w:t>The Commission</w:t>
      </w:r>
      <w:r w:rsidR="00FE0A1D">
        <w:rPr>
          <w:rFonts w:ascii="Times New Roman" w:hAnsi="Times New Roman"/>
          <w:sz w:val="20"/>
        </w:rPr>
        <w:t xml:space="preserve"> es</w:t>
      </w:r>
      <w:r w:rsidRPr="00617A45">
        <w:rPr>
          <w:rFonts w:ascii="Times New Roman" w:hAnsi="Times New Roman"/>
          <w:sz w:val="20"/>
        </w:rPr>
        <w:t>timate</w:t>
      </w:r>
      <w:r w:rsidR="000B6291">
        <w:rPr>
          <w:rFonts w:ascii="Times New Roman" w:hAnsi="Times New Roman"/>
          <w:sz w:val="20"/>
        </w:rPr>
        <w:t>s</w:t>
      </w:r>
      <w:r w:rsidRPr="00617A45">
        <w:rPr>
          <w:rFonts w:ascii="Times New Roman" w:hAnsi="Times New Roman"/>
          <w:sz w:val="20"/>
        </w:rPr>
        <w:t xml:space="preserve"> the salary for</w:t>
      </w:r>
      <w:r w:rsidR="00317FB8">
        <w:rPr>
          <w:rFonts w:ascii="Times New Roman" w:hAnsi="Times New Roman"/>
          <w:sz w:val="20"/>
        </w:rPr>
        <w:t xml:space="preserve"> the station’s</w:t>
      </w:r>
      <w:r w:rsidRPr="00617A45">
        <w:rPr>
          <w:rFonts w:ascii="Times New Roman" w:hAnsi="Times New Roman"/>
          <w:sz w:val="20"/>
        </w:rPr>
        <w:t xml:space="preserve"> in-house personnel</w:t>
      </w:r>
      <w:r w:rsidR="00317FB8">
        <w:rPr>
          <w:rFonts w:ascii="Times New Roman" w:hAnsi="Times New Roman"/>
          <w:sz w:val="20"/>
        </w:rPr>
        <w:t xml:space="preserve"> (</w:t>
      </w:r>
      <w:r w:rsidRPr="00617A45">
        <w:rPr>
          <w:rFonts w:ascii="Times New Roman" w:hAnsi="Times New Roman"/>
          <w:sz w:val="20"/>
        </w:rPr>
        <w:t>station manager, engineer and attorney</w:t>
      </w:r>
      <w:r w:rsidR="00317FB8">
        <w:rPr>
          <w:rFonts w:ascii="Times New Roman" w:hAnsi="Times New Roman"/>
          <w:sz w:val="20"/>
        </w:rPr>
        <w:t>) at</w:t>
      </w:r>
      <w:r w:rsidRPr="00617A45">
        <w:rPr>
          <w:rFonts w:ascii="Times New Roman" w:hAnsi="Times New Roman"/>
          <w:sz w:val="20"/>
        </w:rPr>
        <w:t xml:space="preserve"> $100,000</w:t>
      </w:r>
      <w:r w:rsidR="00C04E71">
        <w:rPr>
          <w:rFonts w:ascii="Times New Roman" w:hAnsi="Times New Roman"/>
          <w:sz w:val="20"/>
        </w:rPr>
        <w:t xml:space="preserve">/ year or $48.08.  </w:t>
      </w:r>
      <w:r w:rsidR="006D0839">
        <w:rPr>
          <w:rFonts w:ascii="Times New Roman" w:hAnsi="Times New Roman"/>
          <w:sz w:val="20"/>
        </w:rPr>
        <w:t>The Commission is</w:t>
      </w:r>
      <w:r w:rsidR="00C04E71">
        <w:rPr>
          <w:rFonts w:ascii="Times New Roman" w:hAnsi="Times New Roman"/>
          <w:sz w:val="20"/>
        </w:rPr>
        <w:t xml:space="preserve"> unable to identify which </w:t>
      </w:r>
      <w:r>
        <w:rPr>
          <w:rFonts w:ascii="Times New Roman" w:hAnsi="Times New Roman"/>
          <w:sz w:val="20"/>
        </w:rPr>
        <w:t>station personnel</w:t>
      </w:r>
      <w:r w:rsidRPr="00617A45">
        <w:rPr>
          <w:rFonts w:ascii="Times New Roman" w:hAnsi="Times New Roman"/>
          <w:sz w:val="20"/>
        </w:rPr>
        <w:t xml:space="preserve"> will complete</w:t>
      </w:r>
      <w:r w:rsidR="00C04E71">
        <w:rPr>
          <w:rFonts w:ascii="Times New Roman" w:hAnsi="Times New Roman"/>
          <w:sz w:val="20"/>
        </w:rPr>
        <w:t>/</w:t>
      </w:r>
      <w:r w:rsidRPr="00617A45">
        <w:rPr>
          <w:rFonts w:ascii="Times New Roman" w:hAnsi="Times New Roman"/>
          <w:sz w:val="20"/>
        </w:rPr>
        <w:t xml:space="preserve"> file the applications for the station.</w:t>
      </w:r>
    </w:p>
  </w:footnote>
  <w:footnote w:id="6">
    <w:p w:rsidR="000B6291" w:rsidRPr="000B6291" w:rsidRDefault="000B6291">
      <w:pPr>
        <w:pStyle w:val="FootnoteText"/>
        <w:rPr>
          <w:rFonts w:ascii="Times New Roman" w:hAnsi="Times New Roman"/>
          <w:sz w:val="20"/>
        </w:rPr>
      </w:pPr>
      <w:r w:rsidRPr="000B6291">
        <w:rPr>
          <w:rStyle w:val="FootnoteReference"/>
          <w:rFonts w:ascii="Times New Roman" w:hAnsi="Times New Roman"/>
          <w:sz w:val="20"/>
        </w:rPr>
        <w:footnoteRef/>
      </w:r>
      <w:r w:rsidRPr="000B6291">
        <w:rPr>
          <w:rFonts w:ascii="Times New Roman" w:hAnsi="Times New Roman"/>
          <w:sz w:val="20"/>
        </w:rPr>
        <w:t xml:space="preserve"> These are responses that </w:t>
      </w:r>
      <w:r>
        <w:rPr>
          <w:rFonts w:ascii="Times New Roman" w:hAnsi="Times New Roman"/>
          <w:sz w:val="20"/>
        </w:rPr>
        <w:t xml:space="preserve">the 50 </w:t>
      </w:r>
      <w:r w:rsidRPr="000B6291">
        <w:rPr>
          <w:rFonts w:ascii="Times New Roman" w:hAnsi="Times New Roman"/>
          <w:sz w:val="20"/>
        </w:rPr>
        <w:t>full power TV channel sharing stations relinquishing their channel file to notify the Commission that it has terminated operations.</w:t>
      </w:r>
      <w:r>
        <w:rPr>
          <w:rFonts w:ascii="Times New Roman" w:hAnsi="Times New Roman"/>
          <w:sz w:val="20"/>
        </w:rPr>
        <w:t xml:space="preserve">  These respondents is already accounted for under the license applications – CP section above.</w:t>
      </w:r>
    </w:p>
  </w:footnote>
  <w:footnote w:id="7">
    <w:p w:rsidR="004F4140" w:rsidRPr="00DF3BDB" w:rsidRDefault="004F4140" w:rsidP="00C45AAB">
      <w:pPr>
        <w:pStyle w:val="FootnoteText"/>
        <w:spacing w:before="100" w:beforeAutospacing="1" w:after="100" w:afterAutospacing="1"/>
        <w:rPr>
          <w:rFonts w:ascii="Times New Roman" w:hAnsi="Times New Roman"/>
          <w:sz w:val="20"/>
        </w:rPr>
      </w:pPr>
      <w:r w:rsidRPr="00357209">
        <w:rPr>
          <w:rStyle w:val="FootnoteReference"/>
          <w:rFonts w:ascii="Times New Roman" w:hAnsi="Times New Roman"/>
          <w:sz w:val="20"/>
        </w:rPr>
        <w:footnoteRef/>
      </w:r>
      <w:r w:rsidRPr="00357209">
        <w:rPr>
          <w:rFonts w:ascii="Times New Roman" w:hAnsi="Times New Roman"/>
          <w:sz w:val="20"/>
        </w:rPr>
        <w:t xml:space="preserve"> </w:t>
      </w:r>
      <w:r w:rsidRPr="00A32063">
        <w:rPr>
          <w:rFonts w:ascii="Times New Roman" w:hAnsi="Times New Roman"/>
          <w:i/>
          <w:sz w:val="20"/>
        </w:rPr>
        <w:t>See</w:t>
      </w:r>
      <w:r>
        <w:rPr>
          <w:rFonts w:ascii="Times New Roman" w:hAnsi="Times New Roman"/>
          <w:sz w:val="20"/>
        </w:rPr>
        <w:t xml:space="preserve"> 47 </w:t>
      </w:r>
      <w:r w:rsidR="00B97482">
        <w:rPr>
          <w:rFonts w:ascii="Times New Roman" w:hAnsi="Times New Roman"/>
          <w:sz w:val="20"/>
        </w:rPr>
        <w:t>CFR</w:t>
      </w:r>
      <w:r>
        <w:rPr>
          <w:rFonts w:ascii="Times New Roman" w:hAnsi="Times New Roman"/>
          <w:sz w:val="20"/>
        </w:rPr>
        <w:t xml:space="preserve"> 1.1104 (2009)</w:t>
      </w:r>
      <w:r w:rsidRPr="00786595">
        <w:rPr>
          <w:rFonts w:ascii="Times New Roman" w:hAnsi="Times New Roman"/>
          <w:sz w:val="20"/>
        </w:rPr>
        <w:t>.</w:t>
      </w:r>
    </w:p>
  </w:footnote>
  <w:footnote w:id="8">
    <w:p w:rsidR="004F4140" w:rsidRPr="00617A45" w:rsidRDefault="004F4140">
      <w:pPr>
        <w:pStyle w:val="FootnoteText"/>
        <w:rPr>
          <w:rFonts w:ascii="Times New Roman" w:hAnsi="Times New Roman"/>
          <w:sz w:val="20"/>
        </w:rPr>
      </w:pPr>
      <w:r w:rsidRPr="00617A45">
        <w:rPr>
          <w:rStyle w:val="FootnoteReference"/>
          <w:rFonts w:ascii="Times New Roman" w:hAnsi="Times New Roman"/>
          <w:sz w:val="20"/>
        </w:rPr>
        <w:footnoteRef/>
      </w:r>
      <w:r w:rsidRPr="00617A45">
        <w:rPr>
          <w:rFonts w:ascii="Times New Roman" w:hAnsi="Times New Roman"/>
          <w:sz w:val="20"/>
        </w:rPr>
        <w:t xml:space="preserve"> </w:t>
      </w:r>
      <w:r w:rsidR="00DD41CB">
        <w:rPr>
          <w:rFonts w:ascii="Times New Roman" w:hAnsi="Times New Roman"/>
          <w:sz w:val="20"/>
        </w:rPr>
        <w:t>Out of 250 respondents, 225 will file applications for DTV</w:t>
      </w:r>
      <w:r w:rsidRPr="00617A45">
        <w:rPr>
          <w:rFonts w:ascii="Times New Roman" w:hAnsi="Times New Roman"/>
          <w:sz w:val="20"/>
        </w:rPr>
        <w:t xml:space="preserve"> commercial stations</w:t>
      </w:r>
      <w:r w:rsidR="00DD41CB">
        <w:rPr>
          <w:rFonts w:ascii="Times New Roman" w:hAnsi="Times New Roman"/>
          <w:sz w:val="20"/>
        </w:rPr>
        <w:t xml:space="preserve">. The remaining 25 respondents will file applications </w:t>
      </w:r>
      <w:r w:rsidR="00317FB8">
        <w:rPr>
          <w:rFonts w:ascii="Times New Roman" w:hAnsi="Times New Roman"/>
          <w:sz w:val="20"/>
        </w:rPr>
        <w:t>for noncommercial</w:t>
      </w:r>
      <w:r>
        <w:rPr>
          <w:rFonts w:ascii="Times New Roman" w:hAnsi="Times New Roman"/>
          <w:sz w:val="20"/>
        </w:rPr>
        <w:t xml:space="preserve"> stations</w:t>
      </w:r>
      <w:r w:rsidR="00DD41CB">
        <w:rPr>
          <w:rFonts w:ascii="Times New Roman" w:hAnsi="Times New Roman"/>
          <w:sz w:val="20"/>
        </w:rPr>
        <w:t xml:space="preserve"> where no</w:t>
      </w:r>
      <w:r>
        <w:rPr>
          <w:rFonts w:ascii="Times New Roman" w:hAnsi="Times New Roman"/>
          <w:sz w:val="20"/>
        </w:rPr>
        <w:t xml:space="preserve"> </w:t>
      </w:r>
      <w:r w:rsidRPr="00617A45">
        <w:rPr>
          <w:rFonts w:ascii="Times New Roman" w:hAnsi="Times New Roman"/>
          <w:sz w:val="20"/>
        </w:rPr>
        <w:t>fee</w:t>
      </w:r>
      <w:r w:rsidR="00DD41CB">
        <w:rPr>
          <w:rFonts w:ascii="Times New Roman" w:hAnsi="Times New Roman"/>
          <w:sz w:val="20"/>
        </w:rPr>
        <w:t xml:space="preserve"> is required</w:t>
      </w:r>
      <w:r w:rsidRPr="00617A45">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140" w:rsidRPr="00B56B41" w:rsidRDefault="004F4140">
    <w:pPr>
      <w:pStyle w:val="Heading2"/>
    </w:pPr>
    <w:r w:rsidRPr="00B56B41">
      <w:t xml:space="preserve">OMB </w:t>
    </w:r>
    <w:r>
      <w:t xml:space="preserve">Control Number:  </w:t>
    </w:r>
    <w:r w:rsidRPr="00B56B41">
      <w:t>3060</w:t>
    </w:r>
    <w:r w:rsidRPr="00B56B41">
      <w:noBreakHyphen/>
      <w:t>0</w:t>
    </w:r>
    <w:r>
      <w:t xml:space="preserve">837   </w:t>
    </w:r>
    <w:r w:rsidRPr="00B56B41">
      <w:tab/>
    </w:r>
    <w:r w:rsidRPr="00B56B41">
      <w:tab/>
    </w:r>
    <w:r w:rsidRPr="00B56B41">
      <w:tab/>
    </w:r>
    <w:r w:rsidRPr="00B56B41">
      <w:tab/>
    </w:r>
    <w:r w:rsidRPr="00B56B41">
      <w:tab/>
    </w:r>
    <w:r w:rsidR="00CC5E0F">
      <w:t>June 2015</w:t>
    </w:r>
  </w:p>
  <w:p w:rsidR="004F4140" w:rsidRDefault="004F4140" w:rsidP="00C45AAB">
    <w:pPr>
      <w:tabs>
        <w:tab w:val="left" w:pos="-720"/>
      </w:tabs>
      <w:suppressAutoHyphens/>
      <w:rPr>
        <w:rFonts w:ascii="Times New Roman" w:hAnsi="Times New Roman"/>
        <w:b/>
        <w:spacing w:val="-3"/>
        <w:sz w:val="22"/>
        <w:szCs w:val="22"/>
      </w:rPr>
    </w:pPr>
    <w:r>
      <w:rPr>
        <w:rFonts w:ascii="Times New Roman" w:hAnsi="Times New Roman"/>
        <w:b/>
        <w:spacing w:val="-3"/>
        <w:sz w:val="22"/>
        <w:szCs w:val="22"/>
      </w:rPr>
      <w:t xml:space="preserve">Title: FCC Form 2100, Application for Media Bureau Audio and Video Service Authorization, Schedule B (Former </w:t>
    </w:r>
    <w:r w:rsidRPr="00FC27BB">
      <w:rPr>
        <w:rFonts w:ascii="Times New Roman" w:hAnsi="Times New Roman"/>
        <w:b/>
        <w:spacing w:val="-3"/>
        <w:sz w:val="22"/>
        <w:szCs w:val="22"/>
      </w:rPr>
      <w:t>FCC Form 302-DTV</w:t>
    </w:r>
    <w:r>
      <w:rPr>
        <w:rFonts w:ascii="Times New Roman" w:hAnsi="Times New Roman"/>
        <w:b/>
        <w:spacing w:val="-3"/>
        <w:sz w:val="22"/>
        <w:szCs w:val="22"/>
      </w:rPr>
      <w:t>)</w:t>
    </w:r>
    <w:r w:rsidRPr="00B56B41">
      <w:rPr>
        <w:rFonts w:ascii="Times New Roman" w:hAnsi="Times New Roman"/>
        <w:b/>
        <w:spacing w:val="-3"/>
        <w:sz w:val="22"/>
        <w:szCs w:val="22"/>
      </w:rPr>
      <w:t xml:space="preserve"> </w:t>
    </w:r>
  </w:p>
  <w:p w:rsidR="004F4140" w:rsidRPr="00B56B41" w:rsidRDefault="004F4140">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122E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61A80F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312CE0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7D0BF4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4DA279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79C5A4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786135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C04D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0B441D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25AEA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1CF6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D236DD"/>
    <w:multiLevelType w:val="hybridMultilevel"/>
    <w:tmpl w:val="D41CF060"/>
    <w:lvl w:ilvl="0" w:tplc="0409000F">
      <w:start w:val="1"/>
      <w:numFmt w:val="decimal"/>
      <w:lvlText w:val="%1."/>
      <w:lvlJc w:val="left"/>
      <w:pPr>
        <w:tabs>
          <w:tab w:val="num" w:pos="3720"/>
        </w:tabs>
        <w:ind w:left="3720" w:hanging="360"/>
      </w:pPr>
      <w:rPr>
        <w:rFonts w:hint="default"/>
      </w:rPr>
    </w:lvl>
    <w:lvl w:ilvl="1" w:tplc="04090003" w:tentative="1">
      <w:start w:val="1"/>
      <w:numFmt w:val="bullet"/>
      <w:lvlText w:val="o"/>
      <w:lvlJc w:val="left"/>
      <w:pPr>
        <w:tabs>
          <w:tab w:val="num" w:pos="4440"/>
        </w:tabs>
        <w:ind w:left="4440" w:hanging="360"/>
      </w:pPr>
      <w:rPr>
        <w:rFonts w:ascii="Courier New" w:hAnsi="Courier New" w:cs="Arial" w:hint="default"/>
      </w:rPr>
    </w:lvl>
    <w:lvl w:ilvl="2" w:tplc="04090005" w:tentative="1">
      <w:start w:val="1"/>
      <w:numFmt w:val="bullet"/>
      <w:lvlText w:val=""/>
      <w:lvlJc w:val="left"/>
      <w:pPr>
        <w:tabs>
          <w:tab w:val="num" w:pos="5160"/>
        </w:tabs>
        <w:ind w:left="5160" w:hanging="360"/>
      </w:pPr>
      <w:rPr>
        <w:rFonts w:ascii="Wingdings" w:hAnsi="Wingdings" w:hint="default"/>
      </w:rPr>
    </w:lvl>
    <w:lvl w:ilvl="3" w:tplc="04090001" w:tentative="1">
      <w:start w:val="1"/>
      <w:numFmt w:val="bullet"/>
      <w:lvlText w:val=""/>
      <w:lvlJc w:val="left"/>
      <w:pPr>
        <w:tabs>
          <w:tab w:val="num" w:pos="5880"/>
        </w:tabs>
        <w:ind w:left="5880" w:hanging="360"/>
      </w:pPr>
      <w:rPr>
        <w:rFonts w:ascii="Symbol" w:hAnsi="Symbol" w:hint="default"/>
      </w:rPr>
    </w:lvl>
    <w:lvl w:ilvl="4" w:tplc="04090003" w:tentative="1">
      <w:start w:val="1"/>
      <w:numFmt w:val="bullet"/>
      <w:lvlText w:val="o"/>
      <w:lvlJc w:val="left"/>
      <w:pPr>
        <w:tabs>
          <w:tab w:val="num" w:pos="6600"/>
        </w:tabs>
        <w:ind w:left="6600" w:hanging="360"/>
      </w:pPr>
      <w:rPr>
        <w:rFonts w:ascii="Courier New" w:hAnsi="Courier New" w:cs="Arial" w:hint="default"/>
      </w:rPr>
    </w:lvl>
    <w:lvl w:ilvl="5" w:tplc="04090005" w:tentative="1">
      <w:start w:val="1"/>
      <w:numFmt w:val="bullet"/>
      <w:lvlText w:val=""/>
      <w:lvlJc w:val="left"/>
      <w:pPr>
        <w:tabs>
          <w:tab w:val="num" w:pos="7320"/>
        </w:tabs>
        <w:ind w:left="7320" w:hanging="360"/>
      </w:pPr>
      <w:rPr>
        <w:rFonts w:ascii="Wingdings" w:hAnsi="Wingdings" w:hint="default"/>
      </w:rPr>
    </w:lvl>
    <w:lvl w:ilvl="6" w:tplc="04090001" w:tentative="1">
      <w:start w:val="1"/>
      <w:numFmt w:val="bullet"/>
      <w:lvlText w:val=""/>
      <w:lvlJc w:val="left"/>
      <w:pPr>
        <w:tabs>
          <w:tab w:val="num" w:pos="8040"/>
        </w:tabs>
        <w:ind w:left="8040" w:hanging="360"/>
      </w:pPr>
      <w:rPr>
        <w:rFonts w:ascii="Symbol" w:hAnsi="Symbol" w:hint="default"/>
      </w:rPr>
    </w:lvl>
    <w:lvl w:ilvl="7" w:tplc="04090003" w:tentative="1">
      <w:start w:val="1"/>
      <w:numFmt w:val="bullet"/>
      <w:lvlText w:val="o"/>
      <w:lvlJc w:val="left"/>
      <w:pPr>
        <w:tabs>
          <w:tab w:val="num" w:pos="8760"/>
        </w:tabs>
        <w:ind w:left="8760" w:hanging="360"/>
      </w:pPr>
      <w:rPr>
        <w:rFonts w:ascii="Courier New" w:hAnsi="Courier New" w:cs="Arial" w:hint="default"/>
      </w:rPr>
    </w:lvl>
    <w:lvl w:ilvl="8" w:tplc="04090005" w:tentative="1">
      <w:start w:val="1"/>
      <w:numFmt w:val="bullet"/>
      <w:lvlText w:val=""/>
      <w:lvlJc w:val="left"/>
      <w:pPr>
        <w:tabs>
          <w:tab w:val="num" w:pos="9480"/>
        </w:tabs>
        <w:ind w:left="9480" w:hanging="360"/>
      </w:pPr>
      <w:rPr>
        <w:rFonts w:ascii="Wingdings" w:hAnsi="Wingdings" w:hint="default"/>
      </w:rPr>
    </w:lvl>
  </w:abstractNum>
  <w:abstractNum w:abstractNumId="12" w15:restartNumberingAfterBreak="0">
    <w:nsid w:val="0CA24F3C"/>
    <w:multiLevelType w:val="hybridMultilevel"/>
    <w:tmpl w:val="1FD8EA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4535EF"/>
    <w:multiLevelType w:val="hybridMultilevel"/>
    <w:tmpl w:val="865046F0"/>
    <w:lvl w:ilvl="0" w:tplc="04090019">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9402C6A"/>
    <w:multiLevelType w:val="hybridMultilevel"/>
    <w:tmpl w:val="E6028EC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8A3D8E"/>
    <w:multiLevelType w:val="hybridMultilevel"/>
    <w:tmpl w:val="33A46ADE"/>
    <w:lvl w:ilvl="0" w:tplc="EF7C26B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31E26920"/>
    <w:multiLevelType w:val="hybridMultilevel"/>
    <w:tmpl w:val="C6624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C482A"/>
    <w:multiLevelType w:val="hybridMultilevel"/>
    <w:tmpl w:val="E1E4A8BA"/>
    <w:lvl w:ilvl="0" w:tplc="66C281B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4C6A5224"/>
    <w:multiLevelType w:val="hybridMultilevel"/>
    <w:tmpl w:val="F04413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E5D0935"/>
    <w:multiLevelType w:val="hybridMultilevel"/>
    <w:tmpl w:val="B1EAF9D8"/>
    <w:lvl w:ilvl="0" w:tplc="4742FF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57B1591"/>
    <w:multiLevelType w:val="hybridMultilevel"/>
    <w:tmpl w:val="B82267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1B7C0A"/>
    <w:multiLevelType w:val="hybridMultilevel"/>
    <w:tmpl w:val="C338E5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E11A4F"/>
    <w:multiLevelType w:val="hybridMultilevel"/>
    <w:tmpl w:val="E43A46A6"/>
    <w:lvl w:ilvl="0" w:tplc="04090001">
      <w:start w:val="1"/>
      <w:numFmt w:val="bullet"/>
      <w:lvlText w:val=""/>
      <w:lvlJc w:val="left"/>
      <w:pPr>
        <w:tabs>
          <w:tab w:val="num" w:pos="3720"/>
        </w:tabs>
        <w:ind w:left="3720" w:hanging="360"/>
      </w:pPr>
      <w:rPr>
        <w:rFonts w:ascii="Symbol" w:hAnsi="Symbol" w:hint="default"/>
      </w:rPr>
    </w:lvl>
    <w:lvl w:ilvl="1" w:tplc="04090003" w:tentative="1">
      <w:start w:val="1"/>
      <w:numFmt w:val="bullet"/>
      <w:lvlText w:val="o"/>
      <w:lvlJc w:val="left"/>
      <w:pPr>
        <w:tabs>
          <w:tab w:val="num" w:pos="4440"/>
        </w:tabs>
        <w:ind w:left="4440" w:hanging="360"/>
      </w:pPr>
      <w:rPr>
        <w:rFonts w:ascii="Courier New" w:hAnsi="Courier New" w:cs="Arial" w:hint="default"/>
      </w:rPr>
    </w:lvl>
    <w:lvl w:ilvl="2" w:tplc="04090005" w:tentative="1">
      <w:start w:val="1"/>
      <w:numFmt w:val="bullet"/>
      <w:lvlText w:val=""/>
      <w:lvlJc w:val="left"/>
      <w:pPr>
        <w:tabs>
          <w:tab w:val="num" w:pos="5160"/>
        </w:tabs>
        <w:ind w:left="5160" w:hanging="360"/>
      </w:pPr>
      <w:rPr>
        <w:rFonts w:ascii="Wingdings" w:hAnsi="Wingdings" w:hint="default"/>
      </w:rPr>
    </w:lvl>
    <w:lvl w:ilvl="3" w:tplc="04090001" w:tentative="1">
      <w:start w:val="1"/>
      <w:numFmt w:val="bullet"/>
      <w:lvlText w:val=""/>
      <w:lvlJc w:val="left"/>
      <w:pPr>
        <w:tabs>
          <w:tab w:val="num" w:pos="5880"/>
        </w:tabs>
        <w:ind w:left="5880" w:hanging="360"/>
      </w:pPr>
      <w:rPr>
        <w:rFonts w:ascii="Symbol" w:hAnsi="Symbol" w:hint="default"/>
      </w:rPr>
    </w:lvl>
    <w:lvl w:ilvl="4" w:tplc="04090003" w:tentative="1">
      <w:start w:val="1"/>
      <w:numFmt w:val="bullet"/>
      <w:lvlText w:val="o"/>
      <w:lvlJc w:val="left"/>
      <w:pPr>
        <w:tabs>
          <w:tab w:val="num" w:pos="6600"/>
        </w:tabs>
        <w:ind w:left="6600" w:hanging="360"/>
      </w:pPr>
      <w:rPr>
        <w:rFonts w:ascii="Courier New" w:hAnsi="Courier New" w:cs="Arial" w:hint="default"/>
      </w:rPr>
    </w:lvl>
    <w:lvl w:ilvl="5" w:tplc="04090005" w:tentative="1">
      <w:start w:val="1"/>
      <w:numFmt w:val="bullet"/>
      <w:lvlText w:val=""/>
      <w:lvlJc w:val="left"/>
      <w:pPr>
        <w:tabs>
          <w:tab w:val="num" w:pos="7320"/>
        </w:tabs>
        <w:ind w:left="7320" w:hanging="360"/>
      </w:pPr>
      <w:rPr>
        <w:rFonts w:ascii="Wingdings" w:hAnsi="Wingdings" w:hint="default"/>
      </w:rPr>
    </w:lvl>
    <w:lvl w:ilvl="6" w:tplc="04090001" w:tentative="1">
      <w:start w:val="1"/>
      <w:numFmt w:val="bullet"/>
      <w:lvlText w:val=""/>
      <w:lvlJc w:val="left"/>
      <w:pPr>
        <w:tabs>
          <w:tab w:val="num" w:pos="8040"/>
        </w:tabs>
        <w:ind w:left="8040" w:hanging="360"/>
      </w:pPr>
      <w:rPr>
        <w:rFonts w:ascii="Symbol" w:hAnsi="Symbol" w:hint="default"/>
      </w:rPr>
    </w:lvl>
    <w:lvl w:ilvl="7" w:tplc="04090003" w:tentative="1">
      <w:start w:val="1"/>
      <w:numFmt w:val="bullet"/>
      <w:lvlText w:val="o"/>
      <w:lvlJc w:val="left"/>
      <w:pPr>
        <w:tabs>
          <w:tab w:val="num" w:pos="8760"/>
        </w:tabs>
        <w:ind w:left="8760" w:hanging="360"/>
      </w:pPr>
      <w:rPr>
        <w:rFonts w:ascii="Courier New" w:hAnsi="Courier New" w:cs="Arial" w:hint="default"/>
      </w:rPr>
    </w:lvl>
    <w:lvl w:ilvl="8" w:tplc="04090005" w:tentative="1">
      <w:start w:val="1"/>
      <w:numFmt w:val="bullet"/>
      <w:lvlText w:val=""/>
      <w:lvlJc w:val="left"/>
      <w:pPr>
        <w:tabs>
          <w:tab w:val="num" w:pos="9480"/>
        </w:tabs>
        <w:ind w:left="9480" w:hanging="360"/>
      </w:pPr>
      <w:rPr>
        <w:rFonts w:ascii="Wingdings" w:hAnsi="Wingdings" w:hint="default"/>
      </w:rPr>
    </w:lvl>
  </w:abstractNum>
  <w:abstractNum w:abstractNumId="23" w15:restartNumberingAfterBreak="0">
    <w:nsid w:val="66005834"/>
    <w:multiLevelType w:val="hybridMultilevel"/>
    <w:tmpl w:val="22FA27DA"/>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15:restartNumberingAfterBreak="0">
    <w:nsid w:val="72E51F01"/>
    <w:multiLevelType w:val="multilevel"/>
    <w:tmpl w:val="DB328A7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7444191D"/>
    <w:multiLevelType w:val="hybridMultilevel"/>
    <w:tmpl w:val="63AE60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18"/>
  </w:num>
  <w:num w:numId="4">
    <w:abstractNumId w:val="23"/>
  </w:num>
  <w:num w:numId="5">
    <w:abstractNumId w:val="14"/>
  </w:num>
  <w:num w:numId="6">
    <w:abstractNumId w:val="20"/>
  </w:num>
  <w:num w:numId="7">
    <w:abstractNumId w:val="25"/>
  </w:num>
  <w:num w:numId="8">
    <w:abstractNumId w:val="21"/>
  </w:num>
  <w:num w:numId="9">
    <w:abstractNumId w:val="19"/>
  </w:num>
  <w:num w:numId="10">
    <w:abstractNumId w:val="24"/>
  </w:num>
  <w:num w:numId="11">
    <w:abstractNumId w:val="17"/>
  </w:num>
  <w:num w:numId="12">
    <w:abstractNumId w:val="10"/>
  </w:num>
  <w:num w:numId="13">
    <w:abstractNumId w:val="8"/>
  </w:num>
  <w:num w:numId="14">
    <w:abstractNumId w:val="7"/>
  </w:num>
  <w:num w:numId="15">
    <w:abstractNumId w:val="6"/>
  </w:num>
  <w:num w:numId="16">
    <w:abstractNumId w:val="5"/>
  </w:num>
  <w:num w:numId="17">
    <w:abstractNumId w:val="9"/>
  </w:num>
  <w:num w:numId="18">
    <w:abstractNumId w:val="4"/>
  </w:num>
  <w:num w:numId="19">
    <w:abstractNumId w:val="3"/>
  </w:num>
  <w:num w:numId="20">
    <w:abstractNumId w:val="2"/>
  </w:num>
  <w:num w:numId="21">
    <w:abstractNumId w:val="1"/>
  </w:num>
  <w:num w:numId="22">
    <w:abstractNumId w:val="22"/>
  </w:num>
  <w:num w:numId="23">
    <w:abstractNumId w:val="11"/>
  </w:num>
  <w:num w:numId="24">
    <w:abstractNumId w:val="12"/>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D2"/>
    <w:rsid w:val="00003CB6"/>
    <w:rsid w:val="000A7790"/>
    <w:rsid w:val="000B4D82"/>
    <w:rsid w:val="000B6291"/>
    <w:rsid w:val="000C335B"/>
    <w:rsid w:val="000C5C53"/>
    <w:rsid w:val="001609E3"/>
    <w:rsid w:val="001716C3"/>
    <w:rsid w:val="00180998"/>
    <w:rsid w:val="00195BE6"/>
    <w:rsid w:val="001F6240"/>
    <w:rsid w:val="00217E95"/>
    <w:rsid w:val="00226CEB"/>
    <w:rsid w:val="002350D5"/>
    <w:rsid w:val="00247BBA"/>
    <w:rsid w:val="00281899"/>
    <w:rsid w:val="002B5D0C"/>
    <w:rsid w:val="002C2714"/>
    <w:rsid w:val="002C3061"/>
    <w:rsid w:val="002E3325"/>
    <w:rsid w:val="00317FB8"/>
    <w:rsid w:val="00321B41"/>
    <w:rsid w:val="003400A7"/>
    <w:rsid w:val="0044476C"/>
    <w:rsid w:val="004903DB"/>
    <w:rsid w:val="004D1910"/>
    <w:rsid w:val="004E6183"/>
    <w:rsid w:val="004F4140"/>
    <w:rsid w:val="005435A7"/>
    <w:rsid w:val="005528A5"/>
    <w:rsid w:val="0060367E"/>
    <w:rsid w:val="00611CD2"/>
    <w:rsid w:val="0061278C"/>
    <w:rsid w:val="00620C3E"/>
    <w:rsid w:val="00641A16"/>
    <w:rsid w:val="006854D6"/>
    <w:rsid w:val="006C447D"/>
    <w:rsid w:val="006C5986"/>
    <w:rsid w:val="006D0839"/>
    <w:rsid w:val="006F274F"/>
    <w:rsid w:val="006F3F51"/>
    <w:rsid w:val="00742FD0"/>
    <w:rsid w:val="00747111"/>
    <w:rsid w:val="00791CB8"/>
    <w:rsid w:val="007B5BCD"/>
    <w:rsid w:val="007D4E87"/>
    <w:rsid w:val="00825E84"/>
    <w:rsid w:val="0082641D"/>
    <w:rsid w:val="00856233"/>
    <w:rsid w:val="0089067B"/>
    <w:rsid w:val="00901786"/>
    <w:rsid w:val="009210ED"/>
    <w:rsid w:val="009404C1"/>
    <w:rsid w:val="00943984"/>
    <w:rsid w:val="009B1AB8"/>
    <w:rsid w:val="009D684F"/>
    <w:rsid w:val="00A01221"/>
    <w:rsid w:val="00A102A9"/>
    <w:rsid w:val="00A51318"/>
    <w:rsid w:val="00A7070E"/>
    <w:rsid w:val="00A70C64"/>
    <w:rsid w:val="00A86511"/>
    <w:rsid w:val="00AD4576"/>
    <w:rsid w:val="00B055C2"/>
    <w:rsid w:val="00B36539"/>
    <w:rsid w:val="00B97482"/>
    <w:rsid w:val="00BC0A93"/>
    <w:rsid w:val="00C04E71"/>
    <w:rsid w:val="00C45AAB"/>
    <w:rsid w:val="00CC1C19"/>
    <w:rsid w:val="00CC5E0F"/>
    <w:rsid w:val="00CE7078"/>
    <w:rsid w:val="00D43621"/>
    <w:rsid w:val="00D655BF"/>
    <w:rsid w:val="00D7442A"/>
    <w:rsid w:val="00D9761B"/>
    <w:rsid w:val="00DB30E3"/>
    <w:rsid w:val="00DD41CB"/>
    <w:rsid w:val="00DF4E15"/>
    <w:rsid w:val="00E451E5"/>
    <w:rsid w:val="00E72465"/>
    <w:rsid w:val="00E844BA"/>
    <w:rsid w:val="00EA0AD9"/>
    <w:rsid w:val="00EB739F"/>
    <w:rsid w:val="00EB76FF"/>
    <w:rsid w:val="00EC4FAA"/>
    <w:rsid w:val="00EC6509"/>
    <w:rsid w:val="00ED5299"/>
    <w:rsid w:val="00F10FD9"/>
    <w:rsid w:val="00F13028"/>
    <w:rsid w:val="00F96F96"/>
    <w:rsid w:val="00FC695A"/>
    <w:rsid w:val="00FD6CDE"/>
    <w:rsid w:val="00FE0A1D"/>
    <w:rsid w:val="00FF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210002-51B6-45B3-BB58-C77DA203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8E5"/>
    <w:pPr>
      <w:widowControl w:val="0"/>
      <w:snapToGrid w:val="0"/>
    </w:pPr>
    <w:rPr>
      <w:rFonts w:ascii="CG Omega" w:hAnsi="CG Omega"/>
      <w:sz w:val="16"/>
    </w:rPr>
  </w:style>
  <w:style w:type="paragraph" w:styleId="Heading2">
    <w:name w:val="heading 2"/>
    <w:basedOn w:val="Normal"/>
    <w:next w:val="Normal"/>
    <w:qFormat/>
    <w:rsid w:val="00611CD2"/>
    <w:pPr>
      <w:keepNext/>
      <w:suppressAutoHyphens/>
      <w:jc w:val="both"/>
      <w:outlineLvl w:val="1"/>
    </w:pPr>
    <w:rPr>
      <w:rFonts w:ascii="Times New Roman" w:hAnsi="Times New Roman"/>
      <w:b/>
      <w:spacing w:val="-3"/>
      <w:sz w:val="24"/>
    </w:rPr>
  </w:style>
  <w:style w:type="paragraph" w:styleId="Heading3">
    <w:name w:val="heading 3"/>
    <w:basedOn w:val="Normal"/>
    <w:next w:val="Normal"/>
    <w:qFormat/>
    <w:rsid w:val="00611CD2"/>
    <w:pPr>
      <w:keepNext/>
      <w:suppressAutoHyphens/>
      <w:jc w:val="center"/>
      <w:outlineLvl w:val="2"/>
    </w:pPr>
    <w:rPr>
      <w:rFonts w:ascii="Times New Roman" w:hAnsi="Times New Roman"/>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uiPriority w:val="99"/>
    <w:semiHidden/>
    <w:rsid w:val="00611CD2"/>
    <w:rPr>
      <w:sz w:val="24"/>
    </w:rPr>
  </w:style>
  <w:style w:type="character" w:styleId="FootnoteReference">
    <w:name w:val="footnote reference"/>
    <w:aliases w:val="(NECG) Footnote Reference,Appel note de bas de p,Style 124,Style 12"/>
    <w:uiPriority w:val="99"/>
    <w:semiHidden/>
    <w:rsid w:val="00611CD2"/>
    <w:rPr>
      <w:vertAlign w:val="superscript"/>
    </w:rPr>
  </w:style>
  <w:style w:type="paragraph" w:styleId="Header">
    <w:name w:val="header"/>
    <w:basedOn w:val="Normal"/>
    <w:rsid w:val="00611CD2"/>
    <w:pPr>
      <w:tabs>
        <w:tab w:val="center" w:pos="4320"/>
        <w:tab w:val="right" w:pos="8640"/>
      </w:tabs>
    </w:pPr>
  </w:style>
  <w:style w:type="paragraph" w:styleId="Footer">
    <w:name w:val="footer"/>
    <w:basedOn w:val="Normal"/>
    <w:link w:val="FooterChar"/>
    <w:rsid w:val="00611CD2"/>
    <w:pPr>
      <w:tabs>
        <w:tab w:val="center" w:pos="4320"/>
        <w:tab w:val="right" w:pos="8640"/>
      </w:tabs>
    </w:pPr>
  </w:style>
  <w:style w:type="character" w:styleId="PageNumber">
    <w:name w:val="page number"/>
    <w:basedOn w:val="DefaultParagraphFont"/>
    <w:rsid w:val="00611CD2"/>
  </w:style>
  <w:style w:type="paragraph" w:styleId="BodyText2">
    <w:name w:val="Body Text 2"/>
    <w:basedOn w:val="Normal"/>
    <w:rsid w:val="00611CD2"/>
    <w:pPr>
      <w:spacing w:after="120" w:line="480" w:lineRule="auto"/>
    </w:pPr>
  </w:style>
  <w:style w:type="paragraph" w:styleId="BalloonText">
    <w:name w:val="Balloon Text"/>
    <w:basedOn w:val="Normal"/>
    <w:semiHidden/>
    <w:rsid w:val="00C8349E"/>
    <w:rPr>
      <w:rFonts w:ascii="Tahoma" w:hAnsi="Tahoma" w:cs="Tahoma"/>
      <w:szCs w:val="16"/>
    </w:rPr>
  </w:style>
  <w:style w:type="character" w:styleId="CommentReference">
    <w:name w:val="annotation reference"/>
    <w:semiHidden/>
    <w:rsid w:val="003E4BA0"/>
    <w:rPr>
      <w:sz w:val="16"/>
      <w:szCs w:val="16"/>
    </w:rPr>
  </w:style>
  <w:style w:type="paragraph" w:styleId="CommentText">
    <w:name w:val="annotation text"/>
    <w:basedOn w:val="Normal"/>
    <w:semiHidden/>
    <w:rsid w:val="003E4BA0"/>
    <w:rPr>
      <w:sz w:val="20"/>
    </w:rPr>
  </w:style>
  <w:style w:type="paragraph" w:styleId="CommentSubject">
    <w:name w:val="annotation subject"/>
    <w:basedOn w:val="CommentText"/>
    <w:next w:val="CommentText"/>
    <w:semiHidden/>
    <w:rsid w:val="003E4BA0"/>
    <w:rPr>
      <w:b/>
      <w:bCs/>
    </w:rPr>
  </w:style>
  <w:style w:type="paragraph" w:styleId="DocumentMap">
    <w:name w:val="Document Map"/>
    <w:basedOn w:val="Normal"/>
    <w:semiHidden/>
    <w:rsid w:val="003E4BA0"/>
    <w:pPr>
      <w:shd w:val="clear" w:color="auto" w:fill="000080"/>
    </w:pPr>
    <w:rPr>
      <w:rFonts w:ascii="Tahoma" w:hAnsi="Tahoma" w:cs="Tahoma"/>
      <w:sz w:val="20"/>
    </w:rPr>
  </w:style>
  <w:style w:type="character" w:customStyle="1" w:styleId="FooterChar">
    <w:name w:val="Footer Char"/>
    <w:link w:val="Footer"/>
    <w:rsid w:val="00F467B3"/>
    <w:rPr>
      <w:rFonts w:ascii="CG Omega" w:hAnsi="CG Omega"/>
      <w:sz w:val="16"/>
      <w:lang w:val="en-US" w:eastAsia="en-US" w:bidi="ar-SA"/>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link w:val="FootnoteText"/>
    <w:semiHidden/>
    <w:rsid w:val="004830FD"/>
    <w:rPr>
      <w:rFonts w:ascii="CG Omega" w:hAnsi="CG Omega"/>
      <w:sz w:val="24"/>
      <w:lang w:val="en-US" w:eastAsia="en-US" w:bidi="ar-SA"/>
    </w:rPr>
  </w:style>
  <w:style w:type="character" w:styleId="Hyperlink">
    <w:name w:val="Hyperlink"/>
    <w:rsid w:val="00DF3BDB"/>
    <w:rPr>
      <w:color w:val="0000FF"/>
      <w:u w:val="single"/>
    </w:rPr>
  </w:style>
  <w:style w:type="table" w:styleId="TableGrid">
    <w:name w:val="Table Grid"/>
    <w:basedOn w:val="TableNormal"/>
    <w:rsid w:val="00FA74D9"/>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C6509"/>
    <w:pPr>
      <w:spacing w:after="120"/>
    </w:pPr>
  </w:style>
  <w:style w:type="character" w:customStyle="1" w:styleId="BodyTextChar">
    <w:name w:val="Body Text Char"/>
    <w:link w:val="BodyText"/>
    <w:rsid w:val="00EC6509"/>
    <w:rPr>
      <w:rFonts w:ascii="CG Omega" w:hAnsi="CG Omega"/>
      <w:sz w:val="16"/>
    </w:rPr>
  </w:style>
  <w:style w:type="paragraph" w:styleId="EndnoteText">
    <w:name w:val="endnote text"/>
    <w:basedOn w:val="Normal"/>
    <w:link w:val="EndnoteTextChar"/>
    <w:rsid w:val="00217E95"/>
    <w:rPr>
      <w:sz w:val="20"/>
    </w:rPr>
  </w:style>
  <w:style w:type="character" w:customStyle="1" w:styleId="EndnoteTextChar">
    <w:name w:val="Endnote Text Char"/>
    <w:basedOn w:val="DefaultParagraphFont"/>
    <w:link w:val="EndnoteText"/>
    <w:rsid w:val="00217E95"/>
    <w:rPr>
      <w:rFonts w:ascii="CG Omega" w:hAnsi="CG Omega"/>
    </w:rPr>
  </w:style>
  <w:style w:type="character" w:styleId="EndnoteReference">
    <w:name w:val="endnote reference"/>
    <w:basedOn w:val="DefaultParagraphFont"/>
    <w:rsid w:val="00217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4004">
      <w:bodyDiv w:val="1"/>
      <w:marLeft w:val="0"/>
      <w:marRight w:val="0"/>
      <w:marTop w:val="0"/>
      <w:marBottom w:val="0"/>
      <w:divBdr>
        <w:top w:val="none" w:sz="0" w:space="0" w:color="auto"/>
        <w:left w:val="none" w:sz="0" w:space="0" w:color="auto"/>
        <w:bottom w:val="none" w:sz="0" w:space="0" w:color="auto"/>
        <w:right w:val="none" w:sz="0" w:space="0" w:color="auto"/>
      </w:divBdr>
    </w:div>
    <w:div w:id="612899981">
      <w:bodyDiv w:val="1"/>
      <w:marLeft w:val="0"/>
      <w:marRight w:val="0"/>
      <w:marTop w:val="0"/>
      <w:marBottom w:val="0"/>
      <w:divBdr>
        <w:top w:val="none" w:sz="0" w:space="0" w:color="auto"/>
        <w:left w:val="none" w:sz="0" w:space="0" w:color="auto"/>
        <w:bottom w:val="none" w:sz="0" w:space="0" w:color="auto"/>
        <w:right w:val="none" w:sz="0" w:space="0" w:color="auto"/>
      </w:divBdr>
    </w:div>
    <w:div w:id="729118132">
      <w:bodyDiv w:val="1"/>
      <w:marLeft w:val="0"/>
      <w:marRight w:val="0"/>
      <w:marTop w:val="0"/>
      <w:marBottom w:val="0"/>
      <w:divBdr>
        <w:top w:val="none" w:sz="0" w:space="0" w:color="auto"/>
        <w:left w:val="none" w:sz="0" w:space="0" w:color="auto"/>
        <w:bottom w:val="none" w:sz="0" w:space="0" w:color="auto"/>
        <w:right w:val="none" w:sz="0" w:space="0" w:color="auto"/>
      </w:divBdr>
    </w:div>
    <w:div w:id="856582009">
      <w:bodyDiv w:val="1"/>
      <w:marLeft w:val="0"/>
      <w:marRight w:val="0"/>
      <w:marTop w:val="0"/>
      <w:marBottom w:val="0"/>
      <w:divBdr>
        <w:top w:val="none" w:sz="0" w:space="0" w:color="auto"/>
        <w:left w:val="none" w:sz="0" w:space="0" w:color="auto"/>
        <w:bottom w:val="none" w:sz="0" w:space="0" w:color="auto"/>
        <w:right w:val="none" w:sz="0" w:space="0" w:color="auto"/>
      </w:divBdr>
    </w:div>
    <w:div w:id="878324438">
      <w:bodyDiv w:val="1"/>
      <w:marLeft w:val="0"/>
      <w:marRight w:val="0"/>
      <w:marTop w:val="0"/>
      <w:marBottom w:val="0"/>
      <w:divBdr>
        <w:top w:val="none" w:sz="0" w:space="0" w:color="auto"/>
        <w:left w:val="none" w:sz="0" w:space="0" w:color="auto"/>
        <w:bottom w:val="none" w:sz="0" w:space="0" w:color="auto"/>
        <w:right w:val="none" w:sz="0" w:space="0" w:color="auto"/>
      </w:divBdr>
    </w:div>
    <w:div w:id="1153523039">
      <w:bodyDiv w:val="1"/>
      <w:marLeft w:val="0"/>
      <w:marRight w:val="0"/>
      <w:marTop w:val="0"/>
      <w:marBottom w:val="0"/>
      <w:divBdr>
        <w:top w:val="none" w:sz="0" w:space="0" w:color="auto"/>
        <w:left w:val="none" w:sz="0" w:space="0" w:color="auto"/>
        <w:bottom w:val="none" w:sz="0" w:space="0" w:color="auto"/>
        <w:right w:val="none" w:sz="0" w:space="0" w:color="auto"/>
      </w:divBdr>
    </w:div>
    <w:div w:id="1205024254">
      <w:bodyDiv w:val="1"/>
      <w:marLeft w:val="0"/>
      <w:marRight w:val="0"/>
      <w:marTop w:val="0"/>
      <w:marBottom w:val="0"/>
      <w:divBdr>
        <w:top w:val="none" w:sz="0" w:space="0" w:color="auto"/>
        <w:left w:val="none" w:sz="0" w:space="0" w:color="auto"/>
        <w:bottom w:val="none" w:sz="0" w:space="0" w:color="auto"/>
        <w:right w:val="none" w:sz="0" w:space="0" w:color="auto"/>
      </w:divBdr>
    </w:div>
    <w:div w:id="1211725422">
      <w:bodyDiv w:val="1"/>
      <w:marLeft w:val="0"/>
      <w:marRight w:val="0"/>
      <w:marTop w:val="0"/>
      <w:marBottom w:val="0"/>
      <w:divBdr>
        <w:top w:val="none" w:sz="0" w:space="0" w:color="auto"/>
        <w:left w:val="none" w:sz="0" w:space="0" w:color="auto"/>
        <w:bottom w:val="none" w:sz="0" w:space="0" w:color="auto"/>
        <w:right w:val="none" w:sz="0" w:space="0" w:color="auto"/>
      </w:divBdr>
    </w:div>
    <w:div w:id="1307465219">
      <w:bodyDiv w:val="1"/>
      <w:marLeft w:val="0"/>
      <w:marRight w:val="0"/>
      <w:marTop w:val="0"/>
      <w:marBottom w:val="0"/>
      <w:divBdr>
        <w:top w:val="none" w:sz="0" w:space="0" w:color="auto"/>
        <w:left w:val="none" w:sz="0" w:space="0" w:color="auto"/>
        <w:bottom w:val="none" w:sz="0" w:space="0" w:color="auto"/>
        <w:right w:val="none" w:sz="0" w:space="0" w:color="auto"/>
      </w:divBdr>
    </w:div>
    <w:div w:id="1887327792">
      <w:bodyDiv w:val="1"/>
      <w:marLeft w:val="0"/>
      <w:marRight w:val="0"/>
      <w:marTop w:val="0"/>
      <w:marBottom w:val="0"/>
      <w:divBdr>
        <w:top w:val="none" w:sz="0" w:space="0" w:color="auto"/>
        <w:left w:val="none" w:sz="0" w:space="0" w:color="auto"/>
        <w:bottom w:val="none" w:sz="0" w:space="0" w:color="auto"/>
        <w:right w:val="none" w:sz="0" w:space="0" w:color="auto"/>
      </w:divBdr>
    </w:div>
    <w:div w:id="1924874390">
      <w:bodyDiv w:val="1"/>
      <w:marLeft w:val="0"/>
      <w:marRight w:val="0"/>
      <w:marTop w:val="0"/>
      <w:marBottom w:val="0"/>
      <w:divBdr>
        <w:top w:val="none" w:sz="0" w:space="0" w:color="auto"/>
        <w:left w:val="none" w:sz="0" w:space="0" w:color="auto"/>
        <w:bottom w:val="none" w:sz="0" w:space="0" w:color="auto"/>
        <w:right w:val="none" w:sz="0" w:space="0" w:color="auto"/>
      </w:divBdr>
    </w:div>
    <w:div w:id="1952004531">
      <w:bodyDiv w:val="1"/>
      <w:marLeft w:val="0"/>
      <w:marRight w:val="0"/>
      <w:marTop w:val="0"/>
      <w:marBottom w:val="0"/>
      <w:divBdr>
        <w:top w:val="none" w:sz="0" w:space="0" w:color="auto"/>
        <w:left w:val="none" w:sz="0" w:space="0" w:color="auto"/>
        <w:bottom w:val="none" w:sz="0" w:space="0" w:color="auto"/>
        <w:right w:val="none" w:sz="0" w:space="0" w:color="auto"/>
      </w:divBdr>
    </w:div>
    <w:div w:id="20870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32068-CF88-4EC1-9B48-0E4EBBF0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Thomas.Nessinger</dc:creator>
  <cp:lastModifiedBy>Cathy Williams</cp:lastModifiedBy>
  <cp:revision>5</cp:revision>
  <cp:lastPrinted>2015-07-14T13:09:00Z</cp:lastPrinted>
  <dcterms:created xsi:type="dcterms:W3CDTF">2015-06-30T13:10:00Z</dcterms:created>
  <dcterms:modified xsi:type="dcterms:W3CDTF">2015-07-14T13:09:00Z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MAIL_OWNER_ADDRESS">
    <vt:lpwstr>4AAAyjQjm0EOGgL0zF++WDfxSIolv1dtC+g+qI+ae6N6RR71po0sBEWV/g==</vt:lpwstr>
  </property>
  <property fmtid="{D5CDD505-2E9C-101B-9397-08002B2CF9AE}" pid="4" name="RESPONSE_SENDER_NAME">
    <vt:lpwstr>sAAAE34RQVAK31n5fPqFTDZKdlPFqNz8kn5BVf8qOITHzGs=</vt:lpwstr>
  </property>
  <property fmtid="{D5CDD505-2E9C-101B-9397-08002B2CF9AE}" pid="5" name="MAIL_MSG_ID1">
    <vt:lpwstr>oFAAspTNh41gn7CNio5GnxyJTvaWkHINF6paX14p0MUzpNXXQpObbrcHey1IqM5up+uDCm44x92QunN8_x000d_
hPsijCEzsj394E06cKK84EZGmvWM0lz3leUDCU4j41Hqe4NllS7WtmTPg6gpyUELJaCBoMXQCQaw_x000d_
mqQOrjqZnyRP3F8jNfjZOiWgKP45NUx22ZvidjBVs6xQziNcVZXe/sBs+gI3I8sygtMeCCtssOCl_x000d_
V0FIGTQVNEtDYwXdR</vt:lpwstr>
  </property>
  <property fmtid="{D5CDD505-2E9C-101B-9397-08002B2CF9AE}" pid="6" name="MAIL_MSG_ID2">
    <vt:lpwstr>DFUFAqyTpwnfRVe8ojrLdc6fe49yWdhHG1w/qwXOeTczUkOK1/CLBISXrsZ_x000d_
rXSP0QfZgR/aqObcwHNI0+yMQ7qlcoqsNgFbY906pHx/1TR3</vt:lpwstr>
  </property>
</Properties>
</file>