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70" w:rsidRPr="00423C1E" w:rsidRDefault="00F86F6C" w:rsidP="00020870">
      <w:pPr>
        <w:rPr>
          <w:rFonts w:ascii="Times New Roman" w:hAnsi="Times New Roman"/>
          <w:b/>
        </w:rPr>
      </w:pPr>
      <w:bookmarkStart w:id="0" w:name="_GoBack"/>
      <w:bookmarkEnd w:id="0"/>
      <w:r>
        <w:rPr>
          <w:rFonts w:ascii="Times New Roman" w:hAnsi="Times New Roman"/>
          <w:b/>
        </w:rPr>
        <w:t>May 12,</w:t>
      </w:r>
      <w:r w:rsidR="00020870" w:rsidRPr="00423C1E">
        <w:rPr>
          <w:rFonts w:ascii="Times New Roman" w:hAnsi="Times New Roman"/>
          <w:b/>
        </w:rPr>
        <w:t xml:space="preserve"> 2015</w:t>
      </w:r>
    </w:p>
    <w:p w:rsidR="00020870" w:rsidRPr="00423C1E" w:rsidRDefault="00020870" w:rsidP="00020870">
      <w:pPr>
        <w:rPr>
          <w:rFonts w:ascii="Times New Roman" w:hAnsi="Times New Roman"/>
          <w:b/>
        </w:rPr>
      </w:pPr>
    </w:p>
    <w:p w:rsidR="00020870" w:rsidRPr="00423C1E" w:rsidRDefault="00020870" w:rsidP="00020870">
      <w:pPr>
        <w:rPr>
          <w:rFonts w:ascii="Times New Roman" w:hAnsi="Times New Roman"/>
          <w:b/>
        </w:rPr>
      </w:pPr>
      <w:r w:rsidRPr="00423C1E">
        <w:rPr>
          <w:rFonts w:ascii="Times New Roman" w:hAnsi="Times New Roman"/>
          <w:b/>
        </w:rPr>
        <w:t>Federal Communications Commission</w:t>
      </w:r>
    </w:p>
    <w:p w:rsidR="00020870" w:rsidRPr="00423C1E" w:rsidRDefault="00020870" w:rsidP="00020870">
      <w:pPr>
        <w:rPr>
          <w:rFonts w:ascii="Times New Roman" w:hAnsi="Times New Roman"/>
          <w:b/>
        </w:rPr>
      </w:pPr>
    </w:p>
    <w:p w:rsidR="00020870" w:rsidRPr="00423C1E" w:rsidRDefault="00020870" w:rsidP="00020870">
      <w:pPr>
        <w:rPr>
          <w:rFonts w:ascii="Times New Roman" w:hAnsi="Times New Roman"/>
          <w:b/>
        </w:rPr>
      </w:pPr>
      <w:r w:rsidRPr="00423C1E">
        <w:rPr>
          <w:rFonts w:ascii="Times New Roman" w:hAnsi="Times New Roman"/>
          <w:b/>
        </w:rPr>
        <w:t>OMB Control Number 3060-0057</w:t>
      </w:r>
    </w:p>
    <w:p w:rsidR="00020870" w:rsidRPr="00423C1E" w:rsidRDefault="00020870" w:rsidP="00020870">
      <w:pPr>
        <w:rPr>
          <w:rFonts w:ascii="Times New Roman" w:hAnsi="Times New Roman"/>
          <w:b/>
        </w:rPr>
      </w:pPr>
    </w:p>
    <w:p w:rsidR="00020870" w:rsidRPr="00423C1E" w:rsidRDefault="00020870" w:rsidP="00020870">
      <w:pPr>
        <w:rPr>
          <w:rFonts w:ascii="Times New Roman" w:hAnsi="Times New Roman"/>
          <w:b/>
        </w:rPr>
      </w:pPr>
      <w:r w:rsidRPr="00423C1E">
        <w:rPr>
          <w:rFonts w:ascii="Times New Roman" w:hAnsi="Times New Roman"/>
          <w:b/>
        </w:rPr>
        <w:t>Explanation of Non-Substantive Changes to OMB Control Number: 3060-0057:</w:t>
      </w:r>
    </w:p>
    <w:p w:rsidR="00020870" w:rsidRPr="00423C1E" w:rsidRDefault="00020870" w:rsidP="00020870">
      <w:pPr>
        <w:rPr>
          <w:rFonts w:ascii="Times New Roman" w:hAnsi="Times New Roman"/>
        </w:rPr>
      </w:pPr>
    </w:p>
    <w:p w:rsidR="00020870" w:rsidRDefault="00020870" w:rsidP="00020870">
      <w:pPr>
        <w:pBdr>
          <w:bottom w:val="single" w:sz="12" w:space="0" w:color="auto"/>
        </w:pBdr>
      </w:pPr>
    </w:p>
    <w:p w:rsidR="00020870" w:rsidRPr="00022940" w:rsidRDefault="00020870" w:rsidP="00020870"/>
    <w:p w:rsidR="005078D7" w:rsidRPr="0019057D" w:rsidRDefault="00020870" w:rsidP="005078D7">
      <w:pPr>
        <w:pStyle w:val="ParaNum"/>
        <w:numPr>
          <w:ilvl w:val="0"/>
          <w:numId w:val="0"/>
        </w:numPr>
      </w:pPr>
      <w:r w:rsidRPr="00022940">
        <w:rPr>
          <w:b/>
        </w:rPr>
        <w:t>Purpose of this Submission:</w:t>
      </w:r>
      <w:r w:rsidRPr="00022940">
        <w:t xml:space="preserve"> This submission is being made for non-substantive revision to an existing information collection pursuant to 44 U.S.C. § 3507.  On </w:t>
      </w:r>
      <w:r>
        <w:t xml:space="preserve">December 17, </w:t>
      </w:r>
      <w:r w:rsidRPr="00022940">
        <w:t>201</w:t>
      </w:r>
      <w:r>
        <w:t>4</w:t>
      </w:r>
      <w:r w:rsidRPr="00022940">
        <w:t>, the Federal Communications Commission (Commission or FCC) adopted</w:t>
      </w:r>
      <w:r w:rsidR="00423C1E">
        <w:t xml:space="preserve"> a Report and Order</w:t>
      </w:r>
      <w:r w:rsidR="005078D7">
        <w:t xml:space="preserve"> “Amendment of Parts 0, 1, 2, and 15 of the Commission’s </w:t>
      </w:r>
      <w:r w:rsidR="00F86F6C">
        <w:t>r</w:t>
      </w:r>
      <w:r w:rsidR="005078D7">
        <w:t>ules</w:t>
      </w:r>
      <w:r w:rsidR="00F86F6C">
        <w:t xml:space="preserve"> </w:t>
      </w:r>
      <w:r w:rsidR="005078D7">
        <w:t xml:space="preserve">regarding Authorization of Radiofrequency Equipment” </w:t>
      </w:r>
      <w:r w:rsidRPr="00022940">
        <w:t xml:space="preserve">in </w:t>
      </w:r>
      <w:r>
        <w:t xml:space="preserve">ET Docket No. 13-44, FCC 14-208.  The proceeding updated the Commission’s </w:t>
      </w:r>
      <w:r w:rsidR="005078D7" w:rsidRPr="0019057D">
        <w:t>radiofrequency (RF) equipment authorization program to build on the success realized by</w:t>
      </w:r>
      <w:r w:rsidR="005078D7">
        <w:t xml:space="preserve"> the</w:t>
      </w:r>
      <w:r w:rsidR="005078D7" w:rsidRPr="0019057D">
        <w:t xml:space="preserve"> use of Commission-recognized Telecommunications Certification Bodies (TCBs).  The rules adopt</w:t>
      </w:r>
      <w:r w:rsidR="005078D7">
        <w:t>ed</w:t>
      </w:r>
      <w:r w:rsidR="005078D7" w:rsidRPr="0019057D">
        <w:t xml:space="preserve"> will facilitate the continued rapid introduction of new and innovative products to the market while ensuring that these products do not cause harmful interference to each other or to other communications devices and services.   </w:t>
      </w:r>
    </w:p>
    <w:p w:rsidR="00020870" w:rsidRPr="005078D7" w:rsidRDefault="00020870" w:rsidP="00020870">
      <w:pPr>
        <w:rPr>
          <w:rFonts w:ascii="Times New Roman" w:hAnsi="Times New Roman"/>
        </w:rPr>
      </w:pPr>
      <w:r w:rsidRPr="005078D7">
        <w:rPr>
          <w:rFonts w:ascii="Times New Roman" w:hAnsi="Times New Roman"/>
        </w:rPr>
        <w:t>The requested change will not increase nor decrease the number of respondents/responses and total burden hours in the “</w:t>
      </w:r>
      <w:r w:rsidR="005078D7" w:rsidRPr="005078D7">
        <w:rPr>
          <w:rFonts w:ascii="Times New Roman" w:hAnsi="Times New Roman"/>
        </w:rPr>
        <w:t>Equipment Authorization Program</w:t>
      </w:r>
      <w:r w:rsidRPr="005078D7">
        <w:rPr>
          <w:rFonts w:ascii="Times New Roman" w:hAnsi="Times New Roman"/>
        </w:rPr>
        <w:t>” information collection 3060-0</w:t>
      </w:r>
      <w:r w:rsidR="005078D7" w:rsidRPr="005078D7">
        <w:rPr>
          <w:rFonts w:ascii="Times New Roman" w:hAnsi="Times New Roman"/>
        </w:rPr>
        <w:t>057</w:t>
      </w:r>
      <w:r w:rsidRPr="005078D7">
        <w:rPr>
          <w:rFonts w:ascii="Times New Roman" w:hAnsi="Times New Roman"/>
        </w:rPr>
        <w:t>.</w:t>
      </w:r>
    </w:p>
    <w:p w:rsidR="00020870" w:rsidRDefault="00020870" w:rsidP="00020870">
      <w:pPr>
        <w:rPr>
          <w:rFonts w:ascii="Times New Roman" w:hAnsi="Times New Roman"/>
          <w:u w:val="single"/>
        </w:rPr>
      </w:pPr>
    </w:p>
    <w:p w:rsidR="00020870" w:rsidRDefault="00020870" w:rsidP="00020870">
      <w:pPr>
        <w:rPr>
          <w:rFonts w:ascii="Times New Roman" w:hAnsi="Times New Roman"/>
          <w:color w:val="FF0000"/>
        </w:rPr>
      </w:pPr>
      <w:r w:rsidRPr="009741E7">
        <w:rPr>
          <w:rFonts w:ascii="Times New Roman" w:hAnsi="Times New Roman"/>
          <w:b/>
          <w:u w:val="single"/>
        </w:rPr>
        <w:t>Section 2.911</w:t>
      </w:r>
      <w:r w:rsidR="009741E7" w:rsidRPr="009741E7">
        <w:rPr>
          <w:rFonts w:ascii="Times New Roman" w:hAnsi="Times New Roman"/>
          <w:b/>
          <w:u w:val="single"/>
        </w:rPr>
        <w:t xml:space="preserve"> </w:t>
      </w:r>
      <w:r w:rsidR="005D0010">
        <w:rPr>
          <w:rFonts w:ascii="Times New Roman" w:hAnsi="Times New Roman"/>
          <w:b/>
          <w:u w:val="single"/>
        </w:rPr>
        <w:t>A</w:t>
      </w:r>
      <w:r w:rsidR="009741E7" w:rsidRPr="009741E7">
        <w:rPr>
          <w:rFonts w:ascii="Times New Roman" w:hAnsi="Times New Roman"/>
          <w:b/>
          <w:u w:val="single"/>
        </w:rPr>
        <w:t>pplication require</w:t>
      </w:r>
      <w:r w:rsidR="005D0010">
        <w:rPr>
          <w:rFonts w:ascii="Times New Roman" w:hAnsi="Times New Roman"/>
          <w:b/>
          <w:u w:val="single"/>
        </w:rPr>
        <w:t>ments</w:t>
      </w:r>
      <w:r w:rsidRPr="009741E7">
        <w:rPr>
          <w:rFonts w:ascii="Times New Roman" w:hAnsi="Times New Roman"/>
          <w:b/>
        </w:rPr>
        <w:t>:</w:t>
      </w:r>
      <w:r>
        <w:rPr>
          <w:rFonts w:ascii="Times New Roman" w:hAnsi="Times New Roman"/>
        </w:rPr>
        <w:t xml:space="preserve">  The Communications Act gives the Commission authority to review communications equipment to determine whether its operation would violate any of the Commission’s technical rules.  The Act also gives the Commission authority to delegate this function to outside bodies, which are called Telecommunications Certification Bodies (TCBs).    Currently, manufacturers must file certain information with the Commission </w:t>
      </w:r>
      <w:r w:rsidR="006910A3">
        <w:rPr>
          <w:rFonts w:ascii="Times New Roman" w:hAnsi="Times New Roman"/>
        </w:rPr>
        <w:t>or to the TCB</w:t>
      </w:r>
      <w:r w:rsidR="00241E11">
        <w:rPr>
          <w:rFonts w:ascii="Times New Roman" w:hAnsi="Times New Roman"/>
        </w:rPr>
        <w:t>s</w:t>
      </w:r>
      <w:r>
        <w:rPr>
          <w:rFonts w:ascii="Times New Roman" w:hAnsi="Times New Roman"/>
        </w:rPr>
        <w:t xml:space="preserve">.  The </w:t>
      </w:r>
      <w:r>
        <w:rPr>
          <w:rFonts w:ascii="Times New Roman" w:hAnsi="Times New Roman"/>
          <w:i/>
          <w:iCs/>
        </w:rPr>
        <w:t>Equipment Authorization Order</w:t>
      </w:r>
      <w:r>
        <w:rPr>
          <w:rFonts w:ascii="Times New Roman" w:hAnsi="Times New Roman"/>
        </w:rPr>
        <w:t xml:space="preserve"> revises Section 2.911 to </w:t>
      </w:r>
      <w:r w:rsidR="001A292C">
        <w:rPr>
          <w:rFonts w:ascii="Times New Roman" w:hAnsi="Times New Roman"/>
        </w:rPr>
        <w:t xml:space="preserve">require </w:t>
      </w:r>
      <w:r>
        <w:rPr>
          <w:rFonts w:ascii="Times New Roman" w:hAnsi="Times New Roman"/>
        </w:rPr>
        <w:t>manufacturers to file that information with a TCB</w:t>
      </w:r>
      <w:r w:rsidR="001942DC">
        <w:rPr>
          <w:rFonts w:ascii="Times New Roman" w:hAnsi="Times New Roman"/>
        </w:rPr>
        <w:t xml:space="preserve"> exclusively</w:t>
      </w:r>
      <w:r>
        <w:rPr>
          <w:rFonts w:ascii="Times New Roman" w:hAnsi="Times New Roman"/>
        </w:rPr>
        <w:t xml:space="preserve">.  This rule change affects only where the information is filed, not the substance of the information to be submitted.  </w:t>
      </w:r>
      <w:r>
        <w:rPr>
          <w:rFonts w:ascii="Times New Roman" w:hAnsi="Times New Roman"/>
          <w:color w:val="FF0000"/>
        </w:rPr>
        <w:t xml:space="preserve"> </w:t>
      </w:r>
    </w:p>
    <w:p w:rsidR="00512E29" w:rsidRDefault="00512E29"/>
    <w:p w:rsidR="00020870" w:rsidRDefault="00020870">
      <w:pPr>
        <w:rPr>
          <w:rFonts w:ascii="Times New Roman" w:hAnsi="Times New Roman"/>
          <w:color w:val="FF0000"/>
        </w:rPr>
      </w:pPr>
      <w:r w:rsidRPr="009741E7">
        <w:rPr>
          <w:rFonts w:ascii="Times New Roman" w:hAnsi="Times New Roman"/>
          <w:b/>
          <w:u w:val="single"/>
        </w:rPr>
        <w:t>Sections 2.929(a), (c), and (d)</w:t>
      </w:r>
      <w:r w:rsidR="009741E7" w:rsidRPr="009741E7">
        <w:rPr>
          <w:rFonts w:ascii="Times New Roman" w:hAnsi="Times New Roman"/>
          <w:b/>
          <w:u w:val="single"/>
        </w:rPr>
        <w:t xml:space="preserve"> Changes in name, address, ownership or control of grantee</w:t>
      </w:r>
      <w:r w:rsidRPr="009741E7">
        <w:rPr>
          <w:rFonts w:ascii="Times New Roman" w:hAnsi="Times New Roman"/>
          <w:b/>
        </w:rPr>
        <w:t>: </w:t>
      </w:r>
      <w:r>
        <w:rPr>
          <w:rFonts w:ascii="Times New Roman" w:hAnsi="Times New Roman"/>
        </w:rPr>
        <w:t xml:space="preserve"> Section 2.929 governs transfers of control of equipment authorizations.  </w:t>
      </w:r>
      <w:r w:rsidRPr="005714FD">
        <w:rPr>
          <w:rFonts w:ascii="Times New Roman" w:hAnsi="Times New Roman"/>
        </w:rPr>
        <w:t xml:space="preserve">The </w:t>
      </w:r>
      <w:r w:rsidRPr="005714FD">
        <w:rPr>
          <w:rFonts w:ascii="Times New Roman" w:hAnsi="Times New Roman"/>
          <w:i/>
          <w:iCs/>
        </w:rPr>
        <w:t xml:space="preserve">Order </w:t>
      </w:r>
      <w:r w:rsidR="006910A3">
        <w:rPr>
          <w:rFonts w:ascii="Times New Roman" w:hAnsi="Times New Roman"/>
        </w:rPr>
        <w:t>clarifies the web link for submission of the information</w:t>
      </w:r>
      <w:r>
        <w:rPr>
          <w:rFonts w:ascii="Times New Roman" w:hAnsi="Times New Roman"/>
        </w:rPr>
        <w:t xml:space="preserve">.  This rule change affects only where the information is filed, not the substance of the information to be submitted.  </w:t>
      </w:r>
    </w:p>
    <w:p w:rsidR="00020870" w:rsidRDefault="00020870">
      <w:pPr>
        <w:rPr>
          <w:rFonts w:ascii="Times New Roman" w:hAnsi="Times New Roman"/>
          <w:color w:val="FF0000"/>
        </w:rPr>
      </w:pPr>
    </w:p>
    <w:p w:rsidR="00020870" w:rsidRDefault="00020870" w:rsidP="00020870">
      <w:pPr>
        <w:rPr>
          <w:rFonts w:ascii="Times New Roman" w:hAnsi="Times New Roman"/>
          <w:color w:val="FF0000"/>
        </w:rPr>
      </w:pPr>
      <w:r w:rsidRPr="008210E4">
        <w:rPr>
          <w:rFonts w:ascii="Times New Roman" w:hAnsi="Times New Roman"/>
          <w:b/>
          <w:u w:val="single"/>
        </w:rPr>
        <w:t>Section 2.962</w:t>
      </w:r>
      <w:r w:rsidR="008210E4" w:rsidRPr="008210E4">
        <w:rPr>
          <w:rFonts w:ascii="Times New Roman" w:hAnsi="Times New Roman"/>
          <w:b/>
          <w:u w:val="single"/>
        </w:rPr>
        <w:t xml:space="preserve"> Requirements for Telecommunication Certification Bodies</w:t>
      </w:r>
      <w:r w:rsidRPr="008210E4">
        <w:rPr>
          <w:rFonts w:ascii="Times New Roman" w:hAnsi="Times New Roman"/>
          <w:b/>
        </w:rPr>
        <w:t>: </w:t>
      </w:r>
      <w:r>
        <w:rPr>
          <w:rFonts w:ascii="Times New Roman" w:hAnsi="Times New Roman"/>
        </w:rPr>
        <w:t xml:space="preserve">  This rule establishes requirements for TCBs.  Among other things, previously, TCBs were permitted to grant equipment authorization applications, but were required to submit a copy of the application to the Commission.  They were also required to refer potential </w:t>
      </w:r>
      <w:r w:rsidR="005D0010">
        <w:rPr>
          <w:rFonts w:ascii="Times New Roman" w:hAnsi="Times New Roman"/>
        </w:rPr>
        <w:t xml:space="preserve">dismissals or </w:t>
      </w:r>
      <w:r>
        <w:rPr>
          <w:rFonts w:ascii="Times New Roman" w:hAnsi="Times New Roman"/>
        </w:rPr>
        <w:t>denials to the Commission.  Under new rules, TCBs can now d</w:t>
      </w:r>
      <w:r w:rsidR="005D0010">
        <w:rPr>
          <w:rFonts w:ascii="Times New Roman" w:hAnsi="Times New Roman"/>
        </w:rPr>
        <w:t>ismiss</w:t>
      </w:r>
      <w:r>
        <w:rPr>
          <w:rFonts w:ascii="Times New Roman" w:hAnsi="Times New Roman"/>
        </w:rPr>
        <w:t xml:space="preserve"> applications, as well as grant them, and TCBs are required to submit </w:t>
      </w:r>
      <w:r>
        <w:rPr>
          <w:rFonts w:ascii="Times New Roman" w:hAnsi="Times New Roman"/>
          <w:color w:val="000000"/>
        </w:rPr>
        <w:t xml:space="preserve">an electronic copy of each certification application to the Commission prior to such a </w:t>
      </w:r>
      <w:r w:rsidR="006A3B58">
        <w:rPr>
          <w:rFonts w:ascii="Times New Roman" w:hAnsi="Times New Roman"/>
          <w:color w:val="000000"/>
        </w:rPr>
        <w:t xml:space="preserve">grant or </w:t>
      </w:r>
      <w:r>
        <w:rPr>
          <w:rFonts w:ascii="Times New Roman" w:hAnsi="Times New Roman"/>
          <w:color w:val="000000"/>
        </w:rPr>
        <w:t>dismissal.  </w:t>
      </w:r>
    </w:p>
    <w:p w:rsidR="00020870" w:rsidRDefault="00020870" w:rsidP="00020870">
      <w:pPr>
        <w:rPr>
          <w:rFonts w:ascii="Times New Roman" w:hAnsi="Times New Roman"/>
        </w:rPr>
      </w:pPr>
    </w:p>
    <w:p w:rsidR="00020870" w:rsidRDefault="001A292C" w:rsidP="00020870">
      <w:pPr>
        <w:rPr>
          <w:rFonts w:ascii="Times New Roman" w:hAnsi="Times New Roman"/>
        </w:rPr>
      </w:pPr>
      <w:r>
        <w:rPr>
          <w:rFonts w:ascii="Times New Roman" w:hAnsi="Times New Roman"/>
          <w:b/>
          <w:u w:val="single"/>
        </w:rPr>
        <w:t>Section 2.1033</w:t>
      </w:r>
      <w:r w:rsidRPr="008210E4">
        <w:rPr>
          <w:rFonts w:ascii="Times New Roman" w:hAnsi="Times New Roman"/>
          <w:b/>
          <w:u w:val="single"/>
        </w:rPr>
        <w:t xml:space="preserve"> Requirements for</w:t>
      </w:r>
      <w:r>
        <w:rPr>
          <w:rFonts w:ascii="Times New Roman" w:hAnsi="Times New Roman"/>
          <w:b/>
          <w:u w:val="single"/>
        </w:rPr>
        <w:t xml:space="preserve"> submitting test setup photos:</w:t>
      </w:r>
      <w:r w:rsidR="000915EB">
        <w:rPr>
          <w:rFonts w:ascii="Times New Roman" w:hAnsi="Times New Roman"/>
          <w:b/>
          <w:u w:val="single"/>
        </w:rPr>
        <w:t xml:space="preserve">  </w:t>
      </w:r>
      <w:r w:rsidR="000915EB">
        <w:rPr>
          <w:rFonts w:ascii="Times New Roman" w:hAnsi="Times New Roman"/>
        </w:rPr>
        <w:t xml:space="preserve">The </w:t>
      </w:r>
      <w:r w:rsidR="000915EB">
        <w:rPr>
          <w:rFonts w:ascii="Times New Roman" w:hAnsi="Times New Roman"/>
          <w:i/>
          <w:iCs/>
        </w:rPr>
        <w:t xml:space="preserve">Order </w:t>
      </w:r>
      <w:r w:rsidR="000915EB">
        <w:rPr>
          <w:rFonts w:ascii="Times New Roman" w:hAnsi="Times New Roman"/>
        </w:rPr>
        <w:t xml:space="preserve">clarifies the requirement that photographs or diagrams of the test set-up, which are </w:t>
      </w:r>
      <w:r w:rsidR="00AD05B5">
        <w:rPr>
          <w:rFonts w:ascii="Times New Roman" w:hAnsi="Times New Roman"/>
        </w:rPr>
        <w:t>already submitted as part of the test report, are required</w:t>
      </w:r>
      <w:r w:rsidR="000915EB">
        <w:rPr>
          <w:rFonts w:ascii="Times New Roman" w:hAnsi="Times New Roman"/>
        </w:rPr>
        <w:t xml:space="preserve"> for each of the required types of tests. </w:t>
      </w:r>
    </w:p>
    <w:p w:rsidR="00020870" w:rsidRDefault="00020870" w:rsidP="00020870">
      <w:pPr>
        <w:rPr>
          <w:rFonts w:ascii="Times New Roman" w:hAnsi="Times New Roman"/>
        </w:rPr>
      </w:pPr>
    </w:p>
    <w:p w:rsidR="00020870" w:rsidRDefault="00020870">
      <w:r>
        <w:rPr>
          <w:rFonts w:ascii="Times New Roman" w:hAnsi="Times New Roman"/>
        </w:rPr>
        <w:t xml:space="preserve">  </w:t>
      </w:r>
    </w:p>
    <w:sectPr w:rsidR="00020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82925"/>
    <w:multiLevelType w:val="singleLevel"/>
    <w:tmpl w:val="26A02308"/>
    <w:lvl w:ilvl="0">
      <w:start w:val="1"/>
      <w:numFmt w:val="decimal"/>
      <w:pStyle w:val="ParaNum"/>
      <w:lvlText w:val="%1."/>
      <w:lvlJc w:val="left"/>
      <w:pPr>
        <w:tabs>
          <w:tab w:val="num" w:pos="1350"/>
        </w:tabs>
        <w:ind w:left="270"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70"/>
    <w:rsid w:val="00020870"/>
    <w:rsid w:val="000915EB"/>
    <w:rsid w:val="00156ED6"/>
    <w:rsid w:val="001942DC"/>
    <w:rsid w:val="001A292C"/>
    <w:rsid w:val="00241E11"/>
    <w:rsid w:val="00423C1E"/>
    <w:rsid w:val="005078D7"/>
    <w:rsid w:val="00512E29"/>
    <w:rsid w:val="005714FD"/>
    <w:rsid w:val="00595677"/>
    <w:rsid w:val="005D0010"/>
    <w:rsid w:val="006657FB"/>
    <w:rsid w:val="006910A3"/>
    <w:rsid w:val="006A3B58"/>
    <w:rsid w:val="00702BFA"/>
    <w:rsid w:val="007620A2"/>
    <w:rsid w:val="008210E4"/>
    <w:rsid w:val="009741E7"/>
    <w:rsid w:val="00A16335"/>
    <w:rsid w:val="00A62520"/>
    <w:rsid w:val="00AD05B5"/>
    <w:rsid w:val="00C92B38"/>
    <w:rsid w:val="00F0708D"/>
    <w:rsid w:val="00F46318"/>
    <w:rsid w:val="00F8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7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5078D7"/>
    <w:pPr>
      <w:widowControl w:val="0"/>
      <w:numPr>
        <w:numId w:val="1"/>
      </w:numPr>
      <w:spacing w:after="120"/>
    </w:pPr>
    <w:rPr>
      <w:rFonts w:ascii="Times New Roman" w:eastAsia="Times New Roman" w:hAnsi="Times New Roman"/>
      <w:snapToGrid w:val="0"/>
      <w:kern w:val="28"/>
      <w:szCs w:val="20"/>
    </w:rPr>
  </w:style>
  <w:style w:type="character" w:customStyle="1" w:styleId="ParaNumChar">
    <w:name w:val="ParaNum Char"/>
    <w:link w:val="ParaNum"/>
    <w:locked/>
    <w:rsid w:val="005078D7"/>
    <w:rPr>
      <w:rFonts w:ascii="Times New Roman" w:eastAsia="Times New Roman" w:hAnsi="Times New Roman" w:cs="Times New Roman"/>
      <w:snapToGrid w:val="0"/>
      <w:kern w:val="28"/>
      <w:szCs w:val="20"/>
    </w:rPr>
  </w:style>
  <w:style w:type="character" w:styleId="CommentReference">
    <w:name w:val="annotation reference"/>
    <w:basedOn w:val="DefaultParagraphFont"/>
    <w:uiPriority w:val="99"/>
    <w:semiHidden/>
    <w:unhideWhenUsed/>
    <w:rsid w:val="00C92B38"/>
    <w:rPr>
      <w:sz w:val="16"/>
      <w:szCs w:val="16"/>
    </w:rPr>
  </w:style>
  <w:style w:type="paragraph" w:styleId="CommentText">
    <w:name w:val="annotation text"/>
    <w:basedOn w:val="Normal"/>
    <w:link w:val="CommentTextChar"/>
    <w:uiPriority w:val="99"/>
    <w:semiHidden/>
    <w:unhideWhenUsed/>
    <w:rsid w:val="00C92B38"/>
    <w:rPr>
      <w:sz w:val="20"/>
      <w:szCs w:val="20"/>
    </w:rPr>
  </w:style>
  <w:style w:type="character" w:customStyle="1" w:styleId="CommentTextChar">
    <w:name w:val="Comment Text Char"/>
    <w:basedOn w:val="DefaultParagraphFont"/>
    <w:link w:val="CommentText"/>
    <w:uiPriority w:val="99"/>
    <w:semiHidden/>
    <w:rsid w:val="00C92B3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B38"/>
    <w:rPr>
      <w:b/>
      <w:bCs/>
    </w:rPr>
  </w:style>
  <w:style w:type="character" w:customStyle="1" w:styleId="CommentSubjectChar">
    <w:name w:val="Comment Subject Char"/>
    <w:basedOn w:val="CommentTextChar"/>
    <w:link w:val="CommentSubject"/>
    <w:uiPriority w:val="99"/>
    <w:semiHidden/>
    <w:rsid w:val="00C92B38"/>
    <w:rPr>
      <w:rFonts w:ascii="Calibri" w:hAnsi="Calibri" w:cs="Times New Roman"/>
      <w:b/>
      <w:bCs/>
      <w:sz w:val="20"/>
      <w:szCs w:val="20"/>
    </w:rPr>
  </w:style>
  <w:style w:type="paragraph" w:styleId="BalloonText">
    <w:name w:val="Balloon Text"/>
    <w:basedOn w:val="Normal"/>
    <w:link w:val="BalloonTextChar"/>
    <w:uiPriority w:val="99"/>
    <w:semiHidden/>
    <w:unhideWhenUsed/>
    <w:rsid w:val="00C92B38"/>
    <w:rPr>
      <w:rFonts w:ascii="Tahoma" w:hAnsi="Tahoma" w:cs="Tahoma"/>
      <w:sz w:val="16"/>
      <w:szCs w:val="16"/>
    </w:rPr>
  </w:style>
  <w:style w:type="character" w:customStyle="1" w:styleId="BalloonTextChar">
    <w:name w:val="Balloon Text Char"/>
    <w:basedOn w:val="DefaultParagraphFont"/>
    <w:link w:val="BalloonText"/>
    <w:uiPriority w:val="99"/>
    <w:semiHidden/>
    <w:rsid w:val="00C92B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7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5078D7"/>
    <w:pPr>
      <w:widowControl w:val="0"/>
      <w:numPr>
        <w:numId w:val="1"/>
      </w:numPr>
      <w:spacing w:after="120"/>
    </w:pPr>
    <w:rPr>
      <w:rFonts w:ascii="Times New Roman" w:eastAsia="Times New Roman" w:hAnsi="Times New Roman"/>
      <w:snapToGrid w:val="0"/>
      <w:kern w:val="28"/>
      <w:szCs w:val="20"/>
    </w:rPr>
  </w:style>
  <w:style w:type="character" w:customStyle="1" w:styleId="ParaNumChar">
    <w:name w:val="ParaNum Char"/>
    <w:link w:val="ParaNum"/>
    <w:locked/>
    <w:rsid w:val="005078D7"/>
    <w:rPr>
      <w:rFonts w:ascii="Times New Roman" w:eastAsia="Times New Roman" w:hAnsi="Times New Roman" w:cs="Times New Roman"/>
      <w:snapToGrid w:val="0"/>
      <w:kern w:val="28"/>
      <w:szCs w:val="20"/>
    </w:rPr>
  </w:style>
  <w:style w:type="character" w:styleId="CommentReference">
    <w:name w:val="annotation reference"/>
    <w:basedOn w:val="DefaultParagraphFont"/>
    <w:uiPriority w:val="99"/>
    <w:semiHidden/>
    <w:unhideWhenUsed/>
    <w:rsid w:val="00C92B38"/>
    <w:rPr>
      <w:sz w:val="16"/>
      <w:szCs w:val="16"/>
    </w:rPr>
  </w:style>
  <w:style w:type="paragraph" w:styleId="CommentText">
    <w:name w:val="annotation text"/>
    <w:basedOn w:val="Normal"/>
    <w:link w:val="CommentTextChar"/>
    <w:uiPriority w:val="99"/>
    <w:semiHidden/>
    <w:unhideWhenUsed/>
    <w:rsid w:val="00C92B38"/>
    <w:rPr>
      <w:sz w:val="20"/>
      <w:szCs w:val="20"/>
    </w:rPr>
  </w:style>
  <w:style w:type="character" w:customStyle="1" w:styleId="CommentTextChar">
    <w:name w:val="Comment Text Char"/>
    <w:basedOn w:val="DefaultParagraphFont"/>
    <w:link w:val="CommentText"/>
    <w:uiPriority w:val="99"/>
    <w:semiHidden/>
    <w:rsid w:val="00C92B3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B38"/>
    <w:rPr>
      <w:b/>
      <w:bCs/>
    </w:rPr>
  </w:style>
  <w:style w:type="character" w:customStyle="1" w:styleId="CommentSubjectChar">
    <w:name w:val="Comment Subject Char"/>
    <w:basedOn w:val="CommentTextChar"/>
    <w:link w:val="CommentSubject"/>
    <w:uiPriority w:val="99"/>
    <w:semiHidden/>
    <w:rsid w:val="00C92B38"/>
    <w:rPr>
      <w:rFonts w:ascii="Calibri" w:hAnsi="Calibri" w:cs="Times New Roman"/>
      <w:b/>
      <w:bCs/>
      <w:sz w:val="20"/>
      <w:szCs w:val="20"/>
    </w:rPr>
  </w:style>
  <w:style w:type="paragraph" w:styleId="BalloonText">
    <w:name w:val="Balloon Text"/>
    <w:basedOn w:val="Normal"/>
    <w:link w:val="BalloonTextChar"/>
    <w:uiPriority w:val="99"/>
    <w:semiHidden/>
    <w:unhideWhenUsed/>
    <w:rsid w:val="00C92B38"/>
    <w:rPr>
      <w:rFonts w:ascii="Tahoma" w:hAnsi="Tahoma" w:cs="Tahoma"/>
      <w:sz w:val="16"/>
      <w:szCs w:val="16"/>
    </w:rPr>
  </w:style>
  <w:style w:type="character" w:customStyle="1" w:styleId="BalloonTextChar">
    <w:name w:val="Balloon Text Char"/>
    <w:basedOn w:val="DefaultParagraphFont"/>
    <w:link w:val="BalloonText"/>
    <w:uiPriority w:val="99"/>
    <w:semiHidden/>
    <w:rsid w:val="00C92B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Brooks</dc:creator>
  <cp:lastModifiedBy>Benish Shah</cp:lastModifiedBy>
  <cp:revision>2</cp:revision>
  <cp:lastPrinted>2015-05-12T13:08:00Z</cp:lastPrinted>
  <dcterms:created xsi:type="dcterms:W3CDTF">2015-05-12T14:23:00Z</dcterms:created>
  <dcterms:modified xsi:type="dcterms:W3CDTF">2015-05-12T14:23:00Z</dcterms:modified>
</cp:coreProperties>
</file>