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15" w:rsidRPr="00B63655" w:rsidRDefault="00D37015">
      <w:pPr>
        <w:rPr>
          <w:sz w:val="24"/>
        </w:rPr>
      </w:pPr>
    </w:p>
    <w:p w:rsidR="00D37015" w:rsidRPr="00B63655" w:rsidRDefault="00D37015">
      <w:pPr>
        <w:pStyle w:val="Heading2"/>
      </w:pPr>
      <w:r w:rsidRPr="00B63655">
        <w:t>SUPPORT</w:t>
      </w:r>
      <w:r w:rsidR="000C5A15" w:rsidRPr="00B63655">
        <w:t>ING</w:t>
      </w:r>
      <w:r w:rsidRPr="00B63655">
        <w:t xml:space="preserve"> STATEMENT</w:t>
      </w:r>
    </w:p>
    <w:p w:rsidR="00D37015" w:rsidRPr="00B63655" w:rsidRDefault="00C37235" w:rsidP="00FE358F">
      <w:pPr>
        <w:rPr>
          <w:b/>
          <w:sz w:val="24"/>
          <w:szCs w:val="24"/>
        </w:rPr>
      </w:pPr>
      <w:r w:rsidRPr="00B63655">
        <w:rPr>
          <w:b/>
          <w:sz w:val="24"/>
          <w:szCs w:val="24"/>
        </w:rPr>
        <w:t>A.</w:t>
      </w:r>
      <w:r w:rsidR="00F60AA2" w:rsidRPr="00B63655">
        <w:rPr>
          <w:b/>
          <w:sz w:val="24"/>
          <w:szCs w:val="24"/>
        </w:rPr>
        <w:tab/>
      </w:r>
      <w:r w:rsidR="00D37015" w:rsidRPr="00B63655">
        <w:rPr>
          <w:b/>
          <w:sz w:val="24"/>
          <w:szCs w:val="24"/>
        </w:rPr>
        <w:t>Justification:</w:t>
      </w:r>
    </w:p>
    <w:p w:rsidR="00F44D67" w:rsidRPr="00B63655" w:rsidRDefault="00F44D67" w:rsidP="00FE358F">
      <w:pPr>
        <w:rPr>
          <w:b/>
          <w:sz w:val="24"/>
          <w:szCs w:val="24"/>
        </w:rPr>
      </w:pPr>
    </w:p>
    <w:p w:rsidR="00D37015" w:rsidRPr="00B63655" w:rsidRDefault="00D37015" w:rsidP="00A30FD6">
      <w:pPr>
        <w:pStyle w:val="ListNumber"/>
        <w:ind w:left="0" w:firstLine="0"/>
        <w:rPr>
          <w:sz w:val="22"/>
          <w:szCs w:val="22"/>
        </w:rPr>
      </w:pPr>
      <w:r w:rsidRPr="00B63655">
        <w:rPr>
          <w:i/>
          <w:sz w:val="22"/>
          <w:szCs w:val="22"/>
        </w:rPr>
        <w:t>The Cable Television Consumer Protection and Competition Act of 1992</w:t>
      </w:r>
      <w:r w:rsidRPr="00B63655">
        <w:rPr>
          <w:rStyle w:val="StyleParaNum11ptChar"/>
          <w:szCs w:val="22"/>
        </w:rPr>
        <w:t xml:space="preserve"> (“Cable</w:t>
      </w:r>
      <w:r w:rsidR="00943DE1" w:rsidRPr="00B63655">
        <w:rPr>
          <w:rStyle w:val="StyleParaNum11ptChar"/>
          <w:szCs w:val="22"/>
        </w:rPr>
        <w:t xml:space="preserve"> </w:t>
      </w:r>
      <w:r w:rsidRPr="00B63655">
        <w:rPr>
          <w:rStyle w:val="StyleParaNum11ptChar"/>
        </w:rPr>
        <w:t xml:space="preserve">Act”) </w:t>
      </w:r>
      <w:proofErr w:type="gramStart"/>
      <w:r w:rsidRPr="00B63655">
        <w:rPr>
          <w:rStyle w:val="StyleParaNum11ptChar"/>
        </w:rPr>
        <w:t>requires</w:t>
      </w:r>
      <w:proofErr w:type="gramEnd"/>
      <w:r w:rsidRPr="00B63655">
        <w:rPr>
          <w:rStyle w:val="StyleParaNum11ptChar"/>
        </w:rPr>
        <w:t xml:space="preserve"> the Commission to publish an annual report on average rates for basic cable service, cable programming service</w:t>
      </w:r>
      <w:r w:rsidR="008F0693" w:rsidRPr="00B63655">
        <w:rPr>
          <w:rStyle w:val="StyleParaNum11ptChar"/>
        </w:rPr>
        <w:t>,</w:t>
      </w:r>
      <w:r w:rsidRPr="00B63655">
        <w:rPr>
          <w:rStyle w:val="StyleParaNum11ptChar"/>
        </w:rPr>
        <w:t xml:space="preserve"> and equipment.  The report must compare the prices charged by cable </w:t>
      </w:r>
      <w:r w:rsidR="00C2413D" w:rsidRPr="00B63655">
        <w:rPr>
          <w:rStyle w:val="StyleParaNum11ptChar"/>
        </w:rPr>
        <w:t>operators</w:t>
      </w:r>
      <w:r w:rsidRPr="00B63655">
        <w:rPr>
          <w:rStyle w:val="StyleParaNum11ptChar"/>
        </w:rPr>
        <w:t xml:space="preserve"> subject to effective competition</w:t>
      </w:r>
      <w:r w:rsidR="00BA7ADF" w:rsidRPr="00B63655">
        <w:rPr>
          <w:rStyle w:val="FootnoteReference"/>
          <w:sz w:val="22"/>
        </w:rPr>
        <w:footnoteReference w:id="1"/>
      </w:r>
      <w:r w:rsidR="00332A48" w:rsidRPr="00B63655">
        <w:rPr>
          <w:rStyle w:val="StyleParaNum11ptChar"/>
        </w:rPr>
        <w:t xml:space="preserve"> </w:t>
      </w:r>
      <w:r w:rsidRPr="00B63655">
        <w:rPr>
          <w:rStyle w:val="StyleParaNum11ptChar"/>
        </w:rPr>
        <w:t xml:space="preserve">and those that are not subject to effective competition.  The Annual Survey of Cable Industry Prices (“Price Survey”) is intended to collect the data needed to prepare this report. </w:t>
      </w:r>
    </w:p>
    <w:p w:rsidR="00BB08C7" w:rsidRPr="00B63655" w:rsidRDefault="00D37015" w:rsidP="00C83936">
      <w:pPr>
        <w:pStyle w:val="BodyText"/>
        <w:jc w:val="left"/>
        <w:rPr>
          <w:sz w:val="22"/>
          <w:szCs w:val="22"/>
        </w:rPr>
      </w:pPr>
      <w:r w:rsidRPr="00B63655">
        <w:rPr>
          <w:sz w:val="22"/>
          <w:szCs w:val="22"/>
        </w:rPr>
        <w:t xml:space="preserve">Each year, in order to implement this congressional mandate, the Media Bureau releases an </w:t>
      </w:r>
      <w:r w:rsidRPr="00B63655">
        <w:rPr>
          <w:i/>
          <w:sz w:val="22"/>
          <w:szCs w:val="22"/>
        </w:rPr>
        <w:t>Order</w:t>
      </w:r>
      <w:r w:rsidR="00487936" w:rsidRPr="00B63655">
        <w:rPr>
          <w:sz w:val="22"/>
          <w:szCs w:val="22"/>
        </w:rPr>
        <w:t xml:space="preserve">, </w:t>
      </w:r>
      <w:r w:rsidR="007A0C4F" w:rsidRPr="00B63655">
        <w:rPr>
          <w:sz w:val="22"/>
          <w:szCs w:val="22"/>
        </w:rPr>
        <w:t>which</w:t>
      </w:r>
      <w:r w:rsidRPr="00B63655">
        <w:rPr>
          <w:sz w:val="22"/>
          <w:szCs w:val="22"/>
        </w:rPr>
        <w:t xml:space="preserve"> directs certain randomly selected cable operators to respond to a price survey. </w:t>
      </w:r>
      <w:r w:rsidR="00074A70" w:rsidRPr="00B63655">
        <w:rPr>
          <w:sz w:val="22"/>
          <w:szCs w:val="22"/>
        </w:rPr>
        <w:t xml:space="preserve"> </w:t>
      </w:r>
      <w:r w:rsidRPr="00B63655">
        <w:rPr>
          <w:sz w:val="22"/>
          <w:szCs w:val="22"/>
        </w:rPr>
        <w:t xml:space="preserve">The survey is designed to solicit information concerning rates for basic and </w:t>
      </w:r>
      <w:r w:rsidR="00292D7F" w:rsidRPr="00B63655">
        <w:rPr>
          <w:sz w:val="22"/>
          <w:szCs w:val="22"/>
        </w:rPr>
        <w:t xml:space="preserve">expanded basic </w:t>
      </w:r>
      <w:r w:rsidRPr="00B63655">
        <w:rPr>
          <w:sz w:val="22"/>
          <w:szCs w:val="22"/>
        </w:rPr>
        <w:t xml:space="preserve">cable programming services, and equipment used to receive </w:t>
      </w:r>
      <w:r w:rsidR="00C32335" w:rsidRPr="00B63655">
        <w:rPr>
          <w:sz w:val="22"/>
          <w:szCs w:val="22"/>
        </w:rPr>
        <w:t>those</w:t>
      </w:r>
      <w:r w:rsidRPr="00B63655">
        <w:rPr>
          <w:sz w:val="22"/>
          <w:szCs w:val="22"/>
        </w:rPr>
        <w:t xml:space="preserve"> services.</w:t>
      </w:r>
    </w:p>
    <w:p w:rsidR="00485DDC" w:rsidRPr="00B63655" w:rsidRDefault="00485DDC" w:rsidP="00C83936">
      <w:pPr>
        <w:pStyle w:val="BodyText"/>
        <w:jc w:val="left"/>
        <w:rPr>
          <w:sz w:val="22"/>
          <w:szCs w:val="22"/>
        </w:rPr>
      </w:pPr>
    </w:p>
    <w:p w:rsidR="00485DDC" w:rsidRPr="00B63655" w:rsidRDefault="00485DDC" w:rsidP="00C83936">
      <w:pPr>
        <w:pStyle w:val="BodyText"/>
        <w:jc w:val="left"/>
        <w:rPr>
          <w:b/>
          <w:sz w:val="22"/>
          <w:szCs w:val="22"/>
          <w:u w:val="single"/>
        </w:rPr>
      </w:pPr>
      <w:r w:rsidRPr="00B63655">
        <w:rPr>
          <w:b/>
          <w:sz w:val="22"/>
          <w:szCs w:val="22"/>
          <w:u w:val="single"/>
        </w:rPr>
        <w:t>Revised Information Collection Requirement</w:t>
      </w:r>
      <w:r w:rsidR="002174C1" w:rsidRPr="00B63655">
        <w:rPr>
          <w:b/>
          <w:sz w:val="22"/>
          <w:szCs w:val="22"/>
          <w:u w:val="single"/>
        </w:rPr>
        <w:t>s</w:t>
      </w:r>
    </w:p>
    <w:p w:rsidR="007F6B80" w:rsidRPr="00B63655" w:rsidRDefault="007F6B80" w:rsidP="00C83936">
      <w:pPr>
        <w:pStyle w:val="BodyText"/>
        <w:jc w:val="left"/>
        <w:rPr>
          <w:b/>
          <w:sz w:val="22"/>
          <w:szCs w:val="22"/>
          <w:u w:val="single"/>
        </w:rPr>
      </w:pPr>
    </w:p>
    <w:p w:rsidR="00B81B20" w:rsidRPr="00B63655" w:rsidRDefault="007F6B80" w:rsidP="00B81B20">
      <w:pPr>
        <w:pStyle w:val="BodyText"/>
        <w:spacing w:after="360"/>
        <w:jc w:val="left"/>
        <w:rPr>
          <w:sz w:val="22"/>
          <w:szCs w:val="22"/>
        </w:rPr>
      </w:pPr>
      <w:r w:rsidRPr="00B63655">
        <w:rPr>
          <w:sz w:val="22"/>
          <w:szCs w:val="22"/>
        </w:rPr>
        <w:t>The questionnaire in this collection contains changes to the currently approved questionnaire.</w:t>
      </w:r>
      <w:r w:rsidR="003F3E3C">
        <w:rPr>
          <w:sz w:val="22"/>
          <w:szCs w:val="22"/>
        </w:rPr>
        <w:t xml:space="preserve">  Increases in burden hours relate to the implementation </w:t>
      </w:r>
      <w:r w:rsidR="003F3E3C" w:rsidRPr="003F3E3C">
        <w:rPr>
          <w:sz w:val="22"/>
          <w:szCs w:val="22"/>
        </w:rPr>
        <w:t>of</w:t>
      </w:r>
      <w:r w:rsidR="003F3E3C">
        <w:rPr>
          <w:sz w:val="22"/>
          <w:szCs w:val="22"/>
        </w:rPr>
        <w:t xml:space="preserve"> the </w:t>
      </w:r>
      <w:r w:rsidR="003F3E3C" w:rsidRPr="003F3E3C">
        <w:rPr>
          <w:sz w:val="22"/>
          <w:szCs w:val="22"/>
        </w:rPr>
        <w:t>STELA Reauthorization Act of 2014</w:t>
      </w:r>
      <w:r w:rsidR="003F3E3C">
        <w:rPr>
          <w:sz w:val="22"/>
          <w:szCs w:val="22"/>
        </w:rPr>
        <w:t xml:space="preserve"> (</w:t>
      </w:r>
      <w:r w:rsidR="003F3E3C" w:rsidRPr="003F3E3C">
        <w:rPr>
          <w:sz w:val="22"/>
          <w:szCs w:val="22"/>
        </w:rPr>
        <w:t>STELAR</w:t>
      </w:r>
      <w:r w:rsidR="003F3E3C">
        <w:rPr>
          <w:sz w:val="22"/>
          <w:szCs w:val="22"/>
        </w:rPr>
        <w:t>)</w:t>
      </w:r>
      <w:r w:rsidR="003F3E3C" w:rsidRPr="003F3E3C">
        <w:rPr>
          <w:snapToGrid w:val="0"/>
          <w:kern w:val="28"/>
          <w:szCs w:val="24"/>
          <w:vertAlign w:val="superscript"/>
        </w:rPr>
        <w:footnoteReference w:id="2"/>
      </w:r>
      <w:r w:rsidR="003F3E3C">
        <w:rPr>
          <w:sz w:val="22"/>
          <w:szCs w:val="22"/>
        </w:rPr>
        <w:t xml:space="preserve">, </w:t>
      </w:r>
      <w:r w:rsidR="003F3E3C" w:rsidRPr="003F3E3C">
        <w:rPr>
          <w:sz w:val="22"/>
          <w:szCs w:val="22"/>
        </w:rPr>
        <w:t>and</w:t>
      </w:r>
      <w:r w:rsidR="003F3E3C">
        <w:rPr>
          <w:sz w:val="22"/>
          <w:szCs w:val="22"/>
        </w:rPr>
        <w:t xml:space="preserve"> to a higher survey response rate on average, from 95 percent to 97 percent.  Other changes offset these increases to an extent.</w:t>
      </w:r>
    </w:p>
    <w:p w:rsidR="00B81B20" w:rsidRPr="00B63655" w:rsidRDefault="00B81B20" w:rsidP="000B2D93">
      <w:pPr>
        <w:pStyle w:val="BodyText"/>
        <w:spacing w:after="120"/>
        <w:jc w:val="left"/>
        <w:rPr>
          <w:rFonts w:asciiTheme="minorHAnsi" w:hAnsiTheme="minorHAnsi"/>
          <w:snapToGrid w:val="0"/>
          <w:kern w:val="28"/>
          <w:szCs w:val="24"/>
        </w:rPr>
      </w:pPr>
      <w:r w:rsidRPr="00B63655">
        <w:rPr>
          <w:b/>
          <w:sz w:val="22"/>
          <w:szCs w:val="22"/>
        </w:rPr>
        <w:t xml:space="preserve"> STELAR</w:t>
      </w:r>
    </w:p>
    <w:p w:rsidR="00096881" w:rsidRPr="00B63655" w:rsidRDefault="00B81B20" w:rsidP="00096881">
      <w:pPr>
        <w:pStyle w:val="BodyText"/>
        <w:spacing w:after="120"/>
        <w:jc w:val="left"/>
        <w:rPr>
          <w:rFonts w:eastAsiaTheme="minorHAnsi"/>
          <w:sz w:val="22"/>
          <w:szCs w:val="22"/>
        </w:rPr>
      </w:pPr>
      <w:r w:rsidRPr="00B63655">
        <w:rPr>
          <w:rFonts w:eastAsiaTheme="minorHAnsi"/>
          <w:sz w:val="22"/>
          <w:szCs w:val="22"/>
        </w:rPr>
        <w:t>STELAR requires the FCC to seek information on the FCC Form 333 survey questionnaire</w:t>
      </w:r>
      <w:r w:rsidR="00096881" w:rsidRPr="00B63655">
        <w:rPr>
          <w:rFonts w:eastAsiaTheme="minorHAnsi"/>
          <w:sz w:val="22"/>
          <w:szCs w:val="22"/>
        </w:rPr>
        <w:t>:</w:t>
      </w:r>
    </w:p>
    <w:p w:rsidR="00096881" w:rsidRPr="00B63655" w:rsidRDefault="00096881" w:rsidP="00096881">
      <w:pPr>
        <w:pStyle w:val="BodyText"/>
        <w:spacing w:after="120"/>
        <w:jc w:val="left"/>
        <w:rPr>
          <w:rFonts w:eastAsiaTheme="minorHAnsi"/>
          <w:i/>
          <w:sz w:val="22"/>
          <w:szCs w:val="22"/>
        </w:rPr>
      </w:pPr>
      <w:r w:rsidRPr="00B63655">
        <w:rPr>
          <w:rFonts w:eastAsiaTheme="minorHAnsi"/>
          <w:i/>
          <w:szCs w:val="24"/>
        </w:rPr>
        <w:t>[</w:t>
      </w:r>
      <w:r w:rsidRPr="00B63655">
        <w:rPr>
          <w:rFonts w:eastAsiaTheme="minorHAnsi"/>
          <w:i/>
          <w:sz w:val="22"/>
          <w:szCs w:val="22"/>
        </w:rPr>
        <w:t>STELAR] provide</w:t>
      </w:r>
      <w:r w:rsidR="002058BA">
        <w:rPr>
          <w:rFonts w:eastAsiaTheme="minorHAnsi"/>
          <w:i/>
          <w:sz w:val="22"/>
          <w:szCs w:val="22"/>
        </w:rPr>
        <w:t>s</w:t>
      </w:r>
      <w:r w:rsidRPr="00B63655">
        <w:rPr>
          <w:rFonts w:eastAsiaTheme="minorHAnsi"/>
          <w:i/>
          <w:sz w:val="22"/>
          <w:szCs w:val="22"/>
        </w:rPr>
        <w:t xml:space="preserve"> additional transparency on how retransmission consent costs affect cable rates as part of the FCC’s yearly cable rates report.</w:t>
      </w:r>
      <w:r w:rsidRPr="00B63655">
        <w:rPr>
          <w:rFonts w:eastAsiaTheme="minorHAnsi"/>
          <w:i/>
          <w:sz w:val="22"/>
          <w:szCs w:val="22"/>
          <w:vertAlign w:val="superscript"/>
        </w:rPr>
        <w:footnoteReference w:id="3"/>
      </w:r>
    </w:p>
    <w:p w:rsidR="00096881" w:rsidRPr="00B63655" w:rsidRDefault="00096881" w:rsidP="00096881">
      <w:pPr>
        <w:pStyle w:val="BodyText"/>
        <w:jc w:val="left"/>
        <w:rPr>
          <w:rFonts w:eastAsiaTheme="minorHAnsi"/>
          <w:i/>
          <w:sz w:val="22"/>
          <w:szCs w:val="22"/>
        </w:rPr>
      </w:pPr>
      <w:r w:rsidRPr="00B63655">
        <w:rPr>
          <w:rFonts w:eastAsiaTheme="minorHAnsi"/>
          <w:i/>
          <w:sz w:val="22"/>
          <w:szCs w:val="22"/>
        </w:rPr>
        <w:t>Section 202 of the bill would amend section 623(k) of the Communications Act to include in the FCC’s yearly cable rates report specific information about the aggregate average total amount paid by cable systems in compensation to television broadcast stations under section 325 of the Communications Act.  This information shall be published in a manner substantially similar to the way other information, such as monthly prices for basic cable service and other cable programming, is published in the FCC’s annual report</w:t>
      </w:r>
      <w:r w:rsidR="00BA0BE9" w:rsidRPr="00B63655">
        <w:rPr>
          <w:rFonts w:eastAsiaTheme="minorHAnsi"/>
          <w:i/>
          <w:sz w:val="22"/>
          <w:szCs w:val="22"/>
        </w:rPr>
        <w:t xml:space="preserve">… </w:t>
      </w:r>
      <w:r w:rsidRPr="00B63655">
        <w:rPr>
          <w:rFonts w:eastAsiaTheme="minorHAnsi"/>
          <w:i/>
          <w:sz w:val="22"/>
          <w:szCs w:val="22"/>
        </w:rPr>
        <w:t>For these reasons, the Committee finds that including information regarding compensation under section 325 in the FCC’s annual cable rates report is important for consumers, policymakers, and industry participants. The Committee intends that information included under section 202 shows how compensation under section 325 has changed or may change over time. In implementing section 202 and thereafter, the Committee therefore intends that the FCC include compensation under section 325 for as many prior periods as it determines such information is attainable without unnecessary burden.</w:t>
      </w:r>
      <w:r w:rsidRPr="00B63655">
        <w:rPr>
          <w:rFonts w:eastAsiaTheme="minorHAnsi"/>
          <w:i/>
          <w:sz w:val="22"/>
          <w:szCs w:val="22"/>
          <w:vertAlign w:val="superscript"/>
        </w:rPr>
        <w:footnoteReference w:id="4"/>
      </w:r>
    </w:p>
    <w:p w:rsidR="00096881" w:rsidRPr="00096881" w:rsidRDefault="00096881" w:rsidP="00096881">
      <w:pPr>
        <w:autoSpaceDE w:val="0"/>
        <w:autoSpaceDN w:val="0"/>
        <w:adjustRightInd w:val="0"/>
        <w:ind w:firstLine="720"/>
        <w:rPr>
          <w:rFonts w:asciiTheme="minorHAnsi" w:eastAsiaTheme="minorHAnsi" w:hAnsiTheme="minorHAnsi" w:cs="NewCenturySchlbk-Roman"/>
          <w:i/>
          <w:sz w:val="24"/>
          <w:szCs w:val="24"/>
        </w:rPr>
      </w:pPr>
    </w:p>
    <w:p w:rsidR="00B63655" w:rsidRPr="00B63655" w:rsidRDefault="00BA0BE9" w:rsidP="00B63655">
      <w:pPr>
        <w:pStyle w:val="BodyText"/>
        <w:spacing w:after="120"/>
        <w:jc w:val="left"/>
        <w:rPr>
          <w:sz w:val="22"/>
          <w:szCs w:val="22"/>
        </w:rPr>
      </w:pPr>
      <w:r w:rsidRPr="00B63655">
        <w:rPr>
          <w:sz w:val="22"/>
          <w:szCs w:val="22"/>
        </w:rPr>
        <w:t>To implement STELAR, the FCC is revising the questionnaire to r</w:t>
      </w:r>
      <w:r w:rsidRPr="00B63655">
        <w:rPr>
          <w:snapToGrid w:val="0"/>
          <w:kern w:val="28"/>
          <w:sz w:val="22"/>
          <w:szCs w:val="22"/>
        </w:rPr>
        <w:t>estructure question A20</w:t>
      </w:r>
      <w:r w:rsidR="00B63655" w:rsidRPr="00B63655">
        <w:rPr>
          <w:snapToGrid w:val="0"/>
          <w:kern w:val="28"/>
          <w:sz w:val="22"/>
          <w:szCs w:val="22"/>
        </w:rPr>
        <w:t xml:space="preserve"> regarding broadcast channels.  Essentially, we are seeking the same information in a different format</w:t>
      </w:r>
      <w:r w:rsidRPr="00B63655">
        <w:rPr>
          <w:snapToGrid w:val="0"/>
          <w:kern w:val="28"/>
          <w:sz w:val="22"/>
          <w:szCs w:val="22"/>
        </w:rPr>
        <w:t xml:space="preserve"> and </w:t>
      </w:r>
      <w:r w:rsidR="00B63655" w:rsidRPr="00B63655">
        <w:rPr>
          <w:snapToGrid w:val="0"/>
          <w:kern w:val="28"/>
          <w:sz w:val="22"/>
          <w:szCs w:val="22"/>
        </w:rPr>
        <w:t>burden will not change.  In addition we are adding</w:t>
      </w:r>
      <w:r w:rsidRPr="00B63655">
        <w:rPr>
          <w:snapToGrid w:val="0"/>
          <w:kern w:val="28"/>
          <w:sz w:val="22"/>
          <w:szCs w:val="22"/>
        </w:rPr>
        <w:t xml:space="preserve"> questions A21 and A22</w:t>
      </w:r>
      <w:r w:rsidR="00B63655">
        <w:rPr>
          <w:snapToGrid w:val="0"/>
          <w:kern w:val="28"/>
          <w:sz w:val="22"/>
          <w:szCs w:val="22"/>
        </w:rPr>
        <w:t>.  Instructions will state “</w:t>
      </w:r>
      <w:r w:rsidR="00B63655" w:rsidRPr="00B63655">
        <w:t xml:space="preserve">Questions </w:t>
      </w:r>
      <w:r w:rsidR="00B63655" w:rsidRPr="00B63655">
        <w:lastRenderedPageBreak/>
        <w:t>A20 and A21 are required by Congress and refer to retransmission consent fees at the system level you are reporting.  Do not include other expenses such as copyright and other fees paid to local broadcasters.</w:t>
      </w:r>
      <w:r w:rsidR="00B63655">
        <w:t>”  These are the new questions:</w:t>
      </w:r>
    </w:p>
    <w:p w:rsidR="00B63655" w:rsidRPr="00B63655" w:rsidRDefault="00B63655" w:rsidP="00B63655">
      <w:pPr>
        <w:spacing w:after="120"/>
        <w:rPr>
          <w:sz w:val="22"/>
          <w:szCs w:val="22"/>
        </w:rPr>
      </w:pPr>
      <w:r w:rsidRPr="00B63655">
        <w:rPr>
          <w:sz w:val="22"/>
          <w:szCs w:val="22"/>
        </w:rPr>
        <w:t>A21.  Total annual amount paid to local broadcasters in retransmission consent fees (Year</w:t>
      </w:r>
      <w:r w:rsidR="00CD423B">
        <w:rPr>
          <w:sz w:val="22"/>
          <w:szCs w:val="22"/>
        </w:rPr>
        <w:t xml:space="preserve"> 1</w:t>
      </w:r>
      <w:r w:rsidRPr="00B63655">
        <w:rPr>
          <w:sz w:val="22"/>
          <w:szCs w:val="22"/>
        </w:rPr>
        <w:t>,</w:t>
      </w:r>
      <w:r w:rsidR="00CD423B">
        <w:rPr>
          <w:sz w:val="22"/>
          <w:szCs w:val="22"/>
        </w:rPr>
        <w:t xml:space="preserve"> Year 2</w:t>
      </w:r>
      <w:r w:rsidRPr="00B63655">
        <w:rPr>
          <w:sz w:val="22"/>
          <w:szCs w:val="22"/>
        </w:rPr>
        <w:t>).</w:t>
      </w:r>
    </w:p>
    <w:p w:rsidR="00BA0BE9" w:rsidRPr="00B63655" w:rsidRDefault="00B63655" w:rsidP="00B63655">
      <w:pPr>
        <w:pStyle w:val="BodyText"/>
        <w:spacing w:after="240"/>
        <w:jc w:val="left"/>
        <w:rPr>
          <w:sz w:val="22"/>
          <w:szCs w:val="22"/>
        </w:rPr>
      </w:pPr>
      <w:r w:rsidRPr="00B63655">
        <w:rPr>
          <w:sz w:val="22"/>
          <w:szCs w:val="22"/>
        </w:rPr>
        <w:t>A22.  Number of cable subscribers that form the basis of the annual payments referenced in A21 (Year</w:t>
      </w:r>
      <w:r w:rsidR="00CD423B">
        <w:rPr>
          <w:sz w:val="22"/>
          <w:szCs w:val="22"/>
        </w:rPr>
        <w:t xml:space="preserve"> 1, Year 2</w:t>
      </w:r>
      <w:r w:rsidRPr="00B63655">
        <w:rPr>
          <w:sz w:val="22"/>
          <w:szCs w:val="22"/>
        </w:rPr>
        <w:t>)</w:t>
      </w:r>
      <w:r w:rsidR="006C46D6" w:rsidRPr="00B63655">
        <w:rPr>
          <w:sz w:val="22"/>
          <w:szCs w:val="22"/>
        </w:rPr>
        <w:t xml:space="preserve"> </w:t>
      </w:r>
    </w:p>
    <w:p w:rsidR="007F6B80" w:rsidRPr="00B63655" w:rsidRDefault="00B81B20" w:rsidP="007F6B80">
      <w:pPr>
        <w:pStyle w:val="BodyText"/>
        <w:spacing w:after="120"/>
        <w:jc w:val="left"/>
        <w:rPr>
          <w:b/>
          <w:sz w:val="22"/>
          <w:szCs w:val="22"/>
        </w:rPr>
      </w:pPr>
      <w:r w:rsidRPr="00B63655">
        <w:rPr>
          <w:b/>
          <w:sz w:val="22"/>
          <w:szCs w:val="22"/>
        </w:rPr>
        <w:t>Other Revisions</w:t>
      </w:r>
      <w:r w:rsidR="007F6B80" w:rsidRPr="00B63655">
        <w:rPr>
          <w:b/>
          <w:sz w:val="22"/>
          <w:szCs w:val="22"/>
        </w:rPr>
        <w:t xml:space="preserve"> </w:t>
      </w:r>
    </w:p>
    <w:p w:rsidR="00A0658F" w:rsidRPr="00B63655" w:rsidRDefault="007F6B80" w:rsidP="00CD423B">
      <w:pPr>
        <w:pStyle w:val="BodyText"/>
        <w:numPr>
          <w:ilvl w:val="0"/>
          <w:numId w:val="22"/>
        </w:numPr>
        <w:spacing w:after="120"/>
        <w:ind w:left="360"/>
        <w:jc w:val="left"/>
        <w:rPr>
          <w:sz w:val="22"/>
          <w:szCs w:val="22"/>
        </w:rPr>
      </w:pPr>
      <w:r w:rsidRPr="00B63655">
        <w:rPr>
          <w:sz w:val="22"/>
          <w:szCs w:val="22"/>
        </w:rPr>
        <w:t xml:space="preserve">The Commission is editing question A18 by adding an answer choice to the list of choices. The new choice that respondents may select is “hybrid fiber-copper.”   This edit will reduce burden because respondents to whom the new choice applies will no longer write their responses under </w:t>
      </w:r>
      <w:r w:rsidR="00CD423B">
        <w:rPr>
          <w:sz w:val="22"/>
          <w:szCs w:val="22"/>
        </w:rPr>
        <w:t xml:space="preserve">the </w:t>
      </w:r>
      <w:r w:rsidRPr="00B63655">
        <w:rPr>
          <w:sz w:val="22"/>
          <w:szCs w:val="22"/>
        </w:rPr>
        <w:t>choice “Other (explain).”</w:t>
      </w:r>
    </w:p>
    <w:p w:rsidR="00A0658F" w:rsidRPr="00B63655" w:rsidRDefault="001E2A73" w:rsidP="007F6B80">
      <w:pPr>
        <w:pStyle w:val="BodyText"/>
        <w:numPr>
          <w:ilvl w:val="0"/>
          <w:numId w:val="22"/>
        </w:numPr>
        <w:spacing w:after="120"/>
        <w:ind w:left="360"/>
        <w:jc w:val="left"/>
        <w:rPr>
          <w:sz w:val="22"/>
          <w:szCs w:val="22"/>
        </w:rPr>
      </w:pPr>
      <w:r w:rsidRPr="00B63655">
        <w:rPr>
          <w:sz w:val="22"/>
          <w:szCs w:val="22"/>
        </w:rPr>
        <w:t xml:space="preserve">Similarly, </w:t>
      </w:r>
      <w:r w:rsidR="006B17E7" w:rsidRPr="00B63655">
        <w:rPr>
          <w:sz w:val="22"/>
          <w:szCs w:val="22"/>
        </w:rPr>
        <w:t>we are editing question</w:t>
      </w:r>
      <w:r w:rsidR="00A0658F" w:rsidRPr="00B63655">
        <w:rPr>
          <w:sz w:val="22"/>
          <w:szCs w:val="22"/>
        </w:rPr>
        <w:t xml:space="preserve"> A19</w:t>
      </w:r>
      <w:r w:rsidR="006B17E7" w:rsidRPr="00B63655">
        <w:rPr>
          <w:sz w:val="22"/>
          <w:szCs w:val="22"/>
        </w:rPr>
        <w:t xml:space="preserve"> by revising the answer choices.  C</w:t>
      </w:r>
      <w:r w:rsidR="00A0658F" w:rsidRPr="00B63655">
        <w:rPr>
          <w:sz w:val="22"/>
          <w:szCs w:val="22"/>
        </w:rPr>
        <w:t>hoice (a)</w:t>
      </w:r>
      <w:r w:rsidR="006B17E7" w:rsidRPr="00B63655">
        <w:rPr>
          <w:sz w:val="22"/>
          <w:szCs w:val="22"/>
        </w:rPr>
        <w:t xml:space="preserve"> becomes a new answer</w:t>
      </w:r>
      <w:r w:rsidR="00A0658F" w:rsidRPr="00B63655">
        <w:rPr>
          <w:sz w:val="22"/>
          <w:szCs w:val="22"/>
        </w:rPr>
        <w:t xml:space="preserve"> </w:t>
      </w:r>
      <w:r w:rsidR="006B17E7" w:rsidRPr="00B63655">
        <w:rPr>
          <w:sz w:val="22"/>
          <w:szCs w:val="22"/>
        </w:rPr>
        <w:t>choice</w:t>
      </w:r>
      <w:r w:rsidRPr="00B63655">
        <w:rPr>
          <w:sz w:val="22"/>
          <w:szCs w:val="22"/>
        </w:rPr>
        <w:t xml:space="preserve"> and the former </w:t>
      </w:r>
      <w:r w:rsidR="006B17E7" w:rsidRPr="00B63655">
        <w:rPr>
          <w:sz w:val="22"/>
          <w:szCs w:val="22"/>
        </w:rPr>
        <w:t xml:space="preserve">choice (a) </w:t>
      </w:r>
      <w:r w:rsidRPr="00B63655">
        <w:rPr>
          <w:sz w:val="22"/>
          <w:szCs w:val="22"/>
        </w:rPr>
        <w:t xml:space="preserve">will be incorporated into choice (b).  </w:t>
      </w:r>
      <w:r w:rsidR="00A0658F" w:rsidRPr="00B63655">
        <w:rPr>
          <w:sz w:val="22"/>
          <w:szCs w:val="22"/>
        </w:rPr>
        <w:t xml:space="preserve"> </w:t>
      </w:r>
      <w:r w:rsidRPr="00B63655">
        <w:rPr>
          <w:sz w:val="22"/>
          <w:szCs w:val="22"/>
        </w:rPr>
        <w:t xml:space="preserve">This </w:t>
      </w:r>
      <w:r w:rsidR="006B17E7" w:rsidRPr="00B63655">
        <w:rPr>
          <w:sz w:val="22"/>
          <w:szCs w:val="22"/>
        </w:rPr>
        <w:t xml:space="preserve">change </w:t>
      </w:r>
      <w:r w:rsidRPr="00B63655">
        <w:rPr>
          <w:sz w:val="22"/>
          <w:szCs w:val="22"/>
        </w:rPr>
        <w:t>will reduce burden because</w:t>
      </w:r>
      <w:r w:rsidR="006B17E7" w:rsidRPr="00B63655">
        <w:rPr>
          <w:sz w:val="22"/>
          <w:szCs w:val="22"/>
        </w:rPr>
        <w:t xml:space="preserve"> </w:t>
      </w:r>
      <w:r w:rsidRPr="00B63655">
        <w:rPr>
          <w:sz w:val="22"/>
          <w:szCs w:val="22"/>
        </w:rPr>
        <w:t>respondents to whom the new choice applies will no longer write their response</w:t>
      </w:r>
      <w:r w:rsidR="00D33E6F" w:rsidRPr="00B63655">
        <w:rPr>
          <w:sz w:val="22"/>
          <w:szCs w:val="22"/>
        </w:rPr>
        <w:t>s</w:t>
      </w:r>
      <w:r w:rsidRPr="00B63655">
        <w:rPr>
          <w:sz w:val="22"/>
          <w:szCs w:val="22"/>
        </w:rPr>
        <w:t xml:space="preserve"> under choice </w:t>
      </w:r>
      <w:r w:rsidR="006B17E7" w:rsidRPr="00B63655">
        <w:rPr>
          <w:sz w:val="22"/>
          <w:szCs w:val="22"/>
        </w:rPr>
        <w:t xml:space="preserve">(g) -- </w:t>
      </w:r>
      <w:r w:rsidRPr="00B63655">
        <w:rPr>
          <w:sz w:val="22"/>
          <w:szCs w:val="22"/>
        </w:rPr>
        <w:t>“</w:t>
      </w:r>
      <w:r w:rsidR="006B17E7" w:rsidRPr="00B63655">
        <w:t>If none of the above, please describe</w:t>
      </w:r>
      <w:r w:rsidR="006B17E7" w:rsidRPr="00B63655">
        <w:rPr>
          <w:sz w:val="22"/>
          <w:szCs w:val="22"/>
        </w:rPr>
        <w:t>.”</w:t>
      </w:r>
    </w:p>
    <w:p w:rsidR="00BB08C7" w:rsidRPr="00B63655" w:rsidRDefault="00E67B24" w:rsidP="00BA2DC1">
      <w:pPr>
        <w:pStyle w:val="BodyText"/>
        <w:numPr>
          <w:ilvl w:val="0"/>
          <w:numId w:val="22"/>
        </w:numPr>
        <w:spacing w:after="240"/>
        <w:ind w:left="360"/>
        <w:jc w:val="left"/>
        <w:rPr>
          <w:sz w:val="22"/>
          <w:szCs w:val="22"/>
        </w:rPr>
      </w:pPr>
      <w:r w:rsidRPr="00B63655">
        <w:rPr>
          <w:sz w:val="22"/>
          <w:szCs w:val="22"/>
        </w:rPr>
        <w:t>We are r</w:t>
      </w:r>
      <w:r w:rsidR="006B17E7" w:rsidRPr="00B63655">
        <w:rPr>
          <w:sz w:val="22"/>
          <w:szCs w:val="22"/>
        </w:rPr>
        <w:t>emov</w:t>
      </w:r>
      <w:r w:rsidRPr="00B63655">
        <w:rPr>
          <w:sz w:val="22"/>
          <w:szCs w:val="22"/>
        </w:rPr>
        <w:t>ing</w:t>
      </w:r>
      <w:r w:rsidR="006B17E7" w:rsidRPr="00B63655">
        <w:rPr>
          <w:sz w:val="22"/>
          <w:szCs w:val="22"/>
        </w:rPr>
        <w:t xml:space="preserve"> </w:t>
      </w:r>
      <w:r w:rsidR="00B60C40" w:rsidRPr="00B63655">
        <w:rPr>
          <w:sz w:val="22"/>
          <w:szCs w:val="22"/>
        </w:rPr>
        <w:t xml:space="preserve">eight </w:t>
      </w:r>
      <w:r w:rsidR="006B17E7" w:rsidRPr="00B63655">
        <w:rPr>
          <w:sz w:val="22"/>
          <w:szCs w:val="22"/>
        </w:rPr>
        <w:t>questions</w:t>
      </w:r>
      <w:r w:rsidR="00B60C40" w:rsidRPr="00B63655">
        <w:rPr>
          <w:sz w:val="22"/>
          <w:szCs w:val="22"/>
        </w:rPr>
        <w:t>,</w:t>
      </w:r>
      <w:r w:rsidR="006B17E7" w:rsidRPr="00B63655">
        <w:rPr>
          <w:sz w:val="22"/>
          <w:szCs w:val="22"/>
        </w:rPr>
        <w:t xml:space="preserve"> B27-B34</w:t>
      </w:r>
      <w:r w:rsidR="007F6B80" w:rsidRPr="00B63655">
        <w:rPr>
          <w:sz w:val="22"/>
          <w:szCs w:val="22"/>
        </w:rPr>
        <w:t>, regarding “family programming service</w:t>
      </w:r>
      <w:r w:rsidR="005A4B95" w:rsidRPr="00B63655">
        <w:rPr>
          <w:sz w:val="22"/>
          <w:szCs w:val="22"/>
        </w:rPr>
        <w:t>.</w:t>
      </w:r>
      <w:r w:rsidR="007F6B80" w:rsidRPr="00B63655">
        <w:rPr>
          <w:sz w:val="22"/>
          <w:szCs w:val="22"/>
        </w:rPr>
        <w:t>”</w:t>
      </w:r>
      <w:r w:rsidR="005A4B95" w:rsidRPr="00B63655">
        <w:rPr>
          <w:sz w:val="22"/>
          <w:szCs w:val="22"/>
        </w:rPr>
        <w:t xml:space="preserve">  According to our survey results to date, only half of cable operators offer such service.  Of the operators that offer such service, subscription is always below one percent of subscribers.  </w:t>
      </w:r>
      <w:r w:rsidR="00B60C40" w:rsidRPr="00B63655">
        <w:rPr>
          <w:sz w:val="22"/>
          <w:szCs w:val="22"/>
        </w:rPr>
        <w:t xml:space="preserve">The </w:t>
      </w:r>
      <w:r w:rsidRPr="00B63655">
        <w:rPr>
          <w:sz w:val="22"/>
          <w:szCs w:val="22"/>
        </w:rPr>
        <w:t>value of the</w:t>
      </w:r>
      <w:r w:rsidR="005A4B95" w:rsidRPr="00B63655">
        <w:rPr>
          <w:sz w:val="22"/>
          <w:szCs w:val="22"/>
        </w:rPr>
        <w:t>se</w:t>
      </w:r>
      <w:r w:rsidRPr="00B63655">
        <w:rPr>
          <w:sz w:val="22"/>
          <w:szCs w:val="22"/>
        </w:rPr>
        <w:t xml:space="preserve"> </w:t>
      </w:r>
      <w:r w:rsidR="00B60C40" w:rsidRPr="00B63655">
        <w:rPr>
          <w:sz w:val="22"/>
          <w:szCs w:val="22"/>
        </w:rPr>
        <w:t>data</w:t>
      </w:r>
      <w:r w:rsidRPr="00B63655">
        <w:rPr>
          <w:sz w:val="22"/>
          <w:szCs w:val="22"/>
        </w:rPr>
        <w:t xml:space="preserve"> to our analysis and report is insubstantial in comparison to the burden on respondents.</w:t>
      </w:r>
      <w:r w:rsidR="005A4B95" w:rsidRPr="00B63655">
        <w:rPr>
          <w:sz w:val="22"/>
          <w:szCs w:val="22"/>
        </w:rPr>
        <w:t xml:space="preserve">  Removal of these questions also reduces the reporting burden in </w:t>
      </w:r>
      <w:r w:rsidR="00B81B20" w:rsidRPr="00B63655">
        <w:rPr>
          <w:sz w:val="22"/>
          <w:szCs w:val="22"/>
        </w:rPr>
        <w:t xml:space="preserve">section C, </w:t>
      </w:r>
      <w:r w:rsidR="005A4B95" w:rsidRPr="00B63655">
        <w:rPr>
          <w:sz w:val="22"/>
          <w:szCs w:val="22"/>
        </w:rPr>
        <w:t>the channel lineup</w:t>
      </w:r>
      <w:r w:rsidR="00B81B20" w:rsidRPr="00B63655">
        <w:rPr>
          <w:sz w:val="22"/>
          <w:szCs w:val="22"/>
        </w:rPr>
        <w:t>.</w:t>
      </w:r>
    </w:p>
    <w:p w:rsidR="00332A48" w:rsidRPr="00B63655" w:rsidRDefault="009E1C6C" w:rsidP="00332A48">
      <w:pPr>
        <w:rPr>
          <w:sz w:val="22"/>
          <w:szCs w:val="22"/>
        </w:rPr>
      </w:pPr>
      <w:r w:rsidRPr="00B63655">
        <w:rPr>
          <w:sz w:val="22"/>
          <w:szCs w:val="22"/>
        </w:rPr>
        <w:t>T</w:t>
      </w:r>
      <w:r w:rsidR="00332A48" w:rsidRPr="00B63655">
        <w:rPr>
          <w:sz w:val="22"/>
          <w:szCs w:val="22"/>
        </w:rPr>
        <w:t>his information collection does not affect individuals or households; thus, there are no impacts under the Privacy Act.</w:t>
      </w:r>
    </w:p>
    <w:p w:rsidR="00332A48" w:rsidRPr="00B63655" w:rsidRDefault="00332A48" w:rsidP="00332A48">
      <w:pPr>
        <w:pStyle w:val="BodyText"/>
        <w:ind w:left="360"/>
        <w:jc w:val="left"/>
        <w:rPr>
          <w:sz w:val="22"/>
          <w:szCs w:val="22"/>
        </w:rPr>
      </w:pPr>
    </w:p>
    <w:p w:rsidR="00332A48" w:rsidRPr="00B63655" w:rsidRDefault="00332A48" w:rsidP="00332A48">
      <w:pPr>
        <w:pStyle w:val="BodyText"/>
        <w:jc w:val="left"/>
        <w:rPr>
          <w:sz w:val="22"/>
          <w:szCs w:val="22"/>
        </w:rPr>
      </w:pPr>
      <w:r w:rsidRPr="00B63655">
        <w:rPr>
          <w:sz w:val="22"/>
          <w:szCs w:val="22"/>
        </w:rPr>
        <w:t>Statutory authority for this collection of information is contained in Sections 4(</w:t>
      </w:r>
      <w:proofErr w:type="spellStart"/>
      <w:r w:rsidRPr="00B63655">
        <w:rPr>
          <w:sz w:val="22"/>
          <w:szCs w:val="22"/>
        </w:rPr>
        <w:t>i</w:t>
      </w:r>
      <w:proofErr w:type="spellEnd"/>
      <w:r w:rsidRPr="00B63655">
        <w:rPr>
          <w:sz w:val="22"/>
          <w:szCs w:val="22"/>
        </w:rPr>
        <w:t xml:space="preserve">) and 623(k) of the Communications Act of 1934, as amended.  </w:t>
      </w:r>
    </w:p>
    <w:p w:rsidR="00D37015" w:rsidRPr="00B63655" w:rsidRDefault="00D37015" w:rsidP="00EE6AA6">
      <w:pPr>
        <w:pStyle w:val="BodyText"/>
        <w:ind w:left="1140"/>
        <w:jc w:val="left"/>
        <w:rPr>
          <w:sz w:val="22"/>
          <w:szCs w:val="22"/>
          <w:highlight w:val="yellow"/>
        </w:rPr>
      </w:pPr>
    </w:p>
    <w:p w:rsidR="00D37015" w:rsidRPr="000B7AF3" w:rsidRDefault="00D37015" w:rsidP="00C83936">
      <w:pPr>
        <w:pStyle w:val="ListNumber"/>
        <w:ind w:left="0" w:firstLine="0"/>
        <w:rPr>
          <w:sz w:val="22"/>
          <w:szCs w:val="22"/>
        </w:rPr>
      </w:pPr>
      <w:r w:rsidRPr="00B63655">
        <w:rPr>
          <w:sz w:val="22"/>
          <w:szCs w:val="22"/>
        </w:rPr>
        <w:t>Each year, the Price Survey questionnaire is distributed to randomly selected group</w:t>
      </w:r>
      <w:r w:rsidR="00BE2A23" w:rsidRPr="00B63655">
        <w:rPr>
          <w:sz w:val="22"/>
          <w:szCs w:val="22"/>
        </w:rPr>
        <w:t>s</w:t>
      </w:r>
      <w:r w:rsidR="00A66681" w:rsidRPr="00B63655">
        <w:rPr>
          <w:sz w:val="22"/>
          <w:szCs w:val="22"/>
        </w:rPr>
        <w:t xml:space="preserve"> </w:t>
      </w:r>
      <w:r w:rsidRPr="00B63655">
        <w:rPr>
          <w:sz w:val="22"/>
          <w:szCs w:val="22"/>
        </w:rPr>
        <w:t>of cable operators</w:t>
      </w:r>
      <w:r w:rsidR="00BE2A23" w:rsidRPr="00B63655">
        <w:rPr>
          <w:sz w:val="22"/>
          <w:szCs w:val="22"/>
        </w:rPr>
        <w:t xml:space="preserve"> that face effective competition and </w:t>
      </w:r>
      <w:r w:rsidR="00506426" w:rsidRPr="00B63655">
        <w:rPr>
          <w:sz w:val="22"/>
          <w:szCs w:val="22"/>
        </w:rPr>
        <w:t xml:space="preserve">that </w:t>
      </w:r>
      <w:r w:rsidR="00BE2A23" w:rsidRPr="00B63655">
        <w:rPr>
          <w:sz w:val="22"/>
          <w:szCs w:val="22"/>
        </w:rPr>
        <w:t>do not face effective competition</w:t>
      </w:r>
      <w:r w:rsidRPr="00B63655">
        <w:rPr>
          <w:sz w:val="22"/>
          <w:szCs w:val="22"/>
        </w:rPr>
        <w:t xml:space="preserve">.  The data collected </w:t>
      </w:r>
      <w:r w:rsidR="00844307" w:rsidRPr="00B63655">
        <w:rPr>
          <w:sz w:val="22"/>
          <w:szCs w:val="22"/>
        </w:rPr>
        <w:t>is</w:t>
      </w:r>
      <w:r w:rsidRPr="00B63655">
        <w:rPr>
          <w:sz w:val="22"/>
          <w:szCs w:val="22"/>
        </w:rPr>
        <w:t xml:space="preserve"> </w:t>
      </w:r>
      <w:r w:rsidRPr="000B7AF3">
        <w:rPr>
          <w:sz w:val="22"/>
          <w:szCs w:val="22"/>
        </w:rPr>
        <w:t xml:space="preserve">used by the Commission to monitor cable prices </w:t>
      </w:r>
      <w:r w:rsidR="00BE2A23" w:rsidRPr="000B7AF3">
        <w:rPr>
          <w:sz w:val="22"/>
          <w:szCs w:val="22"/>
        </w:rPr>
        <w:t>consistent with</w:t>
      </w:r>
      <w:r w:rsidRPr="000B7AF3">
        <w:rPr>
          <w:sz w:val="22"/>
          <w:szCs w:val="22"/>
        </w:rPr>
        <w:t xml:space="preserve"> the goal</w:t>
      </w:r>
      <w:r w:rsidR="00BE2A23" w:rsidRPr="000B7AF3">
        <w:rPr>
          <w:sz w:val="22"/>
          <w:szCs w:val="22"/>
        </w:rPr>
        <w:t>s</w:t>
      </w:r>
      <w:r w:rsidRPr="000B7AF3">
        <w:rPr>
          <w:sz w:val="22"/>
          <w:szCs w:val="22"/>
        </w:rPr>
        <w:t xml:space="preserve"> of the Cable Act</w:t>
      </w:r>
      <w:r w:rsidR="006D50E3" w:rsidRPr="000B7AF3">
        <w:rPr>
          <w:sz w:val="22"/>
          <w:szCs w:val="22"/>
        </w:rPr>
        <w:t xml:space="preserve">.  </w:t>
      </w:r>
      <w:r w:rsidRPr="000B7AF3">
        <w:rPr>
          <w:sz w:val="22"/>
          <w:szCs w:val="22"/>
        </w:rPr>
        <w:t xml:space="preserve">The </w:t>
      </w:r>
      <w:r w:rsidR="006B3DB0" w:rsidRPr="000B7AF3">
        <w:rPr>
          <w:sz w:val="22"/>
          <w:szCs w:val="22"/>
        </w:rPr>
        <w:t xml:space="preserve">survey </w:t>
      </w:r>
      <w:r w:rsidRPr="000B7AF3">
        <w:rPr>
          <w:sz w:val="22"/>
          <w:szCs w:val="22"/>
        </w:rPr>
        <w:t xml:space="preserve">results are published in </w:t>
      </w:r>
      <w:r w:rsidR="00FE680A" w:rsidRPr="000B7AF3">
        <w:rPr>
          <w:sz w:val="22"/>
          <w:szCs w:val="22"/>
        </w:rPr>
        <w:t>an</w:t>
      </w:r>
      <w:r w:rsidRPr="000B7AF3">
        <w:rPr>
          <w:sz w:val="22"/>
          <w:szCs w:val="22"/>
        </w:rPr>
        <w:t xml:space="preserve"> annual report on cable industry prices.</w:t>
      </w:r>
    </w:p>
    <w:p w:rsidR="009E1C6C" w:rsidRPr="000B7AF3" w:rsidRDefault="009E1C6C" w:rsidP="009E1C6C">
      <w:pPr>
        <w:rPr>
          <w:sz w:val="22"/>
          <w:szCs w:val="22"/>
        </w:rPr>
      </w:pPr>
    </w:p>
    <w:p w:rsidR="000B7AF3" w:rsidRDefault="000B7AF3" w:rsidP="009E1C6C">
      <w:pPr>
        <w:rPr>
          <w:sz w:val="22"/>
          <w:szCs w:val="22"/>
        </w:rPr>
      </w:pPr>
      <w:r>
        <w:rPr>
          <w:sz w:val="22"/>
          <w:szCs w:val="22"/>
        </w:rPr>
        <w:t>I</w:t>
      </w:r>
      <w:r w:rsidRPr="000B7AF3">
        <w:rPr>
          <w:sz w:val="22"/>
          <w:szCs w:val="22"/>
        </w:rPr>
        <w:t xml:space="preserve">nformation on the survey methodology can be found in the </w:t>
      </w:r>
      <w:r>
        <w:rPr>
          <w:sz w:val="22"/>
          <w:szCs w:val="22"/>
        </w:rPr>
        <w:t xml:space="preserve">methodology </w:t>
      </w:r>
      <w:r w:rsidRPr="000B7AF3">
        <w:rPr>
          <w:sz w:val="22"/>
          <w:szCs w:val="22"/>
        </w:rPr>
        <w:t>appendix of the annual report</w:t>
      </w:r>
      <w:r>
        <w:rPr>
          <w:sz w:val="22"/>
          <w:szCs w:val="22"/>
        </w:rPr>
        <w:t xml:space="preserve">.  </w:t>
      </w:r>
    </w:p>
    <w:p w:rsidR="000B7AF3" w:rsidRDefault="000B7AF3" w:rsidP="009E1C6C">
      <w:pPr>
        <w:rPr>
          <w:sz w:val="22"/>
          <w:szCs w:val="22"/>
        </w:rPr>
      </w:pPr>
    </w:p>
    <w:p w:rsidR="001E2179" w:rsidRPr="00B63655" w:rsidRDefault="000B7AF3" w:rsidP="009E1C6C">
      <w:pPr>
        <w:rPr>
          <w:sz w:val="22"/>
          <w:szCs w:val="22"/>
        </w:rPr>
      </w:pPr>
      <w:r>
        <w:rPr>
          <w:sz w:val="22"/>
          <w:szCs w:val="22"/>
        </w:rPr>
        <w:t>Th</w:t>
      </w:r>
      <w:r w:rsidR="009E1C6C" w:rsidRPr="000B7AF3">
        <w:rPr>
          <w:sz w:val="22"/>
          <w:szCs w:val="22"/>
        </w:rPr>
        <w:t>e most recent report:</w:t>
      </w:r>
      <w:r>
        <w:rPr>
          <w:sz w:val="22"/>
          <w:szCs w:val="22"/>
        </w:rPr>
        <w:t xml:space="preserve">  </w:t>
      </w:r>
      <w:hyperlink w:history="1"/>
      <w:r w:rsidR="001E2179" w:rsidRPr="00B63655">
        <w:rPr>
          <w:sz w:val="22"/>
          <w:szCs w:val="22"/>
        </w:rPr>
        <w:t>http://hraunfoss.fcc.gov/edocs_public/attachmatch/DA-12-1322A1.pdf</w:t>
      </w:r>
    </w:p>
    <w:p w:rsidR="009E1C6C" w:rsidRPr="00B63655" w:rsidRDefault="009E1C6C" w:rsidP="009E1C6C">
      <w:pPr>
        <w:rPr>
          <w:sz w:val="22"/>
          <w:szCs w:val="22"/>
        </w:rPr>
      </w:pPr>
    </w:p>
    <w:p w:rsidR="009E1C6C" w:rsidRPr="00B63655" w:rsidRDefault="009E1C6C" w:rsidP="009E1C6C">
      <w:pPr>
        <w:rPr>
          <w:sz w:val="22"/>
          <w:szCs w:val="22"/>
        </w:rPr>
      </w:pPr>
      <w:r w:rsidRPr="00B63655">
        <w:rPr>
          <w:sz w:val="22"/>
          <w:szCs w:val="22"/>
        </w:rPr>
        <w:t>Earlier reports:</w:t>
      </w:r>
      <w:r w:rsidR="000B7AF3">
        <w:rPr>
          <w:sz w:val="22"/>
          <w:szCs w:val="22"/>
        </w:rPr>
        <w:t xml:space="preserve">  </w:t>
      </w:r>
      <w:hyperlink r:id="rId9" w:history="1">
        <w:r w:rsidRPr="000B2D93">
          <w:rPr>
            <w:rStyle w:val="Hyperlink"/>
            <w:color w:val="auto"/>
            <w:sz w:val="22"/>
            <w:szCs w:val="22"/>
            <w:u w:val="none"/>
          </w:rPr>
          <w:t>http://www.fcc.gov/mb/csrptpg.html</w:t>
        </w:r>
      </w:hyperlink>
    </w:p>
    <w:p w:rsidR="009E1C6C" w:rsidRPr="00536AC2" w:rsidRDefault="009E1C6C" w:rsidP="009E1C6C">
      <w:pPr>
        <w:pStyle w:val="ListNumber"/>
        <w:numPr>
          <w:ilvl w:val="0"/>
          <w:numId w:val="0"/>
        </w:numPr>
        <w:rPr>
          <w:sz w:val="22"/>
          <w:szCs w:val="22"/>
        </w:rPr>
      </w:pPr>
    </w:p>
    <w:p w:rsidR="00216313" w:rsidRPr="00536AC2" w:rsidRDefault="00216313" w:rsidP="00C83936">
      <w:pPr>
        <w:pStyle w:val="ListNumber"/>
        <w:ind w:left="0" w:firstLine="0"/>
        <w:rPr>
          <w:sz w:val="22"/>
          <w:szCs w:val="22"/>
        </w:rPr>
      </w:pPr>
      <w:r w:rsidRPr="00536AC2">
        <w:rPr>
          <w:sz w:val="22"/>
          <w:szCs w:val="22"/>
        </w:rPr>
        <w:t xml:space="preserve">The Commission makes this survey available </w:t>
      </w:r>
      <w:r w:rsidR="00EB0857">
        <w:rPr>
          <w:sz w:val="22"/>
          <w:szCs w:val="22"/>
        </w:rPr>
        <w:t xml:space="preserve">to respondents </w:t>
      </w:r>
      <w:r w:rsidRPr="00536AC2">
        <w:rPr>
          <w:sz w:val="22"/>
          <w:szCs w:val="22"/>
        </w:rPr>
        <w:t xml:space="preserve">in </w:t>
      </w:r>
      <w:r w:rsidR="00755FE0">
        <w:rPr>
          <w:sz w:val="22"/>
          <w:szCs w:val="22"/>
        </w:rPr>
        <w:t>electronic</w:t>
      </w:r>
      <w:r w:rsidRPr="00536AC2">
        <w:rPr>
          <w:sz w:val="22"/>
          <w:szCs w:val="22"/>
        </w:rPr>
        <w:t xml:space="preserve"> format</w:t>
      </w:r>
      <w:r w:rsidR="00EB0857">
        <w:rPr>
          <w:sz w:val="22"/>
          <w:szCs w:val="22"/>
        </w:rPr>
        <w:t xml:space="preserve"> and</w:t>
      </w:r>
      <w:r w:rsidRPr="00536AC2">
        <w:rPr>
          <w:sz w:val="22"/>
          <w:szCs w:val="22"/>
        </w:rPr>
        <w:t xml:space="preserve"> </w:t>
      </w:r>
      <w:r w:rsidR="00EB0857">
        <w:rPr>
          <w:sz w:val="22"/>
          <w:szCs w:val="22"/>
        </w:rPr>
        <w:t xml:space="preserve">recipients </w:t>
      </w:r>
      <w:r w:rsidR="000509FA">
        <w:rPr>
          <w:sz w:val="22"/>
          <w:szCs w:val="22"/>
        </w:rPr>
        <w:t xml:space="preserve">complete the survey </w:t>
      </w:r>
      <w:r w:rsidR="00D644A4" w:rsidRPr="00536AC2">
        <w:rPr>
          <w:sz w:val="22"/>
          <w:szCs w:val="22"/>
        </w:rPr>
        <w:t>a</w:t>
      </w:r>
      <w:r w:rsidR="000509FA">
        <w:rPr>
          <w:sz w:val="22"/>
          <w:szCs w:val="22"/>
        </w:rPr>
        <w:t>nd</w:t>
      </w:r>
      <w:r w:rsidR="00D644A4" w:rsidRPr="00536AC2">
        <w:rPr>
          <w:sz w:val="22"/>
          <w:szCs w:val="22"/>
        </w:rPr>
        <w:t xml:space="preserve"> </w:t>
      </w:r>
      <w:r w:rsidR="000509FA">
        <w:rPr>
          <w:sz w:val="22"/>
          <w:szCs w:val="22"/>
        </w:rPr>
        <w:t xml:space="preserve">submit their responses </w:t>
      </w:r>
      <w:r w:rsidRPr="00536AC2">
        <w:rPr>
          <w:sz w:val="22"/>
          <w:szCs w:val="22"/>
        </w:rPr>
        <w:t xml:space="preserve">via the Internet.  </w:t>
      </w:r>
      <w:r w:rsidR="00EB0857">
        <w:rPr>
          <w:sz w:val="22"/>
          <w:szCs w:val="22"/>
        </w:rPr>
        <w:t>P</w:t>
      </w:r>
      <w:r w:rsidRPr="00536AC2">
        <w:rPr>
          <w:sz w:val="22"/>
          <w:szCs w:val="22"/>
        </w:rPr>
        <w:t xml:space="preserve">aper versions of the survey are </w:t>
      </w:r>
      <w:r w:rsidR="00EB0857">
        <w:rPr>
          <w:sz w:val="22"/>
          <w:szCs w:val="22"/>
        </w:rPr>
        <w:t>no</w:t>
      </w:r>
      <w:r w:rsidR="000B7AF3">
        <w:rPr>
          <w:sz w:val="22"/>
          <w:szCs w:val="22"/>
        </w:rPr>
        <w:t xml:space="preserve"> </w:t>
      </w:r>
      <w:r w:rsidR="00EB0857">
        <w:rPr>
          <w:sz w:val="22"/>
          <w:szCs w:val="22"/>
        </w:rPr>
        <w:t xml:space="preserve">longer </w:t>
      </w:r>
      <w:r w:rsidRPr="00536AC2">
        <w:rPr>
          <w:sz w:val="22"/>
          <w:szCs w:val="22"/>
        </w:rPr>
        <w:t xml:space="preserve">furnished. </w:t>
      </w:r>
    </w:p>
    <w:p w:rsidR="00216313" w:rsidRPr="00536AC2" w:rsidRDefault="00216313" w:rsidP="00216313">
      <w:pPr>
        <w:pStyle w:val="BodyText"/>
        <w:jc w:val="left"/>
        <w:rPr>
          <w:sz w:val="22"/>
          <w:szCs w:val="22"/>
        </w:rPr>
      </w:pPr>
    </w:p>
    <w:p w:rsidR="00D37015" w:rsidRPr="00536AC2" w:rsidRDefault="00D37015" w:rsidP="00C83936">
      <w:pPr>
        <w:pStyle w:val="ListNumber"/>
        <w:ind w:left="0" w:firstLine="0"/>
        <w:rPr>
          <w:sz w:val="22"/>
          <w:szCs w:val="22"/>
        </w:rPr>
      </w:pPr>
      <w:r w:rsidRPr="00536AC2">
        <w:rPr>
          <w:sz w:val="22"/>
          <w:szCs w:val="22"/>
        </w:rPr>
        <w:t>The statute requires that a new survey be conducted each year.  The results of this</w:t>
      </w:r>
      <w:r w:rsidR="00E64F75" w:rsidRPr="00536AC2">
        <w:rPr>
          <w:sz w:val="22"/>
          <w:szCs w:val="22"/>
        </w:rPr>
        <w:t xml:space="preserve"> </w:t>
      </w:r>
      <w:r w:rsidRPr="00536AC2">
        <w:rPr>
          <w:sz w:val="22"/>
          <w:szCs w:val="22"/>
        </w:rPr>
        <w:t>survey constitute the only statistically valid data set that can be used to comply with the statutory requirement to publish annually a report that compares the prices charged by cable operators</w:t>
      </w:r>
      <w:r w:rsidR="008576FF">
        <w:rPr>
          <w:sz w:val="22"/>
          <w:szCs w:val="22"/>
        </w:rPr>
        <w:t xml:space="preserve"> that face effective competition</w:t>
      </w:r>
      <w:r w:rsidRPr="00536AC2">
        <w:rPr>
          <w:sz w:val="22"/>
          <w:szCs w:val="22"/>
        </w:rPr>
        <w:t xml:space="preserve"> with those charged by operators</w:t>
      </w:r>
      <w:r w:rsidR="008576FF">
        <w:rPr>
          <w:sz w:val="22"/>
          <w:szCs w:val="22"/>
        </w:rPr>
        <w:t xml:space="preserve"> that do not face such competition</w:t>
      </w:r>
      <w:r w:rsidRPr="00536AC2">
        <w:rPr>
          <w:sz w:val="22"/>
          <w:szCs w:val="22"/>
        </w:rPr>
        <w:t xml:space="preserve">.  </w:t>
      </w:r>
    </w:p>
    <w:p w:rsidR="00D37015" w:rsidRPr="00536AC2" w:rsidRDefault="00D37015" w:rsidP="00A30FD6">
      <w:pPr>
        <w:pStyle w:val="BodyText"/>
        <w:jc w:val="left"/>
        <w:rPr>
          <w:sz w:val="22"/>
          <w:szCs w:val="22"/>
        </w:rPr>
      </w:pPr>
    </w:p>
    <w:p w:rsidR="00D37015" w:rsidRPr="00536AC2" w:rsidRDefault="00D37015" w:rsidP="00C83936">
      <w:pPr>
        <w:pStyle w:val="ListNumber"/>
        <w:ind w:left="0" w:firstLine="0"/>
        <w:rPr>
          <w:sz w:val="22"/>
          <w:szCs w:val="22"/>
        </w:rPr>
      </w:pPr>
      <w:r w:rsidRPr="00536AC2">
        <w:rPr>
          <w:sz w:val="22"/>
          <w:szCs w:val="22"/>
        </w:rPr>
        <w:lastRenderedPageBreak/>
        <w:t>Although small cable operators will be included among the sample of respondents,</w:t>
      </w:r>
      <w:r w:rsidR="00B316E5" w:rsidRPr="00536AC2">
        <w:rPr>
          <w:sz w:val="22"/>
          <w:szCs w:val="22"/>
        </w:rPr>
        <w:t xml:space="preserve"> </w:t>
      </w:r>
      <w:r w:rsidRPr="00536AC2">
        <w:rPr>
          <w:sz w:val="22"/>
          <w:szCs w:val="22"/>
        </w:rPr>
        <w:t xml:space="preserve">this collection of information does not have a significant impact on a substantial number of small businesses.  The information to be collected is readily available to all cable operators, regardless of size, in the normal course of business.  The number of small cable operators from whom we request a survey is substantially smaller than the number of large cable operators </w:t>
      </w:r>
      <w:r w:rsidR="00943DE1" w:rsidRPr="00536AC2">
        <w:rPr>
          <w:sz w:val="22"/>
          <w:szCs w:val="22"/>
        </w:rPr>
        <w:t xml:space="preserve">from </w:t>
      </w:r>
      <w:r w:rsidRPr="00536AC2">
        <w:rPr>
          <w:sz w:val="22"/>
          <w:szCs w:val="22"/>
        </w:rPr>
        <w:t xml:space="preserve">whom we request a survey.     </w:t>
      </w:r>
    </w:p>
    <w:p w:rsidR="00D37015" w:rsidRPr="00536AC2" w:rsidRDefault="00D37015" w:rsidP="00A30FD6">
      <w:pPr>
        <w:pStyle w:val="BodyText"/>
        <w:jc w:val="left"/>
        <w:rPr>
          <w:sz w:val="22"/>
          <w:szCs w:val="22"/>
        </w:rPr>
      </w:pPr>
      <w:r w:rsidRPr="00536AC2">
        <w:rPr>
          <w:sz w:val="22"/>
          <w:szCs w:val="22"/>
        </w:rPr>
        <w:t xml:space="preserve">     </w:t>
      </w:r>
    </w:p>
    <w:p w:rsidR="00D37015" w:rsidRPr="00536AC2" w:rsidRDefault="00D37015" w:rsidP="00C83936">
      <w:pPr>
        <w:pStyle w:val="ListNumber"/>
        <w:ind w:left="0" w:firstLine="0"/>
        <w:rPr>
          <w:sz w:val="22"/>
          <w:szCs w:val="22"/>
        </w:rPr>
      </w:pPr>
      <w:r w:rsidRPr="00536AC2">
        <w:rPr>
          <w:sz w:val="22"/>
          <w:szCs w:val="22"/>
        </w:rPr>
        <w:t>If this collection of information were not conducted, neither the Commission nor</w:t>
      </w:r>
      <w:r w:rsidR="008D726F" w:rsidRPr="00536AC2">
        <w:rPr>
          <w:sz w:val="22"/>
          <w:szCs w:val="22"/>
        </w:rPr>
        <w:t xml:space="preserve"> </w:t>
      </w:r>
      <w:r w:rsidRPr="00536AC2">
        <w:rPr>
          <w:sz w:val="22"/>
          <w:szCs w:val="22"/>
        </w:rPr>
        <w:t>Congress</w:t>
      </w:r>
      <w:r w:rsidR="006B3DB0" w:rsidRPr="00536AC2">
        <w:rPr>
          <w:sz w:val="22"/>
          <w:szCs w:val="22"/>
        </w:rPr>
        <w:t xml:space="preserve"> </w:t>
      </w:r>
      <w:r w:rsidRPr="00536AC2">
        <w:rPr>
          <w:sz w:val="22"/>
          <w:szCs w:val="22"/>
        </w:rPr>
        <w:t xml:space="preserve">would have available data that would enable them to assess the reasonableness of cable rates charged by cable operators </w:t>
      </w:r>
      <w:r w:rsidR="00F37F21" w:rsidRPr="00536AC2">
        <w:rPr>
          <w:sz w:val="22"/>
          <w:szCs w:val="22"/>
        </w:rPr>
        <w:t xml:space="preserve">who do not face effective competition </w:t>
      </w:r>
      <w:r w:rsidRPr="00536AC2">
        <w:rPr>
          <w:sz w:val="22"/>
          <w:szCs w:val="22"/>
        </w:rPr>
        <w:t>in comparison with</w:t>
      </w:r>
      <w:r w:rsidR="00FE680A" w:rsidRPr="00536AC2">
        <w:rPr>
          <w:sz w:val="22"/>
          <w:szCs w:val="22"/>
        </w:rPr>
        <w:t xml:space="preserve"> the prices charged by</w:t>
      </w:r>
      <w:r w:rsidRPr="00536AC2">
        <w:rPr>
          <w:sz w:val="22"/>
          <w:szCs w:val="22"/>
        </w:rPr>
        <w:t xml:space="preserve"> cable operators subject to effective competition.  Also, the Commission would not be in compliance with Section 623(k) of the Communications Act of 1934, as amended.  </w:t>
      </w:r>
    </w:p>
    <w:p w:rsidR="001C1500" w:rsidRPr="00536AC2" w:rsidRDefault="001C1500" w:rsidP="00A30FD6">
      <w:pPr>
        <w:pStyle w:val="BodyText"/>
        <w:jc w:val="left"/>
        <w:rPr>
          <w:sz w:val="22"/>
          <w:szCs w:val="22"/>
        </w:rPr>
      </w:pPr>
    </w:p>
    <w:p w:rsidR="00BA58B5" w:rsidRPr="00536AC2" w:rsidRDefault="001C1500" w:rsidP="00536AC2">
      <w:pPr>
        <w:pStyle w:val="ListNumber"/>
        <w:rPr>
          <w:sz w:val="22"/>
          <w:szCs w:val="22"/>
        </w:rPr>
      </w:pPr>
      <w:r w:rsidRPr="00536AC2">
        <w:rPr>
          <w:sz w:val="22"/>
          <w:szCs w:val="22"/>
        </w:rPr>
        <w:t>There are no special circumstances associated with this collection of information.</w:t>
      </w:r>
    </w:p>
    <w:p w:rsidR="00BA58B5" w:rsidRPr="00536AC2" w:rsidRDefault="00BA58B5" w:rsidP="00A30FD6">
      <w:pPr>
        <w:pStyle w:val="BodyText"/>
        <w:jc w:val="left"/>
        <w:rPr>
          <w:sz w:val="22"/>
          <w:szCs w:val="22"/>
        </w:rPr>
      </w:pPr>
    </w:p>
    <w:p w:rsidR="00506426" w:rsidRPr="00FE358F" w:rsidRDefault="00035C16" w:rsidP="00C83936">
      <w:pPr>
        <w:pStyle w:val="ListNumber"/>
        <w:ind w:left="0" w:firstLine="0"/>
        <w:rPr>
          <w:rStyle w:val="StyleParaNum11ptChar"/>
        </w:rPr>
      </w:pPr>
      <w:r w:rsidRPr="00FE358F">
        <w:rPr>
          <w:rStyle w:val="StyleParaNum11ptChar"/>
        </w:rPr>
        <w:t>T</w:t>
      </w:r>
      <w:r w:rsidR="00BA58B5" w:rsidRPr="00FE358F">
        <w:rPr>
          <w:rStyle w:val="StyleParaNum11ptChar"/>
        </w:rPr>
        <w:t xml:space="preserve">he Commission </w:t>
      </w:r>
      <w:r w:rsidRPr="00FE358F">
        <w:rPr>
          <w:rStyle w:val="StyleParaNum11ptChar"/>
        </w:rPr>
        <w:t xml:space="preserve">published </w:t>
      </w:r>
      <w:r w:rsidR="00BA58B5" w:rsidRPr="00FE358F">
        <w:rPr>
          <w:rStyle w:val="StyleParaNum11ptChar"/>
        </w:rPr>
        <w:t>a Notice in the Federal Register</w:t>
      </w:r>
      <w:r w:rsidR="00F256C0" w:rsidRPr="00FE358F">
        <w:rPr>
          <w:rStyle w:val="StyleParaNum11ptChar"/>
        </w:rPr>
        <w:t xml:space="preserve"> </w:t>
      </w:r>
      <w:r w:rsidR="00F256C0" w:rsidRPr="00E74661">
        <w:rPr>
          <w:rStyle w:val="StyleParaNum11ptChar"/>
        </w:rPr>
        <w:t>(</w:t>
      </w:r>
      <w:r w:rsidR="0011309F">
        <w:rPr>
          <w:rStyle w:val="StyleParaNum11ptChar"/>
        </w:rPr>
        <w:t>80</w:t>
      </w:r>
      <w:r w:rsidR="00F256C0" w:rsidRPr="00E74661">
        <w:rPr>
          <w:rStyle w:val="StyleParaNum11ptChar"/>
        </w:rPr>
        <w:t xml:space="preserve"> FR</w:t>
      </w:r>
      <w:r w:rsidR="009102F5">
        <w:rPr>
          <w:rStyle w:val="StyleParaNum11ptChar"/>
        </w:rPr>
        <w:t xml:space="preserve"> </w:t>
      </w:r>
      <w:r w:rsidR="003A19B8">
        <w:rPr>
          <w:rStyle w:val="StyleParaNum11ptChar"/>
        </w:rPr>
        <w:t>30458</w:t>
      </w:r>
      <w:r w:rsidR="00F256C0" w:rsidRPr="00E74661">
        <w:rPr>
          <w:rStyle w:val="StyleParaNum11ptChar"/>
        </w:rPr>
        <w:t>)</w:t>
      </w:r>
      <w:r w:rsidR="00485DDC">
        <w:rPr>
          <w:rStyle w:val="StyleParaNum11ptChar"/>
        </w:rPr>
        <w:t xml:space="preserve"> </w:t>
      </w:r>
      <w:r w:rsidR="009102F5">
        <w:rPr>
          <w:rStyle w:val="StyleParaNum11ptChar"/>
        </w:rPr>
        <w:t xml:space="preserve">on </w:t>
      </w:r>
      <w:r w:rsidR="0011309F">
        <w:rPr>
          <w:rStyle w:val="StyleParaNum11ptChar"/>
        </w:rPr>
        <w:t>May</w:t>
      </w:r>
      <w:r w:rsidR="003A19B8">
        <w:rPr>
          <w:rStyle w:val="StyleParaNum11ptChar"/>
        </w:rPr>
        <w:t xml:space="preserve"> 28</w:t>
      </w:r>
      <w:bookmarkStart w:id="0" w:name="_GoBack"/>
      <w:bookmarkEnd w:id="0"/>
      <w:r w:rsidR="0011309F">
        <w:rPr>
          <w:rStyle w:val="StyleParaNum11ptChar"/>
        </w:rPr>
        <w:t xml:space="preserve">, 2015 </w:t>
      </w:r>
      <w:r w:rsidR="00485DDC">
        <w:rPr>
          <w:rStyle w:val="StyleParaNum11ptChar"/>
        </w:rPr>
        <w:t>seeking information on the information collection requirements contained in this collection</w:t>
      </w:r>
      <w:r w:rsidR="00C37235" w:rsidRPr="00E74661">
        <w:rPr>
          <w:rStyle w:val="StyleParaNum11ptChar"/>
        </w:rPr>
        <w:t>.</w:t>
      </w:r>
      <w:r w:rsidR="00C37235" w:rsidRPr="00FE358F">
        <w:rPr>
          <w:rStyle w:val="StyleParaNum11ptChar"/>
        </w:rPr>
        <w:t xml:space="preserve">  </w:t>
      </w:r>
      <w:r w:rsidR="00C37235" w:rsidRPr="00BA7ADF">
        <w:rPr>
          <w:rStyle w:val="StyleParaNum11ptChar"/>
        </w:rPr>
        <w:t xml:space="preserve"> </w:t>
      </w:r>
      <w:r w:rsidR="000F11B2">
        <w:rPr>
          <w:rStyle w:val="StyleParaNum11ptChar"/>
        </w:rPr>
        <w:t>No</w:t>
      </w:r>
      <w:r w:rsidR="00623844" w:rsidRPr="00BA7ADF">
        <w:rPr>
          <w:rStyle w:val="StyleParaNum11ptChar"/>
        </w:rPr>
        <w:t xml:space="preserve"> </w:t>
      </w:r>
      <w:r w:rsidR="00BA58B5" w:rsidRPr="00BA7ADF">
        <w:rPr>
          <w:rStyle w:val="StyleParaNum11ptChar"/>
        </w:rPr>
        <w:t>comment</w:t>
      </w:r>
      <w:r w:rsidR="0047225E" w:rsidRPr="00BA7ADF">
        <w:rPr>
          <w:rStyle w:val="StyleParaNum11ptChar"/>
        </w:rPr>
        <w:t>s</w:t>
      </w:r>
      <w:r w:rsidR="00F37F21" w:rsidRPr="00FE358F">
        <w:rPr>
          <w:rStyle w:val="StyleParaNum11ptChar"/>
        </w:rPr>
        <w:t xml:space="preserve"> w</w:t>
      </w:r>
      <w:r w:rsidR="0047225E" w:rsidRPr="00FE358F">
        <w:rPr>
          <w:rStyle w:val="StyleParaNum11ptChar"/>
        </w:rPr>
        <w:t>ere</w:t>
      </w:r>
      <w:r w:rsidR="00F37F21" w:rsidRPr="00FE358F">
        <w:rPr>
          <w:rStyle w:val="StyleParaNum11ptChar"/>
        </w:rPr>
        <w:t xml:space="preserve"> received</w:t>
      </w:r>
      <w:r w:rsidR="009E1C6C">
        <w:rPr>
          <w:rStyle w:val="StyleParaNum11ptChar"/>
        </w:rPr>
        <w:t xml:space="preserve"> from the public.</w:t>
      </w:r>
      <w:r w:rsidR="00BA58B5" w:rsidRPr="00FE358F">
        <w:rPr>
          <w:rStyle w:val="StyleParaNum11ptChar"/>
        </w:rPr>
        <w:t xml:space="preserve"> </w:t>
      </w:r>
      <w:r w:rsidR="00116EA0" w:rsidRPr="00FE358F">
        <w:rPr>
          <w:rStyle w:val="StyleParaNum11ptChar"/>
        </w:rPr>
        <w:t xml:space="preserve"> </w:t>
      </w:r>
    </w:p>
    <w:p w:rsidR="00506426" w:rsidRPr="00A41EB6" w:rsidRDefault="00506426" w:rsidP="00506426">
      <w:pPr>
        <w:pStyle w:val="BodyText"/>
        <w:jc w:val="left"/>
        <w:rPr>
          <w:sz w:val="22"/>
          <w:szCs w:val="22"/>
        </w:rPr>
      </w:pPr>
    </w:p>
    <w:p w:rsidR="00BA58B5" w:rsidRPr="0074148C" w:rsidRDefault="00BA58B5" w:rsidP="0074148C">
      <w:pPr>
        <w:pStyle w:val="ListNumber"/>
        <w:rPr>
          <w:sz w:val="22"/>
          <w:szCs w:val="22"/>
        </w:rPr>
      </w:pPr>
      <w:r w:rsidRPr="0074148C">
        <w:rPr>
          <w:sz w:val="22"/>
          <w:szCs w:val="22"/>
        </w:rPr>
        <w:t>There will be no payment</w:t>
      </w:r>
      <w:r w:rsidR="00623844" w:rsidRPr="0074148C">
        <w:rPr>
          <w:sz w:val="22"/>
          <w:szCs w:val="22"/>
        </w:rPr>
        <w:t>s</w:t>
      </w:r>
      <w:r w:rsidRPr="0074148C">
        <w:rPr>
          <w:sz w:val="22"/>
          <w:szCs w:val="22"/>
        </w:rPr>
        <w:t xml:space="preserve"> o</w:t>
      </w:r>
      <w:r w:rsidR="00F3243E" w:rsidRPr="0074148C">
        <w:rPr>
          <w:sz w:val="22"/>
          <w:szCs w:val="22"/>
        </w:rPr>
        <w:t>r</w:t>
      </w:r>
      <w:r w:rsidRPr="0074148C">
        <w:rPr>
          <w:sz w:val="22"/>
          <w:szCs w:val="22"/>
        </w:rPr>
        <w:t xml:space="preserve"> gifts to the respondents.  </w:t>
      </w:r>
    </w:p>
    <w:p w:rsidR="00BA58B5" w:rsidRPr="0074148C" w:rsidRDefault="00BA58B5" w:rsidP="00A30FD6">
      <w:pPr>
        <w:pStyle w:val="BodyText"/>
        <w:jc w:val="left"/>
        <w:rPr>
          <w:sz w:val="22"/>
          <w:szCs w:val="22"/>
        </w:rPr>
      </w:pPr>
    </w:p>
    <w:p w:rsidR="00BA58B5" w:rsidRPr="00477C15" w:rsidRDefault="00477C15" w:rsidP="00477C15">
      <w:pPr>
        <w:pStyle w:val="ListNumber"/>
        <w:ind w:left="0" w:firstLine="0"/>
        <w:rPr>
          <w:sz w:val="22"/>
          <w:szCs w:val="22"/>
        </w:rPr>
      </w:pPr>
      <w:r>
        <w:rPr>
          <w:sz w:val="22"/>
          <w:szCs w:val="22"/>
        </w:rPr>
        <w:t xml:space="preserve">If individual respondents to this survey wish to request confidential treatment of any data provided in connection with this survey, they can do so upon written request, in accordance with Sections 0.457 and 0.459 of the Commission’s rules.  </w:t>
      </w:r>
      <w:r w:rsidR="00166E46" w:rsidRPr="00477C15">
        <w:rPr>
          <w:sz w:val="22"/>
          <w:szCs w:val="22"/>
        </w:rPr>
        <w:t>To receive confidential treatment of their data, respondents</w:t>
      </w:r>
      <w:r w:rsidR="00162474" w:rsidRPr="00477C15">
        <w:rPr>
          <w:sz w:val="22"/>
          <w:szCs w:val="22"/>
        </w:rPr>
        <w:t xml:space="preserve"> </w:t>
      </w:r>
      <w:r w:rsidR="00A31C15">
        <w:rPr>
          <w:sz w:val="22"/>
          <w:szCs w:val="22"/>
        </w:rPr>
        <w:t>must</w:t>
      </w:r>
      <w:r w:rsidR="00162474" w:rsidRPr="00477C15">
        <w:rPr>
          <w:sz w:val="22"/>
          <w:szCs w:val="22"/>
        </w:rPr>
        <w:t xml:space="preserve"> describe the specific information they wish to protect and provide an explanation of why such confidential treatment is appropriate.</w:t>
      </w:r>
      <w:r w:rsidR="00A31C15">
        <w:rPr>
          <w:sz w:val="22"/>
          <w:szCs w:val="22"/>
        </w:rPr>
        <w:t xml:space="preserve">  If a respondent submits a request for confidentiality, the Commission will review it and make a determination.</w:t>
      </w:r>
    </w:p>
    <w:p w:rsidR="005D70DB" w:rsidRPr="0074148C" w:rsidRDefault="005D70DB" w:rsidP="00A30FD6">
      <w:pPr>
        <w:pStyle w:val="BodyText"/>
        <w:jc w:val="left"/>
        <w:rPr>
          <w:sz w:val="22"/>
          <w:szCs w:val="22"/>
        </w:rPr>
      </w:pPr>
    </w:p>
    <w:p w:rsidR="00B76DC7" w:rsidRPr="0074148C" w:rsidRDefault="005D70DB" w:rsidP="0074148C">
      <w:pPr>
        <w:pStyle w:val="ListNumber"/>
        <w:rPr>
          <w:sz w:val="22"/>
          <w:szCs w:val="22"/>
        </w:rPr>
      </w:pPr>
      <w:r w:rsidRPr="0074148C">
        <w:rPr>
          <w:sz w:val="22"/>
          <w:szCs w:val="22"/>
        </w:rPr>
        <w:t xml:space="preserve">This information collection does not address matters of a sensitive nature. </w:t>
      </w:r>
    </w:p>
    <w:p w:rsidR="00307F47" w:rsidRPr="0074148C" w:rsidRDefault="00307F47" w:rsidP="00307F47">
      <w:pPr>
        <w:pStyle w:val="BodyText"/>
        <w:jc w:val="left"/>
        <w:rPr>
          <w:sz w:val="22"/>
          <w:szCs w:val="22"/>
        </w:rPr>
      </w:pPr>
    </w:p>
    <w:p w:rsidR="00BC7873" w:rsidRDefault="0074148C" w:rsidP="00C83936">
      <w:pPr>
        <w:pStyle w:val="ListNumber"/>
        <w:ind w:left="0" w:firstLine="0"/>
        <w:rPr>
          <w:sz w:val="22"/>
          <w:szCs w:val="22"/>
        </w:rPr>
      </w:pPr>
      <w:r w:rsidRPr="0074148C">
        <w:rPr>
          <w:sz w:val="22"/>
          <w:szCs w:val="22"/>
        </w:rPr>
        <w:t xml:space="preserve">The Commission’s annual Price Survey is a filing requirement imposed on a small percentage of cable operators.  The survey requests data from about </w:t>
      </w:r>
      <w:r w:rsidR="00477C15">
        <w:rPr>
          <w:sz w:val="22"/>
          <w:szCs w:val="22"/>
        </w:rPr>
        <w:t>800</w:t>
      </w:r>
      <w:r w:rsidRPr="0074148C">
        <w:rPr>
          <w:sz w:val="22"/>
          <w:szCs w:val="22"/>
        </w:rPr>
        <w:t xml:space="preserve"> of the </w:t>
      </w:r>
      <w:r w:rsidR="00477C15">
        <w:rPr>
          <w:sz w:val="22"/>
          <w:szCs w:val="22"/>
        </w:rPr>
        <w:t>34</w:t>
      </w:r>
      <w:r w:rsidRPr="0074148C">
        <w:rPr>
          <w:sz w:val="22"/>
          <w:szCs w:val="22"/>
        </w:rPr>
        <w:t xml:space="preserve">,000 cable communities nationwide.  Since it is based on a randomly selected sample, it is likely that we will not survey the same communities in succeeding years.  However, because we want our survey to reflect population distribution nationwide, a larger community has a higher chance of being selected in succeeding years than a smaller community. </w:t>
      </w:r>
    </w:p>
    <w:p w:rsidR="00BC7873" w:rsidRDefault="00BC7873" w:rsidP="00BC7873">
      <w:pPr>
        <w:pStyle w:val="ListNumber"/>
        <w:numPr>
          <w:ilvl w:val="0"/>
          <w:numId w:val="0"/>
        </w:numPr>
        <w:rPr>
          <w:sz w:val="22"/>
          <w:szCs w:val="22"/>
        </w:rPr>
      </w:pPr>
    </w:p>
    <w:p w:rsidR="0074148C" w:rsidRPr="0074148C" w:rsidRDefault="0074148C" w:rsidP="00BC7873">
      <w:pPr>
        <w:pStyle w:val="ListNumber"/>
        <w:numPr>
          <w:ilvl w:val="0"/>
          <w:numId w:val="0"/>
        </w:numPr>
        <w:rPr>
          <w:sz w:val="22"/>
          <w:szCs w:val="22"/>
        </w:rPr>
      </w:pPr>
      <w:r w:rsidRPr="0074148C">
        <w:rPr>
          <w:sz w:val="22"/>
          <w:szCs w:val="22"/>
        </w:rPr>
        <w:t xml:space="preserve">Some cable operators own and operate more than one cable system.  These operators are called “multiple system operators” or MSOs.  Large MSOs, for efficiency reasons, usually respond on behalf of all </w:t>
      </w:r>
      <w:r w:rsidR="00FD0BE5">
        <w:rPr>
          <w:sz w:val="22"/>
          <w:szCs w:val="22"/>
        </w:rPr>
        <w:t xml:space="preserve">of their </w:t>
      </w:r>
      <w:r w:rsidRPr="0074148C">
        <w:rPr>
          <w:sz w:val="22"/>
          <w:szCs w:val="22"/>
        </w:rPr>
        <w:t xml:space="preserve">cable systems </w:t>
      </w:r>
      <w:r w:rsidR="00FD0BE5">
        <w:rPr>
          <w:sz w:val="22"/>
          <w:szCs w:val="22"/>
        </w:rPr>
        <w:t xml:space="preserve">that are </w:t>
      </w:r>
      <w:r w:rsidRPr="0074148C">
        <w:rPr>
          <w:sz w:val="22"/>
          <w:szCs w:val="22"/>
        </w:rPr>
        <w:t xml:space="preserve">included in the random sample.  Those MSOs submit multiple survey questionnaires, one for each of their communities surveyed.  For the purpose of this survey, we consider each questionnaire submitted as an individual response.   </w:t>
      </w:r>
    </w:p>
    <w:p w:rsidR="0074148C" w:rsidRPr="0074148C" w:rsidRDefault="0074148C" w:rsidP="0074148C">
      <w:pPr>
        <w:pStyle w:val="BodyText"/>
        <w:jc w:val="left"/>
        <w:rPr>
          <w:sz w:val="22"/>
          <w:szCs w:val="22"/>
        </w:rPr>
      </w:pPr>
    </w:p>
    <w:p w:rsidR="0074148C" w:rsidRPr="00A41EB6" w:rsidRDefault="0074148C" w:rsidP="00CC5721">
      <w:pPr>
        <w:pStyle w:val="BodyText"/>
        <w:jc w:val="left"/>
        <w:rPr>
          <w:sz w:val="22"/>
          <w:szCs w:val="22"/>
          <w:highlight w:val="yellow"/>
        </w:rPr>
      </w:pPr>
      <w:r w:rsidRPr="00A41EB6">
        <w:rPr>
          <w:sz w:val="22"/>
          <w:szCs w:val="22"/>
        </w:rPr>
        <w:t>The Commission estimates that the average burden to respondents for gathering the data, completing one questionnaire, and filing a survey will take</w:t>
      </w:r>
      <w:r w:rsidR="00FD0BE5">
        <w:rPr>
          <w:sz w:val="22"/>
          <w:szCs w:val="22"/>
        </w:rPr>
        <w:t>, on average,</w:t>
      </w:r>
      <w:r w:rsidRPr="00A41EB6">
        <w:rPr>
          <w:sz w:val="22"/>
          <w:szCs w:val="22"/>
        </w:rPr>
        <w:t xml:space="preserve"> </w:t>
      </w:r>
      <w:r w:rsidR="00E212A0">
        <w:rPr>
          <w:b/>
          <w:sz w:val="22"/>
          <w:szCs w:val="22"/>
        </w:rPr>
        <w:t>7</w:t>
      </w:r>
      <w:r w:rsidRPr="00A81D26">
        <w:rPr>
          <w:b/>
          <w:sz w:val="22"/>
          <w:szCs w:val="22"/>
        </w:rPr>
        <w:t>.0 hours</w:t>
      </w:r>
      <w:r w:rsidRPr="00A41EB6">
        <w:rPr>
          <w:sz w:val="22"/>
          <w:szCs w:val="22"/>
        </w:rPr>
        <w:t>.</w:t>
      </w:r>
    </w:p>
    <w:p w:rsidR="0074148C" w:rsidRPr="00A41EB6" w:rsidRDefault="0074148C" w:rsidP="0074148C">
      <w:pPr>
        <w:pStyle w:val="BodyText"/>
        <w:ind w:left="360" w:hanging="360"/>
        <w:jc w:val="left"/>
        <w:rPr>
          <w:sz w:val="22"/>
          <w:szCs w:val="22"/>
        </w:rPr>
      </w:pPr>
      <w:r w:rsidRPr="00A41EB6">
        <w:rPr>
          <w:sz w:val="22"/>
          <w:szCs w:val="22"/>
        </w:rPr>
        <w:t xml:space="preserve">  </w:t>
      </w:r>
    </w:p>
    <w:p w:rsidR="00E23D55" w:rsidRDefault="00E23D55" w:rsidP="00FD0BE5">
      <w:pPr>
        <w:pStyle w:val="BodyText"/>
        <w:jc w:val="left"/>
        <w:rPr>
          <w:sz w:val="22"/>
          <w:szCs w:val="22"/>
        </w:rPr>
      </w:pPr>
    </w:p>
    <w:p w:rsidR="00E23D55" w:rsidRDefault="00E23D55" w:rsidP="00FD0BE5">
      <w:pPr>
        <w:pStyle w:val="BodyText"/>
        <w:jc w:val="left"/>
        <w:rPr>
          <w:sz w:val="22"/>
          <w:szCs w:val="22"/>
        </w:rPr>
      </w:pPr>
    </w:p>
    <w:p w:rsidR="00E23D55" w:rsidRDefault="00E23D55" w:rsidP="00FD0BE5">
      <w:pPr>
        <w:pStyle w:val="BodyText"/>
        <w:jc w:val="left"/>
        <w:rPr>
          <w:sz w:val="22"/>
          <w:szCs w:val="22"/>
        </w:rPr>
      </w:pPr>
    </w:p>
    <w:p w:rsidR="00E23D55" w:rsidRDefault="00E23D55" w:rsidP="00FD0BE5">
      <w:pPr>
        <w:pStyle w:val="BodyText"/>
        <w:jc w:val="left"/>
        <w:rPr>
          <w:sz w:val="22"/>
          <w:szCs w:val="22"/>
        </w:rPr>
      </w:pPr>
    </w:p>
    <w:p w:rsidR="0074148C" w:rsidRPr="002A1875" w:rsidRDefault="0074148C" w:rsidP="00FD0BE5">
      <w:pPr>
        <w:pStyle w:val="BodyText"/>
        <w:jc w:val="left"/>
        <w:rPr>
          <w:sz w:val="22"/>
          <w:szCs w:val="22"/>
        </w:rPr>
      </w:pPr>
      <w:r w:rsidRPr="00CC5721">
        <w:rPr>
          <w:sz w:val="22"/>
          <w:szCs w:val="22"/>
        </w:rPr>
        <w:lastRenderedPageBreak/>
        <w:t>Op</w:t>
      </w:r>
      <w:r w:rsidR="00C56CBF">
        <w:rPr>
          <w:sz w:val="22"/>
          <w:szCs w:val="22"/>
        </w:rPr>
        <w:t xml:space="preserve">erators serving approximately </w:t>
      </w:r>
      <w:r w:rsidR="00477C15">
        <w:rPr>
          <w:sz w:val="22"/>
          <w:szCs w:val="22"/>
        </w:rPr>
        <w:t>800</w:t>
      </w:r>
      <w:r w:rsidRPr="00CC5721">
        <w:rPr>
          <w:sz w:val="22"/>
          <w:szCs w:val="22"/>
        </w:rPr>
        <w:t xml:space="preserve"> cable community units will be surveyed.  Based on the response rate for previous surveys that we </w:t>
      </w:r>
      <w:r w:rsidR="00FD0BE5">
        <w:rPr>
          <w:sz w:val="22"/>
          <w:szCs w:val="22"/>
        </w:rPr>
        <w:t xml:space="preserve">have </w:t>
      </w:r>
      <w:r w:rsidRPr="00CC5721">
        <w:rPr>
          <w:sz w:val="22"/>
          <w:szCs w:val="22"/>
        </w:rPr>
        <w:t xml:space="preserve">conducted, we estimate that </w:t>
      </w:r>
      <w:r w:rsidRPr="002A1875">
        <w:rPr>
          <w:sz w:val="22"/>
          <w:szCs w:val="22"/>
        </w:rPr>
        <w:t>approximately 9</w:t>
      </w:r>
      <w:r w:rsidR="002058BA" w:rsidRPr="002A1875">
        <w:rPr>
          <w:sz w:val="22"/>
          <w:szCs w:val="22"/>
        </w:rPr>
        <w:t>7</w:t>
      </w:r>
      <w:r w:rsidRPr="002A1875">
        <w:rPr>
          <w:sz w:val="22"/>
          <w:szCs w:val="22"/>
        </w:rPr>
        <w:t xml:space="preserve">% of the recipients will respond, giving us a total of approximately </w:t>
      </w:r>
      <w:r w:rsidR="00477C15" w:rsidRPr="002A1875">
        <w:rPr>
          <w:sz w:val="22"/>
          <w:szCs w:val="22"/>
        </w:rPr>
        <w:t>7</w:t>
      </w:r>
      <w:r w:rsidR="002058BA" w:rsidRPr="002A1875">
        <w:rPr>
          <w:sz w:val="22"/>
          <w:szCs w:val="22"/>
        </w:rPr>
        <w:t>76</w:t>
      </w:r>
      <w:r w:rsidRPr="002A1875">
        <w:rPr>
          <w:sz w:val="22"/>
          <w:szCs w:val="22"/>
        </w:rPr>
        <w:t xml:space="preserve"> responses</w:t>
      </w:r>
      <w:r w:rsidR="00FF515A" w:rsidRPr="002A1875">
        <w:rPr>
          <w:sz w:val="22"/>
          <w:szCs w:val="22"/>
        </w:rPr>
        <w:t xml:space="preserve"> and respondents</w:t>
      </w:r>
      <w:r w:rsidRPr="002A1875">
        <w:rPr>
          <w:sz w:val="22"/>
          <w:szCs w:val="22"/>
        </w:rPr>
        <w:t>.</w:t>
      </w:r>
    </w:p>
    <w:p w:rsidR="00CC5721" w:rsidRPr="002A1875" w:rsidRDefault="00CC5721" w:rsidP="00CC5721">
      <w:pPr>
        <w:pStyle w:val="BodyText"/>
        <w:ind w:left="360" w:hanging="360"/>
        <w:jc w:val="left"/>
        <w:rPr>
          <w:b/>
          <w:sz w:val="22"/>
          <w:szCs w:val="22"/>
        </w:rPr>
      </w:pPr>
    </w:p>
    <w:p w:rsidR="00332A48" w:rsidRPr="00BA7ADF" w:rsidRDefault="00332A48" w:rsidP="00CC5721">
      <w:pPr>
        <w:pStyle w:val="BodyText"/>
        <w:ind w:left="360"/>
        <w:jc w:val="left"/>
        <w:rPr>
          <w:b/>
          <w:sz w:val="22"/>
          <w:szCs w:val="22"/>
        </w:rPr>
      </w:pPr>
      <w:r w:rsidRPr="002A1875">
        <w:rPr>
          <w:b/>
          <w:sz w:val="22"/>
          <w:szCs w:val="22"/>
        </w:rPr>
        <w:tab/>
      </w:r>
      <w:r w:rsidR="00CC5721" w:rsidRPr="002A1875">
        <w:rPr>
          <w:b/>
          <w:sz w:val="22"/>
          <w:szCs w:val="22"/>
        </w:rPr>
        <w:t xml:space="preserve">Total Number of </w:t>
      </w:r>
      <w:r w:rsidRPr="002A1875">
        <w:rPr>
          <w:b/>
          <w:sz w:val="22"/>
          <w:szCs w:val="22"/>
        </w:rPr>
        <w:t xml:space="preserve">Annual </w:t>
      </w:r>
      <w:r w:rsidR="00CC5721" w:rsidRPr="002A1875">
        <w:rPr>
          <w:b/>
          <w:sz w:val="22"/>
          <w:szCs w:val="22"/>
        </w:rPr>
        <w:t>Respondents:</w:t>
      </w:r>
      <w:r w:rsidR="00CC5721" w:rsidRPr="00BA7ADF">
        <w:rPr>
          <w:b/>
          <w:sz w:val="22"/>
          <w:szCs w:val="22"/>
        </w:rPr>
        <w:t xml:space="preserve"> </w:t>
      </w:r>
    </w:p>
    <w:p w:rsidR="00332A48" w:rsidRPr="00BA7ADF" w:rsidRDefault="00332A48" w:rsidP="00CC5721">
      <w:pPr>
        <w:pStyle w:val="BodyText"/>
        <w:ind w:left="360"/>
        <w:jc w:val="left"/>
        <w:rPr>
          <w:sz w:val="22"/>
          <w:szCs w:val="22"/>
        </w:rPr>
      </w:pPr>
    </w:p>
    <w:p w:rsidR="00CC5721" w:rsidRPr="00A41EB6" w:rsidRDefault="00332A48" w:rsidP="00CC5721">
      <w:pPr>
        <w:pStyle w:val="BodyText"/>
        <w:ind w:left="360"/>
        <w:jc w:val="left"/>
        <w:rPr>
          <w:sz w:val="22"/>
          <w:szCs w:val="22"/>
        </w:rPr>
      </w:pPr>
      <w:r w:rsidRPr="00BA7ADF">
        <w:rPr>
          <w:sz w:val="22"/>
          <w:szCs w:val="22"/>
        </w:rPr>
        <w:tab/>
        <w:t>9</w:t>
      </w:r>
      <w:r w:rsidR="000B7AF3">
        <w:rPr>
          <w:sz w:val="22"/>
          <w:szCs w:val="22"/>
        </w:rPr>
        <w:t>7</w:t>
      </w:r>
      <w:r w:rsidR="002A68CE">
        <w:rPr>
          <w:sz w:val="22"/>
          <w:szCs w:val="22"/>
        </w:rPr>
        <w:t xml:space="preserve">% of </w:t>
      </w:r>
      <w:r w:rsidR="00477C15">
        <w:rPr>
          <w:sz w:val="22"/>
          <w:szCs w:val="22"/>
        </w:rPr>
        <w:t>800</w:t>
      </w:r>
      <w:r w:rsidRPr="00BA7ADF">
        <w:rPr>
          <w:sz w:val="22"/>
          <w:szCs w:val="22"/>
        </w:rPr>
        <w:t xml:space="preserve"> respondents</w:t>
      </w:r>
      <w:r w:rsidRPr="00BA7ADF">
        <w:rPr>
          <w:b/>
          <w:sz w:val="22"/>
          <w:szCs w:val="22"/>
        </w:rPr>
        <w:t xml:space="preserve"> = </w:t>
      </w:r>
      <w:r w:rsidR="00477C15">
        <w:rPr>
          <w:b/>
          <w:sz w:val="22"/>
          <w:szCs w:val="22"/>
        </w:rPr>
        <w:t>7</w:t>
      </w:r>
      <w:r w:rsidR="000B7AF3">
        <w:rPr>
          <w:b/>
          <w:sz w:val="22"/>
          <w:szCs w:val="22"/>
        </w:rPr>
        <w:t>76</w:t>
      </w:r>
      <w:r w:rsidRPr="00BA7ADF">
        <w:rPr>
          <w:b/>
          <w:sz w:val="22"/>
          <w:szCs w:val="22"/>
        </w:rPr>
        <w:t xml:space="preserve"> </w:t>
      </w:r>
      <w:r w:rsidR="000B7AF3">
        <w:rPr>
          <w:b/>
          <w:sz w:val="22"/>
          <w:szCs w:val="22"/>
        </w:rPr>
        <w:t>c</w:t>
      </w:r>
      <w:r w:rsidRPr="00BA7ADF">
        <w:rPr>
          <w:b/>
          <w:sz w:val="22"/>
          <w:szCs w:val="22"/>
        </w:rPr>
        <w:t xml:space="preserve">able </w:t>
      </w:r>
      <w:r w:rsidR="000B7AF3">
        <w:rPr>
          <w:b/>
          <w:sz w:val="22"/>
          <w:szCs w:val="22"/>
        </w:rPr>
        <w:t>o</w:t>
      </w:r>
      <w:r w:rsidRPr="00BA7ADF">
        <w:rPr>
          <w:b/>
          <w:sz w:val="22"/>
          <w:szCs w:val="22"/>
        </w:rPr>
        <w:t xml:space="preserve">perators </w:t>
      </w:r>
      <w:r w:rsidR="00CC5721" w:rsidRPr="00BA7ADF">
        <w:rPr>
          <w:b/>
          <w:sz w:val="22"/>
          <w:szCs w:val="22"/>
        </w:rPr>
        <w:t xml:space="preserve"> </w:t>
      </w:r>
      <w:r w:rsidR="00CC5721" w:rsidRPr="00A41EB6">
        <w:rPr>
          <w:sz w:val="22"/>
          <w:szCs w:val="22"/>
        </w:rPr>
        <w:t xml:space="preserve"> </w:t>
      </w:r>
    </w:p>
    <w:p w:rsidR="00CC5721" w:rsidRPr="00A41EB6" w:rsidRDefault="00CC5721" w:rsidP="00CC5721">
      <w:pPr>
        <w:pStyle w:val="BodyText"/>
        <w:ind w:left="360" w:hanging="360"/>
        <w:jc w:val="left"/>
        <w:rPr>
          <w:sz w:val="22"/>
          <w:szCs w:val="22"/>
        </w:rPr>
      </w:pPr>
    </w:p>
    <w:p w:rsidR="00332A48" w:rsidRDefault="0074148C" w:rsidP="0074148C">
      <w:pPr>
        <w:pStyle w:val="BodyText"/>
        <w:ind w:left="360" w:hanging="360"/>
        <w:jc w:val="left"/>
        <w:rPr>
          <w:b/>
          <w:sz w:val="22"/>
          <w:szCs w:val="22"/>
        </w:rPr>
      </w:pPr>
      <w:r w:rsidRPr="00A41EB6">
        <w:rPr>
          <w:b/>
          <w:sz w:val="22"/>
          <w:szCs w:val="22"/>
        </w:rPr>
        <w:tab/>
      </w:r>
    </w:p>
    <w:p w:rsidR="0074148C" w:rsidRPr="00A41EB6" w:rsidRDefault="0074148C" w:rsidP="00836007">
      <w:pPr>
        <w:pStyle w:val="BodyText"/>
        <w:ind w:left="720"/>
        <w:jc w:val="left"/>
        <w:rPr>
          <w:b/>
          <w:sz w:val="22"/>
          <w:szCs w:val="22"/>
        </w:rPr>
      </w:pPr>
      <w:r w:rsidRPr="00A41EB6">
        <w:rPr>
          <w:b/>
          <w:sz w:val="22"/>
          <w:szCs w:val="22"/>
        </w:rPr>
        <w:t xml:space="preserve">Total Number of </w:t>
      </w:r>
      <w:r w:rsidR="00ED53D3" w:rsidRPr="00BA7ADF">
        <w:rPr>
          <w:b/>
          <w:sz w:val="22"/>
          <w:szCs w:val="22"/>
        </w:rPr>
        <w:t xml:space="preserve">Annual </w:t>
      </w:r>
      <w:r w:rsidRPr="00BA7ADF">
        <w:rPr>
          <w:b/>
          <w:sz w:val="22"/>
          <w:szCs w:val="22"/>
        </w:rPr>
        <w:t xml:space="preserve">Responses:  </w:t>
      </w:r>
      <w:r w:rsidR="00477C15">
        <w:rPr>
          <w:b/>
          <w:sz w:val="22"/>
          <w:szCs w:val="22"/>
        </w:rPr>
        <w:t>7</w:t>
      </w:r>
      <w:r w:rsidR="000B7AF3">
        <w:rPr>
          <w:b/>
          <w:sz w:val="22"/>
          <w:szCs w:val="22"/>
        </w:rPr>
        <w:t>76 c</w:t>
      </w:r>
      <w:r w:rsidR="00836007">
        <w:rPr>
          <w:b/>
          <w:sz w:val="22"/>
          <w:szCs w:val="22"/>
        </w:rPr>
        <w:t xml:space="preserve">ompleted </w:t>
      </w:r>
      <w:r w:rsidR="00332A48" w:rsidRPr="00BA7ADF">
        <w:rPr>
          <w:b/>
          <w:sz w:val="22"/>
          <w:szCs w:val="22"/>
        </w:rPr>
        <w:t xml:space="preserve">Cable Industry Price Surveys </w:t>
      </w:r>
    </w:p>
    <w:p w:rsidR="00332A48" w:rsidRDefault="0074148C" w:rsidP="0074148C">
      <w:pPr>
        <w:pStyle w:val="BodyText"/>
        <w:ind w:left="360" w:hanging="360"/>
        <w:jc w:val="left"/>
        <w:rPr>
          <w:b/>
          <w:sz w:val="22"/>
          <w:szCs w:val="22"/>
        </w:rPr>
      </w:pPr>
      <w:r w:rsidRPr="00A41EB6">
        <w:rPr>
          <w:b/>
          <w:sz w:val="22"/>
          <w:szCs w:val="22"/>
        </w:rPr>
        <w:tab/>
      </w:r>
    </w:p>
    <w:p w:rsidR="00ED53D3" w:rsidRDefault="00ED53D3" w:rsidP="0074148C">
      <w:pPr>
        <w:pStyle w:val="BodyText"/>
        <w:ind w:left="360" w:hanging="360"/>
        <w:jc w:val="left"/>
        <w:rPr>
          <w:b/>
          <w:sz w:val="22"/>
          <w:szCs w:val="22"/>
        </w:rPr>
      </w:pPr>
    </w:p>
    <w:p w:rsidR="0074148C" w:rsidRPr="00A41EB6" w:rsidRDefault="00332A48" w:rsidP="0074148C">
      <w:pPr>
        <w:pStyle w:val="BodyText"/>
        <w:ind w:left="360" w:hanging="360"/>
        <w:jc w:val="left"/>
        <w:rPr>
          <w:sz w:val="22"/>
          <w:szCs w:val="22"/>
        </w:rPr>
      </w:pPr>
      <w:r>
        <w:rPr>
          <w:b/>
          <w:sz w:val="22"/>
          <w:szCs w:val="22"/>
        </w:rPr>
        <w:tab/>
      </w:r>
      <w:r>
        <w:rPr>
          <w:b/>
          <w:sz w:val="22"/>
          <w:szCs w:val="22"/>
        </w:rPr>
        <w:tab/>
      </w:r>
      <w:r w:rsidR="0074148C" w:rsidRPr="00A41EB6">
        <w:rPr>
          <w:b/>
          <w:sz w:val="22"/>
          <w:szCs w:val="22"/>
        </w:rPr>
        <w:t>Total Annual Burden Hours:</w:t>
      </w:r>
      <w:r w:rsidR="0074148C" w:rsidRPr="00A41EB6">
        <w:rPr>
          <w:sz w:val="22"/>
          <w:szCs w:val="22"/>
        </w:rPr>
        <w:t xml:space="preserve">  </w:t>
      </w:r>
      <w:r w:rsidR="00477C15">
        <w:rPr>
          <w:sz w:val="22"/>
          <w:szCs w:val="22"/>
        </w:rPr>
        <w:t>7</w:t>
      </w:r>
      <w:r w:rsidR="00E212A0">
        <w:rPr>
          <w:sz w:val="22"/>
          <w:szCs w:val="22"/>
        </w:rPr>
        <w:t>76</w:t>
      </w:r>
      <w:r w:rsidR="0074148C" w:rsidRPr="00BA7ADF">
        <w:rPr>
          <w:sz w:val="22"/>
          <w:szCs w:val="22"/>
        </w:rPr>
        <w:t xml:space="preserve"> </w:t>
      </w:r>
      <w:r w:rsidR="00ED53D3" w:rsidRPr="00BA7ADF">
        <w:rPr>
          <w:sz w:val="22"/>
          <w:szCs w:val="22"/>
        </w:rPr>
        <w:t xml:space="preserve">Cable Industry Price Surveys </w:t>
      </w:r>
      <w:r w:rsidR="0074148C" w:rsidRPr="00BA7ADF">
        <w:rPr>
          <w:sz w:val="22"/>
          <w:szCs w:val="22"/>
        </w:rPr>
        <w:t xml:space="preserve">x </w:t>
      </w:r>
      <w:r w:rsidR="00E212A0">
        <w:rPr>
          <w:sz w:val="22"/>
          <w:szCs w:val="22"/>
        </w:rPr>
        <w:t>7</w:t>
      </w:r>
      <w:r w:rsidR="0074148C" w:rsidRPr="00BA7ADF">
        <w:rPr>
          <w:sz w:val="22"/>
          <w:szCs w:val="22"/>
        </w:rPr>
        <w:t>.0 h</w:t>
      </w:r>
      <w:r w:rsidR="00E212A0">
        <w:rPr>
          <w:sz w:val="22"/>
          <w:szCs w:val="22"/>
        </w:rPr>
        <w:t>ou</w:t>
      </w:r>
      <w:r w:rsidR="0074148C" w:rsidRPr="00BA7ADF">
        <w:rPr>
          <w:sz w:val="22"/>
          <w:szCs w:val="22"/>
        </w:rPr>
        <w:t>rs</w:t>
      </w:r>
      <w:r w:rsidRPr="00BA7ADF">
        <w:rPr>
          <w:sz w:val="22"/>
          <w:szCs w:val="22"/>
        </w:rPr>
        <w:t xml:space="preserve"> = </w:t>
      </w:r>
      <w:r w:rsidR="00A31C15" w:rsidRPr="002174C1">
        <w:rPr>
          <w:b/>
          <w:sz w:val="22"/>
          <w:szCs w:val="22"/>
        </w:rPr>
        <w:t>5</w:t>
      </w:r>
      <w:r w:rsidR="002058BA">
        <w:rPr>
          <w:b/>
          <w:sz w:val="22"/>
          <w:szCs w:val="22"/>
        </w:rPr>
        <w:t>,</w:t>
      </w:r>
      <w:r w:rsidR="00E212A0">
        <w:rPr>
          <w:b/>
          <w:sz w:val="22"/>
          <w:szCs w:val="22"/>
        </w:rPr>
        <w:t>432</w:t>
      </w:r>
      <w:r w:rsidR="00E56B37">
        <w:rPr>
          <w:b/>
          <w:sz w:val="22"/>
          <w:szCs w:val="22"/>
        </w:rPr>
        <w:t xml:space="preserve"> hours</w:t>
      </w:r>
      <w:r w:rsidR="0074148C" w:rsidRPr="00BA7ADF">
        <w:rPr>
          <w:sz w:val="22"/>
          <w:szCs w:val="22"/>
        </w:rPr>
        <w:t xml:space="preserve"> </w:t>
      </w:r>
    </w:p>
    <w:p w:rsidR="00ED53D3" w:rsidRDefault="00ED53D3" w:rsidP="0074148C">
      <w:pPr>
        <w:pStyle w:val="BodyText"/>
        <w:ind w:left="360" w:hanging="360"/>
        <w:jc w:val="left"/>
        <w:rPr>
          <w:b/>
          <w:sz w:val="22"/>
          <w:szCs w:val="22"/>
        </w:rPr>
      </w:pPr>
    </w:p>
    <w:p w:rsidR="00ED53D3" w:rsidRDefault="00ED53D3" w:rsidP="0074148C">
      <w:pPr>
        <w:pStyle w:val="BodyText"/>
        <w:ind w:left="360" w:hanging="360"/>
        <w:jc w:val="left"/>
        <w:rPr>
          <w:b/>
          <w:sz w:val="22"/>
          <w:szCs w:val="22"/>
        </w:rPr>
      </w:pPr>
    </w:p>
    <w:p w:rsidR="0074148C" w:rsidRPr="00BA7ADF" w:rsidRDefault="00EC572A" w:rsidP="00E56B37">
      <w:pPr>
        <w:pStyle w:val="BodyText"/>
        <w:ind w:left="720"/>
        <w:jc w:val="left"/>
        <w:rPr>
          <w:sz w:val="22"/>
          <w:szCs w:val="22"/>
        </w:rPr>
      </w:pPr>
      <w:r w:rsidRPr="00A41EB6">
        <w:rPr>
          <w:b/>
          <w:sz w:val="22"/>
          <w:szCs w:val="22"/>
        </w:rPr>
        <w:t xml:space="preserve">Total </w:t>
      </w:r>
      <w:r w:rsidR="00ED53D3" w:rsidRPr="00BA7ADF">
        <w:rPr>
          <w:b/>
          <w:sz w:val="22"/>
          <w:szCs w:val="22"/>
        </w:rPr>
        <w:t>Annual</w:t>
      </w:r>
      <w:r w:rsidRPr="00BA7ADF">
        <w:rPr>
          <w:b/>
          <w:sz w:val="22"/>
          <w:szCs w:val="22"/>
        </w:rPr>
        <w:t xml:space="preserve"> In-House Costs:  </w:t>
      </w:r>
      <w:r w:rsidR="0074148C" w:rsidRPr="00BA7ADF">
        <w:rPr>
          <w:sz w:val="22"/>
          <w:szCs w:val="22"/>
        </w:rPr>
        <w:t>We believe cable operators will use in-house professional staff, paid at an average wage of $4</w:t>
      </w:r>
      <w:r w:rsidR="00E56B37">
        <w:rPr>
          <w:sz w:val="22"/>
          <w:szCs w:val="22"/>
        </w:rPr>
        <w:t>8</w:t>
      </w:r>
      <w:r w:rsidR="0074148C" w:rsidRPr="00BA7ADF">
        <w:rPr>
          <w:sz w:val="22"/>
          <w:szCs w:val="22"/>
        </w:rPr>
        <w:t>.</w:t>
      </w:r>
      <w:r w:rsidR="00E56B37">
        <w:rPr>
          <w:sz w:val="22"/>
          <w:szCs w:val="22"/>
        </w:rPr>
        <w:t>35</w:t>
      </w:r>
      <w:r w:rsidR="0074148C" w:rsidRPr="00BA7ADF">
        <w:rPr>
          <w:sz w:val="22"/>
          <w:szCs w:val="22"/>
        </w:rPr>
        <w:t xml:space="preserve"> (equivalent to GS-13, Step 5</w:t>
      </w:r>
      <w:r w:rsidR="00E56B37">
        <w:rPr>
          <w:sz w:val="22"/>
          <w:szCs w:val="22"/>
        </w:rPr>
        <w:t xml:space="preserve"> for the Washington-Baltimore area</w:t>
      </w:r>
      <w:r w:rsidR="0074148C" w:rsidRPr="00BA7ADF">
        <w:rPr>
          <w:sz w:val="22"/>
          <w:szCs w:val="22"/>
        </w:rPr>
        <w:t>) per hour.</w:t>
      </w:r>
    </w:p>
    <w:p w:rsidR="0074148C" w:rsidRPr="00BA7ADF" w:rsidRDefault="0074148C" w:rsidP="0074148C">
      <w:pPr>
        <w:pStyle w:val="BodyText"/>
        <w:ind w:left="360" w:hanging="360"/>
        <w:jc w:val="left"/>
        <w:rPr>
          <w:sz w:val="22"/>
          <w:szCs w:val="22"/>
        </w:rPr>
      </w:pPr>
    </w:p>
    <w:p w:rsidR="00163F62" w:rsidRPr="00A41EB6" w:rsidRDefault="0074148C" w:rsidP="002174C1">
      <w:pPr>
        <w:pStyle w:val="BodyText"/>
        <w:ind w:left="360"/>
        <w:jc w:val="left"/>
        <w:rPr>
          <w:sz w:val="22"/>
          <w:szCs w:val="22"/>
        </w:rPr>
      </w:pPr>
      <w:r w:rsidRPr="00BA7ADF">
        <w:rPr>
          <w:b/>
          <w:sz w:val="22"/>
          <w:szCs w:val="22"/>
        </w:rPr>
        <w:tab/>
        <w:t xml:space="preserve"> </w:t>
      </w:r>
      <w:r w:rsidR="00477C15">
        <w:rPr>
          <w:b/>
          <w:sz w:val="22"/>
          <w:szCs w:val="22"/>
        </w:rPr>
        <w:t>7</w:t>
      </w:r>
      <w:r w:rsidR="00E212A0">
        <w:rPr>
          <w:b/>
          <w:sz w:val="22"/>
          <w:szCs w:val="22"/>
        </w:rPr>
        <w:t>76</w:t>
      </w:r>
      <w:r w:rsidRPr="00BA7ADF">
        <w:rPr>
          <w:sz w:val="22"/>
          <w:szCs w:val="22"/>
        </w:rPr>
        <w:t xml:space="preserve"> </w:t>
      </w:r>
      <w:r w:rsidR="00ED53D3" w:rsidRPr="00BA7ADF">
        <w:rPr>
          <w:sz w:val="22"/>
          <w:szCs w:val="22"/>
        </w:rPr>
        <w:t>Cable Industry Price Surveys</w:t>
      </w:r>
      <w:r w:rsidRPr="00BA7ADF">
        <w:rPr>
          <w:sz w:val="22"/>
          <w:szCs w:val="22"/>
        </w:rPr>
        <w:t xml:space="preserve"> x </w:t>
      </w:r>
      <w:r w:rsidR="00E212A0">
        <w:rPr>
          <w:sz w:val="22"/>
          <w:szCs w:val="22"/>
        </w:rPr>
        <w:t>7</w:t>
      </w:r>
      <w:r w:rsidRPr="00BA7ADF">
        <w:rPr>
          <w:sz w:val="22"/>
          <w:szCs w:val="22"/>
        </w:rPr>
        <w:t>.0 h</w:t>
      </w:r>
      <w:r w:rsidR="00E212A0">
        <w:rPr>
          <w:sz w:val="22"/>
          <w:szCs w:val="22"/>
        </w:rPr>
        <w:t xml:space="preserve">ours per </w:t>
      </w:r>
      <w:r w:rsidR="00ED53D3" w:rsidRPr="00BA7ADF">
        <w:rPr>
          <w:sz w:val="22"/>
          <w:szCs w:val="22"/>
        </w:rPr>
        <w:t>survey</w:t>
      </w:r>
      <w:r w:rsidRPr="00BA7ADF">
        <w:rPr>
          <w:sz w:val="22"/>
          <w:szCs w:val="22"/>
        </w:rPr>
        <w:t xml:space="preserve"> </w:t>
      </w:r>
      <w:r w:rsidR="00ED53D3" w:rsidRPr="00BA7ADF">
        <w:rPr>
          <w:sz w:val="22"/>
          <w:szCs w:val="22"/>
        </w:rPr>
        <w:t xml:space="preserve">x </w:t>
      </w:r>
      <w:r w:rsidRPr="00BA7ADF">
        <w:rPr>
          <w:sz w:val="22"/>
          <w:szCs w:val="22"/>
        </w:rPr>
        <w:t>$4</w:t>
      </w:r>
      <w:r w:rsidR="00DF36B4">
        <w:rPr>
          <w:sz w:val="22"/>
          <w:szCs w:val="22"/>
        </w:rPr>
        <w:t>9.32</w:t>
      </w:r>
      <w:r w:rsidRPr="00BA7ADF">
        <w:rPr>
          <w:sz w:val="22"/>
          <w:szCs w:val="22"/>
        </w:rPr>
        <w:t xml:space="preserve"> per hour = </w:t>
      </w:r>
      <w:r w:rsidRPr="00BA7ADF">
        <w:rPr>
          <w:b/>
          <w:sz w:val="22"/>
          <w:szCs w:val="22"/>
        </w:rPr>
        <w:t>$</w:t>
      </w:r>
      <w:r w:rsidR="00A31C15">
        <w:rPr>
          <w:b/>
          <w:sz w:val="22"/>
          <w:szCs w:val="22"/>
        </w:rPr>
        <w:t>2</w:t>
      </w:r>
      <w:r w:rsidR="00E212A0">
        <w:rPr>
          <w:b/>
          <w:sz w:val="22"/>
          <w:szCs w:val="22"/>
        </w:rPr>
        <w:t>6</w:t>
      </w:r>
      <w:r w:rsidR="00DF36B4">
        <w:rPr>
          <w:b/>
          <w:sz w:val="22"/>
          <w:szCs w:val="22"/>
        </w:rPr>
        <w:t>7,906</w:t>
      </w:r>
    </w:p>
    <w:p w:rsidR="00163F62" w:rsidRDefault="00163F62" w:rsidP="002174C1">
      <w:pPr>
        <w:pStyle w:val="ListNumber"/>
        <w:numPr>
          <w:ilvl w:val="0"/>
          <w:numId w:val="0"/>
        </w:numPr>
        <w:ind w:left="360"/>
        <w:rPr>
          <w:b/>
          <w:sz w:val="22"/>
          <w:szCs w:val="22"/>
        </w:rPr>
      </w:pPr>
    </w:p>
    <w:p w:rsidR="00B574E3" w:rsidRPr="008649B7" w:rsidRDefault="00BC431C" w:rsidP="008649B7">
      <w:pPr>
        <w:pStyle w:val="ListNumber"/>
        <w:rPr>
          <w:b/>
          <w:sz w:val="22"/>
          <w:szCs w:val="22"/>
        </w:rPr>
      </w:pPr>
      <w:r w:rsidRPr="002174C1">
        <w:rPr>
          <w:b/>
          <w:sz w:val="22"/>
          <w:szCs w:val="22"/>
        </w:rPr>
        <w:t>Annual Cost Burden</w:t>
      </w:r>
      <w:r w:rsidR="009F0257" w:rsidRPr="002174C1">
        <w:rPr>
          <w:b/>
          <w:sz w:val="22"/>
          <w:szCs w:val="22"/>
        </w:rPr>
        <w:t>:</w:t>
      </w:r>
      <w:r w:rsidR="00B43874">
        <w:rPr>
          <w:b/>
          <w:sz w:val="22"/>
          <w:szCs w:val="22"/>
        </w:rPr>
        <w:t xml:space="preserve"> </w:t>
      </w:r>
      <w:r w:rsidR="00163F62">
        <w:rPr>
          <w:sz w:val="22"/>
          <w:szCs w:val="22"/>
        </w:rPr>
        <w:t>There is no cost associated with this collection of information.</w:t>
      </w:r>
    </w:p>
    <w:p w:rsidR="009E1C6C" w:rsidRDefault="006B3DB0" w:rsidP="00B43874">
      <w:pPr>
        <w:pStyle w:val="BodyText"/>
        <w:ind w:left="720" w:hanging="360"/>
        <w:jc w:val="left"/>
        <w:rPr>
          <w:sz w:val="22"/>
          <w:szCs w:val="22"/>
        </w:rPr>
      </w:pPr>
      <w:r w:rsidRPr="00A41EB6">
        <w:rPr>
          <w:sz w:val="22"/>
          <w:szCs w:val="22"/>
        </w:rPr>
        <w:t xml:space="preserve"> </w:t>
      </w:r>
      <w:r w:rsidR="00296697" w:rsidRPr="00A41EB6">
        <w:rPr>
          <w:sz w:val="22"/>
          <w:szCs w:val="22"/>
        </w:rPr>
        <w:tab/>
      </w:r>
    </w:p>
    <w:p w:rsidR="00B574E3" w:rsidRPr="00A41EB6" w:rsidRDefault="00C602D3" w:rsidP="00296697">
      <w:pPr>
        <w:pStyle w:val="BodyText"/>
        <w:ind w:left="360" w:hanging="360"/>
        <w:jc w:val="left"/>
        <w:rPr>
          <w:b/>
          <w:sz w:val="22"/>
          <w:szCs w:val="22"/>
        </w:rPr>
      </w:pPr>
      <w:r w:rsidRPr="00A41EB6">
        <w:rPr>
          <w:sz w:val="22"/>
          <w:szCs w:val="22"/>
        </w:rPr>
        <w:t xml:space="preserve">14. </w:t>
      </w:r>
      <w:r w:rsidR="003D5CBF" w:rsidRPr="00A41EB6">
        <w:rPr>
          <w:b/>
          <w:sz w:val="22"/>
          <w:szCs w:val="22"/>
        </w:rPr>
        <w:t>C</w:t>
      </w:r>
      <w:r w:rsidR="00B574E3" w:rsidRPr="00A41EB6">
        <w:rPr>
          <w:b/>
          <w:sz w:val="22"/>
          <w:szCs w:val="22"/>
        </w:rPr>
        <w:t xml:space="preserve">ost to </w:t>
      </w:r>
      <w:r w:rsidR="003D5CBF" w:rsidRPr="00A41EB6">
        <w:rPr>
          <w:b/>
          <w:sz w:val="22"/>
          <w:szCs w:val="22"/>
        </w:rPr>
        <w:t xml:space="preserve">the </w:t>
      </w:r>
      <w:r w:rsidR="00B574E3" w:rsidRPr="00A41EB6">
        <w:rPr>
          <w:b/>
          <w:sz w:val="22"/>
          <w:szCs w:val="22"/>
        </w:rPr>
        <w:t>Federal Government:</w:t>
      </w:r>
    </w:p>
    <w:p w:rsidR="00844307" w:rsidRDefault="00296697" w:rsidP="00296697">
      <w:pPr>
        <w:pStyle w:val="BodyText"/>
        <w:ind w:left="360" w:hanging="360"/>
        <w:jc w:val="left"/>
        <w:rPr>
          <w:sz w:val="22"/>
          <w:szCs w:val="22"/>
        </w:rPr>
      </w:pPr>
      <w:r w:rsidRPr="00A41EB6">
        <w:rPr>
          <w:b/>
          <w:sz w:val="22"/>
          <w:szCs w:val="22"/>
        </w:rPr>
        <w:tab/>
      </w:r>
      <w:r w:rsidR="003D5CBF" w:rsidRPr="00A41EB6">
        <w:rPr>
          <w:sz w:val="22"/>
          <w:szCs w:val="22"/>
        </w:rPr>
        <w:tab/>
      </w:r>
      <w:r w:rsidR="00EC572A">
        <w:rPr>
          <w:sz w:val="22"/>
          <w:szCs w:val="22"/>
        </w:rPr>
        <w:t xml:space="preserve">   </w:t>
      </w:r>
    </w:p>
    <w:p w:rsidR="00B574E3" w:rsidRPr="00A41EB6" w:rsidRDefault="003D5CBF" w:rsidP="00296697">
      <w:pPr>
        <w:pStyle w:val="BodyText"/>
        <w:ind w:left="360" w:hanging="360"/>
        <w:jc w:val="left"/>
        <w:rPr>
          <w:sz w:val="22"/>
          <w:szCs w:val="22"/>
        </w:rPr>
      </w:pPr>
      <w:r w:rsidRPr="00A41EB6">
        <w:rPr>
          <w:sz w:val="22"/>
          <w:szCs w:val="22"/>
        </w:rPr>
        <w:tab/>
      </w:r>
      <w:r w:rsidR="00EC572A">
        <w:rPr>
          <w:sz w:val="22"/>
          <w:szCs w:val="22"/>
        </w:rPr>
        <w:t xml:space="preserve">   </w:t>
      </w:r>
      <w:r w:rsidR="00B574E3" w:rsidRPr="00A41EB6">
        <w:rPr>
          <w:sz w:val="22"/>
          <w:szCs w:val="22"/>
        </w:rPr>
        <w:t>Cost of analyzing survey results:</w:t>
      </w:r>
    </w:p>
    <w:p w:rsidR="00B574E3" w:rsidRPr="00844307" w:rsidRDefault="00296697" w:rsidP="00296697">
      <w:pPr>
        <w:pStyle w:val="BodyText"/>
        <w:ind w:left="360" w:hanging="360"/>
        <w:jc w:val="left"/>
        <w:rPr>
          <w:b/>
          <w:sz w:val="22"/>
          <w:szCs w:val="22"/>
          <w:u w:val="single"/>
        </w:rPr>
      </w:pPr>
      <w:r w:rsidRPr="00A41EB6">
        <w:rPr>
          <w:sz w:val="22"/>
          <w:szCs w:val="22"/>
        </w:rPr>
        <w:tab/>
      </w:r>
      <w:r w:rsidR="00EC572A">
        <w:rPr>
          <w:sz w:val="22"/>
          <w:szCs w:val="22"/>
        </w:rPr>
        <w:t xml:space="preserve">   </w:t>
      </w:r>
      <w:r w:rsidR="00B574E3" w:rsidRPr="00A41EB6">
        <w:rPr>
          <w:sz w:val="22"/>
          <w:szCs w:val="22"/>
        </w:rPr>
        <w:t>Professional staff</w:t>
      </w:r>
      <w:r w:rsidR="008B6F55" w:rsidRPr="00A41EB6">
        <w:rPr>
          <w:sz w:val="22"/>
          <w:szCs w:val="22"/>
        </w:rPr>
        <w:t xml:space="preserve"> (</w:t>
      </w:r>
      <w:r w:rsidR="0035599F" w:rsidRPr="00A41EB6">
        <w:rPr>
          <w:sz w:val="22"/>
          <w:szCs w:val="22"/>
        </w:rPr>
        <w:t>GS-</w:t>
      </w:r>
      <w:r w:rsidR="008B6F55" w:rsidRPr="00A41EB6">
        <w:rPr>
          <w:sz w:val="22"/>
          <w:szCs w:val="22"/>
        </w:rPr>
        <w:t xml:space="preserve">15, </w:t>
      </w:r>
      <w:r w:rsidR="0035599F" w:rsidRPr="00A41EB6">
        <w:rPr>
          <w:sz w:val="22"/>
          <w:szCs w:val="22"/>
        </w:rPr>
        <w:t>S</w:t>
      </w:r>
      <w:r w:rsidR="008B6F55" w:rsidRPr="00A41EB6">
        <w:rPr>
          <w:sz w:val="22"/>
          <w:szCs w:val="22"/>
        </w:rPr>
        <w:t>tep 5)</w:t>
      </w:r>
      <w:r w:rsidR="00B574E3" w:rsidRPr="00A41EB6">
        <w:rPr>
          <w:sz w:val="22"/>
          <w:szCs w:val="22"/>
        </w:rPr>
        <w:t xml:space="preserve"> </w:t>
      </w:r>
      <w:r w:rsidR="0035599F" w:rsidRPr="00A41EB6">
        <w:rPr>
          <w:sz w:val="22"/>
          <w:szCs w:val="22"/>
        </w:rPr>
        <w:t>@</w:t>
      </w:r>
      <w:r w:rsidR="00B574E3" w:rsidRPr="00A41EB6">
        <w:rPr>
          <w:sz w:val="22"/>
          <w:szCs w:val="22"/>
        </w:rPr>
        <w:t xml:space="preserve"> $</w:t>
      </w:r>
      <w:r w:rsidR="006A6F17" w:rsidRPr="00A41EB6">
        <w:rPr>
          <w:sz w:val="22"/>
          <w:szCs w:val="22"/>
        </w:rPr>
        <w:t>6</w:t>
      </w:r>
      <w:r w:rsidR="00DF36B4">
        <w:rPr>
          <w:sz w:val="22"/>
          <w:szCs w:val="22"/>
        </w:rPr>
        <w:t>8.56</w:t>
      </w:r>
      <w:r w:rsidR="00B574E3" w:rsidRPr="00A41EB6">
        <w:rPr>
          <w:sz w:val="22"/>
          <w:szCs w:val="22"/>
        </w:rPr>
        <w:t xml:space="preserve"> per hour x </w:t>
      </w:r>
      <w:r w:rsidR="008B6F55" w:rsidRPr="00A41EB6">
        <w:rPr>
          <w:sz w:val="22"/>
          <w:szCs w:val="22"/>
        </w:rPr>
        <w:t>480</w:t>
      </w:r>
      <w:r w:rsidR="00B574E3" w:rsidRPr="00A41EB6">
        <w:rPr>
          <w:sz w:val="22"/>
          <w:szCs w:val="22"/>
        </w:rPr>
        <w:t xml:space="preserve"> hours = </w:t>
      </w:r>
      <w:r w:rsidR="00844307">
        <w:rPr>
          <w:sz w:val="22"/>
          <w:szCs w:val="22"/>
        </w:rPr>
        <w:t xml:space="preserve">   </w:t>
      </w:r>
      <w:r w:rsidR="00B574E3" w:rsidRPr="002174C1">
        <w:rPr>
          <w:sz w:val="22"/>
          <w:szCs w:val="22"/>
        </w:rPr>
        <w:t>$</w:t>
      </w:r>
      <w:r w:rsidR="00E56B37" w:rsidRPr="002174C1">
        <w:rPr>
          <w:sz w:val="22"/>
          <w:szCs w:val="22"/>
        </w:rPr>
        <w:t>3</w:t>
      </w:r>
      <w:r w:rsidR="0035599F" w:rsidRPr="002174C1">
        <w:rPr>
          <w:sz w:val="22"/>
          <w:szCs w:val="22"/>
        </w:rPr>
        <w:t>2</w:t>
      </w:r>
      <w:r w:rsidR="003A706E" w:rsidRPr="002174C1">
        <w:rPr>
          <w:sz w:val="22"/>
          <w:szCs w:val="22"/>
        </w:rPr>
        <w:t>,</w:t>
      </w:r>
      <w:r w:rsidR="00DF36B4">
        <w:rPr>
          <w:sz w:val="22"/>
          <w:szCs w:val="22"/>
        </w:rPr>
        <w:t>908</w:t>
      </w:r>
      <w:r w:rsidR="003A706E" w:rsidRPr="002174C1">
        <w:rPr>
          <w:sz w:val="22"/>
          <w:szCs w:val="22"/>
        </w:rPr>
        <w:t>.</w:t>
      </w:r>
      <w:r w:rsidR="00E56B37" w:rsidRPr="002174C1">
        <w:rPr>
          <w:sz w:val="22"/>
          <w:szCs w:val="22"/>
        </w:rPr>
        <w:t>8</w:t>
      </w:r>
      <w:r w:rsidR="003A706E" w:rsidRPr="002174C1">
        <w:rPr>
          <w:sz w:val="22"/>
          <w:szCs w:val="22"/>
        </w:rPr>
        <w:t>0</w:t>
      </w:r>
    </w:p>
    <w:p w:rsidR="00B574E3" w:rsidRDefault="00844307" w:rsidP="00296697">
      <w:pPr>
        <w:pStyle w:val="BodyText"/>
        <w:ind w:left="360" w:hanging="360"/>
        <w:jc w:val="left"/>
        <w:rPr>
          <w:sz w:val="22"/>
          <w:szCs w:val="22"/>
        </w:rPr>
      </w:pPr>
      <w:r>
        <w:rPr>
          <w:b/>
          <w:sz w:val="22"/>
          <w:szCs w:val="22"/>
        </w:rPr>
        <w:t xml:space="preserve">                                                                                                            </w:t>
      </w:r>
    </w:p>
    <w:p w:rsidR="00844307" w:rsidRPr="002A1875" w:rsidRDefault="00844307" w:rsidP="00296697">
      <w:pPr>
        <w:pStyle w:val="BodyText"/>
        <w:ind w:left="360" w:hanging="360"/>
        <w:jc w:val="left"/>
        <w:rPr>
          <w:sz w:val="22"/>
          <w:szCs w:val="22"/>
        </w:rPr>
      </w:pPr>
      <w:r>
        <w:rPr>
          <w:sz w:val="22"/>
          <w:szCs w:val="22"/>
        </w:rPr>
        <w:t xml:space="preserve">                                                                                         </w:t>
      </w:r>
      <w:r w:rsidR="009E1C6C">
        <w:rPr>
          <w:sz w:val="22"/>
          <w:szCs w:val="22"/>
        </w:rPr>
        <w:t>+</w:t>
      </w:r>
      <w:r>
        <w:rPr>
          <w:sz w:val="22"/>
          <w:szCs w:val="22"/>
        </w:rPr>
        <w:t xml:space="preserve">30% overhead </w:t>
      </w:r>
      <w:r w:rsidRPr="001A0CB8">
        <w:rPr>
          <w:sz w:val="22"/>
          <w:szCs w:val="22"/>
          <w:u w:val="single"/>
        </w:rPr>
        <w:t>=</w:t>
      </w:r>
      <w:r w:rsidR="001A0CB8" w:rsidRPr="001A0CB8">
        <w:rPr>
          <w:sz w:val="22"/>
          <w:szCs w:val="22"/>
          <w:u w:val="single"/>
        </w:rPr>
        <w:t xml:space="preserve">        </w:t>
      </w:r>
      <w:r w:rsidR="00E56B37" w:rsidRPr="002A1875">
        <w:rPr>
          <w:sz w:val="22"/>
          <w:szCs w:val="22"/>
          <w:u w:val="single"/>
        </w:rPr>
        <w:t>9</w:t>
      </w:r>
      <w:r w:rsidR="001A0CB8" w:rsidRPr="002A1875">
        <w:rPr>
          <w:sz w:val="22"/>
          <w:szCs w:val="22"/>
          <w:u w:val="single"/>
        </w:rPr>
        <w:t>,</w:t>
      </w:r>
      <w:r w:rsidR="002058BA" w:rsidRPr="002A1875">
        <w:rPr>
          <w:sz w:val="22"/>
          <w:szCs w:val="22"/>
          <w:u w:val="single"/>
        </w:rPr>
        <w:t>872.64</w:t>
      </w:r>
    </w:p>
    <w:p w:rsidR="001A0CB8" w:rsidRPr="002A1875" w:rsidRDefault="006B3DB0" w:rsidP="00C2413D">
      <w:pPr>
        <w:pStyle w:val="BodyText"/>
        <w:ind w:left="504" w:hanging="360"/>
        <w:jc w:val="left"/>
        <w:rPr>
          <w:sz w:val="22"/>
          <w:szCs w:val="22"/>
        </w:rPr>
      </w:pPr>
      <w:r w:rsidRPr="002A1875">
        <w:rPr>
          <w:sz w:val="22"/>
          <w:szCs w:val="22"/>
        </w:rPr>
        <w:t xml:space="preserve"> </w:t>
      </w:r>
      <w:r w:rsidR="00846E0A" w:rsidRPr="002A1875">
        <w:rPr>
          <w:sz w:val="22"/>
          <w:szCs w:val="22"/>
        </w:rPr>
        <w:t xml:space="preserve">    </w:t>
      </w:r>
      <w:r w:rsidR="001A0CB8" w:rsidRPr="002A1875">
        <w:rPr>
          <w:sz w:val="22"/>
          <w:szCs w:val="22"/>
        </w:rPr>
        <w:t xml:space="preserve">                                          </w:t>
      </w:r>
      <w:r w:rsidR="00EC572A" w:rsidRPr="002A1875">
        <w:rPr>
          <w:sz w:val="22"/>
          <w:szCs w:val="22"/>
        </w:rPr>
        <w:t xml:space="preserve">   </w:t>
      </w:r>
      <w:r w:rsidR="00846E0A" w:rsidRPr="002A1875">
        <w:rPr>
          <w:sz w:val="22"/>
          <w:szCs w:val="22"/>
        </w:rPr>
        <w:t xml:space="preserve"> </w:t>
      </w:r>
      <w:r w:rsidR="008A6249" w:rsidRPr="002A1875">
        <w:rPr>
          <w:b/>
          <w:sz w:val="22"/>
          <w:szCs w:val="22"/>
        </w:rPr>
        <w:t>Total Cost to the Federal Government:</w:t>
      </w:r>
      <w:r w:rsidR="008A6249" w:rsidRPr="002A1875">
        <w:rPr>
          <w:sz w:val="22"/>
          <w:szCs w:val="22"/>
        </w:rPr>
        <w:t xml:space="preserve"> </w:t>
      </w:r>
      <w:r w:rsidR="00C602D3" w:rsidRPr="002A1875">
        <w:rPr>
          <w:b/>
          <w:sz w:val="22"/>
          <w:szCs w:val="22"/>
        </w:rPr>
        <w:t>$</w:t>
      </w:r>
      <w:r w:rsidR="00B37655" w:rsidRPr="002A1875">
        <w:rPr>
          <w:b/>
          <w:sz w:val="22"/>
          <w:szCs w:val="22"/>
        </w:rPr>
        <w:t>42</w:t>
      </w:r>
      <w:r w:rsidR="001A0CB8" w:rsidRPr="002A1875">
        <w:rPr>
          <w:b/>
          <w:sz w:val="22"/>
          <w:szCs w:val="22"/>
        </w:rPr>
        <w:t>,</w:t>
      </w:r>
      <w:r w:rsidR="002058BA" w:rsidRPr="002A1875">
        <w:rPr>
          <w:b/>
          <w:sz w:val="22"/>
          <w:szCs w:val="22"/>
        </w:rPr>
        <w:t>781.44</w:t>
      </w:r>
    </w:p>
    <w:p w:rsidR="00846E0A" w:rsidRPr="002A1875" w:rsidRDefault="00846E0A" w:rsidP="00C2413D">
      <w:pPr>
        <w:pStyle w:val="BodyText"/>
        <w:ind w:left="504" w:hanging="360"/>
        <w:jc w:val="left"/>
        <w:rPr>
          <w:b/>
          <w:sz w:val="22"/>
          <w:szCs w:val="22"/>
        </w:rPr>
      </w:pPr>
    </w:p>
    <w:p w:rsidR="009E1C6C" w:rsidRPr="002A1875" w:rsidRDefault="009E1C6C" w:rsidP="00EC572A">
      <w:pPr>
        <w:pStyle w:val="BodyText"/>
        <w:jc w:val="left"/>
        <w:rPr>
          <w:sz w:val="22"/>
          <w:szCs w:val="22"/>
        </w:rPr>
      </w:pPr>
    </w:p>
    <w:p w:rsidR="00846E0A" w:rsidRPr="002A1875" w:rsidRDefault="00C602D3" w:rsidP="00EC572A">
      <w:pPr>
        <w:pStyle w:val="BodyText"/>
        <w:jc w:val="left"/>
        <w:rPr>
          <w:sz w:val="22"/>
          <w:szCs w:val="22"/>
        </w:rPr>
      </w:pPr>
      <w:r w:rsidRPr="002A1875">
        <w:rPr>
          <w:sz w:val="22"/>
          <w:szCs w:val="22"/>
        </w:rPr>
        <w:t>15.</w:t>
      </w:r>
      <w:r w:rsidR="00C2413D" w:rsidRPr="002A1875">
        <w:rPr>
          <w:sz w:val="22"/>
          <w:szCs w:val="22"/>
        </w:rPr>
        <w:t xml:space="preserve"> </w:t>
      </w:r>
      <w:r w:rsidR="00163F62" w:rsidRPr="002A1875">
        <w:rPr>
          <w:sz w:val="22"/>
          <w:szCs w:val="22"/>
        </w:rPr>
        <w:t>The Commission</w:t>
      </w:r>
      <w:r w:rsidR="00A81D26" w:rsidRPr="002A1875">
        <w:rPr>
          <w:sz w:val="22"/>
          <w:szCs w:val="22"/>
        </w:rPr>
        <w:t xml:space="preserve"> ha</w:t>
      </w:r>
      <w:r w:rsidR="00953B19" w:rsidRPr="002A1875">
        <w:rPr>
          <w:sz w:val="22"/>
          <w:szCs w:val="22"/>
        </w:rPr>
        <w:t>s</w:t>
      </w:r>
      <w:r w:rsidR="00A81D26" w:rsidRPr="002A1875">
        <w:rPr>
          <w:sz w:val="22"/>
          <w:szCs w:val="22"/>
        </w:rPr>
        <w:t xml:space="preserve"> </w:t>
      </w:r>
      <w:r w:rsidR="002058BA" w:rsidRPr="002A1875">
        <w:rPr>
          <w:sz w:val="22"/>
          <w:szCs w:val="22"/>
        </w:rPr>
        <w:t xml:space="preserve">program changes to this collection which are due to revisions to the Annual Survey of Cable Industry Prices, FCC Form 333.  These program changes/increases are as follows: 16 to the number of respondents, 16 to the number of annual responses and 872 to the annual burden hours. </w:t>
      </w:r>
    </w:p>
    <w:p w:rsidR="002058BA" w:rsidRPr="002A1875" w:rsidRDefault="002058BA" w:rsidP="00EC572A">
      <w:pPr>
        <w:pStyle w:val="BodyText"/>
        <w:jc w:val="left"/>
        <w:rPr>
          <w:sz w:val="22"/>
          <w:szCs w:val="22"/>
        </w:rPr>
      </w:pPr>
    </w:p>
    <w:p w:rsidR="002058BA" w:rsidRPr="00E74661" w:rsidRDefault="002058BA" w:rsidP="00EC572A">
      <w:pPr>
        <w:pStyle w:val="BodyText"/>
        <w:jc w:val="left"/>
        <w:rPr>
          <w:sz w:val="22"/>
          <w:szCs w:val="22"/>
        </w:rPr>
      </w:pPr>
      <w:r w:rsidRPr="002A1875">
        <w:rPr>
          <w:sz w:val="22"/>
          <w:szCs w:val="22"/>
        </w:rPr>
        <w:t>There are no adjustments to this collection.</w:t>
      </w:r>
    </w:p>
    <w:p w:rsidR="003C1353" w:rsidRPr="00E74661" w:rsidRDefault="00846E0A" w:rsidP="00846E0A">
      <w:pPr>
        <w:pStyle w:val="BodyText"/>
        <w:ind w:left="504" w:hanging="360"/>
        <w:jc w:val="left"/>
        <w:rPr>
          <w:sz w:val="22"/>
          <w:szCs w:val="22"/>
        </w:rPr>
      </w:pPr>
      <w:r w:rsidRPr="00E74661">
        <w:rPr>
          <w:sz w:val="22"/>
          <w:szCs w:val="22"/>
        </w:rPr>
        <w:t xml:space="preserve"> </w:t>
      </w:r>
    </w:p>
    <w:p w:rsidR="00C602D3" w:rsidRPr="00E74661" w:rsidRDefault="00C602D3" w:rsidP="00EC572A">
      <w:pPr>
        <w:pStyle w:val="BodyText"/>
        <w:jc w:val="left"/>
        <w:rPr>
          <w:sz w:val="22"/>
          <w:szCs w:val="22"/>
        </w:rPr>
      </w:pPr>
      <w:r w:rsidRPr="00E74661">
        <w:rPr>
          <w:sz w:val="22"/>
          <w:szCs w:val="22"/>
        </w:rPr>
        <w:t>16.</w:t>
      </w:r>
      <w:r w:rsidR="00EC572A" w:rsidRPr="00E74661">
        <w:rPr>
          <w:sz w:val="22"/>
          <w:szCs w:val="22"/>
        </w:rPr>
        <w:t xml:space="preserve">  </w:t>
      </w:r>
      <w:r w:rsidR="000F757B" w:rsidRPr="00E74661">
        <w:rPr>
          <w:sz w:val="22"/>
          <w:szCs w:val="22"/>
        </w:rPr>
        <w:t>The Commission will publish a report based on t</w:t>
      </w:r>
      <w:r w:rsidRPr="00E74661">
        <w:rPr>
          <w:sz w:val="22"/>
          <w:szCs w:val="22"/>
        </w:rPr>
        <w:t>he results of th</w:t>
      </w:r>
      <w:r w:rsidR="000F757B" w:rsidRPr="00E74661">
        <w:rPr>
          <w:sz w:val="22"/>
          <w:szCs w:val="22"/>
        </w:rPr>
        <w:t>is</w:t>
      </w:r>
      <w:r w:rsidRPr="00E74661">
        <w:rPr>
          <w:sz w:val="22"/>
          <w:szCs w:val="22"/>
        </w:rPr>
        <w:t xml:space="preserve"> </w:t>
      </w:r>
      <w:r w:rsidR="000F757B" w:rsidRPr="00E74661">
        <w:rPr>
          <w:sz w:val="22"/>
          <w:szCs w:val="22"/>
        </w:rPr>
        <w:t>s</w:t>
      </w:r>
      <w:r w:rsidRPr="00E74661">
        <w:rPr>
          <w:sz w:val="22"/>
          <w:szCs w:val="22"/>
        </w:rPr>
        <w:t>urvey</w:t>
      </w:r>
      <w:r w:rsidR="000F757B" w:rsidRPr="00E74661">
        <w:rPr>
          <w:sz w:val="22"/>
          <w:szCs w:val="22"/>
        </w:rPr>
        <w:t>.  This report will be published</w:t>
      </w:r>
      <w:r w:rsidRPr="00E74661">
        <w:rPr>
          <w:sz w:val="22"/>
          <w:szCs w:val="22"/>
        </w:rPr>
        <w:t xml:space="preserve"> in the Federal Register</w:t>
      </w:r>
      <w:r w:rsidR="000F757B" w:rsidRPr="00E74661">
        <w:rPr>
          <w:sz w:val="22"/>
          <w:szCs w:val="22"/>
        </w:rPr>
        <w:t>,</w:t>
      </w:r>
      <w:r w:rsidRPr="00E74661">
        <w:rPr>
          <w:sz w:val="22"/>
          <w:szCs w:val="22"/>
        </w:rPr>
        <w:t xml:space="preserve"> </w:t>
      </w:r>
      <w:r w:rsidR="00015D03" w:rsidRPr="00E74661">
        <w:rPr>
          <w:sz w:val="22"/>
          <w:szCs w:val="22"/>
        </w:rPr>
        <w:t xml:space="preserve">will be </w:t>
      </w:r>
      <w:r w:rsidRPr="00E74661">
        <w:rPr>
          <w:sz w:val="22"/>
          <w:szCs w:val="22"/>
        </w:rPr>
        <w:t>available</w:t>
      </w:r>
      <w:r w:rsidR="00015D03" w:rsidRPr="00E74661">
        <w:rPr>
          <w:sz w:val="22"/>
          <w:szCs w:val="22"/>
        </w:rPr>
        <w:t xml:space="preserve"> on the Commission’s web site</w:t>
      </w:r>
      <w:r w:rsidR="009346EF" w:rsidRPr="00E74661">
        <w:rPr>
          <w:sz w:val="22"/>
          <w:szCs w:val="22"/>
        </w:rPr>
        <w:t xml:space="preserve">, and </w:t>
      </w:r>
      <w:r w:rsidR="000F757B" w:rsidRPr="00E74661">
        <w:rPr>
          <w:sz w:val="22"/>
          <w:szCs w:val="22"/>
        </w:rPr>
        <w:t xml:space="preserve">also </w:t>
      </w:r>
      <w:r w:rsidR="009346EF" w:rsidRPr="00E74661">
        <w:rPr>
          <w:sz w:val="22"/>
          <w:szCs w:val="22"/>
        </w:rPr>
        <w:t>will be available in hard-</w:t>
      </w:r>
      <w:r w:rsidR="00015D03" w:rsidRPr="00E74661">
        <w:rPr>
          <w:sz w:val="22"/>
          <w:szCs w:val="22"/>
        </w:rPr>
        <w:t>copy form</w:t>
      </w:r>
      <w:r w:rsidRPr="00E74661">
        <w:rPr>
          <w:sz w:val="22"/>
          <w:szCs w:val="22"/>
        </w:rPr>
        <w:t xml:space="preserve"> upon request.  The Commission is required by Section 623(k) of the C</w:t>
      </w:r>
      <w:r w:rsidR="000F757B" w:rsidRPr="00E74661">
        <w:rPr>
          <w:sz w:val="22"/>
          <w:szCs w:val="22"/>
        </w:rPr>
        <w:t xml:space="preserve">ommunications </w:t>
      </w:r>
      <w:r w:rsidRPr="00E74661">
        <w:rPr>
          <w:sz w:val="22"/>
          <w:szCs w:val="22"/>
        </w:rPr>
        <w:t>Act</w:t>
      </w:r>
      <w:r w:rsidR="000F757B" w:rsidRPr="00E74661">
        <w:rPr>
          <w:sz w:val="22"/>
          <w:szCs w:val="22"/>
        </w:rPr>
        <w:t>, as amended,</w:t>
      </w:r>
      <w:r w:rsidRPr="00E74661">
        <w:rPr>
          <w:sz w:val="22"/>
          <w:szCs w:val="22"/>
        </w:rPr>
        <w:t xml:space="preserve"> to publish this report.</w:t>
      </w:r>
    </w:p>
    <w:p w:rsidR="00C602D3" w:rsidRPr="00E74661" w:rsidRDefault="00C602D3" w:rsidP="00296697">
      <w:pPr>
        <w:pStyle w:val="BodyText"/>
        <w:ind w:left="360" w:hanging="360"/>
        <w:jc w:val="left"/>
        <w:rPr>
          <w:sz w:val="22"/>
          <w:szCs w:val="22"/>
        </w:rPr>
      </w:pPr>
    </w:p>
    <w:p w:rsidR="00C602D3" w:rsidRPr="00E74661" w:rsidRDefault="00C602D3" w:rsidP="00296697">
      <w:pPr>
        <w:pStyle w:val="BodyText"/>
        <w:ind w:left="360" w:hanging="360"/>
        <w:jc w:val="left"/>
        <w:rPr>
          <w:sz w:val="22"/>
          <w:szCs w:val="22"/>
        </w:rPr>
      </w:pPr>
      <w:r w:rsidRPr="00E74661">
        <w:rPr>
          <w:sz w:val="22"/>
          <w:szCs w:val="22"/>
        </w:rPr>
        <w:t>17.</w:t>
      </w:r>
      <w:r w:rsidR="006B3DB0" w:rsidRPr="00E74661">
        <w:rPr>
          <w:sz w:val="22"/>
          <w:szCs w:val="22"/>
        </w:rPr>
        <w:tab/>
      </w:r>
      <w:r w:rsidRPr="00E74661">
        <w:rPr>
          <w:sz w:val="22"/>
          <w:szCs w:val="22"/>
        </w:rPr>
        <w:t xml:space="preserve">The expiration date </w:t>
      </w:r>
      <w:r w:rsidR="008F5186" w:rsidRPr="00E74661">
        <w:rPr>
          <w:sz w:val="22"/>
          <w:szCs w:val="22"/>
        </w:rPr>
        <w:t xml:space="preserve">will </w:t>
      </w:r>
      <w:r w:rsidRPr="00E74661">
        <w:rPr>
          <w:sz w:val="22"/>
          <w:szCs w:val="22"/>
        </w:rPr>
        <w:t>be displayed on the document.</w:t>
      </w:r>
    </w:p>
    <w:p w:rsidR="00C602D3" w:rsidRPr="00E74661" w:rsidRDefault="00C602D3" w:rsidP="00296697">
      <w:pPr>
        <w:pStyle w:val="BodyText"/>
        <w:ind w:left="360" w:hanging="360"/>
        <w:jc w:val="left"/>
        <w:rPr>
          <w:sz w:val="22"/>
          <w:szCs w:val="22"/>
        </w:rPr>
      </w:pPr>
    </w:p>
    <w:p w:rsidR="0007122D" w:rsidRDefault="001D40F2" w:rsidP="00EC572A">
      <w:pPr>
        <w:pStyle w:val="BodyText"/>
        <w:jc w:val="left"/>
        <w:rPr>
          <w:sz w:val="22"/>
          <w:szCs w:val="22"/>
        </w:rPr>
      </w:pPr>
      <w:r w:rsidRPr="00E74661">
        <w:rPr>
          <w:szCs w:val="22"/>
        </w:rPr>
        <w:t>1</w:t>
      </w:r>
      <w:r w:rsidR="00C602D3" w:rsidRPr="00E74661">
        <w:rPr>
          <w:szCs w:val="22"/>
        </w:rPr>
        <w:t>8.</w:t>
      </w:r>
      <w:r w:rsidR="00EC572A" w:rsidRPr="00E74661">
        <w:rPr>
          <w:szCs w:val="22"/>
        </w:rPr>
        <w:t xml:space="preserve">  </w:t>
      </w:r>
      <w:r w:rsidRPr="00E74661">
        <w:rPr>
          <w:rStyle w:val="StyleParaNum11ptChar"/>
        </w:rPr>
        <w:t>T</w:t>
      </w:r>
      <w:r w:rsidR="000B29A3" w:rsidRPr="00E74661">
        <w:rPr>
          <w:sz w:val="22"/>
          <w:szCs w:val="22"/>
        </w:rPr>
        <w:t>here are no exceptions to the Certification Statement</w:t>
      </w:r>
      <w:r w:rsidR="0007122D" w:rsidRPr="00E74661">
        <w:rPr>
          <w:sz w:val="22"/>
          <w:szCs w:val="22"/>
        </w:rPr>
        <w:t>.</w:t>
      </w:r>
      <w:r w:rsidR="003D5CBF" w:rsidRPr="00C16E1B">
        <w:rPr>
          <w:sz w:val="22"/>
          <w:szCs w:val="22"/>
        </w:rPr>
        <w:t xml:space="preserve"> </w:t>
      </w:r>
    </w:p>
    <w:sectPr w:rsidR="0007122D" w:rsidSect="00C83936">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01" w:rsidRDefault="00D35A01">
      <w:r>
        <w:separator/>
      </w:r>
    </w:p>
  </w:endnote>
  <w:endnote w:type="continuationSeparator" w:id="0">
    <w:p w:rsidR="00D35A01" w:rsidRDefault="00D3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8E" w:rsidRDefault="00424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488E" w:rsidRDefault="00424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8E" w:rsidRDefault="00424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9B8">
      <w:rPr>
        <w:rStyle w:val="PageNumber"/>
        <w:noProof/>
      </w:rPr>
      <w:t>3</w:t>
    </w:r>
    <w:r>
      <w:rPr>
        <w:rStyle w:val="PageNumber"/>
      </w:rPr>
      <w:fldChar w:fldCharType="end"/>
    </w:r>
  </w:p>
  <w:p w:rsidR="0042488E" w:rsidRDefault="0042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01" w:rsidRDefault="00D35A01">
      <w:r>
        <w:separator/>
      </w:r>
    </w:p>
  </w:footnote>
  <w:footnote w:type="continuationSeparator" w:id="0">
    <w:p w:rsidR="00D35A01" w:rsidRDefault="00D35A01">
      <w:r>
        <w:continuationSeparator/>
      </w:r>
    </w:p>
  </w:footnote>
  <w:footnote w:id="1">
    <w:p w:rsidR="0042488E" w:rsidRDefault="0042488E" w:rsidP="00B81B20">
      <w:pPr>
        <w:pStyle w:val="FootnoteText"/>
        <w:spacing w:after="120"/>
      </w:pPr>
      <w:r>
        <w:rPr>
          <w:rStyle w:val="FootnoteReference"/>
        </w:rPr>
        <w:footnoteRef/>
      </w:r>
      <w:r>
        <w:t xml:space="preserve"> Under the Cable Act, a cable operator may obtain a finding of effective competition for a community that meets one of four tests.  These tests are specified in 47 C.F.R. § 76.905(b).</w:t>
      </w:r>
    </w:p>
  </w:footnote>
  <w:footnote w:id="2">
    <w:p w:rsidR="003F3E3C" w:rsidRPr="00096881" w:rsidRDefault="003F3E3C" w:rsidP="003F3E3C">
      <w:pPr>
        <w:pStyle w:val="FootnoteText"/>
        <w:spacing w:after="120"/>
      </w:pPr>
      <w:r w:rsidRPr="00882BF7">
        <w:rPr>
          <w:rStyle w:val="FootnoteReference"/>
          <w:rFonts w:asciiTheme="minorHAnsi" w:hAnsiTheme="minorHAnsi"/>
          <w:sz w:val="22"/>
          <w:szCs w:val="22"/>
        </w:rPr>
        <w:footnoteRef/>
      </w:r>
      <w:r w:rsidRPr="00882BF7">
        <w:rPr>
          <w:rFonts w:asciiTheme="minorHAnsi" w:hAnsiTheme="minorHAnsi"/>
          <w:sz w:val="22"/>
          <w:szCs w:val="22"/>
        </w:rPr>
        <w:t xml:space="preserve"> </w:t>
      </w:r>
      <w:proofErr w:type="gramStart"/>
      <w:r w:rsidRPr="00096881">
        <w:t>Pub.</w:t>
      </w:r>
      <w:proofErr w:type="gramEnd"/>
      <w:r w:rsidRPr="00096881">
        <w:t xml:space="preserve"> </w:t>
      </w:r>
      <w:proofErr w:type="gramStart"/>
      <w:r w:rsidRPr="00096881">
        <w:t>L. No. 113-200, 128 Stat. 2059 (2014) enacted Dec. 4, 2014 (H.R. 5728, 113th Congress).</w:t>
      </w:r>
      <w:proofErr w:type="gramEnd"/>
    </w:p>
  </w:footnote>
  <w:footnote w:id="3">
    <w:p w:rsidR="00096881" w:rsidRPr="00096881" w:rsidRDefault="00096881" w:rsidP="00BA0BE9">
      <w:pPr>
        <w:pStyle w:val="FootnoteText"/>
        <w:spacing w:after="120"/>
      </w:pPr>
      <w:r w:rsidRPr="00096881">
        <w:rPr>
          <w:rStyle w:val="FootnoteReference"/>
        </w:rPr>
        <w:footnoteRef/>
      </w:r>
      <w:r w:rsidRPr="00096881">
        <w:t xml:space="preserve"> STELAR, </w:t>
      </w:r>
      <w:r w:rsidRPr="00096881">
        <w:rPr>
          <w:i/>
        </w:rPr>
        <w:t>Summary of Provisions</w:t>
      </w:r>
      <w:r w:rsidRPr="00096881">
        <w:t xml:space="preserve"> at 6.</w:t>
      </w:r>
    </w:p>
  </w:footnote>
  <w:footnote w:id="4">
    <w:p w:rsidR="00096881" w:rsidRPr="00882BF7" w:rsidRDefault="00096881" w:rsidP="00096881">
      <w:pPr>
        <w:pStyle w:val="FootnoteText"/>
        <w:rPr>
          <w:rFonts w:asciiTheme="minorHAnsi" w:hAnsiTheme="minorHAnsi"/>
          <w:sz w:val="22"/>
          <w:szCs w:val="22"/>
        </w:rPr>
      </w:pPr>
      <w:r w:rsidRPr="006137EE">
        <w:rPr>
          <w:rStyle w:val="FootnoteReference"/>
        </w:rPr>
        <w:footnoteRef/>
      </w:r>
      <w:r w:rsidRPr="006137EE">
        <w:t xml:space="preserve"> </w:t>
      </w:r>
      <w:r w:rsidRPr="00882BF7">
        <w:rPr>
          <w:rFonts w:asciiTheme="minorHAnsi" w:hAnsiTheme="minorHAnsi"/>
          <w:sz w:val="22"/>
          <w:szCs w:val="22"/>
        </w:rPr>
        <w:t xml:space="preserve">STELAR, </w:t>
      </w:r>
      <w:r w:rsidRPr="00882BF7">
        <w:rPr>
          <w:rFonts w:asciiTheme="minorHAnsi" w:hAnsiTheme="minorHAnsi"/>
          <w:i/>
          <w:sz w:val="22"/>
          <w:szCs w:val="22"/>
        </w:rPr>
        <w:t>Section 202. Update to Cable Rates Report</w:t>
      </w:r>
      <w:r w:rsidRPr="00882BF7">
        <w:rPr>
          <w:rFonts w:asciiTheme="minorHAnsi" w:hAnsiTheme="minorHAnsi"/>
          <w:sz w:val="22"/>
          <w:szCs w:val="22"/>
        </w:rPr>
        <w:t xml:space="preserve"> at 14.</w:t>
      </w:r>
    </w:p>
    <w:p w:rsidR="00096881" w:rsidRPr="00882BF7" w:rsidRDefault="00096881" w:rsidP="00096881">
      <w:pPr>
        <w:pStyle w:val="FootnoteText"/>
        <w:rPr>
          <w:rFonts w:asciiTheme="minorHAnsi" w:hAnsiTheme="minorHAns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8E" w:rsidRDefault="0042488E" w:rsidP="00523C70">
    <w:pPr>
      <w:pStyle w:val="Heading1"/>
    </w:pPr>
    <w:r>
      <w:t>OMB 3060-0647</w:t>
    </w:r>
    <w:r>
      <w:tab/>
    </w:r>
    <w:r>
      <w:tab/>
    </w:r>
    <w:r>
      <w:tab/>
    </w:r>
    <w:r>
      <w:tab/>
    </w:r>
    <w:r>
      <w:tab/>
      <w:t xml:space="preserve">            </w:t>
    </w:r>
    <w:r>
      <w:tab/>
    </w:r>
    <w:r>
      <w:tab/>
    </w:r>
    <w:r w:rsidR="002058BA">
      <w:t>July</w:t>
    </w:r>
    <w:r w:rsidR="00B43874">
      <w:t xml:space="preserve"> </w:t>
    </w:r>
    <w:r w:rsidR="00DC7F1A">
      <w:t>2015</w:t>
    </w:r>
  </w:p>
  <w:p w:rsidR="0042488E" w:rsidRPr="00332A48" w:rsidRDefault="0042488E" w:rsidP="00506426">
    <w:pPr>
      <w:pStyle w:val="Heading1"/>
    </w:pPr>
    <w:r>
      <w:t xml:space="preserve">Title: </w:t>
    </w:r>
    <w:r w:rsidRPr="00332A48">
      <w:t>Annual Survey of Cable Industry Prices</w:t>
    </w:r>
    <w:r>
      <w:t xml:space="preserve">, </w:t>
    </w:r>
    <w:r w:rsidRPr="00E74661">
      <w:t>FCC Form 333</w:t>
    </w:r>
  </w:p>
  <w:p w:rsidR="0042488E" w:rsidRPr="00332A48" w:rsidRDefault="0042488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022058"/>
    <w:lvl w:ilvl="0">
      <w:start w:val="1"/>
      <w:numFmt w:val="decimal"/>
      <w:lvlText w:val="%1."/>
      <w:lvlJc w:val="left"/>
      <w:pPr>
        <w:tabs>
          <w:tab w:val="num" w:pos="1800"/>
        </w:tabs>
        <w:ind w:left="1800" w:hanging="360"/>
      </w:pPr>
    </w:lvl>
  </w:abstractNum>
  <w:abstractNum w:abstractNumId="1">
    <w:nsid w:val="FFFFFF7D"/>
    <w:multiLevelType w:val="singleLevel"/>
    <w:tmpl w:val="4C30312C"/>
    <w:lvl w:ilvl="0">
      <w:start w:val="1"/>
      <w:numFmt w:val="decimal"/>
      <w:lvlText w:val="%1."/>
      <w:lvlJc w:val="left"/>
      <w:pPr>
        <w:tabs>
          <w:tab w:val="num" w:pos="1440"/>
        </w:tabs>
        <w:ind w:left="1440" w:hanging="360"/>
      </w:pPr>
    </w:lvl>
  </w:abstractNum>
  <w:abstractNum w:abstractNumId="2">
    <w:nsid w:val="FFFFFF7E"/>
    <w:multiLevelType w:val="singleLevel"/>
    <w:tmpl w:val="B53892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780F8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ECC9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36EDA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36B8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7AF5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D824A6"/>
    <w:lvl w:ilvl="0">
      <w:start w:val="1"/>
      <w:numFmt w:val="decimal"/>
      <w:pStyle w:val="ListNumber"/>
      <w:lvlText w:val="%1."/>
      <w:lvlJc w:val="left"/>
      <w:pPr>
        <w:tabs>
          <w:tab w:val="num" w:pos="360"/>
        </w:tabs>
        <w:ind w:left="360" w:hanging="360"/>
      </w:pPr>
    </w:lvl>
  </w:abstractNum>
  <w:abstractNum w:abstractNumId="9">
    <w:nsid w:val="FFFFFF89"/>
    <w:multiLevelType w:val="singleLevel"/>
    <w:tmpl w:val="EC6C86F8"/>
    <w:lvl w:ilvl="0">
      <w:start w:val="1"/>
      <w:numFmt w:val="bullet"/>
      <w:lvlText w:val=""/>
      <w:lvlJc w:val="left"/>
      <w:pPr>
        <w:tabs>
          <w:tab w:val="num" w:pos="360"/>
        </w:tabs>
        <w:ind w:left="360" w:hanging="360"/>
      </w:pPr>
      <w:rPr>
        <w:rFonts w:ascii="Symbol" w:hAnsi="Symbol" w:hint="default"/>
      </w:rPr>
    </w:lvl>
  </w:abstractNum>
  <w:abstractNum w:abstractNumId="10">
    <w:nsid w:val="008D5EDF"/>
    <w:multiLevelType w:val="hybridMultilevel"/>
    <w:tmpl w:val="7C3684CA"/>
    <w:lvl w:ilvl="0" w:tplc="1B54D1BC">
      <w:start w:val="1"/>
      <w:numFmt w:val="low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EC47D0"/>
    <w:multiLevelType w:val="hybridMultilevel"/>
    <w:tmpl w:val="929E541A"/>
    <w:lvl w:ilvl="0" w:tplc="FB78D90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4311C6"/>
    <w:multiLevelType w:val="singleLevel"/>
    <w:tmpl w:val="88C2FE78"/>
    <w:lvl w:ilvl="0">
      <w:start w:val="1"/>
      <w:numFmt w:val="decimal"/>
      <w:pStyle w:val="ParaNum"/>
      <w:lvlText w:val="%1."/>
      <w:lvlJc w:val="left"/>
      <w:pPr>
        <w:tabs>
          <w:tab w:val="num" w:pos="1170"/>
        </w:tabs>
        <w:ind w:left="9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7D32FD2"/>
    <w:multiLevelType w:val="hybridMultilevel"/>
    <w:tmpl w:val="765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611EF1"/>
    <w:multiLevelType w:val="hybridMultilevel"/>
    <w:tmpl w:val="8DF8FD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E607D47"/>
    <w:multiLevelType w:val="hybridMultilevel"/>
    <w:tmpl w:val="7018A388"/>
    <w:lvl w:ilvl="0" w:tplc="F5C678A2">
      <w:start w:val="1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9E49E4"/>
    <w:multiLevelType w:val="hybridMultilevel"/>
    <w:tmpl w:val="F580E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741103F"/>
    <w:multiLevelType w:val="hybridMultilevel"/>
    <w:tmpl w:val="461C0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44D48"/>
    <w:multiLevelType w:val="hybridMultilevel"/>
    <w:tmpl w:val="C8526D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945DE2"/>
    <w:multiLevelType w:val="hybridMultilevel"/>
    <w:tmpl w:val="FE92C3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5555D40"/>
    <w:multiLevelType w:val="hybridMultilevel"/>
    <w:tmpl w:val="2716FBA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913F2"/>
    <w:multiLevelType w:val="hybridMultilevel"/>
    <w:tmpl w:val="A70CE986"/>
    <w:lvl w:ilvl="0" w:tplc="51663E1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4760DC"/>
    <w:multiLevelType w:val="hybridMultilevel"/>
    <w:tmpl w:val="020E35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0166E6"/>
    <w:multiLevelType w:val="hybridMultilevel"/>
    <w:tmpl w:val="7F2A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21"/>
  </w:num>
  <w:num w:numId="5">
    <w:abstractNumId w:val="16"/>
  </w:num>
  <w:num w:numId="6">
    <w:abstractNumId w:val="20"/>
  </w:num>
  <w:num w:numId="7">
    <w:abstractNumId w:val="22"/>
  </w:num>
  <w:num w:numId="8">
    <w:abstractNumId w:val="18"/>
  </w:num>
  <w:num w:numId="9">
    <w:abstractNumId w:val="14"/>
  </w:num>
  <w:num w:numId="10">
    <w:abstractNumId w:val="19"/>
  </w:num>
  <w:num w:numId="11">
    <w:abstractNumId w:val="8"/>
  </w:num>
  <w:num w:numId="12">
    <w:abstractNumId w:val="3"/>
  </w:num>
  <w:num w:numId="13">
    <w:abstractNumId w:val="9"/>
  </w:num>
  <w:num w:numId="14">
    <w:abstractNumId w:val="7"/>
  </w:num>
  <w:num w:numId="15">
    <w:abstractNumId w:val="6"/>
  </w:num>
  <w:num w:numId="16">
    <w:abstractNumId w:val="5"/>
  </w:num>
  <w:num w:numId="17">
    <w:abstractNumId w:val="4"/>
  </w:num>
  <w:num w:numId="18">
    <w:abstractNumId w:val="2"/>
  </w:num>
  <w:num w:numId="19">
    <w:abstractNumId w:val="1"/>
  </w:num>
  <w:num w:numId="20">
    <w:abstractNumId w:val="0"/>
  </w:num>
  <w:num w:numId="21">
    <w:abstractNumId w:val="10"/>
  </w:num>
  <w:num w:numId="22">
    <w:abstractNumId w:val="23"/>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15"/>
    <w:rsid w:val="00015D03"/>
    <w:rsid w:val="00021F79"/>
    <w:rsid w:val="00024B99"/>
    <w:rsid w:val="00026B23"/>
    <w:rsid w:val="00030982"/>
    <w:rsid w:val="00035C16"/>
    <w:rsid w:val="0004268E"/>
    <w:rsid w:val="000509FA"/>
    <w:rsid w:val="000544FD"/>
    <w:rsid w:val="00062BEF"/>
    <w:rsid w:val="0007122D"/>
    <w:rsid w:val="00071948"/>
    <w:rsid w:val="00074A70"/>
    <w:rsid w:val="00076AA4"/>
    <w:rsid w:val="00077B9F"/>
    <w:rsid w:val="000903DB"/>
    <w:rsid w:val="00092756"/>
    <w:rsid w:val="00092B99"/>
    <w:rsid w:val="00095F96"/>
    <w:rsid w:val="00096881"/>
    <w:rsid w:val="000B29A3"/>
    <w:rsid w:val="000B2D93"/>
    <w:rsid w:val="000B32FF"/>
    <w:rsid w:val="000B7AF3"/>
    <w:rsid w:val="000C1186"/>
    <w:rsid w:val="000C5A15"/>
    <w:rsid w:val="000E64F2"/>
    <w:rsid w:val="000F11B2"/>
    <w:rsid w:val="000F3897"/>
    <w:rsid w:val="000F757B"/>
    <w:rsid w:val="001000BB"/>
    <w:rsid w:val="00100224"/>
    <w:rsid w:val="00100B9C"/>
    <w:rsid w:val="00103710"/>
    <w:rsid w:val="0011309F"/>
    <w:rsid w:val="00116709"/>
    <w:rsid w:val="00116EA0"/>
    <w:rsid w:val="001453DF"/>
    <w:rsid w:val="00145982"/>
    <w:rsid w:val="0014753E"/>
    <w:rsid w:val="0015700C"/>
    <w:rsid w:val="00160E7E"/>
    <w:rsid w:val="00162474"/>
    <w:rsid w:val="00163F62"/>
    <w:rsid w:val="00166E46"/>
    <w:rsid w:val="00177D7A"/>
    <w:rsid w:val="00177FDB"/>
    <w:rsid w:val="0019513E"/>
    <w:rsid w:val="001A0CB8"/>
    <w:rsid w:val="001A2723"/>
    <w:rsid w:val="001A5015"/>
    <w:rsid w:val="001B0BAF"/>
    <w:rsid w:val="001B457A"/>
    <w:rsid w:val="001C1500"/>
    <w:rsid w:val="001C71E4"/>
    <w:rsid w:val="001D40F2"/>
    <w:rsid w:val="001D51A3"/>
    <w:rsid w:val="001D677E"/>
    <w:rsid w:val="001E2179"/>
    <w:rsid w:val="001E2456"/>
    <w:rsid w:val="001E2A73"/>
    <w:rsid w:val="001E3E7B"/>
    <w:rsid w:val="002058BA"/>
    <w:rsid w:val="00207550"/>
    <w:rsid w:val="00216313"/>
    <w:rsid w:val="002174C1"/>
    <w:rsid w:val="00217B16"/>
    <w:rsid w:val="0022084B"/>
    <w:rsid w:val="00220FA4"/>
    <w:rsid w:val="00235D60"/>
    <w:rsid w:val="00271887"/>
    <w:rsid w:val="00274992"/>
    <w:rsid w:val="00280880"/>
    <w:rsid w:val="0028414F"/>
    <w:rsid w:val="00286ED7"/>
    <w:rsid w:val="0029127F"/>
    <w:rsid w:val="00291568"/>
    <w:rsid w:val="00292D7F"/>
    <w:rsid w:val="00294406"/>
    <w:rsid w:val="00296697"/>
    <w:rsid w:val="002A1875"/>
    <w:rsid w:val="002A2EE7"/>
    <w:rsid w:val="002A68CE"/>
    <w:rsid w:val="002C08B2"/>
    <w:rsid w:val="002C0EC3"/>
    <w:rsid w:val="002D1F98"/>
    <w:rsid w:val="002D601D"/>
    <w:rsid w:val="002E36E6"/>
    <w:rsid w:val="002F0201"/>
    <w:rsid w:val="002F06BC"/>
    <w:rsid w:val="002F6ACF"/>
    <w:rsid w:val="00307F47"/>
    <w:rsid w:val="00326074"/>
    <w:rsid w:val="003266AE"/>
    <w:rsid w:val="0033128F"/>
    <w:rsid w:val="00332A48"/>
    <w:rsid w:val="003401AE"/>
    <w:rsid w:val="003509D4"/>
    <w:rsid w:val="00350DB1"/>
    <w:rsid w:val="003520C2"/>
    <w:rsid w:val="00354F92"/>
    <w:rsid w:val="0035599F"/>
    <w:rsid w:val="00355D78"/>
    <w:rsid w:val="00357124"/>
    <w:rsid w:val="00366268"/>
    <w:rsid w:val="003711A3"/>
    <w:rsid w:val="00373BB0"/>
    <w:rsid w:val="003864AA"/>
    <w:rsid w:val="003937B4"/>
    <w:rsid w:val="003A19B8"/>
    <w:rsid w:val="003A2524"/>
    <w:rsid w:val="003A3308"/>
    <w:rsid w:val="003A6134"/>
    <w:rsid w:val="003A706E"/>
    <w:rsid w:val="003C1353"/>
    <w:rsid w:val="003C4FE7"/>
    <w:rsid w:val="003C7F7D"/>
    <w:rsid w:val="003D5CBF"/>
    <w:rsid w:val="003E506E"/>
    <w:rsid w:val="003F3E3C"/>
    <w:rsid w:val="0040087E"/>
    <w:rsid w:val="004057C9"/>
    <w:rsid w:val="0042488E"/>
    <w:rsid w:val="00424D64"/>
    <w:rsid w:val="00436D69"/>
    <w:rsid w:val="0044343C"/>
    <w:rsid w:val="0045264C"/>
    <w:rsid w:val="00455EA1"/>
    <w:rsid w:val="00462308"/>
    <w:rsid w:val="0047225E"/>
    <w:rsid w:val="00475738"/>
    <w:rsid w:val="00477C15"/>
    <w:rsid w:val="00485DDC"/>
    <w:rsid w:val="00487936"/>
    <w:rsid w:val="004907FC"/>
    <w:rsid w:val="00495506"/>
    <w:rsid w:val="004A1514"/>
    <w:rsid w:val="004B75C6"/>
    <w:rsid w:val="004C7678"/>
    <w:rsid w:val="004E25A5"/>
    <w:rsid w:val="00506426"/>
    <w:rsid w:val="00510399"/>
    <w:rsid w:val="0051135F"/>
    <w:rsid w:val="005132EE"/>
    <w:rsid w:val="00523C70"/>
    <w:rsid w:val="00526029"/>
    <w:rsid w:val="00526D7F"/>
    <w:rsid w:val="00527744"/>
    <w:rsid w:val="005330CE"/>
    <w:rsid w:val="00536AC2"/>
    <w:rsid w:val="00555E4E"/>
    <w:rsid w:val="005705E4"/>
    <w:rsid w:val="0058314F"/>
    <w:rsid w:val="00583F77"/>
    <w:rsid w:val="00595852"/>
    <w:rsid w:val="005976EE"/>
    <w:rsid w:val="00597F76"/>
    <w:rsid w:val="005A14B2"/>
    <w:rsid w:val="005A4B95"/>
    <w:rsid w:val="005D6F0E"/>
    <w:rsid w:val="005D70DB"/>
    <w:rsid w:val="005E49C2"/>
    <w:rsid w:val="005F296A"/>
    <w:rsid w:val="00611242"/>
    <w:rsid w:val="00623844"/>
    <w:rsid w:val="00624372"/>
    <w:rsid w:val="006270AF"/>
    <w:rsid w:val="00633FCC"/>
    <w:rsid w:val="00667867"/>
    <w:rsid w:val="00676057"/>
    <w:rsid w:val="006919A1"/>
    <w:rsid w:val="00691BD4"/>
    <w:rsid w:val="00694442"/>
    <w:rsid w:val="006A21AC"/>
    <w:rsid w:val="006A3166"/>
    <w:rsid w:val="006A6F17"/>
    <w:rsid w:val="006B17E7"/>
    <w:rsid w:val="006B3DB0"/>
    <w:rsid w:val="006C2C03"/>
    <w:rsid w:val="006C46D6"/>
    <w:rsid w:val="006D2609"/>
    <w:rsid w:val="006D50E3"/>
    <w:rsid w:val="006D6039"/>
    <w:rsid w:val="006E0A2B"/>
    <w:rsid w:val="006E1788"/>
    <w:rsid w:val="006E5720"/>
    <w:rsid w:val="006F4C12"/>
    <w:rsid w:val="00702752"/>
    <w:rsid w:val="00704BC2"/>
    <w:rsid w:val="0071414C"/>
    <w:rsid w:val="00715696"/>
    <w:rsid w:val="00726054"/>
    <w:rsid w:val="0073615D"/>
    <w:rsid w:val="0074148C"/>
    <w:rsid w:val="00746E9D"/>
    <w:rsid w:val="00750151"/>
    <w:rsid w:val="00755FE0"/>
    <w:rsid w:val="00770436"/>
    <w:rsid w:val="00773654"/>
    <w:rsid w:val="007763C3"/>
    <w:rsid w:val="0077748F"/>
    <w:rsid w:val="00777B79"/>
    <w:rsid w:val="0078160D"/>
    <w:rsid w:val="00782E05"/>
    <w:rsid w:val="0078335C"/>
    <w:rsid w:val="00783A39"/>
    <w:rsid w:val="007A0C4F"/>
    <w:rsid w:val="007A1121"/>
    <w:rsid w:val="007B7AA1"/>
    <w:rsid w:val="007D1D50"/>
    <w:rsid w:val="007F0BEC"/>
    <w:rsid w:val="007F6B80"/>
    <w:rsid w:val="00806B0E"/>
    <w:rsid w:val="00811D4C"/>
    <w:rsid w:val="0083518C"/>
    <w:rsid w:val="00836007"/>
    <w:rsid w:val="00844307"/>
    <w:rsid w:val="008469FD"/>
    <w:rsid w:val="00846E0A"/>
    <w:rsid w:val="0084753A"/>
    <w:rsid w:val="008518DD"/>
    <w:rsid w:val="008576FF"/>
    <w:rsid w:val="008624FD"/>
    <w:rsid w:val="008649B7"/>
    <w:rsid w:val="00867A59"/>
    <w:rsid w:val="008748C4"/>
    <w:rsid w:val="0087508B"/>
    <w:rsid w:val="008811DD"/>
    <w:rsid w:val="008814CF"/>
    <w:rsid w:val="008901BC"/>
    <w:rsid w:val="00890521"/>
    <w:rsid w:val="00892ADE"/>
    <w:rsid w:val="00894237"/>
    <w:rsid w:val="008A5EA7"/>
    <w:rsid w:val="008A6249"/>
    <w:rsid w:val="008B6F55"/>
    <w:rsid w:val="008D726F"/>
    <w:rsid w:val="008F0693"/>
    <w:rsid w:val="008F0D61"/>
    <w:rsid w:val="008F5186"/>
    <w:rsid w:val="009102F5"/>
    <w:rsid w:val="00920672"/>
    <w:rsid w:val="00922757"/>
    <w:rsid w:val="009244D2"/>
    <w:rsid w:val="00930F7E"/>
    <w:rsid w:val="009346EF"/>
    <w:rsid w:val="0094154E"/>
    <w:rsid w:val="009415F3"/>
    <w:rsid w:val="00943DE1"/>
    <w:rsid w:val="00953B19"/>
    <w:rsid w:val="00954F46"/>
    <w:rsid w:val="00960124"/>
    <w:rsid w:val="00966E7E"/>
    <w:rsid w:val="00980344"/>
    <w:rsid w:val="009909ED"/>
    <w:rsid w:val="009927FB"/>
    <w:rsid w:val="009948D8"/>
    <w:rsid w:val="009B20AF"/>
    <w:rsid w:val="009C1DE8"/>
    <w:rsid w:val="009C4E0E"/>
    <w:rsid w:val="009C574E"/>
    <w:rsid w:val="009D6BA4"/>
    <w:rsid w:val="009E1C6C"/>
    <w:rsid w:val="009F0257"/>
    <w:rsid w:val="009F37EA"/>
    <w:rsid w:val="009F7B7D"/>
    <w:rsid w:val="00A0658F"/>
    <w:rsid w:val="00A30B69"/>
    <w:rsid w:val="00A30FD6"/>
    <w:rsid w:val="00A31C15"/>
    <w:rsid w:val="00A31E1E"/>
    <w:rsid w:val="00A41EB6"/>
    <w:rsid w:val="00A57403"/>
    <w:rsid w:val="00A6476A"/>
    <w:rsid w:val="00A66681"/>
    <w:rsid w:val="00A72B07"/>
    <w:rsid w:val="00A77985"/>
    <w:rsid w:val="00A81D26"/>
    <w:rsid w:val="00A92823"/>
    <w:rsid w:val="00AA2646"/>
    <w:rsid w:val="00AA5592"/>
    <w:rsid w:val="00AB1286"/>
    <w:rsid w:val="00AB6F3B"/>
    <w:rsid w:val="00AC2B5C"/>
    <w:rsid w:val="00AC2DB6"/>
    <w:rsid w:val="00AE4402"/>
    <w:rsid w:val="00AE52CC"/>
    <w:rsid w:val="00AE768B"/>
    <w:rsid w:val="00B05E0C"/>
    <w:rsid w:val="00B0725E"/>
    <w:rsid w:val="00B17102"/>
    <w:rsid w:val="00B20E3D"/>
    <w:rsid w:val="00B302BE"/>
    <w:rsid w:val="00B316E5"/>
    <w:rsid w:val="00B3757F"/>
    <w:rsid w:val="00B37655"/>
    <w:rsid w:val="00B43874"/>
    <w:rsid w:val="00B5367A"/>
    <w:rsid w:val="00B574E3"/>
    <w:rsid w:val="00B60C40"/>
    <w:rsid w:val="00B623BC"/>
    <w:rsid w:val="00B63655"/>
    <w:rsid w:val="00B7475D"/>
    <w:rsid w:val="00B74D0E"/>
    <w:rsid w:val="00B76DC7"/>
    <w:rsid w:val="00B77425"/>
    <w:rsid w:val="00B80A4C"/>
    <w:rsid w:val="00B81B20"/>
    <w:rsid w:val="00B919DD"/>
    <w:rsid w:val="00B94004"/>
    <w:rsid w:val="00BA0BE9"/>
    <w:rsid w:val="00BA2DC1"/>
    <w:rsid w:val="00BA586E"/>
    <w:rsid w:val="00BA58B5"/>
    <w:rsid w:val="00BA7ADF"/>
    <w:rsid w:val="00BB08C7"/>
    <w:rsid w:val="00BB1BCF"/>
    <w:rsid w:val="00BC431C"/>
    <w:rsid w:val="00BC4A53"/>
    <w:rsid w:val="00BC57FA"/>
    <w:rsid w:val="00BC7873"/>
    <w:rsid w:val="00BE2A23"/>
    <w:rsid w:val="00BE774A"/>
    <w:rsid w:val="00BF0063"/>
    <w:rsid w:val="00C025F0"/>
    <w:rsid w:val="00C03680"/>
    <w:rsid w:val="00C05397"/>
    <w:rsid w:val="00C16E1B"/>
    <w:rsid w:val="00C2413D"/>
    <w:rsid w:val="00C32335"/>
    <w:rsid w:val="00C34FAF"/>
    <w:rsid w:val="00C353C2"/>
    <w:rsid w:val="00C37235"/>
    <w:rsid w:val="00C56CBF"/>
    <w:rsid w:val="00C57FCC"/>
    <w:rsid w:val="00C602D3"/>
    <w:rsid w:val="00C7245B"/>
    <w:rsid w:val="00C73FF2"/>
    <w:rsid w:val="00C75B01"/>
    <w:rsid w:val="00C813DC"/>
    <w:rsid w:val="00C83538"/>
    <w:rsid w:val="00C83936"/>
    <w:rsid w:val="00C85BBE"/>
    <w:rsid w:val="00C86301"/>
    <w:rsid w:val="00C92951"/>
    <w:rsid w:val="00CB004B"/>
    <w:rsid w:val="00CC26FC"/>
    <w:rsid w:val="00CC5721"/>
    <w:rsid w:val="00CD423B"/>
    <w:rsid w:val="00CE5FB1"/>
    <w:rsid w:val="00D1113E"/>
    <w:rsid w:val="00D30671"/>
    <w:rsid w:val="00D33E6F"/>
    <w:rsid w:val="00D35A01"/>
    <w:rsid w:val="00D37015"/>
    <w:rsid w:val="00D37FF5"/>
    <w:rsid w:val="00D40669"/>
    <w:rsid w:val="00D45481"/>
    <w:rsid w:val="00D5486F"/>
    <w:rsid w:val="00D57628"/>
    <w:rsid w:val="00D644A4"/>
    <w:rsid w:val="00D740CC"/>
    <w:rsid w:val="00D80BA2"/>
    <w:rsid w:val="00D80E28"/>
    <w:rsid w:val="00D812B8"/>
    <w:rsid w:val="00D8280A"/>
    <w:rsid w:val="00D84D8C"/>
    <w:rsid w:val="00D90CA3"/>
    <w:rsid w:val="00D96DD7"/>
    <w:rsid w:val="00D9751D"/>
    <w:rsid w:val="00DB487D"/>
    <w:rsid w:val="00DC7F1A"/>
    <w:rsid w:val="00DF36B4"/>
    <w:rsid w:val="00DF3E40"/>
    <w:rsid w:val="00E03587"/>
    <w:rsid w:val="00E212A0"/>
    <w:rsid w:val="00E21ED2"/>
    <w:rsid w:val="00E23D55"/>
    <w:rsid w:val="00E26FF4"/>
    <w:rsid w:val="00E40754"/>
    <w:rsid w:val="00E41BA2"/>
    <w:rsid w:val="00E534A9"/>
    <w:rsid w:val="00E56167"/>
    <w:rsid w:val="00E56B37"/>
    <w:rsid w:val="00E64F75"/>
    <w:rsid w:val="00E654BD"/>
    <w:rsid w:val="00E67B24"/>
    <w:rsid w:val="00E71F6C"/>
    <w:rsid w:val="00E74661"/>
    <w:rsid w:val="00E772DC"/>
    <w:rsid w:val="00E959CD"/>
    <w:rsid w:val="00E97847"/>
    <w:rsid w:val="00E97929"/>
    <w:rsid w:val="00EA39BA"/>
    <w:rsid w:val="00EA7BE5"/>
    <w:rsid w:val="00EB0857"/>
    <w:rsid w:val="00EB13CA"/>
    <w:rsid w:val="00EB5E85"/>
    <w:rsid w:val="00EC169B"/>
    <w:rsid w:val="00EC572A"/>
    <w:rsid w:val="00ED2CA4"/>
    <w:rsid w:val="00ED3B47"/>
    <w:rsid w:val="00ED53D3"/>
    <w:rsid w:val="00EE3C97"/>
    <w:rsid w:val="00EE6AA6"/>
    <w:rsid w:val="00EF04AA"/>
    <w:rsid w:val="00F05247"/>
    <w:rsid w:val="00F06C54"/>
    <w:rsid w:val="00F203F8"/>
    <w:rsid w:val="00F256C0"/>
    <w:rsid w:val="00F3243E"/>
    <w:rsid w:val="00F37F21"/>
    <w:rsid w:val="00F429EF"/>
    <w:rsid w:val="00F44D67"/>
    <w:rsid w:val="00F506D2"/>
    <w:rsid w:val="00F53AC4"/>
    <w:rsid w:val="00F60AA2"/>
    <w:rsid w:val="00F70CF8"/>
    <w:rsid w:val="00F72259"/>
    <w:rsid w:val="00F72EC1"/>
    <w:rsid w:val="00F72F0D"/>
    <w:rsid w:val="00F73233"/>
    <w:rsid w:val="00F7578B"/>
    <w:rsid w:val="00F8596D"/>
    <w:rsid w:val="00F85EBB"/>
    <w:rsid w:val="00FB4C4E"/>
    <w:rsid w:val="00FC2757"/>
    <w:rsid w:val="00FD0BE5"/>
    <w:rsid w:val="00FD3AC8"/>
    <w:rsid w:val="00FE358F"/>
    <w:rsid w:val="00FE60F9"/>
    <w:rsid w:val="00FE6434"/>
    <w:rsid w:val="00FE65BE"/>
    <w:rsid w:val="00FE680A"/>
    <w:rsid w:val="00FF408A"/>
    <w:rsid w:val="00FF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523C70"/>
    <w:pPr>
      <w:tabs>
        <w:tab w:val="center" w:pos="4320"/>
        <w:tab w:val="right" w:pos="8640"/>
      </w:tabs>
    </w:pPr>
  </w:style>
  <w:style w:type="paragraph" w:styleId="BalloonText">
    <w:name w:val="Balloon Text"/>
    <w:basedOn w:val="Normal"/>
    <w:semiHidden/>
    <w:rsid w:val="00035C16"/>
    <w:rPr>
      <w:rFonts w:ascii="Tahoma" w:hAnsi="Tahoma" w:cs="Tahoma"/>
      <w:sz w:val="16"/>
      <w:szCs w:val="16"/>
    </w:rPr>
  </w:style>
  <w:style w:type="paragraph" w:styleId="FootnoteText">
    <w:name w:val="footnote text"/>
    <w:basedOn w:val="Normal"/>
    <w:semiHidden/>
    <w:rsid w:val="00CB004B"/>
  </w:style>
  <w:style w:type="character" w:styleId="FootnoteReference">
    <w:name w:val="footnote reference"/>
    <w:semiHidden/>
    <w:rsid w:val="00CB004B"/>
    <w:rPr>
      <w:vertAlign w:val="superscript"/>
    </w:rPr>
  </w:style>
  <w:style w:type="paragraph" w:customStyle="1" w:styleId="ParaNum">
    <w:name w:val="ParaNum"/>
    <w:basedOn w:val="Normal"/>
    <w:rsid w:val="00307F47"/>
    <w:pPr>
      <w:numPr>
        <w:numId w:val="1"/>
      </w:numPr>
    </w:pPr>
  </w:style>
  <w:style w:type="paragraph" w:customStyle="1" w:styleId="Style1">
    <w:name w:val="Style1"/>
    <w:basedOn w:val="NormalIndent"/>
    <w:autoRedefine/>
    <w:rsid w:val="00F44D67"/>
    <w:pPr>
      <w:ind w:left="806" w:hanging="720"/>
    </w:pPr>
    <w:rPr>
      <w:sz w:val="22"/>
    </w:rPr>
  </w:style>
  <w:style w:type="paragraph" w:customStyle="1" w:styleId="StyleParaNum11pt">
    <w:name w:val="Style ParaNum + 11 pt"/>
    <w:basedOn w:val="BlockText"/>
    <w:next w:val="ListNumber2"/>
    <w:link w:val="StyleParaNum11ptChar"/>
    <w:rsid w:val="00FE358F"/>
    <w:rPr>
      <w:sz w:val="22"/>
    </w:rPr>
  </w:style>
  <w:style w:type="paragraph" w:styleId="NormalIndent">
    <w:name w:val="Normal Indent"/>
    <w:basedOn w:val="Normal"/>
    <w:rsid w:val="00FE358F"/>
    <w:pPr>
      <w:ind w:left="720"/>
    </w:pPr>
  </w:style>
  <w:style w:type="character" w:customStyle="1" w:styleId="BlockTextChar">
    <w:name w:val="Block Text Char"/>
    <w:link w:val="BlockText"/>
    <w:rsid w:val="00FE358F"/>
    <w:rPr>
      <w:lang w:val="en-US" w:eastAsia="en-US" w:bidi="ar-SA"/>
    </w:rPr>
  </w:style>
  <w:style w:type="paragraph" w:styleId="BlockText">
    <w:name w:val="Block Text"/>
    <w:basedOn w:val="Normal"/>
    <w:link w:val="BlockTextChar"/>
    <w:rsid w:val="00FE358F"/>
    <w:pPr>
      <w:spacing w:after="120"/>
      <w:ind w:left="1440" w:right="1440"/>
    </w:pPr>
  </w:style>
  <w:style w:type="character" w:customStyle="1" w:styleId="StyleParaNum11ptChar">
    <w:name w:val="Style ParaNum + 11 pt Char"/>
    <w:link w:val="StyleParaNum11pt"/>
    <w:rsid w:val="00FE358F"/>
    <w:rPr>
      <w:sz w:val="22"/>
      <w:lang w:val="en-US" w:eastAsia="en-US" w:bidi="ar-SA"/>
    </w:rPr>
  </w:style>
  <w:style w:type="paragraph" w:customStyle="1" w:styleId="Style2">
    <w:name w:val="Style2"/>
    <w:basedOn w:val="Style1"/>
    <w:next w:val="BlockText"/>
    <w:rsid w:val="00FE358F"/>
    <w:pPr>
      <w:ind w:left="360" w:firstLine="0"/>
      <w:jc w:val="both"/>
    </w:pPr>
  </w:style>
  <w:style w:type="paragraph" w:styleId="ListNumber2">
    <w:name w:val="List Number 2"/>
    <w:basedOn w:val="Normal"/>
    <w:rsid w:val="00FE358F"/>
    <w:pPr>
      <w:numPr>
        <w:numId w:val="12"/>
      </w:numPr>
    </w:pPr>
  </w:style>
  <w:style w:type="paragraph" w:customStyle="1" w:styleId="StyleParaNumJustifiedLeft025Firstline0">
    <w:name w:val="Style ParaNum + Justified Left:  0.25&quot; First line:  0&quot;"/>
    <w:basedOn w:val="ParaNum"/>
    <w:rsid w:val="00F44D67"/>
    <w:pPr>
      <w:ind w:left="360" w:firstLine="0"/>
      <w:jc w:val="both"/>
    </w:pPr>
  </w:style>
  <w:style w:type="paragraph" w:styleId="ListNumber">
    <w:name w:val="List Number"/>
    <w:basedOn w:val="Normal"/>
    <w:rsid w:val="00F44D67"/>
    <w:pPr>
      <w:numPr>
        <w:numId w:val="11"/>
      </w:numPr>
    </w:pPr>
  </w:style>
  <w:style w:type="paragraph" w:styleId="ListContinue2">
    <w:name w:val="List Continue 2"/>
    <w:basedOn w:val="Normal"/>
    <w:rsid w:val="00536AC2"/>
    <w:pPr>
      <w:spacing w:after="120"/>
      <w:ind w:left="720"/>
    </w:pPr>
  </w:style>
  <w:style w:type="paragraph" w:styleId="ListNumber3">
    <w:name w:val="List Number 3"/>
    <w:basedOn w:val="Normal"/>
    <w:rsid w:val="00536AC2"/>
    <w:pPr>
      <w:numPr>
        <w:numId w:val="18"/>
      </w:numPr>
    </w:pPr>
  </w:style>
  <w:style w:type="paragraph" w:styleId="ListContinue5">
    <w:name w:val="List Continue 5"/>
    <w:basedOn w:val="Normal"/>
    <w:rsid w:val="008649B7"/>
    <w:pPr>
      <w:spacing w:after="120"/>
      <w:ind w:left="1800"/>
    </w:pPr>
  </w:style>
  <w:style w:type="character" w:styleId="LineNumber">
    <w:name w:val="line number"/>
    <w:basedOn w:val="DefaultParagraphFont"/>
    <w:rsid w:val="008649B7"/>
  </w:style>
  <w:style w:type="character" w:styleId="Hyperlink">
    <w:name w:val="Hyperlink"/>
    <w:rsid w:val="009E1C6C"/>
    <w:rPr>
      <w:color w:val="0000FF"/>
      <w:u w:val="single"/>
    </w:rPr>
  </w:style>
  <w:style w:type="character" w:styleId="FollowedHyperlink">
    <w:name w:val="FollowedHyperlink"/>
    <w:rsid w:val="001E2179"/>
    <w:rPr>
      <w:color w:val="800080"/>
      <w:u w:val="single"/>
    </w:rPr>
  </w:style>
  <w:style w:type="paragraph" w:styleId="ListParagraph">
    <w:name w:val="List Paragraph"/>
    <w:basedOn w:val="Normal"/>
    <w:uiPriority w:val="34"/>
    <w:qFormat/>
    <w:rsid w:val="00A0658F"/>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523C70"/>
    <w:pPr>
      <w:tabs>
        <w:tab w:val="center" w:pos="4320"/>
        <w:tab w:val="right" w:pos="8640"/>
      </w:tabs>
    </w:pPr>
  </w:style>
  <w:style w:type="paragraph" w:styleId="BalloonText">
    <w:name w:val="Balloon Text"/>
    <w:basedOn w:val="Normal"/>
    <w:semiHidden/>
    <w:rsid w:val="00035C16"/>
    <w:rPr>
      <w:rFonts w:ascii="Tahoma" w:hAnsi="Tahoma" w:cs="Tahoma"/>
      <w:sz w:val="16"/>
      <w:szCs w:val="16"/>
    </w:rPr>
  </w:style>
  <w:style w:type="paragraph" w:styleId="FootnoteText">
    <w:name w:val="footnote text"/>
    <w:basedOn w:val="Normal"/>
    <w:semiHidden/>
    <w:rsid w:val="00CB004B"/>
  </w:style>
  <w:style w:type="character" w:styleId="FootnoteReference">
    <w:name w:val="footnote reference"/>
    <w:semiHidden/>
    <w:rsid w:val="00CB004B"/>
    <w:rPr>
      <w:vertAlign w:val="superscript"/>
    </w:rPr>
  </w:style>
  <w:style w:type="paragraph" w:customStyle="1" w:styleId="ParaNum">
    <w:name w:val="ParaNum"/>
    <w:basedOn w:val="Normal"/>
    <w:rsid w:val="00307F47"/>
    <w:pPr>
      <w:numPr>
        <w:numId w:val="1"/>
      </w:numPr>
    </w:pPr>
  </w:style>
  <w:style w:type="paragraph" w:customStyle="1" w:styleId="Style1">
    <w:name w:val="Style1"/>
    <w:basedOn w:val="NormalIndent"/>
    <w:autoRedefine/>
    <w:rsid w:val="00F44D67"/>
    <w:pPr>
      <w:ind w:left="806" w:hanging="720"/>
    </w:pPr>
    <w:rPr>
      <w:sz w:val="22"/>
    </w:rPr>
  </w:style>
  <w:style w:type="paragraph" w:customStyle="1" w:styleId="StyleParaNum11pt">
    <w:name w:val="Style ParaNum + 11 pt"/>
    <w:basedOn w:val="BlockText"/>
    <w:next w:val="ListNumber2"/>
    <w:link w:val="StyleParaNum11ptChar"/>
    <w:rsid w:val="00FE358F"/>
    <w:rPr>
      <w:sz w:val="22"/>
    </w:rPr>
  </w:style>
  <w:style w:type="paragraph" w:styleId="NormalIndent">
    <w:name w:val="Normal Indent"/>
    <w:basedOn w:val="Normal"/>
    <w:rsid w:val="00FE358F"/>
    <w:pPr>
      <w:ind w:left="720"/>
    </w:pPr>
  </w:style>
  <w:style w:type="character" w:customStyle="1" w:styleId="BlockTextChar">
    <w:name w:val="Block Text Char"/>
    <w:link w:val="BlockText"/>
    <w:rsid w:val="00FE358F"/>
    <w:rPr>
      <w:lang w:val="en-US" w:eastAsia="en-US" w:bidi="ar-SA"/>
    </w:rPr>
  </w:style>
  <w:style w:type="paragraph" w:styleId="BlockText">
    <w:name w:val="Block Text"/>
    <w:basedOn w:val="Normal"/>
    <w:link w:val="BlockTextChar"/>
    <w:rsid w:val="00FE358F"/>
    <w:pPr>
      <w:spacing w:after="120"/>
      <w:ind w:left="1440" w:right="1440"/>
    </w:pPr>
  </w:style>
  <w:style w:type="character" w:customStyle="1" w:styleId="StyleParaNum11ptChar">
    <w:name w:val="Style ParaNum + 11 pt Char"/>
    <w:link w:val="StyleParaNum11pt"/>
    <w:rsid w:val="00FE358F"/>
    <w:rPr>
      <w:sz w:val="22"/>
      <w:lang w:val="en-US" w:eastAsia="en-US" w:bidi="ar-SA"/>
    </w:rPr>
  </w:style>
  <w:style w:type="paragraph" w:customStyle="1" w:styleId="Style2">
    <w:name w:val="Style2"/>
    <w:basedOn w:val="Style1"/>
    <w:next w:val="BlockText"/>
    <w:rsid w:val="00FE358F"/>
    <w:pPr>
      <w:ind w:left="360" w:firstLine="0"/>
      <w:jc w:val="both"/>
    </w:pPr>
  </w:style>
  <w:style w:type="paragraph" w:styleId="ListNumber2">
    <w:name w:val="List Number 2"/>
    <w:basedOn w:val="Normal"/>
    <w:rsid w:val="00FE358F"/>
    <w:pPr>
      <w:numPr>
        <w:numId w:val="12"/>
      </w:numPr>
    </w:pPr>
  </w:style>
  <w:style w:type="paragraph" w:customStyle="1" w:styleId="StyleParaNumJustifiedLeft025Firstline0">
    <w:name w:val="Style ParaNum + Justified Left:  0.25&quot; First line:  0&quot;"/>
    <w:basedOn w:val="ParaNum"/>
    <w:rsid w:val="00F44D67"/>
    <w:pPr>
      <w:ind w:left="360" w:firstLine="0"/>
      <w:jc w:val="both"/>
    </w:pPr>
  </w:style>
  <w:style w:type="paragraph" w:styleId="ListNumber">
    <w:name w:val="List Number"/>
    <w:basedOn w:val="Normal"/>
    <w:rsid w:val="00F44D67"/>
    <w:pPr>
      <w:numPr>
        <w:numId w:val="11"/>
      </w:numPr>
    </w:pPr>
  </w:style>
  <w:style w:type="paragraph" w:styleId="ListContinue2">
    <w:name w:val="List Continue 2"/>
    <w:basedOn w:val="Normal"/>
    <w:rsid w:val="00536AC2"/>
    <w:pPr>
      <w:spacing w:after="120"/>
      <w:ind w:left="720"/>
    </w:pPr>
  </w:style>
  <w:style w:type="paragraph" w:styleId="ListNumber3">
    <w:name w:val="List Number 3"/>
    <w:basedOn w:val="Normal"/>
    <w:rsid w:val="00536AC2"/>
    <w:pPr>
      <w:numPr>
        <w:numId w:val="18"/>
      </w:numPr>
    </w:pPr>
  </w:style>
  <w:style w:type="paragraph" w:styleId="ListContinue5">
    <w:name w:val="List Continue 5"/>
    <w:basedOn w:val="Normal"/>
    <w:rsid w:val="008649B7"/>
    <w:pPr>
      <w:spacing w:after="120"/>
      <w:ind w:left="1800"/>
    </w:pPr>
  </w:style>
  <w:style w:type="character" w:styleId="LineNumber">
    <w:name w:val="line number"/>
    <w:basedOn w:val="DefaultParagraphFont"/>
    <w:rsid w:val="008649B7"/>
  </w:style>
  <w:style w:type="character" w:styleId="Hyperlink">
    <w:name w:val="Hyperlink"/>
    <w:rsid w:val="009E1C6C"/>
    <w:rPr>
      <w:color w:val="0000FF"/>
      <w:u w:val="single"/>
    </w:rPr>
  </w:style>
  <w:style w:type="character" w:styleId="FollowedHyperlink">
    <w:name w:val="FollowedHyperlink"/>
    <w:rsid w:val="001E2179"/>
    <w:rPr>
      <w:color w:val="800080"/>
      <w:u w:val="single"/>
    </w:rPr>
  </w:style>
  <w:style w:type="paragraph" w:styleId="ListParagraph">
    <w:name w:val="List Paragraph"/>
    <w:basedOn w:val="Normal"/>
    <w:uiPriority w:val="34"/>
    <w:qFormat/>
    <w:rsid w:val="00A0658F"/>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gov/mb/csrptp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6AA9E-FB46-4C5C-9295-4238EFAD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1709</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11451</CharactersWithSpaces>
  <SharedDoc>false</SharedDoc>
  <HLinks>
    <vt:vector size="6" baseType="variant">
      <vt:variant>
        <vt:i4>3670072</vt:i4>
      </vt:variant>
      <vt:variant>
        <vt:i4>3</vt:i4>
      </vt:variant>
      <vt:variant>
        <vt:i4>0</vt:i4>
      </vt:variant>
      <vt:variant>
        <vt:i4>5</vt:i4>
      </vt:variant>
      <vt:variant>
        <vt:lpwstr>http://www.fcc.gov/mb/csrptpg.html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2015-05-21T15:35:00Z</dcterms:created>
  <dcterms:modified xsi:type="dcterms:W3CDTF">2015-05-28T13:20:00Z</dcterms:modified>
</cp:coreProperties>
</file>