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E5" w:rsidRDefault="004358E5" w:rsidP="004358E5">
      <w:pPr>
        <w:widowControl w:val="0"/>
        <w:tabs>
          <w:tab w:val="clear" w:pos="432"/>
          <w:tab w:val="left" w:pos="1440"/>
          <w:tab w:val="left" w:pos="7470"/>
        </w:tabs>
        <w:spacing w:line="240" w:lineRule="auto"/>
        <w:ind w:right="2923" w:firstLine="0"/>
      </w:pPr>
      <w:bookmarkStart w:id="0" w:name="_GoBack"/>
      <w:bookmarkEnd w:id="0"/>
      <w:r>
        <w:rPr>
          <w:rFonts w:ascii="Arial" w:hAnsi="Arial"/>
          <w:b/>
          <w:sz w:val="20"/>
        </w:rPr>
        <w:t>TO:</w:t>
      </w:r>
      <w:r>
        <w:tab/>
      </w:r>
      <w:bookmarkStart w:id="1" w:name="ToList"/>
      <w:bookmarkEnd w:id="1"/>
      <w:r>
        <w:t>Jennifer Park,</w:t>
      </w:r>
      <w:r w:rsidRPr="00C84BD9">
        <w:rPr>
          <w:rFonts w:ascii="Arial" w:eastAsia="Calibri" w:hAnsi="Arial" w:cs="Arial"/>
          <w:sz w:val="22"/>
          <w:szCs w:val="22"/>
        </w:rPr>
        <w:t xml:space="preserve"> </w:t>
      </w:r>
      <w:r w:rsidRPr="00C84BD9">
        <w:t>Office of Management and Budget</w:t>
      </w:r>
    </w:p>
    <w:p w:rsidR="00FB3551" w:rsidRPr="00960B15" w:rsidRDefault="00FB3551" w:rsidP="00FB3551">
      <w:pPr>
        <w:spacing w:line="240" w:lineRule="auto"/>
        <w:rPr>
          <w:snapToGrid w:val="0"/>
          <w:color w:val="000000"/>
        </w:rPr>
      </w:pPr>
      <w:r>
        <w:rPr>
          <w:snapToGrid w:val="0"/>
          <w:color w:val="000000"/>
        </w:rPr>
        <w:tab/>
      </w:r>
      <w:r>
        <w:rPr>
          <w:snapToGrid w:val="0"/>
          <w:color w:val="000000"/>
        </w:rPr>
        <w:tab/>
      </w:r>
      <w:r w:rsidRPr="00960B15">
        <w:rPr>
          <w:snapToGrid w:val="0"/>
          <w:color w:val="000000"/>
        </w:rPr>
        <w:t>Statistical and Science Policy,</w:t>
      </w:r>
    </w:p>
    <w:p w:rsidR="00FB3551" w:rsidRPr="00960B15" w:rsidRDefault="00FB3551" w:rsidP="00FB3551">
      <w:pPr>
        <w:widowControl w:val="0"/>
        <w:tabs>
          <w:tab w:val="clear" w:pos="432"/>
        </w:tabs>
        <w:spacing w:line="240" w:lineRule="auto"/>
        <w:ind w:left="720" w:firstLine="720"/>
        <w:jc w:val="left"/>
        <w:rPr>
          <w:snapToGrid w:val="0"/>
          <w:color w:val="000000"/>
        </w:rPr>
      </w:pPr>
      <w:r w:rsidRPr="00960B15">
        <w:rPr>
          <w:snapToGrid w:val="0"/>
          <w:color w:val="000000"/>
        </w:rPr>
        <w:t>Office of Inf</w:t>
      </w:r>
      <w:r w:rsidR="003B60D0">
        <w:rPr>
          <w:snapToGrid w:val="0"/>
          <w:color w:val="000000"/>
        </w:rPr>
        <w:t>ormation and Regulatory Affairs</w:t>
      </w:r>
    </w:p>
    <w:p w:rsidR="004358E5" w:rsidRDefault="004358E5" w:rsidP="004358E5">
      <w:pPr>
        <w:widowControl w:val="0"/>
        <w:tabs>
          <w:tab w:val="clear" w:pos="432"/>
          <w:tab w:val="left" w:pos="1440"/>
          <w:tab w:val="left" w:pos="7380"/>
          <w:tab w:val="right" w:pos="9720"/>
        </w:tabs>
        <w:spacing w:line="240" w:lineRule="auto"/>
        <w:ind w:left="-446" w:right="-360" w:firstLine="446"/>
        <w:rPr>
          <w:rFonts w:ascii="Arial" w:hAnsi="Arial"/>
          <w:b/>
          <w:sz w:val="20"/>
        </w:rPr>
      </w:pPr>
    </w:p>
    <w:p w:rsidR="004358E5" w:rsidRDefault="004358E5" w:rsidP="004358E5">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2" w:name="From"/>
      <w:bookmarkEnd w:id="2"/>
      <w:r w:rsidR="003B60D0">
        <w:t>John Pender</w:t>
      </w:r>
      <w:r>
        <w:tab/>
      </w:r>
      <w:r>
        <w:rPr>
          <w:rFonts w:ascii="Arial" w:hAnsi="Arial"/>
          <w:b/>
          <w:sz w:val="20"/>
        </w:rPr>
        <w:t>DATE:</w:t>
      </w:r>
      <w:r>
        <w:t xml:space="preserve"> </w:t>
      </w:r>
      <w:bookmarkStart w:id="3" w:name="DateMark"/>
      <w:bookmarkEnd w:id="3"/>
      <w:r w:rsidR="00CE0503">
        <w:t>8/24</w:t>
      </w:r>
      <w:r w:rsidR="00B510A7">
        <w:t>/15</w:t>
      </w:r>
    </w:p>
    <w:p w:rsidR="00FB3551" w:rsidRDefault="004358E5" w:rsidP="004358E5">
      <w:pPr>
        <w:widowControl w:val="0"/>
        <w:tabs>
          <w:tab w:val="clear" w:pos="432"/>
          <w:tab w:val="left" w:pos="1440"/>
          <w:tab w:val="left" w:pos="7830"/>
          <w:tab w:val="left" w:pos="8010"/>
        </w:tabs>
        <w:spacing w:line="240" w:lineRule="auto"/>
        <w:ind w:left="-446" w:right="-360" w:firstLine="446"/>
      </w:pPr>
      <w:r>
        <w:tab/>
      </w:r>
      <w:r w:rsidR="00FB3551">
        <w:t>Economic Research Service</w:t>
      </w:r>
    </w:p>
    <w:p w:rsidR="004358E5" w:rsidRDefault="004358E5" w:rsidP="004358E5">
      <w:pPr>
        <w:widowControl w:val="0"/>
        <w:tabs>
          <w:tab w:val="clear" w:pos="432"/>
          <w:tab w:val="left" w:pos="1440"/>
          <w:tab w:val="left" w:pos="7830"/>
          <w:tab w:val="left" w:pos="8010"/>
        </w:tabs>
        <w:spacing w:line="240" w:lineRule="auto"/>
        <w:ind w:left="-446" w:right="-360" w:firstLine="446"/>
      </w:pPr>
      <w:r>
        <w:tab/>
      </w:r>
      <w:bookmarkStart w:id="4" w:name="MemoNumber"/>
      <w:bookmarkEnd w:id="4"/>
    </w:p>
    <w:p w:rsidR="004358E5" w:rsidRDefault="004358E5" w:rsidP="004358E5">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Pr="000A002D">
        <w:t>OMB CONTROL NUMBER: 0536-00</w:t>
      </w:r>
      <w:r w:rsidR="003B60D0">
        <w:t>72</w:t>
      </w:r>
    </w:p>
    <w:p w:rsidR="004358E5" w:rsidRDefault="004358E5" w:rsidP="00FB3551">
      <w:pPr>
        <w:spacing w:line="240" w:lineRule="auto"/>
        <w:ind w:left="1440" w:hanging="1440"/>
      </w:pPr>
      <w:r>
        <w:tab/>
      </w:r>
      <w:r>
        <w:tab/>
      </w:r>
      <w:r w:rsidR="009F2942">
        <w:t xml:space="preserve">Request for </w:t>
      </w:r>
      <w:r>
        <w:t xml:space="preserve">Non-substantive changes to </w:t>
      </w:r>
      <w:r w:rsidR="00B510A7">
        <w:t xml:space="preserve">procedure for </w:t>
      </w:r>
      <w:r w:rsidR="00C75676">
        <w:t xml:space="preserve">increasing the response rate </w:t>
      </w:r>
      <w:r w:rsidR="00B510A7">
        <w:t>in t</w:t>
      </w:r>
      <w:r w:rsidR="003B60D0">
        <w:t xml:space="preserve">he </w:t>
      </w:r>
      <w:r w:rsidR="00B510A7">
        <w:t xml:space="preserve">health care provider survey component of the </w:t>
      </w:r>
      <w:r w:rsidR="003B60D0">
        <w:t>Survey on Rural Community Wealth and Health Care Provision</w:t>
      </w:r>
      <w:r w:rsidR="002D337A">
        <w:t xml:space="preserve"> (SRCWHCP)</w:t>
      </w:r>
    </w:p>
    <w:p w:rsidR="00FB3551" w:rsidRDefault="00FB3551" w:rsidP="00FB3551">
      <w:pPr>
        <w:spacing w:line="240" w:lineRule="auto"/>
        <w:ind w:left="1440" w:hanging="1440"/>
      </w:pPr>
    </w:p>
    <w:p w:rsidR="00D240B1" w:rsidRDefault="00B510A7" w:rsidP="003B60D0">
      <w:pPr>
        <w:spacing w:line="240" w:lineRule="auto"/>
        <w:ind w:firstLine="0"/>
        <w:jc w:val="left"/>
      </w:pPr>
      <w:r>
        <w:t xml:space="preserve">We have completed the survey of health care providers in </w:t>
      </w:r>
      <w:r w:rsidR="00C75676">
        <w:t xml:space="preserve">all 150 </w:t>
      </w:r>
      <w:r>
        <w:t xml:space="preserve">communities for the Survey on Rural Community Wealth and Health Care Provision. The mean response rate found in the </w:t>
      </w:r>
      <w:r w:rsidR="00C75676">
        <w:t>survey</w:t>
      </w:r>
      <w:r>
        <w:t xml:space="preserve"> </w:t>
      </w:r>
      <w:r w:rsidR="00C75676">
        <w:t>was 23</w:t>
      </w:r>
      <w:r>
        <w:t xml:space="preserve">.3%, </w:t>
      </w:r>
      <w:r w:rsidR="00701A62">
        <w:t>and was substantially lower in some regions and for some provider types (see attached “Proposal for Provider Survey Non-Response Follow-Up Activities”, hereinafter referred to as the “proposal”). This response rate is much</w:t>
      </w:r>
      <w:r>
        <w:t xml:space="preserve"> less than the 80% response rate predicted in the Information Collection Request (ICR) for this survey</w:t>
      </w:r>
      <w:r w:rsidR="00701A62">
        <w:t xml:space="preserve">, despite </w:t>
      </w:r>
      <w:r w:rsidR="00D240B1">
        <w:t xml:space="preserve">our efforts to maximize the response rate using virtually all of the applicable suggestions provided by OMB’s Guidance on Agency Survey and Statistical Information Collections (dated January, 2006), and despite additional efforts to increase the response rate that were approved by OMB after we completed the pilot phase of the survey (see my non-substantive change request dated February 6, 2015). </w:t>
      </w:r>
      <w:r>
        <w:t xml:space="preserve">The lower than anticipated response rate in the </w:t>
      </w:r>
      <w:r w:rsidR="00D240B1">
        <w:t xml:space="preserve">survey </w:t>
      </w:r>
      <w:r>
        <w:t xml:space="preserve">raises concerns about the statistical power and possible non-response bias of the results of the full survey. </w:t>
      </w:r>
    </w:p>
    <w:p w:rsidR="00D240B1" w:rsidRDefault="00D240B1" w:rsidP="003B60D0">
      <w:pPr>
        <w:spacing w:line="240" w:lineRule="auto"/>
        <w:ind w:firstLine="0"/>
        <w:jc w:val="left"/>
      </w:pPr>
    </w:p>
    <w:p w:rsidR="00B510A7" w:rsidRDefault="00B510A7" w:rsidP="003B60D0">
      <w:pPr>
        <w:spacing w:line="240" w:lineRule="auto"/>
        <w:ind w:firstLine="0"/>
        <w:jc w:val="left"/>
      </w:pPr>
      <w:r>
        <w:t xml:space="preserve">To address these concerns, we </w:t>
      </w:r>
      <w:r w:rsidR="001D13F2">
        <w:t>request</w:t>
      </w:r>
      <w:r>
        <w:t xml:space="preserve"> the following </w:t>
      </w:r>
      <w:r w:rsidR="00E9077B">
        <w:t xml:space="preserve">non-substantive </w:t>
      </w:r>
      <w:r>
        <w:t>change</w:t>
      </w:r>
      <w:r w:rsidR="00261E35">
        <w:t>s</w:t>
      </w:r>
      <w:r>
        <w:t xml:space="preserve"> to the </w:t>
      </w:r>
      <w:r w:rsidR="00A446D7">
        <w:t>recruitment protocol</w:t>
      </w:r>
      <w:r>
        <w:t xml:space="preserve"> for potential respondents</w:t>
      </w:r>
      <w:r w:rsidR="008B1646">
        <w:t xml:space="preserve"> in the survey:</w:t>
      </w:r>
    </w:p>
    <w:p w:rsidR="00261E35" w:rsidRDefault="00261E35" w:rsidP="00261E35">
      <w:pPr>
        <w:pStyle w:val="ListParagraph"/>
        <w:numPr>
          <w:ilvl w:val="0"/>
          <w:numId w:val="2"/>
        </w:numPr>
        <w:tabs>
          <w:tab w:val="clear" w:pos="432"/>
        </w:tabs>
        <w:spacing w:line="240" w:lineRule="auto"/>
        <w:jc w:val="left"/>
      </w:pPr>
      <w:r>
        <w:t>One final contact will be made to non-respondents of all three provider types in all three regions.</w:t>
      </w:r>
    </w:p>
    <w:p w:rsidR="00261E35" w:rsidRDefault="00261E35" w:rsidP="00261E35">
      <w:pPr>
        <w:pStyle w:val="ListParagraph"/>
        <w:numPr>
          <w:ilvl w:val="0"/>
          <w:numId w:val="2"/>
        </w:numPr>
        <w:tabs>
          <w:tab w:val="clear" w:pos="432"/>
        </w:tabs>
        <w:spacing w:line="240" w:lineRule="auto"/>
        <w:jc w:val="left"/>
      </w:pPr>
      <w:r>
        <w:t>As much as time allows, telephone calls will be made to the clinics of those providers to verify that the providers are still at that address. This could slightly reduce the number of non-respondents who will receive the survey and gift.</w:t>
      </w:r>
    </w:p>
    <w:p w:rsidR="00261E35" w:rsidRDefault="00261E35" w:rsidP="00261E35">
      <w:pPr>
        <w:pStyle w:val="ListParagraph"/>
        <w:numPr>
          <w:ilvl w:val="0"/>
          <w:numId w:val="2"/>
        </w:numPr>
        <w:tabs>
          <w:tab w:val="clear" w:pos="432"/>
        </w:tabs>
        <w:spacing w:line="240" w:lineRule="auto"/>
        <w:jc w:val="left"/>
      </w:pPr>
      <w:r>
        <w:t>The survey will be sent wit</w:t>
      </w:r>
      <w:r w:rsidR="00A01390">
        <w:t>h a personalized letter and a $4</w:t>
      </w:r>
      <w:r>
        <w:t xml:space="preserve">0 </w:t>
      </w:r>
      <w:r w:rsidR="00A01390">
        <w:t xml:space="preserve">unconditional </w:t>
      </w:r>
      <w:r>
        <w:t xml:space="preserve">cash </w:t>
      </w:r>
      <w:r w:rsidR="00A01390">
        <w:t xml:space="preserve">incentive payment </w:t>
      </w:r>
      <w:r>
        <w:t>to non</w:t>
      </w:r>
      <w:r w:rsidR="00A01390">
        <w:t>-</w:t>
      </w:r>
      <w:r>
        <w:t>respondents via Priority U.S. Mail, using a flat rate envelope that is tracked and insured.</w:t>
      </w:r>
    </w:p>
    <w:p w:rsidR="00261E35" w:rsidRDefault="00261E35" w:rsidP="00261E35">
      <w:pPr>
        <w:pStyle w:val="ListParagraph"/>
        <w:numPr>
          <w:ilvl w:val="0"/>
          <w:numId w:val="2"/>
        </w:numPr>
        <w:tabs>
          <w:tab w:val="clear" w:pos="432"/>
        </w:tabs>
        <w:spacing w:line="240" w:lineRule="auto"/>
        <w:jc w:val="left"/>
      </w:pPr>
      <w:r>
        <w:t>Return envelopes will use postage stamps rather than business reply envelopes.</w:t>
      </w:r>
    </w:p>
    <w:p w:rsidR="00261E35" w:rsidRDefault="00261E35" w:rsidP="00261E35">
      <w:pPr>
        <w:pStyle w:val="ListParagraph"/>
        <w:numPr>
          <w:ilvl w:val="0"/>
          <w:numId w:val="2"/>
        </w:numPr>
        <w:tabs>
          <w:tab w:val="clear" w:pos="432"/>
        </w:tabs>
        <w:spacing w:line="240" w:lineRule="auto"/>
        <w:jc w:val="left"/>
      </w:pPr>
      <w:r>
        <w:t>The 366 respondents who completed the survey earlier this year will be sen</w:t>
      </w:r>
      <w:r w:rsidR="00A01390">
        <w:t>t a “thank you” letter with a $4</w:t>
      </w:r>
      <w:r>
        <w:t>0 cash gift enclosed.</w:t>
      </w:r>
    </w:p>
    <w:p w:rsidR="00261E35" w:rsidRDefault="00261E35" w:rsidP="00261E35">
      <w:pPr>
        <w:spacing w:line="240" w:lineRule="auto"/>
        <w:ind w:firstLine="0"/>
      </w:pPr>
    </w:p>
    <w:p w:rsidR="00261E35" w:rsidRDefault="00261E35" w:rsidP="00261E35">
      <w:pPr>
        <w:spacing w:line="240" w:lineRule="auto"/>
        <w:ind w:firstLine="0"/>
        <w:jc w:val="left"/>
      </w:pPr>
      <w:r>
        <w:t xml:space="preserve">There will be no changes to the mail/web survey questions. </w:t>
      </w:r>
      <w:r w:rsidR="00A01390">
        <w:t>Copies of t</w:t>
      </w:r>
      <w:r>
        <w:t xml:space="preserve">he cover letter </w:t>
      </w:r>
      <w:r w:rsidR="00A01390">
        <w:t xml:space="preserve">to non-respondents and the </w:t>
      </w:r>
      <w:r>
        <w:t xml:space="preserve">thank you letter </w:t>
      </w:r>
      <w:r w:rsidR="00A01390">
        <w:t>to earlier respondents are attached.</w:t>
      </w:r>
    </w:p>
    <w:p w:rsidR="00261E35" w:rsidRDefault="00261E35" w:rsidP="00261E35">
      <w:pPr>
        <w:spacing w:line="240" w:lineRule="auto"/>
        <w:ind w:firstLine="0"/>
        <w:jc w:val="left"/>
      </w:pPr>
    </w:p>
    <w:p w:rsidR="00261E35" w:rsidRDefault="00261E35" w:rsidP="00261E35">
      <w:pPr>
        <w:spacing w:line="240" w:lineRule="auto"/>
        <w:ind w:firstLine="0"/>
        <w:jc w:val="left"/>
      </w:pPr>
      <w:r>
        <w:t xml:space="preserve">The rationale for these proposed changes is provided in the attached proposal. We estimate that 25% of the 1186 non-respondents contacted in this manner may complete the survey.  This would provide another 296 completed surveys, bringing the total to 662 (approximately 42% of the eligible sample of 1570).  While still well below the OMB goal of 80%, this would increase </w:t>
      </w:r>
      <w:r>
        <w:lastRenderedPageBreak/>
        <w:t>the power for overall analysis and contribute valuable information for the</w:t>
      </w:r>
      <w:r w:rsidR="00B15343">
        <w:t xml:space="preserve"> analysis of non-response bias.</w:t>
      </w:r>
    </w:p>
    <w:p w:rsidR="00261E35" w:rsidRDefault="00261E35" w:rsidP="00B15343">
      <w:pPr>
        <w:spacing w:line="240" w:lineRule="auto"/>
        <w:ind w:firstLine="0"/>
        <w:jc w:val="left"/>
      </w:pPr>
    </w:p>
    <w:p w:rsidR="00261E35" w:rsidRPr="00261E35" w:rsidRDefault="00261E35" w:rsidP="00261E35">
      <w:pPr>
        <w:spacing w:line="240" w:lineRule="auto"/>
        <w:ind w:firstLine="0"/>
        <w:jc w:val="left"/>
        <w:rPr>
          <w:b/>
        </w:rPr>
      </w:pPr>
      <w:r w:rsidRPr="00261E35">
        <w:rPr>
          <w:b/>
        </w:rPr>
        <w:t>Revised Burden Estimate</w:t>
      </w:r>
    </w:p>
    <w:p w:rsidR="00261E35" w:rsidRPr="00261E35" w:rsidRDefault="00261E35" w:rsidP="00261E35">
      <w:pPr>
        <w:spacing w:line="240" w:lineRule="auto"/>
        <w:ind w:firstLine="0"/>
        <w:jc w:val="left"/>
        <w:rPr>
          <w:b/>
        </w:rPr>
      </w:pPr>
    </w:p>
    <w:p w:rsidR="00261E35" w:rsidRPr="00561D45" w:rsidRDefault="00261E35" w:rsidP="00261E35">
      <w:pPr>
        <w:spacing w:line="240" w:lineRule="auto"/>
        <w:ind w:firstLine="0"/>
        <w:jc w:val="left"/>
      </w:pPr>
      <w:r>
        <w:t xml:space="preserve">The estimated burden to date on sampled providers to date is shown in </w:t>
      </w:r>
      <w:r w:rsidRPr="00561D45">
        <w:t xml:space="preserve">Table </w:t>
      </w:r>
      <w:r>
        <w:t xml:space="preserve">1, which includes </w:t>
      </w:r>
      <w:r w:rsidRPr="00561D45">
        <w:t xml:space="preserve">the </w:t>
      </w:r>
      <w:r>
        <w:t xml:space="preserve">total </w:t>
      </w:r>
      <w:r w:rsidRPr="00561D45">
        <w:t xml:space="preserve">number of primary health care providers contacted for the mail/web survey, the outcomes, and the burden in minutes.  </w:t>
      </w:r>
      <w:r>
        <w:t>The estimate allows 15 minutes for each sampled provider to read and review the survey materials and decide whether or not to participate and an additional 15 minutes to complete the survey, either online or on paper.  The resulting total burden to date for the Health Care Provider Survey is 546.75 hours.</w:t>
      </w:r>
    </w:p>
    <w:p w:rsidR="00261E35" w:rsidRDefault="00261E35" w:rsidP="00B15343">
      <w:pPr>
        <w:spacing w:line="240" w:lineRule="auto"/>
        <w:ind w:firstLine="0"/>
        <w:jc w:val="left"/>
        <w:rPr>
          <w:b/>
          <w:sz w:val="20"/>
          <w:szCs w:val="20"/>
        </w:rPr>
      </w:pPr>
    </w:p>
    <w:p w:rsidR="00261E35" w:rsidRPr="00B16C21" w:rsidRDefault="00261E35" w:rsidP="00261E35">
      <w:pPr>
        <w:spacing w:line="240" w:lineRule="auto"/>
        <w:ind w:firstLine="0"/>
        <w:jc w:val="left"/>
        <w:rPr>
          <w:b/>
        </w:rPr>
      </w:pPr>
      <w:r w:rsidRPr="00B16C21">
        <w:rPr>
          <w:b/>
        </w:rPr>
        <w:t xml:space="preserve">Table </w:t>
      </w:r>
      <w:r>
        <w:rPr>
          <w:b/>
        </w:rPr>
        <w:t>1</w:t>
      </w:r>
      <w:r w:rsidRPr="00B16C21">
        <w:rPr>
          <w:b/>
        </w:rPr>
        <w:t>.  Health Care Provider Survey Outcome Totals and Burden to Date</w:t>
      </w:r>
    </w:p>
    <w:p w:rsidR="00261E35" w:rsidRPr="007F3114" w:rsidRDefault="00261E35" w:rsidP="00B15343">
      <w:pPr>
        <w:spacing w:line="240" w:lineRule="auto"/>
        <w:ind w:firstLine="0"/>
        <w:jc w:val="left"/>
        <w:rPr>
          <w:b/>
        </w:rPr>
      </w:pPr>
    </w:p>
    <w:tbl>
      <w:tblPr>
        <w:tblStyle w:val="TableGrid"/>
        <w:tblW w:w="935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610"/>
        <w:gridCol w:w="1118"/>
        <w:gridCol w:w="2482"/>
        <w:gridCol w:w="1530"/>
        <w:gridCol w:w="1610"/>
      </w:tblGrid>
      <w:tr w:rsidR="00261E35" w:rsidRPr="007F3114" w:rsidTr="007F3114">
        <w:tc>
          <w:tcPr>
            <w:tcW w:w="2610" w:type="dxa"/>
            <w:tcBorders>
              <w:top w:val="single" w:sz="8" w:space="0" w:color="auto"/>
              <w:bottom w:val="single" w:sz="8" w:space="0" w:color="auto"/>
            </w:tcBorders>
            <w:vAlign w:val="center"/>
          </w:tcPr>
          <w:p w:rsidR="00261E35" w:rsidRPr="007F3114" w:rsidRDefault="00261E35" w:rsidP="007F3114">
            <w:pPr>
              <w:spacing w:before="40" w:after="40" w:line="240" w:lineRule="auto"/>
              <w:ind w:firstLine="0"/>
              <w:jc w:val="left"/>
              <w:rPr>
                <w:b/>
              </w:rPr>
            </w:pPr>
            <w:r w:rsidRPr="007F3114">
              <w:rPr>
                <w:b/>
              </w:rPr>
              <w:t>Outcomes</w:t>
            </w:r>
          </w:p>
        </w:tc>
        <w:tc>
          <w:tcPr>
            <w:tcW w:w="1118" w:type="dxa"/>
            <w:tcBorders>
              <w:top w:val="single" w:sz="8" w:space="0" w:color="auto"/>
              <w:bottom w:val="single" w:sz="8" w:space="0" w:color="auto"/>
            </w:tcBorders>
            <w:vAlign w:val="center"/>
          </w:tcPr>
          <w:p w:rsidR="00261E35" w:rsidRPr="007F3114" w:rsidRDefault="00261E35" w:rsidP="007F3114">
            <w:pPr>
              <w:spacing w:before="40" w:after="40" w:line="240" w:lineRule="auto"/>
              <w:ind w:firstLine="0"/>
              <w:jc w:val="center"/>
              <w:rPr>
                <w:b/>
              </w:rPr>
            </w:pPr>
            <w:r w:rsidRPr="007F3114">
              <w:rPr>
                <w:b/>
              </w:rPr>
              <w:t>Number</w:t>
            </w:r>
          </w:p>
        </w:tc>
        <w:tc>
          <w:tcPr>
            <w:tcW w:w="2482" w:type="dxa"/>
            <w:tcBorders>
              <w:top w:val="single" w:sz="8" w:space="0" w:color="auto"/>
              <w:bottom w:val="single" w:sz="8" w:space="0" w:color="auto"/>
            </w:tcBorders>
            <w:vAlign w:val="center"/>
          </w:tcPr>
          <w:p w:rsidR="00261E35" w:rsidRPr="007F3114" w:rsidRDefault="00261E35" w:rsidP="007F3114">
            <w:pPr>
              <w:spacing w:before="40" w:after="40" w:line="240" w:lineRule="auto"/>
              <w:ind w:firstLine="0"/>
              <w:jc w:val="center"/>
              <w:rPr>
                <w:b/>
              </w:rPr>
            </w:pPr>
            <w:r w:rsidRPr="007F3114">
              <w:rPr>
                <w:b/>
              </w:rPr>
              <w:t>Average Minutes per Case</w:t>
            </w:r>
          </w:p>
        </w:tc>
        <w:tc>
          <w:tcPr>
            <w:tcW w:w="1530" w:type="dxa"/>
            <w:tcBorders>
              <w:top w:val="single" w:sz="8" w:space="0" w:color="auto"/>
              <w:bottom w:val="single" w:sz="8" w:space="0" w:color="auto"/>
            </w:tcBorders>
            <w:vAlign w:val="center"/>
          </w:tcPr>
          <w:p w:rsidR="00261E35" w:rsidRPr="007F3114" w:rsidRDefault="00261E35" w:rsidP="007F3114">
            <w:pPr>
              <w:spacing w:before="40" w:after="40" w:line="240" w:lineRule="auto"/>
              <w:ind w:firstLine="0"/>
              <w:jc w:val="center"/>
            </w:pPr>
            <w:r w:rsidRPr="007F3114">
              <w:rPr>
                <w:b/>
              </w:rPr>
              <w:t>Total Minutes</w:t>
            </w:r>
          </w:p>
        </w:tc>
        <w:tc>
          <w:tcPr>
            <w:tcW w:w="1610" w:type="dxa"/>
            <w:tcBorders>
              <w:top w:val="single" w:sz="8" w:space="0" w:color="auto"/>
              <w:bottom w:val="single" w:sz="8" w:space="0" w:color="auto"/>
            </w:tcBorders>
            <w:vAlign w:val="center"/>
          </w:tcPr>
          <w:p w:rsidR="00261E35" w:rsidRPr="007F3114" w:rsidRDefault="00261E35" w:rsidP="007F3114">
            <w:pPr>
              <w:spacing w:before="40" w:after="40" w:line="240" w:lineRule="auto"/>
              <w:ind w:firstLine="0"/>
              <w:jc w:val="center"/>
            </w:pPr>
            <w:r w:rsidRPr="007F3114">
              <w:rPr>
                <w:b/>
              </w:rPr>
              <w:t>Total Hours</w:t>
            </w:r>
          </w:p>
        </w:tc>
      </w:tr>
      <w:tr w:rsidR="00261E35" w:rsidRPr="007F3114" w:rsidTr="007F3114">
        <w:tc>
          <w:tcPr>
            <w:tcW w:w="2610" w:type="dxa"/>
            <w:tcBorders>
              <w:top w:val="single" w:sz="8" w:space="0" w:color="auto"/>
            </w:tcBorders>
          </w:tcPr>
          <w:p w:rsidR="00261E35" w:rsidRPr="007F3114" w:rsidRDefault="00261E35" w:rsidP="007F3114">
            <w:pPr>
              <w:spacing w:before="20" w:after="20" w:line="240" w:lineRule="auto"/>
              <w:ind w:firstLine="0"/>
              <w:jc w:val="left"/>
            </w:pPr>
            <w:r w:rsidRPr="007F3114">
              <w:t>Not Eligible</w:t>
            </w:r>
          </w:p>
        </w:tc>
        <w:tc>
          <w:tcPr>
            <w:tcW w:w="1118" w:type="dxa"/>
            <w:tcBorders>
              <w:top w:val="single" w:sz="8" w:space="0" w:color="auto"/>
            </w:tcBorders>
            <w:vAlign w:val="center"/>
          </w:tcPr>
          <w:p w:rsidR="00261E35" w:rsidRPr="007F3114" w:rsidRDefault="00261E35" w:rsidP="007F3114">
            <w:pPr>
              <w:spacing w:before="20" w:after="20" w:line="240" w:lineRule="auto"/>
              <w:ind w:firstLine="0"/>
              <w:jc w:val="center"/>
            </w:pPr>
            <w:r w:rsidRPr="007F3114">
              <w:t>251</w:t>
            </w:r>
          </w:p>
        </w:tc>
        <w:tc>
          <w:tcPr>
            <w:tcW w:w="2482" w:type="dxa"/>
            <w:tcBorders>
              <w:top w:val="single" w:sz="8" w:space="0" w:color="auto"/>
            </w:tcBorders>
            <w:vAlign w:val="center"/>
          </w:tcPr>
          <w:p w:rsidR="00261E35" w:rsidRPr="007F3114" w:rsidRDefault="00261E35" w:rsidP="007F3114">
            <w:pPr>
              <w:spacing w:before="20" w:after="20" w:line="240" w:lineRule="auto"/>
              <w:ind w:firstLine="0"/>
              <w:jc w:val="center"/>
            </w:pPr>
            <w:r w:rsidRPr="007F3114">
              <w:t>15</w:t>
            </w:r>
          </w:p>
        </w:tc>
        <w:tc>
          <w:tcPr>
            <w:tcW w:w="1530" w:type="dxa"/>
            <w:tcBorders>
              <w:top w:val="single" w:sz="8" w:space="0" w:color="auto"/>
            </w:tcBorders>
            <w:vAlign w:val="center"/>
          </w:tcPr>
          <w:p w:rsidR="00261E35" w:rsidRPr="007F3114" w:rsidRDefault="00261E35" w:rsidP="007F3114">
            <w:pPr>
              <w:spacing w:before="20" w:after="20" w:line="240" w:lineRule="auto"/>
              <w:ind w:firstLine="0"/>
              <w:jc w:val="center"/>
            </w:pPr>
            <w:r w:rsidRPr="007F3114">
              <w:t>3765</w:t>
            </w:r>
          </w:p>
        </w:tc>
        <w:tc>
          <w:tcPr>
            <w:tcW w:w="1610" w:type="dxa"/>
            <w:tcBorders>
              <w:top w:val="single" w:sz="8" w:space="0" w:color="auto"/>
            </w:tcBorders>
            <w:vAlign w:val="center"/>
          </w:tcPr>
          <w:p w:rsidR="00261E35" w:rsidRPr="007F3114" w:rsidRDefault="00261E35" w:rsidP="007F3114">
            <w:pPr>
              <w:spacing w:before="20" w:after="20" w:line="240" w:lineRule="auto"/>
              <w:ind w:firstLine="0"/>
              <w:jc w:val="center"/>
            </w:pPr>
            <w:r w:rsidRPr="007F3114">
              <w:t>62.75</w:t>
            </w:r>
          </w:p>
        </w:tc>
      </w:tr>
      <w:tr w:rsidR="00261E35" w:rsidRPr="007F3114" w:rsidTr="007F3114">
        <w:tc>
          <w:tcPr>
            <w:tcW w:w="2610" w:type="dxa"/>
          </w:tcPr>
          <w:p w:rsidR="00261E35" w:rsidRPr="007F3114" w:rsidRDefault="00261E35" w:rsidP="007F3114">
            <w:pPr>
              <w:spacing w:before="20" w:after="20" w:line="240" w:lineRule="auto"/>
              <w:ind w:firstLine="0"/>
              <w:jc w:val="left"/>
            </w:pPr>
            <w:r w:rsidRPr="007F3114">
              <w:t>Refused</w:t>
            </w:r>
          </w:p>
        </w:tc>
        <w:tc>
          <w:tcPr>
            <w:tcW w:w="1118" w:type="dxa"/>
            <w:vAlign w:val="center"/>
          </w:tcPr>
          <w:p w:rsidR="00261E35" w:rsidRPr="007F3114" w:rsidRDefault="00261E35" w:rsidP="007F3114">
            <w:pPr>
              <w:spacing w:before="20" w:after="20" w:line="240" w:lineRule="auto"/>
              <w:ind w:firstLine="0"/>
              <w:jc w:val="center"/>
            </w:pPr>
            <w:r w:rsidRPr="007F3114">
              <w:t>18</w:t>
            </w:r>
          </w:p>
        </w:tc>
        <w:tc>
          <w:tcPr>
            <w:tcW w:w="2482" w:type="dxa"/>
            <w:vAlign w:val="center"/>
          </w:tcPr>
          <w:p w:rsidR="00261E35" w:rsidRPr="007F3114" w:rsidRDefault="00261E35" w:rsidP="007F3114">
            <w:pPr>
              <w:spacing w:before="20" w:after="20" w:line="240" w:lineRule="auto"/>
              <w:ind w:firstLine="0"/>
              <w:jc w:val="center"/>
            </w:pPr>
            <w:r w:rsidRPr="007F3114">
              <w:t>15</w:t>
            </w:r>
          </w:p>
        </w:tc>
        <w:tc>
          <w:tcPr>
            <w:tcW w:w="1530" w:type="dxa"/>
            <w:vAlign w:val="center"/>
          </w:tcPr>
          <w:p w:rsidR="00261E35" w:rsidRPr="007F3114" w:rsidRDefault="00261E35" w:rsidP="007F3114">
            <w:pPr>
              <w:spacing w:before="20" w:after="20" w:line="240" w:lineRule="auto"/>
              <w:ind w:firstLine="0"/>
              <w:jc w:val="center"/>
            </w:pPr>
            <w:r w:rsidRPr="007F3114">
              <w:t>270</w:t>
            </w:r>
          </w:p>
        </w:tc>
        <w:tc>
          <w:tcPr>
            <w:tcW w:w="1610" w:type="dxa"/>
            <w:vAlign w:val="center"/>
          </w:tcPr>
          <w:p w:rsidR="00261E35" w:rsidRPr="007F3114" w:rsidRDefault="00261E35" w:rsidP="007F3114">
            <w:pPr>
              <w:spacing w:before="20" w:after="20" w:line="240" w:lineRule="auto"/>
              <w:ind w:firstLine="0"/>
              <w:jc w:val="center"/>
            </w:pPr>
            <w:r w:rsidRPr="007F3114">
              <w:t>4.5</w:t>
            </w:r>
          </w:p>
        </w:tc>
      </w:tr>
      <w:tr w:rsidR="00261E35" w:rsidRPr="007F3114" w:rsidTr="007F3114">
        <w:tc>
          <w:tcPr>
            <w:tcW w:w="2610" w:type="dxa"/>
            <w:vAlign w:val="center"/>
          </w:tcPr>
          <w:p w:rsidR="00261E35" w:rsidRPr="007F3114" w:rsidRDefault="00261E35" w:rsidP="007F3114">
            <w:pPr>
              <w:spacing w:before="20" w:after="20" w:line="240" w:lineRule="auto"/>
              <w:ind w:firstLine="0"/>
              <w:jc w:val="left"/>
            </w:pPr>
            <w:r w:rsidRPr="007F3114">
              <w:t>No Response</w:t>
            </w:r>
          </w:p>
        </w:tc>
        <w:tc>
          <w:tcPr>
            <w:tcW w:w="1118" w:type="dxa"/>
            <w:vAlign w:val="center"/>
          </w:tcPr>
          <w:p w:rsidR="00261E35" w:rsidRPr="007F3114" w:rsidRDefault="00261E35" w:rsidP="007F3114">
            <w:pPr>
              <w:spacing w:before="20" w:after="20" w:line="240" w:lineRule="auto"/>
              <w:ind w:firstLine="0"/>
              <w:jc w:val="center"/>
            </w:pPr>
            <w:r w:rsidRPr="007F3114">
              <w:t>1186</w:t>
            </w:r>
          </w:p>
        </w:tc>
        <w:tc>
          <w:tcPr>
            <w:tcW w:w="2482" w:type="dxa"/>
            <w:vAlign w:val="center"/>
          </w:tcPr>
          <w:p w:rsidR="00261E35" w:rsidRPr="007F3114" w:rsidRDefault="00261E35" w:rsidP="007F3114">
            <w:pPr>
              <w:spacing w:before="20" w:after="20" w:line="240" w:lineRule="auto"/>
              <w:ind w:firstLine="0"/>
              <w:jc w:val="center"/>
            </w:pPr>
            <w:r w:rsidRPr="007F3114">
              <w:t>15</w:t>
            </w:r>
          </w:p>
        </w:tc>
        <w:tc>
          <w:tcPr>
            <w:tcW w:w="1530" w:type="dxa"/>
            <w:vAlign w:val="center"/>
          </w:tcPr>
          <w:p w:rsidR="00261E35" w:rsidRPr="007F3114" w:rsidRDefault="00261E35" w:rsidP="007F3114">
            <w:pPr>
              <w:spacing w:before="20" w:after="20" w:line="240" w:lineRule="auto"/>
              <w:ind w:firstLine="0"/>
              <w:jc w:val="center"/>
            </w:pPr>
            <w:r w:rsidRPr="007F3114">
              <w:t>17,790</w:t>
            </w:r>
          </w:p>
        </w:tc>
        <w:tc>
          <w:tcPr>
            <w:tcW w:w="1610" w:type="dxa"/>
            <w:vAlign w:val="center"/>
          </w:tcPr>
          <w:p w:rsidR="00261E35" w:rsidRPr="007F3114" w:rsidRDefault="00261E35" w:rsidP="007F3114">
            <w:pPr>
              <w:spacing w:before="20" w:after="20" w:line="240" w:lineRule="auto"/>
              <w:ind w:firstLine="0"/>
              <w:jc w:val="center"/>
            </w:pPr>
            <w:r w:rsidRPr="007F3114">
              <w:t>296.5</w:t>
            </w:r>
          </w:p>
        </w:tc>
      </w:tr>
      <w:tr w:rsidR="00261E35" w:rsidRPr="007F3114" w:rsidTr="007F3114">
        <w:tc>
          <w:tcPr>
            <w:tcW w:w="2610" w:type="dxa"/>
            <w:tcBorders>
              <w:bottom w:val="single" w:sz="4" w:space="0" w:color="auto"/>
            </w:tcBorders>
          </w:tcPr>
          <w:p w:rsidR="00261E35" w:rsidRPr="007F3114" w:rsidRDefault="00261E35" w:rsidP="007F3114">
            <w:pPr>
              <w:spacing w:before="20" w:after="20" w:line="240" w:lineRule="auto"/>
              <w:ind w:firstLine="0"/>
              <w:jc w:val="left"/>
            </w:pPr>
            <w:r w:rsidRPr="007F3114">
              <w:t>Completed Surveys</w:t>
            </w:r>
          </w:p>
        </w:tc>
        <w:tc>
          <w:tcPr>
            <w:tcW w:w="1118" w:type="dxa"/>
            <w:tcBorders>
              <w:bottom w:val="single" w:sz="4" w:space="0" w:color="auto"/>
            </w:tcBorders>
            <w:vAlign w:val="center"/>
          </w:tcPr>
          <w:p w:rsidR="00261E35" w:rsidRPr="007F3114" w:rsidRDefault="00261E35" w:rsidP="007F3114">
            <w:pPr>
              <w:spacing w:before="20" w:after="20" w:line="240" w:lineRule="auto"/>
              <w:ind w:firstLine="0"/>
              <w:jc w:val="center"/>
            </w:pPr>
            <w:r w:rsidRPr="007F3114">
              <w:t>366</w:t>
            </w:r>
          </w:p>
        </w:tc>
        <w:tc>
          <w:tcPr>
            <w:tcW w:w="2482" w:type="dxa"/>
            <w:tcBorders>
              <w:bottom w:val="single" w:sz="4" w:space="0" w:color="auto"/>
            </w:tcBorders>
            <w:vAlign w:val="center"/>
          </w:tcPr>
          <w:p w:rsidR="00261E35" w:rsidRPr="007F3114" w:rsidRDefault="00261E35" w:rsidP="007F3114">
            <w:pPr>
              <w:spacing w:before="20" w:after="20" w:line="240" w:lineRule="auto"/>
              <w:ind w:firstLine="0"/>
              <w:jc w:val="center"/>
              <w:rPr>
                <w:vertAlign w:val="superscript"/>
              </w:rPr>
            </w:pPr>
            <w:r w:rsidRPr="007F3114">
              <w:t>30</w:t>
            </w:r>
            <w:r w:rsidRPr="007F3114">
              <w:rPr>
                <w:vertAlign w:val="superscript"/>
              </w:rPr>
              <w:t>1</w:t>
            </w:r>
          </w:p>
        </w:tc>
        <w:tc>
          <w:tcPr>
            <w:tcW w:w="1530" w:type="dxa"/>
            <w:tcBorders>
              <w:bottom w:val="single" w:sz="4" w:space="0" w:color="auto"/>
            </w:tcBorders>
            <w:vAlign w:val="center"/>
          </w:tcPr>
          <w:p w:rsidR="00261E35" w:rsidRPr="007F3114" w:rsidRDefault="00261E35" w:rsidP="007F3114">
            <w:pPr>
              <w:spacing w:before="20" w:after="20" w:line="240" w:lineRule="auto"/>
              <w:ind w:firstLine="0"/>
              <w:jc w:val="center"/>
            </w:pPr>
            <w:r w:rsidRPr="007F3114">
              <w:t>10,980</w:t>
            </w:r>
          </w:p>
        </w:tc>
        <w:tc>
          <w:tcPr>
            <w:tcW w:w="1610" w:type="dxa"/>
            <w:tcBorders>
              <w:bottom w:val="single" w:sz="4" w:space="0" w:color="auto"/>
            </w:tcBorders>
            <w:vAlign w:val="center"/>
          </w:tcPr>
          <w:p w:rsidR="00261E35" w:rsidRPr="007F3114" w:rsidRDefault="00261E35" w:rsidP="007F3114">
            <w:pPr>
              <w:spacing w:before="20" w:after="20" w:line="240" w:lineRule="auto"/>
              <w:ind w:firstLine="0"/>
              <w:jc w:val="center"/>
            </w:pPr>
            <w:r w:rsidRPr="007F3114">
              <w:t>183.0</w:t>
            </w:r>
          </w:p>
        </w:tc>
      </w:tr>
      <w:tr w:rsidR="00261E35" w:rsidRPr="007F3114" w:rsidTr="007F3114">
        <w:tc>
          <w:tcPr>
            <w:tcW w:w="2610" w:type="dxa"/>
            <w:tcBorders>
              <w:top w:val="single" w:sz="4" w:space="0" w:color="auto"/>
              <w:bottom w:val="single" w:sz="8" w:space="0" w:color="auto"/>
            </w:tcBorders>
          </w:tcPr>
          <w:p w:rsidR="00261E35" w:rsidRPr="007F3114" w:rsidRDefault="00261E35" w:rsidP="007F3114">
            <w:pPr>
              <w:spacing w:before="20" w:after="20" w:line="240" w:lineRule="auto"/>
              <w:ind w:firstLine="0"/>
              <w:jc w:val="left"/>
              <w:rPr>
                <w:b/>
              </w:rPr>
            </w:pPr>
            <w:r w:rsidRPr="007F3114">
              <w:rPr>
                <w:b/>
              </w:rPr>
              <w:t>TOTAL</w:t>
            </w:r>
          </w:p>
        </w:tc>
        <w:tc>
          <w:tcPr>
            <w:tcW w:w="1118" w:type="dxa"/>
            <w:tcBorders>
              <w:top w:val="single" w:sz="4" w:space="0" w:color="auto"/>
              <w:bottom w:val="single" w:sz="8" w:space="0" w:color="auto"/>
            </w:tcBorders>
            <w:vAlign w:val="center"/>
          </w:tcPr>
          <w:p w:rsidR="00261E35" w:rsidRPr="007F3114" w:rsidRDefault="00261E35" w:rsidP="007F3114">
            <w:pPr>
              <w:spacing w:before="20" w:after="20" w:line="240" w:lineRule="auto"/>
              <w:ind w:firstLine="0"/>
              <w:jc w:val="center"/>
              <w:rPr>
                <w:b/>
              </w:rPr>
            </w:pPr>
            <w:r w:rsidRPr="007F3114">
              <w:rPr>
                <w:b/>
              </w:rPr>
              <w:t>1821</w:t>
            </w:r>
          </w:p>
        </w:tc>
        <w:tc>
          <w:tcPr>
            <w:tcW w:w="2482" w:type="dxa"/>
            <w:tcBorders>
              <w:top w:val="single" w:sz="4" w:space="0" w:color="auto"/>
              <w:bottom w:val="single" w:sz="8" w:space="0" w:color="auto"/>
            </w:tcBorders>
            <w:vAlign w:val="center"/>
          </w:tcPr>
          <w:p w:rsidR="00261E35" w:rsidRPr="007F3114" w:rsidRDefault="00261E35" w:rsidP="00261E35">
            <w:pPr>
              <w:spacing w:before="20" w:after="20" w:line="240" w:lineRule="auto"/>
              <w:jc w:val="center"/>
              <w:rPr>
                <w:b/>
              </w:rPr>
            </w:pPr>
          </w:p>
        </w:tc>
        <w:tc>
          <w:tcPr>
            <w:tcW w:w="1530" w:type="dxa"/>
            <w:tcBorders>
              <w:top w:val="single" w:sz="4" w:space="0" w:color="auto"/>
              <w:bottom w:val="single" w:sz="8" w:space="0" w:color="auto"/>
            </w:tcBorders>
            <w:vAlign w:val="center"/>
          </w:tcPr>
          <w:p w:rsidR="00261E35" w:rsidRPr="007F3114" w:rsidRDefault="00261E35" w:rsidP="007F3114">
            <w:pPr>
              <w:spacing w:before="20" w:after="20" w:line="240" w:lineRule="auto"/>
              <w:ind w:firstLine="0"/>
              <w:jc w:val="center"/>
              <w:rPr>
                <w:b/>
              </w:rPr>
            </w:pPr>
            <w:r w:rsidRPr="007F3114">
              <w:rPr>
                <w:b/>
              </w:rPr>
              <w:t>32,805</w:t>
            </w:r>
          </w:p>
        </w:tc>
        <w:tc>
          <w:tcPr>
            <w:tcW w:w="1610" w:type="dxa"/>
            <w:tcBorders>
              <w:top w:val="single" w:sz="4" w:space="0" w:color="auto"/>
              <w:bottom w:val="single" w:sz="8" w:space="0" w:color="auto"/>
            </w:tcBorders>
            <w:vAlign w:val="center"/>
          </w:tcPr>
          <w:p w:rsidR="00261E35" w:rsidRPr="007F3114" w:rsidRDefault="00261E35" w:rsidP="007F3114">
            <w:pPr>
              <w:spacing w:before="20" w:after="20" w:line="240" w:lineRule="auto"/>
              <w:ind w:firstLine="0"/>
              <w:jc w:val="center"/>
              <w:rPr>
                <w:b/>
              </w:rPr>
            </w:pPr>
            <w:r w:rsidRPr="007F3114">
              <w:rPr>
                <w:b/>
              </w:rPr>
              <w:t>546.75</w:t>
            </w:r>
          </w:p>
        </w:tc>
      </w:tr>
    </w:tbl>
    <w:p w:rsidR="00261E35" w:rsidRPr="007452E4" w:rsidRDefault="00261E35" w:rsidP="007F3114">
      <w:pPr>
        <w:spacing w:line="240" w:lineRule="auto"/>
        <w:ind w:firstLine="0"/>
        <w:jc w:val="left"/>
        <w:rPr>
          <w:sz w:val="20"/>
          <w:szCs w:val="20"/>
        </w:rPr>
      </w:pPr>
      <w:r w:rsidRPr="007452E4">
        <w:rPr>
          <w:sz w:val="20"/>
          <w:szCs w:val="20"/>
          <w:vertAlign w:val="superscript"/>
        </w:rPr>
        <w:t>1</w:t>
      </w:r>
      <w:r w:rsidRPr="007452E4">
        <w:rPr>
          <w:sz w:val="20"/>
          <w:szCs w:val="20"/>
        </w:rPr>
        <w:t>The 30 minute</w:t>
      </w:r>
      <w:r>
        <w:rPr>
          <w:sz w:val="20"/>
          <w:szCs w:val="20"/>
        </w:rPr>
        <w:t xml:space="preserve"> time</w:t>
      </w:r>
      <w:r w:rsidRPr="007452E4">
        <w:rPr>
          <w:sz w:val="20"/>
          <w:szCs w:val="20"/>
        </w:rPr>
        <w:t xml:space="preserve"> allocation for </w:t>
      </w:r>
      <w:r>
        <w:rPr>
          <w:sz w:val="20"/>
          <w:szCs w:val="20"/>
        </w:rPr>
        <w:t xml:space="preserve">each </w:t>
      </w:r>
      <w:r w:rsidRPr="007452E4">
        <w:rPr>
          <w:sz w:val="20"/>
          <w:szCs w:val="20"/>
        </w:rPr>
        <w:t xml:space="preserve">Completed </w:t>
      </w:r>
      <w:r>
        <w:rPr>
          <w:sz w:val="20"/>
          <w:szCs w:val="20"/>
        </w:rPr>
        <w:t>Survey</w:t>
      </w:r>
      <w:r w:rsidRPr="007452E4">
        <w:rPr>
          <w:sz w:val="20"/>
          <w:szCs w:val="20"/>
        </w:rPr>
        <w:t xml:space="preserve"> includes 15 minutes for reviewing the request and reading enclosed materials and 15 minutes for completing the survey.</w:t>
      </w:r>
    </w:p>
    <w:p w:rsidR="00261E35" w:rsidRDefault="00261E35" w:rsidP="00625435">
      <w:pPr>
        <w:spacing w:line="240" w:lineRule="auto"/>
        <w:ind w:firstLine="0"/>
        <w:jc w:val="left"/>
      </w:pPr>
    </w:p>
    <w:p w:rsidR="00261E35" w:rsidRDefault="00261E35" w:rsidP="00261E35">
      <w:pPr>
        <w:spacing w:line="240" w:lineRule="auto"/>
        <w:ind w:firstLine="0"/>
        <w:jc w:val="left"/>
      </w:pPr>
    </w:p>
    <w:p w:rsidR="00261E35" w:rsidRDefault="00261E35" w:rsidP="00261E35">
      <w:pPr>
        <w:spacing w:line="240" w:lineRule="auto"/>
        <w:ind w:firstLine="0"/>
        <w:jc w:val="left"/>
      </w:pPr>
      <w:r>
        <w:t>The estimated burden on sampled providers after incorporating the non-response follow-up is shown in Table 2.  This estimate adds 3 minutes for each of the 366 Completed Surveys (</w:t>
      </w:r>
      <w:proofErr w:type="gramStart"/>
      <w:r>
        <w:t>Spring</w:t>
      </w:r>
      <w:proofErr w:type="gramEnd"/>
      <w:r>
        <w:t xml:space="preserve">) group for receiving the “thank you” letter with a gift card.  Because the non-respondents have already been contacted twice in the past, the burden estimate includes an additional 5 minutes to open the mailing and review the materials, both for those who do not respond and for those who do complete the survey. Completing the survey is still estimated as 15 minutes.  The resulting total burden to complete the Health Care Provider Survey, including the proposed non-response follow-up, is 735.38 hours.  This is 60 hours more than the total burden </w:t>
      </w:r>
      <w:r w:rsidR="00B15343">
        <w:t xml:space="preserve">initially </w:t>
      </w:r>
      <w:r>
        <w:t>estimated in the ICR</w:t>
      </w:r>
      <w:r w:rsidRPr="00DF6A13">
        <w:t xml:space="preserve"> </w:t>
      </w:r>
      <w:r w:rsidRPr="002A484F">
        <w:t xml:space="preserve">for the </w:t>
      </w:r>
      <w:r>
        <w:t>health care provider surveys</w:t>
      </w:r>
      <w:r w:rsidRPr="002A484F">
        <w:t xml:space="preserve"> (675 hours).  </w:t>
      </w:r>
      <w:r>
        <w:t xml:space="preserve">However, the ICR also estimated 547.5 hours of burden for the Phase 3 component.  Due to timeline constraints, Phase 3 activities will be much more limited than originally planned; so the overall project burden will be less than the ICR estimate.  Revised Phase 3 activities will be proposed in a subsequent document. </w:t>
      </w:r>
    </w:p>
    <w:p w:rsidR="00261E35" w:rsidRDefault="00261E35" w:rsidP="00625435">
      <w:pPr>
        <w:spacing w:line="240" w:lineRule="auto"/>
        <w:ind w:firstLine="0"/>
        <w:jc w:val="left"/>
      </w:pPr>
    </w:p>
    <w:p w:rsidR="00625435" w:rsidRPr="00B15343" w:rsidRDefault="00625435">
      <w:pPr>
        <w:tabs>
          <w:tab w:val="clear" w:pos="432"/>
        </w:tabs>
        <w:spacing w:after="200" w:line="276" w:lineRule="auto"/>
        <w:ind w:firstLine="0"/>
        <w:jc w:val="left"/>
      </w:pPr>
    </w:p>
    <w:p w:rsidR="00B15343" w:rsidRDefault="00B15343">
      <w:pPr>
        <w:tabs>
          <w:tab w:val="clear" w:pos="432"/>
        </w:tabs>
        <w:spacing w:after="200" w:line="276" w:lineRule="auto"/>
        <w:ind w:firstLine="0"/>
        <w:jc w:val="left"/>
        <w:rPr>
          <w:b/>
        </w:rPr>
      </w:pPr>
      <w:r>
        <w:rPr>
          <w:b/>
        </w:rPr>
        <w:br w:type="page"/>
      </w:r>
    </w:p>
    <w:p w:rsidR="00261E35" w:rsidRDefault="00261E35" w:rsidP="00261E35">
      <w:pPr>
        <w:spacing w:line="240" w:lineRule="auto"/>
        <w:ind w:firstLine="0"/>
        <w:jc w:val="left"/>
        <w:rPr>
          <w:b/>
        </w:rPr>
      </w:pPr>
      <w:r w:rsidRPr="00B16C21">
        <w:rPr>
          <w:b/>
        </w:rPr>
        <w:lastRenderedPageBreak/>
        <w:t xml:space="preserve">Table </w:t>
      </w:r>
      <w:r>
        <w:rPr>
          <w:b/>
        </w:rPr>
        <w:t>2</w:t>
      </w:r>
      <w:r w:rsidRPr="00B16C21">
        <w:rPr>
          <w:b/>
        </w:rPr>
        <w:t>. Health Care Provider Survey Outcome Totals and Burden with Non-Response Follow-up</w:t>
      </w:r>
    </w:p>
    <w:p w:rsidR="00261E35" w:rsidRPr="00625435" w:rsidRDefault="00261E35" w:rsidP="00261E35">
      <w:pPr>
        <w:spacing w:line="240" w:lineRule="auto"/>
        <w:jc w:val="left"/>
        <w:rPr>
          <w:b/>
        </w:rPr>
      </w:pPr>
    </w:p>
    <w:tbl>
      <w:tblPr>
        <w:tblStyle w:val="TableGrid"/>
        <w:tblW w:w="935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790"/>
        <w:gridCol w:w="1080"/>
        <w:gridCol w:w="2520"/>
        <w:gridCol w:w="1620"/>
        <w:gridCol w:w="1340"/>
      </w:tblGrid>
      <w:tr w:rsidR="00261E35" w:rsidRPr="00625435" w:rsidTr="00625435">
        <w:tc>
          <w:tcPr>
            <w:tcW w:w="2790" w:type="dxa"/>
            <w:tcBorders>
              <w:top w:val="single" w:sz="8" w:space="0" w:color="auto"/>
              <w:bottom w:val="single" w:sz="8" w:space="0" w:color="auto"/>
            </w:tcBorders>
            <w:vAlign w:val="center"/>
          </w:tcPr>
          <w:p w:rsidR="00261E35" w:rsidRPr="00625435" w:rsidRDefault="00261E35" w:rsidP="007F3114">
            <w:pPr>
              <w:spacing w:before="40" w:after="40" w:line="240" w:lineRule="auto"/>
              <w:ind w:firstLine="0"/>
              <w:jc w:val="left"/>
              <w:rPr>
                <w:b/>
              </w:rPr>
            </w:pPr>
            <w:r w:rsidRPr="00625435">
              <w:rPr>
                <w:b/>
              </w:rPr>
              <w:t>Outcomes</w:t>
            </w:r>
          </w:p>
        </w:tc>
        <w:tc>
          <w:tcPr>
            <w:tcW w:w="1080" w:type="dxa"/>
            <w:tcBorders>
              <w:top w:val="single" w:sz="8" w:space="0" w:color="auto"/>
              <w:bottom w:val="single" w:sz="8" w:space="0" w:color="auto"/>
            </w:tcBorders>
            <w:vAlign w:val="center"/>
          </w:tcPr>
          <w:p w:rsidR="00261E35" w:rsidRPr="00625435" w:rsidRDefault="00261E35" w:rsidP="00625435">
            <w:pPr>
              <w:spacing w:before="40" w:after="40" w:line="240" w:lineRule="auto"/>
              <w:ind w:firstLine="0"/>
              <w:jc w:val="center"/>
              <w:rPr>
                <w:b/>
              </w:rPr>
            </w:pPr>
            <w:r w:rsidRPr="00625435">
              <w:rPr>
                <w:b/>
              </w:rPr>
              <w:t>Number</w:t>
            </w:r>
          </w:p>
        </w:tc>
        <w:tc>
          <w:tcPr>
            <w:tcW w:w="2520" w:type="dxa"/>
            <w:tcBorders>
              <w:top w:val="single" w:sz="8" w:space="0" w:color="auto"/>
              <w:bottom w:val="single" w:sz="8" w:space="0" w:color="auto"/>
            </w:tcBorders>
            <w:vAlign w:val="center"/>
          </w:tcPr>
          <w:p w:rsidR="00261E35" w:rsidRPr="00625435" w:rsidRDefault="00261E35" w:rsidP="00625435">
            <w:pPr>
              <w:spacing w:before="40" w:after="40" w:line="240" w:lineRule="auto"/>
              <w:ind w:firstLine="0"/>
              <w:jc w:val="center"/>
              <w:rPr>
                <w:b/>
              </w:rPr>
            </w:pPr>
            <w:r w:rsidRPr="00625435">
              <w:rPr>
                <w:b/>
              </w:rPr>
              <w:t>Average Minutes per Case</w:t>
            </w:r>
          </w:p>
        </w:tc>
        <w:tc>
          <w:tcPr>
            <w:tcW w:w="1620" w:type="dxa"/>
            <w:tcBorders>
              <w:top w:val="single" w:sz="8" w:space="0" w:color="auto"/>
              <w:bottom w:val="single" w:sz="8" w:space="0" w:color="auto"/>
            </w:tcBorders>
            <w:vAlign w:val="center"/>
          </w:tcPr>
          <w:p w:rsidR="00261E35" w:rsidRPr="00625435" w:rsidRDefault="00261E35" w:rsidP="00625435">
            <w:pPr>
              <w:spacing w:before="40" w:after="40" w:line="240" w:lineRule="auto"/>
              <w:ind w:firstLine="0"/>
              <w:jc w:val="center"/>
            </w:pPr>
            <w:r w:rsidRPr="00625435">
              <w:rPr>
                <w:b/>
              </w:rPr>
              <w:t>Total Minutes</w:t>
            </w:r>
          </w:p>
        </w:tc>
        <w:tc>
          <w:tcPr>
            <w:tcW w:w="1340" w:type="dxa"/>
            <w:tcBorders>
              <w:top w:val="single" w:sz="8" w:space="0" w:color="auto"/>
              <w:bottom w:val="single" w:sz="8" w:space="0" w:color="auto"/>
            </w:tcBorders>
            <w:vAlign w:val="center"/>
          </w:tcPr>
          <w:p w:rsidR="00261E35" w:rsidRPr="00625435" w:rsidRDefault="00261E35" w:rsidP="00625435">
            <w:pPr>
              <w:spacing w:before="40" w:after="40" w:line="240" w:lineRule="auto"/>
              <w:ind w:firstLine="0"/>
              <w:jc w:val="center"/>
            </w:pPr>
            <w:r w:rsidRPr="00625435">
              <w:rPr>
                <w:b/>
              </w:rPr>
              <w:t>Total Hours</w:t>
            </w:r>
          </w:p>
        </w:tc>
      </w:tr>
      <w:tr w:rsidR="00261E35" w:rsidRPr="00625435" w:rsidTr="00625435">
        <w:tc>
          <w:tcPr>
            <w:tcW w:w="2790" w:type="dxa"/>
            <w:tcBorders>
              <w:top w:val="single" w:sz="8" w:space="0" w:color="auto"/>
            </w:tcBorders>
          </w:tcPr>
          <w:p w:rsidR="00261E35" w:rsidRPr="00625435" w:rsidRDefault="00261E35" w:rsidP="00625435">
            <w:pPr>
              <w:spacing w:before="20" w:after="20" w:line="240" w:lineRule="auto"/>
              <w:ind w:firstLine="0"/>
              <w:jc w:val="left"/>
            </w:pPr>
            <w:r w:rsidRPr="00625435">
              <w:t>Not Eligible</w:t>
            </w:r>
          </w:p>
        </w:tc>
        <w:tc>
          <w:tcPr>
            <w:tcW w:w="1080" w:type="dxa"/>
            <w:tcBorders>
              <w:top w:val="single" w:sz="8" w:space="0" w:color="auto"/>
            </w:tcBorders>
            <w:vAlign w:val="center"/>
          </w:tcPr>
          <w:p w:rsidR="00261E35" w:rsidRPr="00625435" w:rsidRDefault="00261E35" w:rsidP="00625435">
            <w:pPr>
              <w:spacing w:before="20" w:after="20" w:line="240" w:lineRule="auto"/>
              <w:ind w:firstLine="0"/>
              <w:jc w:val="center"/>
            </w:pPr>
            <w:r w:rsidRPr="00625435">
              <w:t>251</w:t>
            </w:r>
          </w:p>
        </w:tc>
        <w:tc>
          <w:tcPr>
            <w:tcW w:w="2520" w:type="dxa"/>
            <w:tcBorders>
              <w:top w:val="single" w:sz="8" w:space="0" w:color="auto"/>
            </w:tcBorders>
            <w:vAlign w:val="center"/>
          </w:tcPr>
          <w:p w:rsidR="00261E35" w:rsidRPr="00625435" w:rsidRDefault="00261E35" w:rsidP="00625435">
            <w:pPr>
              <w:spacing w:before="20" w:after="20" w:line="240" w:lineRule="auto"/>
              <w:ind w:firstLine="0"/>
              <w:jc w:val="center"/>
            </w:pPr>
            <w:r w:rsidRPr="00625435">
              <w:t>15</w:t>
            </w:r>
          </w:p>
        </w:tc>
        <w:tc>
          <w:tcPr>
            <w:tcW w:w="1620" w:type="dxa"/>
            <w:tcBorders>
              <w:top w:val="single" w:sz="8" w:space="0" w:color="auto"/>
            </w:tcBorders>
            <w:vAlign w:val="center"/>
          </w:tcPr>
          <w:p w:rsidR="00261E35" w:rsidRPr="00625435" w:rsidRDefault="00261E35" w:rsidP="00625435">
            <w:pPr>
              <w:spacing w:before="20" w:after="20" w:line="240" w:lineRule="auto"/>
              <w:ind w:firstLine="0"/>
              <w:jc w:val="center"/>
            </w:pPr>
            <w:r w:rsidRPr="00625435">
              <w:t>3</w:t>
            </w:r>
            <w:r w:rsidR="00625435">
              <w:t>,</w:t>
            </w:r>
            <w:r w:rsidRPr="00625435">
              <w:t>765</w:t>
            </w:r>
          </w:p>
        </w:tc>
        <w:tc>
          <w:tcPr>
            <w:tcW w:w="1340" w:type="dxa"/>
            <w:tcBorders>
              <w:top w:val="single" w:sz="8" w:space="0" w:color="auto"/>
            </w:tcBorders>
            <w:vAlign w:val="center"/>
          </w:tcPr>
          <w:p w:rsidR="00261E35" w:rsidRPr="00625435" w:rsidRDefault="00261E35" w:rsidP="00625435">
            <w:pPr>
              <w:spacing w:before="20" w:after="20" w:line="240" w:lineRule="auto"/>
              <w:ind w:firstLine="0"/>
              <w:jc w:val="center"/>
            </w:pPr>
            <w:r w:rsidRPr="00625435">
              <w:t>62.75</w:t>
            </w:r>
          </w:p>
        </w:tc>
      </w:tr>
      <w:tr w:rsidR="00261E35" w:rsidRPr="00625435" w:rsidTr="00625435">
        <w:tc>
          <w:tcPr>
            <w:tcW w:w="2790" w:type="dxa"/>
          </w:tcPr>
          <w:p w:rsidR="00261E35" w:rsidRPr="00625435" w:rsidRDefault="00261E35" w:rsidP="00625435">
            <w:pPr>
              <w:spacing w:before="20" w:after="20" w:line="240" w:lineRule="auto"/>
              <w:ind w:firstLine="0"/>
              <w:jc w:val="left"/>
            </w:pPr>
            <w:r w:rsidRPr="00625435">
              <w:t>Refused (Spring)</w:t>
            </w:r>
          </w:p>
        </w:tc>
        <w:tc>
          <w:tcPr>
            <w:tcW w:w="1080" w:type="dxa"/>
            <w:vAlign w:val="center"/>
          </w:tcPr>
          <w:p w:rsidR="00261E35" w:rsidRPr="00625435" w:rsidRDefault="00261E35" w:rsidP="00625435">
            <w:pPr>
              <w:spacing w:before="20" w:after="20" w:line="240" w:lineRule="auto"/>
              <w:ind w:firstLine="0"/>
              <w:jc w:val="center"/>
            </w:pPr>
            <w:r w:rsidRPr="00625435">
              <w:t>18</w:t>
            </w:r>
          </w:p>
        </w:tc>
        <w:tc>
          <w:tcPr>
            <w:tcW w:w="2520" w:type="dxa"/>
            <w:vAlign w:val="center"/>
          </w:tcPr>
          <w:p w:rsidR="00261E35" w:rsidRPr="00625435" w:rsidRDefault="00261E35" w:rsidP="00625435">
            <w:pPr>
              <w:spacing w:before="20" w:after="20" w:line="240" w:lineRule="auto"/>
              <w:ind w:firstLine="0"/>
              <w:jc w:val="center"/>
            </w:pPr>
            <w:r w:rsidRPr="00625435">
              <w:t>15</w:t>
            </w:r>
          </w:p>
        </w:tc>
        <w:tc>
          <w:tcPr>
            <w:tcW w:w="1620" w:type="dxa"/>
            <w:vAlign w:val="center"/>
          </w:tcPr>
          <w:p w:rsidR="00261E35" w:rsidRPr="00625435" w:rsidRDefault="00261E35" w:rsidP="00625435">
            <w:pPr>
              <w:spacing w:before="20" w:after="20" w:line="240" w:lineRule="auto"/>
              <w:ind w:firstLine="0"/>
              <w:jc w:val="center"/>
            </w:pPr>
            <w:r w:rsidRPr="00625435">
              <w:t>270</w:t>
            </w:r>
          </w:p>
        </w:tc>
        <w:tc>
          <w:tcPr>
            <w:tcW w:w="1340" w:type="dxa"/>
            <w:vAlign w:val="center"/>
          </w:tcPr>
          <w:p w:rsidR="00261E35" w:rsidRPr="00625435" w:rsidRDefault="00261E35" w:rsidP="00625435">
            <w:pPr>
              <w:spacing w:before="20" w:after="20" w:line="240" w:lineRule="auto"/>
              <w:ind w:firstLine="0"/>
              <w:jc w:val="center"/>
            </w:pPr>
            <w:r w:rsidRPr="00625435">
              <w:t>4.5</w:t>
            </w:r>
          </w:p>
        </w:tc>
      </w:tr>
      <w:tr w:rsidR="00261E35" w:rsidRPr="00625435" w:rsidTr="00625435">
        <w:tc>
          <w:tcPr>
            <w:tcW w:w="2790" w:type="dxa"/>
          </w:tcPr>
          <w:p w:rsidR="00261E35" w:rsidRPr="00625435" w:rsidRDefault="00261E35" w:rsidP="00625435">
            <w:pPr>
              <w:spacing w:before="20" w:after="20" w:line="240" w:lineRule="auto"/>
              <w:ind w:firstLine="0"/>
              <w:jc w:val="left"/>
            </w:pPr>
            <w:r w:rsidRPr="00625435">
              <w:t>Refused (Fall)</w:t>
            </w:r>
          </w:p>
        </w:tc>
        <w:tc>
          <w:tcPr>
            <w:tcW w:w="1080" w:type="dxa"/>
            <w:vAlign w:val="center"/>
          </w:tcPr>
          <w:p w:rsidR="00261E35" w:rsidRPr="00625435" w:rsidRDefault="00261E35" w:rsidP="00625435">
            <w:pPr>
              <w:spacing w:before="20" w:after="20" w:line="240" w:lineRule="auto"/>
              <w:ind w:firstLine="0"/>
              <w:jc w:val="center"/>
            </w:pPr>
            <w:r w:rsidRPr="00625435">
              <w:t>10</w:t>
            </w:r>
          </w:p>
        </w:tc>
        <w:tc>
          <w:tcPr>
            <w:tcW w:w="2520" w:type="dxa"/>
            <w:vAlign w:val="center"/>
          </w:tcPr>
          <w:p w:rsidR="00261E35" w:rsidRPr="00625435" w:rsidRDefault="00261E35" w:rsidP="00625435">
            <w:pPr>
              <w:spacing w:before="20" w:after="20" w:line="240" w:lineRule="auto"/>
              <w:ind w:firstLine="0"/>
              <w:jc w:val="center"/>
            </w:pPr>
            <w:r w:rsidRPr="00625435">
              <w:t>5</w:t>
            </w:r>
          </w:p>
        </w:tc>
        <w:tc>
          <w:tcPr>
            <w:tcW w:w="1620" w:type="dxa"/>
            <w:vAlign w:val="center"/>
          </w:tcPr>
          <w:p w:rsidR="00261E35" w:rsidRPr="00625435" w:rsidRDefault="00261E35" w:rsidP="00625435">
            <w:pPr>
              <w:spacing w:before="20" w:after="20" w:line="240" w:lineRule="auto"/>
              <w:ind w:firstLine="0"/>
              <w:jc w:val="center"/>
            </w:pPr>
            <w:r w:rsidRPr="00625435">
              <w:t>50</w:t>
            </w:r>
          </w:p>
        </w:tc>
        <w:tc>
          <w:tcPr>
            <w:tcW w:w="1340" w:type="dxa"/>
            <w:vAlign w:val="center"/>
          </w:tcPr>
          <w:p w:rsidR="00261E35" w:rsidRPr="00625435" w:rsidRDefault="00625435" w:rsidP="00625435">
            <w:pPr>
              <w:spacing w:before="20" w:after="20" w:line="240" w:lineRule="auto"/>
              <w:ind w:firstLine="0"/>
              <w:jc w:val="center"/>
            </w:pPr>
            <w:r>
              <w:t>0</w:t>
            </w:r>
            <w:r w:rsidR="00261E35" w:rsidRPr="00625435">
              <w:t>.8</w:t>
            </w:r>
          </w:p>
        </w:tc>
      </w:tr>
      <w:tr w:rsidR="00261E35" w:rsidRPr="00625435" w:rsidTr="00625435">
        <w:tc>
          <w:tcPr>
            <w:tcW w:w="2790" w:type="dxa"/>
            <w:vAlign w:val="center"/>
          </w:tcPr>
          <w:p w:rsidR="00261E35" w:rsidRPr="00625435" w:rsidRDefault="00261E35" w:rsidP="00625435">
            <w:pPr>
              <w:spacing w:before="20" w:after="20" w:line="240" w:lineRule="auto"/>
              <w:ind w:firstLine="0"/>
              <w:jc w:val="left"/>
            </w:pPr>
            <w:r w:rsidRPr="00625435">
              <w:t>No Response (Spring &amp; Fall)</w:t>
            </w:r>
          </w:p>
        </w:tc>
        <w:tc>
          <w:tcPr>
            <w:tcW w:w="1080" w:type="dxa"/>
            <w:vAlign w:val="center"/>
          </w:tcPr>
          <w:p w:rsidR="00261E35" w:rsidRPr="00625435" w:rsidRDefault="00261E35" w:rsidP="00625435">
            <w:pPr>
              <w:spacing w:before="20" w:after="20" w:line="240" w:lineRule="auto"/>
              <w:ind w:firstLine="0"/>
              <w:jc w:val="center"/>
            </w:pPr>
            <w:r w:rsidRPr="00625435">
              <w:t>880</w:t>
            </w:r>
          </w:p>
        </w:tc>
        <w:tc>
          <w:tcPr>
            <w:tcW w:w="2520" w:type="dxa"/>
            <w:vAlign w:val="center"/>
          </w:tcPr>
          <w:p w:rsidR="00261E35" w:rsidRPr="00625435" w:rsidRDefault="00261E35" w:rsidP="00625435">
            <w:pPr>
              <w:spacing w:before="20" w:after="20" w:line="240" w:lineRule="auto"/>
              <w:ind w:firstLine="0"/>
              <w:jc w:val="center"/>
            </w:pPr>
            <w:r w:rsidRPr="00625435">
              <w:t>20</w:t>
            </w:r>
          </w:p>
        </w:tc>
        <w:tc>
          <w:tcPr>
            <w:tcW w:w="1620" w:type="dxa"/>
            <w:vAlign w:val="center"/>
          </w:tcPr>
          <w:p w:rsidR="00261E35" w:rsidRPr="00625435" w:rsidRDefault="00261E35" w:rsidP="00625435">
            <w:pPr>
              <w:spacing w:before="20" w:after="20" w:line="240" w:lineRule="auto"/>
              <w:ind w:firstLine="0"/>
              <w:jc w:val="center"/>
            </w:pPr>
            <w:r w:rsidRPr="00625435">
              <w:t>17,600</w:t>
            </w:r>
          </w:p>
        </w:tc>
        <w:tc>
          <w:tcPr>
            <w:tcW w:w="1340" w:type="dxa"/>
            <w:vAlign w:val="center"/>
          </w:tcPr>
          <w:p w:rsidR="00261E35" w:rsidRPr="00625435" w:rsidRDefault="00261E35" w:rsidP="00625435">
            <w:pPr>
              <w:spacing w:before="20" w:after="20" w:line="240" w:lineRule="auto"/>
              <w:ind w:firstLine="0"/>
              <w:jc w:val="center"/>
            </w:pPr>
            <w:r w:rsidRPr="00625435">
              <w:t>293.3</w:t>
            </w:r>
          </w:p>
        </w:tc>
      </w:tr>
      <w:tr w:rsidR="00261E35" w:rsidRPr="00625435" w:rsidTr="00625435">
        <w:tc>
          <w:tcPr>
            <w:tcW w:w="2790" w:type="dxa"/>
            <w:vAlign w:val="center"/>
          </w:tcPr>
          <w:p w:rsidR="00261E35" w:rsidRPr="00625435" w:rsidRDefault="00261E35" w:rsidP="00625435">
            <w:pPr>
              <w:spacing w:before="20" w:after="20" w:line="240" w:lineRule="auto"/>
              <w:ind w:firstLine="0"/>
              <w:jc w:val="left"/>
            </w:pPr>
            <w:r w:rsidRPr="00625435">
              <w:t>Completed Surveys (Spring)</w:t>
            </w:r>
          </w:p>
        </w:tc>
        <w:tc>
          <w:tcPr>
            <w:tcW w:w="1080" w:type="dxa"/>
            <w:vAlign w:val="center"/>
          </w:tcPr>
          <w:p w:rsidR="00261E35" w:rsidRPr="00625435" w:rsidRDefault="00261E35" w:rsidP="00625435">
            <w:pPr>
              <w:spacing w:before="20" w:after="20" w:line="240" w:lineRule="auto"/>
              <w:ind w:firstLine="0"/>
              <w:jc w:val="center"/>
            </w:pPr>
            <w:r w:rsidRPr="00625435">
              <w:t>366</w:t>
            </w:r>
          </w:p>
        </w:tc>
        <w:tc>
          <w:tcPr>
            <w:tcW w:w="2520" w:type="dxa"/>
            <w:vAlign w:val="center"/>
          </w:tcPr>
          <w:p w:rsidR="00261E35" w:rsidRPr="00625435" w:rsidRDefault="00261E35" w:rsidP="00625435">
            <w:pPr>
              <w:spacing w:before="20" w:after="20" w:line="240" w:lineRule="auto"/>
              <w:ind w:firstLine="0"/>
              <w:jc w:val="center"/>
              <w:rPr>
                <w:vertAlign w:val="superscript"/>
              </w:rPr>
            </w:pPr>
            <w:r w:rsidRPr="00625435">
              <w:t>33</w:t>
            </w:r>
          </w:p>
        </w:tc>
        <w:tc>
          <w:tcPr>
            <w:tcW w:w="1620" w:type="dxa"/>
            <w:vAlign w:val="center"/>
          </w:tcPr>
          <w:p w:rsidR="00261E35" w:rsidRPr="00625435" w:rsidRDefault="00261E35" w:rsidP="00625435">
            <w:pPr>
              <w:spacing w:before="20" w:after="20" w:line="240" w:lineRule="auto"/>
              <w:ind w:firstLine="0"/>
              <w:jc w:val="center"/>
            </w:pPr>
            <w:r w:rsidRPr="00625435">
              <w:t>12,078</w:t>
            </w:r>
          </w:p>
        </w:tc>
        <w:tc>
          <w:tcPr>
            <w:tcW w:w="1340" w:type="dxa"/>
            <w:vAlign w:val="center"/>
          </w:tcPr>
          <w:p w:rsidR="00261E35" w:rsidRPr="00625435" w:rsidRDefault="00261E35" w:rsidP="00625435">
            <w:pPr>
              <w:spacing w:before="20" w:after="20" w:line="240" w:lineRule="auto"/>
              <w:ind w:firstLine="0"/>
              <w:jc w:val="center"/>
            </w:pPr>
            <w:r w:rsidRPr="00625435">
              <w:t>201.3</w:t>
            </w:r>
          </w:p>
        </w:tc>
      </w:tr>
      <w:tr w:rsidR="00261E35" w:rsidRPr="00625435" w:rsidTr="00625435">
        <w:tc>
          <w:tcPr>
            <w:tcW w:w="2790" w:type="dxa"/>
            <w:tcBorders>
              <w:bottom w:val="single" w:sz="4" w:space="0" w:color="auto"/>
            </w:tcBorders>
          </w:tcPr>
          <w:p w:rsidR="00261E35" w:rsidRPr="00625435" w:rsidRDefault="00261E35" w:rsidP="00625435">
            <w:pPr>
              <w:spacing w:before="20" w:after="20" w:line="240" w:lineRule="auto"/>
              <w:ind w:firstLine="0"/>
              <w:jc w:val="left"/>
            </w:pPr>
            <w:r w:rsidRPr="00625435">
              <w:t>Completed Surveys (Fall)</w:t>
            </w:r>
          </w:p>
        </w:tc>
        <w:tc>
          <w:tcPr>
            <w:tcW w:w="1080" w:type="dxa"/>
            <w:tcBorders>
              <w:bottom w:val="single" w:sz="4" w:space="0" w:color="auto"/>
            </w:tcBorders>
            <w:vAlign w:val="center"/>
          </w:tcPr>
          <w:p w:rsidR="00261E35" w:rsidRPr="00625435" w:rsidRDefault="00261E35" w:rsidP="00625435">
            <w:pPr>
              <w:spacing w:before="20" w:after="20" w:line="240" w:lineRule="auto"/>
              <w:ind w:firstLine="0"/>
              <w:jc w:val="center"/>
            </w:pPr>
            <w:r w:rsidRPr="00625435">
              <w:t>296</w:t>
            </w:r>
          </w:p>
        </w:tc>
        <w:tc>
          <w:tcPr>
            <w:tcW w:w="2520" w:type="dxa"/>
            <w:tcBorders>
              <w:bottom w:val="single" w:sz="4" w:space="0" w:color="auto"/>
            </w:tcBorders>
            <w:vAlign w:val="center"/>
          </w:tcPr>
          <w:p w:rsidR="00261E35" w:rsidRPr="00625435" w:rsidRDefault="00261E35" w:rsidP="00625435">
            <w:pPr>
              <w:spacing w:before="20" w:after="20" w:line="240" w:lineRule="auto"/>
              <w:ind w:firstLine="0"/>
              <w:jc w:val="center"/>
              <w:rPr>
                <w:vertAlign w:val="superscript"/>
              </w:rPr>
            </w:pPr>
            <w:r w:rsidRPr="00625435">
              <w:t>35</w:t>
            </w:r>
          </w:p>
        </w:tc>
        <w:tc>
          <w:tcPr>
            <w:tcW w:w="1620" w:type="dxa"/>
            <w:tcBorders>
              <w:bottom w:val="single" w:sz="4" w:space="0" w:color="auto"/>
            </w:tcBorders>
            <w:vAlign w:val="center"/>
          </w:tcPr>
          <w:p w:rsidR="00261E35" w:rsidRPr="00625435" w:rsidRDefault="00261E35" w:rsidP="00625435">
            <w:pPr>
              <w:spacing w:before="20" w:after="20" w:line="240" w:lineRule="auto"/>
              <w:ind w:firstLine="0"/>
              <w:jc w:val="center"/>
            </w:pPr>
            <w:r w:rsidRPr="00625435">
              <w:t>10,360</w:t>
            </w:r>
          </w:p>
        </w:tc>
        <w:tc>
          <w:tcPr>
            <w:tcW w:w="1340" w:type="dxa"/>
            <w:tcBorders>
              <w:bottom w:val="single" w:sz="4" w:space="0" w:color="auto"/>
            </w:tcBorders>
            <w:vAlign w:val="center"/>
          </w:tcPr>
          <w:p w:rsidR="00261E35" w:rsidRPr="00625435" w:rsidRDefault="00261E35" w:rsidP="00625435">
            <w:pPr>
              <w:spacing w:before="20" w:after="20" w:line="240" w:lineRule="auto"/>
              <w:ind w:firstLine="0"/>
              <w:jc w:val="center"/>
            </w:pPr>
            <w:r w:rsidRPr="00625435">
              <w:t>172.7</w:t>
            </w:r>
          </w:p>
        </w:tc>
      </w:tr>
      <w:tr w:rsidR="00261E35" w:rsidRPr="00625435" w:rsidTr="00625435">
        <w:tc>
          <w:tcPr>
            <w:tcW w:w="2790" w:type="dxa"/>
            <w:tcBorders>
              <w:top w:val="single" w:sz="4" w:space="0" w:color="auto"/>
              <w:bottom w:val="single" w:sz="8" w:space="0" w:color="auto"/>
            </w:tcBorders>
          </w:tcPr>
          <w:p w:rsidR="00261E35" w:rsidRPr="00625435" w:rsidRDefault="00261E35" w:rsidP="00625435">
            <w:pPr>
              <w:spacing w:before="20" w:after="20" w:line="240" w:lineRule="auto"/>
              <w:ind w:firstLine="0"/>
              <w:jc w:val="left"/>
              <w:rPr>
                <w:b/>
              </w:rPr>
            </w:pPr>
            <w:r w:rsidRPr="00625435">
              <w:rPr>
                <w:b/>
              </w:rPr>
              <w:t>TOTAL</w:t>
            </w:r>
          </w:p>
        </w:tc>
        <w:tc>
          <w:tcPr>
            <w:tcW w:w="1080" w:type="dxa"/>
            <w:tcBorders>
              <w:top w:val="single" w:sz="4" w:space="0" w:color="auto"/>
              <w:bottom w:val="single" w:sz="8" w:space="0" w:color="auto"/>
            </w:tcBorders>
            <w:vAlign w:val="center"/>
          </w:tcPr>
          <w:p w:rsidR="00261E35" w:rsidRPr="00625435" w:rsidRDefault="00261E35" w:rsidP="00625435">
            <w:pPr>
              <w:spacing w:before="20" w:after="20" w:line="240" w:lineRule="auto"/>
              <w:ind w:firstLine="0"/>
              <w:jc w:val="center"/>
              <w:rPr>
                <w:b/>
              </w:rPr>
            </w:pPr>
            <w:r w:rsidRPr="00625435">
              <w:rPr>
                <w:b/>
              </w:rPr>
              <w:t>1821</w:t>
            </w:r>
          </w:p>
        </w:tc>
        <w:tc>
          <w:tcPr>
            <w:tcW w:w="2520" w:type="dxa"/>
            <w:tcBorders>
              <w:top w:val="single" w:sz="4" w:space="0" w:color="auto"/>
              <w:bottom w:val="single" w:sz="8" w:space="0" w:color="auto"/>
            </w:tcBorders>
            <w:vAlign w:val="center"/>
          </w:tcPr>
          <w:p w:rsidR="00261E35" w:rsidRPr="00625435" w:rsidRDefault="00261E35" w:rsidP="00625435">
            <w:pPr>
              <w:spacing w:before="20" w:after="20" w:line="240" w:lineRule="auto"/>
              <w:jc w:val="center"/>
              <w:rPr>
                <w:b/>
              </w:rPr>
            </w:pPr>
          </w:p>
        </w:tc>
        <w:tc>
          <w:tcPr>
            <w:tcW w:w="1620" w:type="dxa"/>
            <w:tcBorders>
              <w:top w:val="single" w:sz="4" w:space="0" w:color="auto"/>
              <w:bottom w:val="single" w:sz="8" w:space="0" w:color="auto"/>
            </w:tcBorders>
            <w:vAlign w:val="center"/>
          </w:tcPr>
          <w:p w:rsidR="00261E35" w:rsidRPr="00625435" w:rsidRDefault="00261E35" w:rsidP="00625435">
            <w:pPr>
              <w:spacing w:before="20" w:after="20" w:line="240" w:lineRule="auto"/>
              <w:ind w:firstLine="0"/>
              <w:jc w:val="center"/>
              <w:rPr>
                <w:b/>
              </w:rPr>
            </w:pPr>
            <w:r w:rsidRPr="00625435">
              <w:rPr>
                <w:b/>
              </w:rPr>
              <w:t>44,123</w:t>
            </w:r>
          </w:p>
        </w:tc>
        <w:tc>
          <w:tcPr>
            <w:tcW w:w="1340" w:type="dxa"/>
            <w:tcBorders>
              <w:top w:val="single" w:sz="4" w:space="0" w:color="auto"/>
              <w:bottom w:val="single" w:sz="8" w:space="0" w:color="auto"/>
            </w:tcBorders>
            <w:vAlign w:val="center"/>
          </w:tcPr>
          <w:p w:rsidR="00261E35" w:rsidRPr="00625435" w:rsidRDefault="00261E35" w:rsidP="00625435">
            <w:pPr>
              <w:spacing w:before="20" w:after="20" w:line="240" w:lineRule="auto"/>
              <w:ind w:firstLine="0"/>
              <w:jc w:val="center"/>
              <w:rPr>
                <w:b/>
              </w:rPr>
            </w:pPr>
            <w:r w:rsidRPr="00625435">
              <w:rPr>
                <w:b/>
              </w:rPr>
              <w:t>735.38</w:t>
            </w:r>
          </w:p>
        </w:tc>
      </w:tr>
    </w:tbl>
    <w:p w:rsidR="00FC1F3C" w:rsidRPr="00625435" w:rsidRDefault="00FC1F3C" w:rsidP="00625435">
      <w:pPr>
        <w:spacing w:line="240" w:lineRule="auto"/>
        <w:ind w:firstLine="0"/>
        <w:jc w:val="left"/>
      </w:pPr>
    </w:p>
    <w:sectPr w:rsidR="00FC1F3C" w:rsidRPr="006254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A8D" w:rsidRDefault="00FE6A8D" w:rsidP="00FB6798">
      <w:pPr>
        <w:spacing w:line="240" w:lineRule="auto"/>
      </w:pPr>
      <w:r>
        <w:separator/>
      </w:r>
    </w:p>
  </w:endnote>
  <w:endnote w:type="continuationSeparator" w:id="0">
    <w:p w:rsidR="00FE6A8D" w:rsidRDefault="00FE6A8D"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466734"/>
      <w:docPartObj>
        <w:docPartGallery w:val="Page Numbers (Bottom of Page)"/>
        <w:docPartUnique/>
      </w:docPartObj>
    </w:sdtPr>
    <w:sdtEndPr>
      <w:rPr>
        <w:noProof/>
      </w:rPr>
    </w:sdtEndPr>
    <w:sdtContent>
      <w:p w:rsidR="00FB6798" w:rsidRDefault="00FB6798">
        <w:pPr>
          <w:pStyle w:val="Footer"/>
          <w:jc w:val="center"/>
        </w:pPr>
        <w:r>
          <w:fldChar w:fldCharType="begin"/>
        </w:r>
        <w:r>
          <w:instrText xml:space="preserve"> PAGE   \* MERGEFORMAT </w:instrText>
        </w:r>
        <w:r>
          <w:fldChar w:fldCharType="separate"/>
        </w:r>
        <w:r w:rsidR="00A01390">
          <w:rPr>
            <w:noProof/>
          </w:rPr>
          <w:t>1</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A8D" w:rsidRDefault="00FE6A8D" w:rsidP="00FB6798">
      <w:pPr>
        <w:spacing w:line="240" w:lineRule="auto"/>
      </w:pPr>
      <w:r>
        <w:separator/>
      </w:r>
    </w:p>
  </w:footnote>
  <w:footnote w:type="continuationSeparator" w:id="0">
    <w:p w:rsidR="00FE6A8D" w:rsidRDefault="00FE6A8D" w:rsidP="00FB67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F71FD"/>
    <w:multiLevelType w:val="hybridMultilevel"/>
    <w:tmpl w:val="D388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A4EC8"/>
    <w:multiLevelType w:val="hybridMultilevel"/>
    <w:tmpl w:val="61B01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E5"/>
    <w:rsid w:val="00000810"/>
    <w:rsid w:val="00006177"/>
    <w:rsid w:val="000150B7"/>
    <w:rsid w:val="00047672"/>
    <w:rsid w:val="00051131"/>
    <w:rsid w:val="00065034"/>
    <w:rsid w:val="00080A7A"/>
    <w:rsid w:val="00082A83"/>
    <w:rsid w:val="000A5C8D"/>
    <w:rsid w:val="000C1A48"/>
    <w:rsid w:val="000F1C22"/>
    <w:rsid w:val="00107784"/>
    <w:rsid w:val="001A59EA"/>
    <w:rsid w:val="001C5D6B"/>
    <w:rsid w:val="001D11A8"/>
    <w:rsid w:val="001D13F2"/>
    <w:rsid w:val="001E6BBD"/>
    <w:rsid w:val="001F7CF9"/>
    <w:rsid w:val="00200EAD"/>
    <w:rsid w:val="002071D9"/>
    <w:rsid w:val="002273A3"/>
    <w:rsid w:val="00232CB6"/>
    <w:rsid w:val="00251DAE"/>
    <w:rsid w:val="002564A7"/>
    <w:rsid w:val="00260B0A"/>
    <w:rsid w:val="00261E35"/>
    <w:rsid w:val="00262796"/>
    <w:rsid w:val="002A7267"/>
    <w:rsid w:val="002A75FA"/>
    <w:rsid w:val="002B0E8E"/>
    <w:rsid w:val="002D337A"/>
    <w:rsid w:val="002E2FF8"/>
    <w:rsid w:val="003220CF"/>
    <w:rsid w:val="003A02B7"/>
    <w:rsid w:val="003A0B12"/>
    <w:rsid w:val="003B60D0"/>
    <w:rsid w:val="003B6DD6"/>
    <w:rsid w:val="003E1807"/>
    <w:rsid w:val="003F6B60"/>
    <w:rsid w:val="00413F24"/>
    <w:rsid w:val="004151D9"/>
    <w:rsid w:val="004358E5"/>
    <w:rsid w:val="00443FA9"/>
    <w:rsid w:val="00450968"/>
    <w:rsid w:val="004548DC"/>
    <w:rsid w:val="004955AD"/>
    <w:rsid w:val="004D5C20"/>
    <w:rsid w:val="004E7385"/>
    <w:rsid w:val="00571F92"/>
    <w:rsid w:val="005F0266"/>
    <w:rsid w:val="0061673F"/>
    <w:rsid w:val="006244EC"/>
    <w:rsid w:val="00625435"/>
    <w:rsid w:val="00634041"/>
    <w:rsid w:val="00644F33"/>
    <w:rsid w:val="00673ED2"/>
    <w:rsid w:val="00695B87"/>
    <w:rsid w:val="006A5176"/>
    <w:rsid w:val="006C3CA5"/>
    <w:rsid w:val="00701A62"/>
    <w:rsid w:val="00713052"/>
    <w:rsid w:val="00714F70"/>
    <w:rsid w:val="00723D2E"/>
    <w:rsid w:val="00725F02"/>
    <w:rsid w:val="007F0FD6"/>
    <w:rsid w:val="007F3114"/>
    <w:rsid w:val="0083772E"/>
    <w:rsid w:val="008432B5"/>
    <w:rsid w:val="008704CC"/>
    <w:rsid w:val="00874119"/>
    <w:rsid w:val="00887C07"/>
    <w:rsid w:val="00892E62"/>
    <w:rsid w:val="008A2E83"/>
    <w:rsid w:val="008B1646"/>
    <w:rsid w:val="008D1F41"/>
    <w:rsid w:val="008D745A"/>
    <w:rsid w:val="009154F0"/>
    <w:rsid w:val="00982EE1"/>
    <w:rsid w:val="00992BDC"/>
    <w:rsid w:val="009A0657"/>
    <w:rsid w:val="009B29F8"/>
    <w:rsid w:val="009E04BF"/>
    <w:rsid w:val="009E3994"/>
    <w:rsid w:val="009E679C"/>
    <w:rsid w:val="009F0FE1"/>
    <w:rsid w:val="009F2942"/>
    <w:rsid w:val="00A01390"/>
    <w:rsid w:val="00A30CF3"/>
    <w:rsid w:val="00A446D7"/>
    <w:rsid w:val="00A55494"/>
    <w:rsid w:val="00A55B6F"/>
    <w:rsid w:val="00A56EA0"/>
    <w:rsid w:val="00A67304"/>
    <w:rsid w:val="00AA5B90"/>
    <w:rsid w:val="00AC018C"/>
    <w:rsid w:val="00AC7F5F"/>
    <w:rsid w:val="00AE794E"/>
    <w:rsid w:val="00B15343"/>
    <w:rsid w:val="00B510A7"/>
    <w:rsid w:val="00B61857"/>
    <w:rsid w:val="00B76BBB"/>
    <w:rsid w:val="00B8053F"/>
    <w:rsid w:val="00B827EF"/>
    <w:rsid w:val="00BA22EF"/>
    <w:rsid w:val="00BA38B5"/>
    <w:rsid w:val="00BF61DB"/>
    <w:rsid w:val="00C1353A"/>
    <w:rsid w:val="00C40F7C"/>
    <w:rsid w:val="00C63FE1"/>
    <w:rsid w:val="00C67D71"/>
    <w:rsid w:val="00C75676"/>
    <w:rsid w:val="00CB738B"/>
    <w:rsid w:val="00CE0503"/>
    <w:rsid w:val="00CF13A7"/>
    <w:rsid w:val="00CF724F"/>
    <w:rsid w:val="00D0277A"/>
    <w:rsid w:val="00D240B1"/>
    <w:rsid w:val="00D24FCA"/>
    <w:rsid w:val="00D441EE"/>
    <w:rsid w:val="00D90CC8"/>
    <w:rsid w:val="00DC1C76"/>
    <w:rsid w:val="00DC5E65"/>
    <w:rsid w:val="00E12566"/>
    <w:rsid w:val="00E42719"/>
    <w:rsid w:val="00E513DB"/>
    <w:rsid w:val="00E5766A"/>
    <w:rsid w:val="00E70905"/>
    <w:rsid w:val="00E839C2"/>
    <w:rsid w:val="00E9077B"/>
    <w:rsid w:val="00E91F7E"/>
    <w:rsid w:val="00EC6677"/>
    <w:rsid w:val="00F11557"/>
    <w:rsid w:val="00F84FA1"/>
    <w:rsid w:val="00FB3551"/>
    <w:rsid w:val="00FB6798"/>
    <w:rsid w:val="00FC1F3C"/>
    <w:rsid w:val="00FE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C14DA-FF95-486B-A233-C8813E54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uiPriority w:val="99"/>
    <w:rsid w:val="003E1807"/>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uiPriority w:val="99"/>
    <w:rsid w:val="003E1807"/>
    <w:pPr>
      <w:keepNext/>
      <w:tabs>
        <w:tab w:val="clear" w:pos="432"/>
        <w:tab w:val="right" w:leader="dot" w:pos="5812"/>
        <w:tab w:val="left" w:pos="5988"/>
        <w:tab w:val="left" w:pos="6441"/>
        <w:tab w:val="right" w:pos="7791"/>
        <w:tab w:val="right" w:pos="8640"/>
      </w:tabs>
      <w:spacing w:line="240" w:lineRule="auto"/>
      <w:ind w:firstLine="0"/>
      <w:jc w:val="left"/>
    </w:pPr>
    <w:rPr>
      <w:rFonts w:ascii="Tms Rmn" w:hAnsi="Tms Rmn"/>
      <w:sz w:val="20"/>
      <w:szCs w:val="20"/>
    </w:rPr>
  </w:style>
  <w:style w:type="paragraph" w:customStyle="1" w:styleId="ComplexSkip">
    <w:name w:val="Complex Skip"/>
    <w:uiPriority w:val="99"/>
    <w:rsid w:val="003E1807"/>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EndQ">
    <w:name w:val="End Q"/>
    <w:basedOn w:val="Normal"/>
    <w:uiPriority w:val="99"/>
    <w:rsid w:val="003E1807"/>
    <w:pPr>
      <w:widowControl w:val="0"/>
      <w:pBdr>
        <w:bottom w:val="double" w:sz="6" w:space="1" w:color="auto"/>
      </w:pBdr>
      <w:tabs>
        <w:tab w:val="clear" w:pos="432"/>
      </w:tabs>
      <w:autoSpaceDE w:val="0"/>
      <w:autoSpaceDN w:val="0"/>
      <w:adjustRightInd w:val="0"/>
      <w:spacing w:after="60" w:line="240" w:lineRule="auto"/>
      <w:ind w:firstLine="0"/>
      <w:jc w:val="left"/>
    </w:pPr>
    <w:rPr>
      <w:rFonts w:eastAsia="PMingLiU"/>
      <w:sz w:val="20"/>
      <w:lang w:eastAsia="zh-TW"/>
    </w:rPr>
  </w:style>
  <w:style w:type="paragraph" w:customStyle="1" w:styleId="LongLabel">
    <w:name w:val="Long Label"/>
    <w:uiPriority w:val="99"/>
    <w:rsid w:val="003E1807"/>
    <w:pPr>
      <w:keepNext/>
      <w:spacing w:after="0" w:line="240" w:lineRule="auto"/>
      <w:ind w:right="1987"/>
      <w:jc w:val="both"/>
    </w:pPr>
    <w:rPr>
      <w:rFonts w:ascii="Tms Rmn" w:eastAsia="Times New Roman" w:hAnsi="Tms Rmn" w:cs="Times New Roman"/>
      <w:sz w:val="20"/>
      <w:szCs w:val="20"/>
    </w:rPr>
  </w:style>
  <w:style w:type="paragraph" w:customStyle="1" w:styleId="Mask">
    <w:name w:val="Mask"/>
    <w:uiPriority w:val="99"/>
    <w:rsid w:val="003E1807"/>
    <w:pPr>
      <w:keepNext/>
      <w:spacing w:after="0" w:line="240" w:lineRule="auto"/>
      <w:ind w:right="6566"/>
    </w:pPr>
    <w:rPr>
      <w:rFonts w:ascii="Helvetica" w:eastAsia="Times New Roman" w:hAnsi="Helvetica" w:cs="Times New Roman"/>
      <w:sz w:val="20"/>
      <w:szCs w:val="20"/>
    </w:rPr>
  </w:style>
  <w:style w:type="paragraph" w:customStyle="1" w:styleId="DateChanged">
    <w:name w:val="Date Changed"/>
    <w:uiPriority w:val="99"/>
    <w:rsid w:val="003E1807"/>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FootnoteText">
    <w:name w:val="footnote text"/>
    <w:basedOn w:val="Normal"/>
    <w:link w:val="FootnoteTextChar"/>
    <w:uiPriority w:val="99"/>
    <w:semiHidden/>
    <w:unhideWhenUsed/>
    <w:rsid w:val="00260B0A"/>
    <w:pPr>
      <w:spacing w:line="240" w:lineRule="auto"/>
    </w:pPr>
    <w:rPr>
      <w:sz w:val="20"/>
      <w:szCs w:val="20"/>
    </w:rPr>
  </w:style>
  <w:style w:type="character" w:customStyle="1" w:styleId="FootnoteTextChar">
    <w:name w:val="Footnote Text Char"/>
    <w:basedOn w:val="DefaultParagraphFont"/>
    <w:link w:val="FootnoteText"/>
    <w:uiPriority w:val="99"/>
    <w:semiHidden/>
    <w:rsid w:val="00260B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0B0A"/>
    <w:rPr>
      <w:vertAlign w:val="superscript"/>
    </w:rPr>
  </w:style>
  <w:style w:type="table" w:styleId="TableGrid">
    <w:name w:val="Table Grid"/>
    <w:basedOn w:val="TableNormal"/>
    <w:uiPriority w:val="39"/>
    <w:rsid w:val="0087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0266"/>
    <w:rPr>
      <w:sz w:val="16"/>
      <w:szCs w:val="16"/>
    </w:rPr>
  </w:style>
  <w:style w:type="paragraph" w:styleId="CommentText">
    <w:name w:val="annotation text"/>
    <w:basedOn w:val="Normal"/>
    <w:link w:val="CommentTextChar"/>
    <w:uiPriority w:val="99"/>
    <w:semiHidden/>
    <w:unhideWhenUsed/>
    <w:rsid w:val="005F0266"/>
    <w:pPr>
      <w:spacing w:line="240" w:lineRule="auto"/>
    </w:pPr>
    <w:rPr>
      <w:sz w:val="20"/>
      <w:szCs w:val="20"/>
    </w:rPr>
  </w:style>
  <w:style w:type="character" w:customStyle="1" w:styleId="CommentTextChar">
    <w:name w:val="Comment Text Char"/>
    <w:basedOn w:val="DefaultParagraphFont"/>
    <w:link w:val="CommentText"/>
    <w:uiPriority w:val="99"/>
    <w:semiHidden/>
    <w:rsid w:val="005F0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0266"/>
    <w:rPr>
      <w:b/>
      <w:bCs/>
    </w:rPr>
  </w:style>
  <w:style w:type="character" w:customStyle="1" w:styleId="CommentSubjectChar">
    <w:name w:val="Comment Subject Char"/>
    <w:basedOn w:val="CommentTextChar"/>
    <w:link w:val="CommentSubject"/>
    <w:uiPriority w:val="99"/>
    <w:semiHidden/>
    <w:rsid w:val="005F02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41B7-5567-45DD-97FD-3AE63068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Pender, John - ERS</cp:lastModifiedBy>
  <cp:revision>7</cp:revision>
  <dcterms:created xsi:type="dcterms:W3CDTF">2015-08-21T14:01:00Z</dcterms:created>
  <dcterms:modified xsi:type="dcterms:W3CDTF">2015-08-24T19:23:00Z</dcterms:modified>
</cp:coreProperties>
</file>