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F8" w:rsidRPr="0068287E" w:rsidRDefault="001F0EF8" w:rsidP="001F0EF8">
      <w:pPr>
        <w:jc w:val="center"/>
        <w:rPr>
          <w:rFonts w:ascii="Times New Roman" w:hAnsi="Times New Roman" w:cs="Times New Roman"/>
          <w:sz w:val="24"/>
          <w:szCs w:val="24"/>
        </w:rPr>
      </w:pPr>
      <w:r w:rsidRPr="0068287E">
        <w:rPr>
          <w:rFonts w:ascii="Times New Roman" w:hAnsi="Times New Roman" w:cs="Times New Roman"/>
          <w:sz w:val="24"/>
          <w:szCs w:val="24"/>
        </w:rPr>
        <w:t>0563-0053</w:t>
      </w:r>
    </w:p>
    <w:p w:rsidR="001F0EF8" w:rsidRPr="0068287E" w:rsidRDefault="001F0EF8" w:rsidP="001F0EF8">
      <w:pPr>
        <w:jc w:val="center"/>
        <w:rPr>
          <w:rFonts w:ascii="Times New Roman" w:hAnsi="Times New Roman" w:cs="Times New Roman"/>
          <w:sz w:val="24"/>
          <w:szCs w:val="24"/>
        </w:rPr>
      </w:pPr>
      <w:r w:rsidRPr="0068287E">
        <w:rPr>
          <w:rFonts w:ascii="Times New Roman" w:hAnsi="Times New Roman" w:cs="Times New Roman"/>
          <w:sz w:val="24"/>
          <w:szCs w:val="24"/>
        </w:rPr>
        <w:t>List of types completed by respondents</w:t>
      </w:r>
    </w:p>
    <w:p w:rsidR="001F0EF8" w:rsidRPr="0068287E" w:rsidRDefault="001F0EF8" w:rsidP="001F0EF8">
      <w:pPr>
        <w:jc w:val="center"/>
        <w:rPr>
          <w:rFonts w:ascii="Times New Roman" w:hAnsi="Times New Roman" w:cs="Times New Roman"/>
          <w:sz w:val="24"/>
          <w:szCs w:val="24"/>
        </w:rPr>
      </w:pPr>
      <w:r w:rsidRPr="0068287E">
        <w:rPr>
          <w:rFonts w:ascii="Times New Roman" w:hAnsi="Times New Roman" w:cs="Times New Roman"/>
          <w:sz w:val="24"/>
          <w:szCs w:val="24"/>
        </w:rPr>
        <w:t xml:space="preserve">The following documents </w:t>
      </w:r>
      <w:r w:rsidRPr="0068287E">
        <w:rPr>
          <w:rFonts w:ascii="Times New Roman" w:hAnsi="Times New Roman" w:cs="Times New Roman"/>
          <w:sz w:val="24"/>
          <w:szCs w:val="24"/>
        </w:rPr>
        <w:t>Companies, Agents, and Loss Adjusters</w:t>
      </w:r>
      <w:r w:rsidRPr="0068287E">
        <w:rPr>
          <w:rFonts w:ascii="Times New Roman" w:hAnsi="Times New Roman" w:cs="Times New Roman"/>
          <w:sz w:val="24"/>
          <w:szCs w:val="24"/>
        </w:rPr>
        <w:t xml:space="preserve"> have been uploaded into the supplementary documents section</w:t>
      </w:r>
    </w:p>
    <w:p w:rsidR="002C400C" w:rsidRPr="0068287E" w:rsidRDefault="002C400C">
      <w:pPr>
        <w:rPr>
          <w:rFonts w:ascii="Times New Roman" w:hAnsi="Times New Roman" w:cs="Times New Roman"/>
          <w:sz w:val="24"/>
          <w:szCs w:val="24"/>
        </w:rPr>
      </w:pP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Type 05 – CIMS Request Record - Type 05 records are used to request insured producer data from the Comprehensive Information Management System, CIMS.</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 xml:space="preserve">Type 10 – Policy Record - Type 10 records are used to establish a policy and provide information regarding the policyholder and entities with a Substantial Beneficial Interest, Spouse, Landlord, and Transfer of right to indemnity. </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 xml:space="preserve">Type 11- Acreage record - Type 11 records are used to establish premium and liability for each line on the acreage report.  The record also identifies the land location and allows reporting of common USDA information. </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Type 13 – Inventory Value Record - Type 13 records are used to establish premium and insurance values for Nursery and Aquaculture.</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Type 15 – Yields Record - Type 15 records are used to record/report APH yield information for designated crops.</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Type 19- WFRP Farm Record – Type 19 records are used to establish premium and liability for the WRFP Farm report.</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Type 21 – Loss Line Record - Type 21 records establish the loss amounts for a given eligible crop insurance contract.</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Type 22 – Inventory Loss Record (Nursery and Aquaculture) - Type 22 records establish the loss amounts for a given eligible crop insurance contract.</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 xml:space="preserve">Type 23 – WFRP Indemnity Record – Type 23 records establish the indemnity amounts for a given eligible crop insurance contract. </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Type 26 – Record Production Reporting – This record allows RMA to capture production information being reported by the producer at a lower level than the APH database, which is required to be established on a county/crop/unit/practice/type, and attach the production to a specific land location, such as CLU.</w:t>
      </w:r>
    </w:p>
    <w:p w:rsidR="001F0EF8" w:rsidRPr="0068287E" w:rsidRDefault="001F0EF8" w:rsidP="001F0EF8">
      <w:pPr>
        <w:rPr>
          <w:rFonts w:ascii="Times New Roman" w:hAnsi="Times New Roman" w:cs="Times New Roman"/>
          <w:sz w:val="24"/>
          <w:szCs w:val="24"/>
        </w:rPr>
      </w:pPr>
      <w:r w:rsidRPr="0068287E">
        <w:rPr>
          <w:rFonts w:ascii="Times New Roman" w:hAnsi="Times New Roman" w:cs="Times New Roman"/>
          <w:sz w:val="24"/>
          <w:szCs w:val="24"/>
        </w:rPr>
        <w:t>Type 27 – Common Land Unit ID Records - Type 27 records are used to record/report up to fourteen corresponding common land unit IDs and associated acres for the Type 11 record.</w:t>
      </w:r>
    </w:p>
    <w:p w:rsidR="0068287E" w:rsidRPr="0068287E" w:rsidRDefault="0068287E" w:rsidP="0068287E">
      <w:pPr>
        <w:rPr>
          <w:rFonts w:ascii="Times New Roman" w:hAnsi="Times New Roman" w:cs="Times New Roman"/>
          <w:sz w:val="24"/>
          <w:szCs w:val="24"/>
        </w:rPr>
      </w:pPr>
      <w:r w:rsidRPr="0068287E">
        <w:rPr>
          <w:rFonts w:ascii="Times New Roman" w:hAnsi="Times New Roman" w:cs="Times New Roman"/>
          <w:sz w:val="24"/>
          <w:szCs w:val="24"/>
        </w:rPr>
        <w:t>Type 49 – Delete Records - Type 49 records are used to remove all records for the eligible crop insurance contract from the data base(s) and the duplicate T14 Indexed Sequential Access Method (ISAM) files.</w:t>
      </w:r>
    </w:p>
    <w:p w:rsidR="0068287E" w:rsidRPr="0068287E" w:rsidRDefault="0068287E" w:rsidP="0068287E">
      <w:pPr>
        <w:rPr>
          <w:rFonts w:ascii="Times New Roman" w:hAnsi="Times New Roman" w:cs="Times New Roman"/>
          <w:sz w:val="24"/>
          <w:szCs w:val="24"/>
        </w:rPr>
      </w:pPr>
      <w:r w:rsidRPr="0068287E">
        <w:rPr>
          <w:rFonts w:ascii="Times New Roman" w:hAnsi="Times New Roman" w:cs="Times New Roman"/>
          <w:sz w:val="24"/>
          <w:szCs w:val="24"/>
        </w:rPr>
        <w:lastRenderedPageBreak/>
        <w:t>Type 51 - Conflict of Interest Policy Reporting Record- Type 51 record is a record to report a COI respondent’s potential conflict with a policy. Type 51 records are processed by the AIP for each policy and acceptance of this record is dependent upon acceptance of corresponding 54 or 55 or 56 records. Each rec</w:t>
      </w:r>
      <w:bookmarkStart w:id="0" w:name="_GoBack"/>
      <w:bookmarkEnd w:id="0"/>
      <w:r w:rsidRPr="0068287E">
        <w:rPr>
          <w:rFonts w:ascii="Times New Roman" w:hAnsi="Times New Roman" w:cs="Times New Roman"/>
          <w:sz w:val="24"/>
          <w:szCs w:val="24"/>
        </w:rPr>
        <w:t>ord must provide a response identifying either a 54 Company Employee, 55 Agent or 56 Loss Adjustor.</w:t>
      </w:r>
    </w:p>
    <w:p w:rsidR="0068287E" w:rsidRPr="0068287E" w:rsidRDefault="0068287E" w:rsidP="0068287E">
      <w:pPr>
        <w:rPr>
          <w:rFonts w:ascii="Times New Roman" w:hAnsi="Times New Roman" w:cs="Times New Roman"/>
          <w:sz w:val="24"/>
          <w:szCs w:val="24"/>
        </w:rPr>
      </w:pPr>
      <w:r w:rsidRPr="0068287E">
        <w:rPr>
          <w:rFonts w:ascii="Times New Roman" w:hAnsi="Times New Roman" w:cs="Times New Roman"/>
          <w:sz w:val="24"/>
          <w:szCs w:val="24"/>
        </w:rPr>
        <w:t>Type 57 – Quality Control Reporting Record - Type 57 records are to be submitted annually by April 30 following the crop year for all reviews required to be performed by Appendix IV.</w:t>
      </w:r>
    </w:p>
    <w:p w:rsidR="0068287E" w:rsidRPr="0068287E" w:rsidRDefault="0068287E" w:rsidP="0068287E">
      <w:pPr>
        <w:rPr>
          <w:rFonts w:ascii="Times New Roman" w:hAnsi="Times New Roman" w:cs="Times New Roman"/>
          <w:sz w:val="24"/>
          <w:szCs w:val="24"/>
        </w:rPr>
      </w:pPr>
      <w:r w:rsidRPr="0068287E">
        <w:rPr>
          <w:rFonts w:ascii="Times New Roman" w:hAnsi="Times New Roman" w:cs="Times New Roman"/>
          <w:sz w:val="24"/>
          <w:szCs w:val="24"/>
        </w:rPr>
        <w:t>Type 58 - Notice of Loss Reporting- Type 58 records are be used to provide damage estimates to USDA, and keep RMA apprised of potential losses and occurrences by cause, date, location and type (prevented planting, replant, production loss, other) on a national level. This will be unverified information. Notice of loss records must be submitted within five business days of the date the AIP received the notice of loss for the policy.</w:t>
      </w:r>
    </w:p>
    <w:p w:rsidR="0068287E" w:rsidRPr="0068287E" w:rsidRDefault="0068287E" w:rsidP="0068287E">
      <w:pPr>
        <w:rPr>
          <w:rFonts w:ascii="Times New Roman" w:hAnsi="Times New Roman" w:cs="Times New Roman"/>
          <w:sz w:val="24"/>
          <w:szCs w:val="24"/>
        </w:rPr>
      </w:pPr>
      <w:r w:rsidRPr="0068287E">
        <w:rPr>
          <w:rFonts w:ascii="Times New Roman" w:hAnsi="Times New Roman" w:cs="Times New Roman"/>
          <w:sz w:val="24"/>
          <w:szCs w:val="24"/>
        </w:rPr>
        <w:t xml:space="preserve">Type 75 – Records Producer Certification – Type 75 records allow RMA to capture the Beginning Farmer and Rancher application information submitted by AIPs. </w:t>
      </w:r>
    </w:p>
    <w:p w:rsidR="0068287E" w:rsidRPr="0068287E" w:rsidRDefault="0068287E" w:rsidP="0068287E">
      <w:pPr>
        <w:rPr>
          <w:rFonts w:ascii="Times New Roman" w:hAnsi="Times New Roman" w:cs="Times New Roman"/>
          <w:sz w:val="24"/>
          <w:szCs w:val="24"/>
        </w:rPr>
      </w:pPr>
    </w:p>
    <w:p w:rsidR="001F0EF8" w:rsidRPr="0068287E" w:rsidRDefault="001F0EF8" w:rsidP="001F0EF8">
      <w:pPr>
        <w:rPr>
          <w:rFonts w:ascii="Times New Roman" w:hAnsi="Times New Roman" w:cs="Times New Roman"/>
          <w:sz w:val="24"/>
          <w:szCs w:val="24"/>
        </w:rPr>
      </w:pPr>
    </w:p>
    <w:p w:rsidR="001F0EF8" w:rsidRPr="0068287E" w:rsidRDefault="001F0EF8" w:rsidP="001F0EF8">
      <w:pPr>
        <w:rPr>
          <w:rFonts w:ascii="Times New Roman" w:hAnsi="Times New Roman" w:cs="Times New Roman"/>
          <w:sz w:val="24"/>
          <w:szCs w:val="24"/>
        </w:rPr>
      </w:pPr>
    </w:p>
    <w:p w:rsidR="001F0EF8" w:rsidRPr="0068287E" w:rsidRDefault="001F0EF8" w:rsidP="001F0EF8">
      <w:pPr>
        <w:rPr>
          <w:rFonts w:ascii="Times New Roman" w:hAnsi="Times New Roman" w:cs="Times New Roman"/>
          <w:sz w:val="24"/>
          <w:szCs w:val="24"/>
        </w:rPr>
      </w:pPr>
    </w:p>
    <w:p w:rsidR="001F0EF8" w:rsidRPr="0068287E" w:rsidRDefault="001F0EF8" w:rsidP="001F0EF8">
      <w:pPr>
        <w:rPr>
          <w:rFonts w:ascii="Times New Roman" w:hAnsi="Times New Roman" w:cs="Times New Roman"/>
          <w:sz w:val="24"/>
          <w:szCs w:val="24"/>
        </w:rPr>
      </w:pPr>
    </w:p>
    <w:p w:rsidR="001F0EF8" w:rsidRPr="0068287E" w:rsidRDefault="001F0EF8">
      <w:pPr>
        <w:rPr>
          <w:rFonts w:ascii="Times New Roman" w:hAnsi="Times New Roman" w:cs="Times New Roman"/>
          <w:sz w:val="24"/>
          <w:szCs w:val="24"/>
        </w:rPr>
      </w:pPr>
    </w:p>
    <w:sectPr w:rsidR="001F0EF8" w:rsidRPr="0068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F8"/>
    <w:rsid w:val="001F0EF8"/>
    <w:rsid w:val="002C400C"/>
    <w:rsid w:val="0068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D0D3A-3953-4521-9816-3220A692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Risk Management Agency</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Persetic, Shannon - RMA</dc:creator>
  <cp:keywords/>
  <dc:description/>
  <cp:lastModifiedBy>Persetic, Shannon - RMA</cp:lastModifiedBy>
  <cp:revision>1</cp:revision>
  <dcterms:created xsi:type="dcterms:W3CDTF">2016-06-14T15:45:00Z</dcterms:created>
  <dcterms:modified xsi:type="dcterms:W3CDTF">2016-06-14T16:11:00Z</dcterms:modified>
</cp:coreProperties>
</file>