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CD03C9">
        <w:rPr>
          <w:sz w:val="28"/>
        </w:rPr>
        <w:t xml:space="preserve"> </w:t>
      </w:r>
      <w:r w:rsidR="002573FB">
        <w:rPr>
          <w:sz w:val="28"/>
        </w:rPr>
        <w:t>0579-0377</w:t>
      </w:r>
      <w:r>
        <w:rPr>
          <w:sz w:val="28"/>
        </w:rPr>
        <w:t>)</w:t>
      </w:r>
    </w:p>
    <w:p w:rsidR="00052F81" w:rsidRPr="00052F81" w:rsidRDefault="00052F81" w:rsidP="00052F81"/>
    <w:p w:rsidR="00E50293" w:rsidRPr="009239AA" w:rsidRDefault="00D2292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Pr="003573C9" w:rsidRDefault="003573C9">
      <w:r>
        <w:t xml:space="preserve">USDA-APHIS-Animal Care </w:t>
      </w:r>
      <w:r w:rsidRPr="003573C9">
        <w:t xml:space="preserve">Online </w:t>
      </w:r>
      <w:r w:rsidR="002573FB">
        <w:rPr>
          <w:bCs/>
        </w:rPr>
        <w:t xml:space="preserve">Complaint </w:t>
      </w:r>
    </w:p>
    <w:p w:rsidR="003573C9" w:rsidRDefault="003573C9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Pr="003573C9" w:rsidRDefault="002740B3">
      <w:r>
        <w:rPr>
          <w:bCs/>
        </w:rPr>
        <w:t xml:space="preserve">A way for people to </w:t>
      </w:r>
      <w:r w:rsidR="003573C9" w:rsidRPr="003573C9">
        <w:rPr>
          <w:bCs/>
        </w:rPr>
        <w:t xml:space="preserve">electronically </w:t>
      </w:r>
      <w:r>
        <w:rPr>
          <w:bCs/>
        </w:rPr>
        <w:t>submit via the I</w:t>
      </w:r>
      <w:r w:rsidR="003573C9">
        <w:rPr>
          <w:bCs/>
        </w:rPr>
        <w:t xml:space="preserve">nternet </w:t>
      </w:r>
      <w:r w:rsidR="003573C9" w:rsidRPr="003573C9">
        <w:rPr>
          <w:bCs/>
        </w:rPr>
        <w:t>concerns</w:t>
      </w:r>
      <w:r w:rsidR="003573C9">
        <w:rPr>
          <w:bCs/>
        </w:rPr>
        <w:t xml:space="preserve"> about animals regulated under the Animal Welfare Act </w:t>
      </w:r>
      <w:r w:rsidR="003E3715">
        <w:rPr>
          <w:bCs/>
        </w:rPr>
        <w:t xml:space="preserve">(AWA) </w:t>
      </w:r>
      <w:r w:rsidR="003573C9">
        <w:rPr>
          <w:bCs/>
        </w:rPr>
        <w:t>and Horse Protection Act</w:t>
      </w:r>
      <w:r w:rsidR="003E3715">
        <w:rPr>
          <w:bCs/>
        </w:rPr>
        <w:t xml:space="preserve"> (HPA)</w:t>
      </w:r>
      <w:r w:rsidR="003573C9">
        <w:rPr>
          <w:bCs/>
        </w:rPr>
        <w:t>.</w:t>
      </w:r>
    </w:p>
    <w:p w:rsidR="00C8488C" w:rsidRDefault="00C8488C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3573C9">
      <w:r>
        <w:t>Members of the General Public</w:t>
      </w:r>
      <w:r w:rsidR="002573FB">
        <w:t xml:space="preserve"> that want to send a compliant to USDA-APHIS-AC and/or anything regarding </w:t>
      </w:r>
      <w:r w:rsidR="003E3715">
        <w:t>AWA and/or HPA.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3573C9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Default="008101A5" w:rsidP="008101A5">
      <w:r>
        <w:t xml:space="preserve">I certify the following to be true: </w:t>
      </w:r>
    </w:p>
    <w:p w:rsidR="00052F81" w:rsidRPr="009C13B9" w:rsidRDefault="00052F81" w:rsidP="008101A5"/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3573C9">
        <w:t>Kay Carter-Corker</w:t>
      </w:r>
      <w:r>
        <w:t>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</w:t>
      </w:r>
      <w:r w:rsidR="00052F81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052F81" w:rsidRPr="00C86E91" w:rsidRDefault="00052F81" w:rsidP="00C86E91">
      <w:pPr>
        <w:rPr>
          <w:b/>
        </w:rPr>
      </w:pP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3573C9">
        <w:t>X</w:t>
      </w:r>
      <w:r w:rsidR="009239AA">
        <w:t xml:space="preserve"> ] Yes  [ ]  No </w:t>
      </w:r>
    </w:p>
    <w:p w:rsidR="00052F81" w:rsidRDefault="00052F81" w:rsidP="00052F81">
      <w:pPr>
        <w:pStyle w:val="ListParagraph"/>
        <w:ind w:left="360"/>
      </w:pPr>
    </w:p>
    <w:p w:rsidR="00C86E91" w:rsidRPr="00BE4591" w:rsidRDefault="009C13B9" w:rsidP="00C86E91">
      <w:pPr>
        <w:pStyle w:val="ListParagraph"/>
        <w:numPr>
          <w:ilvl w:val="0"/>
          <w:numId w:val="18"/>
        </w:numPr>
      </w:pPr>
      <w:r w:rsidRPr="00BE4591">
        <w:t xml:space="preserve">If </w:t>
      </w:r>
      <w:r w:rsidR="009239AA" w:rsidRPr="00BE4591">
        <w:t>Yes,</w:t>
      </w:r>
      <w:r w:rsidRPr="00BE4591">
        <w:t xml:space="preserve"> </w:t>
      </w:r>
      <w:r w:rsidR="002B34CD" w:rsidRPr="00BE4591">
        <w:t>will any</w:t>
      </w:r>
      <w:r w:rsidR="009239AA" w:rsidRPr="00BE4591">
        <w:t xml:space="preserve"> information that</w:t>
      </w:r>
      <w:r w:rsidR="002B34CD" w:rsidRPr="00BE4591">
        <w:t xml:space="preserve"> is collected</w:t>
      </w:r>
      <w:r w:rsidR="009239AA" w:rsidRPr="00BE4591">
        <w:t xml:space="preserve"> be included in records that are subject to the Privacy Act of 1974?   [</w:t>
      </w:r>
      <w:r w:rsidR="003A48AB" w:rsidRPr="00BE4591">
        <w:t>X</w:t>
      </w:r>
      <w:r w:rsidR="009239AA" w:rsidRPr="00BE4591">
        <w:t xml:space="preserve">  ] Yes [  ] No</w:t>
      </w:r>
      <w:r w:rsidR="00C86E91" w:rsidRPr="00BE4591">
        <w:t xml:space="preserve">   </w:t>
      </w:r>
    </w:p>
    <w:p w:rsidR="00052F81" w:rsidRDefault="00052F81" w:rsidP="00052F81">
      <w:pPr>
        <w:pStyle w:val="ListParagraph"/>
      </w:pP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</w:t>
      </w:r>
      <w:r w:rsidR="001B5FC4">
        <w:t>X</w:t>
      </w:r>
      <w:r>
        <w:t xml:space="preserve">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3573C9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250"/>
        <w:gridCol w:w="2250"/>
        <w:gridCol w:w="1093"/>
      </w:tblGrid>
      <w:tr w:rsidR="00EF2095" w:rsidTr="0038111F">
        <w:trPr>
          <w:trHeight w:val="274"/>
        </w:trPr>
        <w:tc>
          <w:tcPr>
            <w:tcW w:w="406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25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38111F">
        <w:trPr>
          <w:trHeight w:val="274"/>
        </w:trPr>
        <w:tc>
          <w:tcPr>
            <w:tcW w:w="4068" w:type="dxa"/>
          </w:tcPr>
          <w:p w:rsidR="006832D9" w:rsidRDefault="003A48AB" w:rsidP="00843796">
            <w:r>
              <w:t>Individuals</w:t>
            </w:r>
            <w:r w:rsidR="0038111F">
              <w:t xml:space="preserve"> or Households</w:t>
            </w:r>
          </w:p>
        </w:tc>
        <w:tc>
          <w:tcPr>
            <w:tcW w:w="2250" w:type="dxa"/>
          </w:tcPr>
          <w:p w:rsidR="006832D9" w:rsidRDefault="009B6C4D" w:rsidP="0038111F">
            <w:r>
              <w:t>2</w:t>
            </w:r>
            <w:r w:rsidR="0038111F">
              <w:t>75</w:t>
            </w:r>
            <w:r w:rsidR="003573C9">
              <w:t xml:space="preserve"> </w:t>
            </w:r>
          </w:p>
        </w:tc>
        <w:tc>
          <w:tcPr>
            <w:tcW w:w="2250" w:type="dxa"/>
          </w:tcPr>
          <w:p w:rsidR="006832D9" w:rsidRDefault="003573C9" w:rsidP="00843796">
            <w:r>
              <w:t>30 minutes per complaint</w:t>
            </w:r>
          </w:p>
        </w:tc>
        <w:tc>
          <w:tcPr>
            <w:tcW w:w="1093" w:type="dxa"/>
          </w:tcPr>
          <w:p w:rsidR="006832D9" w:rsidRDefault="009B6C4D" w:rsidP="00843796">
            <w:r>
              <w:t xml:space="preserve">138 </w:t>
            </w:r>
            <w:r w:rsidR="003A48AB">
              <w:t>hrs</w:t>
            </w:r>
          </w:p>
        </w:tc>
      </w:tr>
      <w:tr w:rsidR="002B0814" w:rsidTr="0038111F">
        <w:trPr>
          <w:trHeight w:val="274"/>
        </w:trPr>
        <w:tc>
          <w:tcPr>
            <w:tcW w:w="4068" w:type="dxa"/>
          </w:tcPr>
          <w:p w:rsidR="002B0814" w:rsidRDefault="002B0814" w:rsidP="00843796">
            <w:r>
              <w:t>Private Sector – Business</w:t>
            </w:r>
          </w:p>
        </w:tc>
        <w:tc>
          <w:tcPr>
            <w:tcW w:w="2250" w:type="dxa"/>
          </w:tcPr>
          <w:p w:rsidR="002B0814" w:rsidRDefault="002B0814" w:rsidP="0038111F">
            <w:r>
              <w:t xml:space="preserve">195 </w:t>
            </w:r>
          </w:p>
        </w:tc>
        <w:tc>
          <w:tcPr>
            <w:tcW w:w="2250" w:type="dxa"/>
          </w:tcPr>
          <w:p w:rsidR="002B0814" w:rsidRDefault="002B0814" w:rsidP="00843796">
            <w:r>
              <w:t>30 minutes per compliant</w:t>
            </w:r>
          </w:p>
        </w:tc>
        <w:tc>
          <w:tcPr>
            <w:tcW w:w="1093" w:type="dxa"/>
          </w:tcPr>
          <w:p w:rsidR="002B0814" w:rsidRDefault="002B0814" w:rsidP="00843796">
            <w:r>
              <w:t>98 hrs</w:t>
            </w:r>
          </w:p>
        </w:tc>
      </w:tr>
      <w:tr w:rsidR="0038111F" w:rsidRPr="0038111F" w:rsidTr="0038111F">
        <w:trPr>
          <w:trHeight w:val="289"/>
        </w:trPr>
        <w:tc>
          <w:tcPr>
            <w:tcW w:w="4068" w:type="dxa"/>
          </w:tcPr>
          <w:p w:rsidR="0038111F" w:rsidRPr="0038111F" w:rsidRDefault="0038111F" w:rsidP="00843796">
            <w:pPr>
              <w:rPr>
                <w:b/>
              </w:rPr>
            </w:pPr>
            <w:r w:rsidRPr="0038111F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38111F" w:rsidRPr="0038111F" w:rsidRDefault="002B0814" w:rsidP="00843796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2250" w:type="dxa"/>
          </w:tcPr>
          <w:p w:rsidR="0038111F" w:rsidRPr="0038111F" w:rsidRDefault="0038111F" w:rsidP="00843796">
            <w:pPr>
              <w:rPr>
                <w:b/>
              </w:rPr>
            </w:pPr>
          </w:p>
        </w:tc>
        <w:tc>
          <w:tcPr>
            <w:tcW w:w="1093" w:type="dxa"/>
          </w:tcPr>
          <w:p w:rsidR="0038111F" w:rsidRPr="0038111F" w:rsidRDefault="002B0814" w:rsidP="00843796">
            <w:pPr>
              <w:rPr>
                <w:b/>
              </w:rPr>
            </w:pPr>
            <w:r>
              <w:rPr>
                <w:b/>
              </w:rPr>
              <w:t>236</w:t>
            </w:r>
            <w:r w:rsidR="009B6C4D">
              <w:rPr>
                <w:b/>
              </w:rPr>
              <w:t xml:space="preserve"> </w:t>
            </w:r>
            <w:r w:rsidR="0038111F" w:rsidRPr="0038111F">
              <w:rPr>
                <w:b/>
              </w:rPr>
              <w:t>hrs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2B0814">
        <w:t>$9,500</w:t>
      </w:r>
      <w:r w:rsidR="009B6C4D">
        <w:t>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052F81" w:rsidRDefault="00052F81" w:rsidP="00F06866">
      <w:pPr>
        <w:rPr>
          <w:b/>
        </w:rPr>
      </w:pPr>
    </w:p>
    <w:p w:rsidR="0069403B" w:rsidRDefault="0069403B" w:rsidP="00052F81"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573C9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E4591" w:rsidRDefault="00BE4591" w:rsidP="00BE4591"/>
    <w:p w:rsidR="00A403BB" w:rsidRDefault="00BE4591" w:rsidP="00BE4591">
      <w:r>
        <w:t>The general public voluntarily contacts USDA-APHIS-Anima</w:t>
      </w:r>
      <w:r w:rsidR="00992D41">
        <w:t>l Care about their concerns.  AC</w:t>
      </w:r>
      <w:r w:rsidR="0084397B">
        <w:t xml:space="preserve"> will</w:t>
      </w:r>
      <w:r>
        <w:t xml:space="preserve"> receive their </w:t>
      </w:r>
      <w:r w:rsidR="003E3715">
        <w:t>complaints/</w:t>
      </w:r>
      <w:r>
        <w:t>concerns via pho</w:t>
      </w:r>
      <w:r w:rsidR="0084397B">
        <w:t>ne, e</w:t>
      </w:r>
      <w:r w:rsidR="003E3715">
        <w:t>mail, fax,</w:t>
      </w:r>
      <w:r w:rsidR="0084397B">
        <w:t xml:space="preserve"> letters</w:t>
      </w:r>
      <w:r w:rsidR="003E3715">
        <w:t>, and over the Web</w:t>
      </w:r>
      <w:r w:rsidR="0084397B">
        <w:t xml:space="preserve">.  AC will </w:t>
      </w:r>
      <w:r>
        <w:t>accept and evaluate all complaints</w:t>
      </w:r>
      <w:r w:rsidR="003E3715">
        <w:t>/concerns</w:t>
      </w:r>
      <w:r>
        <w:t>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3573C9">
        <w:t>X</w:t>
      </w:r>
      <w:r>
        <w:t xml:space="preserve"> 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  <w:bookmarkStart w:id="0" w:name="_GoBack"/>
      <w:bookmarkEnd w:id="0"/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052F81" w:rsidRDefault="00052F81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3573C9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1B5FC4" w:rsidRPr="003E3715" w:rsidRDefault="003E3715" w:rsidP="001B5FC4">
      <w:r>
        <w:t>Complaint information will be</w:t>
      </w:r>
      <w:r w:rsidR="001B5FC4" w:rsidRPr="003E3715">
        <w:t xml:space="preserve"> sent to a general email box for the regional office that </w:t>
      </w:r>
      <w:r w:rsidR="00C70456" w:rsidRPr="003E3715">
        <w:t>manages complaints for t</w:t>
      </w:r>
      <w:r w:rsidR="002573FB" w:rsidRPr="003E3715">
        <w:t>he S</w:t>
      </w:r>
      <w:r w:rsidR="001B5FC4" w:rsidRPr="003E3715">
        <w:t xml:space="preserve">tate where the incident occurred. </w:t>
      </w:r>
      <w:hyperlink r:id="rId8" w:history="1">
        <w:r w:rsidR="001B5FC4" w:rsidRPr="003E3715">
          <w:rPr>
            <w:rStyle w:val="Hyperlink"/>
          </w:rPr>
          <w:t>acwest@aphis.usda.gov</w:t>
        </w:r>
      </w:hyperlink>
      <w:r w:rsidR="001B5FC4" w:rsidRPr="003E3715">
        <w:t xml:space="preserve"> </w:t>
      </w:r>
      <w:r w:rsidR="00051AFB">
        <w:t xml:space="preserve"> </w:t>
      </w:r>
      <w:r w:rsidR="001B5FC4" w:rsidRPr="003E3715">
        <w:t xml:space="preserve">and </w:t>
      </w:r>
      <w:hyperlink r:id="rId9" w:history="1">
        <w:r w:rsidR="001B5FC4" w:rsidRPr="003E3715">
          <w:rPr>
            <w:rStyle w:val="Hyperlink"/>
          </w:rPr>
          <w:t>aceast@aphis.usda.gov</w:t>
        </w:r>
      </w:hyperlink>
      <w:r w:rsidR="001B5FC4" w:rsidRPr="003E3715">
        <w:t xml:space="preserve">.  </w:t>
      </w:r>
      <w:r>
        <w:t xml:space="preserve">APHIS </w:t>
      </w:r>
      <w:r w:rsidR="001B5FC4" w:rsidRPr="003E3715">
        <w:t>acknowledge</w:t>
      </w:r>
      <w:r>
        <w:t>s</w:t>
      </w:r>
      <w:r w:rsidR="001B5FC4" w:rsidRPr="003E3715">
        <w:t xml:space="preserve"> that the online complaint has been received by immediately sending the submitter an electronic response that shows</w:t>
      </w:r>
      <w:r w:rsidR="002573FB" w:rsidRPr="003E3715">
        <w:t xml:space="preserve"> what they submitted and that APHIS</w:t>
      </w:r>
      <w:r w:rsidR="001B5FC4" w:rsidRPr="003E3715">
        <w:t xml:space="preserve"> will look into their concerns.</w:t>
      </w:r>
      <w:r>
        <w:t xml:space="preserve">  </w:t>
      </w:r>
      <w:r w:rsidR="001B5FC4" w:rsidRPr="003E3715">
        <w:t>The</w:t>
      </w:r>
      <w:r w:rsidR="00C70456" w:rsidRPr="003E3715">
        <w:t>ir</w:t>
      </w:r>
      <w:r w:rsidR="001B5FC4" w:rsidRPr="003E3715">
        <w:t xml:space="preserve"> </w:t>
      </w:r>
      <w:r w:rsidR="00C70456" w:rsidRPr="003E3715">
        <w:t xml:space="preserve">contact </w:t>
      </w:r>
      <w:r w:rsidR="001B5FC4" w:rsidRPr="003E3715">
        <w:t>information is not stored in a</w:t>
      </w:r>
      <w:r w:rsidR="00C70456" w:rsidRPr="003E3715">
        <w:t>ny</w:t>
      </w:r>
      <w:r w:rsidR="001B5FC4" w:rsidRPr="003E3715">
        <w:t xml:space="preserve"> database.  </w:t>
      </w:r>
      <w:r w:rsidR="00C70456" w:rsidRPr="003E3715">
        <w:t>The contact information, if provided, is used to contact the submitter if additional information is needed.  The complaint details are stored for 3 years with the files of the facility on which the complaint was filed.  The relevant PII would be redacted based on</w:t>
      </w:r>
      <w:r w:rsidR="002573FB" w:rsidRPr="003E3715">
        <w:t xml:space="preserve"> the appropriate exemption if APHIS receives</w:t>
      </w:r>
      <w:r w:rsidR="00C70456" w:rsidRPr="003E3715">
        <w:t xml:space="preserve"> a </w:t>
      </w:r>
      <w:r w:rsidR="002573FB" w:rsidRPr="003E3715">
        <w:t>Freedom of Information Act Request (</w:t>
      </w:r>
      <w:r w:rsidR="00C70456" w:rsidRPr="003E3715">
        <w:t>FOIA</w:t>
      </w:r>
      <w:r w:rsidR="002573FB" w:rsidRPr="003E3715">
        <w:t>)</w:t>
      </w:r>
      <w:r w:rsidR="00C70456" w:rsidRPr="003E3715">
        <w:t xml:space="preserve"> request for the complaint information.</w:t>
      </w: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052F81" w:rsidRDefault="00052F81" w:rsidP="0024521E">
      <w:pPr>
        <w:rPr>
          <w:b/>
        </w:rPr>
      </w:pPr>
    </w:p>
    <w:p w:rsidR="001D468D" w:rsidRDefault="001D468D">
      <w:pPr>
        <w:rPr>
          <w:b/>
        </w:rPr>
      </w:pPr>
      <w:r>
        <w:rPr>
          <w:b/>
        </w:rPr>
        <w:br w:type="page"/>
      </w:r>
    </w:p>
    <w:p w:rsidR="00052F81" w:rsidRPr="00F24CFC" w:rsidRDefault="00052F81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D2292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052F81">
        <w:t>,</w:t>
      </w:r>
      <w:r w:rsidR="00CB1078">
        <w:t xml:space="preserve">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052F81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052F81" w:rsidRDefault="00052F81" w:rsidP="00F24CFC">
      <w:pPr>
        <w:rPr>
          <w:b/>
        </w:rPr>
      </w:pP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052F81" w:rsidRDefault="00052F81" w:rsidP="00F24CFC">
      <w:pPr>
        <w:rPr>
          <w:b/>
        </w:rPr>
      </w:pP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052F81" w:rsidRDefault="00052F81" w:rsidP="00F24CFC">
      <w:pPr>
        <w:rPr>
          <w:b/>
        </w:rPr>
      </w:pP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052F81">
        <w:t>,</w:t>
      </w:r>
      <w:r w:rsidR="003F1C5B">
        <w:t xml:space="preserve">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052F81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61" w:rsidRDefault="00514361">
      <w:r>
        <w:separator/>
      </w:r>
    </w:p>
  </w:endnote>
  <w:endnote w:type="continuationSeparator" w:id="0">
    <w:p w:rsidR="00514361" w:rsidRDefault="005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B081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61" w:rsidRDefault="00514361">
      <w:r>
        <w:separator/>
      </w:r>
    </w:p>
  </w:footnote>
  <w:footnote w:type="continuationSeparator" w:id="0">
    <w:p w:rsidR="00514361" w:rsidRDefault="0051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51AFB"/>
    <w:rsid w:val="00052F81"/>
    <w:rsid w:val="00067329"/>
    <w:rsid w:val="000A0712"/>
    <w:rsid w:val="000B2838"/>
    <w:rsid w:val="000D44CA"/>
    <w:rsid w:val="000E200B"/>
    <w:rsid w:val="000F68BE"/>
    <w:rsid w:val="00162F8C"/>
    <w:rsid w:val="001927A4"/>
    <w:rsid w:val="00194AC6"/>
    <w:rsid w:val="001A23B0"/>
    <w:rsid w:val="001A25CC"/>
    <w:rsid w:val="001B0AAA"/>
    <w:rsid w:val="001B5FC4"/>
    <w:rsid w:val="001C39F7"/>
    <w:rsid w:val="001D468D"/>
    <w:rsid w:val="00237B48"/>
    <w:rsid w:val="0024521E"/>
    <w:rsid w:val="002573FB"/>
    <w:rsid w:val="00263C3D"/>
    <w:rsid w:val="002740B3"/>
    <w:rsid w:val="00274D0B"/>
    <w:rsid w:val="00295A78"/>
    <w:rsid w:val="002B052D"/>
    <w:rsid w:val="002B0814"/>
    <w:rsid w:val="002B34CD"/>
    <w:rsid w:val="002B3C95"/>
    <w:rsid w:val="002D0B92"/>
    <w:rsid w:val="003573C9"/>
    <w:rsid w:val="0038111F"/>
    <w:rsid w:val="003A48AB"/>
    <w:rsid w:val="003C75C3"/>
    <w:rsid w:val="003D5BBE"/>
    <w:rsid w:val="003E3715"/>
    <w:rsid w:val="003E3C61"/>
    <w:rsid w:val="003F1C5B"/>
    <w:rsid w:val="00434E33"/>
    <w:rsid w:val="00441434"/>
    <w:rsid w:val="0045264C"/>
    <w:rsid w:val="004876EC"/>
    <w:rsid w:val="004D6E14"/>
    <w:rsid w:val="005009B0"/>
    <w:rsid w:val="00514361"/>
    <w:rsid w:val="005A1006"/>
    <w:rsid w:val="005C4DC4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4397B"/>
    <w:rsid w:val="008670FA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92D41"/>
    <w:rsid w:val="009B6C4D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22B1"/>
    <w:rsid w:val="00BA7E06"/>
    <w:rsid w:val="00BB43B5"/>
    <w:rsid w:val="00BB6219"/>
    <w:rsid w:val="00BD290F"/>
    <w:rsid w:val="00BE4591"/>
    <w:rsid w:val="00C14CC4"/>
    <w:rsid w:val="00C33C52"/>
    <w:rsid w:val="00C40D8B"/>
    <w:rsid w:val="00C70456"/>
    <w:rsid w:val="00C8407A"/>
    <w:rsid w:val="00C8488C"/>
    <w:rsid w:val="00C86E91"/>
    <w:rsid w:val="00CA2650"/>
    <w:rsid w:val="00CB1078"/>
    <w:rsid w:val="00CC6FAF"/>
    <w:rsid w:val="00CD03C9"/>
    <w:rsid w:val="00CF6542"/>
    <w:rsid w:val="00D2292B"/>
    <w:rsid w:val="00D24698"/>
    <w:rsid w:val="00D4150E"/>
    <w:rsid w:val="00D6383F"/>
    <w:rsid w:val="00DB59D0"/>
    <w:rsid w:val="00DC33D3"/>
    <w:rsid w:val="00E26329"/>
    <w:rsid w:val="00E40B50"/>
    <w:rsid w:val="00E50293"/>
    <w:rsid w:val="00E57D77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FC4"/>
    <w:rPr>
      <w:color w:val="0000FF"/>
      <w:u w:val="single"/>
    </w:rPr>
  </w:style>
  <w:style w:type="character" w:styleId="FollowedHyperlink">
    <w:name w:val="FollowedHyperlink"/>
    <w:basedOn w:val="DefaultParagraphFont"/>
    <w:rsid w:val="001B5F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FC4"/>
    <w:rPr>
      <w:color w:val="0000FF"/>
      <w:u w:val="single"/>
    </w:rPr>
  </w:style>
  <w:style w:type="character" w:styleId="FollowedHyperlink">
    <w:name w:val="FollowedHyperlink"/>
    <w:basedOn w:val="DefaultParagraphFont"/>
    <w:rsid w:val="001B5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west@aphis.usda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east@aphis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6185</Characters>
  <Application>Microsoft Office Word</Application>
  <DocSecurity>0</DocSecurity>
  <Lines>386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Hardy, Kimberly A - APHIS</cp:lastModifiedBy>
  <cp:revision>2</cp:revision>
  <cp:lastPrinted>2013-09-17T20:37:00Z</cp:lastPrinted>
  <dcterms:created xsi:type="dcterms:W3CDTF">2015-08-31T16:58:00Z</dcterms:created>
  <dcterms:modified xsi:type="dcterms:W3CDTF">2015-08-31T16:58:00Z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