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E96" w:rsidRDefault="00257E96" w:rsidP="006A383D">
      <w:pPr>
        <w:spacing w:after="0" w:line="240" w:lineRule="auto"/>
        <w:jc w:val="center"/>
        <w:rPr>
          <w:rFonts w:ascii="Arial" w:eastAsia="Times New Roman" w:hAnsi="Arial" w:cs="Arial"/>
          <w:b/>
        </w:rPr>
      </w:pPr>
      <w:r>
        <w:rPr>
          <w:rFonts w:ascii="Arial" w:eastAsia="Times New Roman" w:hAnsi="Arial" w:cs="Arial"/>
          <w:b/>
        </w:rPr>
        <w:t>Appendix AQ.3</w:t>
      </w:r>
    </w:p>
    <w:p w:rsidR="00257E96" w:rsidRDefault="00257E96" w:rsidP="006A383D">
      <w:pPr>
        <w:spacing w:after="0" w:line="240" w:lineRule="auto"/>
        <w:jc w:val="center"/>
        <w:rPr>
          <w:rFonts w:ascii="Arial" w:eastAsia="Times New Roman" w:hAnsi="Arial" w:cs="Arial"/>
          <w:b/>
        </w:rPr>
      </w:pPr>
    </w:p>
    <w:p w:rsidR="006A383D" w:rsidRPr="006A383D" w:rsidRDefault="00257E96" w:rsidP="006A383D">
      <w:pPr>
        <w:spacing w:after="0" w:line="240" w:lineRule="auto"/>
        <w:jc w:val="center"/>
        <w:rPr>
          <w:rFonts w:ascii="Arial" w:eastAsia="Times New Roman" w:hAnsi="Arial" w:cs="Arial"/>
          <w:b/>
        </w:rPr>
      </w:pPr>
      <w:r>
        <w:rPr>
          <w:rFonts w:ascii="Arial" w:eastAsia="Times New Roman" w:hAnsi="Arial" w:cs="Arial"/>
          <w:b/>
        </w:rPr>
        <w:t xml:space="preserve">State Agency Discussion Guide </w:t>
      </w:r>
    </w:p>
    <w:p w:rsidR="006A383D" w:rsidRPr="006A383D" w:rsidRDefault="006A383D" w:rsidP="006A383D">
      <w:pPr>
        <w:spacing w:after="0" w:line="240" w:lineRule="auto"/>
        <w:jc w:val="center"/>
        <w:rPr>
          <w:rFonts w:ascii="Arial" w:eastAsia="Times New Roman" w:hAnsi="Arial" w:cs="Arial"/>
          <w:b/>
        </w:rPr>
      </w:pPr>
    </w:p>
    <w:p w:rsidR="006A383D" w:rsidRPr="006A383D" w:rsidRDefault="006A383D" w:rsidP="006A383D">
      <w:pPr>
        <w:spacing w:after="0" w:line="240" w:lineRule="auto"/>
        <w:jc w:val="center"/>
        <w:rPr>
          <w:rFonts w:ascii="Arial" w:eastAsia="Times New Roman" w:hAnsi="Arial" w:cs="Arial"/>
          <w:b/>
        </w:rPr>
      </w:pPr>
      <w:r w:rsidRPr="006A383D">
        <w:rPr>
          <w:rFonts w:ascii="Arial" w:eastAsia="Times New Roman" w:hAnsi="Arial" w:cs="Arial"/>
          <w:b/>
        </w:rPr>
        <w:t>English</w:t>
      </w:r>
    </w:p>
    <w:p w:rsidR="006A383D" w:rsidRDefault="006A383D" w:rsidP="006A383D">
      <w:pPr>
        <w:spacing w:after="0" w:line="240" w:lineRule="auto"/>
        <w:jc w:val="center"/>
        <w:rPr>
          <w:b/>
        </w:rPr>
        <w:sectPr w:rsidR="006A38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D17022" w:rsidRPr="006E66B4" w:rsidRDefault="00D17022" w:rsidP="00D17022">
      <w:pPr>
        <w:jc w:val="center"/>
        <w:rPr>
          <w:b/>
        </w:rPr>
      </w:pPr>
      <w:r w:rsidRPr="006E66B4">
        <w:rPr>
          <w:b/>
        </w:rPr>
        <w:lastRenderedPageBreak/>
        <w:t xml:space="preserve">STATE </w:t>
      </w:r>
      <w:r w:rsidR="006E66B4" w:rsidRPr="006E66B4">
        <w:rPr>
          <w:b/>
        </w:rPr>
        <w:t xml:space="preserve">DISCUSSION </w:t>
      </w:r>
      <w:r w:rsidRPr="006E66B4">
        <w:rPr>
          <w:b/>
        </w:rPr>
        <w:t>SCRIPT</w:t>
      </w:r>
      <w:r w:rsidR="00F762A3" w:rsidRPr="006E66B4">
        <w:rPr>
          <w:b/>
        </w:rPr>
        <w:t xml:space="preserve"> </w:t>
      </w:r>
    </w:p>
    <w:p w:rsidR="006B59C5" w:rsidRDefault="00D17022" w:rsidP="00082B37">
      <w:pPr>
        <w:spacing w:after="0" w:line="240" w:lineRule="auto"/>
      </w:pPr>
      <w:r>
        <w:t xml:space="preserve">Name of State: </w:t>
      </w:r>
    </w:p>
    <w:p w:rsidR="00D17022" w:rsidRDefault="00D17022" w:rsidP="00082B37">
      <w:pPr>
        <w:spacing w:after="0" w:line="240" w:lineRule="auto"/>
      </w:pPr>
      <w:r>
        <w:t>Contact Person:</w:t>
      </w:r>
    </w:p>
    <w:p w:rsidR="00082B37" w:rsidRDefault="00082B37" w:rsidP="00082B37">
      <w:pPr>
        <w:spacing w:after="0" w:line="240" w:lineRule="auto"/>
      </w:pPr>
    </w:p>
    <w:p w:rsidR="006E66B4" w:rsidRDefault="00D17022" w:rsidP="00F762A3">
      <w:r>
        <w:t>T</w:t>
      </w:r>
      <w:r w:rsidR="00F762A3">
        <w:t>hanks for agreeing to talk to us</w:t>
      </w:r>
      <w:r>
        <w:t xml:space="preserve"> today.  </w:t>
      </w:r>
      <w:r w:rsidR="00F762A3">
        <w:t xml:space="preserve">  Let me first tell you some about this </w:t>
      </w:r>
      <w:r w:rsidR="006E66B4">
        <w:t>evaluation</w:t>
      </w:r>
      <w:r w:rsidR="00F762A3">
        <w:t>.</w:t>
      </w:r>
      <w:r w:rsidR="00721570">
        <w:t xml:space="preserve"> </w:t>
      </w:r>
      <w:r w:rsidR="006E66B4">
        <w:t xml:space="preserve"> In 2015, the U.S. Department of Agriculture awarded 31 grants to eligible organizations for implementation of the Food Insecurity Nutrition Incentives </w:t>
      </w:r>
      <w:r w:rsidR="00612338">
        <w:t>Grant Program, also known as FINI</w:t>
      </w:r>
      <w:r w:rsidR="006E66B4">
        <w:t xml:space="preserve">.  Eligible organizations work with retail outlets such as grocery stores, farmers markets, farm stands, or Community Supported Agriculture and provide an incentive to SNAP participants who shop at these outlets.  </w:t>
      </w:r>
      <w:r w:rsidR="00612338">
        <w:t xml:space="preserve">The purpose of the incentive is to increase fruit and vegetable purchases among SNAP participants. </w:t>
      </w:r>
      <w:r w:rsidR="006E66B4">
        <w:t xml:space="preserve">The incentives are </w:t>
      </w:r>
      <w:r w:rsidR="00612338">
        <w:t xml:space="preserve">typically </w:t>
      </w:r>
      <w:r w:rsidR="006E66B4">
        <w:t xml:space="preserve">provided when SNAP participants purchase fruits and vegetables.  Depending on the project, the incentives may be redeemed towards the purchase of fruits and vegetables or any SNAP eligible products.   </w:t>
      </w:r>
    </w:p>
    <w:p w:rsidR="006E66B4" w:rsidRDefault="005743E9" w:rsidP="00F762A3">
      <w:r>
        <w:t xml:space="preserve">FNS </w:t>
      </w:r>
      <w:r w:rsidR="006E66B4">
        <w:t xml:space="preserve">has contracted with Westat to conduct an independent evaluation of </w:t>
      </w:r>
      <w:r w:rsidR="00612338">
        <w:t xml:space="preserve">the </w:t>
      </w:r>
      <w:r w:rsidR="006E66B4">
        <w:t>FINI projects.  This comprehensive evaluation will provide information on the common strategies used across all projects, the factors that led to success of the project delivery, challenges in project implementation, and most importantly, use and acceptance of the incentive program as well as change in fruit and vegetable purchase</w:t>
      </w:r>
      <w:r w:rsidR="007608F8">
        <w:t>s</w:t>
      </w:r>
      <w:r w:rsidR="006E66B4">
        <w:t xml:space="preserve"> and behavior among participating SNAP households. </w:t>
      </w:r>
    </w:p>
    <w:p w:rsidR="00F762A3" w:rsidRDefault="00F762A3" w:rsidP="00F762A3">
      <w:r>
        <w:t xml:space="preserve">Are you familiar with Westat?  Westat is one of the largest social science survey research firms in the country.  We have been in operation for over 50 years.  Westat does large scale surveys for a number of Federal clients, including USDA, Dept. of Defense, Health and Human Services, </w:t>
      </w:r>
      <w:r w:rsidR="005743E9">
        <w:t xml:space="preserve">and the </w:t>
      </w:r>
      <w:r>
        <w:t>Social Security Administration.</w:t>
      </w:r>
    </w:p>
    <w:p w:rsidR="00662B4C" w:rsidRDefault="00F762A3">
      <w:r>
        <w:t xml:space="preserve">For the study we will </w:t>
      </w:r>
      <w:r w:rsidR="007608F8">
        <w:t>be conducting a survey of SNAP participant</w:t>
      </w:r>
      <w:r>
        <w:t>s</w:t>
      </w:r>
      <w:r w:rsidR="006E66B4">
        <w:t xml:space="preserve"> who live in States hosting the incentive programs</w:t>
      </w:r>
      <w:r>
        <w:t xml:space="preserve">. </w:t>
      </w:r>
      <w:r w:rsidR="0000788D">
        <w:t xml:space="preserve">We will be conducting the survey </w:t>
      </w:r>
      <w:r w:rsidR="007608F8">
        <w:t>between February and October 2017</w:t>
      </w:r>
      <w:r w:rsidR="0000788D">
        <w:t xml:space="preserve"> and </w:t>
      </w:r>
      <w:r w:rsidR="006E66B4">
        <w:t xml:space="preserve">reaching out to over 7,500 SNAP households.  </w:t>
      </w:r>
      <w:r>
        <w:t>W</w:t>
      </w:r>
      <w:r w:rsidR="0000788D">
        <w:t xml:space="preserve">e want to minimize any burden on you </w:t>
      </w:r>
      <w:r w:rsidR="006E66B4">
        <w:t xml:space="preserve">to implement the SNAP </w:t>
      </w:r>
      <w:r w:rsidR="00330399">
        <w:t>P</w:t>
      </w:r>
      <w:r w:rsidR="006E66B4">
        <w:t xml:space="preserve">articipant </w:t>
      </w:r>
      <w:r w:rsidR="00330399">
        <w:t>S</w:t>
      </w:r>
      <w:r w:rsidR="006E66B4">
        <w:t>urvey</w:t>
      </w:r>
      <w:r w:rsidR="00330399">
        <w:t>; however,</w:t>
      </w:r>
      <w:r w:rsidR="0000788D">
        <w:t xml:space="preserve"> we do need your </w:t>
      </w:r>
      <w:r w:rsidR="006E66B4">
        <w:t xml:space="preserve">assistance to develop a </w:t>
      </w:r>
      <w:r w:rsidR="0000788D">
        <w:t>sampl</w:t>
      </w:r>
      <w:r w:rsidR="005743E9">
        <w:t>e</w:t>
      </w:r>
      <w:r w:rsidR="00330399">
        <w:t xml:space="preserve"> frame of SNAP household</w:t>
      </w:r>
      <w:r w:rsidR="0000788D">
        <w:t xml:space="preserve">s in your </w:t>
      </w:r>
      <w:r w:rsidR="00330399">
        <w:t>S</w:t>
      </w:r>
      <w:r w:rsidR="0000788D">
        <w:t>tate along with demographic</w:t>
      </w:r>
      <w:r w:rsidR="00B47E8D">
        <w:t xml:space="preserve"> and contact information.  </w:t>
      </w:r>
    </w:p>
    <w:p w:rsidR="0000788D" w:rsidRPr="00330399" w:rsidRDefault="00B47E8D">
      <w:r w:rsidRPr="00330399">
        <w:t xml:space="preserve">We would like </w:t>
      </w:r>
      <w:r w:rsidR="00330399" w:rsidRPr="00330399">
        <w:t>to obtain</w:t>
      </w:r>
      <w:r w:rsidRPr="00330399">
        <w:t xml:space="preserve"> the following </w:t>
      </w:r>
      <w:r w:rsidR="00330399" w:rsidRPr="00330399">
        <w:t xml:space="preserve">type </w:t>
      </w:r>
      <w:r w:rsidRPr="00330399">
        <w:t>information</w:t>
      </w:r>
      <w:r w:rsidR="0000788D" w:rsidRPr="00330399">
        <w:t xml:space="preserve"> </w:t>
      </w:r>
      <w:r w:rsidRPr="00330399">
        <w:t xml:space="preserve">for all households participating in SNAP as of </w:t>
      </w:r>
      <w:r w:rsidR="0038238B" w:rsidRPr="00330399">
        <w:t>May 31</w:t>
      </w:r>
      <w:r w:rsidRPr="00330399">
        <w:t>, 201</w:t>
      </w:r>
      <w:r w:rsidR="00612338" w:rsidRPr="00330399">
        <w:t>6</w:t>
      </w:r>
      <w:r w:rsidRPr="00330399">
        <w:t>:</w:t>
      </w:r>
      <w:r w:rsidR="0000788D" w:rsidRPr="00330399">
        <w:t xml:space="preserve"> </w:t>
      </w:r>
    </w:p>
    <w:tbl>
      <w:tblPr>
        <w:tblStyle w:val="TableGrid"/>
        <w:tblW w:w="0" w:type="auto"/>
        <w:tblLook w:val="04A0" w:firstRow="1" w:lastRow="0" w:firstColumn="1" w:lastColumn="0" w:noHBand="0" w:noVBand="1"/>
      </w:tblPr>
      <w:tblGrid>
        <w:gridCol w:w="4788"/>
        <w:gridCol w:w="4788"/>
      </w:tblGrid>
      <w:tr w:rsidR="00433336" w:rsidRPr="00330399" w:rsidTr="00AB7FE1">
        <w:tc>
          <w:tcPr>
            <w:tcW w:w="4788" w:type="dxa"/>
          </w:tcPr>
          <w:p w:rsidR="00433336" w:rsidRPr="00330399" w:rsidRDefault="00433336" w:rsidP="00433336">
            <w:pPr>
              <w:autoSpaceDE w:val="0"/>
              <w:autoSpaceDN w:val="0"/>
              <w:adjustRightInd w:val="0"/>
              <w:spacing w:line="288" w:lineRule="auto"/>
              <w:rPr>
                <w:rFonts w:ascii="Calibri" w:hAnsi="Calibri" w:cs="Calibri"/>
              </w:rPr>
            </w:pPr>
            <w:r w:rsidRPr="00330399">
              <w:rPr>
                <w:rFonts w:ascii="Calibri" w:hAnsi="Calibri" w:cs="Calibri"/>
              </w:rPr>
              <w:t xml:space="preserve">1. </w:t>
            </w:r>
            <w:proofErr w:type="spellStart"/>
            <w:r w:rsidRPr="00330399">
              <w:rPr>
                <w:rFonts w:ascii="Calibri" w:hAnsi="Calibri" w:cs="Calibri"/>
              </w:rPr>
              <w:t>EBT</w:t>
            </w:r>
            <w:proofErr w:type="spellEnd"/>
            <w:r w:rsidRPr="00330399">
              <w:rPr>
                <w:rFonts w:ascii="Calibri" w:hAnsi="Calibri" w:cs="Calibri"/>
              </w:rPr>
              <w:t xml:space="preserve"> </w:t>
            </w:r>
            <w:r w:rsidR="00330399" w:rsidRPr="00330399">
              <w:rPr>
                <w:rFonts w:ascii="Calibri" w:hAnsi="Calibri" w:cs="Calibri"/>
              </w:rPr>
              <w:t>c</w:t>
            </w:r>
            <w:r w:rsidRPr="00330399">
              <w:rPr>
                <w:rFonts w:ascii="Calibri" w:hAnsi="Calibri" w:cs="Calibri"/>
              </w:rPr>
              <w:t xml:space="preserve">ard </w:t>
            </w:r>
            <w:r w:rsidR="00330399" w:rsidRPr="00330399">
              <w:rPr>
                <w:rFonts w:ascii="Calibri" w:hAnsi="Calibri" w:cs="Calibri"/>
              </w:rPr>
              <w:t>n</w:t>
            </w:r>
            <w:r w:rsidRPr="00330399">
              <w:rPr>
                <w:rFonts w:ascii="Calibri" w:hAnsi="Calibri" w:cs="Calibri"/>
              </w:rPr>
              <w:t>umbers</w:t>
            </w:r>
          </w:p>
          <w:p w:rsidR="00433336" w:rsidRPr="00330399" w:rsidRDefault="00433336" w:rsidP="00433336">
            <w:pPr>
              <w:autoSpaceDE w:val="0"/>
              <w:autoSpaceDN w:val="0"/>
              <w:adjustRightInd w:val="0"/>
              <w:spacing w:line="288" w:lineRule="auto"/>
              <w:rPr>
                <w:rFonts w:ascii="Calibri" w:hAnsi="Calibri" w:cs="Calibri"/>
                <w:color w:val="000000"/>
              </w:rPr>
            </w:pPr>
            <w:r w:rsidRPr="00330399">
              <w:rPr>
                <w:rFonts w:ascii="Calibri" w:hAnsi="Calibri" w:cs="Calibri"/>
                <w:color w:val="000000"/>
              </w:rPr>
              <w:t xml:space="preserve">2. Head of </w:t>
            </w:r>
            <w:r w:rsidR="00330399" w:rsidRPr="00330399">
              <w:rPr>
                <w:rFonts w:ascii="Calibri" w:hAnsi="Calibri" w:cs="Calibri"/>
                <w:color w:val="000000"/>
              </w:rPr>
              <w:t>h</w:t>
            </w:r>
            <w:r w:rsidRPr="00330399">
              <w:rPr>
                <w:rFonts w:ascii="Calibri" w:hAnsi="Calibri" w:cs="Calibri"/>
                <w:color w:val="000000"/>
              </w:rPr>
              <w:t xml:space="preserve">ousehold </w:t>
            </w:r>
            <w:r w:rsidR="00330399" w:rsidRPr="00330399">
              <w:rPr>
                <w:rFonts w:ascii="Calibri" w:hAnsi="Calibri" w:cs="Calibri"/>
                <w:color w:val="000000"/>
              </w:rPr>
              <w:t>n</w:t>
            </w:r>
            <w:r w:rsidRPr="00330399">
              <w:rPr>
                <w:rFonts w:ascii="Calibri" w:hAnsi="Calibri" w:cs="Calibri"/>
                <w:color w:val="000000"/>
              </w:rPr>
              <w:t>ame</w:t>
            </w:r>
          </w:p>
          <w:p w:rsidR="00433336" w:rsidRPr="00330399" w:rsidRDefault="00433336" w:rsidP="00433336">
            <w:pPr>
              <w:autoSpaceDE w:val="0"/>
              <w:autoSpaceDN w:val="0"/>
              <w:adjustRightInd w:val="0"/>
              <w:spacing w:line="288" w:lineRule="auto"/>
              <w:rPr>
                <w:rFonts w:ascii="Calibri" w:hAnsi="Calibri" w:cs="Calibri"/>
                <w:color w:val="000000"/>
              </w:rPr>
            </w:pPr>
            <w:r w:rsidRPr="00330399">
              <w:rPr>
                <w:rFonts w:ascii="Calibri" w:hAnsi="Calibri" w:cs="Calibri"/>
                <w:color w:val="000000"/>
              </w:rPr>
              <w:t xml:space="preserve">3.  Street </w:t>
            </w:r>
            <w:r w:rsidR="00330399" w:rsidRPr="00330399">
              <w:rPr>
                <w:rFonts w:ascii="Calibri" w:hAnsi="Calibri" w:cs="Calibri"/>
                <w:color w:val="000000"/>
              </w:rPr>
              <w:t>n</w:t>
            </w:r>
            <w:r w:rsidRPr="00330399">
              <w:rPr>
                <w:rFonts w:ascii="Calibri" w:hAnsi="Calibri" w:cs="Calibri"/>
                <w:color w:val="000000"/>
              </w:rPr>
              <w:t>umber</w:t>
            </w:r>
          </w:p>
          <w:p w:rsidR="00433336" w:rsidRPr="00330399" w:rsidRDefault="00433336" w:rsidP="00433336">
            <w:pPr>
              <w:autoSpaceDE w:val="0"/>
              <w:autoSpaceDN w:val="0"/>
              <w:adjustRightInd w:val="0"/>
              <w:spacing w:line="288" w:lineRule="auto"/>
              <w:rPr>
                <w:rFonts w:ascii="Calibri" w:hAnsi="Calibri" w:cs="Calibri"/>
                <w:color w:val="000000"/>
              </w:rPr>
            </w:pPr>
            <w:r w:rsidRPr="00330399">
              <w:rPr>
                <w:rFonts w:ascii="Calibri" w:hAnsi="Calibri" w:cs="Calibri"/>
                <w:color w:val="000000"/>
              </w:rPr>
              <w:t xml:space="preserve">4. Street </w:t>
            </w:r>
            <w:r w:rsidR="00330399" w:rsidRPr="00330399">
              <w:rPr>
                <w:rFonts w:ascii="Calibri" w:hAnsi="Calibri" w:cs="Calibri"/>
                <w:color w:val="000000"/>
              </w:rPr>
              <w:t>n</w:t>
            </w:r>
            <w:r w:rsidRPr="00330399">
              <w:rPr>
                <w:rFonts w:ascii="Calibri" w:hAnsi="Calibri" w:cs="Calibri"/>
                <w:color w:val="000000"/>
              </w:rPr>
              <w:t>ame</w:t>
            </w:r>
          </w:p>
          <w:p w:rsidR="00433336" w:rsidRPr="00330399" w:rsidRDefault="00433336" w:rsidP="00433336">
            <w:pPr>
              <w:autoSpaceDE w:val="0"/>
              <w:autoSpaceDN w:val="0"/>
              <w:adjustRightInd w:val="0"/>
              <w:spacing w:line="288" w:lineRule="auto"/>
              <w:rPr>
                <w:rFonts w:ascii="Calibri" w:hAnsi="Calibri" w:cs="Calibri"/>
                <w:color w:val="000000"/>
              </w:rPr>
            </w:pPr>
            <w:r w:rsidRPr="00330399">
              <w:rPr>
                <w:rFonts w:ascii="Calibri" w:hAnsi="Calibri" w:cs="Calibri"/>
                <w:color w:val="000000"/>
              </w:rPr>
              <w:t>5. City</w:t>
            </w:r>
          </w:p>
          <w:p w:rsidR="00433336" w:rsidRPr="00330399" w:rsidRDefault="00433336" w:rsidP="00433336">
            <w:pPr>
              <w:autoSpaceDE w:val="0"/>
              <w:autoSpaceDN w:val="0"/>
              <w:adjustRightInd w:val="0"/>
              <w:spacing w:line="288" w:lineRule="auto"/>
              <w:rPr>
                <w:rFonts w:ascii="Calibri" w:hAnsi="Calibri" w:cs="Calibri"/>
                <w:color w:val="000000"/>
              </w:rPr>
            </w:pPr>
            <w:r w:rsidRPr="00330399">
              <w:rPr>
                <w:rFonts w:ascii="Calibri" w:hAnsi="Calibri" w:cs="Calibri"/>
                <w:color w:val="000000"/>
              </w:rPr>
              <w:t xml:space="preserve">6. State </w:t>
            </w:r>
            <w:r w:rsidR="00330399" w:rsidRPr="00330399">
              <w:rPr>
                <w:rFonts w:ascii="Calibri" w:hAnsi="Calibri" w:cs="Calibri"/>
                <w:color w:val="000000"/>
              </w:rPr>
              <w:t>c</w:t>
            </w:r>
            <w:r w:rsidRPr="00330399">
              <w:rPr>
                <w:rFonts w:ascii="Calibri" w:hAnsi="Calibri" w:cs="Calibri"/>
                <w:color w:val="000000"/>
              </w:rPr>
              <w:t>ode</w:t>
            </w:r>
          </w:p>
          <w:p w:rsidR="00433336" w:rsidRPr="00330399" w:rsidRDefault="00433336" w:rsidP="006A383D">
            <w:pPr>
              <w:autoSpaceDE w:val="0"/>
              <w:autoSpaceDN w:val="0"/>
              <w:adjustRightInd w:val="0"/>
              <w:spacing w:line="288" w:lineRule="auto"/>
              <w:rPr>
                <w:rFonts w:ascii="Calibri" w:hAnsi="Calibri" w:cs="Calibri"/>
                <w:color w:val="000000"/>
              </w:rPr>
            </w:pPr>
            <w:r w:rsidRPr="00330399">
              <w:rPr>
                <w:rFonts w:ascii="Calibri" w:hAnsi="Calibri" w:cs="Calibri"/>
                <w:color w:val="000000"/>
              </w:rPr>
              <w:t>7. Zip code</w:t>
            </w:r>
          </w:p>
        </w:tc>
        <w:tc>
          <w:tcPr>
            <w:tcW w:w="4788" w:type="dxa"/>
          </w:tcPr>
          <w:p w:rsidR="006A383D" w:rsidRPr="00330399" w:rsidRDefault="006A383D" w:rsidP="006A383D">
            <w:pPr>
              <w:autoSpaceDE w:val="0"/>
              <w:autoSpaceDN w:val="0"/>
              <w:adjustRightInd w:val="0"/>
              <w:spacing w:line="288" w:lineRule="auto"/>
              <w:rPr>
                <w:rFonts w:ascii="Calibri" w:hAnsi="Calibri" w:cs="Calibri"/>
                <w:color w:val="000000"/>
              </w:rPr>
            </w:pPr>
            <w:r w:rsidRPr="00330399">
              <w:rPr>
                <w:rFonts w:ascii="Calibri" w:hAnsi="Calibri" w:cs="Calibri"/>
                <w:color w:val="000000"/>
              </w:rPr>
              <w:t xml:space="preserve">8. Email </w:t>
            </w:r>
          </w:p>
          <w:p w:rsidR="006A383D" w:rsidRPr="00330399" w:rsidRDefault="006A383D" w:rsidP="006A383D">
            <w:pPr>
              <w:autoSpaceDE w:val="0"/>
              <w:autoSpaceDN w:val="0"/>
              <w:adjustRightInd w:val="0"/>
              <w:spacing w:line="288" w:lineRule="auto"/>
              <w:rPr>
                <w:rFonts w:ascii="Calibri" w:hAnsi="Calibri" w:cs="Calibri"/>
                <w:color w:val="000000"/>
              </w:rPr>
            </w:pPr>
            <w:r w:rsidRPr="00330399">
              <w:rPr>
                <w:rFonts w:ascii="Calibri" w:hAnsi="Calibri" w:cs="Calibri"/>
                <w:color w:val="000000"/>
              </w:rPr>
              <w:t>9. Phone numbers</w:t>
            </w:r>
          </w:p>
          <w:p w:rsidR="006A383D" w:rsidRPr="00330399" w:rsidRDefault="006A383D" w:rsidP="006A383D">
            <w:pPr>
              <w:autoSpaceDE w:val="0"/>
              <w:autoSpaceDN w:val="0"/>
              <w:adjustRightInd w:val="0"/>
              <w:spacing w:line="288" w:lineRule="auto"/>
              <w:rPr>
                <w:rFonts w:ascii="Calibri" w:hAnsi="Calibri" w:cs="Calibri"/>
                <w:color w:val="000000"/>
              </w:rPr>
            </w:pPr>
            <w:r w:rsidRPr="00330399">
              <w:rPr>
                <w:rFonts w:ascii="Calibri" w:hAnsi="Calibri" w:cs="Calibri"/>
                <w:color w:val="000000"/>
              </w:rPr>
              <w:t>10. Age of household head</w:t>
            </w:r>
          </w:p>
          <w:p w:rsidR="00433336" w:rsidRPr="00330399" w:rsidRDefault="00433336" w:rsidP="00433336">
            <w:pPr>
              <w:autoSpaceDE w:val="0"/>
              <w:autoSpaceDN w:val="0"/>
              <w:adjustRightInd w:val="0"/>
              <w:spacing w:line="288" w:lineRule="auto"/>
              <w:rPr>
                <w:rFonts w:ascii="Calibri" w:hAnsi="Calibri" w:cs="Calibri"/>
                <w:color w:val="000000"/>
              </w:rPr>
            </w:pPr>
            <w:r w:rsidRPr="00330399">
              <w:rPr>
                <w:rFonts w:ascii="Calibri" w:hAnsi="Calibri" w:cs="Calibri"/>
                <w:color w:val="000000"/>
              </w:rPr>
              <w:t>11. Race/ethnicity of household head</w:t>
            </w:r>
          </w:p>
          <w:p w:rsidR="00433336" w:rsidRPr="00330399" w:rsidRDefault="00433336" w:rsidP="00433336">
            <w:pPr>
              <w:autoSpaceDE w:val="0"/>
              <w:autoSpaceDN w:val="0"/>
              <w:adjustRightInd w:val="0"/>
              <w:spacing w:line="288" w:lineRule="auto"/>
              <w:rPr>
                <w:rFonts w:ascii="Calibri" w:hAnsi="Calibri" w:cs="Calibri"/>
                <w:color w:val="000000"/>
              </w:rPr>
            </w:pPr>
            <w:r w:rsidRPr="00330399">
              <w:rPr>
                <w:rFonts w:ascii="Calibri" w:hAnsi="Calibri" w:cs="Calibri"/>
                <w:color w:val="000000"/>
              </w:rPr>
              <w:t>12. Gross income</w:t>
            </w:r>
          </w:p>
          <w:p w:rsidR="00433336" w:rsidRPr="00330399" w:rsidRDefault="00433336" w:rsidP="00433336">
            <w:pPr>
              <w:autoSpaceDE w:val="0"/>
              <w:autoSpaceDN w:val="0"/>
              <w:adjustRightInd w:val="0"/>
              <w:spacing w:line="288" w:lineRule="auto"/>
              <w:rPr>
                <w:rFonts w:ascii="Calibri" w:hAnsi="Calibri" w:cs="Calibri"/>
                <w:color w:val="000000"/>
              </w:rPr>
            </w:pPr>
            <w:r w:rsidRPr="00330399">
              <w:rPr>
                <w:rFonts w:ascii="Calibri" w:hAnsi="Calibri" w:cs="Calibri"/>
                <w:color w:val="000000"/>
              </w:rPr>
              <w:t>13. Net income</w:t>
            </w:r>
          </w:p>
          <w:p w:rsidR="00433336" w:rsidRPr="00330399" w:rsidRDefault="00433336" w:rsidP="006A383D">
            <w:pPr>
              <w:autoSpaceDE w:val="0"/>
              <w:autoSpaceDN w:val="0"/>
              <w:adjustRightInd w:val="0"/>
              <w:spacing w:line="288" w:lineRule="auto"/>
              <w:rPr>
                <w:rFonts w:asciiTheme="majorHAnsi" w:hAnsiTheme="majorHAnsi" w:cs="Times New Roman"/>
              </w:rPr>
            </w:pPr>
            <w:r w:rsidRPr="00330399">
              <w:rPr>
                <w:rFonts w:ascii="Calibri" w:hAnsi="Calibri" w:cs="Calibri"/>
                <w:color w:val="000000"/>
              </w:rPr>
              <w:t>14. Household size</w:t>
            </w:r>
          </w:p>
        </w:tc>
      </w:tr>
      <w:tr w:rsidR="006A383D" w:rsidRPr="00330399" w:rsidTr="00AB7FE1">
        <w:tc>
          <w:tcPr>
            <w:tcW w:w="4788" w:type="dxa"/>
          </w:tcPr>
          <w:p w:rsidR="006A383D" w:rsidRPr="00330399" w:rsidRDefault="006A383D" w:rsidP="006A383D">
            <w:pPr>
              <w:autoSpaceDE w:val="0"/>
              <w:autoSpaceDN w:val="0"/>
              <w:adjustRightInd w:val="0"/>
              <w:spacing w:line="288" w:lineRule="auto"/>
              <w:rPr>
                <w:rFonts w:ascii="Calibri" w:hAnsi="Calibri" w:cs="Calibri"/>
                <w:color w:val="000000"/>
              </w:rPr>
            </w:pPr>
            <w:r w:rsidRPr="00330399">
              <w:rPr>
                <w:rFonts w:ascii="Calibri" w:hAnsi="Calibri" w:cs="Calibri"/>
                <w:color w:val="000000"/>
              </w:rPr>
              <w:lastRenderedPageBreak/>
              <w:t xml:space="preserve">15. Number of children </w:t>
            </w:r>
            <w:r w:rsidR="00330399" w:rsidRPr="00330399">
              <w:rPr>
                <w:rFonts w:ascii="Calibri" w:hAnsi="Calibri" w:cs="Calibri"/>
                <w:color w:val="000000"/>
              </w:rPr>
              <w:t>under age 18</w:t>
            </w:r>
          </w:p>
          <w:p w:rsidR="006A383D" w:rsidRPr="00330399" w:rsidRDefault="006A383D" w:rsidP="006A383D">
            <w:pPr>
              <w:autoSpaceDE w:val="0"/>
              <w:autoSpaceDN w:val="0"/>
              <w:adjustRightInd w:val="0"/>
              <w:spacing w:line="288" w:lineRule="auto"/>
              <w:rPr>
                <w:rFonts w:ascii="Calibri" w:hAnsi="Calibri" w:cs="Calibri"/>
                <w:color w:val="000000"/>
              </w:rPr>
            </w:pPr>
            <w:r w:rsidRPr="00330399">
              <w:rPr>
                <w:rFonts w:ascii="Calibri" w:hAnsi="Calibri" w:cs="Calibri"/>
                <w:color w:val="000000"/>
              </w:rPr>
              <w:t>16. Marital status of household head</w:t>
            </w:r>
          </w:p>
          <w:p w:rsidR="006A383D" w:rsidRPr="00330399" w:rsidRDefault="006A383D" w:rsidP="00330399">
            <w:pPr>
              <w:autoSpaceDE w:val="0"/>
              <w:autoSpaceDN w:val="0"/>
              <w:adjustRightInd w:val="0"/>
              <w:spacing w:line="288" w:lineRule="auto"/>
              <w:rPr>
                <w:rFonts w:ascii="Calibri" w:hAnsi="Calibri" w:cs="Calibri"/>
              </w:rPr>
            </w:pPr>
            <w:r w:rsidRPr="00330399">
              <w:rPr>
                <w:rFonts w:ascii="Calibri" w:hAnsi="Calibri" w:cs="Calibri"/>
                <w:color w:val="000000"/>
              </w:rPr>
              <w:t xml:space="preserve">17. Last uninterrupted </w:t>
            </w:r>
            <w:r w:rsidR="00330399" w:rsidRPr="00330399">
              <w:rPr>
                <w:rFonts w:ascii="Calibri" w:hAnsi="Calibri" w:cs="Calibri"/>
                <w:color w:val="000000"/>
              </w:rPr>
              <w:t>benefit s</w:t>
            </w:r>
            <w:r w:rsidRPr="00330399">
              <w:rPr>
                <w:rFonts w:ascii="Calibri" w:hAnsi="Calibri" w:cs="Calibri"/>
                <w:color w:val="000000"/>
              </w:rPr>
              <w:t xml:space="preserve">tart </w:t>
            </w:r>
            <w:r w:rsidR="00330399" w:rsidRPr="00330399">
              <w:rPr>
                <w:rFonts w:ascii="Calibri" w:hAnsi="Calibri" w:cs="Calibri"/>
                <w:color w:val="000000"/>
              </w:rPr>
              <w:t>d</w:t>
            </w:r>
            <w:r w:rsidRPr="00330399">
              <w:rPr>
                <w:rFonts w:ascii="Calibri" w:hAnsi="Calibri" w:cs="Calibri"/>
                <w:color w:val="000000"/>
              </w:rPr>
              <w:t>ate</w:t>
            </w:r>
          </w:p>
        </w:tc>
        <w:tc>
          <w:tcPr>
            <w:tcW w:w="4788" w:type="dxa"/>
          </w:tcPr>
          <w:p w:rsidR="006A383D" w:rsidRPr="00330399" w:rsidRDefault="006A383D" w:rsidP="006A383D">
            <w:pPr>
              <w:autoSpaceDE w:val="0"/>
              <w:autoSpaceDN w:val="0"/>
              <w:adjustRightInd w:val="0"/>
              <w:spacing w:line="288" w:lineRule="auto"/>
              <w:rPr>
                <w:rFonts w:ascii="Calibri" w:hAnsi="Calibri" w:cs="Calibri"/>
                <w:color w:val="000000"/>
              </w:rPr>
            </w:pPr>
            <w:r w:rsidRPr="00330399">
              <w:rPr>
                <w:rFonts w:ascii="Calibri" w:hAnsi="Calibri" w:cs="Calibri"/>
                <w:color w:val="000000"/>
              </w:rPr>
              <w:t>18. SNAP Benefit payment/transmission date</w:t>
            </w:r>
          </w:p>
          <w:p w:rsidR="006A383D" w:rsidRPr="00330399" w:rsidRDefault="006A383D" w:rsidP="006A383D">
            <w:pPr>
              <w:autoSpaceDE w:val="0"/>
              <w:autoSpaceDN w:val="0"/>
              <w:adjustRightInd w:val="0"/>
              <w:spacing w:line="288" w:lineRule="auto"/>
              <w:rPr>
                <w:rFonts w:ascii="Calibri" w:hAnsi="Calibri" w:cs="Calibri"/>
                <w:color w:val="000000"/>
              </w:rPr>
            </w:pPr>
            <w:r w:rsidRPr="00330399">
              <w:rPr>
                <w:rFonts w:ascii="Calibri" w:hAnsi="Calibri" w:cs="Calibri"/>
                <w:color w:val="000000"/>
              </w:rPr>
              <w:t>19. Amount of Monthly SNAP Benefit</w:t>
            </w:r>
          </w:p>
        </w:tc>
      </w:tr>
    </w:tbl>
    <w:p w:rsidR="007608F8" w:rsidRPr="00330399" w:rsidRDefault="007608F8"/>
    <w:p w:rsidR="00662B4C" w:rsidRDefault="00662B4C">
      <w:r w:rsidRPr="00330399">
        <w:t>We expect to receive OMB approval by late spring/early summer, 2016 and will be able to receive the SNAP administrative data by July 2016, after receiving OMB approval.</w:t>
      </w:r>
      <w:r>
        <w:t xml:space="preserve">   </w:t>
      </w:r>
    </w:p>
    <w:p w:rsidR="00B47E8D" w:rsidRDefault="00662B4C">
      <w:r>
        <w:t>W</w:t>
      </w:r>
      <w:r w:rsidR="00B47E8D">
        <w:t xml:space="preserve">e will ask you to </w:t>
      </w:r>
      <w:r w:rsidR="00330399">
        <w:t>submit t</w:t>
      </w:r>
      <w:r w:rsidR="00B47E8D">
        <w:t>he complete d</w:t>
      </w:r>
      <w:r w:rsidR="00DE21BB">
        <w:t>ata</w:t>
      </w:r>
      <w:r w:rsidR="00330399">
        <w:t xml:space="preserve"> using a secure transfer method such as uploading the data to a secure </w:t>
      </w:r>
      <w:r w:rsidR="00DE21BB">
        <w:t>FTP site</w:t>
      </w:r>
      <w:r w:rsidR="00B47E8D">
        <w:t xml:space="preserve"> at Westat</w:t>
      </w:r>
      <w:r w:rsidR="00DE21BB">
        <w:t>.  All data will be safeguard</w:t>
      </w:r>
      <w:r w:rsidR="00330399">
        <w:t>ed</w:t>
      </w:r>
      <w:r w:rsidR="00DE21BB">
        <w:t xml:space="preserve"> as confidential.  Once we have selected the sample, all identifying information for anyone not selected will be destroyed.  </w:t>
      </w:r>
    </w:p>
    <w:p w:rsidR="00B47E8D" w:rsidRDefault="00B47E8D" w:rsidP="00B47E8D">
      <w:pPr>
        <w:pStyle w:val="ListParagraph"/>
        <w:numPr>
          <w:ilvl w:val="0"/>
          <w:numId w:val="2"/>
        </w:numPr>
      </w:pPr>
      <w:r>
        <w:t xml:space="preserve">Are you the person to whom we should make the request for the files?  </w:t>
      </w:r>
    </w:p>
    <w:p w:rsidR="00B47E8D" w:rsidRDefault="00B47E8D" w:rsidP="00B47E8D">
      <w:pPr>
        <w:pStyle w:val="ListParagraph"/>
        <w:numPr>
          <w:ilvl w:val="0"/>
          <w:numId w:val="2"/>
        </w:numPr>
      </w:pPr>
      <w:r>
        <w:t>When should we make the request?</w:t>
      </w:r>
    </w:p>
    <w:p w:rsidR="00B47E8D" w:rsidRDefault="00B47E8D" w:rsidP="00B47E8D">
      <w:pPr>
        <w:pStyle w:val="ListParagraph"/>
        <w:numPr>
          <w:ilvl w:val="0"/>
          <w:numId w:val="2"/>
        </w:numPr>
      </w:pPr>
      <w:r>
        <w:t xml:space="preserve">How long will it take to get the files for </w:t>
      </w:r>
      <w:r w:rsidR="00330399">
        <w:t>households</w:t>
      </w:r>
      <w:r>
        <w:t xml:space="preserve"> on SNAP as of </w:t>
      </w:r>
      <w:r w:rsidR="00330399">
        <w:t>May 31, 2016</w:t>
      </w:r>
      <w:r>
        <w:t>?</w:t>
      </w:r>
    </w:p>
    <w:p w:rsidR="00DE21BB" w:rsidRPr="007608F8" w:rsidRDefault="007608F8" w:rsidP="00D17022">
      <w:pPr>
        <w:pStyle w:val="ListParagraph"/>
        <w:numPr>
          <w:ilvl w:val="0"/>
          <w:numId w:val="2"/>
        </w:numPr>
      </w:pPr>
      <w:r w:rsidRPr="007608F8">
        <w:t>Are there any data elements in our request that you are concerned about?</w:t>
      </w:r>
    </w:p>
    <w:p w:rsidR="00C362C0" w:rsidRDefault="00C362C0" w:rsidP="00492BF5">
      <w:r>
        <w:t>Possible issues:</w:t>
      </w:r>
    </w:p>
    <w:p w:rsidR="00492BF5" w:rsidRDefault="00492BF5" w:rsidP="00C362C0">
      <w:pPr>
        <w:pStyle w:val="ListParagraph"/>
        <w:numPr>
          <w:ilvl w:val="0"/>
          <w:numId w:val="4"/>
        </w:numPr>
      </w:pPr>
      <w:r>
        <w:t xml:space="preserve">If </w:t>
      </w:r>
      <w:r w:rsidR="00330399">
        <w:t>providing a data dump</w:t>
      </w:r>
      <w:r>
        <w:t xml:space="preserve"> is easiest, we can </w:t>
      </w:r>
      <w:r w:rsidR="00330399">
        <w:t>merge files received</w:t>
      </w:r>
      <w:r>
        <w:t xml:space="preserve">.  </w:t>
      </w:r>
    </w:p>
    <w:p w:rsidR="00492BF5" w:rsidRDefault="00492BF5" w:rsidP="00C362C0">
      <w:pPr>
        <w:pStyle w:val="ListParagraph"/>
        <w:numPr>
          <w:ilvl w:val="0"/>
          <w:numId w:val="4"/>
        </w:numPr>
      </w:pPr>
      <w:r>
        <w:t xml:space="preserve">If all data </w:t>
      </w:r>
      <w:r w:rsidR="00330399">
        <w:t>are</w:t>
      </w:r>
      <w:r>
        <w:t xml:space="preserve"> with 3</w:t>
      </w:r>
      <w:r w:rsidRPr="00C362C0">
        <w:rPr>
          <w:vertAlign w:val="superscript"/>
        </w:rPr>
        <w:t>rd</w:t>
      </w:r>
      <w:r>
        <w:t xml:space="preserve"> </w:t>
      </w:r>
      <w:r w:rsidR="00330399">
        <w:t xml:space="preserve">party </w:t>
      </w:r>
      <w:r>
        <w:t>agency, we can work with them</w:t>
      </w:r>
      <w:r w:rsidR="00330399">
        <w:t xml:space="preserve"> (e.g., </w:t>
      </w:r>
      <w:r>
        <w:t>Chase and Xerox)</w:t>
      </w:r>
      <w:r w:rsidR="00330399">
        <w:t>.</w:t>
      </w:r>
    </w:p>
    <w:p w:rsidR="00D17022" w:rsidRDefault="00492BF5" w:rsidP="00C362C0">
      <w:pPr>
        <w:pStyle w:val="ListParagraph"/>
        <w:numPr>
          <w:ilvl w:val="0"/>
          <w:numId w:val="4"/>
        </w:numPr>
      </w:pPr>
      <w:r>
        <w:t xml:space="preserve">If file is </w:t>
      </w:r>
      <w:r w:rsidR="00330399">
        <w:t>very large, we can work with the State agency to determine secure transfer methods</w:t>
      </w:r>
      <w:r>
        <w:t xml:space="preserve">.  </w:t>
      </w:r>
    </w:p>
    <w:p w:rsidR="00D17022" w:rsidRDefault="00D17022" w:rsidP="00D17022">
      <w:r>
        <w:t>Outcome</w:t>
      </w:r>
      <w:r w:rsidR="00082B37">
        <w:t xml:space="preserve"> of call:</w:t>
      </w:r>
    </w:p>
    <w:p w:rsidR="00082B37" w:rsidRDefault="00082B37" w:rsidP="00082B37">
      <w:pPr>
        <w:pStyle w:val="ListParagraph"/>
        <w:numPr>
          <w:ilvl w:val="0"/>
          <w:numId w:val="3"/>
        </w:numPr>
      </w:pPr>
      <w:r>
        <w:t>State agrees to participate</w:t>
      </w:r>
      <w:r w:rsidR="00330399">
        <w:t>.</w:t>
      </w:r>
    </w:p>
    <w:p w:rsidR="00082B37" w:rsidRDefault="00082B37" w:rsidP="00082B37">
      <w:pPr>
        <w:pStyle w:val="ListParagraph"/>
        <w:numPr>
          <w:ilvl w:val="0"/>
          <w:numId w:val="3"/>
        </w:numPr>
      </w:pPr>
      <w:r>
        <w:t>State needs to consult with others</w:t>
      </w:r>
      <w:r w:rsidR="00ED2698">
        <w:t xml:space="preserve"> (</w:t>
      </w:r>
      <w:r w:rsidR="00ED2698" w:rsidRPr="00ED2698">
        <w:rPr>
          <w:u w:val="single"/>
        </w:rPr>
        <w:t>SCHEDULE A FOLLOW-UP CALL</w:t>
      </w:r>
      <w:r w:rsidR="00ED2698">
        <w:t>)</w:t>
      </w:r>
      <w:r w:rsidR="00330399">
        <w:t>.</w:t>
      </w:r>
    </w:p>
    <w:p w:rsidR="0000788D" w:rsidRDefault="0000788D" w:rsidP="0000788D">
      <w:pPr>
        <w:rPr>
          <w:u w:val="single"/>
        </w:rPr>
      </w:pPr>
      <w:r w:rsidRPr="0000788D">
        <w:rPr>
          <w:u w:val="single"/>
        </w:rPr>
        <w:t>Other info</w:t>
      </w:r>
      <w:r w:rsidR="00AD16E4">
        <w:rPr>
          <w:u w:val="single"/>
        </w:rPr>
        <w:t>rmation</w:t>
      </w:r>
    </w:p>
    <w:p w:rsidR="00B47E8D" w:rsidRDefault="00B47E8D" w:rsidP="00330399">
      <w:pPr>
        <w:pStyle w:val="ListParagraph"/>
        <w:numPr>
          <w:ilvl w:val="0"/>
          <w:numId w:val="5"/>
        </w:numPr>
      </w:pPr>
      <w:r>
        <w:t xml:space="preserve">We can take the data in any format.  </w:t>
      </w:r>
    </w:p>
    <w:p w:rsidR="00D17022" w:rsidRPr="00D17022" w:rsidRDefault="00D17022" w:rsidP="00330399">
      <w:pPr>
        <w:pStyle w:val="ListParagraph"/>
        <w:numPr>
          <w:ilvl w:val="0"/>
          <w:numId w:val="5"/>
        </w:numPr>
      </w:pPr>
      <w:r>
        <w:t>We can put together a data use agreement</w:t>
      </w:r>
      <w:r w:rsidR="00B47E8D">
        <w:t>.</w:t>
      </w:r>
    </w:p>
    <w:p w:rsidR="00C17FDF" w:rsidRDefault="00DE21BB" w:rsidP="00330399">
      <w:pPr>
        <w:pStyle w:val="ListParagraph"/>
        <w:numPr>
          <w:ilvl w:val="0"/>
          <w:numId w:val="5"/>
        </w:numPr>
      </w:pPr>
      <w:r>
        <w:t xml:space="preserve">Will also be doing </w:t>
      </w:r>
      <w:r w:rsidR="00B47E8D">
        <w:t>40</w:t>
      </w:r>
      <w:r>
        <w:t xml:space="preserve"> in-depth interviews with a sample of survey respondents. </w:t>
      </w:r>
    </w:p>
    <w:p w:rsidR="00B47E8D" w:rsidRDefault="00B47E8D">
      <w:bookmarkStart w:id="0" w:name="_GoBack"/>
      <w:bookmarkEnd w:id="0"/>
    </w:p>
    <w:p w:rsidR="00C17FDF" w:rsidRDefault="0034103F">
      <w:r>
        <w:t>Conference line</w:t>
      </w:r>
      <w:r w:rsidR="00C17FDF">
        <w:t>:</w:t>
      </w:r>
    </w:p>
    <w:p w:rsidR="00C17FDF" w:rsidRDefault="00C17FDF" w:rsidP="00C17FDF">
      <w:r>
        <w:t>800-531-4204</w:t>
      </w:r>
    </w:p>
    <w:p w:rsidR="00C17FDF" w:rsidRDefault="00C17FDF" w:rsidP="00C17FDF">
      <w:r>
        <w:t xml:space="preserve">Passcode: </w:t>
      </w:r>
      <w:r w:rsidR="00B47E8D">
        <w:t>XXXX XXX</w:t>
      </w:r>
      <w:r>
        <w:t>#</w:t>
      </w:r>
    </w:p>
    <w:p w:rsidR="00C17FDF" w:rsidRDefault="00C65C96">
      <w:r>
        <w:t xml:space="preserve">Moderator code: </w:t>
      </w:r>
      <w:r w:rsidR="00B47E8D">
        <w:t>XXXX-XXX</w:t>
      </w:r>
      <w:r>
        <w:t xml:space="preserve"> #</w:t>
      </w:r>
    </w:p>
    <w:p w:rsidR="00C65C96" w:rsidRDefault="00C65C96">
      <w:r>
        <w:t xml:space="preserve">Charge </w:t>
      </w:r>
      <w:r w:rsidRPr="008E5F1C">
        <w:rPr>
          <w:i/>
        </w:rPr>
        <w:t>code</w:t>
      </w:r>
      <w:r>
        <w:t>:</w:t>
      </w:r>
    </w:p>
    <w:sectPr w:rsidR="00C65C96" w:rsidSect="006A383D">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83D" w:rsidRDefault="006A383D" w:rsidP="006A383D">
      <w:pPr>
        <w:spacing w:after="0" w:line="240" w:lineRule="auto"/>
      </w:pPr>
      <w:r>
        <w:separator/>
      </w:r>
    </w:p>
  </w:endnote>
  <w:endnote w:type="continuationSeparator" w:id="0">
    <w:p w:rsidR="006A383D" w:rsidRDefault="006A383D" w:rsidP="006A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D1" w:rsidRDefault="00CF2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D1" w:rsidRDefault="00CF2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D1" w:rsidRDefault="00CF21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83D" w:rsidRDefault="006A383D" w:rsidP="006A383D">
    <w:pPr>
      <w:pStyle w:val="Footer"/>
      <w:jc w:val="center"/>
    </w:pPr>
    <w:r>
      <w:fldChar w:fldCharType="begin"/>
    </w:r>
    <w:r>
      <w:instrText xml:space="preserve"> PAGE   \* MERGEFORMAT </w:instrText>
    </w:r>
    <w:r>
      <w:fldChar w:fldCharType="separate"/>
    </w:r>
    <w:r w:rsidR="00330399">
      <w:rPr>
        <w:noProof/>
      </w:rPr>
      <w:t>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83D" w:rsidRDefault="006A383D" w:rsidP="006A383D">
    <w:pPr>
      <w:pStyle w:val="Footer"/>
    </w:pPr>
    <w:r>
      <w:rPr>
        <w:rFonts w:eastAsiaTheme="minorEastAsia"/>
        <w:noProof/>
      </w:rPr>
      <mc:AlternateContent>
        <mc:Choice Requires="wps">
          <w:drawing>
            <wp:anchor distT="0" distB="0" distL="114300" distR="114300" simplePos="0" relativeHeight="251662336" behindDoc="0" locked="0" layoutInCell="1" allowOverlap="1" wp14:anchorId="45B4E6BD" wp14:editId="4804A8F7">
              <wp:simplePos x="0" y="0"/>
              <wp:positionH relativeFrom="column">
                <wp:posOffset>-9525</wp:posOffset>
              </wp:positionH>
              <wp:positionV relativeFrom="paragraph">
                <wp:posOffset>-281940</wp:posOffset>
              </wp:positionV>
              <wp:extent cx="6210300" cy="632460"/>
              <wp:effectExtent l="0" t="0" r="1905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632460"/>
                      </a:xfrm>
                      <a:prstGeom prst="rect">
                        <a:avLst/>
                      </a:prstGeom>
                      <a:noFill/>
                      <a:ln w="6350">
                        <a:solidFill>
                          <a:sysClr val="window" lastClr="FFFFFF">
                            <a:lumMod val="85000"/>
                          </a:sysClr>
                        </a:solidFill>
                      </a:ln>
                      <a:effectLst/>
                    </wps:spPr>
                    <wps:txbx>
                      <w:txbxContent>
                        <w:p w:rsidR="006A383D" w:rsidRPr="001B386B" w:rsidRDefault="006A383D" w:rsidP="006A383D">
                          <w:pPr>
                            <w:jc w:val="both"/>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time required to complete this information collection is estimated to averag</w:t>
                          </w:r>
                          <w:r>
                            <w:rPr>
                              <w:rFonts w:ascii="Arial" w:eastAsia="Calibri" w:hAnsi="Arial" w:cs="Arial"/>
                              <w:sz w:val="16"/>
                              <w:szCs w:val="16"/>
                            </w:rPr>
                            <w:t xml:space="preserve">e </w:t>
                          </w:r>
                          <w:r w:rsidR="00CF21D1" w:rsidRPr="00CF21D1">
                            <w:rPr>
                              <w:rFonts w:ascii="Arial" w:eastAsia="Calibri" w:hAnsi="Arial" w:cs="Arial"/>
                              <w:sz w:val="16"/>
                              <w:szCs w:val="16"/>
                            </w:rPr>
                            <w:t>60</w:t>
                          </w:r>
                          <w:r w:rsidRPr="00CF21D1">
                            <w:rPr>
                              <w:rFonts w:ascii="Arial" w:eastAsia="Calibri" w:hAnsi="Arial" w:cs="Arial"/>
                              <w:sz w:val="16"/>
                              <w:szCs w:val="16"/>
                            </w:rPr>
                            <w:t xml:space="preserve"> minutes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5pt;margin-top:-22.2pt;width:489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" filled="f" strokecolor="#d9d9d9" strokeweight=".5pt">
              <v:path arrowok="t"/>
              <v:textbox>
                <w:txbxContent>
                  <w:p w:rsidR="006A383D" w:rsidRPr="001B386B" w:rsidRDefault="006A383D" w:rsidP="006A383D">
                    <w:pPr>
                      <w:jc w:val="both"/>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time required to complete this information collection is estimated to averag</w:t>
                    </w:r>
                    <w:r>
                      <w:rPr>
                        <w:rFonts w:ascii="Arial" w:eastAsia="Calibri" w:hAnsi="Arial" w:cs="Arial"/>
                        <w:sz w:val="16"/>
                        <w:szCs w:val="16"/>
                      </w:rPr>
                      <w:t xml:space="preserve">e </w:t>
                    </w:r>
                    <w:r w:rsidR="00CF21D1" w:rsidRPr="00CF21D1">
                      <w:rPr>
                        <w:rFonts w:ascii="Arial" w:eastAsia="Calibri" w:hAnsi="Arial" w:cs="Arial"/>
                        <w:sz w:val="16"/>
                        <w:szCs w:val="16"/>
                      </w:rPr>
                      <w:t>60</w:t>
                    </w:r>
                    <w:r w:rsidRPr="00CF21D1">
                      <w:rPr>
                        <w:rFonts w:ascii="Arial" w:eastAsia="Calibri" w:hAnsi="Arial" w:cs="Arial"/>
                        <w:sz w:val="16"/>
                        <w:szCs w:val="16"/>
                      </w:rPr>
                      <w:t xml:space="preserve"> minutes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83D" w:rsidRDefault="006A383D" w:rsidP="006A383D">
      <w:pPr>
        <w:spacing w:after="0" w:line="240" w:lineRule="auto"/>
      </w:pPr>
      <w:r>
        <w:separator/>
      </w:r>
    </w:p>
  </w:footnote>
  <w:footnote w:type="continuationSeparator" w:id="0">
    <w:p w:rsidR="006A383D" w:rsidRDefault="006A383D" w:rsidP="006A3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D1" w:rsidRDefault="00CF2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D1" w:rsidRDefault="00CF21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D1" w:rsidRDefault="00CF21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83D" w:rsidRDefault="006A383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83D" w:rsidRPr="008D5B96" w:rsidRDefault="006A383D" w:rsidP="006A383D">
    <w:pPr>
      <w:pStyle w:val="Header"/>
      <w:tabs>
        <w:tab w:val="clear" w:pos="4680"/>
        <w:tab w:val="clear" w:pos="9360"/>
        <w:tab w:val="left" w:pos="5925"/>
      </w:tabs>
      <w:rPr>
        <w:rFonts w:ascii="Arial" w:hAnsi="Arial" w:cs="Arial"/>
        <w:b/>
      </w:rPr>
    </w:pPr>
    <w:r w:rsidRPr="00A1328B">
      <w:rPr>
        <w:rFonts w:ascii="Arial" w:eastAsiaTheme="minorEastAsia" w:hAnsi="Arial" w:cs="Arial"/>
        <w:noProof/>
      </w:rPr>
      <w:drawing>
        <wp:anchor distT="0" distB="0" distL="114300" distR="114300" simplePos="0" relativeHeight="251660288" behindDoc="0" locked="0" layoutInCell="1" allowOverlap="1" wp14:anchorId="44C67B1B" wp14:editId="0D6D9C5E">
          <wp:simplePos x="0" y="0"/>
          <wp:positionH relativeFrom="column">
            <wp:posOffset>1799590</wp:posOffset>
          </wp:positionH>
          <wp:positionV relativeFrom="paragraph">
            <wp:posOffset>-121920</wp:posOffset>
          </wp:positionV>
          <wp:extent cx="1026160" cy="787400"/>
          <wp:effectExtent l="0" t="0" r="2540" b="0"/>
          <wp:wrapSquare wrapText="bothSides"/>
          <wp:docPr id="1" name="Picture 1" descr="C:\Users\newsome_j2\AppData\Local\Microsoft\Windows\Temporary Internet Files\Content.Outlook\X3JOIC81\FIN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some_j2\AppData\Local\Microsoft\Windows\Temporary Internet Files\Content.Outlook\X3JOIC81\FINI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616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3B4D">
      <w:rPr>
        <w:rFonts w:ascii="Arial" w:hAnsi="Arial" w:cs="Arial"/>
        <w:noProof/>
        <w:color w:val="0000FF"/>
      </w:rPr>
      <w:drawing>
        <wp:inline distT="0" distB="0" distL="0" distR="0" wp14:anchorId="411488A8" wp14:editId="4BCB6BF3">
          <wp:extent cx="1131957" cy="666750"/>
          <wp:effectExtent l="0" t="0" r="0" b="0"/>
          <wp:docPr id="4" name="irc_ilrp_mut" descr="https://encrypted-tbn3.gstatic.com/images?q=tbn:ANd9GcTSSzR4fM89zKijsx9FM3cB7Oo6t4A9HMNTlKf2RTrFXexyHdEr_FcGPcjFV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1957" cy="666750"/>
                  </a:xfrm>
                  <a:prstGeom prst="rect">
                    <a:avLst/>
                  </a:prstGeom>
                  <a:noFill/>
                  <a:ln>
                    <a:noFill/>
                  </a:ln>
                </pic:spPr>
              </pic:pic>
            </a:graphicData>
          </a:graphic>
        </wp:inline>
      </w:drawing>
    </w:r>
    <w:r w:rsidRPr="008D5B96">
      <w:rPr>
        <w:rFonts w:ascii="Arial" w:eastAsiaTheme="minorEastAsia" w:hAnsi="Arial" w:cs="Arial"/>
        <w:noProof/>
        <w:color w:val="BFBFBF" w:themeColor="background1" w:themeShade="BF"/>
        <w:sz w:val="20"/>
      </w:rPr>
      <mc:AlternateContent>
        <mc:Choice Requires="wps">
          <w:drawing>
            <wp:anchor distT="0" distB="0" distL="114300" distR="114300" simplePos="0" relativeHeight="251659264" behindDoc="0" locked="0" layoutInCell="1" allowOverlap="1" wp14:anchorId="55F917BA" wp14:editId="50101B3A">
              <wp:simplePos x="0" y="0"/>
              <wp:positionH relativeFrom="column">
                <wp:posOffset>3708400</wp:posOffset>
              </wp:positionH>
              <wp:positionV relativeFrom="paragraph">
                <wp:posOffset>-3594</wp:posOffset>
              </wp:positionV>
              <wp:extent cx="1708785" cy="337820"/>
              <wp:effectExtent l="0" t="0" r="2476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37820"/>
                      </a:xfrm>
                      <a:prstGeom prst="rect">
                        <a:avLst/>
                      </a:prstGeom>
                      <a:solidFill>
                        <a:srgbClr val="FFFFFF"/>
                      </a:solidFill>
                      <a:ln w="9525">
                        <a:solidFill>
                          <a:schemeClr val="accent1"/>
                        </a:solidFill>
                        <a:miter lim="800000"/>
                        <a:headEnd/>
                        <a:tailEnd/>
                      </a:ln>
                    </wps:spPr>
                    <wps:txbx>
                      <w:txbxContent>
                        <w:p w:rsidR="006A383D" w:rsidRDefault="006A383D" w:rsidP="006A383D">
                          <w:pPr>
                            <w:tabs>
                              <w:tab w:val="right" w:pos="8190"/>
                            </w:tabs>
                            <w:spacing w:after="0" w:line="240" w:lineRule="auto"/>
                            <w:rPr>
                              <w:rFonts w:ascii="Arial" w:hAnsi="Arial" w:cs="Arial"/>
                              <w:b/>
                              <w:sz w:val="16"/>
                              <w:szCs w:val="20"/>
                            </w:rPr>
                          </w:pPr>
                          <w:r w:rsidRPr="00680FD7">
                            <w:rPr>
                              <w:rFonts w:ascii="Arial" w:hAnsi="Arial" w:cs="Arial"/>
                              <w:b/>
                              <w:sz w:val="16"/>
                              <w:szCs w:val="20"/>
                            </w:rPr>
                            <w:t xml:space="preserve">OMB Approval No. </w:t>
                          </w:r>
                          <w:r>
                            <w:rPr>
                              <w:rFonts w:ascii="Arial" w:hAnsi="Arial" w:cs="Arial"/>
                              <w:b/>
                              <w:sz w:val="16"/>
                              <w:szCs w:val="20"/>
                            </w:rPr>
                            <w:t>0584</w:t>
                          </w:r>
                          <w:r w:rsidRPr="00680FD7">
                            <w:rPr>
                              <w:rFonts w:ascii="Arial" w:hAnsi="Arial" w:cs="Arial"/>
                              <w:b/>
                              <w:sz w:val="16"/>
                              <w:szCs w:val="20"/>
                            </w:rPr>
                            <w:t xml:space="preserve">-XXXX </w:t>
                          </w:r>
                        </w:p>
                        <w:p w:rsidR="006A383D" w:rsidRPr="00680FD7" w:rsidRDefault="006A383D" w:rsidP="006A383D">
                          <w:pPr>
                            <w:spacing w:after="0" w:line="240" w:lineRule="auto"/>
                            <w:rPr>
                              <w:rFonts w:ascii="Arial" w:hAnsi="Arial" w:cs="Arial"/>
                              <w:b/>
                              <w:sz w:val="16"/>
                              <w:szCs w:val="20"/>
                            </w:rPr>
                          </w:pPr>
                          <w:r>
                            <w:rPr>
                              <w:rFonts w:ascii="Arial" w:hAnsi="Arial" w:cs="Arial"/>
                              <w:b/>
                              <w:sz w:val="16"/>
                              <w:szCs w:val="20"/>
                            </w:rPr>
                            <w:t>Expiration Date</w:t>
                          </w:r>
                          <w:r w:rsidRPr="00680FD7">
                            <w:rPr>
                              <w:rFonts w:ascii="Arial" w:hAnsi="Arial" w:cs="Arial"/>
                              <w:b/>
                              <w:sz w:val="16"/>
                              <w:szCs w:val="20"/>
                            </w:rPr>
                            <w:t>: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pt;margin-top:-.3pt;width:134.5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" strokecolor="#4f81bd [3204]">
              <v:textbox>
                <w:txbxContent>
                  <w:p w:rsidR="006A383D" w:rsidRDefault="006A383D" w:rsidP="006A383D">
                    <w:pPr>
                      <w:tabs>
                        <w:tab w:val="right" w:pos="8190"/>
                      </w:tabs>
                      <w:spacing w:after="0" w:line="240" w:lineRule="auto"/>
                      <w:rPr>
                        <w:rFonts w:ascii="Arial" w:hAnsi="Arial" w:cs="Arial"/>
                        <w:b/>
                        <w:sz w:val="16"/>
                        <w:szCs w:val="20"/>
                      </w:rPr>
                    </w:pPr>
                    <w:r w:rsidRPr="00680FD7">
                      <w:rPr>
                        <w:rFonts w:ascii="Arial" w:hAnsi="Arial" w:cs="Arial"/>
                        <w:b/>
                        <w:sz w:val="16"/>
                        <w:szCs w:val="20"/>
                      </w:rPr>
                      <w:t xml:space="preserve">OMB Approval No. </w:t>
                    </w:r>
                    <w:r>
                      <w:rPr>
                        <w:rFonts w:ascii="Arial" w:hAnsi="Arial" w:cs="Arial"/>
                        <w:b/>
                        <w:sz w:val="16"/>
                        <w:szCs w:val="20"/>
                      </w:rPr>
                      <w:t>0584</w:t>
                    </w:r>
                    <w:r w:rsidRPr="00680FD7">
                      <w:rPr>
                        <w:rFonts w:ascii="Arial" w:hAnsi="Arial" w:cs="Arial"/>
                        <w:b/>
                        <w:sz w:val="16"/>
                        <w:szCs w:val="20"/>
                      </w:rPr>
                      <w:t xml:space="preserve">-XXXX </w:t>
                    </w:r>
                  </w:p>
                  <w:p w:rsidR="006A383D" w:rsidRPr="00680FD7" w:rsidRDefault="006A383D" w:rsidP="006A383D">
                    <w:pPr>
                      <w:spacing w:after="0" w:line="240" w:lineRule="auto"/>
                      <w:rPr>
                        <w:rFonts w:ascii="Arial" w:hAnsi="Arial" w:cs="Arial"/>
                        <w:b/>
                        <w:sz w:val="16"/>
                        <w:szCs w:val="20"/>
                      </w:rPr>
                    </w:pPr>
                    <w:r>
                      <w:rPr>
                        <w:rFonts w:ascii="Arial" w:hAnsi="Arial" w:cs="Arial"/>
                        <w:b/>
                        <w:sz w:val="16"/>
                        <w:szCs w:val="20"/>
                      </w:rPr>
                      <w:t>Expiration Date</w:t>
                    </w:r>
                    <w:r w:rsidRPr="00680FD7">
                      <w:rPr>
                        <w:rFonts w:ascii="Arial" w:hAnsi="Arial" w:cs="Arial"/>
                        <w:b/>
                        <w:sz w:val="16"/>
                        <w:szCs w:val="20"/>
                      </w:rPr>
                      <w:t>:  XX/XX/20XX</w:t>
                    </w:r>
                  </w:p>
                </w:txbxContent>
              </v:textbox>
            </v:shape>
          </w:pict>
        </mc:Fallback>
      </mc:AlternateContent>
    </w:r>
    <w:r>
      <w:rPr>
        <w:rFonts w:ascii="Arial" w:hAnsi="Arial" w:cs="Arial"/>
        <w:b/>
      </w:rPr>
      <w:tab/>
    </w:r>
  </w:p>
  <w:p w:rsidR="006A383D" w:rsidRPr="006A383D" w:rsidRDefault="006A383D" w:rsidP="006A3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37CE7"/>
    <w:multiLevelType w:val="hybridMultilevel"/>
    <w:tmpl w:val="EA3EE5E0"/>
    <w:lvl w:ilvl="0" w:tplc="945631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1265E"/>
    <w:multiLevelType w:val="hybridMultilevel"/>
    <w:tmpl w:val="222EB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BB7444"/>
    <w:multiLevelType w:val="hybridMultilevel"/>
    <w:tmpl w:val="6B4C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327CCB"/>
    <w:multiLevelType w:val="hybridMultilevel"/>
    <w:tmpl w:val="A160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ED36E4"/>
    <w:multiLevelType w:val="hybridMultilevel"/>
    <w:tmpl w:val="FC64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88D"/>
    <w:rsid w:val="0000788D"/>
    <w:rsid w:val="00082B37"/>
    <w:rsid w:val="00257E96"/>
    <w:rsid w:val="00263A52"/>
    <w:rsid w:val="00330399"/>
    <w:rsid w:val="0034103F"/>
    <w:rsid w:val="0038238B"/>
    <w:rsid w:val="003C35C9"/>
    <w:rsid w:val="00433336"/>
    <w:rsid w:val="00447665"/>
    <w:rsid w:val="00492BF5"/>
    <w:rsid w:val="005743E9"/>
    <w:rsid w:val="005B05D8"/>
    <w:rsid w:val="00612338"/>
    <w:rsid w:val="00662B4C"/>
    <w:rsid w:val="006A383D"/>
    <w:rsid w:val="006B59C5"/>
    <w:rsid w:val="006E66B4"/>
    <w:rsid w:val="007010A6"/>
    <w:rsid w:val="00721570"/>
    <w:rsid w:val="007608F8"/>
    <w:rsid w:val="008235CD"/>
    <w:rsid w:val="008E5F1C"/>
    <w:rsid w:val="00912985"/>
    <w:rsid w:val="00A3678B"/>
    <w:rsid w:val="00AD16E4"/>
    <w:rsid w:val="00B47E8D"/>
    <w:rsid w:val="00C17FDF"/>
    <w:rsid w:val="00C362C0"/>
    <w:rsid w:val="00C65C96"/>
    <w:rsid w:val="00CF21D1"/>
    <w:rsid w:val="00D17022"/>
    <w:rsid w:val="00D649DD"/>
    <w:rsid w:val="00DE21BB"/>
    <w:rsid w:val="00E83946"/>
    <w:rsid w:val="00EC2EAB"/>
    <w:rsid w:val="00ED2698"/>
    <w:rsid w:val="00F762A3"/>
    <w:rsid w:val="00FA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1BB"/>
    <w:pPr>
      <w:ind w:left="720"/>
      <w:contextualSpacing/>
    </w:pPr>
  </w:style>
  <w:style w:type="character" w:styleId="CommentReference">
    <w:name w:val="annotation reference"/>
    <w:basedOn w:val="DefaultParagraphFont"/>
    <w:uiPriority w:val="99"/>
    <w:semiHidden/>
    <w:unhideWhenUsed/>
    <w:rsid w:val="00D17022"/>
    <w:rPr>
      <w:sz w:val="16"/>
      <w:szCs w:val="16"/>
    </w:rPr>
  </w:style>
  <w:style w:type="paragraph" w:styleId="CommentText">
    <w:name w:val="annotation text"/>
    <w:basedOn w:val="Normal"/>
    <w:link w:val="CommentTextChar"/>
    <w:uiPriority w:val="99"/>
    <w:semiHidden/>
    <w:unhideWhenUsed/>
    <w:rsid w:val="00D17022"/>
    <w:pPr>
      <w:spacing w:line="240" w:lineRule="auto"/>
    </w:pPr>
    <w:rPr>
      <w:sz w:val="20"/>
      <w:szCs w:val="20"/>
    </w:rPr>
  </w:style>
  <w:style w:type="character" w:customStyle="1" w:styleId="CommentTextChar">
    <w:name w:val="Comment Text Char"/>
    <w:basedOn w:val="DefaultParagraphFont"/>
    <w:link w:val="CommentText"/>
    <w:uiPriority w:val="99"/>
    <w:semiHidden/>
    <w:rsid w:val="00D17022"/>
    <w:rPr>
      <w:sz w:val="20"/>
      <w:szCs w:val="20"/>
    </w:rPr>
  </w:style>
  <w:style w:type="paragraph" w:styleId="CommentSubject">
    <w:name w:val="annotation subject"/>
    <w:basedOn w:val="CommentText"/>
    <w:next w:val="CommentText"/>
    <w:link w:val="CommentSubjectChar"/>
    <w:uiPriority w:val="99"/>
    <w:semiHidden/>
    <w:unhideWhenUsed/>
    <w:rsid w:val="00D17022"/>
    <w:rPr>
      <w:b/>
      <w:bCs/>
    </w:rPr>
  </w:style>
  <w:style w:type="character" w:customStyle="1" w:styleId="CommentSubjectChar">
    <w:name w:val="Comment Subject Char"/>
    <w:basedOn w:val="CommentTextChar"/>
    <w:link w:val="CommentSubject"/>
    <w:uiPriority w:val="99"/>
    <w:semiHidden/>
    <w:rsid w:val="00D17022"/>
    <w:rPr>
      <w:b/>
      <w:bCs/>
      <w:sz w:val="20"/>
      <w:szCs w:val="20"/>
    </w:rPr>
  </w:style>
  <w:style w:type="paragraph" w:styleId="BalloonText">
    <w:name w:val="Balloon Text"/>
    <w:basedOn w:val="Normal"/>
    <w:link w:val="BalloonTextChar"/>
    <w:uiPriority w:val="99"/>
    <w:semiHidden/>
    <w:unhideWhenUsed/>
    <w:rsid w:val="00D17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022"/>
    <w:rPr>
      <w:rFonts w:ascii="Tahoma" w:hAnsi="Tahoma" w:cs="Tahoma"/>
      <w:sz w:val="16"/>
      <w:szCs w:val="16"/>
    </w:rPr>
  </w:style>
  <w:style w:type="table" w:styleId="TableGrid">
    <w:name w:val="Table Grid"/>
    <w:basedOn w:val="TableNormal"/>
    <w:uiPriority w:val="59"/>
    <w:rsid w:val="00433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83D"/>
  </w:style>
  <w:style w:type="paragraph" w:styleId="Footer">
    <w:name w:val="footer"/>
    <w:basedOn w:val="Normal"/>
    <w:link w:val="FooterChar"/>
    <w:uiPriority w:val="99"/>
    <w:unhideWhenUsed/>
    <w:rsid w:val="006A3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1BB"/>
    <w:pPr>
      <w:ind w:left="720"/>
      <w:contextualSpacing/>
    </w:pPr>
  </w:style>
  <w:style w:type="character" w:styleId="CommentReference">
    <w:name w:val="annotation reference"/>
    <w:basedOn w:val="DefaultParagraphFont"/>
    <w:uiPriority w:val="99"/>
    <w:semiHidden/>
    <w:unhideWhenUsed/>
    <w:rsid w:val="00D17022"/>
    <w:rPr>
      <w:sz w:val="16"/>
      <w:szCs w:val="16"/>
    </w:rPr>
  </w:style>
  <w:style w:type="paragraph" w:styleId="CommentText">
    <w:name w:val="annotation text"/>
    <w:basedOn w:val="Normal"/>
    <w:link w:val="CommentTextChar"/>
    <w:uiPriority w:val="99"/>
    <w:semiHidden/>
    <w:unhideWhenUsed/>
    <w:rsid w:val="00D17022"/>
    <w:pPr>
      <w:spacing w:line="240" w:lineRule="auto"/>
    </w:pPr>
    <w:rPr>
      <w:sz w:val="20"/>
      <w:szCs w:val="20"/>
    </w:rPr>
  </w:style>
  <w:style w:type="character" w:customStyle="1" w:styleId="CommentTextChar">
    <w:name w:val="Comment Text Char"/>
    <w:basedOn w:val="DefaultParagraphFont"/>
    <w:link w:val="CommentText"/>
    <w:uiPriority w:val="99"/>
    <w:semiHidden/>
    <w:rsid w:val="00D17022"/>
    <w:rPr>
      <w:sz w:val="20"/>
      <w:szCs w:val="20"/>
    </w:rPr>
  </w:style>
  <w:style w:type="paragraph" w:styleId="CommentSubject">
    <w:name w:val="annotation subject"/>
    <w:basedOn w:val="CommentText"/>
    <w:next w:val="CommentText"/>
    <w:link w:val="CommentSubjectChar"/>
    <w:uiPriority w:val="99"/>
    <w:semiHidden/>
    <w:unhideWhenUsed/>
    <w:rsid w:val="00D17022"/>
    <w:rPr>
      <w:b/>
      <w:bCs/>
    </w:rPr>
  </w:style>
  <w:style w:type="character" w:customStyle="1" w:styleId="CommentSubjectChar">
    <w:name w:val="Comment Subject Char"/>
    <w:basedOn w:val="CommentTextChar"/>
    <w:link w:val="CommentSubject"/>
    <w:uiPriority w:val="99"/>
    <w:semiHidden/>
    <w:rsid w:val="00D17022"/>
    <w:rPr>
      <w:b/>
      <w:bCs/>
      <w:sz w:val="20"/>
      <w:szCs w:val="20"/>
    </w:rPr>
  </w:style>
  <w:style w:type="paragraph" w:styleId="BalloonText">
    <w:name w:val="Balloon Text"/>
    <w:basedOn w:val="Normal"/>
    <w:link w:val="BalloonTextChar"/>
    <w:uiPriority w:val="99"/>
    <w:semiHidden/>
    <w:unhideWhenUsed/>
    <w:rsid w:val="00D17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022"/>
    <w:rPr>
      <w:rFonts w:ascii="Tahoma" w:hAnsi="Tahoma" w:cs="Tahoma"/>
      <w:sz w:val="16"/>
      <w:szCs w:val="16"/>
    </w:rPr>
  </w:style>
  <w:style w:type="table" w:styleId="TableGrid">
    <w:name w:val="Table Grid"/>
    <w:basedOn w:val="TableNormal"/>
    <w:uiPriority w:val="59"/>
    <w:rsid w:val="00433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83D"/>
  </w:style>
  <w:style w:type="paragraph" w:styleId="Footer">
    <w:name w:val="footer"/>
    <w:basedOn w:val="Normal"/>
    <w:link w:val="FooterChar"/>
    <w:uiPriority w:val="99"/>
    <w:unhideWhenUsed/>
    <w:rsid w:val="006A3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MacAllum</dc:creator>
  <cp:lastModifiedBy>Tracy Vericker</cp:lastModifiedBy>
  <cp:revision>16</cp:revision>
  <cp:lastPrinted>2015-04-09T10:42:00Z</cp:lastPrinted>
  <dcterms:created xsi:type="dcterms:W3CDTF">2016-01-05T18:21:00Z</dcterms:created>
  <dcterms:modified xsi:type="dcterms:W3CDTF">2016-02-17T13:57:00Z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582328218</vt:i4>
  </property>
</Properties>
</file>