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B2FDD" w14:textId="77777777" w:rsidR="00B9657C" w:rsidRDefault="00B9657C" w:rsidP="00B9657C">
      <w:pPr>
        <w:jc w:val="center"/>
        <w:rPr>
          <w:b/>
          <w:sz w:val="28"/>
        </w:rPr>
      </w:pPr>
    </w:p>
    <w:p w14:paraId="394B2FDE" w14:textId="77777777" w:rsidR="00B9657C" w:rsidRDefault="00B9657C" w:rsidP="00B9657C">
      <w:pPr>
        <w:jc w:val="center"/>
        <w:rPr>
          <w:b/>
          <w:sz w:val="28"/>
        </w:rPr>
      </w:pPr>
    </w:p>
    <w:p w14:paraId="394B2FDF" w14:textId="77777777" w:rsidR="00C8181E" w:rsidRDefault="00C8181E" w:rsidP="00B9657C">
      <w:pPr>
        <w:jc w:val="center"/>
        <w:rPr>
          <w:b/>
          <w:sz w:val="32"/>
          <w:szCs w:val="32"/>
        </w:rPr>
      </w:pPr>
    </w:p>
    <w:p w14:paraId="394B2FE0" w14:textId="77777777" w:rsidR="00C8181E" w:rsidRDefault="00C8181E" w:rsidP="00B9657C">
      <w:pPr>
        <w:jc w:val="center"/>
        <w:rPr>
          <w:b/>
          <w:sz w:val="32"/>
          <w:szCs w:val="32"/>
        </w:rPr>
      </w:pPr>
    </w:p>
    <w:p w14:paraId="394B2FE1" w14:textId="77777777" w:rsidR="00C8181E" w:rsidRDefault="00C8181E" w:rsidP="00B9657C">
      <w:pPr>
        <w:jc w:val="center"/>
        <w:rPr>
          <w:b/>
          <w:sz w:val="32"/>
          <w:szCs w:val="32"/>
        </w:rPr>
      </w:pPr>
    </w:p>
    <w:p w14:paraId="394B2FE2" w14:textId="77777777" w:rsidR="00C8181E" w:rsidRDefault="00C8181E" w:rsidP="00B9657C">
      <w:pPr>
        <w:jc w:val="center"/>
        <w:rPr>
          <w:b/>
          <w:sz w:val="32"/>
          <w:szCs w:val="32"/>
        </w:rPr>
      </w:pPr>
    </w:p>
    <w:p w14:paraId="394B2FE3" w14:textId="77777777" w:rsidR="00B9657C" w:rsidRPr="004C4C30" w:rsidRDefault="00B9657C" w:rsidP="00B9657C">
      <w:pPr>
        <w:jc w:val="center"/>
        <w:rPr>
          <w:b/>
          <w:sz w:val="32"/>
          <w:szCs w:val="32"/>
        </w:rPr>
      </w:pPr>
      <w:r w:rsidRPr="004C4C30">
        <w:rPr>
          <w:b/>
          <w:sz w:val="32"/>
          <w:szCs w:val="32"/>
        </w:rPr>
        <w:t>Supporting Statement B For:</w:t>
      </w:r>
    </w:p>
    <w:p w14:paraId="394B2FE4" w14:textId="77777777" w:rsidR="00B9657C" w:rsidRPr="004C4C30" w:rsidRDefault="00B9657C" w:rsidP="00960E7A">
      <w:pPr>
        <w:rPr>
          <w:b/>
          <w:sz w:val="28"/>
          <w:szCs w:val="28"/>
        </w:rPr>
      </w:pPr>
    </w:p>
    <w:p w14:paraId="394B2FE5" w14:textId="77777777" w:rsidR="00C8181E" w:rsidRPr="004C4C30" w:rsidRDefault="00C8181E" w:rsidP="006D6075">
      <w:pPr>
        <w:jc w:val="center"/>
        <w:rPr>
          <w:sz w:val="32"/>
          <w:szCs w:val="32"/>
        </w:rPr>
      </w:pPr>
    </w:p>
    <w:p w14:paraId="394B2FE6" w14:textId="77777777" w:rsidR="00C8181E" w:rsidRPr="004C4C30" w:rsidRDefault="00C8181E" w:rsidP="006D6075">
      <w:pPr>
        <w:jc w:val="center"/>
        <w:rPr>
          <w:sz w:val="32"/>
          <w:szCs w:val="32"/>
        </w:rPr>
      </w:pPr>
    </w:p>
    <w:p w14:paraId="394B2FE8" w14:textId="35077C5D" w:rsidR="006D6075" w:rsidRPr="004C4C30" w:rsidRDefault="00B227ED" w:rsidP="00B227ED">
      <w:pPr>
        <w:spacing w:line="480" w:lineRule="auto"/>
        <w:jc w:val="center"/>
        <w:rPr>
          <w:b/>
          <w:sz w:val="28"/>
          <w:szCs w:val="28"/>
        </w:rPr>
      </w:pPr>
      <w:r w:rsidRPr="00B227ED">
        <w:rPr>
          <w:sz w:val="28"/>
          <w:szCs w:val="28"/>
        </w:rPr>
        <w:t>Surveys to Support an Evaluation of the National Human Genome Research Institute (NHGRI) Summer Workshop in Genomics (Short Course)</w:t>
      </w:r>
    </w:p>
    <w:p w14:paraId="394B2FE9" w14:textId="77777777" w:rsidR="006D6075" w:rsidRPr="004C4C30" w:rsidRDefault="006D6075" w:rsidP="00B227ED">
      <w:pPr>
        <w:spacing w:line="480" w:lineRule="auto"/>
        <w:jc w:val="center"/>
        <w:rPr>
          <w:b/>
          <w:sz w:val="28"/>
          <w:szCs w:val="28"/>
        </w:rPr>
      </w:pPr>
    </w:p>
    <w:p w14:paraId="394B2FEA" w14:textId="77777777" w:rsidR="00C8181E" w:rsidRPr="004C4C30" w:rsidRDefault="00C8181E" w:rsidP="006D6075">
      <w:pPr>
        <w:jc w:val="center"/>
        <w:rPr>
          <w:b/>
          <w:sz w:val="28"/>
          <w:szCs w:val="28"/>
        </w:rPr>
      </w:pPr>
    </w:p>
    <w:p w14:paraId="394B2FEB" w14:textId="77777777" w:rsidR="00C8181E" w:rsidRPr="004C4C30" w:rsidRDefault="00C8181E" w:rsidP="006D6075">
      <w:pPr>
        <w:jc w:val="center"/>
        <w:rPr>
          <w:b/>
          <w:sz w:val="28"/>
          <w:szCs w:val="28"/>
        </w:rPr>
      </w:pPr>
    </w:p>
    <w:p w14:paraId="394B2FEC" w14:textId="77777777" w:rsidR="00C8181E" w:rsidRPr="004C4C30" w:rsidRDefault="00C8181E" w:rsidP="006D6075">
      <w:pPr>
        <w:jc w:val="center"/>
        <w:rPr>
          <w:b/>
          <w:sz w:val="28"/>
          <w:szCs w:val="28"/>
        </w:rPr>
      </w:pPr>
    </w:p>
    <w:p w14:paraId="394B2FED" w14:textId="77777777" w:rsidR="00C8181E" w:rsidRPr="004C4C30" w:rsidRDefault="00C8181E" w:rsidP="006D6075">
      <w:pPr>
        <w:jc w:val="center"/>
        <w:rPr>
          <w:b/>
          <w:sz w:val="28"/>
          <w:szCs w:val="28"/>
        </w:rPr>
      </w:pPr>
    </w:p>
    <w:p w14:paraId="394B2FEE" w14:textId="77777777" w:rsidR="00C8181E" w:rsidRPr="004C4C30" w:rsidRDefault="00C8181E" w:rsidP="006D6075">
      <w:pPr>
        <w:jc w:val="center"/>
        <w:rPr>
          <w:b/>
          <w:sz w:val="28"/>
          <w:szCs w:val="28"/>
        </w:rPr>
      </w:pPr>
    </w:p>
    <w:p w14:paraId="394B2FEF" w14:textId="77777777" w:rsidR="00C8181E" w:rsidRPr="004C4C30" w:rsidRDefault="00C8181E" w:rsidP="006D6075">
      <w:pPr>
        <w:jc w:val="center"/>
        <w:rPr>
          <w:b/>
          <w:sz w:val="28"/>
          <w:szCs w:val="28"/>
        </w:rPr>
      </w:pPr>
    </w:p>
    <w:p w14:paraId="394B2FF0" w14:textId="73521736" w:rsidR="006D6075" w:rsidRPr="004C4C30" w:rsidRDefault="008E163B" w:rsidP="006D6075">
      <w:pPr>
        <w:jc w:val="center"/>
        <w:rPr>
          <w:sz w:val="28"/>
          <w:szCs w:val="28"/>
        </w:rPr>
      </w:pPr>
      <w:r>
        <w:rPr>
          <w:sz w:val="28"/>
          <w:szCs w:val="28"/>
        </w:rPr>
        <w:t>July 7</w:t>
      </w:r>
      <w:r w:rsidR="00902814">
        <w:rPr>
          <w:sz w:val="28"/>
          <w:szCs w:val="28"/>
        </w:rPr>
        <w:t>, 2015</w:t>
      </w:r>
    </w:p>
    <w:p w14:paraId="394B2FF1" w14:textId="77777777" w:rsidR="006D6075" w:rsidRPr="004C4C30" w:rsidRDefault="006D6075" w:rsidP="006D6075">
      <w:pPr>
        <w:rPr>
          <w:sz w:val="28"/>
          <w:szCs w:val="28"/>
        </w:rPr>
      </w:pPr>
    </w:p>
    <w:p w14:paraId="394B2FF2" w14:textId="77777777" w:rsidR="00624281" w:rsidRPr="004C4C30" w:rsidRDefault="00624281" w:rsidP="006D6075">
      <w:pPr>
        <w:jc w:val="center"/>
        <w:rPr>
          <w:sz w:val="28"/>
          <w:szCs w:val="28"/>
        </w:rPr>
      </w:pPr>
    </w:p>
    <w:p w14:paraId="655F57ED" w14:textId="77777777" w:rsidR="001D036A" w:rsidRDefault="001D036A" w:rsidP="001D036A">
      <w:pPr>
        <w:tabs>
          <w:tab w:val="left" w:pos="3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Carla L. Easter</w:t>
      </w:r>
    </w:p>
    <w:p w14:paraId="15BD0BD2" w14:textId="77777777" w:rsidR="001D036A" w:rsidRDefault="001D036A" w:rsidP="001D036A">
      <w:pPr>
        <w:tabs>
          <w:tab w:val="left" w:pos="3600"/>
        </w:tabs>
        <w:jc w:val="center"/>
        <w:rPr>
          <w:sz w:val="28"/>
          <w:szCs w:val="28"/>
        </w:rPr>
      </w:pPr>
    </w:p>
    <w:p w14:paraId="107B4046" w14:textId="77777777" w:rsidR="001D036A" w:rsidRDefault="001D036A" w:rsidP="001D036A">
      <w:pPr>
        <w:tabs>
          <w:tab w:val="left" w:pos="3600"/>
        </w:tabs>
        <w:jc w:val="center"/>
        <w:rPr>
          <w:sz w:val="28"/>
          <w:szCs w:val="28"/>
        </w:rPr>
      </w:pPr>
      <w:r w:rsidRPr="00881BD5">
        <w:rPr>
          <w:sz w:val="28"/>
          <w:szCs w:val="28"/>
        </w:rPr>
        <w:t>E</w:t>
      </w:r>
      <w:r>
        <w:rPr>
          <w:sz w:val="28"/>
          <w:szCs w:val="28"/>
        </w:rPr>
        <w:t>ducation and</w:t>
      </w:r>
      <w:r w:rsidRPr="00881BD5">
        <w:rPr>
          <w:sz w:val="28"/>
          <w:szCs w:val="28"/>
        </w:rPr>
        <w:t xml:space="preserve"> C</w:t>
      </w:r>
      <w:r>
        <w:rPr>
          <w:sz w:val="28"/>
          <w:szCs w:val="28"/>
        </w:rPr>
        <w:t xml:space="preserve">ommunity </w:t>
      </w:r>
      <w:r w:rsidRPr="00881BD5">
        <w:rPr>
          <w:sz w:val="28"/>
          <w:szCs w:val="28"/>
        </w:rPr>
        <w:t>I</w:t>
      </w:r>
      <w:r>
        <w:rPr>
          <w:sz w:val="28"/>
          <w:szCs w:val="28"/>
        </w:rPr>
        <w:t xml:space="preserve">nvolvement </w:t>
      </w:r>
      <w:r w:rsidRPr="00881BD5">
        <w:rPr>
          <w:sz w:val="28"/>
          <w:szCs w:val="28"/>
        </w:rPr>
        <w:t>Branch</w:t>
      </w:r>
    </w:p>
    <w:p w14:paraId="635D6DC2" w14:textId="77777777" w:rsidR="001D036A" w:rsidRDefault="001D036A" w:rsidP="001D036A">
      <w:pPr>
        <w:tabs>
          <w:tab w:val="left" w:pos="3600"/>
        </w:tabs>
        <w:jc w:val="center"/>
        <w:rPr>
          <w:sz w:val="28"/>
          <w:szCs w:val="28"/>
        </w:rPr>
      </w:pPr>
      <w:r w:rsidRPr="00902814">
        <w:rPr>
          <w:sz w:val="28"/>
          <w:szCs w:val="28"/>
        </w:rPr>
        <w:t>National Human Genome Research Institute</w:t>
      </w:r>
    </w:p>
    <w:p w14:paraId="12488B63" w14:textId="77777777" w:rsidR="001D036A" w:rsidRDefault="001D036A" w:rsidP="001D036A">
      <w:pPr>
        <w:tabs>
          <w:tab w:val="left" w:pos="3600"/>
        </w:tabs>
        <w:jc w:val="center"/>
        <w:rPr>
          <w:sz w:val="28"/>
          <w:szCs w:val="28"/>
        </w:rPr>
      </w:pPr>
    </w:p>
    <w:p w14:paraId="04181BA0" w14:textId="77777777" w:rsidR="001D036A" w:rsidRDefault="001D036A" w:rsidP="001D036A">
      <w:pPr>
        <w:tabs>
          <w:tab w:val="left" w:pos="3600"/>
        </w:tabs>
        <w:jc w:val="center"/>
        <w:rPr>
          <w:sz w:val="28"/>
          <w:szCs w:val="28"/>
        </w:rPr>
      </w:pPr>
      <w:r w:rsidRPr="00881BD5">
        <w:rPr>
          <w:sz w:val="28"/>
          <w:szCs w:val="28"/>
        </w:rPr>
        <w:t>Building 31, Room B1B55</w:t>
      </w:r>
    </w:p>
    <w:p w14:paraId="2BE8879E" w14:textId="77777777" w:rsidR="001D036A" w:rsidRDefault="001D036A" w:rsidP="001D036A">
      <w:pPr>
        <w:tabs>
          <w:tab w:val="left" w:pos="3600"/>
        </w:tabs>
        <w:jc w:val="center"/>
        <w:rPr>
          <w:sz w:val="28"/>
          <w:szCs w:val="28"/>
        </w:rPr>
      </w:pPr>
      <w:r w:rsidRPr="00881BD5">
        <w:rPr>
          <w:sz w:val="28"/>
          <w:szCs w:val="28"/>
        </w:rPr>
        <w:t>Bethesda, MD 20892</w:t>
      </w:r>
    </w:p>
    <w:p w14:paraId="12A77E9C" w14:textId="77777777" w:rsidR="001D036A" w:rsidRDefault="001D036A" w:rsidP="001D036A">
      <w:pPr>
        <w:tabs>
          <w:tab w:val="left" w:pos="3600"/>
        </w:tabs>
        <w:jc w:val="center"/>
        <w:rPr>
          <w:sz w:val="28"/>
          <w:szCs w:val="28"/>
        </w:rPr>
      </w:pPr>
    </w:p>
    <w:p w14:paraId="3EB0E1B7" w14:textId="77777777" w:rsidR="001D036A" w:rsidRPr="00E71DC6" w:rsidRDefault="001D036A" w:rsidP="001D036A">
      <w:pPr>
        <w:tabs>
          <w:tab w:val="left" w:pos="3600"/>
        </w:tabs>
        <w:jc w:val="center"/>
        <w:rPr>
          <w:sz w:val="28"/>
          <w:szCs w:val="28"/>
        </w:rPr>
      </w:pPr>
      <w:r w:rsidRPr="00E71DC6">
        <w:rPr>
          <w:sz w:val="28"/>
          <w:szCs w:val="28"/>
        </w:rPr>
        <w:t>Telephone:</w:t>
      </w:r>
      <w:r>
        <w:rPr>
          <w:sz w:val="28"/>
          <w:szCs w:val="28"/>
        </w:rPr>
        <w:t xml:space="preserve"> </w:t>
      </w:r>
      <w:r w:rsidRPr="00881BD5">
        <w:rPr>
          <w:sz w:val="28"/>
          <w:szCs w:val="28"/>
        </w:rPr>
        <w:t>301-594-</w:t>
      </w:r>
      <w:r>
        <w:rPr>
          <w:sz w:val="28"/>
          <w:szCs w:val="28"/>
        </w:rPr>
        <w:t>1364</w:t>
      </w:r>
    </w:p>
    <w:p w14:paraId="22D0086B" w14:textId="77777777" w:rsidR="001D036A" w:rsidRPr="00E71DC6" w:rsidRDefault="001D036A" w:rsidP="001D036A">
      <w:pPr>
        <w:tabs>
          <w:tab w:val="left" w:pos="3600"/>
        </w:tabs>
        <w:jc w:val="center"/>
        <w:rPr>
          <w:sz w:val="28"/>
          <w:szCs w:val="28"/>
        </w:rPr>
      </w:pPr>
      <w:r w:rsidRPr="00E71DC6">
        <w:rPr>
          <w:sz w:val="28"/>
          <w:szCs w:val="28"/>
        </w:rPr>
        <w:t xml:space="preserve">Fax: </w:t>
      </w:r>
      <w:r>
        <w:rPr>
          <w:sz w:val="28"/>
          <w:szCs w:val="28"/>
        </w:rPr>
        <w:t>301-</w:t>
      </w:r>
      <w:r w:rsidRPr="00E6605E">
        <w:rPr>
          <w:sz w:val="28"/>
          <w:szCs w:val="28"/>
        </w:rPr>
        <w:t>480-5008</w:t>
      </w:r>
    </w:p>
    <w:p w14:paraId="21DFA9AB" w14:textId="77777777" w:rsidR="001D036A" w:rsidRPr="00E71DC6" w:rsidRDefault="001D036A" w:rsidP="001D036A">
      <w:pPr>
        <w:tabs>
          <w:tab w:val="left" w:pos="3600"/>
        </w:tabs>
        <w:jc w:val="center"/>
        <w:rPr>
          <w:sz w:val="28"/>
          <w:szCs w:val="28"/>
        </w:rPr>
      </w:pPr>
      <w:r w:rsidRPr="00E71DC6">
        <w:rPr>
          <w:sz w:val="28"/>
          <w:szCs w:val="28"/>
        </w:rPr>
        <w:t xml:space="preserve">E-mail: </w:t>
      </w:r>
      <w:r w:rsidRPr="00E6605E">
        <w:rPr>
          <w:sz w:val="28"/>
          <w:szCs w:val="28"/>
        </w:rPr>
        <w:t>easterc@mail.nih.gov</w:t>
      </w:r>
    </w:p>
    <w:p w14:paraId="604EFB8B" w14:textId="77777777" w:rsidR="00902814" w:rsidRPr="00E71DC6" w:rsidRDefault="00902814" w:rsidP="00902814">
      <w:pPr>
        <w:jc w:val="center"/>
        <w:rPr>
          <w:sz w:val="24"/>
        </w:rPr>
      </w:pPr>
    </w:p>
    <w:p w14:paraId="394B2FFD" w14:textId="77777777" w:rsidR="000962BB" w:rsidRPr="004C4C30" w:rsidRDefault="00C8181E" w:rsidP="004C5BE9">
      <w:pPr>
        <w:jc w:val="center"/>
        <w:rPr>
          <w:b/>
          <w:sz w:val="24"/>
          <w:szCs w:val="24"/>
        </w:rPr>
      </w:pPr>
      <w:r w:rsidRPr="004C4C30">
        <w:rPr>
          <w:b/>
          <w:sz w:val="24"/>
          <w:szCs w:val="24"/>
        </w:rPr>
        <w:br w:type="page"/>
      </w:r>
      <w:r w:rsidR="000962BB" w:rsidRPr="004C4C30">
        <w:rPr>
          <w:b/>
          <w:sz w:val="24"/>
          <w:szCs w:val="24"/>
        </w:rPr>
        <w:lastRenderedPageBreak/>
        <w:t xml:space="preserve">Table of </w:t>
      </w:r>
      <w:r w:rsidR="00226916" w:rsidRPr="004C4C30">
        <w:rPr>
          <w:b/>
          <w:sz w:val="24"/>
          <w:szCs w:val="24"/>
        </w:rPr>
        <w:t>C</w:t>
      </w:r>
      <w:r w:rsidR="000962BB" w:rsidRPr="004C4C30">
        <w:rPr>
          <w:b/>
          <w:sz w:val="24"/>
          <w:szCs w:val="24"/>
        </w:rPr>
        <w:t>ontents</w:t>
      </w:r>
    </w:p>
    <w:p w14:paraId="394B2FFE" w14:textId="77777777" w:rsidR="008D71BF" w:rsidRPr="0012507F" w:rsidRDefault="006226C2" w:rsidP="00EB08DB">
      <w:pPr>
        <w:pStyle w:val="TOC2"/>
        <w:spacing w:before="288" w:after="288"/>
        <w:rPr>
          <w:rFonts w:ascii="Calibri" w:hAnsi="Calibri"/>
          <w:b w:val="0"/>
          <w:smallCaps w:val="0"/>
          <w:noProof/>
          <w:sz w:val="22"/>
          <w:szCs w:val="22"/>
        </w:rPr>
      </w:pPr>
      <w:r w:rsidRPr="004C4C30">
        <w:fldChar w:fldCharType="begin"/>
      </w:r>
      <w:r w:rsidR="00226916" w:rsidRPr="004C4C30">
        <w:instrText xml:space="preserve"> TOC \o "1-2" \u </w:instrText>
      </w:r>
      <w:r w:rsidRPr="004C4C30">
        <w:fldChar w:fldCharType="separate"/>
      </w:r>
      <w:r w:rsidR="008D71BF">
        <w:rPr>
          <w:noProof/>
        </w:rPr>
        <w:t>B.1</w:t>
      </w:r>
      <w:r w:rsidR="008D71BF" w:rsidRPr="0012507F">
        <w:rPr>
          <w:rFonts w:ascii="Calibri" w:hAnsi="Calibri"/>
          <w:b w:val="0"/>
          <w:smallCaps w:val="0"/>
          <w:noProof/>
          <w:sz w:val="22"/>
          <w:szCs w:val="22"/>
        </w:rPr>
        <w:tab/>
      </w:r>
      <w:r w:rsidR="008D71BF">
        <w:rPr>
          <w:noProof/>
        </w:rPr>
        <w:t>Respondent Universe and Sampling Methods</w:t>
      </w:r>
      <w:r w:rsidR="008D71BF">
        <w:rPr>
          <w:noProof/>
        </w:rPr>
        <w:tab/>
      </w:r>
      <w:r>
        <w:rPr>
          <w:noProof/>
        </w:rPr>
        <w:fldChar w:fldCharType="begin"/>
      </w:r>
      <w:r w:rsidR="008D71BF">
        <w:rPr>
          <w:noProof/>
        </w:rPr>
        <w:instrText xml:space="preserve"> PAGEREF _Toc396992854 \h </w:instrText>
      </w:r>
      <w:r>
        <w:rPr>
          <w:noProof/>
        </w:rPr>
      </w:r>
      <w:r>
        <w:rPr>
          <w:noProof/>
        </w:rPr>
        <w:fldChar w:fldCharType="separate"/>
      </w:r>
      <w:r w:rsidR="008D71BF">
        <w:rPr>
          <w:noProof/>
        </w:rPr>
        <w:t>1</w:t>
      </w:r>
      <w:r>
        <w:rPr>
          <w:noProof/>
        </w:rPr>
        <w:fldChar w:fldCharType="end"/>
      </w:r>
    </w:p>
    <w:p w14:paraId="394B2FFF" w14:textId="77777777" w:rsidR="008D71BF" w:rsidRPr="0012507F" w:rsidRDefault="008D71BF" w:rsidP="00EB08DB">
      <w:pPr>
        <w:pStyle w:val="TOC2"/>
        <w:spacing w:before="288" w:after="288"/>
        <w:rPr>
          <w:rFonts w:ascii="Calibri" w:hAnsi="Calibri"/>
          <w:b w:val="0"/>
          <w:smallCaps w:val="0"/>
          <w:noProof/>
          <w:sz w:val="22"/>
          <w:szCs w:val="22"/>
        </w:rPr>
      </w:pPr>
      <w:r>
        <w:rPr>
          <w:noProof/>
        </w:rPr>
        <w:t>B.2</w:t>
      </w:r>
      <w:r w:rsidRPr="0012507F">
        <w:rPr>
          <w:rFonts w:ascii="Calibri" w:hAnsi="Calibri"/>
          <w:b w:val="0"/>
          <w:smallCaps w:val="0"/>
          <w:noProof/>
          <w:sz w:val="22"/>
          <w:szCs w:val="22"/>
        </w:rPr>
        <w:tab/>
      </w:r>
      <w:r>
        <w:rPr>
          <w:noProof/>
        </w:rPr>
        <w:t>Procedures for the Collection of Information</w:t>
      </w:r>
      <w:r>
        <w:rPr>
          <w:noProof/>
        </w:rPr>
        <w:tab/>
      </w:r>
      <w:r w:rsidR="006226C2">
        <w:rPr>
          <w:noProof/>
        </w:rPr>
        <w:fldChar w:fldCharType="begin"/>
      </w:r>
      <w:r>
        <w:rPr>
          <w:noProof/>
        </w:rPr>
        <w:instrText xml:space="preserve"> PAGEREF _Toc396992855 \h </w:instrText>
      </w:r>
      <w:r w:rsidR="006226C2">
        <w:rPr>
          <w:noProof/>
        </w:rPr>
      </w:r>
      <w:r w:rsidR="006226C2">
        <w:rPr>
          <w:noProof/>
        </w:rPr>
        <w:fldChar w:fldCharType="separate"/>
      </w:r>
      <w:r>
        <w:rPr>
          <w:noProof/>
        </w:rPr>
        <w:t>2</w:t>
      </w:r>
      <w:r w:rsidR="006226C2">
        <w:rPr>
          <w:noProof/>
        </w:rPr>
        <w:fldChar w:fldCharType="end"/>
      </w:r>
    </w:p>
    <w:p w14:paraId="394B3000" w14:textId="77777777" w:rsidR="008D71BF" w:rsidRPr="0012507F" w:rsidRDefault="008D71BF" w:rsidP="00EB08DB">
      <w:pPr>
        <w:pStyle w:val="TOC2"/>
        <w:spacing w:before="288" w:after="288"/>
        <w:rPr>
          <w:rFonts w:ascii="Calibri" w:hAnsi="Calibri"/>
          <w:b w:val="0"/>
          <w:smallCaps w:val="0"/>
          <w:noProof/>
          <w:sz w:val="22"/>
          <w:szCs w:val="22"/>
        </w:rPr>
      </w:pPr>
      <w:r>
        <w:rPr>
          <w:noProof/>
        </w:rPr>
        <w:t>B.3</w:t>
      </w:r>
      <w:r w:rsidRPr="0012507F">
        <w:rPr>
          <w:rFonts w:ascii="Calibri" w:hAnsi="Calibri"/>
          <w:b w:val="0"/>
          <w:smallCaps w:val="0"/>
          <w:noProof/>
          <w:sz w:val="22"/>
          <w:szCs w:val="22"/>
        </w:rPr>
        <w:tab/>
      </w:r>
      <w:r>
        <w:rPr>
          <w:noProof/>
        </w:rPr>
        <w:t>Methods to Maximize Response Rates and Deal with Nonresponse</w:t>
      </w:r>
      <w:r>
        <w:rPr>
          <w:noProof/>
        </w:rPr>
        <w:tab/>
      </w:r>
      <w:r w:rsidR="006226C2">
        <w:rPr>
          <w:noProof/>
        </w:rPr>
        <w:fldChar w:fldCharType="begin"/>
      </w:r>
      <w:r>
        <w:rPr>
          <w:noProof/>
        </w:rPr>
        <w:instrText xml:space="preserve"> PAGEREF _Toc396992856 \h </w:instrText>
      </w:r>
      <w:r w:rsidR="006226C2">
        <w:rPr>
          <w:noProof/>
        </w:rPr>
      </w:r>
      <w:r w:rsidR="006226C2">
        <w:rPr>
          <w:noProof/>
        </w:rPr>
        <w:fldChar w:fldCharType="separate"/>
      </w:r>
      <w:r>
        <w:rPr>
          <w:noProof/>
        </w:rPr>
        <w:t>3</w:t>
      </w:r>
      <w:r w:rsidR="006226C2">
        <w:rPr>
          <w:noProof/>
        </w:rPr>
        <w:fldChar w:fldCharType="end"/>
      </w:r>
    </w:p>
    <w:p w14:paraId="394B3001" w14:textId="77777777" w:rsidR="008D71BF" w:rsidRPr="0012507F" w:rsidRDefault="008D71BF" w:rsidP="00EB08DB">
      <w:pPr>
        <w:pStyle w:val="TOC2"/>
        <w:spacing w:before="288" w:after="288"/>
        <w:rPr>
          <w:rFonts w:ascii="Calibri" w:hAnsi="Calibri"/>
          <w:b w:val="0"/>
          <w:smallCaps w:val="0"/>
          <w:noProof/>
          <w:sz w:val="22"/>
          <w:szCs w:val="22"/>
        </w:rPr>
      </w:pPr>
      <w:r>
        <w:rPr>
          <w:noProof/>
        </w:rPr>
        <w:t>B.4</w:t>
      </w:r>
      <w:r w:rsidRPr="0012507F">
        <w:rPr>
          <w:rFonts w:ascii="Calibri" w:hAnsi="Calibri"/>
          <w:b w:val="0"/>
          <w:smallCaps w:val="0"/>
          <w:noProof/>
          <w:sz w:val="22"/>
          <w:szCs w:val="22"/>
        </w:rPr>
        <w:tab/>
      </w:r>
      <w:r>
        <w:rPr>
          <w:noProof/>
        </w:rPr>
        <w:t>Test of Procedures or Methods to be Undertaken</w:t>
      </w:r>
      <w:r>
        <w:rPr>
          <w:noProof/>
        </w:rPr>
        <w:tab/>
      </w:r>
      <w:r w:rsidR="006226C2">
        <w:rPr>
          <w:noProof/>
        </w:rPr>
        <w:fldChar w:fldCharType="begin"/>
      </w:r>
      <w:r>
        <w:rPr>
          <w:noProof/>
        </w:rPr>
        <w:instrText xml:space="preserve"> PAGEREF _Toc396992857 \h </w:instrText>
      </w:r>
      <w:r w:rsidR="006226C2">
        <w:rPr>
          <w:noProof/>
        </w:rPr>
      </w:r>
      <w:r w:rsidR="006226C2">
        <w:rPr>
          <w:noProof/>
        </w:rPr>
        <w:fldChar w:fldCharType="separate"/>
      </w:r>
      <w:r>
        <w:rPr>
          <w:noProof/>
        </w:rPr>
        <w:t>4</w:t>
      </w:r>
      <w:r w:rsidR="006226C2">
        <w:rPr>
          <w:noProof/>
        </w:rPr>
        <w:fldChar w:fldCharType="end"/>
      </w:r>
    </w:p>
    <w:p w14:paraId="394B3002" w14:textId="77777777" w:rsidR="008D71BF" w:rsidRPr="0012507F" w:rsidRDefault="008D71BF" w:rsidP="00EB08DB">
      <w:pPr>
        <w:pStyle w:val="TOC2"/>
        <w:spacing w:before="288" w:after="288"/>
        <w:rPr>
          <w:rFonts w:ascii="Calibri" w:hAnsi="Calibri"/>
          <w:b w:val="0"/>
          <w:smallCaps w:val="0"/>
          <w:noProof/>
          <w:sz w:val="22"/>
          <w:szCs w:val="22"/>
        </w:rPr>
      </w:pPr>
      <w:r w:rsidRPr="001A728D">
        <w:rPr>
          <w:noProof/>
          <w:color w:val="000000"/>
        </w:rPr>
        <w:t>B.5</w:t>
      </w:r>
      <w:r w:rsidRPr="0012507F">
        <w:rPr>
          <w:rFonts w:ascii="Calibri" w:hAnsi="Calibri"/>
          <w:b w:val="0"/>
          <w:smallCaps w:val="0"/>
          <w:noProof/>
          <w:sz w:val="22"/>
          <w:szCs w:val="22"/>
        </w:rPr>
        <w:tab/>
      </w:r>
      <w:r w:rsidRPr="001A728D">
        <w:rPr>
          <w:noProof/>
          <w:color w:val="000000"/>
        </w:rPr>
        <w:t>Individuals Consulted on Statistical Aspects and Individuals Collecting and/or Analyzing Data</w:t>
      </w:r>
      <w:r>
        <w:rPr>
          <w:noProof/>
        </w:rPr>
        <w:tab/>
      </w:r>
      <w:r w:rsidR="006226C2">
        <w:rPr>
          <w:noProof/>
        </w:rPr>
        <w:fldChar w:fldCharType="begin"/>
      </w:r>
      <w:r>
        <w:rPr>
          <w:noProof/>
        </w:rPr>
        <w:instrText xml:space="preserve"> PAGEREF _Toc396992859 \h </w:instrText>
      </w:r>
      <w:r w:rsidR="006226C2">
        <w:rPr>
          <w:noProof/>
        </w:rPr>
      </w:r>
      <w:r w:rsidR="006226C2">
        <w:rPr>
          <w:noProof/>
        </w:rPr>
        <w:fldChar w:fldCharType="separate"/>
      </w:r>
      <w:r>
        <w:rPr>
          <w:noProof/>
        </w:rPr>
        <w:t>5</w:t>
      </w:r>
      <w:r w:rsidR="006226C2">
        <w:rPr>
          <w:noProof/>
        </w:rPr>
        <w:fldChar w:fldCharType="end"/>
      </w:r>
    </w:p>
    <w:p w14:paraId="394B3003" w14:textId="77777777" w:rsidR="00C8181E" w:rsidRPr="004C4C30" w:rsidRDefault="006226C2" w:rsidP="003B2437">
      <w:pPr>
        <w:pStyle w:val="P1-StandPara"/>
        <w:ind w:right="-216" w:firstLine="0"/>
        <w:rPr>
          <w:caps/>
          <w:noProof/>
          <w:sz w:val="24"/>
          <w:szCs w:val="24"/>
        </w:rPr>
      </w:pPr>
      <w:r w:rsidRPr="004C4C30">
        <w:rPr>
          <w:caps/>
          <w:noProof/>
          <w:sz w:val="24"/>
          <w:szCs w:val="24"/>
        </w:rPr>
        <w:fldChar w:fldCharType="end"/>
      </w:r>
    </w:p>
    <w:p w14:paraId="394B3004" w14:textId="77777777" w:rsidR="004C5BE9" w:rsidRPr="004C4C30" w:rsidRDefault="00C8181E" w:rsidP="004C5BE9">
      <w:pPr>
        <w:pStyle w:val="P1-StandPara"/>
        <w:ind w:firstLine="0"/>
        <w:jc w:val="center"/>
        <w:rPr>
          <w:color w:val="000000"/>
          <w:sz w:val="24"/>
          <w:szCs w:val="24"/>
        </w:rPr>
      </w:pPr>
      <w:r w:rsidRPr="004C4C30">
        <w:rPr>
          <w:caps/>
          <w:noProof/>
          <w:sz w:val="24"/>
          <w:szCs w:val="24"/>
        </w:rPr>
        <w:br w:type="page"/>
      </w:r>
      <w:bookmarkStart w:id="0" w:name="_Toc443881762"/>
      <w:bookmarkStart w:id="1" w:name="_Toc451592249"/>
      <w:bookmarkStart w:id="2" w:name="_Toc5610290"/>
      <w:bookmarkStart w:id="3" w:name="_Toc99178796"/>
      <w:r w:rsidR="004C5BE9" w:rsidRPr="004C4C30">
        <w:rPr>
          <w:b/>
          <w:caps/>
          <w:noProof/>
          <w:color w:val="000000"/>
          <w:sz w:val="24"/>
          <w:szCs w:val="24"/>
        </w:rPr>
        <w:lastRenderedPageBreak/>
        <w:t>List of Attachments</w:t>
      </w:r>
    </w:p>
    <w:p w14:paraId="394B3005" w14:textId="77777777" w:rsidR="004C5BE9" w:rsidRPr="004C4C30" w:rsidRDefault="004C5BE9" w:rsidP="004C5BE9">
      <w:pPr>
        <w:pStyle w:val="P1-StandPara"/>
        <w:tabs>
          <w:tab w:val="num" w:pos="360"/>
        </w:tabs>
        <w:spacing w:line="240" w:lineRule="auto"/>
        <w:ind w:right="-216" w:firstLine="0"/>
        <w:rPr>
          <w:color w:val="FF0000"/>
          <w:sz w:val="24"/>
          <w:szCs w:val="24"/>
        </w:rPr>
      </w:pPr>
    </w:p>
    <w:p w14:paraId="7A7F224D" w14:textId="64285C4D" w:rsidR="00691F7F" w:rsidRDefault="00691F7F" w:rsidP="00691F7F">
      <w:pPr>
        <w:pStyle w:val="P1-StandPara"/>
        <w:tabs>
          <w:tab w:val="num" w:pos="360"/>
        </w:tabs>
        <w:spacing w:line="240" w:lineRule="auto"/>
        <w:ind w:right="-216" w:firstLine="0"/>
        <w:rPr>
          <w:color w:val="000000"/>
          <w:sz w:val="24"/>
          <w:szCs w:val="24"/>
        </w:rPr>
      </w:pPr>
      <w:r w:rsidRPr="00B762BC">
        <w:rPr>
          <w:color w:val="000000"/>
          <w:sz w:val="24"/>
          <w:szCs w:val="24"/>
        </w:rPr>
        <w:t xml:space="preserve">Attachment 1: </w:t>
      </w:r>
      <w:r>
        <w:rPr>
          <w:color w:val="000000"/>
          <w:sz w:val="24"/>
          <w:szCs w:val="24"/>
        </w:rPr>
        <w:tab/>
        <w:t xml:space="preserve">NHGRI Short Course Survey – Students </w:t>
      </w:r>
      <w:r w:rsidR="0020769C">
        <w:rPr>
          <w:color w:val="000000"/>
          <w:sz w:val="24"/>
          <w:szCs w:val="24"/>
        </w:rPr>
        <w:t>and Faculty</w:t>
      </w:r>
    </w:p>
    <w:p w14:paraId="7A53E72B" w14:textId="77777777" w:rsidR="00691F7F" w:rsidRDefault="00691F7F" w:rsidP="00691F7F">
      <w:pPr>
        <w:pStyle w:val="P1-StandPara"/>
        <w:tabs>
          <w:tab w:val="num" w:pos="360"/>
        </w:tabs>
        <w:spacing w:line="240" w:lineRule="auto"/>
        <w:ind w:right="-216" w:firstLine="0"/>
        <w:rPr>
          <w:color w:val="000000"/>
          <w:sz w:val="24"/>
          <w:szCs w:val="24"/>
        </w:rPr>
      </w:pPr>
    </w:p>
    <w:p w14:paraId="18DB6591" w14:textId="57B3D697" w:rsidR="00DB085F" w:rsidRDefault="00DB085F" w:rsidP="00DB085F">
      <w:pPr>
        <w:pStyle w:val="P1-StandPara"/>
        <w:tabs>
          <w:tab w:val="num" w:pos="360"/>
        </w:tabs>
        <w:spacing w:line="240" w:lineRule="auto"/>
        <w:ind w:right="-216" w:firstLine="0"/>
        <w:rPr>
          <w:color w:val="000000"/>
          <w:sz w:val="24"/>
          <w:szCs w:val="24"/>
        </w:rPr>
      </w:pPr>
      <w:r w:rsidRPr="006D4A38">
        <w:rPr>
          <w:color w:val="000000"/>
          <w:sz w:val="24"/>
          <w:szCs w:val="24"/>
        </w:rPr>
        <w:t xml:space="preserve">Attachment </w:t>
      </w:r>
      <w:r w:rsidR="0020769C">
        <w:rPr>
          <w:color w:val="000000"/>
          <w:sz w:val="24"/>
          <w:szCs w:val="24"/>
        </w:rPr>
        <w:t>2</w:t>
      </w:r>
      <w:r w:rsidRPr="006D4A38">
        <w:rPr>
          <w:color w:val="000000"/>
          <w:sz w:val="24"/>
          <w:szCs w:val="24"/>
        </w:rPr>
        <w:t>: Background and Rationale</w:t>
      </w:r>
      <w:r>
        <w:rPr>
          <w:color w:val="000000"/>
          <w:sz w:val="24"/>
          <w:szCs w:val="24"/>
        </w:rPr>
        <w:t xml:space="preserve"> for Short Course </w:t>
      </w:r>
    </w:p>
    <w:p w14:paraId="6C658535" w14:textId="77777777" w:rsidR="00DB085F" w:rsidRDefault="00DB085F" w:rsidP="00DB085F">
      <w:pPr>
        <w:pStyle w:val="P1-StandPara"/>
        <w:tabs>
          <w:tab w:val="num" w:pos="360"/>
        </w:tabs>
        <w:spacing w:line="240" w:lineRule="auto"/>
        <w:ind w:right="-216" w:firstLine="0"/>
        <w:rPr>
          <w:color w:val="000000"/>
          <w:sz w:val="24"/>
          <w:szCs w:val="24"/>
        </w:rPr>
      </w:pPr>
    </w:p>
    <w:p w14:paraId="51EDA0BD" w14:textId="48B10261" w:rsidR="00DB085F" w:rsidRDefault="00DB085F" w:rsidP="00DB085F">
      <w:pPr>
        <w:pStyle w:val="P1-StandPara"/>
        <w:tabs>
          <w:tab w:val="num" w:pos="360"/>
        </w:tabs>
        <w:spacing w:line="240" w:lineRule="auto"/>
        <w:ind w:right="-216" w:firstLine="0"/>
        <w:rPr>
          <w:sz w:val="24"/>
          <w:szCs w:val="24"/>
        </w:rPr>
      </w:pPr>
      <w:r w:rsidRPr="00B87A04">
        <w:rPr>
          <w:sz w:val="24"/>
          <w:szCs w:val="24"/>
        </w:rPr>
        <w:t xml:space="preserve">Attachment </w:t>
      </w:r>
      <w:r w:rsidR="0020769C" w:rsidRPr="00B87A04">
        <w:rPr>
          <w:sz w:val="24"/>
          <w:szCs w:val="24"/>
        </w:rPr>
        <w:t>3</w:t>
      </w:r>
      <w:r w:rsidRPr="00B87A04">
        <w:rPr>
          <w:sz w:val="24"/>
          <w:szCs w:val="24"/>
        </w:rPr>
        <w:t xml:space="preserve">: </w:t>
      </w:r>
      <w:r w:rsidR="00B87A04" w:rsidRPr="00B87A04">
        <w:rPr>
          <w:sz w:val="24"/>
          <w:szCs w:val="24"/>
        </w:rPr>
        <w:t>IRB Exemption Notice</w:t>
      </w:r>
    </w:p>
    <w:p w14:paraId="243C60BC" w14:textId="77777777" w:rsidR="00DB085F" w:rsidRDefault="00DB085F" w:rsidP="00DB085F">
      <w:pPr>
        <w:pStyle w:val="P1-StandPara"/>
        <w:tabs>
          <w:tab w:val="num" w:pos="360"/>
        </w:tabs>
        <w:spacing w:line="240" w:lineRule="auto"/>
        <w:ind w:right="-216" w:firstLine="0"/>
        <w:rPr>
          <w:color w:val="000000"/>
          <w:sz w:val="24"/>
          <w:szCs w:val="24"/>
        </w:rPr>
      </w:pPr>
    </w:p>
    <w:p w14:paraId="394B3015" w14:textId="4A6A248B" w:rsidR="00644367" w:rsidRDefault="00DB085F" w:rsidP="00DB085F">
      <w:pPr>
        <w:pStyle w:val="P1-StandPara"/>
        <w:tabs>
          <w:tab w:val="num" w:pos="360"/>
        </w:tabs>
        <w:spacing w:line="240" w:lineRule="auto"/>
        <w:ind w:left="1530" w:right="-216" w:hanging="1530"/>
        <w:rPr>
          <w:color w:val="000000"/>
          <w:sz w:val="24"/>
          <w:szCs w:val="24"/>
        </w:rPr>
      </w:pPr>
      <w:r w:rsidRPr="006D4A38">
        <w:rPr>
          <w:color w:val="000000"/>
          <w:sz w:val="24"/>
          <w:szCs w:val="24"/>
        </w:rPr>
        <w:t xml:space="preserve">Attachment </w:t>
      </w:r>
      <w:r w:rsidR="0020769C">
        <w:rPr>
          <w:color w:val="000000"/>
          <w:sz w:val="24"/>
          <w:szCs w:val="24"/>
        </w:rPr>
        <w:t>4</w:t>
      </w:r>
      <w:r w:rsidRPr="006D4A38">
        <w:rPr>
          <w:color w:val="000000"/>
          <w:sz w:val="24"/>
          <w:szCs w:val="24"/>
        </w:rPr>
        <w:t xml:space="preserve">: Invitation Letter to Short Course Students and Faculty </w:t>
      </w:r>
    </w:p>
    <w:p w14:paraId="0C84336F" w14:textId="77777777" w:rsidR="005B2C4C" w:rsidRDefault="005B2C4C" w:rsidP="00DB085F">
      <w:pPr>
        <w:pStyle w:val="P1-StandPara"/>
        <w:tabs>
          <w:tab w:val="num" w:pos="360"/>
        </w:tabs>
        <w:spacing w:line="240" w:lineRule="auto"/>
        <w:ind w:left="1530" w:right="-216" w:hanging="1530"/>
        <w:rPr>
          <w:color w:val="000000"/>
          <w:sz w:val="24"/>
          <w:szCs w:val="24"/>
        </w:rPr>
      </w:pPr>
    </w:p>
    <w:p w14:paraId="46B5E2A6" w14:textId="4AC4C30D" w:rsidR="005B2C4C" w:rsidRDefault="005B2C4C" w:rsidP="00DB085F">
      <w:pPr>
        <w:pStyle w:val="P1-StandPara"/>
        <w:tabs>
          <w:tab w:val="num" w:pos="360"/>
        </w:tabs>
        <w:spacing w:line="240" w:lineRule="auto"/>
        <w:ind w:left="1530" w:right="-216" w:hanging="15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Attachment 5:  Applicability of the Privacy Act</w:t>
      </w:r>
    </w:p>
    <w:p w14:paraId="394B3016" w14:textId="77777777" w:rsidR="002E0BC0" w:rsidRDefault="002E0BC0" w:rsidP="00CD1B5F">
      <w:pPr>
        <w:pStyle w:val="P1-StandPara"/>
        <w:ind w:right="-216" w:firstLine="0"/>
        <w:rPr>
          <w:color w:val="000000"/>
          <w:sz w:val="24"/>
          <w:szCs w:val="24"/>
        </w:rPr>
      </w:pPr>
    </w:p>
    <w:p w14:paraId="0FA4F003" w14:textId="01EA1715" w:rsidR="005B2C4C" w:rsidRPr="004C4C30" w:rsidRDefault="005B2C4C" w:rsidP="00CD1B5F">
      <w:pPr>
        <w:pStyle w:val="P1-StandPara"/>
        <w:ind w:right="-216" w:firstLine="0"/>
        <w:rPr>
          <w:color w:val="000000"/>
          <w:sz w:val="24"/>
          <w:szCs w:val="24"/>
        </w:rPr>
        <w:sectPr w:rsidR="005B2C4C" w:rsidRPr="004C4C30" w:rsidSect="002E0BC0">
          <w:footerReference w:type="even" r:id="rId12"/>
          <w:footerReference w:type="default" r:id="rId13"/>
          <w:footerReference w:type="first" r:id="rId14"/>
          <w:pgSz w:w="12240" w:h="15840" w:code="1"/>
          <w:pgMar w:top="1440" w:right="1440" w:bottom="1440" w:left="1440" w:header="720" w:footer="432" w:gutter="0"/>
          <w:pgNumType w:fmt="lowerRoman" w:start="1"/>
          <w:cols w:space="720"/>
          <w:noEndnote/>
        </w:sectPr>
      </w:pPr>
    </w:p>
    <w:p w14:paraId="394B3017" w14:textId="77777777" w:rsidR="00321EEB" w:rsidRPr="004C4C30" w:rsidRDefault="000962BB" w:rsidP="00CD1B5F">
      <w:pPr>
        <w:pStyle w:val="P1-StandPara"/>
        <w:ind w:right="-216" w:firstLine="0"/>
        <w:rPr>
          <w:b/>
        </w:rPr>
      </w:pPr>
      <w:r w:rsidRPr="004C4C30">
        <w:rPr>
          <w:b/>
          <w:sz w:val="24"/>
          <w:szCs w:val="24"/>
        </w:rPr>
        <w:lastRenderedPageBreak/>
        <w:t>B.</w:t>
      </w:r>
      <w:r w:rsidRPr="004C4C30">
        <w:rPr>
          <w:b/>
          <w:sz w:val="24"/>
          <w:szCs w:val="24"/>
        </w:rPr>
        <w:tab/>
        <w:t xml:space="preserve">STATISTICAL </w:t>
      </w:r>
      <w:r w:rsidRPr="00EB08DB">
        <w:rPr>
          <w:b/>
          <w:sz w:val="24"/>
          <w:szCs w:val="24"/>
        </w:rPr>
        <w:t>METHODS</w:t>
      </w:r>
      <w:bookmarkEnd w:id="0"/>
      <w:bookmarkEnd w:id="1"/>
      <w:bookmarkEnd w:id="2"/>
      <w:bookmarkEnd w:id="3"/>
    </w:p>
    <w:p w14:paraId="394B3018" w14:textId="77777777" w:rsidR="000962BB" w:rsidRPr="00BB1C29" w:rsidRDefault="00E41609" w:rsidP="00CD1B5F">
      <w:pPr>
        <w:pStyle w:val="Heading2"/>
        <w:tabs>
          <w:tab w:val="clear" w:pos="1152"/>
          <w:tab w:val="left" w:pos="720"/>
        </w:tabs>
        <w:spacing w:after="0" w:line="480" w:lineRule="auto"/>
        <w:ind w:left="0" w:firstLine="0"/>
        <w:rPr>
          <w:sz w:val="24"/>
          <w:szCs w:val="24"/>
        </w:rPr>
      </w:pPr>
      <w:bookmarkStart w:id="4" w:name="_Toc443881763"/>
      <w:bookmarkStart w:id="5" w:name="_Toc451592250"/>
      <w:bookmarkStart w:id="6" w:name="_Toc5610291"/>
      <w:bookmarkStart w:id="7" w:name="_Toc99178797"/>
      <w:bookmarkStart w:id="8" w:name="_Toc396992854"/>
      <w:r w:rsidRPr="00BB1C29">
        <w:rPr>
          <w:sz w:val="24"/>
          <w:szCs w:val="24"/>
        </w:rPr>
        <w:t>B.</w:t>
      </w:r>
      <w:r w:rsidR="000962BB" w:rsidRPr="00BB1C29">
        <w:rPr>
          <w:sz w:val="24"/>
          <w:szCs w:val="24"/>
        </w:rPr>
        <w:t>1</w:t>
      </w:r>
      <w:r w:rsidR="000962BB" w:rsidRPr="00BB1C29">
        <w:rPr>
          <w:sz w:val="24"/>
          <w:szCs w:val="24"/>
        </w:rPr>
        <w:tab/>
        <w:t>Respondent Universe and Sampling Methods</w:t>
      </w:r>
      <w:bookmarkEnd w:id="4"/>
      <w:bookmarkEnd w:id="5"/>
      <w:bookmarkEnd w:id="6"/>
      <w:bookmarkEnd w:id="7"/>
      <w:bookmarkEnd w:id="8"/>
    </w:p>
    <w:p w14:paraId="394B301A" w14:textId="10570ACA" w:rsidR="002354C0" w:rsidRPr="00BB1C29" w:rsidRDefault="00691F7F" w:rsidP="00BB1C29">
      <w:pPr>
        <w:spacing w:line="480" w:lineRule="auto"/>
        <w:ind w:firstLine="720"/>
        <w:rPr>
          <w:sz w:val="24"/>
          <w:szCs w:val="24"/>
        </w:rPr>
      </w:pPr>
      <w:r w:rsidRPr="00BB1C29">
        <w:rPr>
          <w:sz w:val="24"/>
          <w:szCs w:val="24"/>
        </w:rPr>
        <w:t xml:space="preserve">Intended respondents </w:t>
      </w:r>
      <w:r w:rsidR="00BB1C29" w:rsidRPr="00BB1C29">
        <w:rPr>
          <w:sz w:val="24"/>
          <w:szCs w:val="24"/>
        </w:rPr>
        <w:t xml:space="preserve">of the </w:t>
      </w:r>
      <w:r w:rsidR="00BB24D9">
        <w:rPr>
          <w:sz w:val="24"/>
          <w:szCs w:val="24"/>
        </w:rPr>
        <w:t>w</w:t>
      </w:r>
      <w:r w:rsidR="00BB1C29" w:rsidRPr="00BB1C29">
        <w:rPr>
          <w:sz w:val="24"/>
          <w:szCs w:val="24"/>
        </w:rPr>
        <w:t xml:space="preserve">eb-based surveys </w:t>
      </w:r>
      <w:r w:rsidRPr="00BB1C29">
        <w:rPr>
          <w:sz w:val="24"/>
          <w:szCs w:val="24"/>
        </w:rPr>
        <w:t xml:space="preserve">are faculty </w:t>
      </w:r>
      <w:r w:rsidR="00A52C67">
        <w:rPr>
          <w:sz w:val="24"/>
          <w:szCs w:val="24"/>
        </w:rPr>
        <w:t>and students</w:t>
      </w:r>
      <w:r w:rsidR="00A52C67" w:rsidRPr="00BB1C29">
        <w:rPr>
          <w:sz w:val="24"/>
          <w:szCs w:val="24"/>
        </w:rPr>
        <w:t xml:space="preserve"> </w:t>
      </w:r>
      <w:r w:rsidRPr="00BB1C29">
        <w:rPr>
          <w:sz w:val="24"/>
          <w:szCs w:val="24"/>
        </w:rPr>
        <w:t>of the Short Course</w:t>
      </w:r>
      <w:r w:rsidR="00A60848" w:rsidRPr="00BB1C29">
        <w:rPr>
          <w:sz w:val="24"/>
          <w:szCs w:val="24"/>
        </w:rPr>
        <w:t xml:space="preserve">. </w:t>
      </w:r>
      <w:r w:rsidRPr="00BB1C29">
        <w:rPr>
          <w:sz w:val="24"/>
          <w:szCs w:val="24"/>
        </w:rPr>
        <w:t xml:space="preserve">This evaluation will survey all </w:t>
      </w:r>
      <w:r w:rsidR="00A52C67">
        <w:rPr>
          <w:sz w:val="24"/>
          <w:szCs w:val="24"/>
        </w:rPr>
        <w:t xml:space="preserve">faculty and </w:t>
      </w:r>
      <w:r w:rsidRPr="00BB1C29">
        <w:rPr>
          <w:sz w:val="24"/>
          <w:szCs w:val="24"/>
        </w:rPr>
        <w:t xml:space="preserve">students </w:t>
      </w:r>
      <w:r w:rsidR="00A52C67">
        <w:rPr>
          <w:sz w:val="24"/>
          <w:szCs w:val="24"/>
        </w:rPr>
        <w:t xml:space="preserve">who attended the </w:t>
      </w:r>
      <w:r w:rsidRPr="00BB1C29">
        <w:rPr>
          <w:sz w:val="24"/>
          <w:szCs w:val="24"/>
        </w:rPr>
        <w:t xml:space="preserve">Short Course </w:t>
      </w:r>
      <w:r w:rsidR="002B77C7">
        <w:rPr>
          <w:sz w:val="24"/>
          <w:szCs w:val="24"/>
        </w:rPr>
        <w:t>between 2004-2012</w:t>
      </w:r>
      <w:r w:rsidR="00A52C67">
        <w:rPr>
          <w:sz w:val="24"/>
          <w:szCs w:val="24"/>
        </w:rPr>
        <w:t>,</w:t>
      </w:r>
      <w:r w:rsidR="002B77C7">
        <w:rPr>
          <w:sz w:val="24"/>
          <w:szCs w:val="24"/>
        </w:rPr>
        <w:t xml:space="preserve"> </w:t>
      </w:r>
      <w:r w:rsidRPr="00BB1C29">
        <w:rPr>
          <w:sz w:val="24"/>
          <w:szCs w:val="24"/>
        </w:rPr>
        <w:t>to inform this full-scale evaluation</w:t>
      </w:r>
      <w:r w:rsidR="00BB1C29" w:rsidRPr="00BB1C29">
        <w:rPr>
          <w:sz w:val="24"/>
          <w:szCs w:val="24"/>
        </w:rPr>
        <w:t xml:space="preserve"> rather than draw a sample of students and faculty</w:t>
      </w:r>
      <w:r w:rsidRPr="00BB1C29">
        <w:rPr>
          <w:sz w:val="24"/>
          <w:szCs w:val="24"/>
        </w:rPr>
        <w:t xml:space="preserve">. </w:t>
      </w:r>
      <w:r w:rsidR="00BB1C29" w:rsidRPr="00BB1C29">
        <w:rPr>
          <w:color w:val="000000"/>
          <w:sz w:val="24"/>
          <w:szCs w:val="24"/>
        </w:rPr>
        <w:t xml:space="preserve">NHGRI will provide the evaluation team with the most current contact information (e.g., email address) on file for both students and faculty to facilitate the survey administration. </w:t>
      </w:r>
    </w:p>
    <w:p w14:paraId="394B301C" w14:textId="77777777" w:rsidR="006D6075" w:rsidRPr="004C4C30" w:rsidRDefault="006D6075" w:rsidP="00CD1B5F">
      <w:pPr>
        <w:spacing w:line="480" w:lineRule="auto"/>
        <w:rPr>
          <w:sz w:val="24"/>
          <w:szCs w:val="24"/>
        </w:rPr>
      </w:pPr>
    </w:p>
    <w:p w14:paraId="394B301D" w14:textId="77777777" w:rsidR="000962BB" w:rsidRPr="004C4C30" w:rsidRDefault="00E41609" w:rsidP="00CD1B5F">
      <w:pPr>
        <w:pStyle w:val="Heading2"/>
        <w:tabs>
          <w:tab w:val="left" w:pos="720"/>
        </w:tabs>
        <w:spacing w:after="0" w:line="480" w:lineRule="auto"/>
        <w:ind w:left="0" w:firstLine="0"/>
        <w:rPr>
          <w:sz w:val="24"/>
          <w:szCs w:val="24"/>
        </w:rPr>
      </w:pPr>
      <w:bookmarkStart w:id="9" w:name="_Toc443881764"/>
      <w:bookmarkStart w:id="10" w:name="_Toc451592251"/>
      <w:bookmarkStart w:id="11" w:name="_Toc5610292"/>
      <w:bookmarkStart w:id="12" w:name="_Toc99178798"/>
      <w:bookmarkStart w:id="13" w:name="_Toc396992855"/>
      <w:r w:rsidRPr="004C4C30">
        <w:rPr>
          <w:sz w:val="24"/>
          <w:szCs w:val="24"/>
        </w:rPr>
        <w:t>B.</w:t>
      </w:r>
      <w:r w:rsidR="000962BB" w:rsidRPr="004C4C30">
        <w:rPr>
          <w:sz w:val="24"/>
          <w:szCs w:val="24"/>
        </w:rPr>
        <w:t>2</w:t>
      </w:r>
      <w:r w:rsidRPr="004C4C30">
        <w:rPr>
          <w:sz w:val="24"/>
          <w:szCs w:val="24"/>
        </w:rPr>
        <w:tab/>
      </w:r>
      <w:r w:rsidR="000962BB" w:rsidRPr="004C4C30">
        <w:rPr>
          <w:sz w:val="24"/>
          <w:szCs w:val="24"/>
        </w:rPr>
        <w:t>Procedures for the Collection of Information</w:t>
      </w:r>
      <w:bookmarkEnd w:id="9"/>
      <w:bookmarkEnd w:id="10"/>
      <w:bookmarkEnd w:id="11"/>
      <w:bookmarkEnd w:id="12"/>
      <w:bookmarkEnd w:id="13"/>
    </w:p>
    <w:p w14:paraId="394B301F" w14:textId="4072958B" w:rsidR="00717B3A" w:rsidRPr="00BB1C29" w:rsidRDefault="006C5F8E" w:rsidP="00331531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The</w:t>
      </w:r>
      <w:r w:rsidR="006D6075" w:rsidRPr="00BB1C29">
        <w:rPr>
          <w:sz w:val="24"/>
          <w:szCs w:val="24"/>
        </w:rPr>
        <w:t xml:space="preserve"> ability to gather specific information through standardized </w:t>
      </w:r>
      <w:r w:rsidR="00BB24D9">
        <w:rPr>
          <w:sz w:val="24"/>
          <w:szCs w:val="24"/>
        </w:rPr>
        <w:t>w</w:t>
      </w:r>
      <w:r w:rsidR="00BB1C29" w:rsidRPr="00BB1C29">
        <w:rPr>
          <w:sz w:val="24"/>
          <w:szCs w:val="24"/>
        </w:rPr>
        <w:t>eb-based surveys</w:t>
      </w:r>
      <w:r w:rsidR="00D22183" w:rsidRPr="00BB1C29">
        <w:rPr>
          <w:sz w:val="24"/>
          <w:szCs w:val="24"/>
        </w:rPr>
        <w:t xml:space="preserve"> (</w:t>
      </w:r>
      <w:r w:rsidR="001213CE">
        <w:rPr>
          <w:b/>
          <w:sz w:val="24"/>
          <w:szCs w:val="24"/>
        </w:rPr>
        <w:t>Attachment</w:t>
      </w:r>
      <w:r w:rsidR="00D22183" w:rsidRPr="00BB1C29">
        <w:rPr>
          <w:b/>
          <w:sz w:val="24"/>
          <w:szCs w:val="24"/>
        </w:rPr>
        <w:t xml:space="preserve"> 1</w:t>
      </w:r>
      <w:r w:rsidR="00D22183" w:rsidRPr="00BB1C29">
        <w:rPr>
          <w:sz w:val="24"/>
          <w:szCs w:val="24"/>
        </w:rPr>
        <w:t>)</w:t>
      </w:r>
      <w:r w:rsidR="006D6075" w:rsidRPr="00BB1C29">
        <w:rPr>
          <w:sz w:val="24"/>
          <w:szCs w:val="24"/>
        </w:rPr>
        <w:t xml:space="preserve"> from </w:t>
      </w:r>
      <w:r w:rsidR="00BB1C29" w:rsidRPr="00BB1C29">
        <w:rPr>
          <w:sz w:val="24"/>
          <w:szCs w:val="24"/>
        </w:rPr>
        <w:t>Short Course stakeholders</w:t>
      </w:r>
      <w:r w:rsidR="006D6075" w:rsidRPr="00BB1C29">
        <w:rPr>
          <w:sz w:val="24"/>
          <w:szCs w:val="24"/>
        </w:rPr>
        <w:t xml:space="preserve"> is critical </w:t>
      </w:r>
      <w:r w:rsidR="00331531" w:rsidRPr="00BB1C29">
        <w:rPr>
          <w:sz w:val="24"/>
          <w:szCs w:val="24"/>
        </w:rPr>
        <w:t xml:space="preserve">for </w:t>
      </w:r>
      <w:r w:rsidR="006D6075" w:rsidRPr="00BB1C29">
        <w:rPr>
          <w:sz w:val="24"/>
          <w:szCs w:val="24"/>
        </w:rPr>
        <w:t>the success of the proposed evaluation</w:t>
      </w:r>
      <w:r w:rsidR="006D6075" w:rsidRPr="00BB1C29">
        <w:t xml:space="preserve"> </w:t>
      </w:r>
      <w:r w:rsidR="006D6075" w:rsidRPr="00BB1C29">
        <w:rPr>
          <w:sz w:val="24"/>
          <w:szCs w:val="24"/>
        </w:rPr>
        <w:t>strategy.</w:t>
      </w:r>
      <w:r>
        <w:rPr>
          <w:sz w:val="24"/>
          <w:szCs w:val="24"/>
        </w:rPr>
        <w:t xml:space="preserve"> </w:t>
      </w:r>
      <w:r w:rsidR="00717B3A" w:rsidRPr="00BB1C29">
        <w:rPr>
          <w:sz w:val="24"/>
          <w:szCs w:val="24"/>
        </w:rPr>
        <w:t>In order to maximize response rates, r</w:t>
      </w:r>
      <w:r w:rsidR="00AC485A" w:rsidRPr="00BB1C29">
        <w:rPr>
          <w:sz w:val="24"/>
          <w:szCs w:val="24"/>
        </w:rPr>
        <w:t>espondents will be initially contact by email</w:t>
      </w:r>
      <w:r w:rsidR="006C06E5" w:rsidRPr="00BB1C29">
        <w:rPr>
          <w:sz w:val="24"/>
          <w:szCs w:val="24"/>
        </w:rPr>
        <w:t xml:space="preserve"> </w:t>
      </w:r>
      <w:r w:rsidR="00AC485A" w:rsidRPr="00BB1C29">
        <w:rPr>
          <w:sz w:val="24"/>
          <w:szCs w:val="24"/>
        </w:rPr>
        <w:t xml:space="preserve">and informed about plans to conduct an evaluation of the </w:t>
      </w:r>
      <w:r w:rsidR="00BB1C29" w:rsidRPr="00BB1C29">
        <w:rPr>
          <w:sz w:val="24"/>
          <w:szCs w:val="24"/>
        </w:rPr>
        <w:t>Short Course</w:t>
      </w:r>
      <w:r w:rsidR="00717B3A" w:rsidRPr="00BB1C29">
        <w:rPr>
          <w:sz w:val="24"/>
          <w:szCs w:val="24"/>
        </w:rPr>
        <w:t xml:space="preserve"> (</w:t>
      </w:r>
      <w:r w:rsidR="00717B3A" w:rsidRPr="00BB1C29">
        <w:rPr>
          <w:b/>
          <w:sz w:val="24"/>
          <w:szCs w:val="24"/>
        </w:rPr>
        <w:t xml:space="preserve">Attachment </w:t>
      </w:r>
      <w:r w:rsidR="001213CE">
        <w:rPr>
          <w:b/>
          <w:sz w:val="24"/>
          <w:szCs w:val="24"/>
        </w:rPr>
        <w:t>4</w:t>
      </w:r>
      <w:r w:rsidR="00717B3A" w:rsidRPr="00BB1C29">
        <w:rPr>
          <w:sz w:val="24"/>
          <w:szCs w:val="24"/>
        </w:rPr>
        <w:t>)</w:t>
      </w:r>
      <w:r w:rsidR="00AC485A" w:rsidRPr="00BB1C29">
        <w:rPr>
          <w:sz w:val="24"/>
          <w:szCs w:val="24"/>
        </w:rPr>
        <w:t xml:space="preserve">. </w:t>
      </w:r>
      <w:r w:rsidR="00717B3A" w:rsidRPr="00BB1C29">
        <w:rPr>
          <w:sz w:val="24"/>
          <w:szCs w:val="24"/>
        </w:rPr>
        <w:t>Program staff will monitor all emails that bounce back and identify other methods of contacting respondents for whom the email address is invalid.</w:t>
      </w:r>
      <w:r w:rsidR="001B2179" w:rsidRPr="00BB1C29">
        <w:rPr>
          <w:sz w:val="24"/>
          <w:szCs w:val="24"/>
        </w:rPr>
        <w:t xml:space="preserve"> </w:t>
      </w:r>
      <w:r w:rsidR="002B77C7">
        <w:rPr>
          <w:sz w:val="24"/>
          <w:szCs w:val="24"/>
        </w:rPr>
        <w:t>A second contact will be made by email that will invite the r</w:t>
      </w:r>
      <w:r w:rsidR="001B2179" w:rsidRPr="00BB1C29">
        <w:rPr>
          <w:sz w:val="24"/>
          <w:szCs w:val="24"/>
        </w:rPr>
        <w:t xml:space="preserve">espondents </w:t>
      </w:r>
      <w:r w:rsidR="002B77C7">
        <w:rPr>
          <w:sz w:val="24"/>
          <w:szCs w:val="24"/>
        </w:rPr>
        <w:t xml:space="preserve">to complete the survey by </w:t>
      </w:r>
      <w:r w:rsidR="001B2179" w:rsidRPr="00BB1C29">
        <w:rPr>
          <w:sz w:val="24"/>
          <w:szCs w:val="24"/>
        </w:rPr>
        <w:t>click</w:t>
      </w:r>
      <w:r w:rsidR="002B77C7">
        <w:rPr>
          <w:sz w:val="24"/>
          <w:szCs w:val="24"/>
        </w:rPr>
        <w:t>ing</w:t>
      </w:r>
      <w:r w:rsidR="001B2179" w:rsidRPr="00BB1C29">
        <w:rPr>
          <w:sz w:val="24"/>
          <w:szCs w:val="24"/>
        </w:rPr>
        <w:t xml:space="preserve"> on the link in the invitation letter</w:t>
      </w:r>
      <w:r w:rsidR="002B77C7">
        <w:rPr>
          <w:sz w:val="24"/>
          <w:szCs w:val="24"/>
        </w:rPr>
        <w:t>,</w:t>
      </w:r>
      <w:r w:rsidR="001B2179" w:rsidRPr="00BB1C29">
        <w:rPr>
          <w:sz w:val="24"/>
          <w:szCs w:val="24"/>
        </w:rPr>
        <w:t xml:space="preserve"> which will bring them to the on-line survey.</w:t>
      </w:r>
      <w:r w:rsidR="00331531" w:rsidRPr="00BB1C29">
        <w:rPr>
          <w:sz w:val="24"/>
          <w:szCs w:val="24"/>
        </w:rPr>
        <w:t xml:space="preserve"> </w:t>
      </w:r>
    </w:p>
    <w:p w14:paraId="394B3020" w14:textId="79CBA1C8" w:rsidR="00717B3A" w:rsidRPr="004C4C30" w:rsidRDefault="005576FB" w:rsidP="002802CE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rPr>
          <w:sz w:val="24"/>
          <w:szCs w:val="24"/>
        </w:rPr>
      </w:pPr>
      <w:r w:rsidRPr="00BB1C29">
        <w:rPr>
          <w:sz w:val="24"/>
          <w:szCs w:val="24"/>
        </w:rPr>
        <w:tab/>
      </w:r>
      <w:r w:rsidRPr="00BB1C29">
        <w:rPr>
          <w:sz w:val="24"/>
          <w:szCs w:val="24"/>
        </w:rPr>
        <w:tab/>
      </w:r>
      <w:r w:rsidR="00717B3A" w:rsidRPr="00BB1C29">
        <w:rPr>
          <w:sz w:val="24"/>
          <w:szCs w:val="24"/>
        </w:rPr>
        <w:t xml:space="preserve">Beginning with study initiation and continuing through all phases of </w:t>
      </w:r>
      <w:r w:rsidRPr="00BB1C29">
        <w:rPr>
          <w:sz w:val="24"/>
          <w:szCs w:val="24"/>
        </w:rPr>
        <w:t>information</w:t>
      </w:r>
      <w:r w:rsidR="00717B3A" w:rsidRPr="00BB1C29">
        <w:rPr>
          <w:sz w:val="24"/>
          <w:szCs w:val="24"/>
        </w:rPr>
        <w:t xml:space="preserve"> collection</w:t>
      </w:r>
      <w:r w:rsidR="00EF7B1C">
        <w:rPr>
          <w:sz w:val="24"/>
          <w:szCs w:val="24"/>
        </w:rPr>
        <w:t>, monitoring,</w:t>
      </w:r>
      <w:r w:rsidR="00717B3A" w:rsidRPr="00BB1C29">
        <w:rPr>
          <w:sz w:val="24"/>
          <w:szCs w:val="24"/>
        </w:rPr>
        <w:t xml:space="preserve"> and analysis, N</w:t>
      </w:r>
      <w:r w:rsidR="00D85575" w:rsidRPr="00BB1C29">
        <w:rPr>
          <w:sz w:val="24"/>
          <w:szCs w:val="24"/>
        </w:rPr>
        <w:t>HGRI</w:t>
      </w:r>
      <w:r w:rsidR="00717B3A" w:rsidRPr="00BB1C29">
        <w:rPr>
          <w:sz w:val="24"/>
          <w:szCs w:val="24"/>
        </w:rPr>
        <w:t xml:space="preserve"> </w:t>
      </w:r>
      <w:r w:rsidR="00EF7B1C">
        <w:rPr>
          <w:sz w:val="24"/>
          <w:szCs w:val="24"/>
        </w:rPr>
        <w:t xml:space="preserve">and its evaluation contractor </w:t>
      </w:r>
      <w:r w:rsidR="00717B3A" w:rsidRPr="00BB1C29">
        <w:rPr>
          <w:sz w:val="24"/>
          <w:szCs w:val="24"/>
        </w:rPr>
        <w:t xml:space="preserve">will take steps to ensure that the data collected are of the highest quality possible. </w:t>
      </w:r>
      <w:r w:rsidRPr="00BB1C29">
        <w:rPr>
          <w:sz w:val="24"/>
          <w:szCs w:val="24"/>
        </w:rPr>
        <w:t xml:space="preserve">Program staff will </w:t>
      </w:r>
      <w:r w:rsidR="00717B3A" w:rsidRPr="00BB1C29">
        <w:rPr>
          <w:sz w:val="24"/>
          <w:szCs w:val="24"/>
        </w:rPr>
        <w:t>understand the purpose, background, objectives, and importance of the project, as well as their specific role and activities on the study.</w:t>
      </w:r>
      <w:r w:rsidR="00717B3A" w:rsidRPr="00D85575">
        <w:rPr>
          <w:sz w:val="24"/>
          <w:szCs w:val="24"/>
        </w:rPr>
        <w:t xml:space="preserve"> </w:t>
      </w:r>
    </w:p>
    <w:p w14:paraId="394B3021" w14:textId="77777777" w:rsidR="00113E23" w:rsidRPr="004C4C30" w:rsidRDefault="00113E23" w:rsidP="002802CE">
      <w:pPr>
        <w:pStyle w:val="P1-StandPara"/>
        <w:ind w:firstLine="0"/>
        <w:rPr>
          <w:color w:val="FF0000"/>
          <w:sz w:val="24"/>
          <w:szCs w:val="24"/>
        </w:rPr>
      </w:pPr>
    </w:p>
    <w:p w14:paraId="394B3022" w14:textId="77777777" w:rsidR="000962BB" w:rsidRPr="004C4C30" w:rsidRDefault="00E41609" w:rsidP="0019355C">
      <w:pPr>
        <w:pStyle w:val="Heading2"/>
        <w:tabs>
          <w:tab w:val="clear" w:pos="1152"/>
          <w:tab w:val="left" w:pos="720"/>
        </w:tabs>
        <w:spacing w:after="0" w:line="480" w:lineRule="auto"/>
        <w:ind w:left="0" w:firstLine="0"/>
        <w:rPr>
          <w:sz w:val="24"/>
          <w:szCs w:val="24"/>
        </w:rPr>
      </w:pPr>
      <w:bookmarkStart w:id="14" w:name="_Toc443881765"/>
      <w:bookmarkStart w:id="15" w:name="_Toc451592252"/>
      <w:bookmarkStart w:id="16" w:name="_Toc5610293"/>
      <w:bookmarkStart w:id="17" w:name="_Toc99178799"/>
      <w:bookmarkStart w:id="18" w:name="_Toc396992856"/>
      <w:r w:rsidRPr="004C4C30">
        <w:rPr>
          <w:sz w:val="24"/>
          <w:szCs w:val="24"/>
        </w:rPr>
        <w:lastRenderedPageBreak/>
        <w:t>B.</w:t>
      </w:r>
      <w:r w:rsidR="000962BB" w:rsidRPr="004C4C30">
        <w:rPr>
          <w:sz w:val="24"/>
          <w:szCs w:val="24"/>
        </w:rPr>
        <w:t>3</w:t>
      </w:r>
      <w:r w:rsidRPr="004C4C30">
        <w:rPr>
          <w:sz w:val="24"/>
          <w:szCs w:val="24"/>
        </w:rPr>
        <w:tab/>
      </w:r>
      <w:r w:rsidR="000962BB" w:rsidRPr="004C4C30">
        <w:rPr>
          <w:sz w:val="24"/>
          <w:szCs w:val="24"/>
        </w:rPr>
        <w:t>Methods to Maximize Response Rates and Deal with Nonresponse</w:t>
      </w:r>
      <w:bookmarkEnd w:id="14"/>
      <w:bookmarkEnd w:id="15"/>
      <w:bookmarkEnd w:id="16"/>
      <w:bookmarkEnd w:id="17"/>
      <w:bookmarkEnd w:id="18"/>
    </w:p>
    <w:p w14:paraId="394B3023" w14:textId="6C3C3FAD" w:rsidR="0019355C" w:rsidRPr="004C4C30" w:rsidRDefault="0019355C" w:rsidP="00641328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rPr>
          <w:sz w:val="24"/>
          <w:szCs w:val="24"/>
        </w:rPr>
      </w:pPr>
      <w:r w:rsidRPr="004C4C30">
        <w:rPr>
          <w:sz w:val="24"/>
          <w:szCs w:val="24"/>
        </w:rPr>
        <w:tab/>
      </w:r>
      <w:r w:rsidRPr="004C4C30">
        <w:rPr>
          <w:sz w:val="24"/>
          <w:szCs w:val="24"/>
        </w:rPr>
        <w:tab/>
        <w:t xml:space="preserve">To maximize response rates, </w:t>
      </w:r>
      <w:r w:rsidR="0050295A" w:rsidRPr="004C4C30">
        <w:rPr>
          <w:sz w:val="24"/>
          <w:szCs w:val="24"/>
        </w:rPr>
        <w:t xml:space="preserve">interview </w:t>
      </w:r>
      <w:r w:rsidRPr="004C4C30">
        <w:rPr>
          <w:sz w:val="24"/>
          <w:szCs w:val="24"/>
        </w:rPr>
        <w:t xml:space="preserve">respondents will be informed prior to the evaluation by email, and </w:t>
      </w:r>
      <w:r w:rsidR="001D1433">
        <w:rPr>
          <w:sz w:val="24"/>
          <w:szCs w:val="24"/>
        </w:rPr>
        <w:t xml:space="preserve">up to 3 </w:t>
      </w:r>
      <w:r w:rsidRPr="004C4C30">
        <w:rPr>
          <w:sz w:val="24"/>
          <w:szCs w:val="24"/>
        </w:rPr>
        <w:t>follow-up</w:t>
      </w:r>
      <w:r w:rsidR="001D1433">
        <w:rPr>
          <w:sz w:val="24"/>
          <w:szCs w:val="24"/>
        </w:rPr>
        <w:t xml:space="preserve"> attempts</w:t>
      </w:r>
      <w:r w:rsidRPr="004C4C30">
        <w:rPr>
          <w:sz w:val="24"/>
          <w:szCs w:val="24"/>
        </w:rPr>
        <w:t xml:space="preserve"> to contact non-responders will be made</w:t>
      </w:r>
      <w:r w:rsidR="005B2C4C">
        <w:rPr>
          <w:sz w:val="24"/>
          <w:szCs w:val="24"/>
        </w:rPr>
        <w:t xml:space="preserve"> within three months of the </w:t>
      </w:r>
      <w:r w:rsidR="00247812" w:rsidRPr="00247812">
        <w:t>dissemination</w:t>
      </w:r>
      <w:r w:rsidR="005B2C4C" w:rsidRPr="00247812">
        <w:rPr>
          <w:sz w:val="24"/>
          <w:szCs w:val="24"/>
        </w:rPr>
        <w:t xml:space="preserve"> of the </w:t>
      </w:r>
      <w:r w:rsidR="005B2C4C">
        <w:rPr>
          <w:sz w:val="24"/>
          <w:szCs w:val="24"/>
        </w:rPr>
        <w:t>survey</w:t>
      </w:r>
      <w:r w:rsidRPr="004C4C30">
        <w:rPr>
          <w:sz w:val="24"/>
          <w:szCs w:val="24"/>
        </w:rPr>
        <w:t>. Communications with respondents will be</w:t>
      </w:r>
      <w:r w:rsidR="00D85575">
        <w:rPr>
          <w:sz w:val="24"/>
          <w:szCs w:val="24"/>
        </w:rPr>
        <w:t xml:space="preserve"> concise and</w:t>
      </w:r>
      <w:r w:rsidRPr="004C4C30">
        <w:rPr>
          <w:sz w:val="24"/>
          <w:szCs w:val="24"/>
        </w:rPr>
        <w:t xml:space="preserve"> personalized. Response rates will be measured and recorded and once </w:t>
      </w:r>
      <w:r w:rsidR="00D85575">
        <w:rPr>
          <w:sz w:val="24"/>
          <w:szCs w:val="24"/>
        </w:rPr>
        <w:t>surveys</w:t>
      </w:r>
      <w:r w:rsidRPr="004C4C30">
        <w:rPr>
          <w:sz w:val="24"/>
          <w:szCs w:val="24"/>
        </w:rPr>
        <w:t xml:space="preserve"> have been completed, a non-response analysis will be conducted</w:t>
      </w:r>
      <w:r w:rsidR="00D85575">
        <w:rPr>
          <w:sz w:val="24"/>
          <w:szCs w:val="24"/>
        </w:rPr>
        <w:t>.</w:t>
      </w:r>
      <w:bookmarkStart w:id="19" w:name="_GoBack"/>
      <w:bookmarkEnd w:id="19"/>
    </w:p>
    <w:p w14:paraId="394B3024" w14:textId="77777777" w:rsidR="00113E23" w:rsidRPr="004C4C30" w:rsidRDefault="00113E23" w:rsidP="002B1DAA">
      <w:pPr>
        <w:pStyle w:val="P1-StandPara"/>
        <w:rPr>
          <w:color w:val="FF0000"/>
          <w:sz w:val="24"/>
          <w:szCs w:val="24"/>
        </w:rPr>
      </w:pPr>
    </w:p>
    <w:p w14:paraId="394B3025" w14:textId="77777777" w:rsidR="000962BB" w:rsidRPr="004C4C30" w:rsidRDefault="00E41609" w:rsidP="002B1DAA">
      <w:pPr>
        <w:pStyle w:val="Heading2"/>
        <w:tabs>
          <w:tab w:val="clear" w:pos="1152"/>
          <w:tab w:val="left" w:pos="720"/>
        </w:tabs>
        <w:spacing w:after="0" w:line="480" w:lineRule="auto"/>
        <w:ind w:left="0" w:firstLine="0"/>
        <w:rPr>
          <w:sz w:val="24"/>
          <w:szCs w:val="24"/>
        </w:rPr>
      </w:pPr>
      <w:bookmarkStart w:id="20" w:name="_Toc443881766"/>
      <w:bookmarkStart w:id="21" w:name="_Toc451592253"/>
      <w:bookmarkStart w:id="22" w:name="_Toc5610294"/>
      <w:bookmarkStart w:id="23" w:name="_Toc99178800"/>
      <w:bookmarkStart w:id="24" w:name="_Toc396992857"/>
      <w:r w:rsidRPr="004C4C30">
        <w:rPr>
          <w:sz w:val="24"/>
          <w:szCs w:val="24"/>
        </w:rPr>
        <w:t>B.</w:t>
      </w:r>
      <w:r w:rsidR="000962BB" w:rsidRPr="004C4C30">
        <w:rPr>
          <w:sz w:val="24"/>
          <w:szCs w:val="24"/>
        </w:rPr>
        <w:t>4</w:t>
      </w:r>
      <w:r w:rsidRPr="004C4C30">
        <w:rPr>
          <w:sz w:val="24"/>
          <w:szCs w:val="24"/>
        </w:rPr>
        <w:tab/>
      </w:r>
      <w:r w:rsidR="000962BB" w:rsidRPr="004C4C30">
        <w:rPr>
          <w:sz w:val="24"/>
          <w:szCs w:val="24"/>
        </w:rPr>
        <w:t>Test of Procedures or Methods to be Undertaken</w:t>
      </w:r>
      <w:bookmarkEnd w:id="20"/>
      <w:bookmarkEnd w:id="21"/>
      <w:bookmarkEnd w:id="22"/>
      <w:bookmarkEnd w:id="23"/>
      <w:bookmarkEnd w:id="24"/>
    </w:p>
    <w:p w14:paraId="394B302D" w14:textId="5BFF3025" w:rsidR="00C14793" w:rsidRPr="00B87A04" w:rsidRDefault="006848C9" w:rsidP="00B87A04">
      <w:pPr>
        <w:spacing w:line="480" w:lineRule="auto"/>
        <w:rPr>
          <w:b/>
          <w:sz w:val="24"/>
          <w:szCs w:val="24"/>
          <w:highlight w:val="yellow"/>
        </w:rPr>
      </w:pPr>
      <w:bookmarkStart w:id="25" w:name="_Toc443881767"/>
      <w:bookmarkStart w:id="26" w:name="_Toc451592254"/>
      <w:bookmarkStart w:id="27" w:name="_Toc5610295"/>
      <w:bookmarkStart w:id="28" w:name="_Toc99178801"/>
      <w:r w:rsidRPr="00B87A04">
        <w:rPr>
          <w:sz w:val="24"/>
          <w:szCs w:val="24"/>
        </w:rPr>
        <w:tab/>
      </w:r>
      <w:bookmarkStart w:id="29" w:name="_Toc396992858"/>
      <w:r w:rsidR="00BB1C29" w:rsidRPr="00B87A04">
        <w:rPr>
          <w:sz w:val="24"/>
          <w:szCs w:val="24"/>
        </w:rPr>
        <w:t xml:space="preserve">The </w:t>
      </w:r>
      <w:r w:rsidR="00BB24D9" w:rsidRPr="00B87A04">
        <w:rPr>
          <w:sz w:val="24"/>
          <w:szCs w:val="24"/>
        </w:rPr>
        <w:t>w</w:t>
      </w:r>
      <w:r w:rsidR="00BB1C29" w:rsidRPr="00B87A04">
        <w:rPr>
          <w:sz w:val="24"/>
          <w:szCs w:val="24"/>
        </w:rPr>
        <w:t xml:space="preserve">eb-based survey underwent several iterations of development to ensure questions are clear, concise, and aligned with key evaluation questions of interest. In addition, </w:t>
      </w:r>
      <w:r w:rsidR="000B4D20">
        <w:rPr>
          <w:sz w:val="24"/>
          <w:szCs w:val="24"/>
        </w:rPr>
        <w:t>one focus group of 9 or less</w:t>
      </w:r>
      <w:r w:rsidR="00BB1C29" w:rsidRPr="00B87A04">
        <w:rPr>
          <w:sz w:val="24"/>
          <w:szCs w:val="24"/>
        </w:rPr>
        <w:t xml:space="preserve"> </w:t>
      </w:r>
      <w:r w:rsidR="000B4D20">
        <w:rPr>
          <w:sz w:val="24"/>
          <w:szCs w:val="24"/>
        </w:rPr>
        <w:t xml:space="preserve">will be </w:t>
      </w:r>
      <w:r w:rsidR="00BB1C29" w:rsidRPr="00B87A04">
        <w:rPr>
          <w:sz w:val="24"/>
          <w:szCs w:val="24"/>
        </w:rPr>
        <w:t xml:space="preserve">conducted to assess </w:t>
      </w:r>
      <w:r w:rsidR="00E666E5" w:rsidRPr="00B87A04">
        <w:rPr>
          <w:sz w:val="24"/>
          <w:szCs w:val="24"/>
        </w:rPr>
        <w:t xml:space="preserve">conceptual clarity, </w:t>
      </w:r>
      <w:r w:rsidR="00BB1C29" w:rsidRPr="00B87A04">
        <w:rPr>
          <w:sz w:val="24"/>
          <w:szCs w:val="24"/>
        </w:rPr>
        <w:t xml:space="preserve">time burden, make needed changes to the </w:t>
      </w:r>
      <w:r w:rsidR="00BB24D9" w:rsidRPr="00B87A04">
        <w:rPr>
          <w:sz w:val="24"/>
          <w:szCs w:val="24"/>
        </w:rPr>
        <w:t>w</w:t>
      </w:r>
      <w:r w:rsidR="00BB1C29" w:rsidRPr="00B87A04">
        <w:rPr>
          <w:sz w:val="24"/>
          <w:szCs w:val="24"/>
        </w:rPr>
        <w:t xml:space="preserve">eb-based interface and skip logic, and to ensure survey data would be useful for planned analyses. </w:t>
      </w:r>
      <w:bookmarkEnd w:id="29"/>
    </w:p>
    <w:p w14:paraId="394B302E" w14:textId="77777777" w:rsidR="00C14793" w:rsidRPr="004C4C30" w:rsidRDefault="00C14793" w:rsidP="00FD0285">
      <w:pPr>
        <w:pStyle w:val="P1-StandPara"/>
      </w:pPr>
    </w:p>
    <w:p w14:paraId="394B3030" w14:textId="03304A5C" w:rsidR="006E5D58" w:rsidRDefault="006B2141" w:rsidP="00B227ED">
      <w:pPr>
        <w:pStyle w:val="Heading2"/>
        <w:tabs>
          <w:tab w:val="left" w:pos="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  <w:bookmarkStart w:id="30" w:name="_Toc396992859"/>
      <w:r w:rsidRPr="004C4C30">
        <w:rPr>
          <w:color w:val="000000"/>
          <w:sz w:val="24"/>
          <w:szCs w:val="24"/>
        </w:rPr>
        <w:t>B</w:t>
      </w:r>
      <w:r w:rsidR="00E41609" w:rsidRPr="004C4C30">
        <w:rPr>
          <w:color w:val="000000"/>
          <w:sz w:val="24"/>
          <w:szCs w:val="24"/>
        </w:rPr>
        <w:t>.5</w:t>
      </w:r>
      <w:r w:rsidR="00E41609" w:rsidRPr="004C4C30">
        <w:rPr>
          <w:color w:val="000000"/>
          <w:sz w:val="24"/>
          <w:szCs w:val="24"/>
        </w:rPr>
        <w:tab/>
      </w:r>
      <w:r w:rsidR="000962BB" w:rsidRPr="004C4C30">
        <w:rPr>
          <w:color w:val="000000"/>
          <w:sz w:val="24"/>
          <w:szCs w:val="24"/>
        </w:rPr>
        <w:t>Individuals Consulted on Statistical Aspects and Individuals Collecting and/or Analyzing Data</w:t>
      </w:r>
      <w:bookmarkEnd w:id="25"/>
      <w:bookmarkEnd w:id="26"/>
      <w:bookmarkEnd w:id="27"/>
      <w:bookmarkEnd w:id="28"/>
      <w:bookmarkEnd w:id="30"/>
    </w:p>
    <w:p w14:paraId="6EA15CA6" w14:textId="77777777" w:rsidR="00B227ED" w:rsidRPr="00B227ED" w:rsidRDefault="00B227ED" w:rsidP="00B227ED">
      <w:pPr>
        <w:pStyle w:val="P1-StandPara"/>
        <w:spacing w:line="240" w:lineRule="auto"/>
      </w:pPr>
    </w:p>
    <w:p w14:paraId="77E39CDC" w14:textId="6279B528" w:rsidR="00DB085F" w:rsidRDefault="00FD0285" w:rsidP="00BA2E1D">
      <w:pPr>
        <w:pStyle w:val="P1-StandPara"/>
        <w:ind w:firstLine="0"/>
        <w:rPr>
          <w:sz w:val="24"/>
          <w:szCs w:val="24"/>
        </w:rPr>
      </w:pPr>
      <w:r w:rsidRPr="004C4C30">
        <w:tab/>
      </w:r>
      <w:r w:rsidR="00DB085F">
        <w:t xml:space="preserve">Dr. </w:t>
      </w:r>
      <w:r w:rsidR="00DB085F">
        <w:rPr>
          <w:sz w:val="24"/>
          <w:szCs w:val="24"/>
        </w:rPr>
        <w:t>Julia Rollison</w:t>
      </w:r>
    </w:p>
    <w:p w14:paraId="7227A787" w14:textId="48E83749" w:rsidR="00DB085F" w:rsidRDefault="00DB085F" w:rsidP="00BA2E1D">
      <w:pPr>
        <w:pStyle w:val="P1-StandPara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Evaluation Director, Ripple Effect Communications, Inc.</w:t>
      </w:r>
    </w:p>
    <w:p w14:paraId="0E6B6CCF" w14:textId="121D9D54" w:rsidR="00DB085F" w:rsidRDefault="00DB085F" w:rsidP="00BA2E1D">
      <w:pPr>
        <w:pStyle w:val="P1-StandPara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hyperlink r:id="rId15" w:history="1">
        <w:r w:rsidRPr="00204378">
          <w:rPr>
            <w:rStyle w:val="Hyperlink"/>
            <w:sz w:val="24"/>
            <w:szCs w:val="24"/>
          </w:rPr>
          <w:t>jrollison@rippleeffect.com</w:t>
        </w:r>
      </w:hyperlink>
      <w:r w:rsidR="00B227ED">
        <w:rPr>
          <w:sz w:val="24"/>
          <w:szCs w:val="24"/>
        </w:rPr>
        <w:t xml:space="preserve">; </w:t>
      </w:r>
      <w:r w:rsidRPr="00DB085F">
        <w:rPr>
          <w:sz w:val="24"/>
          <w:szCs w:val="24"/>
        </w:rPr>
        <w:t>800.277.5708 x725</w:t>
      </w:r>
    </w:p>
    <w:p w14:paraId="3C7C927F" w14:textId="7205AEC3" w:rsidR="00DB085F" w:rsidRDefault="00DB085F" w:rsidP="00B227ED">
      <w:pPr>
        <w:pStyle w:val="P1-StandPar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Ph.D. in Research, Measurement and Evaluation</w:t>
      </w:r>
    </w:p>
    <w:p w14:paraId="00DBE937" w14:textId="77777777" w:rsidR="00DB085F" w:rsidRDefault="00DB085F" w:rsidP="00B227ED">
      <w:pPr>
        <w:pStyle w:val="P1-StandPara"/>
        <w:spacing w:line="240" w:lineRule="auto"/>
        <w:rPr>
          <w:sz w:val="24"/>
          <w:szCs w:val="24"/>
        </w:rPr>
      </w:pPr>
    </w:p>
    <w:p w14:paraId="7AB484A2" w14:textId="77777777" w:rsidR="00B227ED" w:rsidRDefault="00B227ED" w:rsidP="00B227ED">
      <w:pPr>
        <w:pStyle w:val="P1-StandPara"/>
        <w:spacing w:line="240" w:lineRule="auto"/>
        <w:rPr>
          <w:sz w:val="24"/>
          <w:szCs w:val="24"/>
        </w:rPr>
      </w:pPr>
    </w:p>
    <w:p w14:paraId="0F8E8407" w14:textId="647E5A22" w:rsidR="00DB085F" w:rsidRDefault="00DB085F" w:rsidP="00B227ED">
      <w:pPr>
        <w:pStyle w:val="P1-StandPar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Dr. Erica Husser</w:t>
      </w:r>
    </w:p>
    <w:p w14:paraId="14BE5109" w14:textId="77777777" w:rsidR="00B227ED" w:rsidRDefault="00B227ED" w:rsidP="00B227ED">
      <w:pPr>
        <w:pStyle w:val="P1-StandPara"/>
        <w:spacing w:line="240" w:lineRule="auto"/>
        <w:rPr>
          <w:sz w:val="24"/>
          <w:szCs w:val="24"/>
        </w:rPr>
      </w:pPr>
    </w:p>
    <w:p w14:paraId="696BB7FD" w14:textId="74113098" w:rsidR="00DB085F" w:rsidRDefault="00DB085F" w:rsidP="00DB085F">
      <w:pPr>
        <w:pStyle w:val="P1-StandPara"/>
        <w:rPr>
          <w:sz w:val="24"/>
          <w:szCs w:val="24"/>
        </w:rPr>
      </w:pPr>
      <w:r>
        <w:rPr>
          <w:sz w:val="24"/>
          <w:szCs w:val="24"/>
        </w:rPr>
        <w:t>Senior Analyst, Ripple Effect Communications, Inc.</w:t>
      </w:r>
    </w:p>
    <w:p w14:paraId="5E54BE30" w14:textId="21CD92CF" w:rsidR="00DB085F" w:rsidRDefault="007B6234" w:rsidP="00DB085F">
      <w:pPr>
        <w:pStyle w:val="P1-StandPara"/>
        <w:rPr>
          <w:sz w:val="24"/>
          <w:szCs w:val="24"/>
        </w:rPr>
      </w:pPr>
      <w:hyperlink r:id="rId16" w:history="1">
        <w:r w:rsidR="00DB085F" w:rsidRPr="00204378">
          <w:rPr>
            <w:rStyle w:val="Hyperlink"/>
            <w:sz w:val="24"/>
            <w:szCs w:val="24"/>
          </w:rPr>
          <w:t>ehusser@rippleeffect.com</w:t>
        </w:r>
      </w:hyperlink>
    </w:p>
    <w:p w14:paraId="394B3031" w14:textId="664CE310" w:rsidR="00BA2E1D" w:rsidRPr="00FD0285" w:rsidRDefault="00DB085F" w:rsidP="00DB085F">
      <w:pPr>
        <w:pStyle w:val="P1-StandPara"/>
        <w:rPr>
          <w:sz w:val="24"/>
          <w:szCs w:val="24"/>
        </w:rPr>
      </w:pPr>
      <w:r>
        <w:rPr>
          <w:sz w:val="24"/>
          <w:szCs w:val="24"/>
        </w:rPr>
        <w:t>Ph.D. in Human Development</w:t>
      </w:r>
    </w:p>
    <w:sectPr w:rsidR="00BA2E1D" w:rsidRPr="00FD0285" w:rsidSect="002E0BC0">
      <w:pgSz w:w="12240" w:h="15840" w:code="1"/>
      <w:pgMar w:top="1440" w:right="1440" w:bottom="1440" w:left="1440" w:header="720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A2D82" w14:textId="77777777" w:rsidR="007B6234" w:rsidRDefault="007B6234">
      <w:pPr>
        <w:spacing w:line="240" w:lineRule="auto"/>
      </w:pPr>
      <w:r>
        <w:separator/>
      </w:r>
    </w:p>
  </w:endnote>
  <w:endnote w:type="continuationSeparator" w:id="0">
    <w:p w14:paraId="349CAEC0" w14:textId="77777777" w:rsidR="007B6234" w:rsidRDefault="007B6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B3036" w14:textId="77777777" w:rsidR="00EB79ED" w:rsidRDefault="006226C2" w:rsidP="00E416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B79E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85F">
      <w:rPr>
        <w:rStyle w:val="PageNumber"/>
        <w:noProof/>
      </w:rPr>
      <w:t>iii</w:t>
    </w:r>
    <w:r>
      <w:rPr>
        <w:rStyle w:val="PageNumber"/>
      </w:rPr>
      <w:fldChar w:fldCharType="end"/>
    </w:r>
  </w:p>
  <w:p w14:paraId="394B3037" w14:textId="77777777" w:rsidR="00EB79ED" w:rsidRDefault="00EB79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B3038" w14:textId="77777777" w:rsidR="00EB79ED" w:rsidRPr="001A132D" w:rsidRDefault="006226C2" w:rsidP="00A35B8F">
    <w:pPr>
      <w:pStyle w:val="Footer"/>
      <w:jc w:val="center"/>
      <w:rPr>
        <w:color w:val="FF0000"/>
        <w:sz w:val="20"/>
      </w:rPr>
    </w:pPr>
    <w:r>
      <w:rPr>
        <w:rStyle w:val="PageNumber"/>
      </w:rPr>
      <w:fldChar w:fldCharType="begin"/>
    </w:r>
    <w:r w:rsidR="00EB79E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7812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B3039" w14:textId="77777777" w:rsidR="00EB79ED" w:rsidRPr="001A132D" w:rsidRDefault="00EB79ED" w:rsidP="00A35B8F">
    <w:pPr>
      <w:pStyle w:val="Footer"/>
      <w:jc w:val="center"/>
      <w:rPr>
        <w:color w:val="FF0000"/>
        <w:sz w:val="20"/>
      </w:rPr>
    </w:pPr>
    <w:r w:rsidRPr="001A132D">
      <w:rPr>
        <w:color w:val="FF0000"/>
        <w:sz w:val="20"/>
      </w:rPr>
      <w:t>NCI’s Office of Management Analysis and Assessment (OMAA)</w:t>
    </w:r>
  </w:p>
  <w:p w14:paraId="394B303A" w14:textId="77777777" w:rsidR="00EB79ED" w:rsidRDefault="00EB79ED" w:rsidP="00A35B8F">
    <w:pPr>
      <w:pStyle w:val="Footer"/>
      <w:jc w:val="center"/>
      <w:rPr>
        <w:sz w:val="20"/>
      </w:rPr>
    </w:pPr>
    <w:r w:rsidRPr="001A132D">
      <w:rPr>
        <w:color w:val="FF0000"/>
        <w:sz w:val="20"/>
      </w:rPr>
      <w:t>Send questions to:</w:t>
    </w:r>
    <w:r w:rsidRPr="000472EC">
      <w:rPr>
        <w:b/>
        <w:bCs/>
        <w:color w:val="0000FF"/>
        <w:sz w:val="20"/>
      </w:rPr>
      <w:t xml:space="preserve"> </w:t>
    </w:r>
    <w:hyperlink r:id="rId1" w:tgtFrame="_blank" w:history="1">
      <w:r w:rsidRPr="000472EC">
        <w:rPr>
          <w:rStyle w:val="Hyperlink"/>
          <w:b/>
          <w:bCs/>
          <w:sz w:val="20"/>
        </w:rPr>
        <w:t>NCI_OMB_Clearance@mail.nih.gov</w:t>
      </w:r>
    </w:hyperlink>
    <w:r w:rsidRPr="000472EC">
      <w:rPr>
        <w:sz w:val="20"/>
      </w:rPr>
      <w:t>.</w:t>
    </w:r>
  </w:p>
  <w:p w14:paraId="394B303B" w14:textId="77777777" w:rsidR="00EB79ED" w:rsidRPr="00A35B8F" w:rsidRDefault="00EB79ED" w:rsidP="00A35B8F">
    <w:pPr>
      <w:pStyle w:val="Footer"/>
      <w:jc w:val="center"/>
      <w:rPr>
        <w:color w:val="FF0000"/>
        <w:sz w:val="20"/>
      </w:rPr>
    </w:pPr>
    <w:r>
      <w:rPr>
        <w:color w:val="FF0000"/>
        <w:sz w:val="20"/>
      </w:rPr>
      <w:t>Last Upd</w:t>
    </w:r>
    <w:r w:rsidRPr="001A132D">
      <w:rPr>
        <w:color w:val="FF0000"/>
        <w:sz w:val="20"/>
      </w:rPr>
      <w:t xml:space="preserve">ated </w:t>
    </w:r>
    <w:r>
      <w:rPr>
        <w:color w:val="FF0000"/>
        <w:sz w:val="20"/>
      </w:rPr>
      <w:t>7-7</w:t>
    </w:r>
    <w:r w:rsidRPr="001A132D">
      <w:rPr>
        <w:color w:val="FF0000"/>
        <w:sz w:val="20"/>
      </w:rPr>
      <w:t>-2008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FFCD1" w14:textId="77777777" w:rsidR="007B6234" w:rsidRDefault="007B6234">
      <w:pPr>
        <w:spacing w:line="240" w:lineRule="auto"/>
      </w:pPr>
      <w:r>
        <w:separator/>
      </w:r>
    </w:p>
  </w:footnote>
  <w:footnote w:type="continuationSeparator" w:id="0">
    <w:p w14:paraId="52326DA1" w14:textId="77777777" w:rsidR="007B6234" w:rsidRDefault="007B62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4A287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E56202"/>
    <w:multiLevelType w:val="hybridMultilevel"/>
    <w:tmpl w:val="7FBE1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FC52C4"/>
    <w:multiLevelType w:val="hybridMultilevel"/>
    <w:tmpl w:val="F6362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04513"/>
    <w:multiLevelType w:val="hybridMultilevel"/>
    <w:tmpl w:val="61BA8F82"/>
    <w:lvl w:ilvl="0" w:tplc="8F34259E">
      <w:start w:val="3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3C33D3"/>
    <w:multiLevelType w:val="hybridMultilevel"/>
    <w:tmpl w:val="A4500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035AAE"/>
    <w:multiLevelType w:val="hybridMultilevel"/>
    <w:tmpl w:val="30AC993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8C93BD4"/>
    <w:multiLevelType w:val="hybridMultilevel"/>
    <w:tmpl w:val="C76C006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167526E"/>
    <w:multiLevelType w:val="hybridMultilevel"/>
    <w:tmpl w:val="0AF0F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6F1327"/>
    <w:multiLevelType w:val="hybridMultilevel"/>
    <w:tmpl w:val="B52844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A87FE3"/>
    <w:multiLevelType w:val="hybridMultilevel"/>
    <w:tmpl w:val="1528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F865C5"/>
    <w:multiLevelType w:val="hybridMultilevel"/>
    <w:tmpl w:val="1FB6E29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2807E9"/>
    <w:multiLevelType w:val="hybridMultilevel"/>
    <w:tmpl w:val="2A36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1A5102"/>
    <w:multiLevelType w:val="hybridMultilevel"/>
    <w:tmpl w:val="913E68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10"/>
  </w:num>
  <w:num w:numId="6">
    <w:abstractNumId w:val="12"/>
  </w:num>
  <w:num w:numId="7">
    <w:abstractNumId w:val="8"/>
  </w:num>
  <w:num w:numId="8">
    <w:abstractNumId w:val="3"/>
  </w:num>
  <w:num w:numId="9">
    <w:abstractNumId w:val="11"/>
  </w:num>
  <w:num w:numId="10">
    <w:abstractNumId w:val="7"/>
  </w:num>
  <w:num w:numId="11">
    <w:abstractNumId w:val="9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1A"/>
    <w:rsid w:val="0000485E"/>
    <w:rsid w:val="00007CA4"/>
    <w:rsid w:val="0001163D"/>
    <w:rsid w:val="000123B1"/>
    <w:rsid w:val="00012B52"/>
    <w:rsid w:val="00012C2D"/>
    <w:rsid w:val="000164DD"/>
    <w:rsid w:val="00021732"/>
    <w:rsid w:val="00021DEA"/>
    <w:rsid w:val="00025BCF"/>
    <w:rsid w:val="000300F4"/>
    <w:rsid w:val="00030615"/>
    <w:rsid w:val="00034658"/>
    <w:rsid w:val="0003571F"/>
    <w:rsid w:val="000403A5"/>
    <w:rsid w:val="000410B3"/>
    <w:rsid w:val="0004184D"/>
    <w:rsid w:val="00050343"/>
    <w:rsid w:val="00050963"/>
    <w:rsid w:val="00050A76"/>
    <w:rsid w:val="00051AA2"/>
    <w:rsid w:val="00055962"/>
    <w:rsid w:val="00057024"/>
    <w:rsid w:val="00060A0E"/>
    <w:rsid w:val="00061D4D"/>
    <w:rsid w:val="00065E07"/>
    <w:rsid w:val="00072CF4"/>
    <w:rsid w:val="00080FF0"/>
    <w:rsid w:val="00082E9D"/>
    <w:rsid w:val="000872F1"/>
    <w:rsid w:val="00087C16"/>
    <w:rsid w:val="00094557"/>
    <w:rsid w:val="0009593F"/>
    <w:rsid w:val="000962BB"/>
    <w:rsid w:val="000A0F5A"/>
    <w:rsid w:val="000A3FD5"/>
    <w:rsid w:val="000B0BFB"/>
    <w:rsid w:val="000B2376"/>
    <w:rsid w:val="000B4A20"/>
    <w:rsid w:val="000B4D20"/>
    <w:rsid w:val="000C039F"/>
    <w:rsid w:val="000C0603"/>
    <w:rsid w:val="000C2334"/>
    <w:rsid w:val="000C4E01"/>
    <w:rsid w:val="000D1FAE"/>
    <w:rsid w:val="000D3827"/>
    <w:rsid w:val="000E2DA2"/>
    <w:rsid w:val="000E2F5A"/>
    <w:rsid w:val="000E32A7"/>
    <w:rsid w:val="000E4FA8"/>
    <w:rsid w:val="000E77AB"/>
    <w:rsid w:val="000F44FE"/>
    <w:rsid w:val="00100A30"/>
    <w:rsid w:val="0010655B"/>
    <w:rsid w:val="00107489"/>
    <w:rsid w:val="001102A3"/>
    <w:rsid w:val="00113664"/>
    <w:rsid w:val="00113E23"/>
    <w:rsid w:val="001213CE"/>
    <w:rsid w:val="001228F5"/>
    <w:rsid w:val="0012507F"/>
    <w:rsid w:val="00126AA4"/>
    <w:rsid w:val="0013061F"/>
    <w:rsid w:val="00131E43"/>
    <w:rsid w:val="001329A5"/>
    <w:rsid w:val="001421B7"/>
    <w:rsid w:val="00151979"/>
    <w:rsid w:val="00151D20"/>
    <w:rsid w:val="001566CB"/>
    <w:rsid w:val="001639FC"/>
    <w:rsid w:val="0016464B"/>
    <w:rsid w:val="0016566A"/>
    <w:rsid w:val="0016788C"/>
    <w:rsid w:val="00173F86"/>
    <w:rsid w:val="00174240"/>
    <w:rsid w:val="00175022"/>
    <w:rsid w:val="001758BA"/>
    <w:rsid w:val="00176515"/>
    <w:rsid w:val="00182CDE"/>
    <w:rsid w:val="00184BE1"/>
    <w:rsid w:val="00190815"/>
    <w:rsid w:val="001916E4"/>
    <w:rsid w:val="00191D79"/>
    <w:rsid w:val="00192B2A"/>
    <w:rsid w:val="00192CC4"/>
    <w:rsid w:val="0019355C"/>
    <w:rsid w:val="00196479"/>
    <w:rsid w:val="00196E71"/>
    <w:rsid w:val="001A3258"/>
    <w:rsid w:val="001A6540"/>
    <w:rsid w:val="001B1A9D"/>
    <w:rsid w:val="001B1E35"/>
    <w:rsid w:val="001B2179"/>
    <w:rsid w:val="001C0969"/>
    <w:rsid w:val="001C170D"/>
    <w:rsid w:val="001C1D33"/>
    <w:rsid w:val="001C66F6"/>
    <w:rsid w:val="001D036A"/>
    <w:rsid w:val="001D1433"/>
    <w:rsid w:val="001D22EB"/>
    <w:rsid w:val="001D54AF"/>
    <w:rsid w:val="001D677B"/>
    <w:rsid w:val="001D7CD8"/>
    <w:rsid w:val="001E2BF6"/>
    <w:rsid w:val="001E3335"/>
    <w:rsid w:val="001E40B3"/>
    <w:rsid w:val="001E4E1E"/>
    <w:rsid w:val="001F4053"/>
    <w:rsid w:val="002023C6"/>
    <w:rsid w:val="002030D9"/>
    <w:rsid w:val="00203FA2"/>
    <w:rsid w:val="00205257"/>
    <w:rsid w:val="0020769C"/>
    <w:rsid w:val="00216261"/>
    <w:rsid w:val="00220991"/>
    <w:rsid w:val="0022166E"/>
    <w:rsid w:val="00222B05"/>
    <w:rsid w:val="00224360"/>
    <w:rsid w:val="00224DD0"/>
    <w:rsid w:val="00226916"/>
    <w:rsid w:val="002310B1"/>
    <w:rsid w:val="002354C0"/>
    <w:rsid w:val="00240B0B"/>
    <w:rsid w:val="00240CB4"/>
    <w:rsid w:val="00247812"/>
    <w:rsid w:val="002505DA"/>
    <w:rsid w:val="002524FA"/>
    <w:rsid w:val="002609D1"/>
    <w:rsid w:val="002664B4"/>
    <w:rsid w:val="002738AC"/>
    <w:rsid w:val="00273ACD"/>
    <w:rsid w:val="00274CAA"/>
    <w:rsid w:val="002802CE"/>
    <w:rsid w:val="00280A5E"/>
    <w:rsid w:val="002855C2"/>
    <w:rsid w:val="002908D6"/>
    <w:rsid w:val="00293E14"/>
    <w:rsid w:val="002A1F4A"/>
    <w:rsid w:val="002B1DAA"/>
    <w:rsid w:val="002B56E0"/>
    <w:rsid w:val="002B7481"/>
    <w:rsid w:val="002B77C7"/>
    <w:rsid w:val="002B7D57"/>
    <w:rsid w:val="002C38FB"/>
    <w:rsid w:val="002D2F64"/>
    <w:rsid w:val="002E0034"/>
    <w:rsid w:val="002E0BC0"/>
    <w:rsid w:val="002F2BAB"/>
    <w:rsid w:val="00301D54"/>
    <w:rsid w:val="0030233F"/>
    <w:rsid w:val="00302C88"/>
    <w:rsid w:val="00304D02"/>
    <w:rsid w:val="003117A3"/>
    <w:rsid w:val="00313488"/>
    <w:rsid w:val="00314DC8"/>
    <w:rsid w:val="0031557E"/>
    <w:rsid w:val="003165FC"/>
    <w:rsid w:val="00321EEB"/>
    <w:rsid w:val="00323DBB"/>
    <w:rsid w:val="00331531"/>
    <w:rsid w:val="00332ED8"/>
    <w:rsid w:val="00335C36"/>
    <w:rsid w:val="00336508"/>
    <w:rsid w:val="00341780"/>
    <w:rsid w:val="00350E31"/>
    <w:rsid w:val="003515B1"/>
    <w:rsid w:val="00352C28"/>
    <w:rsid w:val="00361B78"/>
    <w:rsid w:val="00361FF7"/>
    <w:rsid w:val="00365783"/>
    <w:rsid w:val="00367CA9"/>
    <w:rsid w:val="003715F7"/>
    <w:rsid w:val="003726DA"/>
    <w:rsid w:val="00382830"/>
    <w:rsid w:val="003837CC"/>
    <w:rsid w:val="00384416"/>
    <w:rsid w:val="0039241E"/>
    <w:rsid w:val="003A0609"/>
    <w:rsid w:val="003A2B38"/>
    <w:rsid w:val="003B1A8C"/>
    <w:rsid w:val="003B1EBD"/>
    <w:rsid w:val="003B1FA6"/>
    <w:rsid w:val="003B2437"/>
    <w:rsid w:val="003B254D"/>
    <w:rsid w:val="003B2D2B"/>
    <w:rsid w:val="003B300E"/>
    <w:rsid w:val="003B4591"/>
    <w:rsid w:val="003B62C7"/>
    <w:rsid w:val="003C122E"/>
    <w:rsid w:val="003C1CC8"/>
    <w:rsid w:val="003C51B9"/>
    <w:rsid w:val="003C5DB0"/>
    <w:rsid w:val="003C6CE5"/>
    <w:rsid w:val="003D3A1B"/>
    <w:rsid w:val="003D43FE"/>
    <w:rsid w:val="003D6F2A"/>
    <w:rsid w:val="003D7068"/>
    <w:rsid w:val="003E215E"/>
    <w:rsid w:val="003E2CFF"/>
    <w:rsid w:val="003E3864"/>
    <w:rsid w:val="003E7E1B"/>
    <w:rsid w:val="003F12F3"/>
    <w:rsid w:val="003F18CE"/>
    <w:rsid w:val="003F249F"/>
    <w:rsid w:val="003F533D"/>
    <w:rsid w:val="003F74DE"/>
    <w:rsid w:val="004104C1"/>
    <w:rsid w:val="00412D21"/>
    <w:rsid w:val="0041707B"/>
    <w:rsid w:val="00417E1C"/>
    <w:rsid w:val="004239FD"/>
    <w:rsid w:val="00435130"/>
    <w:rsid w:val="00435409"/>
    <w:rsid w:val="0043758A"/>
    <w:rsid w:val="004428F8"/>
    <w:rsid w:val="00450B53"/>
    <w:rsid w:val="00454AD7"/>
    <w:rsid w:val="0045688D"/>
    <w:rsid w:val="00456DC1"/>
    <w:rsid w:val="00462082"/>
    <w:rsid w:val="0046455C"/>
    <w:rsid w:val="00464594"/>
    <w:rsid w:val="00464BAA"/>
    <w:rsid w:val="00474822"/>
    <w:rsid w:val="00477FAE"/>
    <w:rsid w:val="00486AF4"/>
    <w:rsid w:val="004872C8"/>
    <w:rsid w:val="00487A75"/>
    <w:rsid w:val="00490492"/>
    <w:rsid w:val="00490EDB"/>
    <w:rsid w:val="00493896"/>
    <w:rsid w:val="0049779D"/>
    <w:rsid w:val="004A047B"/>
    <w:rsid w:val="004B2456"/>
    <w:rsid w:val="004B307E"/>
    <w:rsid w:val="004B60BC"/>
    <w:rsid w:val="004C4C30"/>
    <w:rsid w:val="004C5BE9"/>
    <w:rsid w:val="004D21B8"/>
    <w:rsid w:val="004D37E3"/>
    <w:rsid w:val="004E60EB"/>
    <w:rsid w:val="004F23B1"/>
    <w:rsid w:val="004F2451"/>
    <w:rsid w:val="004F659A"/>
    <w:rsid w:val="00501AA2"/>
    <w:rsid w:val="0050295A"/>
    <w:rsid w:val="00503E46"/>
    <w:rsid w:val="00506972"/>
    <w:rsid w:val="00506DD5"/>
    <w:rsid w:val="00514F96"/>
    <w:rsid w:val="005156C0"/>
    <w:rsid w:val="00531FBE"/>
    <w:rsid w:val="0053452B"/>
    <w:rsid w:val="00534B19"/>
    <w:rsid w:val="00543FA2"/>
    <w:rsid w:val="00544AA0"/>
    <w:rsid w:val="00545320"/>
    <w:rsid w:val="00545F4D"/>
    <w:rsid w:val="00547A9E"/>
    <w:rsid w:val="00547F43"/>
    <w:rsid w:val="00551B43"/>
    <w:rsid w:val="00556A12"/>
    <w:rsid w:val="005576FB"/>
    <w:rsid w:val="00564A1E"/>
    <w:rsid w:val="00572297"/>
    <w:rsid w:val="0057594E"/>
    <w:rsid w:val="00577186"/>
    <w:rsid w:val="0057736B"/>
    <w:rsid w:val="00581B65"/>
    <w:rsid w:val="00585357"/>
    <w:rsid w:val="00592061"/>
    <w:rsid w:val="005923DA"/>
    <w:rsid w:val="00595BE8"/>
    <w:rsid w:val="005969B4"/>
    <w:rsid w:val="00597E48"/>
    <w:rsid w:val="005A269C"/>
    <w:rsid w:val="005A4E54"/>
    <w:rsid w:val="005A4E64"/>
    <w:rsid w:val="005A6322"/>
    <w:rsid w:val="005B2C4C"/>
    <w:rsid w:val="005C01B9"/>
    <w:rsid w:val="005C1A8C"/>
    <w:rsid w:val="005C1F7E"/>
    <w:rsid w:val="005C58E9"/>
    <w:rsid w:val="005C631B"/>
    <w:rsid w:val="005D0639"/>
    <w:rsid w:val="005D0923"/>
    <w:rsid w:val="005D2BF6"/>
    <w:rsid w:val="005D78D8"/>
    <w:rsid w:val="005E6E3B"/>
    <w:rsid w:val="006019D5"/>
    <w:rsid w:val="00607F2B"/>
    <w:rsid w:val="00610C5F"/>
    <w:rsid w:val="00611E46"/>
    <w:rsid w:val="00613585"/>
    <w:rsid w:val="006226C2"/>
    <w:rsid w:val="00622742"/>
    <w:rsid w:val="00622CBB"/>
    <w:rsid w:val="00623409"/>
    <w:rsid w:val="00623E1B"/>
    <w:rsid w:val="00624281"/>
    <w:rsid w:val="006305C5"/>
    <w:rsid w:val="00630B97"/>
    <w:rsid w:val="00632869"/>
    <w:rsid w:val="00634957"/>
    <w:rsid w:val="00635E66"/>
    <w:rsid w:val="00636E4A"/>
    <w:rsid w:val="00637B56"/>
    <w:rsid w:val="00641328"/>
    <w:rsid w:val="00641466"/>
    <w:rsid w:val="00644367"/>
    <w:rsid w:val="00647764"/>
    <w:rsid w:val="006502C2"/>
    <w:rsid w:val="00650729"/>
    <w:rsid w:val="00653641"/>
    <w:rsid w:val="00656EEF"/>
    <w:rsid w:val="0066035D"/>
    <w:rsid w:val="0066321D"/>
    <w:rsid w:val="006638B2"/>
    <w:rsid w:val="006642D6"/>
    <w:rsid w:val="00666DB3"/>
    <w:rsid w:val="00667330"/>
    <w:rsid w:val="00676CB6"/>
    <w:rsid w:val="006814D0"/>
    <w:rsid w:val="006848C9"/>
    <w:rsid w:val="00685E28"/>
    <w:rsid w:val="006914ED"/>
    <w:rsid w:val="00691F7F"/>
    <w:rsid w:val="006A6EA7"/>
    <w:rsid w:val="006B142A"/>
    <w:rsid w:val="006B2141"/>
    <w:rsid w:val="006B67BE"/>
    <w:rsid w:val="006B741D"/>
    <w:rsid w:val="006C06E5"/>
    <w:rsid w:val="006C10E0"/>
    <w:rsid w:val="006C50AF"/>
    <w:rsid w:val="006C5D86"/>
    <w:rsid w:val="006C5F8E"/>
    <w:rsid w:val="006D2A80"/>
    <w:rsid w:val="006D414E"/>
    <w:rsid w:val="006D5561"/>
    <w:rsid w:val="006D6075"/>
    <w:rsid w:val="006D631E"/>
    <w:rsid w:val="006E5D58"/>
    <w:rsid w:val="006E6D75"/>
    <w:rsid w:val="006E7A75"/>
    <w:rsid w:val="006F14A2"/>
    <w:rsid w:val="006F17D8"/>
    <w:rsid w:val="006F1AAA"/>
    <w:rsid w:val="006F2429"/>
    <w:rsid w:val="006F2553"/>
    <w:rsid w:val="0070721F"/>
    <w:rsid w:val="007073D7"/>
    <w:rsid w:val="0071420D"/>
    <w:rsid w:val="00717A3B"/>
    <w:rsid w:val="00717B3A"/>
    <w:rsid w:val="00721271"/>
    <w:rsid w:val="00730479"/>
    <w:rsid w:val="007313A2"/>
    <w:rsid w:val="00731600"/>
    <w:rsid w:val="00733778"/>
    <w:rsid w:val="0073532E"/>
    <w:rsid w:val="00743122"/>
    <w:rsid w:val="0074711C"/>
    <w:rsid w:val="00762B89"/>
    <w:rsid w:val="007638F5"/>
    <w:rsid w:val="00764902"/>
    <w:rsid w:val="007663C9"/>
    <w:rsid w:val="007709E8"/>
    <w:rsid w:val="00773612"/>
    <w:rsid w:val="00773A5D"/>
    <w:rsid w:val="0077618F"/>
    <w:rsid w:val="00780582"/>
    <w:rsid w:val="00783642"/>
    <w:rsid w:val="00786263"/>
    <w:rsid w:val="007913FA"/>
    <w:rsid w:val="00791522"/>
    <w:rsid w:val="00794B72"/>
    <w:rsid w:val="00794DD3"/>
    <w:rsid w:val="007952EC"/>
    <w:rsid w:val="007A05AC"/>
    <w:rsid w:val="007A4089"/>
    <w:rsid w:val="007B0738"/>
    <w:rsid w:val="007B0E95"/>
    <w:rsid w:val="007B6234"/>
    <w:rsid w:val="007C0865"/>
    <w:rsid w:val="007C3864"/>
    <w:rsid w:val="007C3991"/>
    <w:rsid w:val="007C3AD3"/>
    <w:rsid w:val="007D4F37"/>
    <w:rsid w:val="007E637B"/>
    <w:rsid w:val="007E6B73"/>
    <w:rsid w:val="007F247A"/>
    <w:rsid w:val="007F4546"/>
    <w:rsid w:val="007F717C"/>
    <w:rsid w:val="007F7579"/>
    <w:rsid w:val="00803856"/>
    <w:rsid w:val="008103A6"/>
    <w:rsid w:val="0081051C"/>
    <w:rsid w:val="008170A9"/>
    <w:rsid w:val="008201A8"/>
    <w:rsid w:val="00823489"/>
    <w:rsid w:val="00823726"/>
    <w:rsid w:val="00825815"/>
    <w:rsid w:val="00825B7B"/>
    <w:rsid w:val="0083563A"/>
    <w:rsid w:val="008360EB"/>
    <w:rsid w:val="008410DD"/>
    <w:rsid w:val="00841B04"/>
    <w:rsid w:val="00842791"/>
    <w:rsid w:val="00846F64"/>
    <w:rsid w:val="008663BA"/>
    <w:rsid w:val="008675F2"/>
    <w:rsid w:val="00872748"/>
    <w:rsid w:val="00872E9B"/>
    <w:rsid w:val="00873228"/>
    <w:rsid w:val="00875D95"/>
    <w:rsid w:val="008766BC"/>
    <w:rsid w:val="00877F3F"/>
    <w:rsid w:val="008806E8"/>
    <w:rsid w:val="00882387"/>
    <w:rsid w:val="00892002"/>
    <w:rsid w:val="00892F37"/>
    <w:rsid w:val="00896E5C"/>
    <w:rsid w:val="008A2C4E"/>
    <w:rsid w:val="008A5551"/>
    <w:rsid w:val="008A6389"/>
    <w:rsid w:val="008A7FB0"/>
    <w:rsid w:val="008B2CBA"/>
    <w:rsid w:val="008B4C55"/>
    <w:rsid w:val="008B4C81"/>
    <w:rsid w:val="008B5013"/>
    <w:rsid w:val="008B787D"/>
    <w:rsid w:val="008C0217"/>
    <w:rsid w:val="008C310C"/>
    <w:rsid w:val="008C52B9"/>
    <w:rsid w:val="008D21F0"/>
    <w:rsid w:val="008D71BF"/>
    <w:rsid w:val="008E163B"/>
    <w:rsid w:val="008E3EBD"/>
    <w:rsid w:val="008E4D22"/>
    <w:rsid w:val="008E4DDE"/>
    <w:rsid w:val="008F4234"/>
    <w:rsid w:val="008F518F"/>
    <w:rsid w:val="008F6302"/>
    <w:rsid w:val="00901219"/>
    <w:rsid w:val="00902814"/>
    <w:rsid w:val="009061BA"/>
    <w:rsid w:val="009076AA"/>
    <w:rsid w:val="00907B5C"/>
    <w:rsid w:val="009104A9"/>
    <w:rsid w:val="009150EC"/>
    <w:rsid w:val="00915495"/>
    <w:rsid w:val="00924EF5"/>
    <w:rsid w:val="00935966"/>
    <w:rsid w:val="00941322"/>
    <w:rsid w:val="00941622"/>
    <w:rsid w:val="00941ECF"/>
    <w:rsid w:val="009434C6"/>
    <w:rsid w:val="00960E7A"/>
    <w:rsid w:val="00963F6C"/>
    <w:rsid w:val="00965795"/>
    <w:rsid w:val="00965932"/>
    <w:rsid w:val="009761E7"/>
    <w:rsid w:val="0097741A"/>
    <w:rsid w:val="00983215"/>
    <w:rsid w:val="00983F70"/>
    <w:rsid w:val="009859A3"/>
    <w:rsid w:val="009A557A"/>
    <w:rsid w:val="009A77EF"/>
    <w:rsid w:val="009B4572"/>
    <w:rsid w:val="009D1B15"/>
    <w:rsid w:val="009D1EEA"/>
    <w:rsid w:val="009D271A"/>
    <w:rsid w:val="009D2B3B"/>
    <w:rsid w:val="009D2D94"/>
    <w:rsid w:val="009D3BE0"/>
    <w:rsid w:val="009D68B2"/>
    <w:rsid w:val="009E345B"/>
    <w:rsid w:val="009E742E"/>
    <w:rsid w:val="00A0202C"/>
    <w:rsid w:val="00A027C8"/>
    <w:rsid w:val="00A06D11"/>
    <w:rsid w:val="00A071FB"/>
    <w:rsid w:val="00A101EF"/>
    <w:rsid w:val="00A11596"/>
    <w:rsid w:val="00A1269E"/>
    <w:rsid w:val="00A126B1"/>
    <w:rsid w:val="00A126DB"/>
    <w:rsid w:val="00A1320A"/>
    <w:rsid w:val="00A14736"/>
    <w:rsid w:val="00A21B37"/>
    <w:rsid w:val="00A24FFF"/>
    <w:rsid w:val="00A27F40"/>
    <w:rsid w:val="00A3178F"/>
    <w:rsid w:val="00A35B8F"/>
    <w:rsid w:val="00A40D98"/>
    <w:rsid w:val="00A463DC"/>
    <w:rsid w:val="00A47F28"/>
    <w:rsid w:val="00A52C67"/>
    <w:rsid w:val="00A60848"/>
    <w:rsid w:val="00A61FBF"/>
    <w:rsid w:val="00A621AE"/>
    <w:rsid w:val="00A6437D"/>
    <w:rsid w:val="00A674BB"/>
    <w:rsid w:val="00A73288"/>
    <w:rsid w:val="00A76177"/>
    <w:rsid w:val="00A77049"/>
    <w:rsid w:val="00A80844"/>
    <w:rsid w:val="00A80959"/>
    <w:rsid w:val="00A82719"/>
    <w:rsid w:val="00A82E69"/>
    <w:rsid w:val="00A9133D"/>
    <w:rsid w:val="00AA4E81"/>
    <w:rsid w:val="00AA6D09"/>
    <w:rsid w:val="00AB065F"/>
    <w:rsid w:val="00AB21A5"/>
    <w:rsid w:val="00AB76E3"/>
    <w:rsid w:val="00AB7DC7"/>
    <w:rsid w:val="00AC3DC3"/>
    <w:rsid w:val="00AC485A"/>
    <w:rsid w:val="00AC537B"/>
    <w:rsid w:val="00AD00A2"/>
    <w:rsid w:val="00AE40BD"/>
    <w:rsid w:val="00AF16CA"/>
    <w:rsid w:val="00AF3458"/>
    <w:rsid w:val="00AF5AE9"/>
    <w:rsid w:val="00AF61D9"/>
    <w:rsid w:val="00B0066E"/>
    <w:rsid w:val="00B01857"/>
    <w:rsid w:val="00B03C14"/>
    <w:rsid w:val="00B14C82"/>
    <w:rsid w:val="00B203EB"/>
    <w:rsid w:val="00B2186A"/>
    <w:rsid w:val="00B227ED"/>
    <w:rsid w:val="00B22BA2"/>
    <w:rsid w:val="00B305B8"/>
    <w:rsid w:val="00B36457"/>
    <w:rsid w:val="00B373EB"/>
    <w:rsid w:val="00B40F08"/>
    <w:rsid w:val="00B435A1"/>
    <w:rsid w:val="00B4793E"/>
    <w:rsid w:val="00B53631"/>
    <w:rsid w:val="00B71500"/>
    <w:rsid w:val="00B72055"/>
    <w:rsid w:val="00B7510A"/>
    <w:rsid w:val="00B87A04"/>
    <w:rsid w:val="00B90EF0"/>
    <w:rsid w:val="00B93878"/>
    <w:rsid w:val="00B9424F"/>
    <w:rsid w:val="00B9657C"/>
    <w:rsid w:val="00B976E4"/>
    <w:rsid w:val="00B97A5D"/>
    <w:rsid w:val="00BA0CC5"/>
    <w:rsid w:val="00BA2E1D"/>
    <w:rsid w:val="00BA2E66"/>
    <w:rsid w:val="00BA5B2F"/>
    <w:rsid w:val="00BA5D0A"/>
    <w:rsid w:val="00BB115F"/>
    <w:rsid w:val="00BB1191"/>
    <w:rsid w:val="00BB1C29"/>
    <w:rsid w:val="00BB24D9"/>
    <w:rsid w:val="00BC0604"/>
    <w:rsid w:val="00BC279D"/>
    <w:rsid w:val="00BC7DE2"/>
    <w:rsid w:val="00BD0165"/>
    <w:rsid w:val="00BD0764"/>
    <w:rsid w:val="00BD765D"/>
    <w:rsid w:val="00BE26B1"/>
    <w:rsid w:val="00BF04FE"/>
    <w:rsid w:val="00BF59A5"/>
    <w:rsid w:val="00BF7AA4"/>
    <w:rsid w:val="00C10D88"/>
    <w:rsid w:val="00C14793"/>
    <w:rsid w:val="00C223C8"/>
    <w:rsid w:val="00C243D2"/>
    <w:rsid w:val="00C25302"/>
    <w:rsid w:val="00C26947"/>
    <w:rsid w:val="00C30ABF"/>
    <w:rsid w:val="00C35E83"/>
    <w:rsid w:val="00C36EF2"/>
    <w:rsid w:val="00C44DF8"/>
    <w:rsid w:val="00C51767"/>
    <w:rsid w:val="00C557F4"/>
    <w:rsid w:val="00C57768"/>
    <w:rsid w:val="00C6004D"/>
    <w:rsid w:val="00C6113B"/>
    <w:rsid w:val="00C61717"/>
    <w:rsid w:val="00C64461"/>
    <w:rsid w:val="00C748AF"/>
    <w:rsid w:val="00C8181E"/>
    <w:rsid w:val="00C81F6E"/>
    <w:rsid w:val="00C8446F"/>
    <w:rsid w:val="00C860B9"/>
    <w:rsid w:val="00C8752A"/>
    <w:rsid w:val="00C902B9"/>
    <w:rsid w:val="00C96A69"/>
    <w:rsid w:val="00C97752"/>
    <w:rsid w:val="00C97FC1"/>
    <w:rsid w:val="00CA3A71"/>
    <w:rsid w:val="00CA5C77"/>
    <w:rsid w:val="00CB0454"/>
    <w:rsid w:val="00CB4918"/>
    <w:rsid w:val="00CC19BF"/>
    <w:rsid w:val="00CC35DD"/>
    <w:rsid w:val="00CD1B5F"/>
    <w:rsid w:val="00CE1E66"/>
    <w:rsid w:val="00CE40A1"/>
    <w:rsid w:val="00CE563D"/>
    <w:rsid w:val="00CE62B4"/>
    <w:rsid w:val="00D0260C"/>
    <w:rsid w:val="00D05906"/>
    <w:rsid w:val="00D123B5"/>
    <w:rsid w:val="00D16EBC"/>
    <w:rsid w:val="00D20FEB"/>
    <w:rsid w:val="00D22183"/>
    <w:rsid w:val="00D23E62"/>
    <w:rsid w:val="00D25531"/>
    <w:rsid w:val="00D25B5D"/>
    <w:rsid w:val="00D32E4F"/>
    <w:rsid w:val="00D36E6A"/>
    <w:rsid w:val="00D40066"/>
    <w:rsid w:val="00D405A6"/>
    <w:rsid w:val="00D4199F"/>
    <w:rsid w:val="00D46BF3"/>
    <w:rsid w:val="00D47147"/>
    <w:rsid w:val="00D510C1"/>
    <w:rsid w:val="00D51D77"/>
    <w:rsid w:val="00D57B20"/>
    <w:rsid w:val="00D66183"/>
    <w:rsid w:val="00D66336"/>
    <w:rsid w:val="00D67FCB"/>
    <w:rsid w:val="00D7511D"/>
    <w:rsid w:val="00D80254"/>
    <w:rsid w:val="00D82965"/>
    <w:rsid w:val="00D85575"/>
    <w:rsid w:val="00D9544D"/>
    <w:rsid w:val="00DA0C2B"/>
    <w:rsid w:val="00DA13ED"/>
    <w:rsid w:val="00DA199F"/>
    <w:rsid w:val="00DA3C1C"/>
    <w:rsid w:val="00DA5A1B"/>
    <w:rsid w:val="00DA6E2B"/>
    <w:rsid w:val="00DB085F"/>
    <w:rsid w:val="00DB1DDC"/>
    <w:rsid w:val="00DB300E"/>
    <w:rsid w:val="00DB441D"/>
    <w:rsid w:val="00DB6703"/>
    <w:rsid w:val="00DC12BB"/>
    <w:rsid w:val="00DC4485"/>
    <w:rsid w:val="00DC4F80"/>
    <w:rsid w:val="00DC6B26"/>
    <w:rsid w:val="00DC73AF"/>
    <w:rsid w:val="00DC7C6E"/>
    <w:rsid w:val="00DD42B1"/>
    <w:rsid w:val="00DD688C"/>
    <w:rsid w:val="00DE022E"/>
    <w:rsid w:val="00DE058A"/>
    <w:rsid w:val="00DE2DFB"/>
    <w:rsid w:val="00DE450C"/>
    <w:rsid w:val="00DE4C9E"/>
    <w:rsid w:val="00DE4CDD"/>
    <w:rsid w:val="00DE5456"/>
    <w:rsid w:val="00DF1383"/>
    <w:rsid w:val="00DF189E"/>
    <w:rsid w:val="00DF407A"/>
    <w:rsid w:val="00DF6FB5"/>
    <w:rsid w:val="00E00362"/>
    <w:rsid w:val="00E011B9"/>
    <w:rsid w:val="00E11818"/>
    <w:rsid w:val="00E12BD4"/>
    <w:rsid w:val="00E13D02"/>
    <w:rsid w:val="00E20436"/>
    <w:rsid w:val="00E227A1"/>
    <w:rsid w:val="00E27128"/>
    <w:rsid w:val="00E273DD"/>
    <w:rsid w:val="00E33288"/>
    <w:rsid w:val="00E41609"/>
    <w:rsid w:val="00E417A6"/>
    <w:rsid w:val="00E514E5"/>
    <w:rsid w:val="00E5313C"/>
    <w:rsid w:val="00E65A1C"/>
    <w:rsid w:val="00E666E5"/>
    <w:rsid w:val="00E6704B"/>
    <w:rsid w:val="00E74580"/>
    <w:rsid w:val="00E7463C"/>
    <w:rsid w:val="00E75435"/>
    <w:rsid w:val="00E75EAD"/>
    <w:rsid w:val="00E80BC5"/>
    <w:rsid w:val="00E9102C"/>
    <w:rsid w:val="00E97328"/>
    <w:rsid w:val="00E973F1"/>
    <w:rsid w:val="00EA0AB9"/>
    <w:rsid w:val="00EA6573"/>
    <w:rsid w:val="00EA7E2D"/>
    <w:rsid w:val="00EB08DB"/>
    <w:rsid w:val="00EB6FA1"/>
    <w:rsid w:val="00EB79ED"/>
    <w:rsid w:val="00EC0585"/>
    <w:rsid w:val="00EC5E32"/>
    <w:rsid w:val="00EC787B"/>
    <w:rsid w:val="00ED11DC"/>
    <w:rsid w:val="00ED6A15"/>
    <w:rsid w:val="00EE06FA"/>
    <w:rsid w:val="00EE4537"/>
    <w:rsid w:val="00EF2FC2"/>
    <w:rsid w:val="00EF65EB"/>
    <w:rsid w:val="00EF7B1C"/>
    <w:rsid w:val="00F043FA"/>
    <w:rsid w:val="00F128BF"/>
    <w:rsid w:val="00F173B4"/>
    <w:rsid w:val="00F31635"/>
    <w:rsid w:val="00F33AEE"/>
    <w:rsid w:val="00F33CB1"/>
    <w:rsid w:val="00F37918"/>
    <w:rsid w:val="00F42EAB"/>
    <w:rsid w:val="00F4413A"/>
    <w:rsid w:val="00F5032A"/>
    <w:rsid w:val="00F504D0"/>
    <w:rsid w:val="00F52C49"/>
    <w:rsid w:val="00F56FF1"/>
    <w:rsid w:val="00F64652"/>
    <w:rsid w:val="00F8417B"/>
    <w:rsid w:val="00F84A57"/>
    <w:rsid w:val="00F851AC"/>
    <w:rsid w:val="00F85916"/>
    <w:rsid w:val="00F86A17"/>
    <w:rsid w:val="00F91B23"/>
    <w:rsid w:val="00F95F11"/>
    <w:rsid w:val="00FA0424"/>
    <w:rsid w:val="00FA096A"/>
    <w:rsid w:val="00FA288C"/>
    <w:rsid w:val="00FB1BEB"/>
    <w:rsid w:val="00FC134D"/>
    <w:rsid w:val="00FC4D57"/>
    <w:rsid w:val="00FC5F4D"/>
    <w:rsid w:val="00FD0285"/>
    <w:rsid w:val="00FD2DFF"/>
    <w:rsid w:val="00FD5660"/>
    <w:rsid w:val="00FD58F1"/>
    <w:rsid w:val="00FD6D9B"/>
    <w:rsid w:val="00FD7844"/>
    <w:rsid w:val="00FE09F8"/>
    <w:rsid w:val="00FE3212"/>
    <w:rsid w:val="00FF1E9F"/>
    <w:rsid w:val="00FF2341"/>
    <w:rsid w:val="00FF2BA3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4B2F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2BB"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rsid w:val="000962BB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rsid w:val="000962BB"/>
    <w:pPr>
      <w:keepNext/>
      <w:tabs>
        <w:tab w:val="left" w:pos="1152"/>
      </w:tabs>
      <w:spacing w:after="360" w:line="360" w:lineRule="atLeast"/>
      <w:ind w:left="432" w:hanging="432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rsid w:val="000962BB"/>
    <w:pPr>
      <w:spacing w:line="480" w:lineRule="auto"/>
      <w:ind w:firstLine="720"/>
    </w:pPr>
    <w:rPr>
      <w:sz w:val="22"/>
    </w:rPr>
  </w:style>
  <w:style w:type="paragraph" w:styleId="TOC1">
    <w:name w:val="toc 1"/>
    <w:autoRedefine/>
    <w:semiHidden/>
    <w:rsid w:val="000962BB"/>
    <w:pPr>
      <w:tabs>
        <w:tab w:val="left" w:pos="720"/>
        <w:tab w:val="right" w:leader="dot" w:pos="9494"/>
      </w:tabs>
      <w:spacing w:before="120" w:after="120" w:line="480" w:lineRule="auto"/>
      <w:jc w:val="center"/>
    </w:pPr>
    <w:rPr>
      <w:b/>
      <w:caps/>
      <w:noProof/>
      <w:sz w:val="24"/>
      <w:szCs w:val="24"/>
    </w:rPr>
  </w:style>
  <w:style w:type="paragraph" w:styleId="TOC2">
    <w:name w:val="toc 2"/>
    <w:autoRedefine/>
    <w:uiPriority w:val="39"/>
    <w:rsid w:val="00D4199F"/>
    <w:pPr>
      <w:tabs>
        <w:tab w:val="left" w:pos="720"/>
        <w:tab w:val="right" w:leader="dot" w:pos="9494"/>
      </w:tabs>
      <w:spacing w:beforeLines="120" w:afterLines="120" w:line="240" w:lineRule="atLeast"/>
    </w:pPr>
    <w:rPr>
      <w:b/>
      <w:smallCaps/>
      <w:sz w:val="24"/>
    </w:rPr>
  </w:style>
  <w:style w:type="paragraph" w:styleId="BodyText">
    <w:name w:val="Body Text"/>
    <w:basedOn w:val="Normal"/>
    <w:rsid w:val="000962BB"/>
    <w:pPr>
      <w:spacing w:after="120"/>
    </w:pPr>
  </w:style>
  <w:style w:type="paragraph" w:styleId="Footer">
    <w:name w:val="footer"/>
    <w:basedOn w:val="Normal"/>
    <w:rsid w:val="00E416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41609"/>
  </w:style>
  <w:style w:type="paragraph" w:styleId="Header">
    <w:name w:val="header"/>
    <w:basedOn w:val="Normal"/>
    <w:rsid w:val="00A35B8F"/>
    <w:pPr>
      <w:tabs>
        <w:tab w:val="center" w:pos="4320"/>
        <w:tab w:val="right" w:pos="8640"/>
      </w:tabs>
    </w:pPr>
  </w:style>
  <w:style w:type="character" w:styleId="Hyperlink">
    <w:name w:val="Hyperlink"/>
    <w:rsid w:val="00A35B8F"/>
    <w:rPr>
      <w:color w:val="0000FF"/>
      <w:u w:val="single"/>
    </w:rPr>
  </w:style>
  <w:style w:type="paragraph" w:styleId="BodyTextIndent3">
    <w:name w:val="Body Text Indent 3"/>
    <w:basedOn w:val="Normal"/>
    <w:rsid w:val="00AF3458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196E71"/>
    <w:pPr>
      <w:spacing w:after="120" w:line="480" w:lineRule="auto"/>
      <w:ind w:left="360"/>
    </w:pPr>
  </w:style>
  <w:style w:type="paragraph" w:styleId="BodyTextIndent">
    <w:name w:val="Body Text Indent"/>
    <w:basedOn w:val="Normal"/>
    <w:rsid w:val="008C0217"/>
    <w:pPr>
      <w:spacing w:after="120"/>
      <w:ind w:left="360"/>
    </w:pPr>
  </w:style>
  <w:style w:type="paragraph" w:customStyle="1" w:styleId="ColorfulList-Accent11">
    <w:name w:val="Colorful List - Accent 11"/>
    <w:basedOn w:val="Normal"/>
    <w:uiPriority w:val="34"/>
    <w:qFormat/>
    <w:rsid w:val="002354C0"/>
    <w:pPr>
      <w:spacing w:after="200" w:line="276" w:lineRule="auto"/>
      <w:ind w:left="720"/>
      <w:contextualSpacing/>
      <w:jc w:val="left"/>
    </w:pPr>
    <w:rPr>
      <w:rFonts w:eastAsia="Calibri" w:cs="Arial"/>
      <w:szCs w:val="22"/>
    </w:rPr>
  </w:style>
  <w:style w:type="character" w:styleId="CommentReference">
    <w:name w:val="annotation reference"/>
    <w:uiPriority w:val="99"/>
    <w:semiHidden/>
    <w:rsid w:val="004C5BE9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C5B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BE9"/>
  </w:style>
  <w:style w:type="paragraph" w:styleId="BalloonText">
    <w:name w:val="Balloon Text"/>
    <w:basedOn w:val="Normal"/>
    <w:link w:val="BalloonTextChar"/>
    <w:uiPriority w:val="99"/>
    <w:semiHidden/>
    <w:unhideWhenUsed/>
    <w:rsid w:val="004C5B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5BE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1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2183"/>
    <w:rPr>
      <w:b/>
      <w:bCs/>
    </w:rPr>
  </w:style>
  <w:style w:type="paragraph" w:styleId="NormalWeb">
    <w:name w:val="Normal (Web)"/>
    <w:basedOn w:val="Normal"/>
    <w:rsid w:val="00717B3A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Head2">
    <w:name w:val="Head2"/>
    <w:basedOn w:val="Normal"/>
    <w:rsid w:val="00717B3A"/>
    <w:pPr>
      <w:tabs>
        <w:tab w:val="left" w:pos="-1440"/>
        <w:tab w:val="left" w:pos="-720"/>
        <w:tab w:val="left" w:pos="0"/>
        <w:tab w:val="left" w:pos="288"/>
        <w:tab w:val="left" w:pos="720"/>
        <w:tab w:val="left" w:pos="1008"/>
        <w:tab w:val="left" w:pos="1440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line="480" w:lineRule="auto"/>
      <w:jc w:val="left"/>
      <w:outlineLvl w:val="0"/>
    </w:pPr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2BB"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rsid w:val="000962BB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rsid w:val="000962BB"/>
    <w:pPr>
      <w:keepNext/>
      <w:tabs>
        <w:tab w:val="left" w:pos="1152"/>
      </w:tabs>
      <w:spacing w:after="360" w:line="360" w:lineRule="atLeast"/>
      <w:ind w:left="432" w:hanging="432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rsid w:val="000962BB"/>
    <w:pPr>
      <w:spacing w:line="480" w:lineRule="auto"/>
      <w:ind w:firstLine="720"/>
    </w:pPr>
    <w:rPr>
      <w:sz w:val="22"/>
    </w:rPr>
  </w:style>
  <w:style w:type="paragraph" w:styleId="TOC1">
    <w:name w:val="toc 1"/>
    <w:autoRedefine/>
    <w:semiHidden/>
    <w:rsid w:val="000962BB"/>
    <w:pPr>
      <w:tabs>
        <w:tab w:val="left" w:pos="720"/>
        <w:tab w:val="right" w:leader="dot" w:pos="9494"/>
      </w:tabs>
      <w:spacing w:before="120" w:after="120" w:line="480" w:lineRule="auto"/>
      <w:jc w:val="center"/>
    </w:pPr>
    <w:rPr>
      <w:b/>
      <w:caps/>
      <w:noProof/>
      <w:sz w:val="24"/>
      <w:szCs w:val="24"/>
    </w:rPr>
  </w:style>
  <w:style w:type="paragraph" w:styleId="TOC2">
    <w:name w:val="toc 2"/>
    <w:autoRedefine/>
    <w:uiPriority w:val="39"/>
    <w:rsid w:val="00D4199F"/>
    <w:pPr>
      <w:tabs>
        <w:tab w:val="left" w:pos="720"/>
        <w:tab w:val="right" w:leader="dot" w:pos="9494"/>
      </w:tabs>
      <w:spacing w:beforeLines="120" w:afterLines="120" w:line="240" w:lineRule="atLeast"/>
    </w:pPr>
    <w:rPr>
      <w:b/>
      <w:smallCaps/>
      <w:sz w:val="24"/>
    </w:rPr>
  </w:style>
  <w:style w:type="paragraph" w:styleId="BodyText">
    <w:name w:val="Body Text"/>
    <w:basedOn w:val="Normal"/>
    <w:rsid w:val="000962BB"/>
    <w:pPr>
      <w:spacing w:after="120"/>
    </w:pPr>
  </w:style>
  <w:style w:type="paragraph" w:styleId="Footer">
    <w:name w:val="footer"/>
    <w:basedOn w:val="Normal"/>
    <w:rsid w:val="00E416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41609"/>
  </w:style>
  <w:style w:type="paragraph" w:styleId="Header">
    <w:name w:val="header"/>
    <w:basedOn w:val="Normal"/>
    <w:rsid w:val="00A35B8F"/>
    <w:pPr>
      <w:tabs>
        <w:tab w:val="center" w:pos="4320"/>
        <w:tab w:val="right" w:pos="8640"/>
      </w:tabs>
    </w:pPr>
  </w:style>
  <w:style w:type="character" w:styleId="Hyperlink">
    <w:name w:val="Hyperlink"/>
    <w:rsid w:val="00A35B8F"/>
    <w:rPr>
      <w:color w:val="0000FF"/>
      <w:u w:val="single"/>
    </w:rPr>
  </w:style>
  <w:style w:type="paragraph" w:styleId="BodyTextIndent3">
    <w:name w:val="Body Text Indent 3"/>
    <w:basedOn w:val="Normal"/>
    <w:rsid w:val="00AF3458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196E71"/>
    <w:pPr>
      <w:spacing w:after="120" w:line="480" w:lineRule="auto"/>
      <w:ind w:left="360"/>
    </w:pPr>
  </w:style>
  <w:style w:type="paragraph" w:styleId="BodyTextIndent">
    <w:name w:val="Body Text Indent"/>
    <w:basedOn w:val="Normal"/>
    <w:rsid w:val="008C0217"/>
    <w:pPr>
      <w:spacing w:after="120"/>
      <w:ind w:left="360"/>
    </w:pPr>
  </w:style>
  <w:style w:type="paragraph" w:customStyle="1" w:styleId="ColorfulList-Accent11">
    <w:name w:val="Colorful List - Accent 11"/>
    <w:basedOn w:val="Normal"/>
    <w:uiPriority w:val="34"/>
    <w:qFormat/>
    <w:rsid w:val="002354C0"/>
    <w:pPr>
      <w:spacing w:after="200" w:line="276" w:lineRule="auto"/>
      <w:ind w:left="720"/>
      <w:contextualSpacing/>
      <w:jc w:val="left"/>
    </w:pPr>
    <w:rPr>
      <w:rFonts w:eastAsia="Calibri" w:cs="Arial"/>
      <w:szCs w:val="22"/>
    </w:rPr>
  </w:style>
  <w:style w:type="character" w:styleId="CommentReference">
    <w:name w:val="annotation reference"/>
    <w:uiPriority w:val="99"/>
    <w:semiHidden/>
    <w:rsid w:val="004C5BE9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C5B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BE9"/>
  </w:style>
  <w:style w:type="paragraph" w:styleId="BalloonText">
    <w:name w:val="Balloon Text"/>
    <w:basedOn w:val="Normal"/>
    <w:link w:val="BalloonTextChar"/>
    <w:uiPriority w:val="99"/>
    <w:semiHidden/>
    <w:unhideWhenUsed/>
    <w:rsid w:val="004C5B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5BE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1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2183"/>
    <w:rPr>
      <w:b/>
      <w:bCs/>
    </w:rPr>
  </w:style>
  <w:style w:type="paragraph" w:styleId="NormalWeb">
    <w:name w:val="Normal (Web)"/>
    <w:basedOn w:val="Normal"/>
    <w:rsid w:val="00717B3A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Head2">
    <w:name w:val="Head2"/>
    <w:basedOn w:val="Normal"/>
    <w:rsid w:val="00717B3A"/>
    <w:pPr>
      <w:tabs>
        <w:tab w:val="left" w:pos="-1440"/>
        <w:tab w:val="left" w:pos="-720"/>
        <w:tab w:val="left" w:pos="0"/>
        <w:tab w:val="left" w:pos="288"/>
        <w:tab w:val="left" w:pos="720"/>
        <w:tab w:val="left" w:pos="1008"/>
        <w:tab w:val="left" w:pos="1440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line="480" w:lineRule="auto"/>
      <w:jc w:val="left"/>
      <w:outlineLvl w:val="0"/>
    </w:pPr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ehusser@rippleeffect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jrollison@rippleeffect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NCI_OMB_Clearance@mail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30F31A0EAFD4CB220F8BDE6DDC163" ma:contentTypeVersion="2" ma:contentTypeDescription="Create a new document." ma:contentTypeScope="" ma:versionID="20f1891eb981ff56c50116e87e3684a5">
  <xsd:schema xmlns:xsd="http://www.w3.org/2001/XMLSchema" xmlns:xs="http://www.w3.org/2001/XMLSchema" xmlns:p="http://schemas.microsoft.com/office/2006/metadata/properties" xmlns:ns2="295d1484-cc1e-445c-a2fd-e604e63c1142" targetNamespace="http://schemas.microsoft.com/office/2006/metadata/properties" ma:root="true" ma:fieldsID="5a228c0f6458c27682e1e5d0e06d2911" ns2:_="">
    <xsd:import namespace="295d1484-cc1e-445c-a2fd-e604e63c11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d1484-cc1e-445c-a2fd-e604e63c11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92030-135B-4D0E-81FE-20E2BFEA9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d1484-cc1e-445c-a2fd-e604e63c1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DA368D-3A1E-4C51-BAD4-969205A4B2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ADBFA-59CA-4F6D-AD7B-30B332D39C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6AF106-094F-41C9-A0CA-958BA43D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Westat</Company>
  <LinksUpToDate>false</LinksUpToDate>
  <CharactersWithSpaces>4320</CharactersWithSpaces>
  <SharedDoc>false</SharedDoc>
  <HLinks>
    <vt:vector size="6" baseType="variant">
      <vt:variant>
        <vt:i4>1376359</vt:i4>
      </vt:variant>
      <vt:variant>
        <vt:i4>5</vt:i4>
      </vt:variant>
      <vt:variant>
        <vt:i4>0</vt:i4>
      </vt:variant>
      <vt:variant>
        <vt:i4>5</vt:i4>
      </vt:variant>
      <vt:variant>
        <vt:lpwstr>mailto:NCI_OMB_Clearance@mail.nih.gov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Vivian Horovitch-Kelley</dc:creator>
  <cp:lastModifiedBy>Butler, Gloria (NIH/NHGRI) [E]</cp:lastModifiedBy>
  <cp:revision>5</cp:revision>
  <cp:lastPrinted>2010-03-18T13:45:00Z</cp:lastPrinted>
  <dcterms:created xsi:type="dcterms:W3CDTF">2015-05-06T20:55:00Z</dcterms:created>
  <dcterms:modified xsi:type="dcterms:W3CDTF">2015-09-03T18:44:00Z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0x0101009E330F31A0EAFD4CB220F8BDE6DDC163</vt:lpwstr>
  </property>
</Properties>
</file>