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EA1A7" w14:textId="09651917" w:rsidR="00736BF5" w:rsidRPr="00EF369E" w:rsidRDefault="00736BF5" w:rsidP="00736BF5">
      <w:pPr>
        <w:keepNext/>
        <w:tabs>
          <w:tab w:val="left" w:pos="720"/>
        </w:tabs>
        <w:spacing w:before="240" w:after="120"/>
        <w:outlineLvl w:val="1"/>
        <w:rPr>
          <w:rFonts w:eastAsiaTheme="minorEastAsia" w:cs="Times New Roman"/>
          <w:b/>
          <w:bCs/>
          <w:iCs/>
          <w:szCs w:val="20"/>
        </w:rPr>
      </w:pPr>
      <w:r w:rsidRPr="00EF369E">
        <w:rPr>
          <w:rFonts w:eastAsiaTheme="minorEastAsia" w:cs="Times New Roman"/>
          <w:b/>
          <w:bCs/>
          <w:iCs/>
          <w:szCs w:val="20"/>
        </w:rPr>
        <w:t>Appendix</w:t>
      </w:r>
      <w:r w:rsidR="00BD5528">
        <w:rPr>
          <w:rFonts w:eastAsiaTheme="minorEastAsia" w:cs="Times New Roman"/>
          <w:b/>
          <w:bCs/>
          <w:iCs/>
          <w:szCs w:val="20"/>
        </w:rPr>
        <w:t xml:space="preserve"> A</w:t>
      </w:r>
      <w:r w:rsidRPr="00EF369E">
        <w:rPr>
          <w:rFonts w:eastAsiaTheme="minorEastAsia" w:cs="Times New Roman"/>
          <w:b/>
          <w:bCs/>
          <w:iCs/>
          <w:szCs w:val="20"/>
        </w:rPr>
        <w:t xml:space="preserve">: QHP Enrollee Survey Psychometric Report Findings &amp; Beta Test Findings </w:t>
      </w:r>
    </w:p>
    <w:p w14:paraId="2AD58386" w14:textId="77777777" w:rsidR="00E46FE5" w:rsidRPr="00E46FE5" w:rsidRDefault="00E46FE5" w:rsidP="00E46FE5">
      <w:pPr>
        <w:keepNext/>
        <w:tabs>
          <w:tab w:val="left" w:pos="720"/>
        </w:tabs>
        <w:spacing w:before="240" w:after="120"/>
        <w:outlineLvl w:val="1"/>
        <w:rPr>
          <w:rFonts w:eastAsiaTheme="minorEastAsia"/>
          <w:b/>
          <w:bCs/>
          <w:i/>
        </w:rPr>
      </w:pPr>
      <w:r>
        <w:rPr>
          <w:rFonts w:eastAsiaTheme="minorEastAsia" w:cs="Times New Roman"/>
          <w:b/>
          <w:bCs/>
          <w:i/>
          <w:iCs/>
          <w:szCs w:val="20"/>
        </w:rPr>
        <w:t xml:space="preserve">Goals of </w:t>
      </w:r>
      <w:r w:rsidRPr="00E46FE5">
        <w:rPr>
          <w:rFonts w:eastAsiaTheme="minorEastAsia"/>
          <w:b/>
          <w:bCs/>
          <w:i/>
        </w:rPr>
        <w:t>Psychometric Test</w:t>
      </w:r>
    </w:p>
    <w:p w14:paraId="5C237D6D"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
          <w:bCs/>
          <w:i/>
          <w:iCs/>
          <w:szCs w:val="20"/>
        </w:rPr>
      </w:pPr>
      <w:r w:rsidRPr="00087A40">
        <w:rPr>
          <w:rFonts w:eastAsiaTheme="minorEastAsia"/>
        </w:rPr>
        <w:t>Test if response rates differ by mode</w:t>
      </w:r>
    </w:p>
    <w:p w14:paraId="588F9EF4"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Inform changes in data collection methods to improve response rates and minimize potential non-response bias</w:t>
      </w:r>
    </w:p>
    <w:p w14:paraId="18D1E71C" w14:textId="77777777" w:rsid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Verify the internal and inter-unit reliability and validity of existing CAHPS 5.0 composite measures</w:t>
      </w:r>
    </w:p>
    <w:p w14:paraId="479BE94D"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Evaluate the reliability and validity of new questions and new composite measures</w:t>
      </w:r>
    </w:p>
    <w:p w14:paraId="4351F76E"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Revise composites if necessary</w:t>
      </w:r>
    </w:p>
    <w:p w14:paraId="3A8E033D"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Test the equivalence of measurement properties across 3 languages (English, Spanish, Chinese) and 3 modes (mail, phone, web)</w:t>
      </w:r>
    </w:p>
    <w:p w14:paraId="751F118D" w14:textId="77777777" w:rsid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Identify survey items that can be dropped from the instrument</w:t>
      </w:r>
    </w:p>
    <w:p w14:paraId="43F1389F"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Implement and evaluate the process for sampling frame construction and for sampling</w:t>
      </w:r>
    </w:p>
    <w:p w14:paraId="181602E8"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Estimate sample size requirements for future data collections</w:t>
      </w:r>
    </w:p>
    <w:p w14:paraId="1F7A3B46"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Identify potential case mix adjusters</w:t>
      </w:r>
    </w:p>
    <w:p w14:paraId="2F40C0BA"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Determine if additional cognitive testing is necessary</w:t>
      </w:r>
    </w:p>
    <w:p w14:paraId="622E604E" w14:textId="77777777" w:rsidR="00E46FE5" w:rsidRPr="00E46FE5" w:rsidRDefault="00E46FE5" w:rsidP="00E46FE5">
      <w:pPr>
        <w:keepNext/>
        <w:tabs>
          <w:tab w:val="left" w:pos="720"/>
        </w:tabs>
        <w:spacing w:before="240" w:after="120"/>
        <w:outlineLvl w:val="1"/>
        <w:rPr>
          <w:rFonts w:eastAsiaTheme="minorEastAsia" w:cs="Times New Roman"/>
          <w:b/>
          <w:bCs/>
          <w:i/>
          <w:iCs/>
          <w:szCs w:val="20"/>
        </w:rPr>
      </w:pPr>
      <w:r w:rsidRPr="00E46FE5">
        <w:rPr>
          <w:rFonts w:eastAsiaTheme="minorEastAsia" w:cs="Times New Roman"/>
          <w:b/>
          <w:bCs/>
          <w:i/>
          <w:iCs/>
          <w:szCs w:val="20"/>
        </w:rPr>
        <w:t>Goals of Beta Test</w:t>
      </w:r>
    </w:p>
    <w:p w14:paraId="28318E24"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Test the survey vendor system</w:t>
      </w:r>
    </w:p>
    <w:p w14:paraId="1026D3F2"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Repeat analyses from psychometric test to verify findings and test the effect of any changes to methods or survey content</w:t>
      </w:r>
    </w:p>
    <w:p w14:paraId="3C9DAEBA" w14:textId="77777777" w:rsidR="00E46FE5" w:rsidRPr="00E46FE5" w:rsidRDefault="00E46FE5" w:rsidP="00E46FE5">
      <w:pPr>
        <w:pStyle w:val="ListParagraph"/>
        <w:keepNext/>
        <w:numPr>
          <w:ilvl w:val="0"/>
          <w:numId w:val="3"/>
        </w:numPr>
        <w:tabs>
          <w:tab w:val="left" w:pos="720"/>
        </w:tabs>
        <w:spacing w:before="240" w:after="120"/>
        <w:outlineLvl w:val="1"/>
        <w:rPr>
          <w:rFonts w:eastAsiaTheme="minorEastAsia" w:cs="Times New Roman"/>
          <w:bCs/>
          <w:iCs/>
          <w:szCs w:val="20"/>
        </w:rPr>
      </w:pPr>
      <w:r w:rsidRPr="00E46FE5">
        <w:rPr>
          <w:rFonts w:eastAsiaTheme="minorEastAsia" w:cs="Times New Roman"/>
          <w:bCs/>
          <w:iCs/>
          <w:szCs w:val="20"/>
        </w:rPr>
        <w:t>If possible, calculate QHP-level assessment scores to provide initial feedback to CMS and states to inform quality improvement efforts and to be used in the beta test of the Quality Rating System (QRS)</w:t>
      </w:r>
    </w:p>
    <w:p w14:paraId="780EA1A8" w14:textId="77777777" w:rsidR="00736BF5" w:rsidRPr="00EF369E" w:rsidRDefault="00736BF5" w:rsidP="00736BF5">
      <w:pPr>
        <w:keepNext/>
        <w:tabs>
          <w:tab w:val="left" w:pos="720"/>
        </w:tabs>
        <w:spacing w:before="240" w:after="120"/>
        <w:outlineLvl w:val="1"/>
        <w:rPr>
          <w:rFonts w:eastAsiaTheme="minorEastAsia" w:cs="Times New Roman"/>
          <w:b/>
          <w:bCs/>
          <w:i/>
          <w:iCs/>
          <w:szCs w:val="20"/>
        </w:rPr>
      </w:pPr>
      <w:bookmarkStart w:id="0" w:name="_GoBack"/>
      <w:bookmarkEnd w:id="0"/>
      <w:r w:rsidRPr="00EF369E">
        <w:rPr>
          <w:rFonts w:eastAsiaTheme="minorEastAsia" w:cs="Times New Roman"/>
          <w:b/>
          <w:bCs/>
          <w:i/>
          <w:iCs/>
          <w:szCs w:val="20"/>
        </w:rPr>
        <w:t>Lessons from the Psychometric &amp; Beta Tests</w:t>
      </w:r>
    </w:p>
    <w:p w14:paraId="780EA1A9" w14:textId="77777777" w:rsidR="00736BF5" w:rsidRPr="00F10387" w:rsidRDefault="00736BF5" w:rsidP="00736BF5">
      <w:pPr>
        <w:keepNext/>
        <w:tabs>
          <w:tab w:val="left" w:pos="720"/>
        </w:tabs>
        <w:spacing w:before="240" w:after="120"/>
        <w:outlineLvl w:val="1"/>
        <w:rPr>
          <w:rFonts w:ascii="Arial" w:eastAsiaTheme="minorEastAsia" w:hAnsi="Arial" w:cs="Times New Roman"/>
          <w:b/>
          <w:bCs/>
          <w:i/>
          <w:iCs/>
          <w:szCs w:val="24"/>
          <w:u w:val="single"/>
        </w:rPr>
      </w:pPr>
      <w:r w:rsidRPr="00F10387">
        <w:rPr>
          <w:rFonts w:eastAsiaTheme="minorEastAsia" w:cs="Times New Roman"/>
          <w:bCs/>
          <w:iCs/>
          <w:szCs w:val="24"/>
          <w:u w:val="single"/>
        </w:rPr>
        <w:t>From the Psychometric Test, we learned that:</w:t>
      </w:r>
    </w:p>
    <w:p w14:paraId="780EA1AA" w14:textId="77777777" w:rsidR="00736BF5" w:rsidRPr="009E4B06" w:rsidRDefault="00736BF5" w:rsidP="00736BF5">
      <w:pPr>
        <w:numPr>
          <w:ilvl w:val="0"/>
          <w:numId w:val="2"/>
        </w:numPr>
        <w:spacing w:before="240"/>
        <w:contextualSpacing/>
        <w:rPr>
          <w:rFonts w:asciiTheme="minorHAnsi" w:eastAsiaTheme="minorEastAsia" w:hAnsiTheme="minorHAnsi" w:cs="Times New Roman"/>
          <w:sz w:val="22"/>
          <w:szCs w:val="24"/>
          <w:u w:val="single"/>
        </w:rPr>
      </w:pPr>
      <w:r w:rsidRPr="009E4B06">
        <w:rPr>
          <w:rFonts w:eastAsiaTheme="minorEastAsia" w:cs="Times New Roman"/>
          <w:szCs w:val="24"/>
        </w:rPr>
        <w:t>Response rates varied substantially by language</w:t>
      </w:r>
      <w:r>
        <w:rPr>
          <w:rFonts w:eastAsiaTheme="minorEastAsia" w:cs="Times New Roman"/>
          <w:szCs w:val="24"/>
        </w:rPr>
        <w:t xml:space="preserve"> </w:t>
      </w:r>
      <w:r w:rsidRPr="009E4B06">
        <w:rPr>
          <w:rFonts w:eastAsiaTheme="minorEastAsia" w:cs="Times New Roman"/>
          <w:szCs w:val="24"/>
        </w:rPr>
        <w:t xml:space="preserve">and survey mode. Chinese-language samples had the highest response rate, followed by Spanish- and English-language samples. Within the English-language mode experiment, mail with phone follow-up had the highest response rate, followed by mail with FedEx follow-up, telephone only, first class mail, and online. Thus, we recommended using a mail with phone follow-up mode for all languages in subsequent rounds of the QHP Enrollee Survey. </w:t>
      </w:r>
    </w:p>
    <w:p w14:paraId="780EA1AB" w14:textId="77777777" w:rsidR="00736BF5" w:rsidRPr="00774D73" w:rsidRDefault="00736BF5" w:rsidP="00736BF5">
      <w:pPr>
        <w:numPr>
          <w:ilvl w:val="0"/>
          <w:numId w:val="2"/>
        </w:numPr>
        <w:spacing w:before="240"/>
        <w:contextualSpacing/>
        <w:rPr>
          <w:rFonts w:asciiTheme="minorHAnsi" w:eastAsiaTheme="minorEastAsia" w:hAnsiTheme="minorHAnsi" w:cs="Times New Roman"/>
          <w:sz w:val="22"/>
          <w:szCs w:val="24"/>
          <w:u w:val="single"/>
        </w:rPr>
      </w:pPr>
      <w:r w:rsidRPr="009E4B06">
        <w:rPr>
          <w:rFonts w:eastAsiaTheme="minorEastAsia" w:cs="Times New Roman"/>
          <w:szCs w:val="24"/>
        </w:rPr>
        <w:t>There was substantial variation in composite scores among reporting units, which resulted in good inter-unit reliability. Based on these findings, we projected that the standard CAHPS sample size target for CAHPS Health Plan Surveys—300 completes per sample unit</w:t>
      </w:r>
      <w:r>
        <w:rPr>
          <w:rFonts w:eastAsiaTheme="minorEastAsia" w:cs="Times New Roman"/>
          <w:szCs w:val="24"/>
        </w:rPr>
        <w:t>—</w:t>
      </w:r>
      <w:r w:rsidRPr="00F91581">
        <w:rPr>
          <w:rFonts w:eastAsiaTheme="minorEastAsia" w:cs="Times New Roman"/>
          <w:szCs w:val="24"/>
        </w:rPr>
        <w:t>would achieve enough usable responses to obtain good inter-unit reli</w:t>
      </w:r>
      <w:r w:rsidRPr="004C33C4">
        <w:rPr>
          <w:rFonts w:eastAsiaTheme="minorEastAsia" w:cs="Times New Roman"/>
          <w:szCs w:val="24"/>
        </w:rPr>
        <w:t xml:space="preserve">ability in the Beta Test. </w:t>
      </w:r>
    </w:p>
    <w:p w14:paraId="780EA1AC" w14:textId="29FC672C" w:rsidR="00736BF5" w:rsidRPr="009E4B06" w:rsidRDefault="00736BF5" w:rsidP="00736BF5">
      <w:pPr>
        <w:numPr>
          <w:ilvl w:val="0"/>
          <w:numId w:val="2"/>
        </w:numPr>
        <w:spacing w:before="240"/>
        <w:contextualSpacing/>
        <w:rPr>
          <w:rFonts w:asciiTheme="minorHAnsi" w:eastAsiaTheme="minorEastAsia" w:hAnsiTheme="minorHAnsi" w:cs="Times New Roman"/>
          <w:sz w:val="22"/>
          <w:szCs w:val="24"/>
          <w:u w:val="single"/>
        </w:rPr>
      </w:pPr>
      <w:r w:rsidRPr="009E4B06">
        <w:rPr>
          <w:rFonts w:eastAsiaTheme="minorEastAsia" w:cs="Times New Roman"/>
          <w:szCs w:val="24"/>
        </w:rPr>
        <w:t xml:space="preserve">Because of low item response rates for some items and composites in the Psychometric Test, our full hypothesized factor structure could not be analyzed. Thus, psychometric analysis of data from the larger 2015 Beta Test sample was required to evaluate some components of the hypothesized structure. Nevertheless, the components of the hypothesized structure that were </w:t>
      </w:r>
      <w:r w:rsidRPr="009E4B06">
        <w:rPr>
          <w:rFonts w:eastAsiaTheme="minorEastAsia" w:cs="Times New Roman"/>
          <w:szCs w:val="24"/>
        </w:rPr>
        <w:lastRenderedPageBreak/>
        <w:t>evaluated using the 2014 Psychometric Test, including the entire CAHPS Health Plan 5.0 factor structure and some of the supplemental composites needed for the QRS</w:t>
      </w:r>
      <w:r w:rsidR="00EF369E">
        <w:rPr>
          <w:rFonts w:eastAsiaTheme="minorEastAsia" w:cs="Times New Roman"/>
          <w:szCs w:val="24"/>
        </w:rPr>
        <w:t>, had excellent fit to the data</w:t>
      </w:r>
      <w:r w:rsidRPr="009E4B06">
        <w:rPr>
          <w:rFonts w:eastAsiaTheme="minorEastAsia" w:cs="Times New Roman"/>
          <w:szCs w:val="24"/>
        </w:rPr>
        <w:t>.</w:t>
      </w:r>
    </w:p>
    <w:p w14:paraId="780EA1AD" w14:textId="77777777" w:rsidR="00736BF5" w:rsidRPr="009E4B06" w:rsidRDefault="00736BF5" w:rsidP="00736BF5">
      <w:pPr>
        <w:spacing w:before="240"/>
        <w:rPr>
          <w:rFonts w:eastAsiaTheme="minorEastAsia" w:cs="Times New Roman"/>
          <w:szCs w:val="24"/>
        </w:rPr>
      </w:pPr>
      <w:r>
        <w:rPr>
          <w:rFonts w:eastAsiaTheme="minorEastAsia" w:cs="Times New Roman"/>
          <w:szCs w:val="24"/>
          <w:u w:val="single"/>
        </w:rPr>
        <w:t>From the</w:t>
      </w:r>
      <w:r w:rsidRPr="009E4B06">
        <w:rPr>
          <w:rFonts w:eastAsiaTheme="minorEastAsia" w:cs="Times New Roman"/>
          <w:szCs w:val="24"/>
          <w:u w:val="single"/>
        </w:rPr>
        <w:t xml:space="preserve"> Beta Test, we learned that:</w:t>
      </w:r>
    </w:p>
    <w:p w14:paraId="780EA1AE" w14:textId="77777777" w:rsidR="00736BF5" w:rsidRPr="009E4B06" w:rsidRDefault="00736BF5" w:rsidP="00736BF5">
      <w:pPr>
        <w:numPr>
          <w:ilvl w:val="0"/>
          <w:numId w:val="1"/>
        </w:numPr>
        <w:spacing w:before="240" w:after="240"/>
        <w:contextualSpacing/>
        <w:rPr>
          <w:rFonts w:asciiTheme="minorHAnsi" w:eastAsiaTheme="minorEastAsia" w:hAnsiTheme="minorHAnsi" w:cs="Times New Roman"/>
          <w:sz w:val="22"/>
          <w:szCs w:val="24"/>
        </w:rPr>
      </w:pPr>
      <w:r w:rsidRPr="009E4B06">
        <w:rPr>
          <w:rFonts w:eastAsiaTheme="minorEastAsia" w:cs="Times New Roman"/>
          <w:szCs w:val="24"/>
        </w:rPr>
        <w:t>Despite achieving the desired 30 percent response rate overall, most reporting units did not achieve the desired 300 completes per reporting unit, because there were more ineligible sample members than anticipated. This occurred because QHP issuers were unable to exclude 2014 enrollees who had not re-enrolled for 2015. These disenrollees were deemed ineligible for the 2015 Beta Test survey in an effort to make eligibility rules for the QHP Enrollee Survey consistent with eligibility for the Medicare and HEDIS CAHPS health plan surveys. As a result, CMS plans to increase the initial sample size for the 2016 QHP Enrollee Survey to 1,300 enrollees from the 1,000 enrollees used for the Beta Test.</w:t>
      </w:r>
    </w:p>
    <w:p w14:paraId="780EA1AF" w14:textId="77777777" w:rsidR="00736BF5" w:rsidRPr="009E4B06" w:rsidRDefault="00736BF5" w:rsidP="00736BF5">
      <w:pPr>
        <w:numPr>
          <w:ilvl w:val="0"/>
          <w:numId w:val="1"/>
        </w:numPr>
        <w:spacing w:before="240"/>
        <w:contextualSpacing/>
        <w:rPr>
          <w:rFonts w:asciiTheme="minorHAnsi" w:eastAsiaTheme="minorEastAsia" w:hAnsiTheme="minorHAnsi" w:cs="Times New Roman"/>
          <w:sz w:val="22"/>
          <w:szCs w:val="24"/>
        </w:rPr>
      </w:pPr>
      <w:r w:rsidRPr="009E4B06">
        <w:rPr>
          <w:rFonts w:eastAsiaTheme="minorEastAsia" w:cs="Times New Roman"/>
          <w:szCs w:val="24"/>
        </w:rPr>
        <w:t xml:space="preserve">QHP issuers were unable to provide information about QHP enrollee’s language preference, which meant that </w:t>
      </w:r>
      <w:r>
        <w:rPr>
          <w:rFonts w:eastAsiaTheme="minorEastAsia" w:cs="Times New Roman"/>
          <w:szCs w:val="24"/>
        </w:rPr>
        <w:t xml:space="preserve">some sample members who </w:t>
      </w:r>
      <w:r w:rsidRPr="009E4B06">
        <w:rPr>
          <w:rFonts w:eastAsiaTheme="minorEastAsia" w:cs="Times New Roman"/>
          <w:szCs w:val="24"/>
        </w:rPr>
        <w:t>received survey materials in English</w:t>
      </w:r>
      <w:r>
        <w:rPr>
          <w:rFonts w:eastAsiaTheme="minorEastAsia" w:cs="Times New Roman"/>
          <w:szCs w:val="24"/>
        </w:rPr>
        <w:t xml:space="preserve"> would have preferred them in Spanish or Chinese</w:t>
      </w:r>
      <w:r w:rsidRPr="009E4B06">
        <w:rPr>
          <w:rFonts w:eastAsiaTheme="minorEastAsia" w:cs="Times New Roman"/>
          <w:szCs w:val="24"/>
        </w:rPr>
        <w:t>. CMS has worked with QHP issuers and believes that this information will be available for the 2016 QHP Enroll</w:t>
      </w:r>
      <w:r>
        <w:rPr>
          <w:rFonts w:eastAsiaTheme="minorEastAsia" w:cs="Times New Roman"/>
          <w:szCs w:val="24"/>
        </w:rPr>
        <w:t>ee Survey; however, CMS will</w:t>
      </w:r>
      <w:r w:rsidRPr="009E4B06">
        <w:rPr>
          <w:rFonts w:eastAsiaTheme="minorEastAsia" w:cs="Times New Roman"/>
          <w:szCs w:val="24"/>
        </w:rPr>
        <w:t xml:space="preserve"> continue to monitor this issue.</w:t>
      </w:r>
    </w:p>
    <w:p w14:paraId="780EA1B0" w14:textId="54CCB919" w:rsidR="00736BF5" w:rsidRPr="009E4B06" w:rsidRDefault="00EF369E" w:rsidP="00736BF5">
      <w:pPr>
        <w:numPr>
          <w:ilvl w:val="0"/>
          <w:numId w:val="1"/>
        </w:numPr>
        <w:spacing w:before="240"/>
        <w:contextualSpacing/>
        <w:rPr>
          <w:rFonts w:asciiTheme="minorHAnsi" w:eastAsiaTheme="minorEastAsia" w:hAnsiTheme="minorHAnsi" w:cs="Times New Roman"/>
          <w:sz w:val="22"/>
          <w:szCs w:val="24"/>
        </w:rPr>
      </w:pPr>
      <w:r>
        <w:rPr>
          <w:rFonts w:eastAsiaTheme="minorEastAsia" w:cs="Times New Roman"/>
          <w:szCs w:val="24"/>
        </w:rPr>
        <w:t>Allowing more time for stakeholders to prepare for survey operations would be beneficial.  CMS aims to p</w:t>
      </w:r>
      <w:r w:rsidR="00736BF5" w:rsidRPr="009E4B06">
        <w:rPr>
          <w:rFonts w:eastAsiaTheme="minorEastAsia" w:cs="Times New Roman"/>
          <w:szCs w:val="24"/>
        </w:rPr>
        <w:t xml:space="preserve">ublish the Technical Guidance for the QHP Enrollee Survey earlier to allow QHP issuers, HEDIS Compliance Auditors, and HHS-approved survey </w:t>
      </w:r>
      <w:proofErr w:type="gramStart"/>
      <w:r w:rsidR="00736BF5" w:rsidRPr="009E4B06">
        <w:rPr>
          <w:rFonts w:eastAsiaTheme="minorEastAsia" w:cs="Times New Roman"/>
          <w:szCs w:val="24"/>
        </w:rPr>
        <w:t>vendors</w:t>
      </w:r>
      <w:proofErr w:type="gramEnd"/>
      <w:r w:rsidR="00736BF5" w:rsidRPr="009E4B06">
        <w:rPr>
          <w:rFonts w:eastAsiaTheme="minorEastAsia" w:cs="Times New Roman"/>
          <w:szCs w:val="24"/>
        </w:rPr>
        <w:t xml:space="preserve"> additional time to better prepare for administering the survey.</w:t>
      </w:r>
    </w:p>
    <w:p w14:paraId="780EA1B2" w14:textId="02645299" w:rsidR="00CF79FE" w:rsidRPr="00EF369E" w:rsidRDefault="00736BF5" w:rsidP="00EF369E">
      <w:pPr>
        <w:numPr>
          <w:ilvl w:val="0"/>
          <w:numId w:val="1"/>
        </w:numPr>
        <w:spacing w:before="240"/>
        <w:contextualSpacing/>
        <w:rPr>
          <w:rFonts w:asciiTheme="minorHAnsi" w:eastAsiaTheme="minorEastAsia" w:hAnsiTheme="minorHAnsi" w:cs="Times New Roman"/>
          <w:sz w:val="22"/>
          <w:szCs w:val="24"/>
        </w:rPr>
      </w:pPr>
      <w:r w:rsidRPr="009E4B06">
        <w:rPr>
          <w:rFonts w:eastAsiaTheme="minorEastAsia" w:cs="Times New Roman"/>
          <w:szCs w:val="24"/>
        </w:rPr>
        <w:t xml:space="preserve">For the 2015 Beta Test, QHP issuers </w:t>
      </w:r>
      <w:r>
        <w:rPr>
          <w:rFonts w:eastAsiaTheme="minorEastAsia" w:cs="Times New Roman"/>
          <w:szCs w:val="24"/>
        </w:rPr>
        <w:t>were confused</w:t>
      </w:r>
      <w:r w:rsidRPr="009E4B06">
        <w:rPr>
          <w:rFonts w:eastAsiaTheme="minorEastAsia" w:cs="Times New Roman"/>
          <w:szCs w:val="24"/>
        </w:rPr>
        <w:t xml:space="preserve"> about how to handle “off-Marketplace” products</w:t>
      </w:r>
      <w:r>
        <w:rPr>
          <w:rFonts w:eastAsiaTheme="minorEastAsia" w:cs="Times New Roman"/>
          <w:szCs w:val="24"/>
        </w:rPr>
        <w:t>, because the definition of “off-Marketplace” was not clear</w:t>
      </w:r>
      <w:r w:rsidRPr="009E4B06">
        <w:rPr>
          <w:rFonts w:eastAsiaTheme="minorEastAsia" w:cs="Times New Roman"/>
          <w:szCs w:val="24"/>
        </w:rPr>
        <w:t xml:space="preserve">. For the 2016 QHP Survey and beyond, CMS will </w:t>
      </w:r>
      <w:r w:rsidR="00AB7E46">
        <w:rPr>
          <w:rFonts w:eastAsiaTheme="minorEastAsia" w:cs="Times New Roman"/>
          <w:szCs w:val="24"/>
        </w:rPr>
        <w:t xml:space="preserve">provide further clarification regarding </w:t>
      </w:r>
      <w:r w:rsidRPr="009E4B06">
        <w:rPr>
          <w:rFonts w:eastAsiaTheme="minorEastAsia" w:cs="Times New Roman"/>
          <w:szCs w:val="24"/>
        </w:rPr>
        <w:t>“off-Marketplace” products.</w:t>
      </w:r>
    </w:p>
    <w:sectPr w:rsidR="00CF79FE" w:rsidRPr="00EF3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689"/>
    <w:multiLevelType w:val="hybridMultilevel"/>
    <w:tmpl w:val="FEEA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E321B"/>
    <w:multiLevelType w:val="hybridMultilevel"/>
    <w:tmpl w:val="34FE5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0D1E55"/>
    <w:multiLevelType w:val="hybridMultilevel"/>
    <w:tmpl w:val="94EC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wab, Margo">
    <w15:presenceInfo w15:providerId="AD" w15:userId="S-1-5-21-1454471165-117609710-725345543-6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78"/>
    <w:rsid w:val="00145504"/>
    <w:rsid w:val="003924D3"/>
    <w:rsid w:val="00736BF5"/>
    <w:rsid w:val="007661B4"/>
    <w:rsid w:val="00893D09"/>
    <w:rsid w:val="00AB7E46"/>
    <w:rsid w:val="00BD5528"/>
    <w:rsid w:val="00CF79FE"/>
    <w:rsid w:val="00D75378"/>
    <w:rsid w:val="00E46FE5"/>
    <w:rsid w:val="00EF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F5"/>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46FE5"/>
    <w:rPr>
      <w:sz w:val="16"/>
      <w:szCs w:val="16"/>
    </w:rPr>
  </w:style>
  <w:style w:type="paragraph" w:styleId="CommentText">
    <w:name w:val="annotation text"/>
    <w:basedOn w:val="Normal"/>
    <w:link w:val="CommentTextChar"/>
    <w:uiPriority w:val="99"/>
    <w:rsid w:val="00E46FE5"/>
    <w:rPr>
      <w:sz w:val="20"/>
      <w:szCs w:val="20"/>
    </w:rPr>
  </w:style>
  <w:style w:type="character" w:customStyle="1" w:styleId="CommentTextChar">
    <w:name w:val="Comment Text Char"/>
    <w:basedOn w:val="DefaultParagraphFont"/>
    <w:link w:val="CommentText"/>
    <w:uiPriority w:val="99"/>
    <w:rsid w:val="00E46FE5"/>
    <w:rPr>
      <w:rFonts w:ascii="Times New Roman" w:eastAsia="Times New Roman" w:hAnsi="Times New Roman" w:cs="Times"/>
      <w:sz w:val="20"/>
      <w:szCs w:val="20"/>
    </w:rPr>
  </w:style>
  <w:style w:type="table" w:styleId="TableGrid">
    <w:name w:val="Table Grid"/>
    <w:basedOn w:val="TableNormal"/>
    <w:uiPriority w:val="59"/>
    <w:rsid w:val="00E46FE5"/>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6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E5"/>
    <w:rPr>
      <w:rFonts w:ascii="Segoe UI" w:eastAsia="Times New Roman" w:hAnsi="Segoe UI" w:cs="Segoe UI"/>
      <w:sz w:val="18"/>
      <w:szCs w:val="18"/>
    </w:rPr>
  </w:style>
  <w:style w:type="paragraph" w:styleId="ListParagraph">
    <w:name w:val="List Paragraph"/>
    <w:basedOn w:val="Normal"/>
    <w:uiPriority w:val="34"/>
    <w:qFormat/>
    <w:rsid w:val="00E46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F5"/>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46FE5"/>
    <w:rPr>
      <w:sz w:val="16"/>
      <w:szCs w:val="16"/>
    </w:rPr>
  </w:style>
  <w:style w:type="paragraph" w:styleId="CommentText">
    <w:name w:val="annotation text"/>
    <w:basedOn w:val="Normal"/>
    <w:link w:val="CommentTextChar"/>
    <w:uiPriority w:val="99"/>
    <w:rsid w:val="00E46FE5"/>
    <w:rPr>
      <w:sz w:val="20"/>
      <w:szCs w:val="20"/>
    </w:rPr>
  </w:style>
  <w:style w:type="character" w:customStyle="1" w:styleId="CommentTextChar">
    <w:name w:val="Comment Text Char"/>
    <w:basedOn w:val="DefaultParagraphFont"/>
    <w:link w:val="CommentText"/>
    <w:uiPriority w:val="99"/>
    <w:rsid w:val="00E46FE5"/>
    <w:rPr>
      <w:rFonts w:ascii="Times New Roman" w:eastAsia="Times New Roman" w:hAnsi="Times New Roman" w:cs="Times"/>
      <w:sz w:val="20"/>
      <w:szCs w:val="20"/>
    </w:rPr>
  </w:style>
  <w:style w:type="table" w:styleId="TableGrid">
    <w:name w:val="Table Grid"/>
    <w:basedOn w:val="TableNormal"/>
    <w:uiPriority w:val="59"/>
    <w:rsid w:val="00E46FE5"/>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6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E5"/>
    <w:rPr>
      <w:rFonts w:ascii="Segoe UI" w:eastAsia="Times New Roman" w:hAnsi="Segoe UI" w:cs="Segoe UI"/>
      <w:sz w:val="18"/>
      <w:szCs w:val="18"/>
    </w:rPr>
  </w:style>
  <w:style w:type="paragraph" w:styleId="ListParagraph">
    <w:name w:val="List Paragraph"/>
    <w:basedOn w:val="Normal"/>
    <w:uiPriority w:val="34"/>
    <w:qFormat/>
    <w:rsid w:val="00E46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c9ed1b19e9573a48fb7046095bb6ea3a">
  <xsd:schema xmlns:xsd="http://www.w3.org/2001/XMLSchema" xmlns:xs="http://www.w3.org/2001/XMLSchema" xmlns:p="http://schemas.microsoft.com/office/2006/metadata/properties" xmlns:ns2="af38e4ca-f887-42d2-b009-73172c6a0926" targetNamespace="http://schemas.microsoft.com/office/2006/metadata/properties" ma:root="true" ma:fieldsID="c23bc39a9705fedbf088291febbf246f"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Kathleen Jack"/>
                        <xsd:enumeration value="Marsha Smith"/>
                        <xsd:enumeration value="Melissa Evans"/>
                        <xsd:enumeration value="Nidhi Singh-Shah"/>
                        <xsd:enumeration value="LaWanda Burwell"/>
                        <xsd:enumeration value="Israel Cross"/>
                        <xsd:enumeration value="Patrick Hornberger"/>
                        <xsd:enumeration value="Nina Heggs"/>
                        <xsd:enumeration value="Kimberly Kufe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Comments_x0020_Due_x0020_Date xmlns="af38e4ca-f887-42d2-b009-73172c6a0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5C71A-FC4B-4418-A838-30E261400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59211-B8F9-4958-8363-BC04ECB6ACED}">
  <ds:schemaRef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f38e4ca-f887-42d2-b009-73172c6a0926"/>
    <ds:schemaRef ds:uri="http://www.w3.org/XML/1998/namespace"/>
  </ds:schemaRefs>
</ds:datastoreItem>
</file>

<file path=customXml/itemProps3.xml><?xml version="1.0" encoding="utf-8"?>
<ds:datastoreItem xmlns:ds="http://schemas.openxmlformats.org/officeDocument/2006/customXml" ds:itemID="{424CE885-8173-4708-A83C-AF09DF868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NIDHI SINGH-SHAH</dc:creator>
  <cp:lastModifiedBy>Mallery, Coretta</cp:lastModifiedBy>
  <cp:revision>2</cp:revision>
  <dcterms:created xsi:type="dcterms:W3CDTF">2015-08-26T22:36:00Z</dcterms:created>
  <dcterms:modified xsi:type="dcterms:W3CDTF">2015-08-26T22:36:00Z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NewReviewCycle">
    <vt:lpwstr/>
  </property>
  <property fmtid="{D5CDD505-2E9C-101B-9397-08002B2CF9AE}" pid="4" name="_AdHocReviewCycleID">
    <vt:i4>886020126</vt:i4>
  </property>
  <property fmtid="{D5CDD505-2E9C-101B-9397-08002B2CF9AE}" pid="5" name="_EmailSubject">
    <vt:lpwstr>0938-1221 with OMB and comment responses</vt:lpwstr>
  </property>
  <property fmtid="{D5CDD505-2E9C-101B-9397-08002B2CF9AE}" pid="6" name="_AuthorEmail">
    <vt:lpwstr>Kimberly.Kufel@cms.hhs.gov</vt:lpwstr>
  </property>
  <property fmtid="{D5CDD505-2E9C-101B-9397-08002B2CF9AE}" pid="7" name="_AuthorEmailDisplayName">
    <vt:lpwstr>Kufel, Kimberly R. (CMS/CCSQ)</vt:lpwstr>
  </property>
</Properties>
</file>