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769A" w14:textId="77777777" w:rsidR="00110266" w:rsidRPr="001F1B13" w:rsidRDefault="00110266">
      <w:pPr>
        <w:spacing w:line="240" w:lineRule="atLeast"/>
        <w:jc w:val="center"/>
        <w:rPr>
          <w:sz w:val="24"/>
        </w:rPr>
      </w:pPr>
      <w:r w:rsidRPr="001F1B13">
        <w:rPr>
          <w:sz w:val="24"/>
        </w:rPr>
        <w:t>Supporting Statement for the Clearance of BLS-790 Forms, the Collection Document of the BLS Current Employment Statistics Program</w:t>
      </w:r>
    </w:p>
    <w:p w14:paraId="6FEDB60D" w14:textId="77777777" w:rsidR="00110266" w:rsidRPr="001F1B13" w:rsidRDefault="00110266">
      <w:pPr>
        <w:spacing w:line="240" w:lineRule="atLeast"/>
        <w:jc w:val="center"/>
        <w:rPr>
          <w:sz w:val="24"/>
        </w:rPr>
      </w:pPr>
    </w:p>
    <w:p w14:paraId="0D6E1533" w14:textId="77777777" w:rsidR="00110266" w:rsidRPr="001F1B13" w:rsidRDefault="00110266">
      <w:pPr>
        <w:spacing w:line="240" w:lineRule="atLeast"/>
        <w:rPr>
          <w:sz w:val="24"/>
        </w:rPr>
      </w:pPr>
    </w:p>
    <w:p w14:paraId="532FFE66" w14:textId="77777777" w:rsidR="00110266" w:rsidRPr="001F1B13" w:rsidRDefault="00110266">
      <w:pPr>
        <w:spacing w:line="240" w:lineRule="atLeast"/>
        <w:rPr>
          <w:sz w:val="24"/>
        </w:rPr>
      </w:pPr>
    </w:p>
    <w:p w14:paraId="733F63B9" w14:textId="77777777" w:rsidR="00110266" w:rsidRPr="001F1B13" w:rsidRDefault="00110266" w:rsidP="00512CE8">
      <w:pPr>
        <w:spacing w:line="240" w:lineRule="atLeast"/>
        <w:outlineLvl w:val="0"/>
        <w:rPr>
          <w:sz w:val="24"/>
        </w:rPr>
      </w:pPr>
      <w:r w:rsidRPr="001F1B13">
        <w:rPr>
          <w:sz w:val="24"/>
        </w:rPr>
        <w:t xml:space="preserve">BACKGROUND </w:t>
      </w:r>
    </w:p>
    <w:p w14:paraId="61E193C9" w14:textId="77777777" w:rsidR="00110266" w:rsidRPr="001F1B13" w:rsidRDefault="00110266">
      <w:pPr>
        <w:spacing w:line="240" w:lineRule="atLeast"/>
        <w:rPr>
          <w:sz w:val="24"/>
        </w:rPr>
      </w:pPr>
    </w:p>
    <w:p w14:paraId="25EF6F4C" w14:textId="77777777" w:rsidR="003E7427" w:rsidRPr="001F1B13" w:rsidRDefault="003E7427" w:rsidP="003E7427">
      <w:pPr>
        <w:rPr>
          <w:rFonts w:cs="Courier New"/>
          <w:sz w:val="24"/>
          <w:szCs w:val="24"/>
        </w:rPr>
      </w:pPr>
    </w:p>
    <w:p w14:paraId="6D8D71F3" w14:textId="77777777" w:rsidR="003E7427" w:rsidRPr="001F1B13" w:rsidRDefault="003E7427" w:rsidP="003E7427">
      <w:pPr>
        <w:autoSpaceDE w:val="0"/>
        <w:autoSpaceDN w:val="0"/>
        <w:adjustRightInd w:val="0"/>
        <w:rPr>
          <w:rFonts w:cs="Courier New"/>
          <w:sz w:val="24"/>
          <w:szCs w:val="24"/>
        </w:rPr>
      </w:pPr>
      <w:r w:rsidRPr="001F1B13">
        <w:rPr>
          <w:sz w:val="24"/>
          <w:szCs w:val="24"/>
        </w:rPr>
        <w:t xml:space="preserve">The Current Employment Statistics </w:t>
      </w:r>
      <w:r w:rsidR="000A7954" w:rsidRPr="001F1B13">
        <w:rPr>
          <w:sz w:val="24"/>
          <w:szCs w:val="24"/>
        </w:rPr>
        <w:t xml:space="preserve">(CES) </w:t>
      </w:r>
      <w:r w:rsidRPr="001F1B13">
        <w:rPr>
          <w:sz w:val="24"/>
          <w:szCs w:val="24"/>
        </w:rPr>
        <w:t>program provides current monthly statistics on employment, hours, and earnings, by industry</w:t>
      </w:r>
      <w:r w:rsidR="00175C66" w:rsidRPr="001F1B13">
        <w:rPr>
          <w:sz w:val="24"/>
          <w:szCs w:val="24"/>
        </w:rPr>
        <w:t xml:space="preserve"> and geography</w:t>
      </w:r>
      <w:r w:rsidRPr="001F1B13">
        <w:rPr>
          <w:sz w:val="24"/>
          <w:szCs w:val="24"/>
        </w:rPr>
        <w:t xml:space="preserve">.  CES </w:t>
      </w:r>
      <w:r w:rsidR="00175C66" w:rsidRPr="001F1B13">
        <w:rPr>
          <w:sz w:val="24"/>
          <w:szCs w:val="24"/>
        </w:rPr>
        <w:t>estimates</w:t>
      </w:r>
      <w:r w:rsidRPr="001F1B13">
        <w:rPr>
          <w:sz w:val="24"/>
          <w:szCs w:val="24"/>
        </w:rPr>
        <w:t xml:space="preserve"> are among the most visible and widely-used Principal Federal Economic Indicators (PFEIs).  CES data are also </w:t>
      </w:r>
      <w:r w:rsidR="00175C66" w:rsidRPr="001F1B13">
        <w:rPr>
          <w:sz w:val="24"/>
          <w:szCs w:val="24"/>
        </w:rPr>
        <w:t xml:space="preserve">among </w:t>
      </w:r>
      <w:r w:rsidRPr="001F1B13">
        <w:rPr>
          <w:sz w:val="24"/>
          <w:szCs w:val="24"/>
        </w:rPr>
        <w:t xml:space="preserve">the timeliest of </w:t>
      </w:r>
      <w:r w:rsidR="00175C66" w:rsidRPr="001F1B13">
        <w:rPr>
          <w:sz w:val="24"/>
          <w:szCs w:val="24"/>
        </w:rPr>
        <w:t>the</w:t>
      </w:r>
      <w:r w:rsidRPr="001F1B13">
        <w:rPr>
          <w:sz w:val="24"/>
          <w:szCs w:val="24"/>
        </w:rPr>
        <w:t xml:space="preserve"> PFEIs, with their release </w:t>
      </w:r>
      <w:r w:rsidR="00175C66" w:rsidRPr="001F1B13">
        <w:rPr>
          <w:sz w:val="24"/>
          <w:szCs w:val="24"/>
        </w:rPr>
        <w:t xml:space="preserve">each month </w:t>
      </w:r>
      <w:r w:rsidRPr="001F1B13">
        <w:rPr>
          <w:sz w:val="24"/>
          <w:szCs w:val="24"/>
        </w:rPr>
        <w:t xml:space="preserve">by </w:t>
      </w:r>
      <w:r w:rsidR="003E3359" w:rsidRPr="001F1B13">
        <w:rPr>
          <w:sz w:val="24"/>
          <w:szCs w:val="24"/>
        </w:rPr>
        <w:t xml:space="preserve">the </w:t>
      </w:r>
      <w:r w:rsidRPr="001F1B13">
        <w:rPr>
          <w:sz w:val="24"/>
          <w:szCs w:val="24"/>
        </w:rPr>
        <w:t xml:space="preserve">BLS in the </w:t>
      </w:r>
      <w:r w:rsidRPr="001F1B13">
        <w:rPr>
          <w:i/>
          <w:iCs/>
          <w:sz w:val="24"/>
          <w:szCs w:val="24"/>
        </w:rPr>
        <w:t>Employment Situation</w:t>
      </w:r>
      <w:r w:rsidR="00175C66" w:rsidRPr="001F1B13">
        <w:rPr>
          <w:i/>
          <w:iCs/>
          <w:sz w:val="24"/>
          <w:szCs w:val="24"/>
        </w:rPr>
        <w:t xml:space="preserve">, </w:t>
      </w:r>
      <w:r w:rsidR="00175C66" w:rsidRPr="001F1B13">
        <w:rPr>
          <w:sz w:val="24"/>
          <w:szCs w:val="24"/>
        </w:rPr>
        <w:t>typically on the first Friday of each month</w:t>
      </w:r>
      <w:r w:rsidRPr="001F1B13">
        <w:rPr>
          <w:sz w:val="24"/>
          <w:szCs w:val="24"/>
        </w:rPr>
        <w:t xml:space="preserve">.  </w:t>
      </w:r>
      <w:r w:rsidRPr="001F1B13">
        <w:rPr>
          <w:rFonts w:cs="Courier New"/>
          <w:sz w:val="24"/>
          <w:szCs w:val="24"/>
        </w:rPr>
        <w:t xml:space="preserve">The statistics are fundamental inputs in economic decision processes at all levels of government, private enterprise, and organized labor.  </w:t>
      </w:r>
    </w:p>
    <w:p w14:paraId="66597215" w14:textId="77777777" w:rsidR="003E7427" w:rsidRPr="001F1B13" w:rsidRDefault="003E7427">
      <w:pPr>
        <w:spacing w:line="240" w:lineRule="atLeast"/>
        <w:rPr>
          <w:sz w:val="24"/>
        </w:rPr>
      </w:pPr>
    </w:p>
    <w:p w14:paraId="107A84BF" w14:textId="5A7559E5" w:rsidR="00110266" w:rsidRPr="001F1B13" w:rsidRDefault="00B60F6A" w:rsidP="00B60F6A">
      <w:pPr>
        <w:rPr>
          <w:sz w:val="24"/>
        </w:rPr>
      </w:pPr>
      <w:r w:rsidRPr="001F1B13">
        <w:rPr>
          <w:sz w:val="24"/>
        </w:rPr>
        <w:t xml:space="preserve">The CES monthly estimates of employment, hours, and earnings are based on a sample of </w:t>
      </w:r>
      <w:smartTag w:uri="urn:schemas-microsoft-com:office:smarttags" w:element="country-region">
        <w:smartTag w:uri="urn:schemas-microsoft-com:office:smarttags" w:element="address">
          <w:r w:rsidRPr="001F1B13">
            <w:rPr>
              <w:sz w:val="24"/>
            </w:rPr>
            <w:t>U.S.</w:t>
          </w:r>
        </w:smartTag>
      </w:smartTag>
      <w:r w:rsidRPr="001F1B13">
        <w:rPr>
          <w:sz w:val="24"/>
        </w:rPr>
        <w:t xml:space="preserve"> nonagricultural establishments.  Information is derived from approximately </w:t>
      </w:r>
      <w:r w:rsidR="00AA5256" w:rsidRPr="001F1B13">
        <w:rPr>
          <w:sz w:val="24"/>
        </w:rPr>
        <w:t>271,</w:t>
      </w:r>
      <w:r w:rsidR="00055F9F" w:rsidRPr="001F1B13">
        <w:rPr>
          <w:sz w:val="24"/>
        </w:rPr>
        <w:t>40</w:t>
      </w:r>
      <w:r w:rsidR="00055F9F">
        <w:rPr>
          <w:sz w:val="24"/>
        </w:rPr>
        <w:t>0</w:t>
      </w:r>
      <w:r w:rsidR="00055F9F" w:rsidRPr="001F1B13">
        <w:rPr>
          <w:sz w:val="24"/>
        </w:rPr>
        <w:t xml:space="preserve"> </w:t>
      </w:r>
      <w:r w:rsidRPr="001F1B13">
        <w:rPr>
          <w:sz w:val="24"/>
        </w:rPr>
        <w:t xml:space="preserve">reports (from a sample of </w:t>
      </w:r>
      <w:r w:rsidR="002302FF">
        <w:rPr>
          <w:sz w:val="24"/>
        </w:rPr>
        <w:t>145</w:t>
      </w:r>
      <w:r w:rsidRPr="001F1B13">
        <w:rPr>
          <w:sz w:val="24"/>
        </w:rPr>
        <w:t>,000</w:t>
      </w:r>
      <w:r w:rsidR="000A7954" w:rsidRPr="001F1B13">
        <w:rPr>
          <w:sz w:val="24"/>
        </w:rPr>
        <w:t xml:space="preserve"> employers with State</w:t>
      </w:r>
      <w:r w:rsidRPr="001F1B13">
        <w:rPr>
          <w:sz w:val="24"/>
        </w:rPr>
        <w:t xml:space="preserve"> U</w:t>
      </w:r>
      <w:r w:rsidR="000A7954" w:rsidRPr="001F1B13">
        <w:rPr>
          <w:sz w:val="24"/>
        </w:rPr>
        <w:t xml:space="preserve">nemployment </w:t>
      </w:r>
      <w:r w:rsidRPr="001F1B13">
        <w:rPr>
          <w:sz w:val="24"/>
        </w:rPr>
        <w:t>I</w:t>
      </w:r>
      <w:r w:rsidR="000A7954" w:rsidRPr="001F1B13">
        <w:rPr>
          <w:sz w:val="24"/>
        </w:rPr>
        <w:t>nsurance</w:t>
      </w:r>
      <w:r w:rsidRPr="001F1B13">
        <w:rPr>
          <w:sz w:val="24"/>
        </w:rPr>
        <w:t xml:space="preserve"> </w:t>
      </w:r>
      <w:r w:rsidR="000A7954" w:rsidRPr="001F1B13">
        <w:rPr>
          <w:sz w:val="24"/>
        </w:rPr>
        <w:t xml:space="preserve">(UI) </w:t>
      </w:r>
      <w:r w:rsidRPr="001F1B13">
        <w:rPr>
          <w:sz w:val="24"/>
        </w:rPr>
        <w:t xml:space="preserve">accounts comprised of </w:t>
      </w:r>
      <w:r w:rsidR="002302FF">
        <w:rPr>
          <w:sz w:val="24"/>
        </w:rPr>
        <w:t>577</w:t>
      </w:r>
      <w:r w:rsidRPr="001F1B13">
        <w:rPr>
          <w:sz w:val="24"/>
        </w:rPr>
        <w:t xml:space="preserve">,000 individual worksites).  Each month, firms report their employment, payroll, and hours on forms identified as the BLS-790.  The sample is collected under a probability based design.  Puerto Rico and the Virgin Islands collect an additional </w:t>
      </w:r>
      <w:r w:rsidR="00A06EB1" w:rsidRPr="001F1B13">
        <w:rPr>
          <w:sz w:val="24"/>
        </w:rPr>
        <w:t>7,</w:t>
      </w:r>
      <w:r w:rsidR="00055F9F" w:rsidRPr="001F1B13">
        <w:rPr>
          <w:sz w:val="24"/>
        </w:rPr>
        <w:t>4</w:t>
      </w:r>
      <w:r w:rsidR="00055F9F">
        <w:rPr>
          <w:sz w:val="24"/>
        </w:rPr>
        <w:t>00</w:t>
      </w:r>
      <w:r w:rsidR="00055F9F" w:rsidRPr="001F1B13">
        <w:rPr>
          <w:sz w:val="24"/>
        </w:rPr>
        <w:t xml:space="preserve"> </w:t>
      </w:r>
      <w:r w:rsidRPr="001F1B13">
        <w:rPr>
          <w:sz w:val="24"/>
        </w:rPr>
        <w:t>reports.</w:t>
      </w:r>
    </w:p>
    <w:p w14:paraId="47434331" w14:textId="77777777" w:rsidR="00110266" w:rsidRPr="001F1B13" w:rsidRDefault="00110266">
      <w:pPr>
        <w:spacing w:line="240" w:lineRule="atLeast"/>
        <w:rPr>
          <w:sz w:val="24"/>
        </w:rPr>
      </w:pPr>
    </w:p>
    <w:p w14:paraId="7A75844A" w14:textId="77777777" w:rsidR="00110266" w:rsidRPr="001F1B13" w:rsidRDefault="00110266">
      <w:pPr>
        <w:pStyle w:val="BodyText"/>
        <w:spacing w:line="240" w:lineRule="atLeast"/>
      </w:pPr>
      <w:r w:rsidRPr="001F1B13">
        <w:t xml:space="preserve">A list of all form types currently used is attached.  Respondents receive variations of the basic collection forms, depending on their </w:t>
      </w:r>
      <w:r w:rsidR="00AE56CD" w:rsidRPr="001F1B13">
        <w:t>industry</w:t>
      </w:r>
      <w:r w:rsidRPr="001F1B13">
        <w:t xml:space="preserve">. </w:t>
      </w:r>
      <w:r w:rsidR="005B08B6" w:rsidRPr="001F1B13">
        <w:t xml:space="preserve"> </w:t>
      </w:r>
      <w:r w:rsidRPr="001F1B13">
        <w:t xml:space="preserve">Letters and other materials sent to establishments are also included.  </w:t>
      </w:r>
    </w:p>
    <w:p w14:paraId="096114C1" w14:textId="77777777" w:rsidR="00110266" w:rsidRPr="001F1B13" w:rsidRDefault="00110266">
      <w:pPr>
        <w:pStyle w:val="BodyText"/>
        <w:spacing w:line="240" w:lineRule="atLeast"/>
      </w:pPr>
    </w:p>
    <w:p w14:paraId="6C65EBFB" w14:textId="77777777" w:rsidR="00110266" w:rsidRPr="001F1B13" w:rsidRDefault="00110266">
      <w:pPr>
        <w:spacing w:line="240" w:lineRule="atLeast"/>
        <w:rPr>
          <w:sz w:val="24"/>
          <w:szCs w:val="24"/>
        </w:rPr>
      </w:pPr>
      <w:r w:rsidRPr="001F1B13">
        <w:rPr>
          <w:sz w:val="24"/>
        </w:rPr>
        <w:t xml:space="preserve">The CES program is a voluntary program under Federal statute.  Reporting to the State agencies is voluntary in all but </w:t>
      </w:r>
      <w:r w:rsidR="00B34C48" w:rsidRPr="001F1B13">
        <w:rPr>
          <w:sz w:val="24"/>
        </w:rPr>
        <w:t xml:space="preserve">four </w:t>
      </w:r>
      <w:r w:rsidRPr="001F1B13">
        <w:rPr>
          <w:sz w:val="24"/>
        </w:rPr>
        <w:t>States (</w:t>
      </w:r>
      <w:smartTag w:uri="urn:schemas-microsoft-com:office:smarttags" w:element="State">
        <w:r w:rsidRPr="001F1B13">
          <w:rPr>
            <w:sz w:val="24"/>
          </w:rPr>
          <w:t>Oregon</w:t>
        </w:r>
      </w:smartTag>
      <w:r w:rsidRPr="001F1B13">
        <w:rPr>
          <w:sz w:val="24"/>
        </w:rPr>
        <w:t xml:space="preserve">, </w:t>
      </w:r>
      <w:smartTag w:uri="urn:schemas-microsoft-com:office:smarttags" w:element="City">
        <w:r w:rsidRPr="001F1B13">
          <w:rPr>
            <w:sz w:val="24"/>
          </w:rPr>
          <w:t>Washington</w:t>
        </w:r>
      </w:smartTag>
      <w:r w:rsidRPr="001F1B13">
        <w:rPr>
          <w:sz w:val="24"/>
        </w:rPr>
        <w:t xml:space="preserve">, </w:t>
      </w:r>
      <w:smartTag w:uri="urn:schemas-microsoft-com:office:smarttags" w:element="State">
        <w:r w:rsidRPr="001F1B13">
          <w:rPr>
            <w:sz w:val="24"/>
          </w:rPr>
          <w:t>North Carolina</w:t>
        </w:r>
      </w:smartTag>
      <w:r w:rsidR="009A7F92" w:rsidRPr="001F1B13">
        <w:rPr>
          <w:sz w:val="24"/>
        </w:rPr>
        <w:t xml:space="preserve">, </w:t>
      </w:r>
      <w:smartTag w:uri="urn:schemas-microsoft-com:office:smarttags" w:element="State">
        <w:r w:rsidR="009A7F92" w:rsidRPr="001F1B13">
          <w:rPr>
            <w:sz w:val="24"/>
          </w:rPr>
          <w:t>South Carolina</w:t>
        </w:r>
      </w:smartTag>
      <w:r w:rsidRPr="001F1B13">
        <w:rPr>
          <w:sz w:val="24"/>
        </w:rPr>
        <w:t>)</w:t>
      </w:r>
      <w:r w:rsidR="005B08B6" w:rsidRPr="001F1B13">
        <w:rPr>
          <w:sz w:val="24"/>
        </w:rPr>
        <w:t>,</w:t>
      </w:r>
      <w:r w:rsidRPr="001F1B13">
        <w:rPr>
          <w:sz w:val="24"/>
        </w:rPr>
        <w:t xml:space="preserve"> </w:t>
      </w:r>
      <w:r w:rsidR="00175C66" w:rsidRPr="001F1B13">
        <w:rPr>
          <w:sz w:val="24"/>
        </w:rPr>
        <w:t>Puerto Rico</w:t>
      </w:r>
      <w:r w:rsidR="005B08B6" w:rsidRPr="001F1B13">
        <w:rPr>
          <w:sz w:val="24"/>
        </w:rPr>
        <w:t>,</w:t>
      </w:r>
      <w:r w:rsidR="00175C66" w:rsidRPr="001F1B13">
        <w:rPr>
          <w:sz w:val="24"/>
        </w:rPr>
        <w:t xml:space="preserve"> and the </w:t>
      </w:r>
      <w:smartTag w:uri="urn:schemas-microsoft-com:office:smarttags" w:element="place">
        <w:r w:rsidR="00175C66" w:rsidRPr="001F1B13">
          <w:rPr>
            <w:sz w:val="24"/>
          </w:rPr>
          <w:t>Virgin Islands</w:t>
        </w:r>
      </w:smartTag>
      <w:r w:rsidR="005B08B6" w:rsidRPr="001F1B13">
        <w:rPr>
          <w:sz w:val="24"/>
        </w:rPr>
        <w:t xml:space="preserve">. </w:t>
      </w:r>
      <w:r w:rsidRPr="001F1B13">
        <w:rPr>
          <w:sz w:val="24"/>
        </w:rPr>
        <w:t xml:space="preserve"> </w:t>
      </w:r>
      <w:r w:rsidR="005B08B6" w:rsidRPr="001F1B13">
        <w:rPr>
          <w:sz w:val="24"/>
        </w:rPr>
        <w:t>T</w:t>
      </w:r>
      <w:r w:rsidRPr="001F1B13">
        <w:rPr>
          <w:sz w:val="24"/>
        </w:rPr>
        <w:t>o our knowledge, the States that do have mandatory reporting rarely exercise their authority.</w:t>
      </w:r>
      <w:r w:rsidR="00F862E0" w:rsidRPr="001F1B13">
        <w:rPr>
          <w:sz w:val="24"/>
        </w:rPr>
        <w:t xml:space="preserve">  The collection form’s confidentiality statement cites th</w:t>
      </w:r>
      <w:r w:rsidR="00F862E0" w:rsidRPr="001F1B13">
        <w:rPr>
          <w:sz w:val="24"/>
          <w:szCs w:val="24"/>
        </w:rPr>
        <w:t>e Confidential Information Protection and Statistical Efficiency Act of 2002</w:t>
      </w:r>
      <w:r w:rsidR="0021223B" w:rsidRPr="001F1B13">
        <w:rPr>
          <w:sz w:val="24"/>
          <w:szCs w:val="24"/>
        </w:rPr>
        <w:t xml:space="preserve"> and mention</w:t>
      </w:r>
      <w:r w:rsidR="00AA5843" w:rsidRPr="001F1B13">
        <w:rPr>
          <w:sz w:val="24"/>
          <w:szCs w:val="24"/>
        </w:rPr>
        <w:t>s</w:t>
      </w:r>
      <w:r w:rsidR="0021223B" w:rsidRPr="001F1B13">
        <w:rPr>
          <w:sz w:val="24"/>
          <w:szCs w:val="24"/>
        </w:rPr>
        <w:t xml:space="preserve"> the State mandatory reporting authority.</w:t>
      </w:r>
    </w:p>
    <w:p w14:paraId="1D1ADB0C" w14:textId="77777777" w:rsidR="00110266" w:rsidRPr="001F1B13" w:rsidRDefault="00110266">
      <w:pPr>
        <w:spacing w:line="240" w:lineRule="atLeast"/>
        <w:rPr>
          <w:sz w:val="24"/>
        </w:rPr>
      </w:pPr>
    </w:p>
    <w:p w14:paraId="2A520D57" w14:textId="4814C125" w:rsidR="00685819" w:rsidRPr="001F1B13" w:rsidRDefault="00685819" w:rsidP="00685819">
      <w:pPr>
        <w:pStyle w:val="BodyText2"/>
        <w:spacing w:line="240" w:lineRule="auto"/>
        <w:rPr>
          <w:sz w:val="24"/>
          <w:szCs w:val="24"/>
        </w:rPr>
      </w:pPr>
      <w:r w:rsidRPr="001F1B13">
        <w:rPr>
          <w:sz w:val="24"/>
          <w:szCs w:val="24"/>
        </w:rPr>
        <w:t xml:space="preserve">Automated data collection methods are now used for most of the CES sample.  Approximately </w:t>
      </w:r>
      <w:r w:rsidR="005C1E4F" w:rsidRPr="001F1B13">
        <w:rPr>
          <w:sz w:val="24"/>
          <w:szCs w:val="24"/>
        </w:rPr>
        <w:t>111,</w:t>
      </w:r>
      <w:r w:rsidR="00055F9F" w:rsidRPr="001F1B13">
        <w:rPr>
          <w:sz w:val="24"/>
          <w:szCs w:val="24"/>
        </w:rPr>
        <w:t>7</w:t>
      </w:r>
      <w:r w:rsidR="00055F9F">
        <w:rPr>
          <w:sz w:val="24"/>
          <w:szCs w:val="24"/>
        </w:rPr>
        <w:t>00</w:t>
      </w:r>
      <w:r w:rsidR="00055F9F" w:rsidRPr="001F1B13">
        <w:rPr>
          <w:sz w:val="24"/>
          <w:szCs w:val="24"/>
        </w:rPr>
        <w:t xml:space="preserve"> </w:t>
      </w:r>
      <w:r w:rsidRPr="001F1B13">
        <w:rPr>
          <w:sz w:val="24"/>
          <w:szCs w:val="24"/>
        </w:rPr>
        <w:t>reports are received through Electronic Data Interchange as of January 201</w:t>
      </w:r>
      <w:r w:rsidR="005C1E4F" w:rsidRPr="001F1B13">
        <w:rPr>
          <w:sz w:val="24"/>
          <w:szCs w:val="24"/>
        </w:rPr>
        <w:t>4</w:t>
      </w:r>
      <w:r w:rsidRPr="001F1B13">
        <w:rPr>
          <w:sz w:val="24"/>
          <w:szCs w:val="24"/>
        </w:rPr>
        <w:t xml:space="preserve">.  Web data collection accounts for </w:t>
      </w:r>
      <w:r w:rsidR="006C37B6" w:rsidRPr="001F1B13">
        <w:rPr>
          <w:sz w:val="24"/>
          <w:szCs w:val="24"/>
        </w:rPr>
        <w:t>47,</w:t>
      </w:r>
      <w:r w:rsidR="00055F9F" w:rsidRPr="001F1B13">
        <w:rPr>
          <w:sz w:val="24"/>
          <w:szCs w:val="24"/>
        </w:rPr>
        <w:t>70</w:t>
      </w:r>
      <w:r w:rsidR="00055F9F">
        <w:rPr>
          <w:sz w:val="24"/>
          <w:szCs w:val="24"/>
        </w:rPr>
        <w:t>0</w:t>
      </w:r>
      <w:r w:rsidR="00055F9F" w:rsidRPr="001F1B13">
        <w:rPr>
          <w:sz w:val="24"/>
          <w:szCs w:val="24"/>
        </w:rPr>
        <w:t xml:space="preserve"> </w:t>
      </w:r>
      <w:r w:rsidRPr="001F1B13">
        <w:rPr>
          <w:sz w:val="24"/>
          <w:szCs w:val="24"/>
        </w:rPr>
        <w:t xml:space="preserve">reports.  Computer Assisted Telephone Interviewing is used to collect </w:t>
      </w:r>
      <w:r w:rsidR="006C37B6" w:rsidRPr="001F1B13">
        <w:rPr>
          <w:sz w:val="24"/>
          <w:szCs w:val="24"/>
        </w:rPr>
        <w:t>81,</w:t>
      </w:r>
      <w:r w:rsidR="00055F9F">
        <w:rPr>
          <w:sz w:val="24"/>
          <w:szCs w:val="24"/>
        </w:rPr>
        <w:t>400</w:t>
      </w:r>
      <w:r w:rsidRPr="001F1B13">
        <w:rPr>
          <w:sz w:val="24"/>
          <w:szCs w:val="24"/>
        </w:rPr>
        <w:t xml:space="preserve">.  Fax is also a significant collection mode, as </w:t>
      </w:r>
      <w:r w:rsidR="006C37B6" w:rsidRPr="001F1B13">
        <w:rPr>
          <w:sz w:val="24"/>
          <w:szCs w:val="24"/>
        </w:rPr>
        <w:t>11,</w:t>
      </w:r>
      <w:r w:rsidR="00055F9F" w:rsidRPr="001F1B13">
        <w:rPr>
          <w:sz w:val="24"/>
          <w:szCs w:val="24"/>
        </w:rPr>
        <w:t>6</w:t>
      </w:r>
      <w:r w:rsidR="00055F9F">
        <w:rPr>
          <w:sz w:val="24"/>
          <w:szCs w:val="24"/>
        </w:rPr>
        <w:t>00</w:t>
      </w:r>
      <w:r w:rsidR="00055F9F" w:rsidRPr="001F1B13">
        <w:rPr>
          <w:sz w:val="24"/>
          <w:szCs w:val="24"/>
        </w:rPr>
        <w:t xml:space="preserve"> </w:t>
      </w:r>
      <w:r w:rsidRPr="001F1B13">
        <w:rPr>
          <w:sz w:val="24"/>
          <w:szCs w:val="24"/>
        </w:rPr>
        <w:t xml:space="preserve">reports are collected via this method.  Touchtone Data Entry is used for </w:t>
      </w:r>
      <w:r w:rsidR="006C37B6" w:rsidRPr="001F1B13">
        <w:rPr>
          <w:sz w:val="24"/>
          <w:szCs w:val="24"/>
        </w:rPr>
        <w:t>8,</w:t>
      </w:r>
      <w:r w:rsidR="00055F9F">
        <w:rPr>
          <w:sz w:val="24"/>
          <w:szCs w:val="24"/>
        </w:rPr>
        <w:t>600</w:t>
      </w:r>
      <w:r w:rsidR="00055F9F" w:rsidRPr="001F1B13">
        <w:rPr>
          <w:sz w:val="24"/>
          <w:szCs w:val="24"/>
        </w:rPr>
        <w:t xml:space="preserve"> </w:t>
      </w:r>
      <w:r w:rsidRPr="001F1B13">
        <w:rPr>
          <w:sz w:val="24"/>
          <w:szCs w:val="24"/>
        </w:rPr>
        <w:t xml:space="preserve">reports.  </w:t>
      </w:r>
    </w:p>
    <w:p w14:paraId="28D67C01" w14:textId="77777777" w:rsidR="00685819" w:rsidRPr="001F1B13" w:rsidRDefault="00685819" w:rsidP="00685819">
      <w:pPr>
        <w:pStyle w:val="BodyText2"/>
        <w:spacing w:line="240" w:lineRule="auto"/>
        <w:rPr>
          <w:sz w:val="24"/>
          <w:szCs w:val="24"/>
        </w:rPr>
      </w:pPr>
    </w:p>
    <w:p w14:paraId="475FEB15" w14:textId="38ECC489" w:rsidR="00110266" w:rsidRPr="001F1B13" w:rsidRDefault="00685819" w:rsidP="00685819">
      <w:pPr>
        <w:rPr>
          <w:sz w:val="24"/>
        </w:rPr>
      </w:pPr>
      <w:r w:rsidRPr="001F1B13">
        <w:rPr>
          <w:sz w:val="24"/>
          <w:szCs w:val="24"/>
        </w:rPr>
        <w:t xml:space="preserve">The balance of the sample is collected through other methods including submission of </w:t>
      </w:r>
      <w:r w:rsidR="00D6432F">
        <w:rPr>
          <w:sz w:val="24"/>
          <w:szCs w:val="24"/>
        </w:rPr>
        <w:t>transcripts</w:t>
      </w:r>
      <w:r w:rsidR="00F17822">
        <w:rPr>
          <w:sz w:val="24"/>
          <w:szCs w:val="24"/>
        </w:rPr>
        <w:t>,</w:t>
      </w:r>
      <w:r w:rsidRPr="001F1B13">
        <w:rPr>
          <w:sz w:val="24"/>
          <w:szCs w:val="24"/>
        </w:rPr>
        <w:t xml:space="preserve"> email</w:t>
      </w:r>
      <w:r w:rsidR="00F17822">
        <w:rPr>
          <w:sz w:val="24"/>
          <w:szCs w:val="24"/>
        </w:rPr>
        <w:t>s</w:t>
      </w:r>
      <w:r w:rsidR="00055F9F">
        <w:rPr>
          <w:sz w:val="24"/>
          <w:szCs w:val="24"/>
        </w:rPr>
        <w:t>,</w:t>
      </w:r>
      <w:r w:rsidR="00055F9F" w:rsidRPr="00055F9F">
        <w:rPr>
          <w:sz w:val="24"/>
          <w:szCs w:val="24"/>
        </w:rPr>
        <w:t xml:space="preserve"> </w:t>
      </w:r>
      <w:r w:rsidR="00055F9F" w:rsidRPr="001F1B13">
        <w:rPr>
          <w:sz w:val="24"/>
          <w:szCs w:val="24"/>
        </w:rPr>
        <w:t>and</w:t>
      </w:r>
      <w:r w:rsidR="00055F9F">
        <w:rPr>
          <w:sz w:val="24"/>
          <w:szCs w:val="24"/>
        </w:rPr>
        <w:t xml:space="preserve"> other special arrangements</w:t>
      </w:r>
      <w:r w:rsidRPr="001F1B13">
        <w:rPr>
          <w:sz w:val="24"/>
          <w:szCs w:val="24"/>
        </w:rPr>
        <w:t>.</w:t>
      </w:r>
      <w:r w:rsidRPr="001F1B13">
        <w:rPr>
          <w:rFonts w:ascii="Courier" w:hAnsi="Courier"/>
        </w:rPr>
        <w:t xml:space="preserve">  </w:t>
      </w:r>
    </w:p>
    <w:p w14:paraId="45CA71B9" w14:textId="77777777" w:rsidR="00110266" w:rsidRPr="001F1B13" w:rsidRDefault="00110266">
      <w:pPr>
        <w:spacing w:line="240" w:lineRule="atLeast"/>
        <w:rPr>
          <w:sz w:val="24"/>
        </w:rPr>
      </w:pPr>
    </w:p>
    <w:p w14:paraId="0279B208" w14:textId="77777777" w:rsidR="00861E27" w:rsidRPr="001F1B13" w:rsidRDefault="00861E27">
      <w:pPr>
        <w:spacing w:line="240" w:lineRule="atLeast"/>
        <w:rPr>
          <w:sz w:val="24"/>
        </w:rPr>
      </w:pPr>
    </w:p>
    <w:p w14:paraId="11AF9EFF" w14:textId="77777777" w:rsidR="00861E27" w:rsidRPr="001F1B13" w:rsidRDefault="00861E27">
      <w:pPr>
        <w:spacing w:line="240" w:lineRule="atLeast"/>
        <w:rPr>
          <w:sz w:val="24"/>
        </w:rPr>
      </w:pPr>
      <w:r w:rsidRPr="001F1B13">
        <w:rPr>
          <w:sz w:val="24"/>
        </w:rPr>
        <w:lastRenderedPageBreak/>
        <w:t>List of Forms included in Clearance Package</w:t>
      </w:r>
    </w:p>
    <w:p w14:paraId="1973580F" w14:textId="0EBE7F63" w:rsidR="00861E27" w:rsidRPr="001F1B13" w:rsidRDefault="0050777B" w:rsidP="00241C1B">
      <w:pPr>
        <w:numPr>
          <w:ilvl w:val="0"/>
          <w:numId w:val="6"/>
        </w:numPr>
        <w:spacing w:line="240" w:lineRule="atLeast"/>
        <w:rPr>
          <w:sz w:val="24"/>
        </w:rPr>
      </w:pPr>
      <w:r w:rsidRPr="001F1B13">
        <w:rPr>
          <w:sz w:val="24"/>
        </w:rPr>
        <w:t>TDE Instruction Sheet</w:t>
      </w:r>
    </w:p>
    <w:p w14:paraId="6BF5A63E" w14:textId="77777777" w:rsidR="0050777B" w:rsidRPr="001F1B13" w:rsidRDefault="0050777B" w:rsidP="00241C1B">
      <w:pPr>
        <w:numPr>
          <w:ilvl w:val="0"/>
          <w:numId w:val="6"/>
        </w:numPr>
        <w:spacing w:line="240" w:lineRule="atLeast"/>
        <w:rPr>
          <w:sz w:val="24"/>
        </w:rPr>
      </w:pPr>
      <w:r w:rsidRPr="001F1B13">
        <w:rPr>
          <w:sz w:val="24"/>
        </w:rPr>
        <w:t>Drop Letter (for firms being dropped from the sample)</w:t>
      </w:r>
    </w:p>
    <w:p w14:paraId="367219F2" w14:textId="7A6A065C" w:rsidR="0050777B" w:rsidRPr="001F1B13" w:rsidRDefault="001F1B13" w:rsidP="00241C1B">
      <w:pPr>
        <w:numPr>
          <w:ilvl w:val="0"/>
          <w:numId w:val="6"/>
        </w:numPr>
        <w:spacing w:line="240" w:lineRule="atLeast"/>
        <w:rPr>
          <w:sz w:val="24"/>
        </w:rPr>
      </w:pPr>
      <w:r>
        <w:rPr>
          <w:sz w:val="24"/>
        </w:rPr>
        <w:t>T</w:t>
      </w:r>
      <w:r w:rsidR="0050777B" w:rsidRPr="001F1B13">
        <w:rPr>
          <w:sz w:val="24"/>
        </w:rPr>
        <w:t>DE Letter (for firms being converted to TDE reporting)</w:t>
      </w:r>
    </w:p>
    <w:p w14:paraId="525A21E5" w14:textId="77777777" w:rsidR="0050777B" w:rsidRPr="001F1B13" w:rsidRDefault="006C105D" w:rsidP="00241C1B">
      <w:pPr>
        <w:numPr>
          <w:ilvl w:val="0"/>
          <w:numId w:val="6"/>
        </w:numPr>
        <w:spacing w:line="240" w:lineRule="atLeast"/>
        <w:rPr>
          <w:sz w:val="24"/>
        </w:rPr>
      </w:pPr>
      <w:r w:rsidRPr="001F1B13">
        <w:rPr>
          <w:sz w:val="24"/>
        </w:rPr>
        <w:t xml:space="preserve">CATI </w:t>
      </w:r>
      <w:r w:rsidR="0050777B" w:rsidRPr="001F1B13">
        <w:rPr>
          <w:sz w:val="24"/>
        </w:rPr>
        <w:t>Solicitation Lette</w:t>
      </w:r>
      <w:r w:rsidRPr="001F1B13">
        <w:rPr>
          <w:sz w:val="24"/>
        </w:rPr>
        <w:t>r</w:t>
      </w:r>
    </w:p>
    <w:p w14:paraId="5827FDF2" w14:textId="77777777" w:rsidR="001F1B13" w:rsidRPr="001F1B13" w:rsidRDefault="001F1B13" w:rsidP="001F1B13">
      <w:pPr>
        <w:numPr>
          <w:ilvl w:val="0"/>
          <w:numId w:val="6"/>
        </w:numPr>
        <w:spacing w:line="240" w:lineRule="atLeast"/>
        <w:outlineLvl w:val="0"/>
        <w:rPr>
          <w:sz w:val="24"/>
        </w:rPr>
      </w:pPr>
      <w:r w:rsidRPr="001F1B13">
        <w:rPr>
          <w:sz w:val="24"/>
        </w:rPr>
        <w:t>790A booklet format—for initial enrollment</w:t>
      </w:r>
    </w:p>
    <w:p w14:paraId="1146161E" w14:textId="77777777" w:rsidR="001F1B13" w:rsidRPr="001F1B13" w:rsidRDefault="001F1B13" w:rsidP="001F1B13">
      <w:pPr>
        <w:numPr>
          <w:ilvl w:val="0"/>
          <w:numId w:val="6"/>
        </w:numPr>
        <w:spacing w:line="240" w:lineRule="atLeast"/>
        <w:outlineLvl w:val="0"/>
        <w:rPr>
          <w:sz w:val="24"/>
        </w:rPr>
      </w:pPr>
      <w:r w:rsidRPr="001F1B13">
        <w:rPr>
          <w:sz w:val="24"/>
        </w:rPr>
        <w:t>790A booklet format—for collection</w:t>
      </w:r>
    </w:p>
    <w:p w14:paraId="48CB3146" w14:textId="77777777" w:rsidR="001F1B13" w:rsidRPr="001F1B13" w:rsidRDefault="001F1B13" w:rsidP="001F1B13">
      <w:pPr>
        <w:numPr>
          <w:ilvl w:val="0"/>
          <w:numId w:val="6"/>
        </w:numPr>
        <w:spacing w:line="240" w:lineRule="atLeast"/>
        <w:outlineLvl w:val="0"/>
        <w:rPr>
          <w:sz w:val="24"/>
        </w:rPr>
      </w:pPr>
      <w:r w:rsidRPr="001F1B13">
        <w:rPr>
          <w:sz w:val="24"/>
        </w:rPr>
        <w:t>790B booklet format—for initial enrollment</w:t>
      </w:r>
    </w:p>
    <w:p w14:paraId="362E22FF" w14:textId="77777777" w:rsidR="001F1B13" w:rsidRPr="001F1B13" w:rsidRDefault="001F1B13" w:rsidP="001F1B13">
      <w:pPr>
        <w:numPr>
          <w:ilvl w:val="0"/>
          <w:numId w:val="6"/>
        </w:numPr>
        <w:spacing w:line="240" w:lineRule="atLeast"/>
        <w:outlineLvl w:val="0"/>
        <w:rPr>
          <w:sz w:val="24"/>
        </w:rPr>
      </w:pPr>
      <w:r w:rsidRPr="001F1B13">
        <w:rPr>
          <w:sz w:val="24"/>
        </w:rPr>
        <w:t>790B booklet format—for collection</w:t>
      </w:r>
    </w:p>
    <w:p w14:paraId="23015EF0" w14:textId="77777777" w:rsidR="001F1B13" w:rsidRPr="001F1B13" w:rsidRDefault="001F1B13" w:rsidP="001F1B13">
      <w:pPr>
        <w:numPr>
          <w:ilvl w:val="0"/>
          <w:numId w:val="6"/>
        </w:numPr>
        <w:spacing w:line="240" w:lineRule="atLeast"/>
        <w:outlineLvl w:val="0"/>
        <w:rPr>
          <w:sz w:val="24"/>
        </w:rPr>
      </w:pPr>
      <w:r w:rsidRPr="001F1B13">
        <w:rPr>
          <w:sz w:val="24"/>
        </w:rPr>
        <w:t>790C booklet format—for initial enrollment</w:t>
      </w:r>
    </w:p>
    <w:p w14:paraId="06A3EFEA" w14:textId="77777777" w:rsidR="001F1B13" w:rsidRPr="001F1B13" w:rsidRDefault="001F1B13" w:rsidP="001F1B13">
      <w:pPr>
        <w:numPr>
          <w:ilvl w:val="0"/>
          <w:numId w:val="6"/>
        </w:numPr>
        <w:spacing w:line="240" w:lineRule="atLeast"/>
        <w:outlineLvl w:val="0"/>
        <w:rPr>
          <w:sz w:val="24"/>
        </w:rPr>
      </w:pPr>
      <w:r w:rsidRPr="001F1B13">
        <w:rPr>
          <w:sz w:val="24"/>
        </w:rPr>
        <w:t>790C booklet format—for collection</w:t>
      </w:r>
    </w:p>
    <w:p w14:paraId="5A378580" w14:textId="77777777" w:rsidR="001F1B13" w:rsidRPr="001F1B13" w:rsidRDefault="001F1B13" w:rsidP="001F1B13">
      <w:pPr>
        <w:numPr>
          <w:ilvl w:val="0"/>
          <w:numId w:val="6"/>
        </w:numPr>
        <w:spacing w:line="240" w:lineRule="atLeast"/>
        <w:outlineLvl w:val="0"/>
        <w:rPr>
          <w:sz w:val="24"/>
        </w:rPr>
      </w:pPr>
      <w:r w:rsidRPr="001F1B13">
        <w:rPr>
          <w:sz w:val="24"/>
        </w:rPr>
        <w:t>790E booklet format—for initial enrollment</w:t>
      </w:r>
    </w:p>
    <w:p w14:paraId="1F0960C2" w14:textId="77777777" w:rsidR="001F1B13" w:rsidRPr="001F1B13" w:rsidRDefault="001F1B13" w:rsidP="001F1B13">
      <w:pPr>
        <w:numPr>
          <w:ilvl w:val="0"/>
          <w:numId w:val="6"/>
        </w:numPr>
        <w:spacing w:line="240" w:lineRule="atLeast"/>
        <w:outlineLvl w:val="0"/>
        <w:rPr>
          <w:sz w:val="24"/>
        </w:rPr>
      </w:pPr>
      <w:r w:rsidRPr="001F1B13">
        <w:rPr>
          <w:sz w:val="24"/>
        </w:rPr>
        <w:t>790E booklet format—for collection</w:t>
      </w:r>
    </w:p>
    <w:p w14:paraId="45D1C379" w14:textId="77777777" w:rsidR="001F1B13" w:rsidRPr="001F1B13" w:rsidRDefault="001F1B13" w:rsidP="001F1B13">
      <w:pPr>
        <w:numPr>
          <w:ilvl w:val="0"/>
          <w:numId w:val="6"/>
        </w:numPr>
        <w:spacing w:line="240" w:lineRule="atLeast"/>
        <w:outlineLvl w:val="0"/>
        <w:rPr>
          <w:sz w:val="24"/>
        </w:rPr>
      </w:pPr>
      <w:r w:rsidRPr="001F1B13">
        <w:rPr>
          <w:sz w:val="24"/>
        </w:rPr>
        <w:t>790G booklet format—for initial enrollment</w:t>
      </w:r>
    </w:p>
    <w:p w14:paraId="1B44E05C" w14:textId="77777777" w:rsidR="001F1B13" w:rsidRPr="001F1B13" w:rsidRDefault="001F1B13" w:rsidP="001F1B13">
      <w:pPr>
        <w:numPr>
          <w:ilvl w:val="0"/>
          <w:numId w:val="6"/>
        </w:numPr>
        <w:spacing w:line="240" w:lineRule="atLeast"/>
        <w:outlineLvl w:val="0"/>
        <w:rPr>
          <w:sz w:val="24"/>
        </w:rPr>
      </w:pPr>
      <w:r w:rsidRPr="001F1B13">
        <w:rPr>
          <w:sz w:val="24"/>
        </w:rPr>
        <w:t>790G booklet format—for collection</w:t>
      </w:r>
    </w:p>
    <w:p w14:paraId="3C5FF660" w14:textId="77777777" w:rsidR="001F1B13" w:rsidRPr="001F1B13" w:rsidRDefault="001F1B13" w:rsidP="001F1B13">
      <w:pPr>
        <w:numPr>
          <w:ilvl w:val="0"/>
          <w:numId w:val="6"/>
        </w:numPr>
        <w:spacing w:line="240" w:lineRule="atLeast"/>
        <w:outlineLvl w:val="0"/>
        <w:rPr>
          <w:sz w:val="24"/>
        </w:rPr>
      </w:pPr>
      <w:r w:rsidRPr="001F1B13">
        <w:rPr>
          <w:sz w:val="24"/>
        </w:rPr>
        <w:t>790S booklet format—for initial enrollment</w:t>
      </w:r>
    </w:p>
    <w:p w14:paraId="487B8941" w14:textId="77777777" w:rsidR="001F1B13" w:rsidRPr="001F1B13" w:rsidRDefault="001F1B13" w:rsidP="001F1B13">
      <w:pPr>
        <w:numPr>
          <w:ilvl w:val="0"/>
          <w:numId w:val="6"/>
        </w:numPr>
        <w:spacing w:line="240" w:lineRule="atLeast"/>
        <w:outlineLvl w:val="0"/>
        <w:rPr>
          <w:sz w:val="24"/>
        </w:rPr>
      </w:pPr>
      <w:r w:rsidRPr="001F1B13">
        <w:rPr>
          <w:sz w:val="24"/>
        </w:rPr>
        <w:t>790S booklet format—for collection</w:t>
      </w:r>
    </w:p>
    <w:p w14:paraId="464D6E49" w14:textId="77777777" w:rsidR="001F1B13" w:rsidRPr="001F1B13" w:rsidRDefault="001F1B13" w:rsidP="001F1B13">
      <w:pPr>
        <w:numPr>
          <w:ilvl w:val="0"/>
          <w:numId w:val="6"/>
        </w:numPr>
        <w:spacing w:line="240" w:lineRule="atLeast"/>
        <w:outlineLvl w:val="0"/>
        <w:rPr>
          <w:sz w:val="24"/>
        </w:rPr>
      </w:pPr>
      <w:r w:rsidRPr="001F1B13">
        <w:rPr>
          <w:sz w:val="24"/>
        </w:rPr>
        <w:t>790A booklet format—fax version</w:t>
      </w:r>
    </w:p>
    <w:p w14:paraId="238CC109" w14:textId="77777777" w:rsidR="001F1B13" w:rsidRPr="001F1B13" w:rsidRDefault="001F1B13" w:rsidP="001F1B13">
      <w:pPr>
        <w:numPr>
          <w:ilvl w:val="0"/>
          <w:numId w:val="6"/>
        </w:numPr>
        <w:spacing w:line="240" w:lineRule="atLeast"/>
        <w:outlineLvl w:val="0"/>
        <w:rPr>
          <w:sz w:val="24"/>
        </w:rPr>
      </w:pPr>
      <w:r w:rsidRPr="001F1B13">
        <w:rPr>
          <w:sz w:val="24"/>
        </w:rPr>
        <w:t>790B booklet format—fax version</w:t>
      </w:r>
    </w:p>
    <w:p w14:paraId="69D639ED" w14:textId="77777777" w:rsidR="001F1B13" w:rsidRPr="001F1B13" w:rsidRDefault="001F1B13" w:rsidP="001F1B13">
      <w:pPr>
        <w:numPr>
          <w:ilvl w:val="0"/>
          <w:numId w:val="6"/>
        </w:numPr>
        <w:spacing w:line="240" w:lineRule="atLeast"/>
        <w:outlineLvl w:val="0"/>
        <w:rPr>
          <w:sz w:val="24"/>
        </w:rPr>
      </w:pPr>
      <w:r w:rsidRPr="001F1B13">
        <w:rPr>
          <w:sz w:val="24"/>
        </w:rPr>
        <w:t>790C booklet format—fax version</w:t>
      </w:r>
    </w:p>
    <w:p w14:paraId="5A793A1F" w14:textId="77777777" w:rsidR="001F1B13" w:rsidRPr="001F1B13" w:rsidRDefault="001F1B13" w:rsidP="001F1B13">
      <w:pPr>
        <w:numPr>
          <w:ilvl w:val="0"/>
          <w:numId w:val="6"/>
        </w:numPr>
        <w:spacing w:line="240" w:lineRule="atLeast"/>
        <w:outlineLvl w:val="0"/>
        <w:rPr>
          <w:sz w:val="24"/>
        </w:rPr>
      </w:pPr>
      <w:r w:rsidRPr="001F1B13">
        <w:rPr>
          <w:sz w:val="24"/>
        </w:rPr>
        <w:t>790E booklet format—fax version</w:t>
      </w:r>
    </w:p>
    <w:p w14:paraId="77B7AF38" w14:textId="77777777" w:rsidR="001F1B13" w:rsidRPr="001F1B13" w:rsidRDefault="001F1B13" w:rsidP="001F1B13">
      <w:pPr>
        <w:numPr>
          <w:ilvl w:val="0"/>
          <w:numId w:val="6"/>
        </w:numPr>
        <w:spacing w:line="240" w:lineRule="atLeast"/>
        <w:outlineLvl w:val="0"/>
        <w:rPr>
          <w:sz w:val="24"/>
        </w:rPr>
      </w:pPr>
      <w:r w:rsidRPr="001F1B13">
        <w:rPr>
          <w:sz w:val="24"/>
        </w:rPr>
        <w:t>790G booklet format—fax version</w:t>
      </w:r>
    </w:p>
    <w:p w14:paraId="5CC9F020" w14:textId="77777777" w:rsidR="001F1B13" w:rsidRPr="001F1B13" w:rsidRDefault="001F1B13" w:rsidP="001F1B13">
      <w:pPr>
        <w:numPr>
          <w:ilvl w:val="0"/>
          <w:numId w:val="6"/>
        </w:numPr>
        <w:spacing w:line="240" w:lineRule="atLeast"/>
        <w:outlineLvl w:val="0"/>
        <w:rPr>
          <w:sz w:val="24"/>
        </w:rPr>
      </w:pPr>
      <w:r w:rsidRPr="001F1B13">
        <w:rPr>
          <w:sz w:val="24"/>
        </w:rPr>
        <w:t>790S booklet format—fax version</w:t>
      </w:r>
    </w:p>
    <w:p w14:paraId="6F0463C4" w14:textId="77777777" w:rsidR="00640B65" w:rsidRPr="001F1B13" w:rsidRDefault="00640B65">
      <w:pPr>
        <w:spacing w:line="240" w:lineRule="atLeast"/>
        <w:rPr>
          <w:sz w:val="24"/>
          <w:szCs w:val="24"/>
        </w:rPr>
      </w:pPr>
    </w:p>
    <w:p w14:paraId="04AE4D5D" w14:textId="77777777" w:rsidR="002E5F83" w:rsidRPr="001F1B13" w:rsidRDefault="002E5F83" w:rsidP="00512CE8">
      <w:pPr>
        <w:spacing w:line="240" w:lineRule="atLeast"/>
        <w:outlineLvl w:val="0"/>
        <w:rPr>
          <w:sz w:val="24"/>
        </w:rPr>
      </w:pPr>
    </w:p>
    <w:p w14:paraId="47910EED" w14:textId="77777777" w:rsidR="00110266" w:rsidRPr="001F1B13" w:rsidRDefault="00110266" w:rsidP="00512CE8">
      <w:pPr>
        <w:spacing w:line="240" w:lineRule="atLeast"/>
        <w:outlineLvl w:val="0"/>
        <w:rPr>
          <w:sz w:val="24"/>
        </w:rPr>
      </w:pPr>
      <w:r w:rsidRPr="001F1B13">
        <w:rPr>
          <w:sz w:val="24"/>
        </w:rPr>
        <w:br w:type="page"/>
      </w:r>
      <w:r w:rsidRPr="001F1B13">
        <w:rPr>
          <w:sz w:val="24"/>
        </w:rPr>
        <w:lastRenderedPageBreak/>
        <w:t>A.  JUSTIFICATION</w:t>
      </w:r>
    </w:p>
    <w:p w14:paraId="22F66AA6" w14:textId="77777777" w:rsidR="00110266" w:rsidRPr="001F1B13" w:rsidRDefault="00110266">
      <w:pPr>
        <w:spacing w:line="240" w:lineRule="atLeast"/>
        <w:rPr>
          <w:sz w:val="24"/>
        </w:rPr>
      </w:pPr>
    </w:p>
    <w:p w14:paraId="62661FE5" w14:textId="77777777" w:rsidR="00110266" w:rsidRPr="001F1B13" w:rsidRDefault="00110266">
      <w:pPr>
        <w:spacing w:line="240" w:lineRule="atLeast"/>
        <w:rPr>
          <w:b/>
          <w:sz w:val="24"/>
        </w:rPr>
      </w:pPr>
      <w:r w:rsidRPr="001F1B13">
        <w:rPr>
          <w:b/>
          <w:sz w:val="24"/>
        </w:rPr>
        <w:t>1.  Necessity of Collection</w:t>
      </w:r>
    </w:p>
    <w:p w14:paraId="02E279E0" w14:textId="77777777" w:rsidR="00110266" w:rsidRPr="001F1B13" w:rsidRDefault="00110266">
      <w:pPr>
        <w:spacing w:line="240" w:lineRule="atLeast"/>
        <w:rPr>
          <w:sz w:val="24"/>
        </w:rPr>
      </w:pPr>
    </w:p>
    <w:p w14:paraId="456A2625" w14:textId="5431039E" w:rsidR="00D505EE" w:rsidRPr="001F1B13" w:rsidRDefault="00110266">
      <w:pPr>
        <w:spacing w:line="240" w:lineRule="atLeast"/>
        <w:rPr>
          <w:sz w:val="24"/>
        </w:rPr>
      </w:pPr>
      <w:r w:rsidRPr="001F1B13">
        <w:rPr>
          <w:sz w:val="24"/>
        </w:rPr>
        <w:t>The Bureau of Labor Statistics has been charged by Congress (29 USC 2) with the responsibility of collecting and publishing monthly information on employment, the average wage received, and the hours worked, by area and by industry.  Attachment 1 is a copy of this statute.  The data necessary to produce these estimates are voluntarily reported</w:t>
      </w:r>
      <w:r w:rsidR="00A40F85" w:rsidRPr="001F1B13">
        <w:rPr>
          <w:sz w:val="24"/>
        </w:rPr>
        <w:t xml:space="preserve">.  </w:t>
      </w:r>
      <w:r w:rsidR="00F5330E" w:rsidRPr="001F1B13">
        <w:rPr>
          <w:sz w:val="24"/>
        </w:rPr>
        <w:t xml:space="preserve">The </w:t>
      </w:r>
      <w:r w:rsidR="00A40F85" w:rsidRPr="001F1B13">
        <w:rPr>
          <w:sz w:val="24"/>
        </w:rPr>
        <w:t xml:space="preserve">BLS receives </w:t>
      </w:r>
      <w:r w:rsidR="007F1B32" w:rsidRPr="001F1B13">
        <w:rPr>
          <w:sz w:val="24"/>
        </w:rPr>
        <w:t xml:space="preserve">approximately </w:t>
      </w:r>
      <w:r w:rsidR="000858B9" w:rsidRPr="001F1B13">
        <w:rPr>
          <w:sz w:val="24"/>
        </w:rPr>
        <w:t>271,</w:t>
      </w:r>
      <w:r w:rsidR="00055F9F" w:rsidRPr="001F1B13">
        <w:rPr>
          <w:sz w:val="24"/>
        </w:rPr>
        <w:t>40</w:t>
      </w:r>
      <w:r w:rsidR="00055F9F">
        <w:rPr>
          <w:sz w:val="24"/>
        </w:rPr>
        <w:t>0</w:t>
      </w:r>
      <w:r w:rsidR="00055F9F" w:rsidRPr="001F1B13">
        <w:rPr>
          <w:sz w:val="24"/>
        </w:rPr>
        <w:t xml:space="preserve"> </w:t>
      </w:r>
      <w:r w:rsidR="00A40F85" w:rsidRPr="001F1B13">
        <w:rPr>
          <w:sz w:val="24"/>
        </w:rPr>
        <w:t xml:space="preserve">reports each month from </w:t>
      </w:r>
      <w:r w:rsidRPr="001F1B13">
        <w:rPr>
          <w:sz w:val="24"/>
        </w:rPr>
        <w:t>nonagricultural establishment</w:t>
      </w:r>
      <w:r w:rsidR="00A40F85" w:rsidRPr="001F1B13">
        <w:rPr>
          <w:sz w:val="24"/>
        </w:rPr>
        <w:t xml:space="preserve"> worksites</w:t>
      </w:r>
      <w:r w:rsidRPr="001F1B13">
        <w:rPr>
          <w:sz w:val="24"/>
        </w:rPr>
        <w:t xml:space="preserve"> (including government) in the 50 States</w:t>
      </w:r>
      <w:r w:rsidR="00F8154A" w:rsidRPr="001F1B13">
        <w:rPr>
          <w:sz w:val="24"/>
        </w:rPr>
        <w:t xml:space="preserve"> and </w:t>
      </w:r>
      <w:r w:rsidRPr="001F1B13">
        <w:rPr>
          <w:sz w:val="24"/>
        </w:rPr>
        <w:t>the District of Columbia</w:t>
      </w:r>
      <w:r w:rsidR="000719F4" w:rsidRPr="001F1B13">
        <w:rPr>
          <w:sz w:val="24"/>
        </w:rPr>
        <w:t xml:space="preserve">.  An additional </w:t>
      </w:r>
      <w:r w:rsidR="005C1E4F" w:rsidRPr="001F1B13">
        <w:rPr>
          <w:sz w:val="24"/>
        </w:rPr>
        <w:t>7,</w:t>
      </w:r>
      <w:r w:rsidR="00055F9F" w:rsidRPr="001F1B13">
        <w:rPr>
          <w:sz w:val="24"/>
        </w:rPr>
        <w:t>4</w:t>
      </w:r>
      <w:r w:rsidR="00055F9F">
        <w:rPr>
          <w:sz w:val="24"/>
        </w:rPr>
        <w:t>00</w:t>
      </w:r>
      <w:r w:rsidR="00055F9F" w:rsidRPr="001F1B13">
        <w:rPr>
          <w:sz w:val="24"/>
        </w:rPr>
        <w:t xml:space="preserve"> </w:t>
      </w:r>
      <w:r w:rsidR="00222930" w:rsidRPr="001F1B13">
        <w:rPr>
          <w:sz w:val="24"/>
        </w:rPr>
        <w:t>reports are collected by</w:t>
      </w:r>
      <w:r w:rsidR="000719F4" w:rsidRPr="001F1B13">
        <w:rPr>
          <w:sz w:val="24"/>
        </w:rPr>
        <w:t xml:space="preserve"> </w:t>
      </w:r>
      <w:r w:rsidRPr="001F1B13">
        <w:rPr>
          <w:sz w:val="24"/>
        </w:rPr>
        <w:t xml:space="preserve">Puerto Rico and the Virgin Islands.  </w:t>
      </w:r>
      <w:r w:rsidR="00732F34" w:rsidRPr="001F1B13">
        <w:rPr>
          <w:sz w:val="24"/>
        </w:rPr>
        <w:t>Puerto Rico and</w:t>
      </w:r>
      <w:r w:rsidR="00F15D92">
        <w:rPr>
          <w:sz w:val="24"/>
        </w:rPr>
        <w:t xml:space="preserve"> </w:t>
      </w:r>
      <w:r w:rsidR="00A8594C">
        <w:rPr>
          <w:sz w:val="24"/>
        </w:rPr>
        <w:t>t</w:t>
      </w:r>
      <w:r w:rsidR="00F15D92">
        <w:rPr>
          <w:sz w:val="24"/>
        </w:rPr>
        <w:t>he</w:t>
      </w:r>
      <w:r w:rsidR="00732F34" w:rsidRPr="001F1B13">
        <w:rPr>
          <w:sz w:val="24"/>
        </w:rPr>
        <w:t xml:space="preserve"> Virgin Islands reports are</w:t>
      </w:r>
      <w:r w:rsidR="00FA1427" w:rsidRPr="001F1B13">
        <w:rPr>
          <w:sz w:val="24"/>
        </w:rPr>
        <w:t xml:space="preserve"> not</w:t>
      </w:r>
      <w:r w:rsidR="00732F34" w:rsidRPr="001F1B13">
        <w:rPr>
          <w:sz w:val="24"/>
        </w:rPr>
        <w:t xml:space="preserve"> included in the probability sample design.</w:t>
      </w:r>
    </w:p>
    <w:p w14:paraId="144633E3" w14:textId="77777777" w:rsidR="0046344F" w:rsidRPr="001F1B13" w:rsidRDefault="0046344F">
      <w:pPr>
        <w:spacing w:line="240" w:lineRule="atLeast"/>
        <w:rPr>
          <w:sz w:val="24"/>
        </w:rPr>
      </w:pPr>
    </w:p>
    <w:p w14:paraId="644138CB" w14:textId="77777777" w:rsidR="00110266" w:rsidRPr="001F1B13" w:rsidRDefault="00110266">
      <w:pPr>
        <w:pStyle w:val="BodyText"/>
        <w:spacing w:line="240" w:lineRule="atLeast"/>
        <w:rPr>
          <w:b/>
        </w:rPr>
      </w:pPr>
      <w:r w:rsidRPr="001F1B13">
        <w:rPr>
          <w:b/>
        </w:rPr>
        <w:t>2.  Use and Users of Data</w:t>
      </w:r>
    </w:p>
    <w:p w14:paraId="352CBFD4" w14:textId="77777777" w:rsidR="00110266" w:rsidRPr="001F1B13" w:rsidRDefault="00110266">
      <w:pPr>
        <w:pStyle w:val="BodyText"/>
        <w:spacing w:line="240" w:lineRule="atLeast"/>
      </w:pPr>
    </w:p>
    <w:p w14:paraId="10C7FA11" w14:textId="77777777" w:rsidR="00110266" w:rsidRPr="001F1B13" w:rsidRDefault="00110266">
      <w:pPr>
        <w:pStyle w:val="BodyText"/>
        <w:spacing w:line="240" w:lineRule="atLeast"/>
      </w:pPr>
      <w:r w:rsidRPr="001F1B13">
        <w:t xml:space="preserve">The estimates produced from the data collected on the BLS-790 forms are fundamental inputs in economic decision processes at all levels of private enterprise, government, and organized labor.  The estimates are vital to the calculation of the </w:t>
      </w:r>
      <w:r w:rsidR="002D2045" w:rsidRPr="001F1B13">
        <w:t>National</w:t>
      </w:r>
      <w:r w:rsidRPr="001F1B13">
        <w:t xml:space="preserve"> Income Accounts, the Federal Reserve Board's Index of Industrial Production</w:t>
      </w:r>
      <w:r w:rsidR="00E95B50" w:rsidRPr="001F1B13">
        <w:t>,</w:t>
      </w:r>
      <w:r w:rsidRPr="001F1B13">
        <w:t xml:space="preserve"> and the Composite Index of Leading and Coincident Economic Indicators among others.  The earnings data provide a proxy measure of the cost of labor </w:t>
      </w:r>
      <w:r w:rsidR="008230C2" w:rsidRPr="001F1B13">
        <w:t>at a level of</w:t>
      </w:r>
      <w:r w:rsidRPr="001F1B13">
        <w:t xml:space="preserve"> industry detail not available from the </w:t>
      </w:r>
      <w:r w:rsidR="003E3359" w:rsidRPr="001F1B13">
        <w:t xml:space="preserve">BLS's </w:t>
      </w:r>
      <w:r w:rsidRPr="001F1B13">
        <w:t xml:space="preserve">Employment Cost Index program.  The early availability of employment and hours data provides </w:t>
      </w:r>
      <w:r w:rsidR="008230C2" w:rsidRPr="001F1B13">
        <w:t xml:space="preserve">one of the </w:t>
      </w:r>
      <w:r w:rsidR="007F1B32" w:rsidRPr="001F1B13">
        <w:t>primary</w:t>
      </w:r>
      <w:r w:rsidR="008230C2" w:rsidRPr="001F1B13">
        <w:t xml:space="preserve"> indicators for the current status of the </w:t>
      </w:r>
      <w:smartTag w:uri="urn:schemas-microsoft-com:office:smarttags" w:element="place">
        <w:smartTag w:uri="urn:schemas-microsoft-com:office:smarttags" w:element="country-region">
          <w:r w:rsidR="008230C2" w:rsidRPr="001F1B13">
            <w:t>U.S.</w:t>
          </w:r>
        </w:smartTag>
      </w:smartTag>
      <w:r w:rsidR="008230C2" w:rsidRPr="001F1B13">
        <w:t xml:space="preserve"> economy</w:t>
      </w:r>
      <w:r w:rsidRPr="001F1B13">
        <w:t>.</w:t>
      </w:r>
    </w:p>
    <w:p w14:paraId="62D10DAE" w14:textId="77777777" w:rsidR="00110266" w:rsidRPr="001F1B13" w:rsidRDefault="00110266">
      <w:pPr>
        <w:spacing w:line="240" w:lineRule="atLeast"/>
        <w:rPr>
          <w:sz w:val="24"/>
        </w:rPr>
      </w:pPr>
    </w:p>
    <w:p w14:paraId="0906AC33" w14:textId="77777777" w:rsidR="00110266" w:rsidRPr="001F1B13" w:rsidRDefault="00110266">
      <w:pPr>
        <w:spacing w:line="240" w:lineRule="atLeast"/>
        <w:rPr>
          <w:b/>
          <w:sz w:val="24"/>
        </w:rPr>
      </w:pPr>
      <w:r w:rsidRPr="001F1B13">
        <w:rPr>
          <w:b/>
          <w:sz w:val="24"/>
        </w:rPr>
        <w:t>3.  Use of Technology in Reducing Burden</w:t>
      </w:r>
    </w:p>
    <w:p w14:paraId="6008C7CA" w14:textId="77777777" w:rsidR="00110266" w:rsidRPr="001F1B13" w:rsidRDefault="00110266">
      <w:pPr>
        <w:spacing w:line="240" w:lineRule="atLeast"/>
        <w:rPr>
          <w:sz w:val="24"/>
        </w:rPr>
      </w:pPr>
    </w:p>
    <w:p w14:paraId="4BE5711D" w14:textId="040D8673" w:rsidR="00110266" w:rsidRPr="001F1B13" w:rsidRDefault="00110266">
      <w:pPr>
        <w:spacing w:line="240" w:lineRule="atLeast"/>
        <w:rPr>
          <w:sz w:val="24"/>
        </w:rPr>
      </w:pPr>
      <w:r w:rsidRPr="001F1B13">
        <w:rPr>
          <w:sz w:val="24"/>
        </w:rPr>
        <w:t xml:space="preserve">The CES program relies extensively on information technology for data collection.  </w:t>
      </w:r>
      <w:r w:rsidR="00DB1258" w:rsidRPr="001F1B13">
        <w:rPr>
          <w:sz w:val="24"/>
        </w:rPr>
        <w:t>Ninety</w:t>
      </w:r>
      <w:r w:rsidR="00A06EB1" w:rsidRPr="001F1B13">
        <w:rPr>
          <w:sz w:val="24"/>
        </w:rPr>
        <w:t xml:space="preserve"> one</w:t>
      </w:r>
      <w:r w:rsidR="00A722D7" w:rsidRPr="001F1B13">
        <w:rPr>
          <w:sz w:val="24"/>
        </w:rPr>
        <w:t xml:space="preserve"> </w:t>
      </w:r>
      <w:r w:rsidRPr="001F1B13">
        <w:rPr>
          <w:sz w:val="24"/>
        </w:rPr>
        <w:t>percent of the sample is collected by Touchtone Data Entry (TDE</w:t>
      </w:r>
      <w:r w:rsidR="00E95B50" w:rsidRPr="001F1B13">
        <w:rPr>
          <w:sz w:val="24"/>
        </w:rPr>
        <w:t>)</w:t>
      </w:r>
      <w:r w:rsidR="003F0887" w:rsidRPr="001F1B13">
        <w:rPr>
          <w:sz w:val="24"/>
        </w:rPr>
        <w:t>,</w:t>
      </w:r>
      <w:r w:rsidRPr="001F1B13">
        <w:rPr>
          <w:sz w:val="24"/>
        </w:rPr>
        <w:t xml:space="preserve"> Computer Assisted Telephone Interviewing (CATI)</w:t>
      </w:r>
      <w:r w:rsidR="007F1B32" w:rsidRPr="001F1B13">
        <w:rPr>
          <w:sz w:val="24"/>
        </w:rPr>
        <w:t>,</w:t>
      </w:r>
      <w:r w:rsidR="007C1E01" w:rsidRPr="001F1B13">
        <w:rPr>
          <w:sz w:val="24"/>
        </w:rPr>
        <w:t xml:space="preserve"> </w:t>
      </w:r>
      <w:r w:rsidRPr="001F1B13">
        <w:rPr>
          <w:sz w:val="24"/>
        </w:rPr>
        <w:t>Electronic Data Interchange (EDI)</w:t>
      </w:r>
      <w:r w:rsidR="00A722D7" w:rsidRPr="001F1B13">
        <w:rPr>
          <w:sz w:val="24"/>
        </w:rPr>
        <w:t>, and Web</w:t>
      </w:r>
      <w:r w:rsidR="007C1E01" w:rsidRPr="001F1B13">
        <w:rPr>
          <w:sz w:val="24"/>
        </w:rPr>
        <w:t>.  EDI</w:t>
      </w:r>
      <w:r w:rsidRPr="001F1B13">
        <w:rPr>
          <w:sz w:val="24"/>
        </w:rPr>
        <w:t xml:space="preserve"> is used for </w:t>
      </w:r>
      <w:r w:rsidR="007F1B32" w:rsidRPr="001F1B13">
        <w:rPr>
          <w:sz w:val="24"/>
        </w:rPr>
        <w:t>many</w:t>
      </w:r>
      <w:r w:rsidRPr="001F1B13">
        <w:rPr>
          <w:sz w:val="24"/>
        </w:rPr>
        <w:t xml:space="preserve"> very large multi-unit reporters.</w:t>
      </w:r>
      <w:r w:rsidR="007C1E01" w:rsidRPr="001F1B13">
        <w:rPr>
          <w:sz w:val="24"/>
        </w:rPr>
        <w:t xml:space="preserve"> </w:t>
      </w:r>
      <w:r w:rsidRPr="001F1B13">
        <w:rPr>
          <w:sz w:val="24"/>
        </w:rPr>
        <w:t xml:space="preserve"> </w:t>
      </w:r>
      <w:r w:rsidR="004C5C13" w:rsidRPr="001F1B13">
        <w:rPr>
          <w:sz w:val="24"/>
          <w:szCs w:val="24"/>
        </w:rPr>
        <w:t xml:space="preserve">As of </w:t>
      </w:r>
      <w:r w:rsidR="00DB1258" w:rsidRPr="001F1B13">
        <w:rPr>
          <w:sz w:val="24"/>
          <w:szCs w:val="24"/>
        </w:rPr>
        <w:t>January</w:t>
      </w:r>
      <w:r w:rsidR="00E83ED3" w:rsidRPr="001F1B13">
        <w:rPr>
          <w:sz w:val="24"/>
          <w:szCs w:val="24"/>
        </w:rPr>
        <w:t xml:space="preserve">, </w:t>
      </w:r>
      <w:r w:rsidR="00DB1258" w:rsidRPr="001F1B13">
        <w:rPr>
          <w:sz w:val="24"/>
          <w:szCs w:val="24"/>
        </w:rPr>
        <w:t>201</w:t>
      </w:r>
      <w:r w:rsidR="00C6176F" w:rsidRPr="001F1B13">
        <w:rPr>
          <w:sz w:val="24"/>
          <w:szCs w:val="24"/>
        </w:rPr>
        <w:t>4</w:t>
      </w:r>
      <w:r w:rsidRPr="001F1B13">
        <w:rPr>
          <w:sz w:val="24"/>
          <w:szCs w:val="24"/>
        </w:rPr>
        <w:t xml:space="preserve">, </w:t>
      </w:r>
      <w:r w:rsidR="00E83ED3" w:rsidRPr="001F1B13">
        <w:rPr>
          <w:sz w:val="24"/>
          <w:szCs w:val="24"/>
        </w:rPr>
        <w:t>9</w:t>
      </w:r>
      <w:r w:rsidR="00C6176F" w:rsidRPr="001F1B13">
        <w:rPr>
          <w:sz w:val="24"/>
          <w:szCs w:val="24"/>
        </w:rPr>
        <w:t>0</w:t>
      </w:r>
      <w:r w:rsidR="00E83ED3" w:rsidRPr="001F1B13">
        <w:rPr>
          <w:sz w:val="24"/>
          <w:szCs w:val="24"/>
        </w:rPr>
        <w:t xml:space="preserve"> </w:t>
      </w:r>
      <w:r w:rsidRPr="001F1B13">
        <w:rPr>
          <w:sz w:val="24"/>
          <w:szCs w:val="24"/>
        </w:rPr>
        <w:t xml:space="preserve">large firms, representing </w:t>
      </w:r>
      <w:r w:rsidR="000858B9" w:rsidRPr="001F1B13">
        <w:rPr>
          <w:sz w:val="24"/>
          <w:szCs w:val="24"/>
        </w:rPr>
        <w:t>5.5</w:t>
      </w:r>
      <w:r w:rsidR="0066102F" w:rsidRPr="001F1B13">
        <w:rPr>
          <w:sz w:val="24"/>
          <w:szCs w:val="24"/>
        </w:rPr>
        <w:t xml:space="preserve"> </w:t>
      </w:r>
      <w:r w:rsidRPr="001F1B13">
        <w:rPr>
          <w:sz w:val="24"/>
          <w:szCs w:val="24"/>
        </w:rPr>
        <w:t xml:space="preserve">million employees and </w:t>
      </w:r>
      <w:r w:rsidR="005B117E">
        <w:rPr>
          <w:sz w:val="24"/>
          <w:szCs w:val="24"/>
        </w:rPr>
        <w:t>111,700</w:t>
      </w:r>
      <w:r w:rsidR="00DB1258" w:rsidRPr="001F1B13">
        <w:rPr>
          <w:sz w:val="24"/>
          <w:szCs w:val="24"/>
        </w:rPr>
        <w:t xml:space="preserve"> </w:t>
      </w:r>
      <w:r w:rsidR="00D1477E" w:rsidRPr="001F1B13">
        <w:rPr>
          <w:sz w:val="24"/>
          <w:szCs w:val="24"/>
        </w:rPr>
        <w:t>e</w:t>
      </w:r>
      <w:r w:rsidRPr="001F1B13">
        <w:rPr>
          <w:sz w:val="24"/>
          <w:szCs w:val="24"/>
        </w:rPr>
        <w:t xml:space="preserve">stablishments, report </w:t>
      </w:r>
      <w:r w:rsidR="007F1B32" w:rsidRPr="001F1B13">
        <w:rPr>
          <w:sz w:val="24"/>
          <w:szCs w:val="24"/>
        </w:rPr>
        <w:t>via EDI</w:t>
      </w:r>
      <w:r w:rsidRPr="001F1B13">
        <w:rPr>
          <w:sz w:val="24"/>
          <w:szCs w:val="24"/>
        </w:rPr>
        <w:t xml:space="preserve">, significantly reducing respondent burden for these firms.  </w:t>
      </w:r>
    </w:p>
    <w:p w14:paraId="3C31527B" w14:textId="77777777" w:rsidR="000B6AA7" w:rsidRPr="001F1B13" w:rsidRDefault="000B6AA7">
      <w:pPr>
        <w:spacing w:line="240" w:lineRule="atLeast"/>
        <w:rPr>
          <w:sz w:val="24"/>
        </w:rPr>
      </w:pPr>
    </w:p>
    <w:p w14:paraId="4B361692" w14:textId="12E99124" w:rsidR="00110266" w:rsidRPr="001F1B13" w:rsidRDefault="00F5330E">
      <w:pPr>
        <w:spacing w:line="240" w:lineRule="atLeast"/>
        <w:rPr>
          <w:sz w:val="24"/>
        </w:rPr>
      </w:pPr>
      <w:r w:rsidRPr="001F1B13">
        <w:rPr>
          <w:sz w:val="24"/>
        </w:rPr>
        <w:t xml:space="preserve">The </w:t>
      </w:r>
      <w:r w:rsidR="00110266" w:rsidRPr="001F1B13">
        <w:rPr>
          <w:sz w:val="24"/>
        </w:rPr>
        <w:t>BLS has developed special forms</w:t>
      </w:r>
      <w:r w:rsidR="00B469AF">
        <w:rPr>
          <w:sz w:val="24"/>
        </w:rPr>
        <w:t xml:space="preserve"> </w:t>
      </w:r>
      <w:r w:rsidR="00110266" w:rsidRPr="001F1B13">
        <w:rPr>
          <w:sz w:val="24"/>
        </w:rPr>
        <w:t xml:space="preserve">to facilitate reporting of data by facsimile transmission ("fax").  These forms somewhat lessen reporting burden on large multi-unit reporters by allowing them to report information for several of their establishments on one form each month.  These forms allow firms that report for establishments in different industries to consolidate all reporting on a single form.  </w:t>
      </w:r>
      <w:r w:rsidR="00BB3729" w:rsidRPr="001F1B13">
        <w:rPr>
          <w:sz w:val="24"/>
        </w:rPr>
        <w:t xml:space="preserve">One version has been developed </w:t>
      </w:r>
      <w:r w:rsidR="00713D82" w:rsidRPr="001F1B13">
        <w:rPr>
          <w:sz w:val="24"/>
        </w:rPr>
        <w:t>for each of the six form schedule types.</w:t>
      </w:r>
    </w:p>
    <w:p w14:paraId="01CA5C2F" w14:textId="6CE1FA66" w:rsidR="00E95B50" w:rsidRPr="001F1B13" w:rsidRDefault="00E95B50">
      <w:pPr>
        <w:spacing w:line="240" w:lineRule="atLeast"/>
        <w:rPr>
          <w:sz w:val="24"/>
        </w:rPr>
      </w:pPr>
    </w:p>
    <w:p w14:paraId="4B3F333E" w14:textId="25A6C68F" w:rsidR="00A8594C" w:rsidRDefault="00A8594C">
      <w:pPr>
        <w:rPr>
          <w:sz w:val="24"/>
        </w:rPr>
      </w:pPr>
      <w:r>
        <w:rPr>
          <w:sz w:val="24"/>
        </w:rPr>
        <w:br w:type="page"/>
      </w:r>
    </w:p>
    <w:p w14:paraId="529DA5E5" w14:textId="77777777" w:rsidR="00110266" w:rsidRPr="001F1B13" w:rsidRDefault="00110266">
      <w:pPr>
        <w:spacing w:line="240" w:lineRule="atLeast"/>
        <w:rPr>
          <w:b/>
          <w:sz w:val="24"/>
        </w:rPr>
      </w:pPr>
      <w:r w:rsidRPr="001F1B13">
        <w:rPr>
          <w:b/>
          <w:sz w:val="24"/>
        </w:rPr>
        <w:lastRenderedPageBreak/>
        <w:t>4.  Identification of Duplication</w:t>
      </w:r>
    </w:p>
    <w:p w14:paraId="04F220E8" w14:textId="77777777" w:rsidR="00110266" w:rsidRPr="001F1B13" w:rsidRDefault="00110266">
      <w:pPr>
        <w:spacing w:line="240" w:lineRule="atLeast"/>
        <w:rPr>
          <w:sz w:val="24"/>
        </w:rPr>
      </w:pPr>
    </w:p>
    <w:p w14:paraId="57E5082C" w14:textId="77777777" w:rsidR="00110266" w:rsidRPr="001F1B13" w:rsidRDefault="00110266">
      <w:pPr>
        <w:spacing w:line="240" w:lineRule="atLeast"/>
        <w:rPr>
          <w:sz w:val="24"/>
        </w:rPr>
      </w:pPr>
      <w:r w:rsidRPr="001F1B13">
        <w:rPr>
          <w:sz w:val="24"/>
        </w:rPr>
        <w:t xml:space="preserve">There are no comparable Federal surveys.  The cooperative Federal-State collection program eliminates duplication of requests made of the respondent at the Federal, State, and local levels.  The CES program is the only program that provides current monthly data on </w:t>
      </w:r>
      <w:r w:rsidR="00F27FCE" w:rsidRPr="001F1B13">
        <w:rPr>
          <w:sz w:val="24"/>
        </w:rPr>
        <w:t xml:space="preserve">payroll </w:t>
      </w:r>
      <w:r w:rsidRPr="001F1B13">
        <w:rPr>
          <w:sz w:val="24"/>
        </w:rPr>
        <w:t>employment, hours, and earnings, by industry and area.  Preliminary national data are released within 3 weeks of the end of the survey week.</w:t>
      </w:r>
    </w:p>
    <w:p w14:paraId="08775A0D" w14:textId="77777777" w:rsidR="00110266" w:rsidRPr="001F1B13" w:rsidRDefault="00110266">
      <w:pPr>
        <w:spacing w:line="240" w:lineRule="atLeast"/>
        <w:rPr>
          <w:sz w:val="24"/>
        </w:rPr>
      </w:pPr>
    </w:p>
    <w:p w14:paraId="65C664EF" w14:textId="77777777" w:rsidR="00110266" w:rsidRPr="001F1B13" w:rsidRDefault="00110266">
      <w:pPr>
        <w:pStyle w:val="BodyText"/>
        <w:spacing w:line="240" w:lineRule="atLeast"/>
        <w:rPr>
          <w:b/>
        </w:rPr>
      </w:pPr>
      <w:r w:rsidRPr="001F1B13">
        <w:rPr>
          <w:b/>
        </w:rPr>
        <w:t>5.  Small Businesses</w:t>
      </w:r>
    </w:p>
    <w:p w14:paraId="071B1838" w14:textId="77777777" w:rsidR="00110266" w:rsidRPr="001F1B13" w:rsidRDefault="00110266">
      <w:pPr>
        <w:pStyle w:val="BodyText"/>
        <w:spacing w:line="240" w:lineRule="atLeast"/>
      </w:pPr>
    </w:p>
    <w:p w14:paraId="357CC555" w14:textId="4A22DA13" w:rsidR="00110266" w:rsidRPr="001F1B13" w:rsidRDefault="00110266">
      <w:pPr>
        <w:pStyle w:val="BodyText"/>
        <w:spacing w:line="240" w:lineRule="atLeast"/>
      </w:pPr>
      <w:r w:rsidRPr="001F1B13">
        <w:t>The probability-based design calls for inclusion of all UI accounts with more than 1</w:t>
      </w:r>
      <w:r w:rsidR="00DA7278">
        <w:t>,</w:t>
      </w:r>
      <w:r w:rsidRPr="001F1B13">
        <w:t xml:space="preserve">000 employees with certainty.  For other size classes, </w:t>
      </w:r>
      <w:r w:rsidR="00F15D92">
        <w:t xml:space="preserve">stratification of the sample </w:t>
      </w:r>
      <w:r w:rsidRPr="001F1B13">
        <w:t>by size</w:t>
      </w:r>
      <w:r w:rsidR="00F15D92">
        <w:t xml:space="preserve"> decreases the</w:t>
      </w:r>
      <w:r w:rsidRPr="001F1B13">
        <w:t xml:space="preserve"> probability of selection</w:t>
      </w:r>
      <w:r w:rsidR="0019392F" w:rsidRPr="001F1B13">
        <w:t xml:space="preserve"> for smaller size firms</w:t>
      </w:r>
      <w:r w:rsidRPr="001F1B13">
        <w:t>.</w:t>
      </w:r>
      <w:r w:rsidR="0019392F" w:rsidRPr="001F1B13">
        <w:t xml:space="preserve">  </w:t>
      </w:r>
      <w:r w:rsidR="00F5330E" w:rsidRPr="001F1B13">
        <w:t xml:space="preserve">The </w:t>
      </w:r>
      <w:r w:rsidR="00F27FCE" w:rsidRPr="001F1B13">
        <w:t>BLS has</w:t>
      </w:r>
      <w:r w:rsidR="00AA01F2" w:rsidRPr="001F1B13">
        <w:t xml:space="preserve"> also implemented</w:t>
      </w:r>
      <w:r w:rsidRPr="001F1B13">
        <w:t xml:space="preserve"> sample rotation of non-certainty units to further reduce burden.  </w:t>
      </w:r>
      <w:r w:rsidR="0019392F" w:rsidRPr="001F1B13">
        <w:t xml:space="preserve">Most non-certainty firms will report for </w:t>
      </w:r>
      <w:r w:rsidR="00BA455A" w:rsidRPr="001F1B13">
        <w:t>2</w:t>
      </w:r>
      <w:r w:rsidR="0019392F" w:rsidRPr="001F1B13">
        <w:t xml:space="preserve"> to </w:t>
      </w:r>
      <w:r w:rsidR="00BA455A" w:rsidRPr="001F1B13">
        <w:t>4</w:t>
      </w:r>
      <w:r w:rsidR="0019392F" w:rsidRPr="001F1B13">
        <w:t xml:space="preserve"> years, then will be rotated out of the sample for at least </w:t>
      </w:r>
      <w:r w:rsidR="00FA0655" w:rsidRPr="001F1B13">
        <w:t xml:space="preserve">3 </w:t>
      </w:r>
      <w:r w:rsidR="0019392F" w:rsidRPr="001F1B13">
        <w:t xml:space="preserve">years.  </w:t>
      </w:r>
      <w:r w:rsidRPr="001F1B13">
        <w:t>For very large firms, electronic reporting via EDI allows the firm to transmit a sample file containing all of their reports to a central location.  This lessens their burden substantially.</w:t>
      </w:r>
    </w:p>
    <w:p w14:paraId="0EAB0F12" w14:textId="77777777" w:rsidR="00110266" w:rsidRPr="001F1B13" w:rsidRDefault="00110266">
      <w:pPr>
        <w:spacing w:line="240" w:lineRule="atLeast"/>
        <w:rPr>
          <w:sz w:val="24"/>
        </w:rPr>
      </w:pPr>
    </w:p>
    <w:p w14:paraId="536DDA10" w14:textId="77777777" w:rsidR="00110266" w:rsidRPr="001F1B13" w:rsidRDefault="00110266">
      <w:pPr>
        <w:spacing w:line="240" w:lineRule="atLeast"/>
        <w:rPr>
          <w:b/>
          <w:sz w:val="24"/>
        </w:rPr>
      </w:pPr>
      <w:r w:rsidRPr="001F1B13">
        <w:rPr>
          <w:b/>
          <w:sz w:val="24"/>
        </w:rPr>
        <w:t>6.  Less Frequent Conduct of Study</w:t>
      </w:r>
    </w:p>
    <w:p w14:paraId="38537E51" w14:textId="77777777" w:rsidR="00110266" w:rsidRPr="001F1B13" w:rsidRDefault="00110266">
      <w:pPr>
        <w:spacing w:line="240" w:lineRule="atLeast"/>
        <w:rPr>
          <w:sz w:val="24"/>
        </w:rPr>
      </w:pPr>
    </w:p>
    <w:p w14:paraId="7621AF7B" w14:textId="77777777" w:rsidR="00110266" w:rsidRPr="001F1B13" w:rsidRDefault="00110266">
      <w:pPr>
        <w:spacing w:line="240" w:lineRule="atLeast"/>
        <w:rPr>
          <w:sz w:val="24"/>
        </w:rPr>
      </w:pPr>
      <w:r w:rsidRPr="001F1B13">
        <w:rPr>
          <w:sz w:val="24"/>
        </w:rPr>
        <w:t>The Congress (29 USC 2) mandated that the data be collected monthly for the purpose of deriving fundamental inputs into economic decision processes at all levels of government, private enterprise, and organized labor.</w:t>
      </w:r>
    </w:p>
    <w:p w14:paraId="0555FB85" w14:textId="77777777" w:rsidR="00110266" w:rsidRPr="001F1B13" w:rsidRDefault="00110266">
      <w:pPr>
        <w:spacing w:line="240" w:lineRule="atLeast"/>
        <w:rPr>
          <w:sz w:val="24"/>
        </w:rPr>
      </w:pPr>
    </w:p>
    <w:p w14:paraId="4E9EDE47" w14:textId="77777777" w:rsidR="00110266" w:rsidRPr="001F1B13" w:rsidRDefault="00110266">
      <w:pPr>
        <w:spacing w:line="240" w:lineRule="atLeast"/>
        <w:rPr>
          <w:b/>
          <w:sz w:val="24"/>
        </w:rPr>
      </w:pPr>
      <w:r w:rsidRPr="001F1B13">
        <w:rPr>
          <w:b/>
          <w:sz w:val="24"/>
        </w:rPr>
        <w:t>7.  Special Circumstances</w:t>
      </w:r>
    </w:p>
    <w:p w14:paraId="3FC23624" w14:textId="77777777" w:rsidR="00110266" w:rsidRPr="001F1B13" w:rsidRDefault="00110266">
      <w:pPr>
        <w:spacing w:line="240" w:lineRule="atLeast"/>
        <w:rPr>
          <w:sz w:val="24"/>
        </w:rPr>
      </w:pPr>
    </w:p>
    <w:p w14:paraId="18A3CF95" w14:textId="77777777" w:rsidR="00110266" w:rsidRPr="001F1B13" w:rsidRDefault="00110266">
      <w:pPr>
        <w:spacing w:line="240" w:lineRule="atLeast"/>
        <w:rPr>
          <w:sz w:val="24"/>
        </w:rPr>
      </w:pPr>
      <w:r w:rsidRPr="001F1B13">
        <w:rPr>
          <w:sz w:val="24"/>
        </w:rPr>
        <w:t>This request does not have any special circumstances that would cause information collection to be conducted in a manner:</w:t>
      </w:r>
    </w:p>
    <w:p w14:paraId="5F5F4C10" w14:textId="77777777" w:rsidR="00110266" w:rsidRPr="001F1B13" w:rsidRDefault="00110266">
      <w:pPr>
        <w:numPr>
          <w:ilvl w:val="0"/>
          <w:numId w:val="1"/>
        </w:numPr>
        <w:spacing w:line="240" w:lineRule="atLeast"/>
        <w:rPr>
          <w:sz w:val="24"/>
        </w:rPr>
      </w:pPr>
      <w:r w:rsidRPr="001F1B13">
        <w:rPr>
          <w:sz w:val="24"/>
        </w:rPr>
        <w:t xml:space="preserve">requiring respondents to submit more than an original and two copies of any document; </w:t>
      </w:r>
    </w:p>
    <w:p w14:paraId="65F5DFD8" w14:textId="77777777" w:rsidR="00110266" w:rsidRPr="001F1B13" w:rsidRDefault="00110266">
      <w:pPr>
        <w:numPr>
          <w:ilvl w:val="0"/>
          <w:numId w:val="1"/>
        </w:numPr>
        <w:spacing w:line="240" w:lineRule="atLeast"/>
        <w:rPr>
          <w:sz w:val="24"/>
        </w:rPr>
      </w:pPr>
      <w:r w:rsidRPr="001F1B13">
        <w:rPr>
          <w:sz w:val="24"/>
        </w:rPr>
        <w:t xml:space="preserve">requiring respondents to retain records, other than health, medical, government contract, grant-in-aid, or tax records for more than three years; </w:t>
      </w:r>
    </w:p>
    <w:p w14:paraId="24996019" w14:textId="77777777" w:rsidR="00110266" w:rsidRPr="001F1B13" w:rsidRDefault="00110266">
      <w:pPr>
        <w:numPr>
          <w:ilvl w:val="0"/>
          <w:numId w:val="1"/>
        </w:numPr>
        <w:spacing w:line="240" w:lineRule="atLeast"/>
        <w:rPr>
          <w:sz w:val="24"/>
        </w:rPr>
      </w:pPr>
      <w:r w:rsidRPr="001F1B13">
        <w:rPr>
          <w:sz w:val="24"/>
        </w:rPr>
        <w:t xml:space="preserve">in connection with a statistical survey, that is not designed to produce valid and reliable results that can be generalized to the universe of study; </w:t>
      </w:r>
    </w:p>
    <w:p w14:paraId="2B0877E0" w14:textId="77777777" w:rsidR="00110266" w:rsidRPr="001F1B13" w:rsidRDefault="00110266">
      <w:pPr>
        <w:numPr>
          <w:ilvl w:val="0"/>
          <w:numId w:val="1"/>
        </w:numPr>
        <w:spacing w:line="240" w:lineRule="atLeast"/>
        <w:rPr>
          <w:sz w:val="24"/>
        </w:rPr>
      </w:pPr>
      <w:r w:rsidRPr="001F1B13">
        <w:rPr>
          <w:sz w:val="24"/>
        </w:rPr>
        <w:t xml:space="preserve">requiring the use of a statistical data classification that has not been reviewed and approved by OMB; </w:t>
      </w:r>
    </w:p>
    <w:p w14:paraId="7EEB8937" w14:textId="77777777" w:rsidR="00110266" w:rsidRPr="001F1B13" w:rsidRDefault="00110266">
      <w:pPr>
        <w:numPr>
          <w:ilvl w:val="0"/>
          <w:numId w:val="1"/>
        </w:numPr>
        <w:spacing w:line="240" w:lineRule="atLeast"/>
        <w:rPr>
          <w:sz w:val="24"/>
        </w:rPr>
      </w:pPr>
      <w:r w:rsidRPr="001F1B13">
        <w:rPr>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2CFBEFB4" w14:textId="77777777" w:rsidR="00110266" w:rsidRPr="001F1B13" w:rsidRDefault="00110266">
      <w:pPr>
        <w:numPr>
          <w:ilvl w:val="0"/>
          <w:numId w:val="1"/>
        </w:numPr>
        <w:spacing w:line="240" w:lineRule="atLeast"/>
        <w:rPr>
          <w:sz w:val="24"/>
        </w:rPr>
      </w:pPr>
      <w:r w:rsidRPr="001F1B13">
        <w:rPr>
          <w:sz w:val="24"/>
        </w:rPr>
        <w:t>requiring respondents to submit proprietary trade secret or other confidential information unless the agency can demonstrate that it has instituted procedures to protect the information’s confidentiality to the extent permitted by law.</w:t>
      </w:r>
    </w:p>
    <w:p w14:paraId="58279572" w14:textId="77777777" w:rsidR="00110266" w:rsidRPr="001F1B13" w:rsidRDefault="00110266">
      <w:pPr>
        <w:spacing w:line="240" w:lineRule="atLeast"/>
        <w:rPr>
          <w:sz w:val="24"/>
        </w:rPr>
      </w:pPr>
    </w:p>
    <w:p w14:paraId="019D1414" w14:textId="77777777" w:rsidR="00110266" w:rsidRPr="001F1B13" w:rsidRDefault="00110266">
      <w:pPr>
        <w:spacing w:line="240" w:lineRule="atLeast"/>
        <w:rPr>
          <w:sz w:val="24"/>
        </w:rPr>
      </w:pPr>
      <w:r w:rsidRPr="001F1B13">
        <w:rPr>
          <w:sz w:val="24"/>
        </w:rPr>
        <w:lastRenderedPageBreak/>
        <w:t xml:space="preserve">There are special circumstances that require respondents to report information to the agency more often than quarterly; and require respondents to prepare a written response to a collection of information in fewer than 30 days after receipt of it.  Congress has mandated monthly collection (29 USC 2).  Survey respondents are requested to provide payroll information for the pay period including the 12th of the month as soon as the data are available.  This allows for timely publication of preliminary estimates within 3 weeks of the reference period.  Research has shown that the vast majority of sample units have the requisite data available in their regular payroll summaries at the time BLS is requesting this information.  </w:t>
      </w:r>
    </w:p>
    <w:p w14:paraId="0217F8B2" w14:textId="77777777" w:rsidR="00110266" w:rsidRPr="001F1B13" w:rsidRDefault="00110266">
      <w:pPr>
        <w:spacing w:line="240" w:lineRule="atLeast"/>
        <w:rPr>
          <w:sz w:val="24"/>
        </w:rPr>
      </w:pPr>
    </w:p>
    <w:p w14:paraId="6CAC6555" w14:textId="77777777" w:rsidR="00110266" w:rsidRPr="001F1B13" w:rsidRDefault="00110266">
      <w:pPr>
        <w:spacing w:line="240" w:lineRule="atLeast"/>
        <w:rPr>
          <w:b/>
          <w:sz w:val="24"/>
        </w:rPr>
      </w:pPr>
      <w:r w:rsidRPr="001F1B13">
        <w:rPr>
          <w:b/>
          <w:sz w:val="24"/>
        </w:rPr>
        <w:t>8.  Federal Register Notice and Comments and Outside Consultations</w:t>
      </w:r>
    </w:p>
    <w:p w14:paraId="0984129A" w14:textId="77777777" w:rsidR="00627B19" w:rsidRDefault="00627B19" w:rsidP="00FA0655">
      <w:pPr>
        <w:autoSpaceDE w:val="0"/>
        <w:autoSpaceDN w:val="0"/>
        <w:adjustRightInd w:val="0"/>
        <w:rPr>
          <w:b/>
          <w:sz w:val="24"/>
        </w:rPr>
      </w:pPr>
    </w:p>
    <w:p w14:paraId="440FE041" w14:textId="6BC50A8B" w:rsidR="00B32260" w:rsidRPr="00B32260" w:rsidRDefault="00B32260" w:rsidP="00B32260">
      <w:pPr>
        <w:autoSpaceDE w:val="0"/>
        <w:autoSpaceDN w:val="0"/>
        <w:adjustRightInd w:val="0"/>
        <w:rPr>
          <w:sz w:val="24"/>
        </w:rPr>
      </w:pPr>
      <w:r w:rsidRPr="00B32260">
        <w:rPr>
          <w:sz w:val="24"/>
        </w:rPr>
        <w:t>No comments were received as a result of the Fede</w:t>
      </w:r>
      <w:r w:rsidR="007139AC">
        <w:rPr>
          <w:sz w:val="24"/>
        </w:rPr>
        <w:t>ral Register notice published at</w:t>
      </w:r>
      <w:r w:rsidRPr="00B32260">
        <w:rPr>
          <w:sz w:val="24"/>
        </w:rPr>
        <w:t xml:space="preserve"> </w:t>
      </w:r>
      <w:r w:rsidR="007139AC">
        <w:rPr>
          <w:sz w:val="24"/>
        </w:rPr>
        <w:t>79 FR 31990</w:t>
      </w:r>
      <w:bookmarkStart w:id="0" w:name="_GoBack"/>
      <w:bookmarkEnd w:id="0"/>
      <w:r w:rsidRPr="00B32260">
        <w:rPr>
          <w:sz w:val="24"/>
        </w:rPr>
        <w:t xml:space="preserve"> on </w:t>
      </w:r>
      <w:r>
        <w:rPr>
          <w:sz w:val="24"/>
        </w:rPr>
        <w:t>June 3, 2014</w:t>
      </w:r>
      <w:r w:rsidRPr="00B32260">
        <w:rPr>
          <w:sz w:val="24"/>
        </w:rPr>
        <w:t xml:space="preserve">.  </w:t>
      </w:r>
    </w:p>
    <w:p w14:paraId="63424343" w14:textId="77777777" w:rsidR="00B32260" w:rsidRPr="001F1B13" w:rsidRDefault="00B32260" w:rsidP="00FA0655">
      <w:pPr>
        <w:autoSpaceDE w:val="0"/>
        <w:autoSpaceDN w:val="0"/>
        <w:adjustRightInd w:val="0"/>
        <w:rPr>
          <w:b/>
          <w:sz w:val="24"/>
        </w:rPr>
      </w:pPr>
    </w:p>
    <w:p w14:paraId="2ACA5B63" w14:textId="77777777" w:rsidR="00110266" w:rsidRPr="001F1B13" w:rsidRDefault="00110266" w:rsidP="00FA0655">
      <w:pPr>
        <w:autoSpaceDE w:val="0"/>
        <w:autoSpaceDN w:val="0"/>
        <w:adjustRightInd w:val="0"/>
        <w:rPr>
          <w:b/>
          <w:sz w:val="24"/>
        </w:rPr>
      </w:pPr>
      <w:r w:rsidRPr="001F1B13">
        <w:rPr>
          <w:b/>
          <w:sz w:val="24"/>
        </w:rPr>
        <w:t>9.  Payment of Gifts to Respondents</w:t>
      </w:r>
    </w:p>
    <w:p w14:paraId="3020BCB5" w14:textId="77777777" w:rsidR="00110266" w:rsidRPr="001F1B13" w:rsidRDefault="00110266">
      <w:pPr>
        <w:spacing w:line="240" w:lineRule="atLeast"/>
        <w:rPr>
          <w:sz w:val="24"/>
        </w:rPr>
      </w:pPr>
    </w:p>
    <w:p w14:paraId="72F43A20" w14:textId="77777777" w:rsidR="00110266" w:rsidRPr="001F1B13" w:rsidRDefault="00110266" w:rsidP="00512CE8">
      <w:pPr>
        <w:spacing w:line="240" w:lineRule="atLeast"/>
        <w:outlineLvl w:val="0"/>
        <w:rPr>
          <w:sz w:val="24"/>
        </w:rPr>
      </w:pPr>
      <w:r w:rsidRPr="001F1B13">
        <w:rPr>
          <w:sz w:val="24"/>
        </w:rPr>
        <w:t>There are no payments or gifts to respondents.</w:t>
      </w:r>
    </w:p>
    <w:p w14:paraId="1E66DDAE" w14:textId="77777777" w:rsidR="00110266" w:rsidRPr="001F1B13" w:rsidRDefault="00110266">
      <w:pPr>
        <w:spacing w:line="240" w:lineRule="atLeast"/>
        <w:rPr>
          <w:sz w:val="24"/>
        </w:rPr>
      </w:pPr>
    </w:p>
    <w:p w14:paraId="6B532005" w14:textId="77777777" w:rsidR="00110266" w:rsidRPr="001F1B13" w:rsidRDefault="00110266">
      <w:pPr>
        <w:spacing w:line="240" w:lineRule="atLeast"/>
        <w:rPr>
          <w:b/>
          <w:sz w:val="24"/>
        </w:rPr>
      </w:pPr>
      <w:r w:rsidRPr="001F1B13">
        <w:rPr>
          <w:b/>
          <w:sz w:val="24"/>
        </w:rPr>
        <w:t>10.  Confidentiality</w:t>
      </w:r>
    </w:p>
    <w:p w14:paraId="6F00486A" w14:textId="77777777" w:rsidR="00110266" w:rsidRPr="001F1B13" w:rsidRDefault="00110266">
      <w:pPr>
        <w:spacing w:line="240" w:lineRule="atLeast"/>
        <w:rPr>
          <w:sz w:val="24"/>
        </w:rPr>
      </w:pPr>
    </w:p>
    <w:p w14:paraId="78E6FA39" w14:textId="77777777" w:rsidR="00A65657" w:rsidRPr="001F1B13" w:rsidRDefault="00A65657" w:rsidP="00A65657">
      <w:pPr>
        <w:rPr>
          <w:color w:val="000000"/>
          <w:sz w:val="24"/>
          <w:szCs w:val="24"/>
        </w:rPr>
      </w:pPr>
      <w:r w:rsidRPr="001F1B13">
        <w:rPr>
          <w:sz w:val="24"/>
          <w:szCs w:val="24"/>
        </w:rPr>
        <w:t xml:space="preserve">The Confidential Information Protection and Statistical Efficiency Act of 2002 (CIPSEA) </w:t>
      </w:r>
      <w:r w:rsidRPr="001F1B13">
        <w:rPr>
          <w:color w:val="000000"/>
          <w:sz w:val="24"/>
          <w:szCs w:val="24"/>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501A5651" w14:textId="77777777" w:rsidR="00A65657" w:rsidRPr="001F1B13" w:rsidRDefault="00A65657">
      <w:pPr>
        <w:spacing w:line="240" w:lineRule="atLeast"/>
        <w:rPr>
          <w:sz w:val="24"/>
          <w:szCs w:val="24"/>
        </w:rPr>
      </w:pPr>
    </w:p>
    <w:p w14:paraId="6BE0632A" w14:textId="77777777" w:rsidR="001C5C5C" w:rsidRDefault="001C5C5C">
      <w:pPr>
        <w:spacing w:line="240" w:lineRule="atLeast"/>
        <w:rPr>
          <w:sz w:val="24"/>
        </w:rPr>
      </w:pPr>
      <w:r>
        <w:rPr>
          <w:sz w:val="24"/>
        </w:rPr>
        <w:t>Based on this law, the BLS provides respondents with the following confidentiality pledge:</w:t>
      </w:r>
    </w:p>
    <w:p w14:paraId="02D310BB" w14:textId="77777777" w:rsidR="001C5C5C" w:rsidRPr="001C5C5C" w:rsidRDefault="001C5C5C" w:rsidP="001C5C5C">
      <w:pPr>
        <w:rPr>
          <w:sz w:val="24"/>
          <w:szCs w:val="24"/>
        </w:rPr>
      </w:pPr>
    </w:p>
    <w:p w14:paraId="22C2F83E" w14:textId="77777777" w:rsidR="001C5C5C" w:rsidRPr="001C5C5C" w:rsidRDefault="001C5C5C" w:rsidP="001C5C5C">
      <w:pPr>
        <w:ind w:left="720"/>
        <w:rPr>
          <w:sz w:val="24"/>
          <w:szCs w:val="24"/>
        </w:rPr>
      </w:pPr>
      <w:r w:rsidRPr="001C5C5C">
        <w:rPr>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08C9049F" w14:textId="77777777" w:rsidR="001C5C5C" w:rsidRDefault="001C5C5C">
      <w:pPr>
        <w:spacing w:line="240" w:lineRule="atLeast"/>
        <w:rPr>
          <w:sz w:val="24"/>
        </w:rPr>
      </w:pPr>
    </w:p>
    <w:p w14:paraId="1D6E33C6" w14:textId="41F56A8A" w:rsidR="005B08B6" w:rsidRPr="001C5C5C" w:rsidRDefault="001C5C5C" w:rsidP="001C5C5C">
      <w:pPr>
        <w:rPr>
          <w:sz w:val="24"/>
          <w:szCs w:val="24"/>
        </w:rPr>
      </w:pPr>
      <w:r w:rsidRPr="001C5C5C">
        <w:rPr>
          <w:sz w:val="24"/>
          <w:szCs w:val="24"/>
        </w:rPr>
        <w:t xml:space="preserve">BLS policy on the confidential nature of respondent identifiable information (RII) states that </w:t>
      </w:r>
      <w:r w:rsidR="00110266" w:rsidRPr="00A8594C">
        <w:rPr>
          <w:sz w:val="24"/>
          <w:szCs w:val="24"/>
        </w:rPr>
        <w:t>"</w:t>
      </w:r>
      <w:r w:rsidR="00933B97" w:rsidRPr="00A8594C">
        <w:rPr>
          <w:sz w:val="24"/>
          <w:szCs w:val="24"/>
        </w:rPr>
        <w:t>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1C5C5C">
        <w:rPr>
          <w:sz w:val="24"/>
          <w:szCs w:val="24"/>
        </w:rPr>
        <w:t>.</w:t>
      </w:r>
      <w:r w:rsidR="00933B97" w:rsidRPr="001C5C5C">
        <w:rPr>
          <w:sz w:val="24"/>
          <w:szCs w:val="24"/>
        </w:rPr>
        <w:t>”</w:t>
      </w:r>
    </w:p>
    <w:p w14:paraId="27C4FE4F" w14:textId="77777777" w:rsidR="00110266" w:rsidRPr="001F1B13" w:rsidRDefault="00110266">
      <w:pPr>
        <w:spacing w:line="240" w:lineRule="atLeast"/>
        <w:rPr>
          <w:sz w:val="24"/>
        </w:rPr>
      </w:pPr>
    </w:p>
    <w:p w14:paraId="2D6E9477" w14:textId="77777777" w:rsidR="0022109C" w:rsidRDefault="0022109C">
      <w:pPr>
        <w:rPr>
          <w:sz w:val="24"/>
        </w:rPr>
      </w:pPr>
      <w:r>
        <w:rPr>
          <w:sz w:val="24"/>
        </w:rPr>
        <w:br w:type="page"/>
      </w:r>
    </w:p>
    <w:p w14:paraId="4B5CEC33" w14:textId="3EFA8FE2" w:rsidR="00110266" w:rsidRPr="001F1B13" w:rsidRDefault="00110266">
      <w:pPr>
        <w:spacing w:line="240" w:lineRule="atLeast"/>
        <w:rPr>
          <w:sz w:val="24"/>
        </w:rPr>
      </w:pPr>
      <w:r w:rsidRPr="001F1B13">
        <w:rPr>
          <w:sz w:val="24"/>
        </w:rPr>
        <w:lastRenderedPageBreak/>
        <w:t>Authorized persons are:</w:t>
      </w:r>
    </w:p>
    <w:p w14:paraId="46DE2FA7" w14:textId="77777777" w:rsidR="00110266" w:rsidRPr="001F1B13" w:rsidRDefault="00110266">
      <w:pPr>
        <w:spacing w:line="240" w:lineRule="atLeast"/>
        <w:rPr>
          <w:sz w:val="24"/>
        </w:rPr>
      </w:pPr>
    </w:p>
    <w:p w14:paraId="54D6EC50" w14:textId="77777777" w:rsidR="00110266" w:rsidRPr="001F1B13" w:rsidRDefault="00A62A36" w:rsidP="00A62A36">
      <w:pPr>
        <w:tabs>
          <w:tab w:val="left" w:pos="720"/>
          <w:tab w:val="left" w:pos="1080"/>
        </w:tabs>
        <w:spacing w:line="240" w:lineRule="atLeast"/>
        <w:rPr>
          <w:sz w:val="24"/>
        </w:rPr>
      </w:pPr>
      <w:r w:rsidRPr="001F1B13">
        <w:rPr>
          <w:sz w:val="24"/>
        </w:rPr>
        <w:tab/>
      </w:r>
      <w:r w:rsidR="00110266" w:rsidRPr="001F1B13">
        <w:rPr>
          <w:sz w:val="24"/>
        </w:rPr>
        <w:t>1.</w:t>
      </w:r>
      <w:r w:rsidRPr="001F1B13">
        <w:rPr>
          <w:sz w:val="24"/>
        </w:rPr>
        <w:tab/>
      </w:r>
      <w:r w:rsidR="00110266" w:rsidRPr="001F1B13">
        <w:rPr>
          <w:sz w:val="24"/>
        </w:rPr>
        <w:t>Sworn BLS employees.</w:t>
      </w:r>
    </w:p>
    <w:p w14:paraId="5434A050" w14:textId="77777777" w:rsidR="00110266" w:rsidRPr="001F1B13" w:rsidRDefault="00A62A36" w:rsidP="00A62A36">
      <w:pPr>
        <w:tabs>
          <w:tab w:val="left" w:pos="720"/>
          <w:tab w:val="left" w:pos="1080"/>
        </w:tabs>
        <w:spacing w:line="240" w:lineRule="atLeast"/>
        <w:rPr>
          <w:sz w:val="24"/>
        </w:rPr>
      </w:pPr>
      <w:r w:rsidRPr="001F1B13">
        <w:rPr>
          <w:sz w:val="24"/>
        </w:rPr>
        <w:tab/>
      </w:r>
      <w:r w:rsidR="00110266" w:rsidRPr="001F1B13">
        <w:rPr>
          <w:sz w:val="24"/>
        </w:rPr>
        <w:t>2.</w:t>
      </w:r>
      <w:r w:rsidRPr="001F1B13">
        <w:rPr>
          <w:sz w:val="24"/>
        </w:rPr>
        <w:tab/>
      </w:r>
      <w:r w:rsidR="00110266" w:rsidRPr="001F1B13">
        <w:rPr>
          <w:sz w:val="24"/>
        </w:rPr>
        <w:t xml:space="preserve">State Employment Security Agency employees. </w:t>
      </w:r>
    </w:p>
    <w:p w14:paraId="01F70272" w14:textId="77777777" w:rsidR="00110266" w:rsidRPr="001F1B13" w:rsidRDefault="00110266" w:rsidP="00A62A36">
      <w:pPr>
        <w:tabs>
          <w:tab w:val="left" w:pos="720"/>
          <w:tab w:val="left" w:pos="1080"/>
        </w:tabs>
        <w:spacing w:line="240" w:lineRule="atLeast"/>
        <w:ind w:left="1080" w:hanging="540"/>
        <w:rPr>
          <w:sz w:val="24"/>
        </w:rPr>
      </w:pPr>
      <w:r w:rsidRPr="001F1B13">
        <w:rPr>
          <w:sz w:val="24"/>
        </w:rPr>
        <w:tab/>
        <w:t>3.</w:t>
      </w:r>
      <w:r w:rsidR="00A62A36" w:rsidRPr="001F1B13">
        <w:rPr>
          <w:sz w:val="24"/>
        </w:rPr>
        <w:tab/>
      </w:r>
      <w:r w:rsidRPr="001F1B13">
        <w:rPr>
          <w:sz w:val="24"/>
        </w:rPr>
        <w:t>Contractors who have signed the appropriate confidentiality agreement with the Bureau.</w:t>
      </w:r>
    </w:p>
    <w:p w14:paraId="504768E3" w14:textId="77777777" w:rsidR="00461BCD" w:rsidRPr="001F1B13" w:rsidRDefault="00461BCD" w:rsidP="00461BCD">
      <w:pPr>
        <w:rPr>
          <w:sz w:val="24"/>
          <w:szCs w:val="24"/>
        </w:rPr>
      </w:pPr>
    </w:p>
    <w:p w14:paraId="5E8F9AD7" w14:textId="77777777" w:rsidR="00110266" w:rsidRPr="001F1B13" w:rsidRDefault="00110266">
      <w:pPr>
        <w:spacing w:line="240" w:lineRule="atLeast"/>
        <w:rPr>
          <w:b/>
          <w:sz w:val="24"/>
        </w:rPr>
      </w:pPr>
      <w:r w:rsidRPr="001F1B13">
        <w:rPr>
          <w:b/>
          <w:sz w:val="24"/>
        </w:rPr>
        <w:t>11.  Sensitive questions</w:t>
      </w:r>
    </w:p>
    <w:p w14:paraId="463403CB" w14:textId="77777777" w:rsidR="00110266" w:rsidRPr="001F1B13" w:rsidRDefault="00110266">
      <w:pPr>
        <w:spacing w:line="240" w:lineRule="atLeast"/>
        <w:rPr>
          <w:sz w:val="24"/>
        </w:rPr>
      </w:pPr>
    </w:p>
    <w:p w14:paraId="54826CD8" w14:textId="77777777" w:rsidR="00110266" w:rsidRPr="001F1B13" w:rsidRDefault="00110266" w:rsidP="00512CE8">
      <w:pPr>
        <w:pStyle w:val="BodyText"/>
        <w:spacing w:line="240" w:lineRule="atLeast"/>
        <w:outlineLvl w:val="0"/>
      </w:pPr>
      <w:r w:rsidRPr="001F1B13">
        <w:t>There are no sensitive questions asked on this survey.</w:t>
      </w:r>
    </w:p>
    <w:p w14:paraId="2A967C1A" w14:textId="0A649AD6" w:rsidR="00110266" w:rsidRPr="001F1B13" w:rsidRDefault="00110266">
      <w:pPr>
        <w:spacing w:line="240" w:lineRule="atLeast"/>
        <w:rPr>
          <w:sz w:val="24"/>
        </w:rPr>
      </w:pPr>
    </w:p>
    <w:p w14:paraId="6A23BEEB" w14:textId="77777777" w:rsidR="00110266" w:rsidRPr="001F1B13" w:rsidRDefault="00110266" w:rsidP="00054D75">
      <w:pPr>
        <w:numPr>
          <w:ilvl w:val="0"/>
          <w:numId w:val="2"/>
        </w:numPr>
        <w:spacing w:line="240" w:lineRule="atLeast"/>
        <w:rPr>
          <w:b/>
          <w:sz w:val="24"/>
        </w:rPr>
      </w:pPr>
      <w:r w:rsidRPr="001F1B13">
        <w:rPr>
          <w:b/>
          <w:sz w:val="24"/>
        </w:rPr>
        <w:t>Estimate of Respondent Reporting Burden</w:t>
      </w:r>
    </w:p>
    <w:p w14:paraId="78603687" w14:textId="77777777" w:rsidR="00110266" w:rsidRPr="001F1B13" w:rsidRDefault="00110266">
      <w:pPr>
        <w:spacing w:line="240" w:lineRule="atLeast"/>
        <w:rPr>
          <w:sz w:val="24"/>
        </w:rPr>
      </w:pPr>
    </w:p>
    <w:p w14:paraId="1E18CE3C" w14:textId="77777777" w:rsidR="00054D75" w:rsidRPr="001F1B13" w:rsidRDefault="00054D75">
      <w:pPr>
        <w:spacing w:line="240" w:lineRule="atLeast"/>
        <w:rPr>
          <w:sz w:val="24"/>
        </w:rPr>
      </w:pPr>
      <w:r w:rsidRPr="001F1B13">
        <w:rPr>
          <w:sz w:val="24"/>
        </w:rPr>
        <w:t xml:space="preserve">The following table shows reporting burden by </w:t>
      </w:r>
      <w:r w:rsidR="003F2FC8" w:rsidRPr="001F1B13">
        <w:rPr>
          <w:sz w:val="24"/>
        </w:rPr>
        <w:t>form type</w:t>
      </w:r>
      <w:r w:rsidRPr="001F1B13">
        <w:rPr>
          <w:sz w:val="24"/>
        </w:rPr>
        <w:t>:</w:t>
      </w:r>
    </w:p>
    <w:p w14:paraId="38AC8A92" w14:textId="77777777" w:rsidR="0040641C" w:rsidRPr="001F1B13" w:rsidRDefault="0040641C">
      <w:pPr>
        <w:spacing w:line="240" w:lineRule="atLeast"/>
        <w:rPr>
          <w:sz w:val="24"/>
        </w:rPr>
      </w:pPr>
    </w:p>
    <w:tbl>
      <w:tblPr>
        <w:tblW w:w="8300" w:type="dxa"/>
        <w:tblInd w:w="93" w:type="dxa"/>
        <w:tblLook w:val="04A0" w:firstRow="1" w:lastRow="0" w:firstColumn="1" w:lastColumn="0" w:noHBand="0" w:noVBand="1"/>
      </w:tblPr>
      <w:tblGrid>
        <w:gridCol w:w="2349"/>
        <w:gridCol w:w="1093"/>
        <w:gridCol w:w="1003"/>
        <w:gridCol w:w="1229"/>
        <w:gridCol w:w="1230"/>
        <w:gridCol w:w="1396"/>
      </w:tblGrid>
      <w:tr w:rsidR="00A770BE" w:rsidRPr="001F1B13" w14:paraId="4C2BC445" w14:textId="77777777" w:rsidTr="00C76AAF">
        <w:trPr>
          <w:trHeight w:val="1275"/>
        </w:trPr>
        <w:tc>
          <w:tcPr>
            <w:tcW w:w="2349" w:type="dxa"/>
            <w:tcBorders>
              <w:top w:val="single" w:sz="8" w:space="0" w:color="auto"/>
              <w:left w:val="single" w:sz="8" w:space="0" w:color="auto"/>
              <w:bottom w:val="single" w:sz="8" w:space="0" w:color="auto"/>
              <w:right w:val="single" w:sz="8" w:space="0" w:color="auto"/>
            </w:tcBorders>
            <w:shd w:val="clear" w:color="auto" w:fill="auto"/>
            <w:hideMark/>
          </w:tcPr>
          <w:p w14:paraId="3FF4207F" w14:textId="77777777" w:rsidR="00A770BE" w:rsidRPr="001F1B13" w:rsidRDefault="00A770BE" w:rsidP="00C76AAF">
            <w:pPr>
              <w:rPr>
                <w:color w:val="000000"/>
                <w:sz w:val="24"/>
                <w:szCs w:val="24"/>
              </w:rPr>
            </w:pPr>
            <w:r w:rsidRPr="001F1B13">
              <w:rPr>
                <w:color w:val="000000"/>
                <w:sz w:val="24"/>
                <w:szCs w:val="24"/>
              </w:rPr>
              <w:t>Form</w:t>
            </w:r>
          </w:p>
        </w:tc>
        <w:tc>
          <w:tcPr>
            <w:tcW w:w="1093" w:type="dxa"/>
            <w:tcBorders>
              <w:top w:val="single" w:sz="8" w:space="0" w:color="auto"/>
              <w:left w:val="nil"/>
              <w:bottom w:val="single" w:sz="8" w:space="0" w:color="auto"/>
              <w:right w:val="single" w:sz="8" w:space="0" w:color="auto"/>
            </w:tcBorders>
            <w:shd w:val="clear" w:color="auto" w:fill="auto"/>
            <w:hideMark/>
          </w:tcPr>
          <w:p w14:paraId="138F8487" w14:textId="77777777" w:rsidR="00A770BE" w:rsidRPr="001F1B13" w:rsidRDefault="00A770BE" w:rsidP="00C76AAF">
            <w:pPr>
              <w:rPr>
                <w:color w:val="000000"/>
                <w:sz w:val="24"/>
                <w:szCs w:val="24"/>
              </w:rPr>
            </w:pPr>
            <w:r w:rsidRPr="001F1B13">
              <w:rPr>
                <w:color w:val="000000"/>
                <w:sz w:val="24"/>
                <w:szCs w:val="24"/>
              </w:rPr>
              <w:t>Reports</w:t>
            </w:r>
          </w:p>
        </w:tc>
        <w:tc>
          <w:tcPr>
            <w:tcW w:w="1003" w:type="dxa"/>
            <w:tcBorders>
              <w:top w:val="single" w:sz="8" w:space="0" w:color="auto"/>
              <w:left w:val="nil"/>
              <w:bottom w:val="single" w:sz="8" w:space="0" w:color="auto"/>
              <w:right w:val="single" w:sz="8" w:space="0" w:color="auto"/>
            </w:tcBorders>
            <w:shd w:val="clear" w:color="auto" w:fill="auto"/>
            <w:hideMark/>
          </w:tcPr>
          <w:p w14:paraId="03DBE119" w14:textId="77777777" w:rsidR="00A770BE" w:rsidRPr="001F1B13" w:rsidRDefault="00A770BE" w:rsidP="00C76AAF">
            <w:pPr>
              <w:rPr>
                <w:color w:val="000000"/>
                <w:sz w:val="24"/>
                <w:szCs w:val="24"/>
              </w:rPr>
            </w:pPr>
            <w:r w:rsidRPr="001F1B13">
              <w:rPr>
                <w:color w:val="000000"/>
                <w:sz w:val="24"/>
                <w:szCs w:val="24"/>
              </w:rPr>
              <w:t>Minutes per Report</w:t>
            </w:r>
          </w:p>
        </w:tc>
        <w:tc>
          <w:tcPr>
            <w:tcW w:w="1229" w:type="dxa"/>
            <w:tcBorders>
              <w:top w:val="single" w:sz="8" w:space="0" w:color="auto"/>
              <w:left w:val="nil"/>
              <w:bottom w:val="single" w:sz="8" w:space="0" w:color="auto"/>
              <w:right w:val="single" w:sz="8" w:space="0" w:color="auto"/>
            </w:tcBorders>
            <w:shd w:val="clear" w:color="auto" w:fill="auto"/>
            <w:hideMark/>
          </w:tcPr>
          <w:p w14:paraId="25573C73" w14:textId="77777777" w:rsidR="00A770BE" w:rsidRPr="001F1B13" w:rsidRDefault="00A770BE" w:rsidP="00C76AAF">
            <w:pPr>
              <w:rPr>
                <w:color w:val="000000"/>
                <w:sz w:val="24"/>
                <w:szCs w:val="24"/>
              </w:rPr>
            </w:pPr>
            <w:r w:rsidRPr="001F1B13">
              <w:rPr>
                <w:color w:val="000000"/>
                <w:sz w:val="24"/>
                <w:szCs w:val="24"/>
              </w:rPr>
              <w:t>Frequency of Response</w:t>
            </w:r>
          </w:p>
        </w:tc>
        <w:tc>
          <w:tcPr>
            <w:tcW w:w="1230" w:type="dxa"/>
            <w:tcBorders>
              <w:top w:val="single" w:sz="8" w:space="0" w:color="auto"/>
              <w:left w:val="nil"/>
              <w:bottom w:val="single" w:sz="8" w:space="0" w:color="auto"/>
              <w:right w:val="single" w:sz="8" w:space="0" w:color="auto"/>
            </w:tcBorders>
            <w:shd w:val="clear" w:color="auto" w:fill="auto"/>
            <w:hideMark/>
          </w:tcPr>
          <w:p w14:paraId="1EB6BC61" w14:textId="77777777" w:rsidR="00A770BE" w:rsidRPr="001F1B13" w:rsidRDefault="00A770BE" w:rsidP="00C76AAF">
            <w:pPr>
              <w:rPr>
                <w:color w:val="000000"/>
                <w:sz w:val="24"/>
                <w:szCs w:val="24"/>
              </w:rPr>
            </w:pPr>
            <w:r w:rsidRPr="001F1B13">
              <w:rPr>
                <w:color w:val="000000"/>
                <w:sz w:val="24"/>
                <w:szCs w:val="24"/>
              </w:rPr>
              <w:t>Annual Responses</w:t>
            </w:r>
          </w:p>
        </w:tc>
        <w:tc>
          <w:tcPr>
            <w:tcW w:w="1396" w:type="dxa"/>
            <w:tcBorders>
              <w:top w:val="single" w:sz="8" w:space="0" w:color="auto"/>
              <w:left w:val="nil"/>
              <w:bottom w:val="single" w:sz="8" w:space="0" w:color="auto"/>
              <w:right w:val="single" w:sz="8" w:space="0" w:color="auto"/>
            </w:tcBorders>
            <w:shd w:val="clear" w:color="auto" w:fill="auto"/>
            <w:hideMark/>
          </w:tcPr>
          <w:p w14:paraId="63659C58" w14:textId="77777777" w:rsidR="00A770BE" w:rsidRPr="001F1B13" w:rsidRDefault="00A770BE" w:rsidP="00C76AAF">
            <w:pPr>
              <w:rPr>
                <w:color w:val="000000"/>
                <w:sz w:val="24"/>
                <w:szCs w:val="24"/>
              </w:rPr>
            </w:pPr>
            <w:r w:rsidRPr="001F1B13">
              <w:rPr>
                <w:color w:val="000000"/>
                <w:sz w:val="24"/>
                <w:szCs w:val="24"/>
              </w:rPr>
              <w:t>Annual Burden Hours</w:t>
            </w:r>
          </w:p>
        </w:tc>
      </w:tr>
      <w:tr w:rsidR="00A770BE" w:rsidRPr="001F1B13" w14:paraId="3F64CED8" w14:textId="77777777" w:rsidTr="00C76AAF">
        <w:trPr>
          <w:trHeight w:val="330"/>
        </w:trPr>
        <w:tc>
          <w:tcPr>
            <w:tcW w:w="2349" w:type="dxa"/>
            <w:tcBorders>
              <w:top w:val="nil"/>
              <w:left w:val="single" w:sz="8" w:space="0" w:color="auto"/>
              <w:bottom w:val="single" w:sz="8" w:space="0" w:color="auto"/>
              <w:right w:val="single" w:sz="8" w:space="0" w:color="auto"/>
            </w:tcBorders>
            <w:shd w:val="clear" w:color="auto" w:fill="auto"/>
            <w:hideMark/>
          </w:tcPr>
          <w:p w14:paraId="46155EE9" w14:textId="77777777" w:rsidR="00A770BE" w:rsidRPr="001F1B13" w:rsidRDefault="00A770BE" w:rsidP="00C76AAF">
            <w:pPr>
              <w:rPr>
                <w:color w:val="000000"/>
                <w:sz w:val="24"/>
                <w:szCs w:val="24"/>
              </w:rPr>
            </w:pPr>
            <w:r w:rsidRPr="001F1B13">
              <w:rPr>
                <w:color w:val="000000"/>
                <w:sz w:val="24"/>
                <w:szCs w:val="24"/>
              </w:rPr>
              <w:t>A--Mining and Logging</w:t>
            </w:r>
          </w:p>
        </w:tc>
        <w:tc>
          <w:tcPr>
            <w:tcW w:w="1093" w:type="dxa"/>
            <w:tcBorders>
              <w:top w:val="nil"/>
              <w:left w:val="nil"/>
              <w:bottom w:val="single" w:sz="8" w:space="0" w:color="auto"/>
              <w:right w:val="single" w:sz="8" w:space="0" w:color="auto"/>
            </w:tcBorders>
            <w:shd w:val="clear" w:color="auto" w:fill="auto"/>
            <w:vAlign w:val="bottom"/>
            <w:hideMark/>
          </w:tcPr>
          <w:p w14:paraId="3CE6F44D" w14:textId="77777777" w:rsidR="00A770BE" w:rsidRPr="001F1B13" w:rsidRDefault="00A770BE" w:rsidP="00C76AAF">
            <w:pPr>
              <w:jc w:val="right"/>
              <w:rPr>
                <w:color w:val="000000"/>
                <w:sz w:val="24"/>
                <w:szCs w:val="24"/>
              </w:rPr>
            </w:pPr>
            <w:r w:rsidRPr="00AE7C56">
              <w:rPr>
                <w:color w:val="000000"/>
                <w:sz w:val="24"/>
                <w:szCs w:val="24"/>
              </w:rPr>
              <w:t xml:space="preserve">             1,235 </w:t>
            </w:r>
          </w:p>
        </w:tc>
        <w:tc>
          <w:tcPr>
            <w:tcW w:w="1003" w:type="dxa"/>
            <w:tcBorders>
              <w:top w:val="nil"/>
              <w:left w:val="nil"/>
              <w:bottom w:val="single" w:sz="8" w:space="0" w:color="auto"/>
              <w:right w:val="single" w:sz="8" w:space="0" w:color="auto"/>
            </w:tcBorders>
            <w:shd w:val="clear" w:color="auto" w:fill="auto"/>
            <w:vAlign w:val="bottom"/>
            <w:hideMark/>
          </w:tcPr>
          <w:p w14:paraId="0336F7C8" w14:textId="77777777" w:rsidR="00A770BE" w:rsidRPr="001F1B13" w:rsidRDefault="00A770BE" w:rsidP="00C76AAF">
            <w:pPr>
              <w:jc w:val="right"/>
              <w:rPr>
                <w:color w:val="000000"/>
                <w:sz w:val="24"/>
                <w:szCs w:val="24"/>
              </w:rPr>
            </w:pPr>
            <w:r w:rsidRPr="00AE7C56">
              <w:rPr>
                <w:color w:val="000000"/>
                <w:sz w:val="24"/>
                <w:szCs w:val="24"/>
              </w:rPr>
              <w:t xml:space="preserve">              11 </w:t>
            </w:r>
          </w:p>
        </w:tc>
        <w:tc>
          <w:tcPr>
            <w:tcW w:w="1229" w:type="dxa"/>
            <w:tcBorders>
              <w:top w:val="nil"/>
              <w:left w:val="nil"/>
              <w:bottom w:val="single" w:sz="8" w:space="0" w:color="auto"/>
              <w:right w:val="single" w:sz="8" w:space="0" w:color="auto"/>
            </w:tcBorders>
            <w:shd w:val="clear" w:color="auto" w:fill="auto"/>
            <w:vAlign w:val="bottom"/>
            <w:hideMark/>
          </w:tcPr>
          <w:p w14:paraId="6ECC63E8" w14:textId="77777777" w:rsidR="00A770BE" w:rsidRPr="00AE7C56" w:rsidRDefault="00A770BE" w:rsidP="00C76AAF">
            <w:pPr>
              <w:jc w:val="right"/>
              <w:rPr>
                <w:color w:val="000000"/>
                <w:sz w:val="24"/>
                <w:szCs w:val="24"/>
              </w:rPr>
            </w:pPr>
            <w:r w:rsidRPr="00AE7C56">
              <w:rPr>
                <w:color w:val="000000"/>
                <w:sz w:val="24"/>
                <w:szCs w:val="24"/>
              </w:rPr>
              <w:t xml:space="preserve">              12 </w:t>
            </w:r>
          </w:p>
        </w:tc>
        <w:tc>
          <w:tcPr>
            <w:tcW w:w="1230" w:type="dxa"/>
            <w:tcBorders>
              <w:top w:val="nil"/>
              <w:left w:val="nil"/>
              <w:bottom w:val="single" w:sz="8" w:space="0" w:color="auto"/>
              <w:right w:val="single" w:sz="8" w:space="0" w:color="auto"/>
            </w:tcBorders>
            <w:shd w:val="clear" w:color="auto" w:fill="auto"/>
            <w:vAlign w:val="bottom"/>
            <w:hideMark/>
          </w:tcPr>
          <w:p w14:paraId="3221BA97" w14:textId="77777777" w:rsidR="00A770BE" w:rsidRPr="00AE7C56" w:rsidRDefault="00A770BE" w:rsidP="00C76AAF">
            <w:pPr>
              <w:jc w:val="right"/>
              <w:rPr>
                <w:color w:val="000000"/>
                <w:sz w:val="24"/>
                <w:szCs w:val="24"/>
              </w:rPr>
            </w:pPr>
            <w:r w:rsidRPr="00AE7C56">
              <w:rPr>
                <w:color w:val="000000"/>
                <w:sz w:val="24"/>
                <w:szCs w:val="24"/>
              </w:rPr>
              <w:t xml:space="preserve">               14,820 </w:t>
            </w:r>
          </w:p>
        </w:tc>
        <w:tc>
          <w:tcPr>
            <w:tcW w:w="1396" w:type="dxa"/>
            <w:tcBorders>
              <w:top w:val="nil"/>
              <w:left w:val="nil"/>
              <w:bottom w:val="single" w:sz="8" w:space="0" w:color="auto"/>
              <w:right w:val="single" w:sz="8" w:space="0" w:color="auto"/>
            </w:tcBorders>
            <w:shd w:val="clear" w:color="auto" w:fill="auto"/>
            <w:vAlign w:val="bottom"/>
            <w:hideMark/>
          </w:tcPr>
          <w:p w14:paraId="52FFEE46" w14:textId="77777777" w:rsidR="00A770BE" w:rsidRPr="001F1B13" w:rsidRDefault="00A770BE" w:rsidP="00C76AAF">
            <w:pPr>
              <w:jc w:val="right"/>
              <w:rPr>
                <w:color w:val="000000"/>
                <w:sz w:val="24"/>
                <w:szCs w:val="24"/>
              </w:rPr>
            </w:pPr>
            <w:r w:rsidRPr="00AE7C56">
              <w:rPr>
                <w:color w:val="000000"/>
                <w:sz w:val="24"/>
                <w:szCs w:val="24"/>
              </w:rPr>
              <w:t xml:space="preserve">             2,717 </w:t>
            </w:r>
          </w:p>
        </w:tc>
      </w:tr>
      <w:tr w:rsidR="00A770BE" w:rsidRPr="001F1B13" w14:paraId="00567E75" w14:textId="77777777" w:rsidTr="00C76AAF">
        <w:trPr>
          <w:trHeight w:val="330"/>
        </w:trPr>
        <w:tc>
          <w:tcPr>
            <w:tcW w:w="2349" w:type="dxa"/>
            <w:tcBorders>
              <w:top w:val="nil"/>
              <w:left w:val="single" w:sz="8" w:space="0" w:color="auto"/>
              <w:bottom w:val="single" w:sz="8" w:space="0" w:color="auto"/>
              <w:right w:val="single" w:sz="8" w:space="0" w:color="auto"/>
            </w:tcBorders>
            <w:shd w:val="clear" w:color="auto" w:fill="auto"/>
            <w:hideMark/>
          </w:tcPr>
          <w:p w14:paraId="195FFF06" w14:textId="77777777" w:rsidR="00A770BE" w:rsidRPr="001F1B13" w:rsidRDefault="00A770BE" w:rsidP="00C76AAF">
            <w:pPr>
              <w:rPr>
                <w:color w:val="000000"/>
                <w:sz w:val="24"/>
                <w:szCs w:val="24"/>
              </w:rPr>
            </w:pPr>
            <w:r w:rsidRPr="001F1B13">
              <w:rPr>
                <w:color w:val="000000"/>
                <w:sz w:val="24"/>
                <w:szCs w:val="24"/>
              </w:rPr>
              <w:t>B--Construction</w:t>
            </w:r>
          </w:p>
        </w:tc>
        <w:tc>
          <w:tcPr>
            <w:tcW w:w="1093" w:type="dxa"/>
            <w:tcBorders>
              <w:top w:val="nil"/>
              <w:left w:val="nil"/>
              <w:bottom w:val="single" w:sz="8" w:space="0" w:color="auto"/>
              <w:right w:val="single" w:sz="8" w:space="0" w:color="auto"/>
            </w:tcBorders>
            <w:shd w:val="clear" w:color="auto" w:fill="auto"/>
            <w:vAlign w:val="bottom"/>
            <w:hideMark/>
          </w:tcPr>
          <w:p w14:paraId="12C758C2" w14:textId="77777777" w:rsidR="00A770BE" w:rsidRPr="001F1B13" w:rsidRDefault="00A770BE" w:rsidP="00C76AAF">
            <w:pPr>
              <w:jc w:val="right"/>
              <w:rPr>
                <w:color w:val="000000"/>
                <w:sz w:val="24"/>
                <w:szCs w:val="24"/>
              </w:rPr>
            </w:pPr>
            <w:r w:rsidRPr="00AE7C56">
              <w:rPr>
                <w:color w:val="000000"/>
                <w:sz w:val="24"/>
                <w:szCs w:val="24"/>
              </w:rPr>
              <w:t xml:space="preserve">           11,164 </w:t>
            </w:r>
          </w:p>
        </w:tc>
        <w:tc>
          <w:tcPr>
            <w:tcW w:w="1003" w:type="dxa"/>
            <w:tcBorders>
              <w:top w:val="nil"/>
              <w:left w:val="nil"/>
              <w:bottom w:val="single" w:sz="8" w:space="0" w:color="auto"/>
              <w:right w:val="single" w:sz="8" w:space="0" w:color="auto"/>
            </w:tcBorders>
            <w:shd w:val="clear" w:color="auto" w:fill="auto"/>
            <w:vAlign w:val="bottom"/>
            <w:hideMark/>
          </w:tcPr>
          <w:p w14:paraId="04A4BA36" w14:textId="77777777" w:rsidR="00A770BE" w:rsidRPr="001F1B13" w:rsidRDefault="00A770BE" w:rsidP="00C76AAF">
            <w:pPr>
              <w:jc w:val="right"/>
              <w:rPr>
                <w:color w:val="000000"/>
                <w:sz w:val="24"/>
                <w:szCs w:val="24"/>
              </w:rPr>
            </w:pPr>
            <w:r w:rsidRPr="00AE7C56">
              <w:rPr>
                <w:color w:val="000000"/>
                <w:sz w:val="24"/>
                <w:szCs w:val="24"/>
              </w:rPr>
              <w:t xml:space="preserve">              11 </w:t>
            </w:r>
          </w:p>
        </w:tc>
        <w:tc>
          <w:tcPr>
            <w:tcW w:w="1229" w:type="dxa"/>
            <w:tcBorders>
              <w:top w:val="nil"/>
              <w:left w:val="nil"/>
              <w:bottom w:val="single" w:sz="8" w:space="0" w:color="auto"/>
              <w:right w:val="single" w:sz="8" w:space="0" w:color="auto"/>
            </w:tcBorders>
            <w:shd w:val="clear" w:color="auto" w:fill="auto"/>
            <w:vAlign w:val="bottom"/>
            <w:hideMark/>
          </w:tcPr>
          <w:p w14:paraId="3E8851C7" w14:textId="77777777" w:rsidR="00A770BE" w:rsidRPr="00AE7C56" w:rsidRDefault="00A770BE" w:rsidP="00C76AAF">
            <w:pPr>
              <w:jc w:val="right"/>
              <w:rPr>
                <w:color w:val="000000"/>
                <w:sz w:val="24"/>
                <w:szCs w:val="24"/>
              </w:rPr>
            </w:pPr>
            <w:r w:rsidRPr="00AE7C56">
              <w:rPr>
                <w:color w:val="000000"/>
                <w:sz w:val="24"/>
                <w:szCs w:val="24"/>
              </w:rPr>
              <w:t xml:space="preserve">              12 </w:t>
            </w:r>
          </w:p>
        </w:tc>
        <w:tc>
          <w:tcPr>
            <w:tcW w:w="1230" w:type="dxa"/>
            <w:tcBorders>
              <w:top w:val="nil"/>
              <w:left w:val="nil"/>
              <w:bottom w:val="single" w:sz="8" w:space="0" w:color="auto"/>
              <w:right w:val="single" w:sz="8" w:space="0" w:color="auto"/>
            </w:tcBorders>
            <w:shd w:val="clear" w:color="auto" w:fill="auto"/>
            <w:vAlign w:val="bottom"/>
            <w:hideMark/>
          </w:tcPr>
          <w:p w14:paraId="0EB626EC" w14:textId="77777777" w:rsidR="00A770BE" w:rsidRPr="00AE7C56" w:rsidRDefault="00A770BE" w:rsidP="00C76AAF">
            <w:pPr>
              <w:jc w:val="right"/>
              <w:rPr>
                <w:color w:val="000000"/>
                <w:sz w:val="24"/>
                <w:szCs w:val="24"/>
              </w:rPr>
            </w:pPr>
            <w:r w:rsidRPr="00AE7C56">
              <w:rPr>
                <w:color w:val="000000"/>
                <w:sz w:val="24"/>
                <w:szCs w:val="24"/>
              </w:rPr>
              <w:t xml:space="preserve">             133,968 </w:t>
            </w:r>
          </w:p>
        </w:tc>
        <w:tc>
          <w:tcPr>
            <w:tcW w:w="1396" w:type="dxa"/>
            <w:tcBorders>
              <w:top w:val="nil"/>
              <w:left w:val="nil"/>
              <w:bottom w:val="single" w:sz="8" w:space="0" w:color="auto"/>
              <w:right w:val="single" w:sz="8" w:space="0" w:color="auto"/>
            </w:tcBorders>
            <w:shd w:val="clear" w:color="auto" w:fill="auto"/>
            <w:vAlign w:val="bottom"/>
            <w:hideMark/>
          </w:tcPr>
          <w:p w14:paraId="7CFFE739" w14:textId="77777777" w:rsidR="00A770BE" w:rsidRPr="001F1B13" w:rsidRDefault="00A770BE" w:rsidP="00C76AAF">
            <w:pPr>
              <w:jc w:val="right"/>
              <w:rPr>
                <w:color w:val="000000"/>
                <w:sz w:val="24"/>
                <w:szCs w:val="24"/>
              </w:rPr>
            </w:pPr>
            <w:r w:rsidRPr="00AE7C56">
              <w:rPr>
                <w:color w:val="000000"/>
                <w:sz w:val="24"/>
                <w:szCs w:val="24"/>
              </w:rPr>
              <w:t xml:space="preserve">           24,561 </w:t>
            </w:r>
          </w:p>
        </w:tc>
      </w:tr>
      <w:tr w:rsidR="00A770BE" w:rsidRPr="001F1B13" w14:paraId="0F856D63" w14:textId="77777777" w:rsidTr="00C76AAF">
        <w:trPr>
          <w:trHeight w:val="330"/>
        </w:trPr>
        <w:tc>
          <w:tcPr>
            <w:tcW w:w="2349" w:type="dxa"/>
            <w:tcBorders>
              <w:top w:val="nil"/>
              <w:left w:val="single" w:sz="8" w:space="0" w:color="auto"/>
              <w:bottom w:val="single" w:sz="8" w:space="0" w:color="auto"/>
              <w:right w:val="single" w:sz="8" w:space="0" w:color="auto"/>
            </w:tcBorders>
            <w:shd w:val="clear" w:color="auto" w:fill="auto"/>
            <w:hideMark/>
          </w:tcPr>
          <w:p w14:paraId="113DEEA7" w14:textId="77777777" w:rsidR="00A770BE" w:rsidRPr="001F1B13" w:rsidRDefault="00A770BE" w:rsidP="00C76AAF">
            <w:pPr>
              <w:rPr>
                <w:color w:val="000000"/>
                <w:sz w:val="24"/>
                <w:szCs w:val="24"/>
              </w:rPr>
            </w:pPr>
            <w:r w:rsidRPr="001F1B13">
              <w:rPr>
                <w:color w:val="000000"/>
                <w:sz w:val="24"/>
                <w:szCs w:val="24"/>
              </w:rPr>
              <w:t>C--Manufacturing</w:t>
            </w:r>
          </w:p>
        </w:tc>
        <w:tc>
          <w:tcPr>
            <w:tcW w:w="1093" w:type="dxa"/>
            <w:tcBorders>
              <w:top w:val="nil"/>
              <w:left w:val="nil"/>
              <w:bottom w:val="single" w:sz="8" w:space="0" w:color="auto"/>
              <w:right w:val="single" w:sz="8" w:space="0" w:color="auto"/>
            </w:tcBorders>
            <w:shd w:val="clear" w:color="auto" w:fill="auto"/>
            <w:vAlign w:val="bottom"/>
            <w:hideMark/>
          </w:tcPr>
          <w:p w14:paraId="0FF92D3A" w14:textId="77777777" w:rsidR="00A770BE" w:rsidRPr="001F1B13" w:rsidRDefault="00A770BE" w:rsidP="00C76AAF">
            <w:pPr>
              <w:jc w:val="right"/>
              <w:rPr>
                <w:color w:val="000000"/>
                <w:sz w:val="24"/>
                <w:szCs w:val="24"/>
              </w:rPr>
            </w:pPr>
            <w:r w:rsidRPr="00AE7C56">
              <w:rPr>
                <w:color w:val="000000"/>
                <w:sz w:val="24"/>
                <w:szCs w:val="24"/>
              </w:rPr>
              <w:t xml:space="preserve">           10,422 </w:t>
            </w:r>
          </w:p>
        </w:tc>
        <w:tc>
          <w:tcPr>
            <w:tcW w:w="1003" w:type="dxa"/>
            <w:tcBorders>
              <w:top w:val="nil"/>
              <w:left w:val="nil"/>
              <w:bottom w:val="single" w:sz="8" w:space="0" w:color="auto"/>
              <w:right w:val="single" w:sz="8" w:space="0" w:color="auto"/>
            </w:tcBorders>
            <w:shd w:val="clear" w:color="auto" w:fill="auto"/>
            <w:vAlign w:val="bottom"/>
            <w:hideMark/>
          </w:tcPr>
          <w:p w14:paraId="6548C086" w14:textId="77777777" w:rsidR="00A770BE" w:rsidRPr="001F1B13" w:rsidRDefault="00A770BE" w:rsidP="00C76AAF">
            <w:pPr>
              <w:jc w:val="right"/>
              <w:rPr>
                <w:color w:val="000000"/>
                <w:sz w:val="24"/>
                <w:szCs w:val="24"/>
              </w:rPr>
            </w:pPr>
            <w:r w:rsidRPr="00AE7C56">
              <w:rPr>
                <w:color w:val="000000"/>
                <w:sz w:val="24"/>
                <w:szCs w:val="24"/>
              </w:rPr>
              <w:t xml:space="preserve">              11 </w:t>
            </w:r>
          </w:p>
        </w:tc>
        <w:tc>
          <w:tcPr>
            <w:tcW w:w="1229" w:type="dxa"/>
            <w:tcBorders>
              <w:top w:val="nil"/>
              <w:left w:val="nil"/>
              <w:bottom w:val="single" w:sz="8" w:space="0" w:color="auto"/>
              <w:right w:val="single" w:sz="8" w:space="0" w:color="auto"/>
            </w:tcBorders>
            <w:shd w:val="clear" w:color="auto" w:fill="auto"/>
            <w:vAlign w:val="bottom"/>
            <w:hideMark/>
          </w:tcPr>
          <w:p w14:paraId="330EB864" w14:textId="77777777" w:rsidR="00A770BE" w:rsidRPr="00AE7C56" w:rsidRDefault="00A770BE" w:rsidP="00C76AAF">
            <w:pPr>
              <w:jc w:val="right"/>
              <w:rPr>
                <w:color w:val="000000"/>
                <w:sz w:val="24"/>
                <w:szCs w:val="24"/>
              </w:rPr>
            </w:pPr>
            <w:r w:rsidRPr="00AE7C56">
              <w:rPr>
                <w:color w:val="000000"/>
                <w:sz w:val="24"/>
                <w:szCs w:val="24"/>
              </w:rPr>
              <w:t xml:space="preserve">              12 </w:t>
            </w:r>
          </w:p>
        </w:tc>
        <w:tc>
          <w:tcPr>
            <w:tcW w:w="1230" w:type="dxa"/>
            <w:tcBorders>
              <w:top w:val="nil"/>
              <w:left w:val="nil"/>
              <w:bottom w:val="single" w:sz="8" w:space="0" w:color="auto"/>
              <w:right w:val="single" w:sz="8" w:space="0" w:color="auto"/>
            </w:tcBorders>
            <w:shd w:val="clear" w:color="auto" w:fill="auto"/>
            <w:vAlign w:val="bottom"/>
            <w:hideMark/>
          </w:tcPr>
          <w:p w14:paraId="56C4ACF8" w14:textId="77777777" w:rsidR="00A770BE" w:rsidRPr="00AE7C56" w:rsidRDefault="00A770BE" w:rsidP="00C76AAF">
            <w:pPr>
              <w:jc w:val="right"/>
              <w:rPr>
                <w:color w:val="000000"/>
                <w:sz w:val="24"/>
                <w:szCs w:val="24"/>
              </w:rPr>
            </w:pPr>
            <w:r w:rsidRPr="00AE7C56">
              <w:rPr>
                <w:color w:val="000000"/>
                <w:sz w:val="24"/>
                <w:szCs w:val="24"/>
              </w:rPr>
              <w:t xml:space="preserve">             125,064 </w:t>
            </w:r>
          </w:p>
        </w:tc>
        <w:tc>
          <w:tcPr>
            <w:tcW w:w="1396" w:type="dxa"/>
            <w:tcBorders>
              <w:top w:val="nil"/>
              <w:left w:val="nil"/>
              <w:bottom w:val="single" w:sz="8" w:space="0" w:color="auto"/>
              <w:right w:val="single" w:sz="8" w:space="0" w:color="auto"/>
            </w:tcBorders>
            <w:shd w:val="clear" w:color="auto" w:fill="auto"/>
            <w:vAlign w:val="bottom"/>
            <w:hideMark/>
          </w:tcPr>
          <w:p w14:paraId="522C7B5D" w14:textId="77777777" w:rsidR="00A770BE" w:rsidRPr="001F1B13" w:rsidRDefault="00A770BE" w:rsidP="00C76AAF">
            <w:pPr>
              <w:jc w:val="right"/>
              <w:rPr>
                <w:color w:val="000000"/>
                <w:sz w:val="24"/>
                <w:szCs w:val="24"/>
              </w:rPr>
            </w:pPr>
            <w:r w:rsidRPr="00AE7C56">
              <w:rPr>
                <w:color w:val="000000"/>
                <w:sz w:val="24"/>
                <w:szCs w:val="24"/>
              </w:rPr>
              <w:t xml:space="preserve">           22,928 </w:t>
            </w:r>
          </w:p>
        </w:tc>
      </w:tr>
      <w:tr w:rsidR="00A770BE" w:rsidRPr="001F1B13" w14:paraId="44ED2BAE" w14:textId="77777777" w:rsidTr="00C76AAF">
        <w:trPr>
          <w:trHeight w:val="315"/>
        </w:trPr>
        <w:tc>
          <w:tcPr>
            <w:tcW w:w="2349" w:type="dxa"/>
            <w:tcBorders>
              <w:top w:val="nil"/>
              <w:left w:val="single" w:sz="8" w:space="0" w:color="auto"/>
              <w:bottom w:val="single" w:sz="8" w:space="0" w:color="auto"/>
              <w:right w:val="single" w:sz="8" w:space="0" w:color="auto"/>
            </w:tcBorders>
            <w:shd w:val="clear" w:color="auto" w:fill="auto"/>
            <w:hideMark/>
          </w:tcPr>
          <w:p w14:paraId="0CC23733" w14:textId="77777777" w:rsidR="00A770BE" w:rsidRPr="001F1B13" w:rsidRDefault="00A770BE" w:rsidP="00C76AAF">
            <w:pPr>
              <w:rPr>
                <w:color w:val="000000"/>
                <w:sz w:val="24"/>
                <w:szCs w:val="24"/>
              </w:rPr>
            </w:pPr>
            <w:r w:rsidRPr="001F1B13">
              <w:rPr>
                <w:color w:val="000000"/>
                <w:sz w:val="24"/>
                <w:szCs w:val="24"/>
              </w:rPr>
              <w:t>E--Service Providing Industries</w:t>
            </w:r>
          </w:p>
        </w:tc>
        <w:tc>
          <w:tcPr>
            <w:tcW w:w="1093" w:type="dxa"/>
            <w:tcBorders>
              <w:top w:val="nil"/>
              <w:left w:val="nil"/>
              <w:bottom w:val="single" w:sz="8" w:space="0" w:color="auto"/>
              <w:right w:val="single" w:sz="8" w:space="0" w:color="auto"/>
            </w:tcBorders>
            <w:shd w:val="clear" w:color="auto" w:fill="auto"/>
            <w:vAlign w:val="bottom"/>
            <w:hideMark/>
          </w:tcPr>
          <w:p w14:paraId="11CC56E7" w14:textId="77777777" w:rsidR="00A770BE" w:rsidRPr="001F1B13" w:rsidRDefault="00A770BE" w:rsidP="00C76AAF">
            <w:pPr>
              <w:jc w:val="right"/>
              <w:rPr>
                <w:color w:val="000000"/>
                <w:sz w:val="24"/>
                <w:szCs w:val="24"/>
              </w:rPr>
            </w:pPr>
            <w:r w:rsidRPr="00AE7C56">
              <w:rPr>
                <w:color w:val="000000"/>
                <w:sz w:val="24"/>
                <w:szCs w:val="24"/>
              </w:rPr>
              <w:t xml:space="preserve">         178,168 </w:t>
            </w:r>
          </w:p>
        </w:tc>
        <w:tc>
          <w:tcPr>
            <w:tcW w:w="1003" w:type="dxa"/>
            <w:tcBorders>
              <w:top w:val="nil"/>
              <w:left w:val="nil"/>
              <w:bottom w:val="single" w:sz="8" w:space="0" w:color="auto"/>
              <w:right w:val="single" w:sz="8" w:space="0" w:color="auto"/>
            </w:tcBorders>
            <w:shd w:val="clear" w:color="auto" w:fill="auto"/>
            <w:vAlign w:val="bottom"/>
            <w:hideMark/>
          </w:tcPr>
          <w:p w14:paraId="672E984F" w14:textId="77777777" w:rsidR="00A770BE" w:rsidRPr="001F1B13" w:rsidRDefault="00A770BE" w:rsidP="00C76AAF">
            <w:pPr>
              <w:jc w:val="right"/>
              <w:rPr>
                <w:color w:val="000000"/>
                <w:sz w:val="24"/>
                <w:szCs w:val="24"/>
              </w:rPr>
            </w:pPr>
            <w:r w:rsidRPr="00AE7C56">
              <w:rPr>
                <w:color w:val="000000"/>
                <w:sz w:val="24"/>
                <w:szCs w:val="24"/>
              </w:rPr>
              <w:t xml:space="preserve">              11 </w:t>
            </w:r>
          </w:p>
        </w:tc>
        <w:tc>
          <w:tcPr>
            <w:tcW w:w="1229" w:type="dxa"/>
            <w:tcBorders>
              <w:top w:val="nil"/>
              <w:left w:val="nil"/>
              <w:bottom w:val="single" w:sz="8" w:space="0" w:color="auto"/>
              <w:right w:val="single" w:sz="8" w:space="0" w:color="auto"/>
            </w:tcBorders>
            <w:shd w:val="clear" w:color="auto" w:fill="auto"/>
            <w:vAlign w:val="bottom"/>
            <w:hideMark/>
          </w:tcPr>
          <w:p w14:paraId="0195F7FA" w14:textId="77777777" w:rsidR="00A770BE" w:rsidRPr="00AE7C56" w:rsidRDefault="00A770BE" w:rsidP="00C76AAF">
            <w:pPr>
              <w:jc w:val="right"/>
              <w:rPr>
                <w:color w:val="000000"/>
                <w:sz w:val="24"/>
                <w:szCs w:val="24"/>
              </w:rPr>
            </w:pPr>
            <w:r w:rsidRPr="00AE7C56">
              <w:rPr>
                <w:color w:val="000000"/>
                <w:sz w:val="24"/>
                <w:szCs w:val="24"/>
              </w:rPr>
              <w:t xml:space="preserve">              12 </w:t>
            </w:r>
          </w:p>
        </w:tc>
        <w:tc>
          <w:tcPr>
            <w:tcW w:w="1230" w:type="dxa"/>
            <w:tcBorders>
              <w:top w:val="nil"/>
              <w:left w:val="nil"/>
              <w:bottom w:val="single" w:sz="8" w:space="0" w:color="auto"/>
              <w:right w:val="single" w:sz="8" w:space="0" w:color="auto"/>
            </w:tcBorders>
            <w:shd w:val="clear" w:color="auto" w:fill="auto"/>
            <w:vAlign w:val="bottom"/>
            <w:hideMark/>
          </w:tcPr>
          <w:p w14:paraId="7156ED29" w14:textId="77777777" w:rsidR="00A770BE" w:rsidRPr="00AE7C56" w:rsidRDefault="00A770BE" w:rsidP="00C76AAF">
            <w:pPr>
              <w:jc w:val="right"/>
              <w:rPr>
                <w:color w:val="000000"/>
                <w:sz w:val="24"/>
                <w:szCs w:val="24"/>
              </w:rPr>
            </w:pPr>
            <w:r w:rsidRPr="00AE7C56">
              <w:rPr>
                <w:color w:val="000000"/>
                <w:sz w:val="24"/>
                <w:szCs w:val="24"/>
              </w:rPr>
              <w:t xml:space="preserve">         2,138,016 </w:t>
            </w:r>
          </w:p>
        </w:tc>
        <w:tc>
          <w:tcPr>
            <w:tcW w:w="1396" w:type="dxa"/>
            <w:tcBorders>
              <w:top w:val="nil"/>
              <w:left w:val="nil"/>
              <w:bottom w:val="single" w:sz="8" w:space="0" w:color="auto"/>
              <w:right w:val="single" w:sz="8" w:space="0" w:color="auto"/>
            </w:tcBorders>
            <w:shd w:val="clear" w:color="auto" w:fill="auto"/>
            <w:vAlign w:val="bottom"/>
            <w:hideMark/>
          </w:tcPr>
          <w:p w14:paraId="2ED538B4" w14:textId="77777777" w:rsidR="00A770BE" w:rsidRPr="001F1B13" w:rsidRDefault="00A770BE" w:rsidP="00C76AAF">
            <w:pPr>
              <w:jc w:val="right"/>
              <w:rPr>
                <w:color w:val="000000"/>
                <w:sz w:val="24"/>
                <w:szCs w:val="24"/>
              </w:rPr>
            </w:pPr>
            <w:r w:rsidRPr="00AE7C56">
              <w:rPr>
                <w:color w:val="000000"/>
                <w:sz w:val="24"/>
                <w:szCs w:val="24"/>
              </w:rPr>
              <w:t xml:space="preserve">         391,970 </w:t>
            </w:r>
          </w:p>
        </w:tc>
      </w:tr>
      <w:tr w:rsidR="00A770BE" w:rsidRPr="001F1B13" w14:paraId="72E065AC" w14:textId="77777777" w:rsidTr="00C76AAF">
        <w:trPr>
          <w:trHeight w:val="330"/>
        </w:trPr>
        <w:tc>
          <w:tcPr>
            <w:tcW w:w="2349" w:type="dxa"/>
            <w:tcBorders>
              <w:top w:val="nil"/>
              <w:left w:val="single" w:sz="8" w:space="0" w:color="auto"/>
              <w:bottom w:val="single" w:sz="8" w:space="0" w:color="auto"/>
              <w:right w:val="single" w:sz="8" w:space="0" w:color="auto"/>
            </w:tcBorders>
            <w:shd w:val="clear" w:color="auto" w:fill="auto"/>
            <w:hideMark/>
          </w:tcPr>
          <w:p w14:paraId="59B18754" w14:textId="77777777" w:rsidR="00A770BE" w:rsidRPr="001F1B13" w:rsidRDefault="00A770BE" w:rsidP="00C76AAF">
            <w:pPr>
              <w:rPr>
                <w:color w:val="000000"/>
                <w:sz w:val="24"/>
                <w:szCs w:val="24"/>
              </w:rPr>
            </w:pPr>
            <w:r w:rsidRPr="001F1B13">
              <w:rPr>
                <w:color w:val="000000"/>
                <w:sz w:val="24"/>
                <w:szCs w:val="24"/>
              </w:rPr>
              <w:t>G--Public Administration</w:t>
            </w:r>
          </w:p>
        </w:tc>
        <w:tc>
          <w:tcPr>
            <w:tcW w:w="1093" w:type="dxa"/>
            <w:tcBorders>
              <w:top w:val="nil"/>
              <w:left w:val="nil"/>
              <w:bottom w:val="single" w:sz="8" w:space="0" w:color="auto"/>
              <w:right w:val="single" w:sz="8" w:space="0" w:color="auto"/>
            </w:tcBorders>
            <w:shd w:val="clear" w:color="auto" w:fill="auto"/>
            <w:vAlign w:val="bottom"/>
            <w:hideMark/>
          </w:tcPr>
          <w:p w14:paraId="0AA1888C" w14:textId="29E7A171" w:rsidR="00A770BE" w:rsidRPr="001F1B13" w:rsidRDefault="007C1A06" w:rsidP="00C76AAF">
            <w:pPr>
              <w:jc w:val="right"/>
              <w:rPr>
                <w:color w:val="000000"/>
                <w:sz w:val="24"/>
                <w:szCs w:val="24"/>
              </w:rPr>
            </w:pPr>
            <w:r>
              <w:rPr>
                <w:color w:val="000000"/>
                <w:sz w:val="24"/>
                <w:szCs w:val="24"/>
              </w:rPr>
              <w:t xml:space="preserve">           46,919</w:t>
            </w:r>
            <w:r w:rsidR="00A770BE" w:rsidRPr="00AE7C56">
              <w:rPr>
                <w:color w:val="000000"/>
                <w:sz w:val="24"/>
                <w:szCs w:val="24"/>
              </w:rPr>
              <w:t xml:space="preserve"> </w:t>
            </w:r>
          </w:p>
        </w:tc>
        <w:tc>
          <w:tcPr>
            <w:tcW w:w="1003" w:type="dxa"/>
            <w:tcBorders>
              <w:top w:val="nil"/>
              <w:left w:val="nil"/>
              <w:bottom w:val="single" w:sz="8" w:space="0" w:color="auto"/>
              <w:right w:val="single" w:sz="8" w:space="0" w:color="auto"/>
            </w:tcBorders>
            <w:shd w:val="clear" w:color="auto" w:fill="auto"/>
            <w:vAlign w:val="bottom"/>
            <w:hideMark/>
          </w:tcPr>
          <w:p w14:paraId="72000CF7" w14:textId="77777777" w:rsidR="00A770BE" w:rsidRPr="001F1B13" w:rsidRDefault="00A770BE" w:rsidP="00C76AAF">
            <w:pPr>
              <w:jc w:val="right"/>
              <w:rPr>
                <w:color w:val="000000"/>
                <w:sz w:val="24"/>
                <w:szCs w:val="24"/>
              </w:rPr>
            </w:pPr>
            <w:r w:rsidRPr="00AE7C56">
              <w:rPr>
                <w:color w:val="000000"/>
                <w:sz w:val="24"/>
                <w:szCs w:val="24"/>
              </w:rPr>
              <w:t xml:space="preserve">                6 </w:t>
            </w:r>
          </w:p>
        </w:tc>
        <w:tc>
          <w:tcPr>
            <w:tcW w:w="1229" w:type="dxa"/>
            <w:tcBorders>
              <w:top w:val="nil"/>
              <w:left w:val="nil"/>
              <w:bottom w:val="single" w:sz="8" w:space="0" w:color="auto"/>
              <w:right w:val="single" w:sz="8" w:space="0" w:color="auto"/>
            </w:tcBorders>
            <w:shd w:val="clear" w:color="auto" w:fill="auto"/>
            <w:vAlign w:val="bottom"/>
            <w:hideMark/>
          </w:tcPr>
          <w:p w14:paraId="06FE6315" w14:textId="77777777" w:rsidR="00A770BE" w:rsidRPr="00AE7C56" w:rsidRDefault="00A770BE" w:rsidP="00C76AAF">
            <w:pPr>
              <w:jc w:val="right"/>
              <w:rPr>
                <w:color w:val="000000"/>
                <w:sz w:val="24"/>
                <w:szCs w:val="24"/>
              </w:rPr>
            </w:pPr>
            <w:r w:rsidRPr="00AE7C56">
              <w:rPr>
                <w:color w:val="000000"/>
                <w:sz w:val="24"/>
                <w:szCs w:val="24"/>
              </w:rPr>
              <w:t xml:space="preserve">              12 </w:t>
            </w:r>
          </w:p>
        </w:tc>
        <w:tc>
          <w:tcPr>
            <w:tcW w:w="1230" w:type="dxa"/>
            <w:tcBorders>
              <w:top w:val="nil"/>
              <w:left w:val="nil"/>
              <w:bottom w:val="single" w:sz="8" w:space="0" w:color="auto"/>
              <w:right w:val="single" w:sz="8" w:space="0" w:color="auto"/>
            </w:tcBorders>
            <w:shd w:val="clear" w:color="auto" w:fill="auto"/>
            <w:vAlign w:val="bottom"/>
            <w:hideMark/>
          </w:tcPr>
          <w:p w14:paraId="682BE023" w14:textId="2728D6A5" w:rsidR="00A770BE" w:rsidRPr="00AE7C56" w:rsidRDefault="007C1A06" w:rsidP="00C76AAF">
            <w:pPr>
              <w:jc w:val="right"/>
              <w:rPr>
                <w:color w:val="000000"/>
                <w:sz w:val="24"/>
                <w:szCs w:val="24"/>
              </w:rPr>
            </w:pPr>
            <w:r>
              <w:rPr>
                <w:color w:val="000000"/>
                <w:sz w:val="24"/>
                <w:szCs w:val="24"/>
              </w:rPr>
              <w:t xml:space="preserve">             563,028</w:t>
            </w:r>
            <w:r w:rsidR="00A770BE" w:rsidRPr="00AE7C56">
              <w:rPr>
                <w:color w:val="000000"/>
                <w:sz w:val="24"/>
                <w:szCs w:val="24"/>
              </w:rPr>
              <w:t xml:space="preserve"> </w:t>
            </w:r>
          </w:p>
        </w:tc>
        <w:tc>
          <w:tcPr>
            <w:tcW w:w="1396" w:type="dxa"/>
            <w:tcBorders>
              <w:top w:val="nil"/>
              <w:left w:val="nil"/>
              <w:bottom w:val="single" w:sz="8" w:space="0" w:color="auto"/>
              <w:right w:val="single" w:sz="8" w:space="0" w:color="auto"/>
            </w:tcBorders>
            <w:shd w:val="clear" w:color="auto" w:fill="auto"/>
            <w:vAlign w:val="bottom"/>
            <w:hideMark/>
          </w:tcPr>
          <w:p w14:paraId="764291CD" w14:textId="5300630E" w:rsidR="00A770BE" w:rsidRPr="001F1B13" w:rsidRDefault="007C1A06" w:rsidP="00C76AAF">
            <w:pPr>
              <w:jc w:val="right"/>
              <w:rPr>
                <w:color w:val="000000"/>
                <w:sz w:val="24"/>
                <w:szCs w:val="24"/>
              </w:rPr>
            </w:pPr>
            <w:r>
              <w:rPr>
                <w:color w:val="000000"/>
                <w:sz w:val="24"/>
                <w:szCs w:val="24"/>
              </w:rPr>
              <w:t xml:space="preserve">           56,303</w:t>
            </w:r>
            <w:r w:rsidR="00A770BE" w:rsidRPr="00AE7C56">
              <w:rPr>
                <w:color w:val="000000"/>
                <w:sz w:val="24"/>
                <w:szCs w:val="24"/>
              </w:rPr>
              <w:t xml:space="preserve"> </w:t>
            </w:r>
          </w:p>
        </w:tc>
      </w:tr>
      <w:tr w:rsidR="00A770BE" w:rsidRPr="001F1B13" w14:paraId="5B4C8B10" w14:textId="77777777" w:rsidTr="00C76AAF">
        <w:trPr>
          <w:trHeight w:val="330"/>
        </w:trPr>
        <w:tc>
          <w:tcPr>
            <w:tcW w:w="2349" w:type="dxa"/>
            <w:tcBorders>
              <w:top w:val="nil"/>
              <w:left w:val="single" w:sz="8" w:space="0" w:color="auto"/>
              <w:bottom w:val="single" w:sz="8" w:space="0" w:color="auto"/>
              <w:right w:val="single" w:sz="8" w:space="0" w:color="auto"/>
            </w:tcBorders>
            <w:shd w:val="clear" w:color="auto" w:fill="auto"/>
            <w:hideMark/>
          </w:tcPr>
          <w:p w14:paraId="25A96F99" w14:textId="77777777" w:rsidR="00A770BE" w:rsidRPr="001F1B13" w:rsidRDefault="00A770BE" w:rsidP="00C76AAF">
            <w:pPr>
              <w:rPr>
                <w:color w:val="000000"/>
                <w:sz w:val="24"/>
                <w:szCs w:val="24"/>
              </w:rPr>
            </w:pPr>
            <w:r w:rsidRPr="001F1B13">
              <w:rPr>
                <w:color w:val="000000"/>
                <w:sz w:val="24"/>
                <w:szCs w:val="24"/>
              </w:rPr>
              <w:t>S--Education</w:t>
            </w:r>
          </w:p>
        </w:tc>
        <w:tc>
          <w:tcPr>
            <w:tcW w:w="1093" w:type="dxa"/>
            <w:tcBorders>
              <w:top w:val="nil"/>
              <w:left w:val="nil"/>
              <w:bottom w:val="single" w:sz="8" w:space="0" w:color="auto"/>
              <w:right w:val="single" w:sz="8" w:space="0" w:color="auto"/>
            </w:tcBorders>
            <w:shd w:val="clear" w:color="auto" w:fill="auto"/>
            <w:vAlign w:val="bottom"/>
            <w:hideMark/>
          </w:tcPr>
          <w:p w14:paraId="702AFAA6" w14:textId="666E4463" w:rsidR="00A770BE" w:rsidRPr="001F1B13" w:rsidRDefault="007C1A06" w:rsidP="00C76AAF">
            <w:pPr>
              <w:jc w:val="right"/>
              <w:rPr>
                <w:color w:val="000000"/>
                <w:sz w:val="24"/>
                <w:szCs w:val="24"/>
              </w:rPr>
            </w:pPr>
            <w:r>
              <w:rPr>
                <w:color w:val="000000"/>
                <w:sz w:val="24"/>
                <w:szCs w:val="24"/>
              </w:rPr>
              <w:t xml:space="preserve">           11,147</w:t>
            </w:r>
            <w:r w:rsidR="00A770BE" w:rsidRPr="00AE7C56">
              <w:rPr>
                <w:color w:val="000000"/>
                <w:sz w:val="24"/>
                <w:szCs w:val="24"/>
              </w:rPr>
              <w:t xml:space="preserve"> </w:t>
            </w:r>
          </w:p>
        </w:tc>
        <w:tc>
          <w:tcPr>
            <w:tcW w:w="1003" w:type="dxa"/>
            <w:tcBorders>
              <w:top w:val="nil"/>
              <w:left w:val="nil"/>
              <w:bottom w:val="single" w:sz="8" w:space="0" w:color="auto"/>
              <w:right w:val="single" w:sz="8" w:space="0" w:color="auto"/>
            </w:tcBorders>
            <w:shd w:val="clear" w:color="auto" w:fill="auto"/>
            <w:vAlign w:val="bottom"/>
            <w:hideMark/>
          </w:tcPr>
          <w:p w14:paraId="3BDEA9BE" w14:textId="77777777" w:rsidR="00A770BE" w:rsidRPr="001F1B13" w:rsidRDefault="00A770BE" w:rsidP="00C76AAF">
            <w:pPr>
              <w:jc w:val="right"/>
              <w:rPr>
                <w:color w:val="000000"/>
                <w:sz w:val="24"/>
                <w:szCs w:val="24"/>
              </w:rPr>
            </w:pPr>
            <w:r w:rsidRPr="00AE7C56">
              <w:rPr>
                <w:color w:val="000000"/>
                <w:sz w:val="24"/>
                <w:szCs w:val="24"/>
              </w:rPr>
              <w:t xml:space="preserve">                6 </w:t>
            </w:r>
          </w:p>
        </w:tc>
        <w:tc>
          <w:tcPr>
            <w:tcW w:w="1229" w:type="dxa"/>
            <w:tcBorders>
              <w:top w:val="nil"/>
              <w:left w:val="nil"/>
              <w:bottom w:val="single" w:sz="8" w:space="0" w:color="auto"/>
              <w:right w:val="single" w:sz="8" w:space="0" w:color="auto"/>
            </w:tcBorders>
            <w:shd w:val="clear" w:color="auto" w:fill="auto"/>
            <w:vAlign w:val="bottom"/>
            <w:hideMark/>
          </w:tcPr>
          <w:p w14:paraId="6822A62D" w14:textId="77777777" w:rsidR="00A770BE" w:rsidRPr="00AE7C56" w:rsidRDefault="00A770BE" w:rsidP="00C76AAF">
            <w:pPr>
              <w:jc w:val="right"/>
              <w:rPr>
                <w:color w:val="000000"/>
                <w:sz w:val="24"/>
                <w:szCs w:val="24"/>
              </w:rPr>
            </w:pPr>
            <w:r w:rsidRPr="00AE7C56">
              <w:rPr>
                <w:color w:val="000000"/>
                <w:sz w:val="24"/>
                <w:szCs w:val="24"/>
              </w:rPr>
              <w:t xml:space="preserve">              12 </w:t>
            </w:r>
          </w:p>
        </w:tc>
        <w:tc>
          <w:tcPr>
            <w:tcW w:w="1230" w:type="dxa"/>
            <w:tcBorders>
              <w:top w:val="nil"/>
              <w:left w:val="nil"/>
              <w:bottom w:val="single" w:sz="8" w:space="0" w:color="auto"/>
              <w:right w:val="single" w:sz="8" w:space="0" w:color="auto"/>
            </w:tcBorders>
            <w:shd w:val="clear" w:color="auto" w:fill="auto"/>
            <w:vAlign w:val="bottom"/>
            <w:hideMark/>
          </w:tcPr>
          <w:p w14:paraId="144E097B" w14:textId="18109598" w:rsidR="00A770BE" w:rsidRPr="00AE7C56" w:rsidRDefault="007C1A06" w:rsidP="00C76AAF">
            <w:pPr>
              <w:jc w:val="right"/>
              <w:rPr>
                <w:color w:val="000000"/>
                <w:sz w:val="24"/>
                <w:szCs w:val="24"/>
              </w:rPr>
            </w:pPr>
            <w:r>
              <w:rPr>
                <w:color w:val="000000"/>
                <w:sz w:val="24"/>
                <w:szCs w:val="24"/>
              </w:rPr>
              <w:t xml:space="preserve">             133,764</w:t>
            </w:r>
            <w:r w:rsidR="00A770BE" w:rsidRPr="00AE7C56">
              <w:rPr>
                <w:color w:val="000000"/>
                <w:sz w:val="24"/>
                <w:szCs w:val="24"/>
              </w:rPr>
              <w:t xml:space="preserve"> </w:t>
            </w:r>
          </w:p>
        </w:tc>
        <w:tc>
          <w:tcPr>
            <w:tcW w:w="1396" w:type="dxa"/>
            <w:tcBorders>
              <w:top w:val="nil"/>
              <w:left w:val="nil"/>
              <w:bottom w:val="single" w:sz="8" w:space="0" w:color="auto"/>
              <w:right w:val="single" w:sz="8" w:space="0" w:color="auto"/>
            </w:tcBorders>
            <w:shd w:val="clear" w:color="auto" w:fill="auto"/>
            <w:vAlign w:val="bottom"/>
            <w:hideMark/>
          </w:tcPr>
          <w:p w14:paraId="10CE7433" w14:textId="599EAD84" w:rsidR="00A770BE" w:rsidRPr="001F1B13" w:rsidRDefault="007C1A06" w:rsidP="00C76AAF">
            <w:pPr>
              <w:jc w:val="right"/>
              <w:rPr>
                <w:color w:val="000000"/>
                <w:sz w:val="24"/>
                <w:szCs w:val="24"/>
              </w:rPr>
            </w:pPr>
            <w:r>
              <w:rPr>
                <w:color w:val="000000"/>
                <w:sz w:val="24"/>
                <w:szCs w:val="24"/>
              </w:rPr>
              <w:t xml:space="preserve">           13,376</w:t>
            </w:r>
            <w:r w:rsidR="00A770BE" w:rsidRPr="00AE7C56">
              <w:rPr>
                <w:color w:val="000000"/>
                <w:sz w:val="24"/>
                <w:szCs w:val="24"/>
              </w:rPr>
              <w:t xml:space="preserve"> </w:t>
            </w:r>
          </w:p>
        </w:tc>
      </w:tr>
      <w:tr w:rsidR="00A770BE" w:rsidRPr="001F1B13" w14:paraId="0A496E2F" w14:textId="77777777" w:rsidTr="00C76AAF">
        <w:trPr>
          <w:trHeight w:val="925"/>
        </w:trPr>
        <w:tc>
          <w:tcPr>
            <w:tcW w:w="2349" w:type="dxa"/>
            <w:tcBorders>
              <w:top w:val="nil"/>
              <w:left w:val="single" w:sz="8" w:space="0" w:color="auto"/>
              <w:bottom w:val="single" w:sz="8" w:space="0" w:color="auto"/>
              <w:right w:val="single" w:sz="8" w:space="0" w:color="auto"/>
            </w:tcBorders>
            <w:shd w:val="clear" w:color="auto" w:fill="auto"/>
            <w:hideMark/>
          </w:tcPr>
          <w:p w14:paraId="227FCA0B" w14:textId="77777777" w:rsidR="00A770BE" w:rsidRPr="001F1B13" w:rsidRDefault="00A770BE" w:rsidP="00C76AAF">
            <w:pPr>
              <w:rPr>
                <w:color w:val="000000"/>
                <w:sz w:val="24"/>
                <w:szCs w:val="24"/>
              </w:rPr>
            </w:pPr>
            <w:r w:rsidRPr="001F1B13">
              <w:rPr>
                <w:color w:val="000000"/>
                <w:sz w:val="24"/>
                <w:szCs w:val="24"/>
              </w:rPr>
              <w:t xml:space="preserve">Fax790  A,B,C,E,G,S </w:t>
            </w:r>
          </w:p>
        </w:tc>
        <w:tc>
          <w:tcPr>
            <w:tcW w:w="1093" w:type="dxa"/>
            <w:tcBorders>
              <w:top w:val="nil"/>
              <w:left w:val="nil"/>
              <w:bottom w:val="single" w:sz="8" w:space="0" w:color="auto"/>
              <w:right w:val="single" w:sz="8" w:space="0" w:color="auto"/>
            </w:tcBorders>
            <w:shd w:val="clear" w:color="auto" w:fill="auto"/>
            <w:vAlign w:val="bottom"/>
            <w:hideMark/>
          </w:tcPr>
          <w:p w14:paraId="1B76CAAF" w14:textId="26BE452A" w:rsidR="00A770BE" w:rsidRPr="001F1B13" w:rsidRDefault="007C1A06" w:rsidP="00C76AAF">
            <w:pPr>
              <w:jc w:val="right"/>
              <w:rPr>
                <w:color w:val="000000"/>
                <w:sz w:val="24"/>
                <w:szCs w:val="24"/>
              </w:rPr>
            </w:pPr>
            <w:r>
              <w:rPr>
                <w:color w:val="000000"/>
                <w:sz w:val="24"/>
                <w:szCs w:val="24"/>
              </w:rPr>
              <w:t xml:space="preserve">           11,362</w:t>
            </w:r>
            <w:r w:rsidR="00A770BE" w:rsidRPr="00AE7C56">
              <w:rPr>
                <w:color w:val="000000"/>
                <w:sz w:val="24"/>
                <w:szCs w:val="24"/>
              </w:rPr>
              <w:t xml:space="preserve"> </w:t>
            </w:r>
          </w:p>
        </w:tc>
        <w:tc>
          <w:tcPr>
            <w:tcW w:w="1003" w:type="dxa"/>
            <w:tcBorders>
              <w:top w:val="nil"/>
              <w:left w:val="nil"/>
              <w:bottom w:val="single" w:sz="8" w:space="0" w:color="auto"/>
              <w:right w:val="single" w:sz="8" w:space="0" w:color="auto"/>
            </w:tcBorders>
            <w:shd w:val="clear" w:color="auto" w:fill="auto"/>
            <w:vAlign w:val="bottom"/>
            <w:hideMark/>
          </w:tcPr>
          <w:p w14:paraId="374A6860" w14:textId="77777777" w:rsidR="00A770BE" w:rsidRPr="001F1B13" w:rsidRDefault="00A770BE" w:rsidP="00C76AAF">
            <w:pPr>
              <w:jc w:val="right"/>
              <w:rPr>
                <w:color w:val="000000"/>
                <w:sz w:val="24"/>
                <w:szCs w:val="24"/>
              </w:rPr>
            </w:pPr>
            <w:r w:rsidRPr="00AE7C56">
              <w:rPr>
                <w:color w:val="000000"/>
                <w:sz w:val="24"/>
                <w:szCs w:val="24"/>
              </w:rPr>
              <w:t xml:space="preserve">              11 </w:t>
            </w:r>
          </w:p>
        </w:tc>
        <w:tc>
          <w:tcPr>
            <w:tcW w:w="1229" w:type="dxa"/>
            <w:tcBorders>
              <w:top w:val="nil"/>
              <w:left w:val="nil"/>
              <w:bottom w:val="single" w:sz="8" w:space="0" w:color="auto"/>
              <w:right w:val="single" w:sz="8" w:space="0" w:color="auto"/>
            </w:tcBorders>
            <w:shd w:val="clear" w:color="auto" w:fill="auto"/>
            <w:vAlign w:val="bottom"/>
            <w:hideMark/>
          </w:tcPr>
          <w:p w14:paraId="3C930BAF" w14:textId="77777777" w:rsidR="00A770BE" w:rsidRPr="00AE7C56" w:rsidRDefault="00A770BE" w:rsidP="00C76AAF">
            <w:pPr>
              <w:jc w:val="right"/>
              <w:rPr>
                <w:color w:val="000000"/>
                <w:sz w:val="24"/>
                <w:szCs w:val="24"/>
              </w:rPr>
            </w:pPr>
            <w:r w:rsidRPr="00AE7C56">
              <w:rPr>
                <w:color w:val="000000"/>
                <w:sz w:val="24"/>
                <w:szCs w:val="24"/>
              </w:rPr>
              <w:t xml:space="preserve">              12 </w:t>
            </w:r>
          </w:p>
        </w:tc>
        <w:tc>
          <w:tcPr>
            <w:tcW w:w="1230" w:type="dxa"/>
            <w:tcBorders>
              <w:top w:val="nil"/>
              <w:left w:val="nil"/>
              <w:bottom w:val="single" w:sz="8" w:space="0" w:color="auto"/>
              <w:right w:val="single" w:sz="8" w:space="0" w:color="auto"/>
            </w:tcBorders>
            <w:shd w:val="clear" w:color="auto" w:fill="auto"/>
            <w:vAlign w:val="bottom"/>
            <w:hideMark/>
          </w:tcPr>
          <w:p w14:paraId="7034061F" w14:textId="09E4C510" w:rsidR="00A770BE" w:rsidRPr="00AE7C56" w:rsidRDefault="007C1A06" w:rsidP="00C76AAF">
            <w:pPr>
              <w:jc w:val="right"/>
              <w:rPr>
                <w:color w:val="000000"/>
                <w:sz w:val="24"/>
                <w:szCs w:val="24"/>
              </w:rPr>
            </w:pPr>
            <w:r>
              <w:rPr>
                <w:color w:val="000000"/>
                <w:sz w:val="24"/>
                <w:szCs w:val="24"/>
              </w:rPr>
              <w:t xml:space="preserve">             136,344</w:t>
            </w:r>
            <w:r w:rsidR="00A770BE" w:rsidRPr="00AE7C56">
              <w:rPr>
                <w:color w:val="000000"/>
                <w:sz w:val="24"/>
                <w:szCs w:val="24"/>
              </w:rPr>
              <w:t xml:space="preserve"> </w:t>
            </w:r>
          </w:p>
        </w:tc>
        <w:tc>
          <w:tcPr>
            <w:tcW w:w="1396" w:type="dxa"/>
            <w:tcBorders>
              <w:top w:val="nil"/>
              <w:left w:val="nil"/>
              <w:bottom w:val="single" w:sz="8" w:space="0" w:color="auto"/>
              <w:right w:val="single" w:sz="8" w:space="0" w:color="auto"/>
            </w:tcBorders>
            <w:shd w:val="clear" w:color="auto" w:fill="auto"/>
            <w:vAlign w:val="bottom"/>
            <w:hideMark/>
          </w:tcPr>
          <w:p w14:paraId="16DBD364" w14:textId="63743857" w:rsidR="00A770BE" w:rsidRPr="001F1B13" w:rsidRDefault="007C1A06" w:rsidP="00C76AAF">
            <w:pPr>
              <w:jc w:val="right"/>
              <w:rPr>
                <w:color w:val="000000"/>
                <w:sz w:val="24"/>
                <w:szCs w:val="24"/>
              </w:rPr>
            </w:pPr>
            <w:r>
              <w:rPr>
                <w:color w:val="000000"/>
                <w:sz w:val="24"/>
                <w:szCs w:val="24"/>
              </w:rPr>
              <w:t xml:space="preserve">           24,996</w:t>
            </w:r>
            <w:r w:rsidR="00A770BE" w:rsidRPr="00AE7C56">
              <w:rPr>
                <w:color w:val="000000"/>
                <w:sz w:val="24"/>
                <w:szCs w:val="24"/>
              </w:rPr>
              <w:t xml:space="preserve"> </w:t>
            </w:r>
          </w:p>
        </w:tc>
      </w:tr>
      <w:tr w:rsidR="00A770BE" w:rsidRPr="001F1B13" w14:paraId="33D89E50" w14:textId="77777777" w:rsidTr="00C76AAF">
        <w:trPr>
          <w:trHeight w:val="330"/>
        </w:trPr>
        <w:tc>
          <w:tcPr>
            <w:tcW w:w="2349" w:type="dxa"/>
            <w:tcBorders>
              <w:top w:val="nil"/>
              <w:left w:val="single" w:sz="8" w:space="0" w:color="auto"/>
              <w:bottom w:val="single" w:sz="8" w:space="0" w:color="auto"/>
              <w:right w:val="single" w:sz="8" w:space="0" w:color="auto"/>
            </w:tcBorders>
            <w:shd w:val="clear" w:color="auto" w:fill="auto"/>
            <w:hideMark/>
          </w:tcPr>
          <w:p w14:paraId="3E14C629" w14:textId="77777777" w:rsidR="00A770BE" w:rsidRPr="001F1B13" w:rsidRDefault="00A770BE" w:rsidP="00C76AAF">
            <w:pPr>
              <w:rPr>
                <w:color w:val="000000"/>
                <w:sz w:val="24"/>
                <w:szCs w:val="24"/>
              </w:rPr>
            </w:pPr>
            <w:r w:rsidRPr="001F1B13">
              <w:rPr>
                <w:color w:val="000000"/>
                <w:sz w:val="24"/>
                <w:szCs w:val="24"/>
              </w:rPr>
              <w:t>Total</w:t>
            </w:r>
          </w:p>
        </w:tc>
        <w:tc>
          <w:tcPr>
            <w:tcW w:w="1093" w:type="dxa"/>
            <w:tcBorders>
              <w:top w:val="nil"/>
              <w:left w:val="nil"/>
              <w:bottom w:val="single" w:sz="8" w:space="0" w:color="auto"/>
              <w:right w:val="single" w:sz="8" w:space="0" w:color="auto"/>
            </w:tcBorders>
            <w:shd w:val="clear" w:color="auto" w:fill="auto"/>
            <w:vAlign w:val="bottom"/>
            <w:hideMark/>
          </w:tcPr>
          <w:p w14:paraId="3E02D881" w14:textId="77777777" w:rsidR="00A770BE" w:rsidRPr="001F1B13" w:rsidRDefault="00A770BE" w:rsidP="00C76AAF">
            <w:pPr>
              <w:jc w:val="right"/>
              <w:rPr>
                <w:color w:val="000000"/>
                <w:sz w:val="24"/>
                <w:szCs w:val="24"/>
              </w:rPr>
            </w:pPr>
            <w:r w:rsidRPr="00AE7C56">
              <w:rPr>
                <w:color w:val="000000"/>
                <w:sz w:val="24"/>
                <w:szCs w:val="24"/>
              </w:rPr>
              <w:t xml:space="preserve">         270,417 </w:t>
            </w:r>
          </w:p>
        </w:tc>
        <w:tc>
          <w:tcPr>
            <w:tcW w:w="1003" w:type="dxa"/>
            <w:tcBorders>
              <w:top w:val="nil"/>
              <w:left w:val="nil"/>
              <w:bottom w:val="single" w:sz="8" w:space="0" w:color="auto"/>
              <w:right w:val="single" w:sz="8" w:space="0" w:color="auto"/>
            </w:tcBorders>
            <w:shd w:val="clear" w:color="auto" w:fill="auto"/>
            <w:vAlign w:val="bottom"/>
            <w:hideMark/>
          </w:tcPr>
          <w:p w14:paraId="0E389CE4" w14:textId="77777777" w:rsidR="00A770BE" w:rsidRPr="001F1B13" w:rsidRDefault="00A770BE" w:rsidP="00C76AAF">
            <w:pPr>
              <w:jc w:val="right"/>
              <w:rPr>
                <w:color w:val="000000"/>
                <w:sz w:val="24"/>
                <w:szCs w:val="24"/>
              </w:rPr>
            </w:pPr>
          </w:p>
        </w:tc>
        <w:tc>
          <w:tcPr>
            <w:tcW w:w="1229" w:type="dxa"/>
            <w:tcBorders>
              <w:top w:val="nil"/>
              <w:left w:val="nil"/>
              <w:bottom w:val="single" w:sz="8" w:space="0" w:color="auto"/>
              <w:right w:val="single" w:sz="8" w:space="0" w:color="auto"/>
            </w:tcBorders>
            <w:shd w:val="clear" w:color="auto" w:fill="auto"/>
            <w:vAlign w:val="bottom"/>
            <w:hideMark/>
          </w:tcPr>
          <w:p w14:paraId="2CE78A01" w14:textId="77777777" w:rsidR="00A770BE" w:rsidRPr="00AE7C56" w:rsidRDefault="00A770BE" w:rsidP="00C76AAF">
            <w:pPr>
              <w:jc w:val="right"/>
              <w:rPr>
                <w:color w:val="000000"/>
                <w:sz w:val="24"/>
                <w:szCs w:val="24"/>
              </w:rPr>
            </w:pPr>
          </w:p>
        </w:tc>
        <w:tc>
          <w:tcPr>
            <w:tcW w:w="1230" w:type="dxa"/>
            <w:tcBorders>
              <w:top w:val="nil"/>
              <w:left w:val="nil"/>
              <w:bottom w:val="single" w:sz="8" w:space="0" w:color="auto"/>
              <w:right w:val="single" w:sz="8" w:space="0" w:color="auto"/>
            </w:tcBorders>
            <w:shd w:val="clear" w:color="auto" w:fill="auto"/>
            <w:vAlign w:val="bottom"/>
            <w:hideMark/>
          </w:tcPr>
          <w:p w14:paraId="49A62486" w14:textId="77777777" w:rsidR="00A770BE" w:rsidRPr="00AE7C56" w:rsidRDefault="00A770BE" w:rsidP="00C76AAF">
            <w:pPr>
              <w:jc w:val="right"/>
              <w:rPr>
                <w:color w:val="000000"/>
                <w:sz w:val="24"/>
                <w:szCs w:val="24"/>
              </w:rPr>
            </w:pPr>
            <w:r w:rsidRPr="00AE7C56">
              <w:rPr>
                <w:color w:val="000000"/>
                <w:sz w:val="24"/>
                <w:szCs w:val="24"/>
              </w:rPr>
              <w:t xml:space="preserve">         3,245,004 </w:t>
            </w:r>
          </w:p>
        </w:tc>
        <w:tc>
          <w:tcPr>
            <w:tcW w:w="1396" w:type="dxa"/>
            <w:tcBorders>
              <w:top w:val="nil"/>
              <w:left w:val="nil"/>
              <w:bottom w:val="single" w:sz="8" w:space="0" w:color="auto"/>
              <w:right w:val="single" w:sz="8" w:space="0" w:color="auto"/>
            </w:tcBorders>
            <w:shd w:val="clear" w:color="auto" w:fill="auto"/>
            <w:vAlign w:val="bottom"/>
            <w:hideMark/>
          </w:tcPr>
          <w:p w14:paraId="05D4128F" w14:textId="791C9B92" w:rsidR="00A770BE" w:rsidRPr="001F1B13" w:rsidRDefault="007C1A06" w:rsidP="00C76AAF">
            <w:pPr>
              <w:jc w:val="right"/>
              <w:rPr>
                <w:color w:val="000000"/>
                <w:sz w:val="24"/>
                <w:szCs w:val="24"/>
              </w:rPr>
            </w:pPr>
            <w:r>
              <w:rPr>
                <w:color w:val="000000"/>
                <w:sz w:val="24"/>
                <w:szCs w:val="24"/>
              </w:rPr>
              <w:t xml:space="preserve">         536,851</w:t>
            </w:r>
            <w:r w:rsidR="00A770BE" w:rsidRPr="00AE7C56">
              <w:rPr>
                <w:color w:val="000000"/>
                <w:sz w:val="24"/>
                <w:szCs w:val="24"/>
              </w:rPr>
              <w:t xml:space="preserve"> </w:t>
            </w:r>
          </w:p>
        </w:tc>
      </w:tr>
    </w:tbl>
    <w:p w14:paraId="183E3CE7" w14:textId="77777777" w:rsidR="00A770BE" w:rsidRPr="001F1B13" w:rsidRDefault="00A770BE" w:rsidP="00A770BE">
      <w:pPr>
        <w:spacing w:line="240" w:lineRule="atLeast"/>
        <w:rPr>
          <w:sz w:val="24"/>
        </w:rPr>
      </w:pPr>
    </w:p>
    <w:p w14:paraId="3A3799E6" w14:textId="77777777" w:rsidR="0022109C" w:rsidRDefault="0022109C">
      <w:pPr>
        <w:rPr>
          <w:sz w:val="24"/>
        </w:rPr>
      </w:pPr>
      <w:r>
        <w:rPr>
          <w:sz w:val="24"/>
        </w:rPr>
        <w:br w:type="page"/>
      </w:r>
    </w:p>
    <w:p w14:paraId="26B33B97" w14:textId="06425806" w:rsidR="00A770BE" w:rsidRPr="001F1B13" w:rsidRDefault="00A770BE" w:rsidP="00A770BE">
      <w:pPr>
        <w:spacing w:line="240" w:lineRule="atLeast"/>
        <w:rPr>
          <w:sz w:val="24"/>
        </w:rPr>
      </w:pPr>
      <w:r w:rsidRPr="001F1B13">
        <w:rPr>
          <w:sz w:val="24"/>
        </w:rPr>
        <w:lastRenderedPageBreak/>
        <w:t>Estimate of the CES program's cost to respondents:</w:t>
      </w:r>
    </w:p>
    <w:p w14:paraId="4501E93F" w14:textId="77777777" w:rsidR="00A770BE" w:rsidRPr="001F1B13" w:rsidRDefault="00A770BE" w:rsidP="00A770BE">
      <w:pPr>
        <w:spacing w:line="240" w:lineRule="atLeast"/>
        <w:rPr>
          <w:sz w:val="24"/>
        </w:rPr>
      </w:pPr>
    </w:p>
    <w:tbl>
      <w:tblPr>
        <w:tblW w:w="5145" w:type="dxa"/>
        <w:tblInd w:w="93" w:type="dxa"/>
        <w:tblLook w:val="04A0" w:firstRow="1" w:lastRow="0" w:firstColumn="1" w:lastColumn="0" w:noHBand="0" w:noVBand="1"/>
      </w:tblPr>
      <w:tblGrid>
        <w:gridCol w:w="3284"/>
        <w:gridCol w:w="1861"/>
      </w:tblGrid>
      <w:tr w:rsidR="00A770BE" w:rsidRPr="001F1B13" w14:paraId="0FB5FAF0" w14:textId="77777777" w:rsidTr="00C76AAF">
        <w:trPr>
          <w:trHeight w:val="330"/>
        </w:trPr>
        <w:tc>
          <w:tcPr>
            <w:tcW w:w="3284" w:type="dxa"/>
            <w:tcBorders>
              <w:top w:val="single" w:sz="8" w:space="0" w:color="auto"/>
              <w:left w:val="single" w:sz="8" w:space="0" w:color="auto"/>
              <w:bottom w:val="single" w:sz="8" w:space="0" w:color="auto"/>
              <w:right w:val="single" w:sz="8" w:space="0" w:color="auto"/>
            </w:tcBorders>
            <w:shd w:val="clear" w:color="auto" w:fill="auto"/>
            <w:hideMark/>
          </w:tcPr>
          <w:p w14:paraId="755DE41C" w14:textId="77777777" w:rsidR="00A770BE" w:rsidRPr="001F1B13" w:rsidRDefault="00A770BE" w:rsidP="00C76AAF">
            <w:pPr>
              <w:rPr>
                <w:sz w:val="24"/>
                <w:szCs w:val="24"/>
              </w:rPr>
            </w:pPr>
            <w:r w:rsidRPr="001F1B13">
              <w:rPr>
                <w:sz w:val="24"/>
                <w:szCs w:val="24"/>
              </w:rPr>
              <w:t>Annual Burden hours</w:t>
            </w:r>
          </w:p>
        </w:tc>
        <w:tc>
          <w:tcPr>
            <w:tcW w:w="1861" w:type="dxa"/>
            <w:tcBorders>
              <w:top w:val="single" w:sz="8" w:space="0" w:color="auto"/>
              <w:left w:val="nil"/>
              <w:bottom w:val="single" w:sz="8" w:space="0" w:color="auto"/>
              <w:right w:val="single" w:sz="8" w:space="0" w:color="auto"/>
            </w:tcBorders>
            <w:shd w:val="clear" w:color="auto" w:fill="auto"/>
            <w:hideMark/>
          </w:tcPr>
          <w:p w14:paraId="2E04F84A" w14:textId="3B07752D" w:rsidR="00A770BE" w:rsidRPr="001F1B13" w:rsidRDefault="007C1A06" w:rsidP="00C76AAF">
            <w:pPr>
              <w:jc w:val="right"/>
              <w:rPr>
                <w:sz w:val="24"/>
                <w:szCs w:val="24"/>
              </w:rPr>
            </w:pPr>
            <w:r>
              <w:rPr>
                <w:color w:val="000000"/>
                <w:sz w:val="24"/>
                <w:szCs w:val="24"/>
              </w:rPr>
              <w:t>536,851</w:t>
            </w:r>
          </w:p>
        </w:tc>
      </w:tr>
      <w:tr w:rsidR="00A770BE" w:rsidRPr="001F1B13" w14:paraId="592D49E7" w14:textId="77777777" w:rsidTr="00C76AAF">
        <w:trPr>
          <w:trHeight w:val="1275"/>
        </w:trPr>
        <w:tc>
          <w:tcPr>
            <w:tcW w:w="3284" w:type="dxa"/>
            <w:tcBorders>
              <w:top w:val="nil"/>
              <w:left w:val="single" w:sz="8" w:space="0" w:color="auto"/>
              <w:bottom w:val="single" w:sz="8" w:space="0" w:color="auto"/>
              <w:right w:val="single" w:sz="8" w:space="0" w:color="auto"/>
            </w:tcBorders>
            <w:shd w:val="clear" w:color="auto" w:fill="auto"/>
            <w:hideMark/>
          </w:tcPr>
          <w:p w14:paraId="53688AAD" w14:textId="77777777" w:rsidR="00A770BE" w:rsidRPr="001F1B13" w:rsidRDefault="00A770BE" w:rsidP="00C76AAF">
            <w:pPr>
              <w:rPr>
                <w:sz w:val="24"/>
                <w:szCs w:val="24"/>
              </w:rPr>
            </w:pPr>
            <w:r w:rsidRPr="001F1B13">
              <w:rPr>
                <w:sz w:val="24"/>
                <w:szCs w:val="24"/>
              </w:rPr>
              <w:t>Total Compensation, Office and administrative support occupations, Q4 2013</w:t>
            </w:r>
          </w:p>
        </w:tc>
        <w:tc>
          <w:tcPr>
            <w:tcW w:w="1861" w:type="dxa"/>
            <w:tcBorders>
              <w:top w:val="nil"/>
              <w:left w:val="nil"/>
              <w:bottom w:val="single" w:sz="8" w:space="0" w:color="auto"/>
              <w:right w:val="single" w:sz="8" w:space="0" w:color="auto"/>
            </w:tcBorders>
            <w:shd w:val="clear" w:color="auto" w:fill="auto"/>
            <w:hideMark/>
          </w:tcPr>
          <w:p w14:paraId="6C9CDF3E" w14:textId="77777777" w:rsidR="00A770BE" w:rsidRPr="001F1B13" w:rsidRDefault="00A770BE" w:rsidP="00C76AAF">
            <w:pPr>
              <w:jc w:val="right"/>
              <w:rPr>
                <w:sz w:val="24"/>
                <w:szCs w:val="24"/>
              </w:rPr>
            </w:pPr>
            <w:r w:rsidRPr="001F1B13">
              <w:rPr>
                <w:sz w:val="24"/>
              </w:rPr>
              <w:t xml:space="preserve">$24.23 </w:t>
            </w:r>
          </w:p>
        </w:tc>
      </w:tr>
      <w:tr w:rsidR="00A770BE" w:rsidRPr="001F1B13" w14:paraId="18E315E5" w14:textId="77777777" w:rsidTr="00C76AAF">
        <w:trPr>
          <w:trHeight w:val="645"/>
        </w:trPr>
        <w:tc>
          <w:tcPr>
            <w:tcW w:w="3284" w:type="dxa"/>
            <w:tcBorders>
              <w:top w:val="nil"/>
              <w:left w:val="single" w:sz="8" w:space="0" w:color="auto"/>
              <w:bottom w:val="single" w:sz="8" w:space="0" w:color="auto"/>
              <w:right w:val="single" w:sz="8" w:space="0" w:color="auto"/>
            </w:tcBorders>
            <w:shd w:val="clear" w:color="auto" w:fill="auto"/>
            <w:hideMark/>
          </w:tcPr>
          <w:p w14:paraId="397910D7" w14:textId="77777777" w:rsidR="00A770BE" w:rsidRPr="001F1B13" w:rsidRDefault="00A770BE" w:rsidP="00C76AAF">
            <w:pPr>
              <w:rPr>
                <w:sz w:val="24"/>
                <w:szCs w:val="24"/>
              </w:rPr>
            </w:pPr>
            <w:r w:rsidRPr="001F1B13">
              <w:rPr>
                <w:sz w:val="24"/>
                <w:szCs w:val="24"/>
              </w:rPr>
              <w:t>Estimated total cost to respondents</w:t>
            </w:r>
          </w:p>
        </w:tc>
        <w:tc>
          <w:tcPr>
            <w:tcW w:w="1861" w:type="dxa"/>
            <w:tcBorders>
              <w:top w:val="nil"/>
              <w:left w:val="nil"/>
              <w:bottom w:val="single" w:sz="8" w:space="0" w:color="auto"/>
              <w:right w:val="single" w:sz="8" w:space="0" w:color="auto"/>
            </w:tcBorders>
            <w:shd w:val="clear" w:color="auto" w:fill="auto"/>
            <w:hideMark/>
          </w:tcPr>
          <w:p w14:paraId="7487CD7C" w14:textId="3DFFA1BA" w:rsidR="00A770BE" w:rsidRPr="001F1B13" w:rsidRDefault="00A770BE" w:rsidP="00C76AAF">
            <w:pPr>
              <w:jc w:val="right"/>
              <w:rPr>
                <w:sz w:val="24"/>
                <w:szCs w:val="24"/>
              </w:rPr>
            </w:pPr>
            <w:r>
              <w:rPr>
                <w:sz w:val="24"/>
              </w:rPr>
              <w:t>$</w:t>
            </w:r>
            <w:r w:rsidRPr="00AE7C56">
              <w:rPr>
                <w:sz w:val="24"/>
              </w:rPr>
              <w:t>13</w:t>
            </w:r>
            <w:r>
              <w:rPr>
                <w:sz w:val="24"/>
              </w:rPr>
              <w:t>,</w:t>
            </w:r>
            <w:r w:rsidR="007C1A06">
              <w:rPr>
                <w:sz w:val="24"/>
              </w:rPr>
              <w:t>007</w:t>
            </w:r>
            <w:r>
              <w:rPr>
                <w:sz w:val="24"/>
              </w:rPr>
              <w:t>,</w:t>
            </w:r>
            <w:r w:rsidR="007C1A06">
              <w:rPr>
                <w:sz w:val="24"/>
              </w:rPr>
              <w:t>899.73</w:t>
            </w:r>
          </w:p>
        </w:tc>
      </w:tr>
      <w:tr w:rsidR="00A770BE" w:rsidRPr="001F1B13" w14:paraId="332CE16D" w14:textId="77777777" w:rsidTr="00C76AAF">
        <w:trPr>
          <w:trHeight w:val="330"/>
        </w:trPr>
        <w:tc>
          <w:tcPr>
            <w:tcW w:w="3284" w:type="dxa"/>
            <w:tcBorders>
              <w:top w:val="nil"/>
              <w:left w:val="single" w:sz="8" w:space="0" w:color="auto"/>
              <w:bottom w:val="single" w:sz="8" w:space="0" w:color="auto"/>
              <w:right w:val="single" w:sz="8" w:space="0" w:color="auto"/>
            </w:tcBorders>
            <w:shd w:val="clear" w:color="auto" w:fill="auto"/>
            <w:hideMark/>
          </w:tcPr>
          <w:p w14:paraId="5ACBB1CE" w14:textId="77777777" w:rsidR="00A770BE" w:rsidRPr="001F1B13" w:rsidRDefault="00A770BE" w:rsidP="00C76AAF">
            <w:pPr>
              <w:rPr>
                <w:sz w:val="24"/>
                <w:szCs w:val="24"/>
              </w:rPr>
            </w:pPr>
            <w:r w:rsidRPr="001F1B13">
              <w:rPr>
                <w:sz w:val="24"/>
                <w:szCs w:val="24"/>
              </w:rPr>
              <w:t>Number of establishments</w:t>
            </w:r>
          </w:p>
        </w:tc>
        <w:tc>
          <w:tcPr>
            <w:tcW w:w="1861" w:type="dxa"/>
            <w:tcBorders>
              <w:top w:val="nil"/>
              <w:left w:val="nil"/>
              <w:bottom w:val="single" w:sz="8" w:space="0" w:color="auto"/>
              <w:right w:val="single" w:sz="8" w:space="0" w:color="auto"/>
            </w:tcBorders>
            <w:shd w:val="clear" w:color="auto" w:fill="auto"/>
            <w:hideMark/>
          </w:tcPr>
          <w:p w14:paraId="53710DD7" w14:textId="77777777" w:rsidR="00A770BE" w:rsidRPr="001F1B13" w:rsidRDefault="00A770BE" w:rsidP="00C76AAF">
            <w:pPr>
              <w:jc w:val="right"/>
              <w:rPr>
                <w:color w:val="000000"/>
                <w:sz w:val="24"/>
                <w:szCs w:val="24"/>
              </w:rPr>
            </w:pPr>
            <w:r w:rsidRPr="00AE7C56">
              <w:rPr>
                <w:color w:val="000000"/>
                <w:sz w:val="24"/>
                <w:szCs w:val="24"/>
              </w:rPr>
              <w:t>270,417</w:t>
            </w:r>
          </w:p>
        </w:tc>
      </w:tr>
      <w:tr w:rsidR="00A770BE" w:rsidRPr="001F1B13" w14:paraId="4F7E3F28" w14:textId="77777777" w:rsidTr="00C76AAF">
        <w:trPr>
          <w:trHeight w:val="360"/>
        </w:trPr>
        <w:tc>
          <w:tcPr>
            <w:tcW w:w="3284" w:type="dxa"/>
            <w:tcBorders>
              <w:top w:val="nil"/>
              <w:left w:val="single" w:sz="8" w:space="0" w:color="auto"/>
              <w:bottom w:val="single" w:sz="8" w:space="0" w:color="auto"/>
              <w:right w:val="single" w:sz="8" w:space="0" w:color="auto"/>
            </w:tcBorders>
            <w:shd w:val="clear" w:color="auto" w:fill="auto"/>
            <w:hideMark/>
          </w:tcPr>
          <w:p w14:paraId="5BD0D0C9" w14:textId="77777777" w:rsidR="00A770BE" w:rsidRPr="001F1B13" w:rsidRDefault="00A770BE" w:rsidP="00C76AAF">
            <w:pPr>
              <w:rPr>
                <w:sz w:val="24"/>
                <w:szCs w:val="24"/>
              </w:rPr>
            </w:pPr>
            <w:r w:rsidRPr="001F1B13">
              <w:rPr>
                <w:sz w:val="24"/>
                <w:szCs w:val="24"/>
              </w:rPr>
              <w:t>Average annual cost per establishment</w:t>
            </w:r>
          </w:p>
        </w:tc>
        <w:tc>
          <w:tcPr>
            <w:tcW w:w="1861" w:type="dxa"/>
            <w:tcBorders>
              <w:top w:val="nil"/>
              <w:left w:val="nil"/>
              <w:bottom w:val="single" w:sz="8" w:space="0" w:color="auto"/>
              <w:right w:val="single" w:sz="8" w:space="0" w:color="auto"/>
            </w:tcBorders>
            <w:shd w:val="clear" w:color="auto" w:fill="auto"/>
            <w:hideMark/>
          </w:tcPr>
          <w:p w14:paraId="74E6A614" w14:textId="0BBC42A3" w:rsidR="00A770BE" w:rsidRPr="001F1B13" w:rsidRDefault="00A770BE" w:rsidP="00C76AAF">
            <w:pPr>
              <w:jc w:val="right"/>
              <w:rPr>
                <w:sz w:val="24"/>
                <w:szCs w:val="24"/>
              </w:rPr>
            </w:pPr>
            <w:r w:rsidRPr="001F1B13">
              <w:rPr>
                <w:sz w:val="24"/>
              </w:rPr>
              <w:t>$48</w:t>
            </w:r>
            <w:r w:rsidR="007C1A06">
              <w:rPr>
                <w:sz w:val="24"/>
              </w:rPr>
              <w:t>.10</w:t>
            </w:r>
            <w:r w:rsidRPr="001F1B13">
              <w:rPr>
                <w:sz w:val="24"/>
              </w:rPr>
              <w:t xml:space="preserve"> </w:t>
            </w:r>
          </w:p>
        </w:tc>
      </w:tr>
    </w:tbl>
    <w:p w14:paraId="3442BD9D" w14:textId="77777777" w:rsidR="0040641C" w:rsidRPr="001F1B13" w:rsidRDefault="0040641C">
      <w:pPr>
        <w:spacing w:line="240" w:lineRule="atLeast"/>
        <w:rPr>
          <w:sz w:val="24"/>
        </w:rPr>
      </w:pPr>
    </w:p>
    <w:p w14:paraId="7F70F950" w14:textId="77777777" w:rsidR="00110266" w:rsidRPr="001F1B13" w:rsidRDefault="00110266">
      <w:pPr>
        <w:spacing w:line="240" w:lineRule="atLeast"/>
        <w:rPr>
          <w:b/>
          <w:sz w:val="24"/>
        </w:rPr>
      </w:pPr>
      <w:r w:rsidRPr="001F1B13">
        <w:rPr>
          <w:b/>
          <w:sz w:val="24"/>
        </w:rPr>
        <w:t>13.  Annual Burden Costs to Respondent as a Result of the Collection of Information</w:t>
      </w:r>
    </w:p>
    <w:p w14:paraId="2C1964A1" w14:textId="77777777" w:rsidR="00110266" w:rsidRPr="001F1B13" w:rsidRDefault="00110266">
      <w:pPr>
        <w:spacing w:line="240" w:lineRule="atLeast"/>
        <w:rPr>
          <w:sz w:val="24"/>
        </w:rPr>
      </w:pPr>
    </w:p>
    <w:p w14:paraId="653643FC" w14:textId="77777777" w:rsidR="00110266" w:rsidRPr="001F1B13" w:rsidRDefault="00110266">
      <w:pPr>
        <w:spacing w:line="240" w:lineRule="atLeast"/>
        <w:rPr>
          <w:sz w:val="24"/>
        </w:rPr>
      </w:pPr>
      <w:r w:rsidRPr="001F1B13">
        <w:rPr>
          <w:sz w:val="24"/>
        </w:rPr>
        <w:t xml:space="preserve">There is no operational </w:t>
      </w:r>
      <w:r w:rsidR="00F27FCE" w:rsidRPr="001F1B13">
        <w:rPr>
          <w:sz w:val="24"/>
        </w:rPr>
        <w:t>or</w:t>
      </w:r>
      <w:r w:rsidRPr="001F1B13">
        <w:rPr>
          <w:sz w:val="24"/>
        </w:rPr>
        <w:t xml:space="preserve"> maintenance cost burden to the respondent because the information collection seeks information that is part of customary and usual business practices and does not require purchase of equipment or services to meet the information collection request.</w:t>
      </w:r>
    </w:p>
    <w:p w14:paraId="5CFCD439" w14:textId="77777777" w:rsidR="004F7A1B" w:rsidRPr="001F1B13" w:rsidRDefault="004F7A1B">
      <w:pPr>
        <w:spacing w:line="240" w:lineRule="atLeast"/>
        <w:rPr>
          <w:sz w:val="24"/>
        </w:rPr>
      </w:pPr>
    </w:p>
    <w:p w14:paraId="6A6681B8" w14:textId="0F755606" w:rsidR="00514BA9" w:rsidRPr="001F1B13" w:rsidRDefault="00DA24AE" w:rsidP="00DA24AE">
      <w:pPr>
        <w:spacing w:line="240" w:lineRule="atLeast"/>
        <w:rPr>
          <w:b/>
          <w:sz w:val="24"/>
        </w:rPr>
      </w:pPr>
      <w:r w:rsidRPr="001F1B13">
        <w:rPr>
          <w:b/>
          <w:sz w:val="24"/>
        </w:rPr>
        <w:t xml:space="preserve">14.  </w:t>
      </w:r>
      <w:r w:rsidR="00110266" w:rsidRPr="001F1B13">
        <w:rPr>
          <w:b/>
          <w:sz w:val="24"/>
        </w:rPr>
        <w:t xml:space="preserve">Estimate of the CES program's FY </w:t>
      </w:r>
      <w:r w:rsidR="00CE502A" w:rsidRPr="001F1B13">
        <w:rPr>
          <w:b/>
          <w:sz w:val="24"/>
        </w:rPr>
        <w:t>201</w:t>
      </w:r>
      <w:r w:rsidR="002302FF">
        <w:rPr>
          <w:b/>
          <w:sz w:val="24"/>
        </w:rPr>
        <w:t>5</w:t>
      </w:r>
      <w:r w:rsidR="00CE502A" w:rsidRPr="001F1B13">
        <w:rPr>
          <w:b/>
          <w:sz w:val="24"/>
        </w:rPr>
        <w:t xml:space="preserve"> </w:t>
      </w:r>
      <w:r w:rsidR="00110266" w:rsidRPr="001F1B13">
        <w:rPr>
          <w:b/>
          <w:sz w:val="24"/>
        </w:rPr>
        <w:t>cost to the Federal Government</w:t>
      </w:r>
    </w:p>
    <w:p w14:paraId="798B6913" w14:textId="77777777" w:rsidR="00DA24AE" w:rsidRPr="001F1B13" w:rsidRDefault="00DA24AE" w:rsidP="00DA24AE">
      <w:pPr>
        <w:spacing w:line="240" w:lineRule="atLeast"/>
        <w:rPr>
          <w:b/>
          <w:sz w:val="24"/>
        </w:rPr>
      </w:pPr>
    </w:p>
    <w:tbl>
      <w:tblPr>
        <w:tblW w:w="0" w:type="auto"/>
        <w:tblLayout w:type="fixed"/>
        <w:tblCellMar>
          <w:left w:w="30" w:type="dxa"/>
          <w:right w:w="30" w:type="dxa"/>
        </w:tblCellMar>
        <w:tblLook w:val="0000" w:firstRow="0" w:lastRow="0" w:firstColumn="0" w:lastColumn="0" w:noHBand="0" w:noVBand="0"/>
      </w:tblPr>
      <w:tblGrid>
        <w:gridCol w:w="3722"/>
        <w:gridCol w:w="3564"/>
      </w:tblGrid>
      <w:tr w:rsidR="00841685" w:rsidRPr="001F1B13" w14:paraId="5C9D88EC" w14:textId="77777777" w:rsidTr="005F147F">
        <w:trPr>
          <w:trHeight w:val="595"/>
        </w:trPr>
        <w:tc>
          <w:tcPr>
            <w:tcW w:w="3722" w:type="dxa"/>
            <w:tcBorders>
              <w:top w:val="nil"/>
              <w:left w:val="nil"/>
              <w:bottom w:val="nil"/>
              <w:right w:val="nil"/>
            </w:tcBorders>
          </w:tcPr>
          <w:p w14:paraId="744AFA0E" w14:textId="7719FA99" w:rsidR="00841685" w:rsidRPr="001F1B13" w:rsidRDefault="00841685" w:rsidP="002302FF">
            <w:pPr>
              <w:autoSpaceDE w:val="0"/>
              <w:autoSpaceDN w:val="0"/>
              <w:adjustRightInd w:val="0"/>
              <w:rPr>
                <w:rFonts w:cs="Arial"/>
                <w:color w:val="000000"/>
                <w:sz w:val="24"/>
                <w:szCs w:val="24"/>
              </w:rPr>
            </w:pPr>
            <w:r w:rsidRPr="001F1B13">
              <w:rPr>
                <w:rFonts w:cs="Arial"/>
                <w:color w:val="000000"/>
                <w:sz w:val="24"/>
                <w:szCs w:val="24"/>
              </w:rPr>
              <w:t xml:space="preserve">State Contracts </w:t>
            </w:r>
          </w:p>
        </w:tc>
        <w:tc>
          <w:tcPr>
            <w:tcW w:w="3564" w:type="dxa"/>
            <w:tcBorders>
              <w:top w:val="nil"/>
              <w:left w:val="nil"/>
              <w:bottom w:val="nil"/>
              <w:right w:val="nil"/>
            </w:tcBorders>
          </w:tcPr>
          <w:p w14:paraId="7B67EA89" w14:textId="633CC4C0" w:rsidR="00841685" w:rsidRPr="001F1B13" w:rsidRDefault="00E83BD9" w:rsidP="001F1B13">
            <w:pPr>
              <w:autoSpaceDE w:val="0"/>
              <w:autoSpaceDN w:val="0"/>
              <w:adjustRightInd w:val="0"/>
              <w:jc w:val="right"/>
              <w:rPr>
                <w:rFonts w:cs="Arial"/>
                <w:sz w:val="24"/>
                <w:szCs w:val="24"/>
              </w:rPr>
            </w:pPr>
            <w:r w:rsidRPr="001F1B13">
              <w:rPr>
                <w:rFonts w:cs="Arial"/>
                <w:sz w:val="24"/>
              </w:rPr>
              <w:t>$</w:t>
            </w:r>
            <w:r w:rsidR="002302FF">
              <w:rPr>
                <w:rFonts w:cs="Arial"/>
                <w:sz w:val="24"/>
              </w:rPr>
              <w:t>8,00</w:t>
            </w:r>
            <w:r w:rsidR="001F1B13" w:rsidRPr="001F1B13">
              <w:rPr>
                <w:rFonts w:cs="Arial"/>
                <w:sz w:val="24"/>
              </w:rPr>
              <w:t>0,000</w:t>
            </w:r>
          </w:p>
        </w:tc>
      </w:tr>
      <w:tr w:rsidR="008B56FA" w:rsidRPr="001F1B13" w14:paraId="5D607C84" w14:textId="77777777" w:rsidTr="008B56FA">
        <w:trPr>
          <w:trHeight w:val="595"/>
        </w:trPr>
        <w:tc>
          <w:tcPr>
            <w:tcW w:w="3722" w:type="dxa"/>
            <w:tcBorders>
              <w:top w:val="nil"/>
              <w:left w:val="nil"/>
              <w:bottom w:val="nil"/>
              <w:right w:val="nil"/>
            </w:tcBorders>
          </w:tcPr>
          <w:p w14:paraId="229AA904" w14:textId="77777777" w:rsidR="008B56FA" w:rsidRPr="001F1B13" w:rsidRDefault="00841685">
            <w:pPr>
              <w:autoSpaceDE w:val="0"/>
              <w:autoSpaceDN w:val="0"/>
              <w:adjustRightInd w:val="0"/>
              <w:rPr>
                <w:rFonts w:cs="Arial"/>
                <w:color w:val="000000"/>
                <w:sz w:val="24"/>
                <w:szCs w:val="24"/>
              </w:rPr>
            </w:pPr>
            <w:r w:rsidRPr="001F1B13">
              <w:rPr>
                <w:rFonts w:cs="Arial"/>
                <w:color w:val="000000"/>
                <w:sz w:val="24"/>
                <w:szCs w:val="24"/>
              </w:rPr>
              <w:t>All Other</w:t>
            </w:r>
          </w:p>
        </w:tc>
        <w:tc>
          <w:tcPr>
            <w:tcW w:w="3564" w:type="dxa"/>
            <w:tcBorders>
              <w:top w:val="nil"/>
              <w:left w:val="nil"/>
              <w:bottom w:val="nil"/>
              <w:right w:val="nil"/>
            </w:tcBorders>
          </w:tcPr>
          <w:p w14:paraId="2252CBC8" w14:textId="1FBF23BB" w:rsidR="008B56FA" w:rsidRPr="001F1B13" w:rsidRDefault="008B56FA" w:rsidP="009A142E">
            <w:pPr>
              <w:autoSpaceDE w:val="0"/>
              <w:autoSpaceDN w:val="0"/>
              <w:adjustRightInd w:val="0"/>
              <w:jc w:val="right"/>
              <w:rPr>
                <w:rFonts w:cs="Arial"/>
                <w:sz w:val="24"/>
                <w:szCs w:val="24"/>
              </w:rPr>
            </w:pPr>
            <w:r w:rsidRPr="001F1B13">
              <w:rPr>
                <w:rFonts w:cs="Arial"/>
                <w:sz w:val="24"/>
                <w:szCs w:val="24"/>
              </w:rPr>
              <w:t>$</w:t>
            </w:r>
            <w:r w:rsidR="002302FF">
              <w:rPr>
                <w:rFonts w:cs="Arial"/>
                <w:sz w:val="24"/>
              </w:rPr>
              <w:t>53,00</w:t>
            </w:r>
            <w:r w:rsidR="001F1B13" w:rsidRPr="001F1B13">
              <w:rPr>
                <w:rFonts w:cs="Arial"/>
                <w:sz w:val="24"/>
              </w:rPr>
              <w:t>0</w:t>
            </w:r>
            <w:r w:rsidR="00E83BD9" w:rsidRPr="001F1B13">
              <w:rPr>
                <w:rFonts w:cs="Arial"/>
                <w:sz w:val="24"/>
              </w:rPr>
              <w:t>,000</w:t>
            </w:r>
          </w:p>
        </w:tc>
      </w:tr>
      <w:tr w:rsidR="008B56FA" w:rsidRPr="001F1B13" w14:paraId="5EF0924E" w14:textId="77777777" w:rsidTr="008B56FA">
        <w:trPr>
          <w:trHeight w:val="595"/>
        </w:trPr>
        <w:tc>
          <w:tcPr>
            <w:tcW w:w="3722" w:type="dxa"/>
            <w:tcBorders>
              <w:top w:val="nil"/>
              <w:left w:val="nil"/>
              <w:bottom w:val="nil"/>
              <w:right w:val="nil"/>
            </w:tcBorders>
          </w:tcPr>
          <w:p w14:paraId="5995AB05" w14:textId="77777777" w:rsidR="008B56FA" w:rsidRPr="001F1B13" w:rsidRDefault="008B56FA">
            <w:pPr>
              <w:autoSpaceDE w:val="0"/>
              <w:autoSpaceDN w:val="0"/>
              <w:adjustRightInd w:val="0"/>
              <w:rPr>
                <w:rFonts w:cs="Arial"/>
                <w:color w:val="000000"/>
                <w:sz w:val="24"/>
                <w:szCs w:val="24"/>
              </w:rPr>
            </w:pPr>
            <w:r w:rsidRPr="001F1B13">
              <w:rPr>
                <w:rFonts w:cs="Arial"/>
                <w:color w:val="000000"/>
                <w:sz w:val="24"/>
                <w:szCs w:val="24"/>
              </w:rPr>
              <w:t>TOTAL</w:t>
            </w:r>
          </w:p>
        </w:tc>
        <w:tc>
          <w:tcPr>
            <w:tcW w:w="3564" w:type="dxa"/>
            <w:tcBorders>
              <w:top w:val="nil"/>
              <w:left w:val="nil"/>
              <w:bottom w:val="nil"/>
              <w:right w:val="nil"/>
            </w:tcBorders>
          </w:tcPr>
          <w:p w14:paraId="5DCEBB34" w14:textId="0CCEDDA7" w:rsidR="008B56FA" w:rsidRPr="001F1B13" w:rsidRDefault="00841685" w:rsidP="00055F9F">
            <w:pPr>
              <w:autoSpaceDE w:val="0"/>
              <w:autoSpaceDN w:val="0"/>
              <w:adjustRightInd w:val="0"/>
              <w:jc w:val="right"/>
              <w:rPr>
                <w:rFonts w:cs="Arial"/>
                <w:color w:val="000000"/>
                <w:sz w:val="24"/>
                <w:szCs w:val="24"/>
              </w:rPr>
            </w:pPr>
            <w:r w:rsidRPr="0022109C">
              <w:rPr>
                <w:rFonts w:cs="Arial"/>
                <w:color w:val="000000"/>
                <w:sz w:val="24"/>
                <w:szCs w:val="24"/>
              </w:rPr>
              <w:t>$</w:t>
            </w:r>
            <w:r w:rsidR="002302FF" w:rsidRPr="0022109C">
              <w:rPr>
                <w:rFonts w:cs="Arial"/>
                <w:color w:val="000000"/>
                <w:sz w:val="24"/>
                <w:szCs w:val="24"/>
              </w:rPr>
              <w:t>61,00</w:t>
            </w:r>
            <w:r w:rsidR="009A142E" w:rsidRPr="0022109C">
              <w:rPr>
                <w:rFonts w:cs="Arial"/>
                <w:color w:val="000000"/>
                <w:sz w:val="24"/>
                <w:szCs w:val="24"/>
              </w:rPr>
              <w:t>0</w:t>
            </w:r>
            <w:r w:rsidR="00C51FE2" w:rsidRPr="0022109C">
              <w:rPr>
                <w:rFonts w:cs="Arial"/>
                <w:color w:val="000000"/>
                <w:sz w:val="24"/>
                <w:szCs w:val="24"/>
              </w:rPr>
              <w:t>,</w:t>
            </w:r>
            <w:r w:rsidR="00E83BD9" w:rsidRPr="0022109C">
              <w:rPr>
                <w:rFonts w:cs="Arial"/>
                <w:color w:val="000000"/>
                <w:sz w:val="24"/>
                <w:szCs w:val="24"/>
              </w:rPr>
              <w:t>000</w:t>
            </w:r>
          </w:p>
        </w:tc>
      </w:tr>
    </w:tbl>
    <w:p w14:paraId="4E29A110" w14:textId="77777777" w:rsidR="00FC0402" w:rsidRPr="001F1B13" w:rsidRDefault="00FC0402">
      <w:pPr>
        <w:spacing w:line="240" w:lineRule="atLeast"/>
        <w:rPr>
          <w:sz w:val="24"/>
        </w:rPr>
      </w:pPr>
    </w:p>
    <w:p w14:paraId="2E14BDC7" w14:textId="77777777" w:rsidR="00110266" w:rsidRPr="001F1B13" w:rsidRDefault="00110266">
      <w:pPr>
        <w:spacing w:line="240" w:lineRule="atLeast"/>
        <w:rPr>
          <w:b/>
          <w:sz w:val="24"/>
        </w:rPr>
      </w:pPr>
      <w:r w:rsidRPr="001F1B13">
        <w:rPr>
          <w:b/>
          <w:sz w:val="24"/>
        </w:rPr>
        <w:t>1</w:t>
      </w:r>
      <w:r w:rsidR="00DA24AE" w:rsidRPr="001F1B13">
        <w:rPr>
          <w:b/>
          <w:sz w:val="24"/>
        </w:rPr>
        <w:t>5</w:t>
      </w:r>
      <w:r w:rsidRPr="001F1B13">
        <w:rPr>
          <w:b/>
          <w:sz w:val="24"/>
        </w:rPr>
        <w:t>.  Changes in Burden</w:t>
      </w:r>
    </w:p>
    <w:p w14:paraId="6CC14266" w14:textId="77777777" w:rsidR="00110266" w:rsidRPr="001F1B13" w:rsidRDefault="00110266">
      <w:pPr>
        <w:spacing w:line="240" w:lineRule="atLeast"/>
        <w:rPr>
          <w:sz w:val="24"/>
        </w:rPr>
      </w:pPr>
    </w:p>
    <w:p w14:paraId="4D1D2B5B" w14:textId="523D07E4" w:rsidR="00A05E41" w:rsidRPr="001F1B13" w:rsidRDefault="00110266">
      <w:pPr>
        <w:spacing w:line="240" w:lineRule="atLeast"/>
        <w:rPr>
          <w:sz w:val="24"/>
          <w:szCs w:val="24"/>
        </w:rPr>
      </w:pPr>
      <w:r w:rsidRPr="001F1B13">
        <w:rPr>
          <w:sz w:val="24"/>
        </w:rPr>
        <w:t xml:space="preserve">The burden currently requested is </w:t>
      </w:r>
      <w:r w:rsidR="002C7D0E" w:rsidRPr="0022109C">
        <w:rPr>
          <w:color w:val="000000"/>
          <w:sz w:val="24"/>
          <w:szCs w:val="24"/>
        </w:rPr>
        <w:t>536,636</w:t>
      </w:r>
      <w:r w:rsidR="002C7D0E">
        <w:rPr>
          <w:sz w:val="24"/>
          <w:szCs w:val="24"/>
        </w:rPr>
        <w:t xml:space="preserve"> </w:t>
      </w:r>
      <w:r w:rsidR="002C7D0E" w:rsidRPr="001F1B13">
        <w:rPr>
          <w:sz w:val="24"/>
        </w:rPr>
        <w:t>hours</w:t>
      </w:r>
      <w:r w:rsidR="002C7D0E">
        <w:rPr>
          <w:sz w:val="24"/>
        </w:rPr>
        <w:t xml:space="preserve">. </w:t>
      </w:r>
      <w:r w:rsidR="002C7D0E" w:rsidRPr="001F1B13">
        <w:rPr>
          <w:sz w:val="24"/>
        </w:rPr>
        <w:t xml:space="preserve">This request is a decrease from the previous burden </w:t>
      </w:r>
      <w:r w:rsidR="002C7D0E" w:rsidRPr="001F1B13">
        <w:rPr>
          <w:sz w:val="24"/>
          <w:szCs w:val="24"/>
        </w:rPr>
        <w:t xml:space="preserve">request of 582,120 hours. </w:t>
      </w:r>
      <w:r w:rsidR="002C7D0E">
        <w:rPr>
          <w:sz w:val="24"/>
          <w:szCs w:val="24"/>
        </w:rPr>
        <w:t>Burden decreased because of improvements in the timeliness and accuracy of updates to the sample registry.</w:t>
      </w:r>
      <w:r w:rsidR="00A62A36" w:rsidRPr="001F1B13">
        <w:rPr>
          <w:sz w:val="24"/>
          <w:szCs w:val="24"/>
        </w:rPr>
        <w:t xml:space="preserve"> </w:t>
      </w:r>
    </w:p>
    <w:p w14:paraId="731515E7" w14:textId="77777777" w:rsidR="00616050" w:rsidRPr="001F1B13" w:rsidRDefault="00616050">
      <w:pPr>
        <w:spacing w:line="240" w:lineRule="atLeast"/>
        <w:rPr>
          <w:sz w:val="24"/>
        </w:rPr>
      </w:pPr>
    </w:p>
    <w:p w14:paraId="0AF62294" w14:textId="77777777" w:rsidR="00110266" w:rsidRPr="001F1B13" w:rsidRDefault="00110266">
      <w:pPr>
        <w:spacing w:line="240" w:lineRule="atLeast"/>
        <w:rPr>
          <w:b/>
          <w:sz w:val="24"/>
        </w:rPr>
      </w:pPr>
      <w:r w:rsidRPr="001F1B13">
        <w:rPr>
          <w:b/>
          <w:sz w:val="24"/>
        </w:rPr>
        <w:t>1</w:t>
      </w:r>
      <w:r w:rsidR="00DA24AE" w:rsidRPr="001F1B13">
        <w:rPr>
          <w:b/>
          <w:sz w:val="24"/>
        </w:rPr>
        <w:t>6</w:t>
      </w:r>
      <w:r w:rsidRPr="001F1B13">
        <w:rPr>
          <w:b/>
          <w:sz w:val="24"/>
        </w:rPr>
        <w:t>.  Publication Plans</w:t>
      </w:r>
    </w:p>
    <w:p w14:paraId="1F992B5C" w14:textId="77777777" w:rsidR="00110266" w:rsidRPr="001F1B13" w:rsidRDefault="00110266">
      <w:pPr>
        <w:spacing w:line="240" w:lineRule="atLeast"/>
        <w:rPr>
          <w:sz w:val="24"/>
        </w:rPr>
      </w:pPr>
    </w:p>
    <w:p w14:paraId="5221269D" w14:textId="3507A524" w:rsidR="00DE63B9" w:rsidRPr="001F1B13" w:rsidRDefault="0062493F">
      <w:pPr>
        <w:spacing w:line="240" w:lineRule="atLeast"/>
        <w:rPr>
          <w:sz w:val="24"/>
        </w:rPr>
      </w:pPr>
      <w:r w:rsidRPr="001F1B13">
        <w:rPr>
          <w:sz w:val="24"/>
        </w:rPr>
        <w:t xml:space="preserve">The data are initially released in the “Employment Situation” </w:t>
      </w:r>
      <w:r w:rsidR="0074091A">
        <w:rPr>
          <w:sz w:val="24"/>
        </w:rPr>
        <w:t>news</w:t>
      </w:r>
      <w:r w:rsidR="00D1477E" w:rsidRPr="001F1B13">
        <w:rPr>
          <w:sz w:val="24"/>
        </w:rPr>
        <w:t xml:space="preserve"> release (http://www.bls.gov/news.release/empsit.toc.htm)</w:t>
      </w:r>
      <w:r w:rsidRPr="001F1B13">
        <w:rPr>
          <w:sz w:val="24"/>
        </w:rPr>
        <w:t xml:space="preserve"> on the first Friday following the reference period.  The release contains employment, hours, and earnings data by major industry division.  </w:t>
      </w:r>
    </w:p>
    <w:p w14:paraId="5CD325BB" w14:textId="77777777" w:rsidR="00DE63B9" w:rsidRPr="001F1B13" w:rsidRDefault="00DE63B9">
      <w:pPr>
        <w:spacing w:line="240" w:lineRule="atLeast"/>
        <w:rPr>
          <w:sz w:val="24"/>
        </w:rPr>
      </w:pPr>
    </w:p>
    <w:p w14:paraId="2B5B68D4" w14:textId="77777777" w:rsidR="00110266" w:rsidRPr="001F1B13" w:rsidRDefault="00DE63B9">
      <w:pPr>
        <w:spacing w:line="240" w:lineRule="atLeast"/>
        <w:rPr>
          <w:sz w:val="24"/>
        </w:rPr>
      </w:pPr>
      <w:r w:rsidRPr="001F1B13">
        <w:rPr>
          <w:sz w:val="24"/>
        </w:rPr>
        <w:lastRenderedPageBreak/>
        <w:t>Detailed</w:t>
      </w:r>
      <w:r w:rsidR="00110266" w:rsidRPr="001F1B13">
        <w:rPr>
          <w:sz w:val="24"/>
        </w:rPr>
        <w:t xml:space="preserve"> tabulation and presentation of national estimates of employment, hours, and earnings are found in the B tables of </w:t>
      </w:r>
      <w:r w:rsidR="00110266" w:rsidRPr="001F1B13">
        <w:rPr>
          <w:sz w:val="24"/>
          <w:u w:val="single"/>
        </w:rPr>
        <w:t>Employment and Earnings</w:t>
      </w:r>
      <w:r w:rsidR="005C4BBA" w:rsidRPr="001F1B13">
        <w:rPr>
          <w:sz w:val="24"/>
        </w:rPr>
        <w:t xml:space="preserve"> (http://www.bls.gov/opub/ee/home.htm)</w:t>
      </w:r>
      <w:r w:rsidR="00DF173A" w:rsidRPr="001F1B13">
        <w:rPr>
          <w:sz w:val="24"/>
        </w:rPr>
        <w:t>,</w:t>
      </w:r>
      <w:r w:rsidR="00110266" w:rsidRPr="001F1B13">
        <w:rPr>
          <w:sz w:val="24"/>
        </w:rPr>
        <w:t xml:space="preserve"> </w:t>
      </w:r>
      <w:r w:rsidR="003E3359" w:rsidRPr="001F1B13">
        <w:rPr>
          <w:sz w:val="24"/>
        </w:rPr>
        <w:t xml:space="preserve">the </w:t>
      </w:r>
      <w:r w:rsidR="00110266" w:rsidRPr="001F1B13">
        <w:rPr>
          <w:sz w:val="24"/>
        </w:rPr>
        <w:t xml:space="preserve">BLS's monthly </w:t>
      </w:r>
      <w:r w:rsidR="0099112E" w:rsidRPr="001F1B13">
        <w:rPr>
          <w:sz w:val="24"/>
        </w:rPr>
        <w:t xml:space="preserve">on-line </w:t>
      </w:r>
      <w:r w:rsidR="00110266" w:rsidRPr="001F1B13">
        <w:rPr>
          <w:sz w:val="24"/>
        </w:rPr>
        <w:t>publication.</w:t>
      </w:r>
    </w:p>
    <w:p w14:paraId="6CD14416" w14:textId="77777777" w:rsidR="00110266" w:rsidRPr="001F1B13" w:rsidRDefault="00110266">
      <w:pPr>
        <w:spacing w:line="240" w:lineRule="atLeast"/>
        <w:rPr>
          <w:sz w:val="24"/>
        </w:rPr>
      </w:pPr>
    </w:p>
    <w:p w14:paraId="03F310B6" w14:textId="018CA1BF" w:rsidR="00A65657" w:rsidRPr="001F1B13" w:rsidRDefault="00110266">
      <w:pPr>
        <w:spacing w:line="240" w:lineRule="atLeast"/>
        <w:rPr>
          <w:sz w:val="24"/>
        </w:rPr>
      </w:pPr>
      <w:r w:rsidRPr="001F1B13">
        <w:rPr>
          <w:sz w:val="24"/>
        </w:rPr>
        <w:t xml:space="preserve">The CES program </w:t>
      </w:r>
      <w:r w:rsidR="002302FF">
        <w:rPr>
          <w:sz w:val="24"/>
        </w:rPr>
        <w:t>will produce</w:t>
      </w:r>
      <w:r w:rsidRPr="001F1B13">
        <w:rPr>
          <w:sz w:val="24"/>
        </w:rPr>
        <w:t xml:space="preserve"> </w:t>
      </w:r>
      <w:r w:rsidR="002302FF">
        <w:rPr>
          <w:sz w:val="24"/>
        </w:rPr>
        <w:t>16,000</w:t>
      </w:r>
      <w:r w:rsidR="00181ECD" w:rsidRPr="001F1B13">
        <w:rPr>
          <w:sz w:val="24"/>
        </w:rPr>
        <w:t xml:space="preserve"> </w:t>
      </w:r>
      <w:r w:rsidRPr="001F1B13">
        <w:rPr>
          <w:sz w:val="24"/>
        </w:rPr>
        <w:t xml:space="preserve">series at the national level and </w:t>
      </w:r>
      <w:r w:rsidR="0093226A" w:rsidRPr="001F1B13">
        <w:rPr>
          <w:sz w:val="24"/>
        </w:rPr>
        <w:t>22,</w:t>
      </w:r>
      <w:r w:rsidR="002302FF">
        <w:rPr>
          <w:sz w:val="24"/>
        </w:rPr>
        <w:t>750</w:t>
      </w:r>
      <w:r w:rsidR="00CF4299" w:rsidRPr="001F1B13">
        <w:rPr>
          <w:sz w:val="24"/>
        </w:rPr>
        <w:t xml:space="preserve"> </w:t>
      </w:r>
      <w:r w:rsidRPr="001F1B13">
        <w:rPr>
          <w:sz w:val="24"/>
        </w:rPr>
        <w:t>series at the State and area levels</w:t>
      </w:r>
      <w:r w:rsidR="002302FF">
        <w:rPr>
          <w:sz w:val="24"/>
        </w:rPr>
        <w:t xml:space="preserve"> in FY 2015</w:t>
      </w:r>
      <w:r w:rsidRPr="001F1B13">
        <w:rPr>
          <w:sz w:val="24"/>
        </w:rPr>
        <w:t xml:space="preserve">.  Data are published monthly by </w:t>
      </w:r>
      <w:r w:rsidR="003E3359" w:rsidRPr="001F1B13">
        <w:rPr>
          <w:sz w:val="24"/>
        </w:rPr>
        <w:t xml:space="preserve">the </w:t>
      </w:r>
      <w:r w:rsidRPr="001F1B13">
        <w:rPr>
          <w:sz w:val="24"/>
        </w:rPr>
        <w:t>BLS in Employment and Earnings</w:t>
      </w:r>
      <w:r w:rsidR="00DE6160" w:rsidRPr="001F1B13">
        <w:rPr>
          <w:sz w:val="24"/>
        </w:rPr>
        <w:t>, press releases, and on the</w:t>
      </w:r>
      <w:r w:rsidR="00004C32" w:rsidRPr="001F1B13">
        <w:rPr>
          <w:sz w:val="24"/>
        </w:rPr>
        <w:t xml:space="preserve"> BLS</w:t>
      </w:r>
      <w:r w:rsidR="00DE6160" w:rsidRPr="001F1B13">
        <w:rPr>
          <w:sz w:val="24"/>
        </w:rPr>
        <w:t xml:space="preserve"> </w:t>
      </w:r>
      <w:r w:rsidR="00004C32" w:rsidRPr="001F1B13">
        <w:rPr>
          <w:sz w:val="24"/>
        </w:rPr>
        <w:t>web</w:t>
      </w:r>
      <w:r w:rsidR="00DE6160" w:rsidRPr="001F1B13">
        <w:rPr>
          <w:sz w:val="24"/>
        </w:rPr>
        <w:t xml:space="preserve"> site</w:t>
      </w:r>
      <w:r w:rsidRPr="001F1B13">
        <w:rPr>
          <w:sz w:val="24"/>
        </w:rPr>
        <w:t>.</w:t>
      </w:r>
      <w:r w:rsidR="001A5828" w:rsidRPr="001F1B13">
        <w:rPr>
          <w:sz w:val="24"/>
        </w:rPr>
        <w:t xml:space="preserve">  </w:t>
      </w:r>
    </w:p>
    <w:p w14:paraId="1ED4B78A" w14:textId="77777777" w:rsidR="00753341" w:rsidRPr="001F1B13" w:rsidRDefault="00753341">
      <w:pPr>
        <w:spacing w:line="240" w:lineRule="atLeast"/>
        <w:rPr>
          <w:sz w:val="24"/>
        </w:rPr>
      </w:pPr>
    </w:p>
    <w:p w14:paraId="6191DD0E" w14:textId="77777777" w:rsidR="00110266" w:rsidRPr="001F1B13" w:rsidRDefault="00110266">
      <w:pPr>
        <w:spacing w:line="240" w:lineRule="atLeast"/>
        <w:rPr>
          <w:b/>
          <w:sz w:val="24"/>
        </w:rPr>
      </w:pPr>
      <w:r w:rsidRPr="001F1B13">
        <w:rPr>
          <w:b/>
          <w:sz w:val="24"/>
        </w:rPr>
        <w:t>1</w:t>
      </w:r>
      <w:r w:rsidR="00DA24AE" w:rsidRPr="001F1B13">
        <w:rPr>
          <w:b/>
          <w:sz w:val="24"/>
        </w:rPr>
        <w:t>7</w:t>
      </w:r>
      <w:r w:rsidRPr="001F1B13">
        <w:rPr>
          <w:b/>
          <w:sz w:val="24"/>
        </w:rPr>
        <w:t>.  Displaying the OMB Expiration Date</w:t>
      </w:r>
    </w:p>
    <w:p w14:paraId="33DA5D92" w14:textId="77777777" w:rsidR="00110266" w:rsidRPr="001F1B13" w:rsidRDefault="00110266">
      <w:pPr>
        <w:spacing w:line="240" w:lineRule="atLeast"/>
        <w:rPr>
          <w:sz w:val="24"/>
        </w:rPr>
      </w:pPr>
    </w:p>
    <w:p w14:paraId="5B446AB3" w14:textId="77777777" w:rsidR="00110266" w:rsidRPr="001F1B13" w:rsidRDefault="003E3359">
      <w:pPr>
        <w:spacing w:line="240" w:lineRule="atLeast"/>
        <w:rPr>
          <w:sz w:val="24"/>
        </w:rPr>
      </w:pPr>
      <w:r w:rsidRPr="001F1B13">
        <w:rPr>
          <w:sz w:val="24"/>
        </w:rPr>
        <w:t xml:space="preserve">The </w:t>
      </w:r>
      <w:r w:rsidR="00F27FCE" w:rsidRPr="001F1B13">
        <w:rPr>
          <w:sz w:val="24"/>
        </w:rPr>
        <w:t xml:space="preserve">BLS is </w:t>
      </w:r>
      <w:r w:rsidR="00110266" w:rsidRPr="001F1B13">
        <w:rPr>
          <w:sz w:val="24"/>
        </w:rPr>
        <w:t xml:space="preserve">requesting continuation of the approval to not display the expiration date on the form.  </w:t>
      </w:r>
      <w:r w:rsidRPr="001F1B13">
        <w:rPr>
          <w:sz w:val="24"/>
        </w:rPr>
        <w:t xml:space="preserve">The </w:t>
      </w:r>
      <w:r w:rsidR="00110266" w:rsidRPr="001F1B13">
        <w:rPr>
          <w:sz w:val="24"/>
        </w:rPr>
        <w:t>BLS and States are continually soliciting new respondents for the CES and their ability to use</w:t>
      </w:r>
      <w:r w:rsidR="00C92417" w:rsidRPr="001F1B13">
        <w:rPr>
          <w:sz w:val="24"/>
        </w:rPr>
        <w:t xml:space="preserve"> the approved form</w:t>
      </w:r>
      <w:r w:rsidR="00110266" w:rsidRPr="001F1B13">
        <w:rPr>
          <w:sz w:val="24"/>
        </w:rPr>
        <w:t xml:space="preserve"> w</w:t>
      </w:r>
      <w:r w:rsidR="00F27FCE" w:rsidRPr="001F1B13">
        <w:rPr>
          <w:sz w:val="24"/>
        </w:rPr>
        <w:t>ould</w:t>
      </w:r>
      <w:r w:rsidR="00110266" w:rsidRPr="001F1B13">
        <w:rPr>
          <w:sz w:val="24"/>
        </w:rPr>
        <w:t xml:space="preserve"> be constrained as the expiration date approaches.  </w:t>
      </w:r>
    </w:p>
    <w:p w14:paraId="6ABE4BDD" w14:textId="77777777" w:rsidR="00110266" w:rsidRPr="001F1B13" w:rsidRDefault="00110266">
      <w:pPr>
        <w:spacing w:line="240" w:lineRule="atLeast"/>
        <w:rPr>
          <w:sz w:val="24"/>
        </w:rPr>
      </w:pPr>
    </w:p>
    <w:p w14:paraId="21713A46" w14:textId="77777777" w:rsidR="00110266" w:rsidRPr="001F1B13" w:rsidRDefault="00110266">
      <w:pPr>
        <w:spacing w:line="240" w:lineRule="atLeast"/>
        <w:rPr>
          <w:b/>
          <w:sz w:val="24"/>
        </w:rPr>
      </w:pPr>
      <w:r w:rsidRPr="001F1B13">
        <w:rPr>
          <w:b/>
          <w:sz w:val="24"/>
        </w:rPr>
        <w:t>1</w:t>
      </w:r>
      <w:r w:rsidR="00DA24AE" w:rsidRPr="001F1B13">
        <w:rPr>
          <w:b/>
          <w:sz w:val="24"/>
        </w:rPr>
        <w:t>8</w:t>
      </w:r>
      <w:r w:rsidRPr="001F1B13">
        <w:rPr>
          <w:b/>
          <w:sz w:val="24"/>
        </w:rPr>
        <w:t>.  Exception to Certification</w:t>
      </w:r>
    </w:p>
    <w:p w14:paraId="0FD552DE" w14:textId="77777777" w:rsidR="00110266" w:rsidRPr="001F1B13" w:rsidRDefault="00110266">
      <w:pPr>
        <w:spacing w:line="240" w:lineRule="atLeast"/>
        <w:rPr>
          <w:sz w:val="24"/>
        </w:rPr>
      </w:pPr>
    </w:p>
    <w:p w14:paraId="05D8D469" w14:textId="77777777" w:rsidR="00110266" w:rsidRDefault="00110266">
      <w:pPr>
        <w:spacing w:line="240" w:lineRule="atLeast"/>
        <w:rPr>
          <w:sz w:val="24"/>
        </w:rPr>
      </w:pPr>
      <w:r w:rsidRPr="001F1B13">
        <w:rPr>
          <w:sz w:val="24"/>
        </w:rPr>
        <w:t>There are no exceptions to item 19 of the “Certification for Paperwork Reduction Act Submissions”.</w:t>
      </w:r>
      <w:r>
        <w:rPr>
          <w:sz w:val="24"/>
        </w:rPr>
        <w:t xml:space="preserve">  </w:t>
      </w:r>
    </w:p>
    <w:p w14:paraId="6A5977BD" w14:textId="77777777" w:rsidR="00110266" w:rsidRDefault="00110266">
      <w:pPr>
        <w:spacing w:line="240" w:lineRule="atLeast"/>
        <w:rPr>
          <w:sz w:val="24"/>
        </w:rPr>
      </w:pPr>
    </w:p>
    <w:p w14:paraId="05538553" w14:textId="77777777" w:rsidR="00110266" w:rsidRDefault="00110266">
      <w:pPr>
        <w:spacing w:line="240" w:lineRule="atLeast"/>
        <w:rPr>
          <w:sz w:val="24"/>
        </w:rPr>
      </w:pPr>
    </w:p>
    <w:p w14:paraId="702E77B3" w14:textId="77777777" w:rsidR="00110266" w:rsidRDefault="00110266">
      <w:pPr>
        <w:spacing w:line="240" w:lineRule="atLeast"/>
      </w:pPr>
    </w:p>
    <w:sectPr w:rsidR="00110266" w:rsidSect="006B5295">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20B81" w14:textId="77777777" w:rsidR="000E390E" w:rsidRDefault="000E390E">
      <w:r>
        <w:separator/>
      </w:r>
    </w:p>
  </w:endnote>
  <w:endnote w:type="continuationSeparator" w:id="0">
    <w:p w14:paraId="6A76B53F" w14:textId="77777777" w:rsidR="000E390E" w:rsidRDefault="000E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A156A" w14:textId="77777777" w:rsidR="004C6FB1" w:rsidRDefault="009873D0" w:rsidP="006B5295">
    <w:pPr>
      <w:pStyle w:val="Footer"/>
      <w:framePr w:wrap="around" w:vAnchor="text" w:hAnchor="margin" w:xAlign="center" w:y="1"/>
      <w:rPr>
        <w:rStyle w:val="PageNumber"/>
      </w:rPr>
    </w:pPr>
    <w:r>
      <w:rPr>
        <w:rStyle w:val="PageNumber"/>
      </w:rPr>
      <w:fldChar w:fldCharType="begin"/>
    </w:r>
    <w:r w:rsidR="004C6FB1">
      <w:rPr>
        <w:rStyle w:val="PageNumber"/>
      </w:rPr>
      <w:instrText xml:space="preserve">PAGE  </w:instrText>
    </w:r>
    <w:r>
      <w:rPr>
        <w:rStyle w:val="PageNumber"/>
      </w:rPr>
      <w:fldChar w:fldCharType="end"/>
    </w:r>
  </w:p>
  <w:p w14:paraId="11944D51" w14:textId="77777777" w:rsidR="004C6FB1" w:rsidRDefault="004C6F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70826" w14:textId="77777777" w:rsidR="004C6FB1" w:rsidRDefault="009873D0" w:rsidP="006B5295">
    <w:pPr>
      <w:pStyle w:val="Footer"/>
      <w:framePr w:wrap="around" w:vAnchor="text" w:hAnchor="margin" w:xAlign="center" w:y="1"/>
      <w:rPr>
        <w:rStyle w:val="PageNumber"/>
      </w:rPr>
    </w:pPr>
    <w:r>
      <w:rPr>
        <w:rStyle w:val="PageNumber"/>
      </w:rPr>
      <w:fldChar w:fldCharType="begin"/>
    </w:r>
    <w:r w:rsidR="004C6FB1">
      <w:rPr>
        <w:rStyle w:val="PageNumber"/>
      </w:rPr>
      <w:instrText xml:space="preserve">PAGE  </w:instrText>
    </w:r>
    <w:r>
      <w:rPr>
        <w:rStyle w:val="PageNumber"/>
      </w:rPr>
      <w:fldChar w:fldCharType="separate"/>
    </w:r>
    <w:r w:rsidR="004915E6">
      <w:rPr>
        <w:rStyle w:val="PageNumber"/>
        <w:noProof/>
      </w:rPr>
      <w:t>7</w:t>
    </w:r>
    <w:r>
      <w:rPr>
        <w:rStyle w:val="PageNumber"/>
      </w:rPr>
      <w:fldChar w:fldCharType="end"/>
    </w:r>
  </w:p>
  <w:p w14:paraId="71908AF2" w14:textId="77777777" w:rsidR="004C6FB1" w:rsidRDefault="004C6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EDB98" w14:textId="77777777" w:rsidR="000E390E" w:rsidRDefault="000E390E">
      <w:r>
        <w:separator/>
      </w:r>
    </w:p>
  </w:footnote>
  <w:footnote w:type="continuationSeparator" w:id="0">
    <w:p w14:paraId="015D4F4B" w14:textId="77777777" w:rsidR="000E390E" w:rsidRDefault="000E3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22A42C9F"/>
    <w:multiLevelType w:val="multilevel"/>
    <w:tmpl w:val="3C2855D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3E40ED"/>
    <w:multiLevelType w:val="hybridMultilevel"/>
    <w:tmpl w:val="50F6765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45C91"/>
    <w:multiLevelType w:val="hybridMultilevel"/>
    <w:tmpl w:val="E2600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1C405E"/>
    <w:multiLevelType w:val="hybridMultilevel"/>
    <w:tmpl w:val="6F4E9C6A"/>
    <w:lvl w:ilvl="0" w:tplc="2AD6AF02">
      <w:start w:val="1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D6F1154"/>
    <w:multiLevelType w:val="multilevel"/>
    <w:tmpl w:val="13087CD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6F"/>
    <w:rsid w:val="00001362"/>
    <w:rsid w:val="000017B8"/>
    <w:rsid w:val="00004C32"/>
    <w:rsid w:val="00011F68"/>
    <w:rsid w:val="00015E7A"/>
    <w:rsid w:val="00024D8B"/>
    <w:rsid w:val="000307E7"/>
    <w:rsid w:val="00035EA1"/>
    <w:rsid w:val="000416D4"/>
    <w:rsid w:val="00043338"/>
    <w:rsid w:val="00044332"/>
    <w:rsid w:val="00054D75"/>
    <w:rsid w:val="00055F9F"/>
    <w:rsid w:val="00056747"/>
    <w:rsid w:val="000719F4"/>
    <w:rsid w:val="00085596"/>
    <w:rsid w:val="000858B9"/>
    <w:rsid w:val="000862F1"/>
    <w:rsid w:val="00090E0A"/>
    <w:rsid w:val="00096298"/>
    <w:rsid w:val="000A0701"/>
    <w:rsid w:val="000A7954"/>
    <w:rsid w:val="000B6AA7"/>
    <w:rsid w:val="000B7087"/>
    <w:rsid w:val="000C1E80"/>
    <w:rsid w:val="000C4660"/>
    <w:rsid w:val="000D0F3D"/>
    <w:rsid w:val="000D729E"/>
    <w:rsid w:val="000E390E"/>
    <w:rsid w:val="000E4D03"/>
    <w:rsid w:val="000F1253"/>
    <w:rsid w:val="000F352C"/>
    <w:rsid w:val="000F4CEF"/>
    <w:rsid w:val="000F54F0"/>
    <w:rsid w:val="001047B1"/>
    <w:rsid w:val="00110266"/>
    <w:rsid w:val="00132B03"/>
    <w:rsid w:val="00140BB5"/>
    <w:rsid w:val="00147739"/>
    <w:rsid w:val="00153350"/>
    <w:rsid w:val="0015402C"/>
    <w:rsid w:val="00172473"/>
    <w:rsid w:val="00175C66"/>
    <w:rsid w:val="00181ECD"/>
    <w:rsid w:val="0018217A"/>
    <w:rsid w:val="00184426"/>
    <w:rsid w:val="0019392F"/>
    <w:rsid w:val="001953FF"/>
    <w:rsid w:val="001961EC"/>
    <w:rsid w:val="00197042"/>
    <w:rsid w:val="001A3949"/>
    <w:rsid w:val="001A462D"/>
    <w:rsid w:val="001A5828"/>
    <w:rsid w:val="001A7584"/>
    <w:rsid w:val="001A7A94"/>
    <w:rsid w:val="001B1810"/>
    <w:rsid w:val="001B31DC"/>
    <w:rsid w:val="001B4903"/>
    <w:rsid w:val="001C5C5C"/>
    <w:rsid w:val="001F1B13"/>
    <w:rsid w:val="001F29B4"/>
    <w:rsid w:val="001F2E1D"/>
    <w:rsid w:val="001F37EC"/>
    <w:rsid w:val="001F576D"/>
    <w:rsid w:val="002007E9"/>
    <w:rsid w:val="00202EBA"/>
    <w:rsid w:val="0021223B"/>
    <w:rsid w:val="00217354"/>
    <w:rsid w:val="0022109C"/>
    <w:rsid w:val="00222930"/>
    <w:rsid w:val="00227872"/>
    <w:rsid w:val="002302FF"/>
    <w:rsid w:val="00241C1B"/>
    <w:rsid w:val="002425D9"/>
    <w:rsid w:val="00254FC3"/>
    <w:rsid w:val="002559FD"/>
    <w:rsid w:val="00256268"/>
    <w:rsid w:val="00265975"/>
    <w:rsid w:val="00285416"/>
    <w:rsid w:val="0029405B"/>
    <w:rsid w:val="002A6F05"/>
    <w:rsid w:val="002A7493"/>
    <w:rsid w:val="002B6A88"/>
    <w:rsid w:val="002B73FA"/>
    <w:rsid w:val="002C01DC"/>
    <w:rsid w:val="002C7D0E"/>
    <w:rsid w:val="002D2045"/>
    <w:rsid w:val="002D539C"/>
    <w:rsid w:val="002D6B09"/>
    <w:rsid w:val="002D7CA6"/>
    <w:rsid w:val="002E5F83"/>
    <w:rsid w:val="002E7095"/>
    <w:rsid w:val="002F1B4C"/>
    <w:rsid w:val="002F3263"/>
    <w:rsid w:val="00300356"/>
    <w:rsid w:val="0030301F"/>
    <w:rsid w:val="00303CEC"/>
    <w:rsid w:val="00312575"/>
    <w:rsid w:val="00316E76"/>
    <w:rsid w:val="003215BE"/>
    <w:rsid w:val="00324132"/>
    <w:rsid w:val="0032483A"/>
    <w:rsid w:val="0032492B"/>
    <w:rsid w:val="00326D38"/>
    <w:rsid w:val="0034461F"/>
    <w:rsid w:val="00346603"/>
    <w:rsid w:val="0035406C"/>
    <w:rsid w:val="00355DB5"/>
    <w:rsid w:val="00374FBC"/>
    <w:rsid w:val="003A38E5"/>
    <w:rsid w:val="003A6D8A"/>
    <w:rsid w:val="003D13EF"/>
    <w:rsid w:val="003E3359"/>
    <w:rsid w:val="003E47E2"/>
    <w:rsid w:val="003E50F9"/>
    <w:rsid w:val="003E7427"/>
    <w:rsid w:val="003F0887"/>
    <w:rsid w:val="003F2FC8"/>
    <w:rsid w:val="00400FA7"/>
    <w:rsid w:val="00403CFC"/>
    <w:rsid w:val="0040641C"/>
    <w:rsid w:val="00410C89"/>
    <w:rsid w:val="00414D45"/>
    <w:rsid w:val="004158DB"/>
    <w:rsid w:val="00420997"/>
    <w:rsid w:val="00426B03"/>
    <w:rsid w:val="00427ABA"/>
    <w:rsid w:val="00434691"/>
    <w:rsid w:val="00441E42"/>
    <w:rsid w:val="00454790"/>
    <w:rsid w:val="00461BCD"/>
    <w:rsid w:val="0046344F"/>
    <w:rsid w:val="00472181"/>
    <w:rsid w:val="004915E6"/>
    <w:rsid w:val="004941B2"/>
    <w:rsid w:val="004964DB"/>
    <w:rsid w:val="004A2C14"/>
    <w:rsid w:val="004B5D01"/>
    <w:rsid w:val="004C5C13"/>
    <w:rsid w:val="004C6FB1"/>
    <w:rsid w:val="004D509C"/>
    <w:rsid w:val="004D674E"/>
    <w:rsid w:val="004F2261"/>
    <w:rsid w:val="004F7A1B"/>
    <w:rsid w:val="0050777B"/>
    <w:rsid w:val="0050782F"/>
    <w:rsid w:val="00511A06"/>
    <w:rsid w:val="00512CE8"/>
    <w:rsid w:val="00514BA9"/>
    <w:rsid w:val="005371E2"/>
    <w:rsid w:val="005455D1"/>
    <w:rsid w:val="00554FB3"/>
    <w:rsid w:val="00562748"/>
    <w:rsid w:val="005645BE"/>
    <w:rsid w:val="00570619"/>
    <w:rsid w:val="005706EF"/>
    <w:rsid w:val="0057116A"/>
    <w:rsid w:val="00572876"/>
    <w:rsid w:val="005734F5"/>
    <w:rsid w:val="00573FAF"/>
    <w:rsid w:val="005760D1"/>
    <w:rsid w:val="00584A4A"/>
    <w:rsid w:val="00591C2A"/>
    <w:rsid w:val="00593CBE"/>
    <w:rsid w:val="0059735F"/>
    <w:rsid w:val="005A179F"/>
    <w:rsid w:val="005B08B6"/>
    <w:rsid w:val="005B117E"/>
    <w:rsid w:val="005B58C6"/>
    <w:rsid w:val="005B67B7"/>
    <w:rsid w:val="005C1E4F"/>
    <w:rsid w:val="005C317C"/>
    <w:rsid w:val="005C4BBA"/>
    <w:rsid w:val="005E23F7"/>
    <w:rsid w:val="005E6740"/>
    <w:rsid w:val="005F147F"/>
    <w:rsid w:val="00604827"/>
    <w:rsid w:val="00616050"/>
    <w:rsid w:val="00616A6C"/>
    <w:rsid w:val="0062493F"/>
    <w:rsid w:val="00624CD2"/>
    <w:rsid w:val="00627B19"/>
    <w:rsid w:val="006305CB"/>
    <w:rsid w:val="00631FDE"/>
    <w:rsid w:val="006407FC"/>
    <w:rsid w:val="00640B65"/>
    <w:rsid w:val="00640BE4"/>
    <w:rsid w:val="00642A42"/>
    <w:rsid w:val="00645C15"/>
    <w:rsid w:val="006532D6"/>
    <w:rsid w:val="006545FD"/>
    <w:rsid w:val="006548C1"/>
    <w:rsid w:val="0066102F"/>
    <w:rsid w:val="006748FC"/>
    <w:rsid w:val="00685819"/>
    <w:rsid w:val="0069489D"/>
    <w:rsid w:val="00696823"/>
    <w:rsid w:val="00696A76"/>
    <w:rsid w:val="006A34F0"/>
    <w:rsid w:val="006B4E9A"/>
    <w:rsid w:val="006B5295"/>
    <w:rsid w:val="006B6913"/>
    <w:rsid w:val="006C105D"/>
    <w:rsid w:val="006C37B6"/>
    <w:rsid w:val="006C6BB5"/>
    <w:rsid w:val="006E4FE7"/>
    <w:rsid w:val="006F4FD1"/>
    <w:rsid w:val="006F7E4F"/>
    <w:rsid w:val="00710794"/>
    <w:rsid w:val="00712003"/>
    <w:rsid w:val="007139AC"/>
    <w:rsid w:val="00713D82"/>
    <w:rsid w:val="00722E44"/>
    <w:rsid w:val="00725CB8"/>
    <w:rsid w:val="00726F65"/>
    <w:rsid w:val="00726F6B"/>
    <w:rsid w:val="00732F34"/>
    <w:rsid w:val="00735B4B"/>
    <w:rsid w:val="0074091A"/>
    <w:rsid w:val="00752FB0"/>
    <w:rsid w:val="00753341"/>
    <w:rsid w:val="0075484F"/>
    <w:rsid w:val="007549DD"/>
    <w:rsid w:val="00757720"/>
    <w:rsid w:val="00772872"/>
    <w:rsid w:val="0077295D"/>
    <w:rsid w:val="00775A40"/>
    <w:rsid w:val="0078454F"/>
    <w:rsid w:val="007913BC"/>
    <w:rsid w:val="00795582"/>
    <w:rsid w:val="007C1A06"/>
    <w:rsid w:val="007C1E01"/>
    <w:rsid w:val="007C3DCE"/>
    <w:rsid w:val="007D1AE6"/>
    <w:rsid w:val="007D595C"/>
    <w:rsid w:val="007E18AC"/>
    <w:rsid w:val="007E2309"/>
    <w:rsid w:val="007E3565"/>
    <w:rsid w:val="007F1B32"/>
    <w:rsid w:val="00801DEA"/>
    <w:rsid w:val="00813E18"/>
    <w:rsid w:val="00816F52"/>
    <w:rsid w:val="008230C2"/>
    <w:rsid w:val="00831F50"/>
    <w:rsid w:val="00834951"/>
    <w:rsid w:val="00841685"/>
    <w:rsid w:val="0085403C"/>
    <w:rsid w:val="00861E27"/>
    <w:rsid w:val="0086471D"/>
    <w:rsid w:val="008714D7"/>
    <w:rsid w:val="0087384B"/>
    <w:rsid w:val="00882206"/>
    <w:rsid w:val="00891500"/>
    <w:rsid w:val="00892100"/>
    <w:rsid w:val="008A04FE"/>
    <w:rsid w:val="008B2FBC"/>
    <w:rsid w:val="008B304F"/>
    <w:rsid w:val="008B41FC"/>
    <w:rsid w:val="008B56FA"/>
    <w:rsid w:val="008B6BE8"/>
    <w:rsid w:val="008B7F03"/>
    <w:rsid w:val="008C21DC"/>
    <w:rsid w:val="008C7EDC"/>
    <w:rsid w:val="008D0DB5"/>
    <w:rsid w:val="008D11F1"/>
    <w:rsid w:val="008E1BA6"/>
    <w:rsid w:val="008F3EDA"/>
    <w:rsid w:val="0090600E"/>
    <w:rsid w:val="00906BBF"/>
    <w:rsid w:val="009120D8"/>
    <w:rsid w:val="00916956"/>
    <w:rsid w:val="00916FD0"/>
    <w:rsid w:val="00924D42"/>
    <w:rsid w:val="0092638D"/>
    <w:rsid w:val="0093226A"/>
    <w:rsid w:val="00933B97"/>
    <w:rsid w:val="0093635D"/>
    <w:rsid w:val="00951339"/>
    <w:rsid w:val="0095482C"/>
    <w:rsid w:val="00962DB0"/>
    <w:rsid w:val="00967FD5"/>
    <w:rsid w:val="009815D9"/>
    <w:rsid w:val="00984111"/>
    <w:rsid w:val="00985F00"/>
    <w:rsid w:val="00986C98"/>
    <w:rsid w:val="009873D0"/>
    <w:rsid w:val="0099112E"/>
    <w:rsid w:val="00992F70"/>
    <w:rsid w:val="009A142E"/>
    <w:rsid w:val="009A1484"/>
    <w:rsid w:val="009A3DFF"/>
    <w:rsid w:val="009A5DB1"/>
    <w:rsid w:val="009A706B"/>
    <w:rsid w:val="009A7F92"/>
    <w:rsid w:val="009B1DB9"/>
    <w:rsid w:val="009B345E"/>
    <w:rsid w:val="009B60BD"/>
    <w:rsid w:val="009C042E"/>
    <w:rsid w:val="009D07BC"/>
    <w:rsid w:val="009D1698"/>
    <w:rsid w:val="009D2181"/>
    <w:rsid w:val="009D413B"/>
    <w:rsid w:val="009D59CA"/>
    <w:rsid w:val="009D74F5"/>
    <w:rsid w:val="009F179C"/>
    <w:rsid w:val="009F1BC4"/>
    <w:rsid w:val="00A01FF7"/>
    <w:rsid w:val="00A03BE0"/>
    <w:rsid w:val="00A050EA"/>
    <w:rsid w:val="00A05E41"/>
    <w:rsid w:val="00A06EB1"/>
    <w:rsid w:val="00A1453F"/>
    <w:rsid w:val="00A15285"/>
    <w:rsid w:val="00A31B02"/>
    <w:rsid w:val="00A325FB"/>
    <w:rsid w:val="00A343C9"/>
    <w:rsid w:val="00A3695C"/>
    <w:rsid w:val="00A40F85"/>
    <w:rsid w:val="00A468C0"/>
    <w:rsid w:val="00A50560"/>
    <w:rsid w:val="00A52B3D"/>
    <w:rsid w:val="00A52CFE"/>
    <w:rsid w:val="00A60454"/>
    <w:rsid w:val="00A61BC3"/>
    <w:rsid w:val="00A62A36"/>
    <w:rsid w:val="00A65657"/>
    <w:rsid w:val="00A722D7"/>
    <w:rsid w:val="00A7543C"/>
    <w:rsid w:val="00A770BE"/>
    <w:rsid w:val="00A774B8"/>
    <w:rsid w:val="00A83C0C"/>
    <w:rsid w:val="00A83E7A"/>
    <w:rsid w:val="00A8594C"/>
    <w:rsid w:val="00A862C1"/>
    <w:rsid w:val="00AA01F2"/>
    <w:rsid w:val="00AA5256"/>
    <w:rsid w:val="00AA5843"/>
    <w:rsid w:val="00AB4373"/>
    <w:rsid w:val="00AB6D59"/>
    <w:rsid w:val="00AC25A2"/>
    <w:rsid w:val="00AC317C"/>
    <w:rsid w:val="00AC36F2"/>
    <w:rsid w:val="00AC7DAA"/>
    <w:rsid w:val="00AE3312"/>
    <w:rsid w:val="00AE56CD"/>
    <w:rsid w:val="00AE78A5"/>
    <w:rsid w:val="00AF493A"/>
    <w:rsid w:val="00B02984"/>
    <w:rsid w:val="00B10544"/>
    <w:rsid w:val="00B21325"/>
    <w:rsid w:val="00B32260"/>
    <w:rsid w:val="00B32907"/>
    <w:rsid w:val="00B32962"/>
    <w:rsid w:val="00B345DA"/>
    <w:rsid w:val="00B34C48"/>
    <w:rsid w:val="00B42174"/>
    <w:rsid w:val="00B45BFA"/>
    <w:rsid w:val="00B469AF"/>
    <w:rsid w:val="00B51860"/>
    <w:rsid w:val="00B60F6A"/>
    <w:rsid w:val="00B65303"/>
    <w:rsid w:val="00B70633"/>
    <w:rsid w:val="00B7366E"/>
    <w:rsid w:val="00B76698"/>
    <w:rsid w:val="00B77CAC"/>
    <w:rsid w:val="00B84A32"/>
    <w:rsid w:val="00B85F3A"/>
    <w:rsid w:val="00B95438"/>
    <w:rsid w:val="00B960D0"/>
    <w:rsid w:val="00BA3FFF"/>
    <w:rsid w:val="00BA455A"/>
    <w:rsid w:val="00BA63CC"/>
    <w:rsid w:val="00BB196F"/>
    <w:rsid w:val="00BB2D69"/>
    <w:rsid w:val="00BB3729"/>
    <w:rsid w:val="00BC40B8"/>
    <w:rsid w:val="00BD147C"/>
    <w:rsid w:val="00BD4DF0"/>
    <w:rsid w:val="00BD4F28"/>
    <w:rsid w:val="00BD5C65"/>
    <w:rsid w:val="00BD5E56"/>
    <w:rsid w:val="00BD710D"/>
    <w:rsid w:val="00BE1DB6"/>
    <w:rsid w:val="00BE3A5C"/>
    <w:rsid w:val="00BF1933"/>
    <w:rsid w:val="00BF2C1C"/>
    <w:rsid w:val="00BF2F3F"/>
    <w:rsid w:val="00BF4993"/>
    <w:rsid w:val="00BF524A"/>
    <w:rsid w:val="00C00203"/>
    <w:rsid w:val="00C0063A"/>
    <w:rsid w:val="00C01811"/>
    <w:rsid w:val="00C06AA1"/>
    <w:rsid w:val="00C11AE4"/>
    <w:rsid w:val="00C124B8"/>
    <w:rsid w:val="00C14C3E"/>
    <w:rsid w:val="00C42924"/>
    <w:rsid w:val="00C446B3"/>
    <w:rsid w:val="00C51FE2"/>
    <w:rsid w:val="00C52373"/>
    <w:rsid w:val="00C52DE2"/>
    <w:rsid w:val="00C537BD"/>
    <w:rsid w:val="00C54BB7"/>
    <w:rsid w:val="00C610EB"/>
    <w:rsid w:val="00C6176F"/>
    <w:rsid w:val="00C67077"/>
    <w:rsid w:val="00C75A90"/>
    <w:rsid w:val="00C915AF"/>
    <w:rsid w:val="00C92417"/>
    <w:rsid w:val="00C941F1"/>
    <w:rsid w:val="00C968EB"/>
    <w:rsid w:val="00C97686"/>
    <w:rsid w:val="00CB2F7E"/>
    <w:rsid w:val="00CB626B"/>
    <w:rsid w:val="00CB6879"/>
    <w:rsid w:val="00CB6D30"/>
    <w:rsid w:val="00CC2106"/>
    <w:rsid w:val="00CD5E2D"/>
    <w:rsid w:val="00CE502A"/>
    <w:rsid w:val="00CE7200"/>
    <w:rsid w:val="00CF1F8A"/>
    <w:rsid w:val="00CF4299"/>
    <w:rsid w:val="00D0707B"/>
    <w:rsid w:val="00D07684"/>
    <w:rsid w:val="00D1477E"/>
    <w:rsid w:val="00D24DC5"/>
    <w:rsid w:val="00D27EDB"/>
    <w:rsid w:val="00D34CF9"/>
    <w:rsid w:val="00D4128D"/>
    <w:rsid w:val="00D42A66"/>
    <w:rsid w:val="00D44C16"/>
    <w:rsid w:val="00D47058"/>
    <w:rsid w:val="00D505EE"/>
    <w:rsid w:val="00D55D9C"/>
    <w:rsid w:val="00D57D3A"/>
    <w:rsid w:val="00D6432F"/>
    <w:rsid w:val="00D64E58"/>
    <w:rsid w:val="00D66952"/>
    <w:rsid w:val="00D71C26"/>
    <w:rsid w:val="00D73020"/>
    <w:rsid w:val="00D75002"/>
    <w:rsid w:val="00D80DF6"/>
    <w:rsid w:val="00D86800"/>
    <w:rsid w:val="00D95C04"/>
    <w:rsid w:val="00DA24AE"/>
    <w:rsid w:val="00DA5C97"/>
    <w:rsid w:val="00DA7278"/>
    <w:rsid w:val="00DB1258"/>
    <w:rsid w:val="00DB3D9F"/>
    <w:rsid w:val="00DB4A15"/>
    <w:rsid w:val="00DD2969"/>
    <w:rsid w:val="00DD60E6"/>
    <w:rsid w:val="00DE5E82"/>
    <w:rsid w:val="00DE6160"/>
    <w:rsid w:val="00DE63B9"/>
    <w:rsid w:val="00DE702E"/>
    <w:rsid w:val="00DF173A"/>
    <w:rsid w:val="00E050CF"/>
    <w:rsid w:val="00E0661E"/>
    <w:rsid w:val="00E0739C"/>
    <w:rsid w:val="00E07C43"/>
    <w:rsid w:val="00E13AD8"/>
    <w:rsid w:val="00E1484D"/>
    <w:rsid w:val="00E149E5"/>
    <w:rsid w:val="00E15994"/>
    <w:rsid w:val="00E17C70"/>
    <w:rsid w:val="00E2300A"/>
    <w:rsid w:val="00E24848"/>
    <w:rsid w:val="00E3146F"/>
    <w:rsid w:val="00E40F83"/>
    <w:rsid w:val="00E6167F"/>
    <w:rsid w:val="00E63015"/>
    <w:rsid w:val="00E6439B"/>
    <w:rsid w:val="00E64575"/>
    <w:rsid w:val="00E66099"/>
    <w:rsid w:val="00E7339D"/>
    <w:rsid w:val="00E83BD9"/>
    <w:rsid w:val="00E83ED3"/>
    <w:rsid w:val="00E8673F"/>
    <w:rsid w:val="00E93831"/>
    <w:rsid w:val="00E93B8D"/>
    <w:rsid w:val="00E95B50"/>
    <w:rsid w:val="00EA3CC9"/>
    <w:rsid w:val="00EA40AF"/>
    <w:rsid w:val="00EA7009"/>
    <w:rsid w:val="00EC167A"/>
    <w:rsid w:val="00EC3E33"/>
    <w:rsid w:val="00EC3EDE"/>
    <w:rsid w:val="00ED258E"/>
    <w:rsid w:val="00ED71C8"/>
    <w:rsid w:val="00EE7828"/>
    <w:rsid w:val="00F04564"/>
    <w:rsid w:val="00F058DF"/>
    <w:rsid w:val="00F1381C"/>
    <w:rsid w:val="00F15D92"/>
    <w:rsid w:val="00F17822"/>
    <w:rsid w:val="00F27363"/>
    <w:rsid w:val="00F274C9"/>
    <w:rsid w:val="00F27B88"/>
    <w:rsid w:val="00F27FCE"/>
    <w:rsid w:val="00F31C42"/>
    <w:rsid w:val="00F33D84"/>
    <w:rsid w:val="00F37DB6"/>
    <w:rsid w:val="00F4482F"/>
    <w:rsid w:val="00F45FF4"/>
    <w:rsid w:val="00F51D99"/>
    <w:rsid w:val="00F52C74"/>
    <w:rsid w:val="00F5330E"/>
    <w:rsid w:val="00F61DB0"/>
    <w:rsid w:val="00F752D1"/>
    <w:rsid w:val="00F81390"/>
    <w:rsid w:val="00F8154A"/>
    <w:rsid w:val="00F823D9"/>
    <w:rsid w:val="00F862E0"/>
    <w:rsid w:val="00F91812"/>
    <w:rsid w:val="00FA0655"/>
    <w:rsid w:val="00FA1427"/>
    <w:rsid w:val="00FA5EE5"/>
    <w:rsid w:val="00FA660F"/>
    <w:rsid w:val="00FA6A05"/>
    <w:rsid w:val="00FA7EC9"/>
    <w:rsid w:val="00FB074B"/>
    <w:rsid w:val="00FB1CC6"/>
    <w:rsid w:val="00FC0402"/>
    <w:rsid w:val="00FC0F0F"/>
    <w:rsid w:val="00FC2A7D"/>
    <w:rsid w:val="00FC730F"/>
    <w:rsid w:val="00FD647A"/>
    <w:rsid w:val="00FE2C97"/>
    <w:rsid w:val="00FE3AE7"/>
    <w:rsid w:val="00FF4F5E"/>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address"/>
  <w:shapeDefaults>
    <o:shapedefaults v:ext="edit" spidmax="1032"/>
    <o:shapelayout v:ext="edit">
      <o:idmap v:ext="edit" data="1"/>
    </o:shapelayout>
  </w:shapeDefaults>
  <w:decimalSymbol w:val="."/>
  <w:listSeparator w:val=","/>
  <w14:docId w14:val="177881F8"/>
  <w15:docId w15:val="{0750BC0C-0A2D-4732-BAC5-E7AAC803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F70"/>
  </w:style>
  <w:style w:type="paragraph" w:styleId="Heading1">
    <w:name w:val="heading 1"/>
    <w:basedOn w:val="Normal"/>
    <w:next w:val="Normal"/>
    <w:qFormat/>
    <w:rsid w:val="00992F70"/>
    <w:pPr>
      <w:keepNext/>
      <w:spacing w:line="240" w:lineRule="exact"/>
      <w:outlineLvl w:val="0"/>
    </w:pPr>
    <w:rPr>
      <w:rFonts w:ascii="Courier" w:hAnsi="Courier"/>
      <w:sz w:val="24"/>
    </w:rPr>
  </w:style>
  <w:style w:type="paragraph" w:styleId="Heading6">
    <w:name w:val="heading 6"/>
    <w:basedOn w:val="Normal"/>
    <w:next w:val="Normal"/>
    <w:qFormat/>
    <w:rsid w:val="00992F70"/>
    <w:pPr>
      <w:keepNext/>
      <w:tabs>
        <w:tab w:val="left" w:pos="2160"/>
      </w:tabs>
      <w:ind w:left="2304" w:firstLine="288"/>
      <w:outlineLvl w:val="5"/>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2F70"/>
    <w:pPr>
      <w:tabs>
        <w:tab w:val="center" w:pos="4320"/>
        <w:tab w:val="right" w:pos="8640"/>
      </w:tabs>
    </w:pPr>
    <w:rPr>
      <w:rFonts w:ascii="Courier" w:hAnsi="Courier"/>
      <w:sz w:val="24"/>
    </w:rPr>
  </w:style>
  <w:style w:type="paragraph" w:styleId="BodyText">
    <w:name w:val="Body Text"/>
    <w:basedOn w:val="Normal"/>
    <w:rsid w:val="00992F70"/>
    <w:pPr>
      <w:spacing w:line="240" w:lineRule="exact"/>
    </w:pPr>
    <w:rPr>
      <w:sz w:val="24"/>
    </w:rPr>
  </w:style>
  <w:style w:type="table" w:styleId="TableGrid">
    <w:name w:val="Table Grid"/>
    <w:basedOn w:val="TableNormal"/>
    <w:rsid w:val="005B67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E7427"/>
    <w:rPr>
      <w:color w:val="0000FF"/>
      <w:u w:val="single"/>
    </w:rPr>
  </w:style>
  <w:style w:type="paragraph" w:styleId="NormalWeb">
    <w:name w:val="Normal (Web)"/>
    <w:basedOn w:val="Normal"/>
    <w:rsid w:val="003E7427"/>
    <w:pPr>
      <w:spacing w:before="100" w:beforeAutospacing="1" w:after="100" w:afterAutospacing="1"/>
    </w:pPr>
    <w:rPr>
      <w:rFonts w:ascii="Verdana" w:hAnsi="Verdana"/>
      <w:color w:val="000000"/>
    </w:rPr>
  </w:style>
  <w:style w:type="paragraph" w:styleId="BalloonText">
    <w:name w:val="Balloon Text"/>
    <w:basedOn w:val="Normal"/>
    <w:semiHidden/>
    <w:rsid w:val="00BE1DB6"/>
    <w:rPr>
      <w:rFonts w:ascii="Tahoma" w:hAnsi="Tahoma" w:cs="Tahoma"/>
      <w:sz w:val="16"/>
      <w:szCs w:val="16"/>
    </w:rPr>
  </w:style>
  <w:style w:type="paragraph" w:styleId="Footer">
    <w:name w:val="footer"/>
    <w:basedOn w:val="Normal"/>
    <w:rsid w:val="007D1AE6"/>
    <w:pPr>
      <w:tabs>
        <w:tab w:val="center" w:pos="4320"/>
        <w:tab w:val="right" w:pos="8640"/>
      </w:tabs>
    </w:pPr>
  </w:style>
  <w:style w:type="character" w:styleId="PageNumber">
    <w:name w:val="page number"/>
    <w:basedOn w:val="DefaultParagraphFont"/>
    <w:rsid w:val="006B5295"/>
  </w:style>
  <w:style w:type="paragraph" w:styleId="DocumentMap">
    <w:name w:val="Document Map"/>
    <w:basedOn w:val="Normal"/>
    <w:semiHidden/>
    <w:rsid w:val="00512CE8"/>
    <w:pPr>
      <w:shd w:val="clear" w:color="auto" w:fill="000080"/>
    </w:pPr>
    <w:rPr>
      <w:rFonts w:ascii="Tahoma" w:hAnsi="Tahoma" w:cs="Tahoma"/>
    </w:rPr>
  </w:style>
  <w:style w:type="character" w:styleId="CommentReference">
    <w:name w:val="annotation reference"/>
    <w:basedOn w:val="DefaultParagraphFont"/>
    <w:semiHidden/>
    <w:rsid w:val="005B08B6"/>
    <w:rPr>
      <w:sz w:val="16"/>
      <w:szCs w:val="16"/>
    </w:rPr>
  </w:style>
  <w:style w:type="paragraph" w:styleId="CommentText">
    <w:name w:val="annotation text"/>
    <w:basedOn w:val="Normal"/>
    <w:link w:val="CommentTextChar"/>
    <w:semiHidden/>
    <w:rsid w:val="005B08B6"/>
  </w:style>
  <w:style w:type="paragraph" w:styleId="CommentSubject">
    <w:name w:val="annotation subject"/>
    <w:basedOn w:val="CommentText"/>
    <w:next w:val="CommentText"/>
    <w:semiHidden/>
    <w:rsid w:val="005B08B6"/>
    <w:rPr>
      <w:b/>
      <w:bCs/>
    </w:rPr>
  </w:style>
  <w:style w:type="paragraph" w:styleId="BodyText2">
    <w:name w:val="Body Text 2"/>
    <w:basedOn w:val="Normal"/>
    <w:link w:val="BodyText2Char"/>
    <w:rsid w:val="00685819"/>
    <w:pPr>
      <w:spacing w:after="120" w:line="480" w:lineRule="auto"/>
    </w:pPr>
  </w:style>
  <w:style w:type="character" w:customStyle="1" w:styleId="BodyText2Char">
    <w:name w:val="Body Text 2 Char"/>
    <w:basedOn w:val="DefaultParagraphFont"/>
    <w:link w:val="BodyText2"/>
    <w:rsid w:val="00685819"/>
  </w:style>
  <w:style w:type="paragraph" w:styleId="Revision">
    <w:name w:val="Revision"/>
    <w:hidden/>
    <w:uiPriority w:val="99"/>
    <w:semiHidden/>
    <w:rsid w:val="001F1B13"/>
  </w:style>
  <w:style w:type="character" w:customStyle="1" w:styleId="CommentTextChar">
    <w:name w:val="Comment Text Char"/>
    <w:basedOn w:val="DefaultParagraphFont"/>
    <w:link w:val="CommentText"/>
    <w:semiHidden/>
    <w:rsid w:val="001C5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2021">
      <w:bodyDiv w:val="1"/>
      <w:marLeft w:val="0"/>
      <w:marRight w:val="0"/>
      <w:marTop w:val="0"/>
      <w:marBottom w:val="0"/>
      <w:divBdr>
        <w:top w:val="none" w:sz="0" w:space="0" w:color="auto"/>
        <w:left w:val="none" w:sz="0" w:space="0" w:color="auto"/>
        <w:bottom w:val="none" w:sz="0" w:space="0" w:color="auto"/>
        <w:right w:val="none" w:sz="0" w:space="0" w:color="auto"/>
      </w:divBdr>
    </w:div>
    <w:div w:id="164518298">
      <w:bodyDiv w:val="1"/>
      <w:marLeft w:val="0"/>
      <w:marRight w:val="0"/>
      <w:marTop w:val="0"/>
      <w:marBottom w:val="0"/>
      <w:divBdr>
        <w:top w:val="none" w:sz="0" w:space="0" w:color="auto"/>
        <w:left w:val="none" w:sz="0" w:space="0" w:color="auto"/>
        <w:bottom w:val="none" w:sz="0" w:space="0" w:color="auto"/>
        <w:right w:val="none" w:sz="0" w:space="0" w:color="auto"/>
      </w:divBdr>
    </w:div>
    <w:div w:id="320084460">
      <w:bodyDiv w:val="1"/>
      <w:marLeft w:val="0"/>
      <w:marRight w:val="0"/>
      <w:marTop w:val="0"/>
      <w:marBottom w:val="0"/>
      <w:divBdr>
        <w:top w:val="none" w:sz="0" w:space="0" w:color="auto"/>
        <w:left w:val="none" w:sz="0" w:space="0" w:color="auto"/>
        <w:bottom w:val="none" w:sz="0" w:space="0" w:color="auto"/>
        <w:right w:val="none" w:sz="0" w:space="0" w:color="auto"/>
      </w:divBdr>
    </w:div>
    <w:div w:id="366220129">
      <w:bodyDiv w:val="1"/>
      <w:marLeft w:val="0"/>
      <w:marRight w:val="0"/>
      <w:marTop w:val="0"/>
      <w:marBottom w:val="0"/>
      <w:divBdr>
        <w:top w:val="none" w:sz="0" w:space="0" w:color="auto"/>
        <w:left w:val="none" w:sz="0" w:space="0" w:color="auto"/>
        <w:bottom w:val="none" w:sz="0" w:space="0" w:color="auto"/>
        <w:right w:val="none" w:sz="0" w:space="0" w:color="auto"/>
      </w:divBdr>
    </w:div>
    <w:div w:id="627854370">
      <w:bodyDiv w:val="1"/>
      <w:marLeft w:val="0"/>
      <w:marRight w:val="0"/>
      <w:marTop w:val="0"/>
      <w:marBottom w:val="0"/>
      <w:divBdr>
        <w:top w:val="none" w:sz="0" w:space="0" w:color="auto"/>
        <w:left w:val="none" w:sz="0" w:space="0" w:color="auto"/>
        <w:bottom w:val="none" w:sz="0" w:space="0" w:color="auto"/>
        <w:right w:val="none" w:sz="0" w:space="0" w:color="auto"/>
      </w:divBdr>
    </w:div>
    <w:div w:id="961495898">
      <w:bodyDiv w:val="1"/>
      <w:marLeft w:val="0"/>
      <w:marRight w:val="0"/>
      <w:marTop w:val="0"/>
      <w:marBottom w:val="0"/>
      <w:divBdr>
        <w:top w:val="none" w:sz="0" w:space="0" w:color="auto"/>
        <w:left w:val="none" w:sz="0" w:space="0" w:color="auto"/>
        <w:bottom w:val="none" w:sz="0" w:space="0" w:color="auto"/>
        <w:right w:val="none" w:sz="0" w:space="0" w:color="auto"/>
      </w:divBdr>
    </w:div>
    <w:div w:id="1022054060">
      <w:bodyDiv w:val="1"/>
      <w:marLeft w:val="0"/>
      <w:marRight w:val="0"/>
      <w:marTop w:val="0"/>
      <w:marBottom w:val="0"/>
      <w:divBdr>
        <w:top w:val="none" w:sz="0" w:space="0" w:color="auto"/>
        <w:left w:val="none" w:sz="0" w:space="0" w:color="auto"/>
        <w:bottom w:val="none" w:sz="0" w:space="0" w:color="auto"/>
        <w:right w:val="none" w:sz="0" w:space="0" w:color="auto"/>
      </w:divBdr>
    </w:div>
    <w:div w:id="1073695375">
      <w:bodyDiv w:val="1"/>
      <w:marLeft w:val="0"/>
      <w:marRight w:val="0"/>
      <w:marTop w:val="0"/>
      <w:marBottom w:val="0"/>
      <w:divBdr>
        <w:top w:val="none" w:sz="0" w:space="0" w:color="auto"/>
        <w:left w:val="none" w:sz="0" w:space="0" w:color="auto"/>
        <w:bottom w:val="none" w:sz="0" w:space="0" w:color="auto"/>
        <w:right w:val="none" w:sz="0" w:space="0" w:color="auto"/>
      </w:divBdr>
    </w:div>
    <w:div w:id="1109274403">
      <w:bodyDiv w:val="1"/>
      <w:marLeft w:val="0"/>
      <w:marRight w:val="0"/>
      <w:marTop w:val="0"/>
      <w:marBottom w:val="0"/>
      <w:divBdr>
        <w:top w:val="none" w:sz="0" w:space="0" w:color="auto"/>
        <w:left w:val="none" w:sz="0" w:space="0" w:color="auto"/>
        <w:bottom w:val="none" w:sz="0" w:space="0" w:color="auto"/>
        <w:right w:val="none" w:sz="0" w:space="0" w:color="auto"/>
      </w:divBdr>
    </w:div>
    <w:div w:id="1189641412">
      <w:bodyDiv w:val="1"/>
      <w:marLeft w:val="0"/>
      <w:marRight w:val="0"/>
      <w:marTop w:val="0"/>
      <w:marBottom w:val="0"/>
      <w:divBdr>
        <w:top w:val="none" w:sz="0" w:space="0" w:color="auto"/>
        <w:left w:val="none" w:sz="0" w:space="0" w:color="auto"/>
        <w:bottom w:val="none" w:sz="0" w:space="0" w:color="auto"/>
        <w:right w:val="none" w:sz="0" w:space="0" w:color="auto"/>
      </w:divBdr>
    </w:div>
    <w:div w:id="1261060389">
      <w:bodyDiv w:val="1"/>
      <w:marLeft w:val="0"/>
      <w:marRight w:val="0"/>
      <w:marTop w:val="0"/>
      <w:marBottom w:val="0"/>
      <w:divBdr>
        <w:top w:val="none" w:sz="0" w:space="0" w:color="auto"/>
        <w:left w:val="none" w:sz="0" w:space="0" w:color="auto"/>
        <w:bottom w:val="none" w:sz="0" w:space="0" w:color="auto"/>
        <w:right w:val="none" w:sz="0" w:space="0" w:color="auto"/>
      </w:divBdr>
    </w:div>
    <w:div w:id="1389181858">
      <w:bodyDiv w:val="1"/>
      <w:marLeft w:val="0"/>
      <w:marRight w:val="0"/>
      <w:marTop w:val="0"/>
      <w:marBottom w:val="0"/>
      <w:divBdr>
        <w:top w:val="none" w:sz="0" w:space="0" w:color="auto"/>
        <w:left w:val="none" w:sz="0" w:space="0" w:color="auto"/>
        <w:bottom w:val="none" w:sz="0" w:space="0" w:color="auto"/>
        <w:right w:val="none" w:sz="0" w:space="0" w:color="auto"/>
      </w:divBdr>
    </w:div>
    <w:div w:id="1406028378">
      <w:bodyDiv w:val="1"/>
      <w:marLeft w:val="0"/>
      <w:marRight w:val="0"/>
      <w:marTop w:val="0"/>
      <w:marBottom w:val="0"/>
      <w:divBdr>
        <w:top w:val="none" w:sz="0" w:space="0" w:color="auto"/>
        <w:left w:val="none" w:sz="0" w:space="0" w:color="auto"/>
        <w:bottom w:val="none" w:sz="0" w:space="0" w:color="auto"/>
        <w:right w:val="none" w:sz="0" w:space="0" w:color="auto"/>
      </w:divBdr>
    </w:div>
    <w:div w:id="1450779402">
      <w:bodyDiv w:val="1"/>
      <w:marLeft w:val="0"/>
      <w:marRight w:val="0"/>
      <w:marTop w:val="0"/>
      <w:marBottom w:val="0"/>
      <w:divBdr>
        <w:top w:val="none" w:sz="0" w:space="0" w:color="auto"/>
        <w:left w:val="none" w:sz="0" w:space="0" w:color="auto"/>
        <w:bottom w:val="none" w:sz="0" w:space="0" w:color="auto"/>
        <w:right w:val="none" w:sz="0" w:space="0" w:color="auto"/>
      </w:divBdr>
    </w:div>
    <w:div w:id="1457261306">
      <w:bodyDiv w:val="1"/>
      <w:marLeft w:val="0"/>
      <w:marRight w:val="0"/>
      <w:marTop w:val="0"/>
      <w:marBottom w:val="0"/>
      <w:divBdr>
        <w:top w:val="none" w:sz="0" w:space="0" w:color="auto"/>
        <w:left w:val="none" w:sz="0" w:space="0" w:color="auto"/>
        <w:bottom w:val="none" w:sz="0" w:space="0" w:color="auto"/>
        <w:right w:val="none" w:sz="0" w:space="0" w:color="auto"/>
      </w:divBdr>
    </w:div>
    <w:div w:id="1987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B083E-D1ED-4C9F-BD6D-B27853FE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2098</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for the Clearance of BLS-790 Forms, the Collection Document of the BLS Current Employment Statistics Program</vt:lpstr>
    </vt:vector>
  </TitlesOfParts>
  <Company>PSB LAN Support</Company>
  <LinksUpToDate>false</LinksUpToDate>
  <CharactersWithSpaces>14539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Clearance of BLS-790 Forms, the Collection Document of the BLS Current Employment Statistics Program</dc:title>
  <dc:subject/>
  <dc:creator>Louis Harrell</dc:creator>
  <cp:keywords/>
  <dc:description/>
  <cp:lastModifiedBy>Erin Good</cp:lastModifiedBy>
  <cp:revision>14</cp:revision>
  <cp:lastPrinted>2014-04-22T16:05:00Z</cp:lastPrinted>
  <dcterms:created xsi:type="dcterms:W3CDTF">2014-05-15T15:59:00Z</dcterms:created>
  <dcterms:modified xsi:type="dcterms:W3CDTF">2014-10-17T20:18:00Z</dcterms:modified>
</cp:coreProperties>
</file>