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E9" w:rsidRDefault="001E2CF1" w:rsidP="00E821E9">
      <w:pPr>
        <w:pStyle w:val="CoverTextRed16pt"/>
        <w:ind w:left="5760"/>
        <w:rPr>
          <w:noProof/>
          <w:color w:val="000000" w:themeColor="text1"/>
        </w:rPr>
      </w:pPr>
      <w:bookmarkStart w:id="0" w:name="_GoBack"/>
      <w:bookmarkEnd w:id="0"/>
      <w:r w:rsidRPr="00A63B6C">
        <w:rPr>
          <w:noProof/>
          <w:color w:val="000000" w:themeColor="text1"/>
        </w:rPr>
        <w:drawing>
          <wp:anchor distT="0" distB="0" distL="114300" distR="114300" simplePos="0" relativeHeight="251657216" behindDoc="0" locked="0" layoutInCell="1" allowOverlap="1" wp14:anchorId="591C05B2" wp14:editId="231366CA">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00320474" w:rsidRPr="00A63B6C">
        <w:rPr>
          <w:noProof/>
          <w:color w:val="000000" w:themeColor="text1"/>
        </w:rPr>
        <w:t>Part A: Supporting Statement for Paperwork Reduction Act Submissio</w:t>
      </w:r>
      <w:r w:rsidR="00E87F27">
        <w:rPr>
          <w:noProof/>
          <w:color w:val="000000" w:themeColor="text1"/>
        </w:rPr>
        <w:t>n</w:t>
      </w:r>
    </w:p>
    <w:p w:rsidR="009565D4" w:rsidRDefault="009565D4" w:rsidP="009565D4">
      <w:pPr>
        <w:pStyle w:val="CoverText-Address"/>
        <w:rPr>
          <w:noProof/>
        </w:rPr>
      </w:pPr>
    </w:p>
    <w:p w:rsidR="009565D4" w:rsidRDefault="009565D4" w:rsidP="009565D4">
      <w:pPr>
        <w:pStyle w:val="CoverText-Address"/>
        <w:rPr>
          <w:noProof/>
        </w:rPr>
      </w:pPr>
    </w:p>
    <w:p w:rsidR="001E2CF1" w:rsidRDefault="003B3BEE" w:rsidP="00744E2C">
      <w:pPr>
        <w:pStyle w:val="CoverText-Address"/>
      </w:pPr>
      <w:r w:rsidRPr="003B3BEE">
        <w:rPr>
          <w:noProof/>
          <w:color w:val="000000" w:themeColor="text1"/>
        </w:rPr>
        <w:t>Study of Enhanced College Advising in Upward Bound</w:t>
      </w:r>
      <w:r w:rsidRPr="003B3BEE" w:rsidDel="003B3BEE">
        <w:rPr>
          <w:noProof/>
          <w:color w:val="000000" w:themeColor="text1"/>
        </w:rPr>
        <w:t xml:space="preserve"> </w:t>
      </w:r>
    </w:p>
    <w:p w:rsidR="009565D4" w:rsidRDefault="009565D4" w:rsidP="009565D4">
      <w:pPr>
        <w:pStyle w:val="CoverTextGreyBold"/>
      </w:pPr>
    </w:p>
    <w:p w:rsidR="001E2CF1" w:rsidRPr="00A63B6C" w:rsidRDefault="001E2CF1" w:rsidP="001E2CF1">
      <w:pPr>
        <w:tabs>
          <w:tab w:val="left" w:pos="720"/>
          <w:tab w:val="left" w:pos="1080"/>
          <w:tab w:val="left" w:pos="1440"/>
          <w:tab w:val="left" w:pos="1800"/>
          <w:tab w:val="left" w:pos="6660"/>
        </w:tabs>
        <w:spacing w:after="0"/>
        <w:ind w:left="6490" w:right="-540"/>
        <w:jc w:val="right"/>
        <w:rPr>
          <w:rFonts w:ascii="Arial" w:hAnsi="Arial"/>
          <w:color w:val="000000" w:themeColor="text1"/>
        </w:rPr>
      </w:pPr>
    </w:p>
    <w:p w:rsidR="009565D4" w:rsidRPr="00A63B6C" w:rsidRDefault="001E2CF1" w:rsidP="009565D4">
      <w:pPr>
        <w:pStyle w:val="CoverText11pt"/>
        <w:rPr>
          <w:color w:val="000000" w:themeColor="text1"/>
        </w:rPr>
      </w:pPr>
      <w:r w:rsidRPr="00A63B6C">
        <w:rPr>
          <w:color w:val="000000" w:themeColor="text1"/>
        </w:rPr>
        <w:t>Prepared for:</w:t>
      </w:r>
    </w:p>
    <w:p w:rsidR="009565D4" w:rsidRPr="00A63B6C" w:rsidRDefault="007D6D4D" w:rsidP="00DB099C">
      <w:pPr>
        <w:pStyle w:val="CoverText-Address"/>
        <w:ind w:left="5760"/>
        <w:rPr>
          <w:color w:val="000000" w:themeColor="text1"/>
        </w:rPr>
      </w:pPr>
      <w:r w:rsidRPr="00A63B6C">
        <w:rPr>
          <w:color w:val="000000" w:themeColor="text1"/>
        </w:rPr>
        <w:t>Marsha Silverberg</w:t>
      </w:r>
    </w:p>
    <w:p w:rsidR="009565D4" w:rsidRPr="00A63B6C" w:rsidRDefault="007D6D4D" w:rsidP="00320474">
      <w:pPr>
        <w:pStyle w:val="CoverText-Address"/>
        <w:ind w:left="5760"/>
        <w:rPr>
          <w:b/>
          <w:color w:val="000000" w:themeColor="text1"/>
        </w:rPr>
      </w:pPr>
      <w:r w:rsidRPr="00A63B6C">
        <w:rPr>
          <w:b/>
          <w:color w:val="000000" w:themeColor="text1"/>
        </w:rPr>
        <w:t>U.S. Department of Education</w:t>
      </w:r>
    </w:p>
    <w:p w:rsidR="009565D4" w:rsidRPr="00A63B6C" w:rsidRDefault="00320474" w:rsidP="00320474">
      <w:pPr>
        <w:pStyle w:val="CoverText-Address"/>
        <w:ind w:left="5760"/>
        <w:rPr>
          <w:color w:val="000000" w:themeColor="text1"/>
        </w:rPr>
      </w:pPr>
      <w:r w:rsidRPr="00A63B6C">
        <w:rPr>
          <w:color w:val="000000" w:themeColor="text1"/>
        </w:rPr>
        <w:t>555 New Jersey Ave, NW</w:t>
      </w:r>
    </w:p>
    <w:p w:rsidR="00320474" w:rsidRPr="00A63B6C" w:rsidRDefault="00A214E1" w:rsidP="00320474">
      <w:pPr>
        <w:pStyle w:val="CoverText-Address"/>
        <w:ind w:left="5760"/>
        <w:rPr>
          <w:color w:val="000000" w:themeColor="text1"/>
        </w:rPr>
      </w:pPr>
      <w:r w:rsidRPr="00A63B6C">
        <w:rPr>
          <w:color w:val="000000" w:themeColor="text1"/>
        </w:rPr>
        <w:t>Room</w:t>
      </w:r>
      <w:r w:rsidR="00320474" w:rsidRPr="00A63B6C">
        <w:rPr>
          <w:color w:val="000000" w:themeColor="text1"/>
        </w:rPr>
        <w:t xml:space="preserve"> </w:t>
      </w:r>
      <w:r w:rsidR="007D6D4D" w:rsidRPr="00A63B6C">
        <w:rPr>
          <w:color w:val="000000" w:themeColor="text1"/>
        </w:rPr>
        <w:t>502I</w:t>
      </w:r>
    </w:p>
    <w:p w:rsidR="001E2CF1" w:rsidRPr="00A63B6C" w:rsidRDefault="00320474" w:rsidP="00320474">
      <w:pPr>
        <w:pStyle w:val="CoverText-Address"/>
        <w:ind w:left="5760"/>
        <w:rPr>
          <w:color w:val="000000" w:themeColor="text1"/>
        </w:rPr>
      </w:pPr>
      <w:r w:rsidRPr="00A63B6C">
        <w:rPr>
          <w:color w:val="000000" w:themeColor="text1"/>
        </w:rPr>
        <w:t>Washington, DC 20208-5500</w:t>
      </w:r>
    </w:p>
    <w:p w:rsidR="009565D4" w:rsidRPr="00A63B6C" w:rsidRDefault="009565D4" w:rsidP="009565D4">
      <w:pPr>
        <w:pStyle w:val="CoverText-Address"/>
        <w:rPr>
          <w:color w:val="000000" w:themeColor="text1"/>
        </w:rPr>
      </w:pPr>
    </w:p>
    <w:p w:rsidR="009565D4" w:rsidRPr="00A63B6C" w:rsidRDefault="009565D4" w:rsidP="009565D4">
      <w:pPr>
        <w:pStyle w:val="CoverText-Address"/>
        <w:rPr>
          <w:color w:val="000000" w:themeColor="text1"/>
        </w:rPr>
      </w:pPr>
    </w:p>
    <w:p w:rsidR="001E2CF1" w:rsidRPr="00A63B6C" w:rsidRDefault="001E2CF1" w:rsidP="00744E2C">
      <w:pPr>
        <w:pStyle w:val="CoverText-Address"/>
        <w:rPr>
          <w:color w:val="000000" w:themeColor="text1"/>
        </w:rPr>
      </w:pPr>
    </w:p>
    <w:p w:rsidR="001E2CF1" w:rsidRPr="00A63B6C" w:rsidRDefault="001E2CF1" w:rsidP="00354503">
      <w:pPr>
        <w:pStyle w:val="CoverText11pt"/>
        <w:rPr>
          <w:color w:val="000000" w:themeColor="text1"/>
        </w:rPr>
      </w:pPr>
      <w:r w:rsidRPr="00A63B6C">
        <w:rPr>
          <w:color w:val="000000" w:themeColor="text1"/>
        </w:rPr>
        <w:t>Submitted by:</w:t>
      </w:r>
    </w:p>
    <w:p w:rsidR="001E2CF1" w:rsidRPr="00A63B6C" w:rsidRDefault="001E2CF1" w:rsidP="00354503">
      <w:pPr>
        <w:pStyle w:val="CoverText-Address"/>
        <w:rPr>
          <w:b/>
          <w:color w:val="000000" w:themeColor="text1"/>
        </w:rPr>
      </w:pPr>
      <w:r w:rsidRPr="00A63B6C">
        <w:rPr>
          <w:b/>
          <w:color w:val="000000" w:themeColor="text1"/>
        </w:rPr>
        <w:t>Abt Associates Inc.</w:t>
      </w:r>
    </w:p>
    <w:p w:rsidR="001E2CF1" w:rsidRPr="00A63B6C" w:rsidRDefault="00320474" w:rsidP="00354503">
      <w:pPr>
        <w:pStyle w:val="CoverText-Address"/>
        <w:rPr>
          <w:color w:val="000000" w:themeColor="text1"/>
        </w:rPr>
      </w:pPr>
      <w:r w:rsidRPr="00A63B6C">
        <w:rPr>
          <w:color w:val="000000" w:themeColor="text1"/>
        </w:rPr>
        <w:t>55 Wheeler Street</w:t>
      </w:r>
    </w:p>
    <w:p w:rsidR="00320474" w:rsidRDefault="00320474" w:rsidP="00354503">
      <w:pPr>
        <w:pStyle w:val="CoverText-Address"/>
        <w:rPr>
          <w:color w:val="000000" w:themeColor="text1"/>
        </w:rPr>
      </w:pPr>
      <w:r w:rsidRPr="00A63B6C">
        <w:rPr>
          <w:color w:val="000000" w:themeColor="text1"/>
        </w:rPr>
        <w:t>Cambridge, MA 02138</w:t>
      </w:r>
    </w:p>
    <w:p w:rsidR="006B19DC" w:rsidRDefault="006B19DC" w:rsidP="00354503">
      <w:pPr>
        <w:pStyle w:val="CoverText-Address"/>
        <w:rPr>
          <w:color w:val="000000" w:themeColor="text1"/>
        </w:rPr>
      </w:pPr>
    </w:p>
    <w:p w:rsidR="006B19DC" w:rsidRPr="001E2CF1" w:rsidRDefault="006B19DC" w:rsidP="00354503">
      <w:pPr>
        <w:pStyle w:val="CoverText-Address"/>
      </w:pPr>
    </w:p>
    <w:p w:rsidR="001E2CF1" w:rsidRPr="001E2CF1" w:rsidRDefault="001E2CF1" w:rsidP="00354503">
      <w:pPr>
        <w:pStyle w:val="CoverText-Address"/>
      </w:pPr>
    </w:p>
    <w:p w:rsidR="00104C0E" w:rsidRDefault="00104C0E" w:rsidP="006B1DA6">
      <w:pPr>
        <w:pStyle w:val="ReportTitle-TOCPage"/>
        <w:sectPr w:rsidR="00104C0E" w:rsidSect="008A7FC1">
          <w:headerReference w:type="default" r:id="rId10"/>
          <w:footerReference w:type="default" r:id="rId11"/>
          <w:headerReference w:type="first" r:id="rId12"/>
          <w:footerReference w:type="first" r:id="rId13"/>
          <w:pgSz w:w="12240" w:h="15840" w:code="1"/>
          <w:pgMar w:top="1440" w:right="1440" w:bottom="1440" w:left="1800" w:header="1080" w:footer="720" w:gutter="0"/>
          <w:pgNumType w:fmt="lowerRoman" w:start="1"/>
          <w:cols w:space="720"/>
          <w:titlePg/>
          <w:docGrid w:linePitch="299"/>
        </w:sectPr>
      </w:pPr>
    </w:p>
    <w:p w:rsidR="007B1904" w:rsidRPr="006B1DA6" w:rsidRDefault="00320474" w:rsidP="00954206">
      <w:pPr>
        <w:pStyle w:val="ReportTitle-TOCPage"/>
        <w:pBdr>
          <w:top w:val="single" w:sz="4" w:space="2" w:color="6A6E48" w:themeColor="accent4" w:themeShade="80"/>
          <w:bottom w:val="single" w:sz="4" w:space="2" w:color="6A6E48" w:themeColor="accent4" w:themeShade="80"/>
        </w:pBdr>
        <w:shd w:val="clear" w:color="auto" w:fill="7F7F7F" w:themeFill="text1" w:themeFillTint="80"/>
      </w:pPr>
      <w:r>
        <w:lastRenderedPageBreak/>
        <w:t>Part A: Supporting Statement for Paperwork Reduction Act Submission</w:t>
      </w:r>
    </w:p>
    <w:p w:rsidR="00752119" w:rsidRPr="00A178FC" w:rsidRDefault="00752119" w:rsidP="00D979EA">
      <w:pPr>
        <w:pStyle w:val="TOCHeader"/>
      </w:pPr>
      <w:r w:rsidRPr="00A178FC">
        <w:t>Table of Contents</w:t>
      </w:r>
    </w:p>
    <w:p w:rsidR="00EA3FAF" w:rsidRDefault="00262D38">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383449573" w:history="1">
        <w:r w:rsidR="00EA3FAF" w:rsidRPr="006E23D4">
          <w:rPr>
            <w:rStyle w:val="Hyperlink"/>
          </w:rPr>
          <w:t>A.</w:t>
        </w:r>
        <w:r w:rsidR="00EA3FAF">
          <w:rPr>
            <w:rFonts w:asciiTheme="minorHAnsi" w:eastAsiaTheme="minorEastAsia" w:hAnsiTheme="minorHAnsi" w:cstheme="minorBidi"/>
            <w:b w:val="0"/>
            <w:szCs w:val="22"/>
          </w:rPr>
          <w:tab/>
        </w:r>
        <w:r w:rsidR="00EA3FAF" w:rsidRPr="006E23D4">
          <w:rPr>
            <w:rStyle w:val="Hyperlink"/>
          </w:rPr>
          <w:t>Justification</w:t>
        </w:r>
        <w:r w:rsidR="00EA3FAF">
          <w:rPr>
            <w:webHidden/>
          </w:rPr>
          <w:tab/>
        </w:r>
        <w:r w:rsidR="00EA3FAF">
          <w:rPr>
            <w:webHidden/>
          </w:rPr>
          <w:fldChar w:fldCharType="begin"/>
        </w:r>
        <w:r w:rsidR="00EA3FAF">
          <w:rPr>
            <w:webHidden/>
          </w:rPr>
          <w:instrText xml:space="preserve"> PAGEREF _Toc383449573 \h </w:instrText>
        </w:r>
        <w:r w:rsidR="00EA3FAF">
          <w:rPr>
            <w:webHidden/>
          </w:rPr>
        </w:r>
        <w:r w:rsidR="00EA3FAF">
          <w:rPr>
            <w:webHidden/>
          </w:rPr>
          <w:fldChar w:fldCharType="separate"/>
        </w:r>
        <w:r w:rsidR="007956C9">
          <w:rPr>
            <w:webHidden/>
          </w:rPr>
          <w:t>A-1</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74" w:history="1">
        <w:r w:rsidR="00EA3FAF" w:rsidRPr="006E23D4">
          <w:rPr>
            <w:rStyle w:val="Hyperlink"/>
          </w:rPr>
          <w:t>Introduction</w:t>
        </w:r>
        <w:r w:rsidR="00EA3FAF">
          <w:rPr>
            <w:webHidden/>
          </w:rPr>
          <w:tab/>
        </w:r>
        <w:r w:rsidR="00EA3FAF">
          <w:rPr>
            <w:webHidden/>
          </w:rPr>
          <w:fldChar w:fldCharType="begin"/>
        </w:r>
        <w:r w:rsidR="00EA3FAF">
          <w:rPr>
            <w:webHidden/>
          </w:rPr>
          <w:instrText xml:space="preserve"> PAGEREF _Toc383449574 \h </w:instrText>
        </w:r>
        <w:r w:rsidR="00EA3FAF">
          <w:rPr>
            <w:webHidden/>
          </w:rPr>
        </w:r>
        <w:r w:rsidR="00EA3FAF">
          <w:rPr>
            <w:webHidden/>
          </w:rPr>
          <w:fldChar w:fldCharType="separate"/>
        </w:r>
        <w:r w:rsidR="007956C9">
          <w:rPr>
            <w:webHidden/>
          </w:rPr>
          <w:t>A-1</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75" w:history="1">
        <w:r w:rsidR="00EA3FAF" w:rsidRPr="006E23D4">
          <w:rPr>
            <w:rStyle w:val="Hyperlink"/>
          </w:rPr>
          <w:t>Overview of the Upward Bound Program</w:t>
        </w:r>
        <w:r w:rsidR="00EA3FAF">
          <w:rPr>
            <w:webHidden/>
          </w:rPr>
          <w:tab/>
        </w:r>
        <w:r w:rsidR="00EA3FAF">
          <w:rPr>
            <w:webHidden/>
          </w:rPr>
          <w:fldChar w:fldCharType="begin"/>
        </w:r>
        <w:r w:rsidR="00EA3FAF">
          <w:rPr>
            <w:webHidden/>
          </w:rPr>
          <w:instrText xml:space="preserve"> PAGEREF _Toc383449575 \h </w:instrText>
        </w:r>
        <w:r w:rsidR="00EA3FAF">
          <w:rPr>
            <w:webHidden/>
          </w:rPr>
        </w:r>
        <w:r w:rsidR="00EA3FAF">
          <w:rPr>
            <w:webHidden/>
          </w:rPr>
          <w:fldChar w:fldCharType="separate"/>
        </w:r>
        <w:r w:rsidR="007956C9">
          <w:rPr>
            <w:webHidden/>
          </w:rPr>
          <w:t>A-1</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76" w:history="1">
        <w:r w:rsidR="00EA3FAF" w:rsidRPr="006E23D4">
          <w:rPr>
            <w:rStyle w:val="Hyperlink"/>
          </w:rPr>
          <w:t>Overview of the Evaluation</w:t>
        </w:r>
        <w:r w:rsidR="00EA3FAF">
          <w:rPr>
            <w:webHidden/>
          </w:rPr>
          <w:tab/>
        </w:r>
        <w:r w:rsidR="00EA3FAF">
          <w:rPr>
            <w:webHidden/>
          </w:rPr>
          <w:fldChar w:fldCharType="begin"/>
        </w:r>
        <w:r w:rsidR="00EA3FAF">
          <w:rPr>
            <w:webHidden/>
          </w:rPr>
          <w:instrText xml:space="preserve"> PAGEREF _Toc383449576 \h </w:instrText>
        </w:r>
        <w:r w:rsidR="00EA3FAF">
          <w:rPr>
            <w:webHidden/>
          </w:rPr>
        </w:r>
        <w:r w:rsidR="00EA3FAF">
          <w:rPr>
            <w:webHidden/>
          </w:rPr>
          <w:fldChar w:fldCharType="separate"/>
        </w:r>
        <w:r w:rsidR="007956C9">
          <w:rPr>
            <w:webHidden/>
          </w:rPr>
          <w:t>A-3</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77" w:history="1">
        <w:r w:rsidR="00EA3FAF" w:rsidRPr="006E23D4">
          <w:rPr>
            <w:rStyle w:val="Hyperlink"/>
          </w:rPr>
          <w:t>A.1</w:t>
        </w:r>
        <w:r w:rsidR="00EA3FAF">
          <w:rPr>
            <w:rFonts w:asciiTheme="minorHAnsi" w:eastAsiaTheme="minorEastAsia" w:hAnsiTheme="minorHAnsi" w:cstheme="minorBidi"/>
            <w:szCs w:val="22"/>
          </w:rPr>
          <w:tab/>
        </w:r>
        <w:r w:rsidR="00EA3FAF" w:rsidRPr="006E23D4">
          <w:rPr>
            <w:rStyle w:val="Hyperlink"/>
          </w:rPr>
          <w:t>Circumstances Making the Collection of Information Necessary</w:t>
        </w:r>
        <w:r w:rsidR="00EA3FAF">
          <w:rPr>
            <w:webHidden/>
          </w:rPr>
          <w:tab/>
        </w:r>
        <w:r w:rsidR="00EA3FAF">
          <w:rPr>
            <w:webHidden/>
          </w:rPr>
          <w:fldChar w:fldCharType="begin"/>
        </w:r>
        <w:r w:rsidR="00EA3FAF">
          <w:rPr>
            <w:webHidden/>
          </w:rPr>
          <w:instrText xml:space="preserve"> PAGEREF _Toc383449577 \h </w:instrText>
        </w:r>
        <w:r w:rsidR="00EA3FAF">
          <w:rPr>
            <w:webHidden/>
          </w:rPr>
        </w:r>
        <w:r w:rsidR="00EA3FAF">
          <w:rPr>
            <w:webHidden/>
          </w:rPr>
          <w:fldChar w:fldCharType="separate"/>
        </w:r>
        <w:r w:rsidR="007956C9">
          <w:rPr>
            <w:webHidden/>
          </w:rPr>
          <w:t>A-5</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78" w:history="1">
        <w:r w:rsidR="00EA3FAF" w:rsidRPr="006E23D4">
          <w:rPr>
            <w:rStyle w:val="Hyperlink"/>
          </w:rPr>
          <w:t>A.2</w:t>
        </w:r>
        <w:r w:rsidR="00EA3FAF">
          <w:rPr>
            <w:rFonts w:asciiTheme="minorHAnsi" w:eastAsiaTheme="minorEastAsia" w:hAnsiTheme="minorHAnsi" w:cstheme="minorBidi"/>
            <w:szCs w:val="22"/>
          </w:rPr>
          <w:tab/>
        </w:r>
        <w:r w:rsidR="00EA3FAF" w:rsidRPr="006E23D4">
          <w:rPr>
            <w:rStyle w:val="Hyperlink"/>
          </w:rPr>
          <w:t>Purposes and Use of the Information Collection</w:t>
        </w:r>
        <w:r w:rsidR="00EA3FAF">
          <w:rPr>
            <w:webHidden/>
          </w:rPr>
          <w:tab/>
        </w:r>
        <w:r w:rsidR="00EA3FAF">
          <w:rPr>
            <w:webHidden/>
          </w:rPr>
          <w:fldChar w:fldCharType="begin"/>
        </w:r>
        <w:r w:rsidR="00EA3FAF">
          <w:rPr>
            <w:webHidden/>
          </w:rPr>
          <w:instrText xml:space="preserve"> PAGEREF _Toc383449578 \h </w:instrText>
        </w:r>
        <w:r w:rsidR="00EA3FAF">
          <w:rPr>
            <w:webHidden/>
          </w:rPr>
        </w:r>
        <w:r w:rsidR="00EA3FAF">
          <w:rPr>
            <w:webHidden/>
          </w:rPr>
          <w:fldChar w:fldCharType="separate"/>
        </w:r>
        <w:r w:rsidR="007956C9">
          <w:rPr>
            <w:webHidden/>
          </w:rPr>
          <w:t>A-6</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79" w:history="1">
        <w:r w:rsidR="00EA3FAF" w:rsidRPr="006E23D4">
          <w:rPr>
            <w:rStyle w:val="Hyperlink"/>
          </w:rPr>
          <w:t>A.2.1</w:t>
        </w:r>
        <w:r w:rsidR="00EA3FAF">
          <w:rPr>
            <w:rFonts w:asciiTheme="minorHAnsi" w:eastAsiaTheme="minorEastAsia" w:hAnsiTheme="minorHAnsi" w:cstheme="minorBidi"/>
            <w:szCs w:val="22"/>
          </w:rPr>
          <w:tab/>
        </w:r>
        <w:r w:rsidR="00EA3FAF" w:rsidRPr="006E23D4">
          <w:rPr>
            <w:rStyle w:val="Hyperlink"/>
          </w:rPr>
          <w:t>Phase I Data</w:t>
        </w:r>
        <w:r w:rsidR="00EA3FAF">
          <w:rPr>
            <w:webHidden/>
          </w:rPr>
          <w:tab/>
        </w:r>
        <w:r w:rsidR="00EA3FAF">
          <w:rPr>
            <w:webHidden/>
          </w:rPr>
          <w:fldChar w:fldCharType="begin"/>
        </w:r>
        <w:r w:rsidR="00EA3FAF">
          <w:rPr>
            <w:webHidden/>
          </w:rPr>
          <w:instrText xml:space="preserve"> PAGEREF _Toc383449579 \h </w:instrText>
        </w:r>
        <w:r w:rsidR="00EA3FAF">
          <w:rPr>
            <w:webHidden/>
          </w:rPr>
        </w:r>
        <w:r w:rsidR="00EA3FAF">
          <w:rPr>
            <w:webHidden/>
          </w:rPr>
          <w:fldChar w:fldCharType="separate"/>
        </w:r>
        <w:r w:rsidR="007956C9">
          <w:rPr>
            <w:webHidden/>
          </w:rPr>
          <w:t>A-7</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80" w:history="1">
        <w:r w:rsidR="00EA3FAF" w:rsidRPr="006E23D4">
          <w:rPr>
            <w:rStyle w:val="Hyperlink"/>
          </w:rPr>
          <w:t>A.2.2</w:t>
        </w:r>
        <w:r w:rsidR="00EA3FAF">
          <w:rPr>
            <w:rFonts w:asciiTheme="minorHAnsi" w:eastAsiaTheme="minorEastAsia" w:hAnsiTheme="minorHAnsi" w:cstheme="minorBidi"/>
            <w:szCs w:val="22"/>
          </w:rPr>
          <w:tab/>
        </w:r>
        <w:r w:rsidR="00EA3FAF" w:rsidRPr="006E23D4">
          <w:rPr>
            <w:rStyle w:val="Hyperlink"/>
          </w:rPr>
          <w:t>Phase II Data</w:t>
        </w:r>
        <w:r w:rsidR="00EA3FAF">
          <w:rPr>
            <w:webHidden/>
          </w:rPr>
          <w:tab/>
        </w:r>
        <w:r w:rsidR="00EA3FAF">
          <w:rPr>
            <w:webHidden/>
          </w:rPr>
          <w:fldChar w:fldCharType="begin"/>
        </w:r>
        <w:r w:rsidR="00EA3FAF">
          <w:rPr>
            <w:webHidden/>
          </w:rPr>
          <w:instrText xml:space="preserve"> PAGEREF _Toc383449580 \h </w:instrText>
        </w:r>
        <w:r w:rsidR="00EA3FAF">
          <w:rPr>
            <w:webHidden/>
          </w:rPr>
        </w:r>
        <w:r w:rsidR="00EA3FAF">
          <w:rPr>
            <w:webHidden/>
          </w:rPr>
          <w:fldChar w:fldCharType="separate"/>
        </w:r>
        <w:r w:rsidR="007956C9">
          <w:rPr>
            <w:webHidden/>
          </w:rPr>
          <w:t>A-9</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1" w:history="1">
        <w:r w:rsidR="00EA3FAF" w:rsidRPr="006E23D4">
          <w:rPr>
            <w:rStyle w:val="Hyperlink"/>
          </w:rPr>
          <w:t>A.3</w:t>
        </w:r>
        <w:r w:rsidR="00EA3FAF">
          <w:rPr>
            <w:rFonts w:asciiTheme="minorHAnsi" w:eastAsiaTheme="minorEastAsia" w:hAnsiTheme="minorHAnsi" w:cstheme="minorBidi"/>
            <w:szCs w:val="22"/>
          </w:rPr>
          <w:tab/>
        </w:r>
        <w:r w:rsidR="00EA3FAF" w:rsidRPr="006E23D4">
          <w:rPr>
            <w:rStyle w:val="Hyperlink"/>
          </w:rPr>
          <w:t>Use of Information Technology and Burden Reduction</w:t>
        </w:r>
        <w:r w:rsidR="00EA3FAF">
          <w:rPr>
            <w:webHidden/>
          </w:rPr>
          <w:tab/>
        </w:r>
        <w:r w:rsidR="00EA3FAF">
          <w:rPr>
            <w:webHidden/>
          </w:rPr>
          <w:fldChar w:fldCharType="begin"/>
        </w:r>
        <w:r w:rsidR="00EA3FAF">
          <w:rPr>
            <w:webHidden/>
          </w:rPr>
          <w:instrText xml:space="preserve"> PAGEREF _Toc383449581 \h </w:instrText>
        </w:r>
        <w:r w:rsidR="00EA3FAF">
          <w:rPr>
            <w:webHidden/>
          </w:rPr>
        </w:r>
        <w:r w:rsidR="00EA3FAF">
          <w:rPr>
            <w:webHidden/>
          </w:rPr>
          <w:fldChar w:fldCharType="separate"/>
        </w:r>
        <w:r w:rsidR="007956C9">
          <w:rPr>
            <w:webHidden/>
          </w:rPr>
          <w:t>A-11</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2" w:history="1">
        <w:r w:rsidR="00EA3FAF" w:rsidRPr="006E23D4">
          <w:rPr>
            <w:rStyle w:val="Hyperlink"/>
          </w:rPr>
          <w:t>A.4</w:t>
        </w:r>
        <w:r w:rsidR="00EA3FAF">
          <w:rPr>
            <w:rFonts w:asciiTheme="minorHAnsi" w:eastAsiaTheme="minorEastAsia" w:hAnsiTheme="minorHAnsi" w:cstheme="minorBidi"/>
            <w:szCs w:val="22"/>
          </w:rPr>
          <w:tab/>
        </w:r>
        <w:r w:rsidR="00EA3FAF" w:rsidRPr="006E23D4">
          <w:rPr>
            <w:rStyle w:val="Hyperlink"/>
          </w:rPr>
          <w:t>Efforts to Identify Duplication</w:t>
        </w:r>
        <w:r w:rsidR="00EA3FAF">
          <w:rPr>
            <w:webHidden/>
          </w:rPr>
          <w:tab/>
        </w:r>
        <w:r w:rsidR="00EA3FAF">
          <w:rPr>
            <w:webHidden/>
          </w:rPr>
          <w:fldChar w:fldCharType="begin"/>
        </w:r>
        <w:r w:rsidR="00EA3FAF">
          <w:rPr>
            <w:webHidden/>
          </w:rPr>
          <w:instrText xml:space="preserve"> PAGEREF _Toc383449582 \h </w:instrText>
        </w:r>
        <w:r w:rsidR="00EA3FAF">
          <w:rPr>
            <w:webHidden/>
          </w:rPr>
        </w:r>
        <w:r w:rsidR="00EA3FAF">
          <w:rPr>
            <w:webHidden/>
          </w:rPr>
          <w:fldChar w:fldCharType="separate"/>
        </w:r>
        <w:r w:rsidR="007956C9">
          <w:rPr>
            <w:webHidden/>
          </w:rPr>
          <w:t>A-11</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3" w:history="1">
        <w:r w:rsidR="00EA3FAF" w:rsidRPr="006E23D4">
          <w:rPr>
            <w:rStyle w:val="Hyperlink"/>
          </w:rPr>
          <w:t>A.5</w:t>
        </w:r>
        <w:r w:rsidR="00EA3FAF">
          <w:rPr>
            <w:rFonts w:asciiTheme="minorHAnsi" w:eastAsiaTheme="minorEastAsia" w:hAnsiTheme="minorHAnsi" w:cstheme="minorBidi"/>
            <w:szCs w:val="22"/>
          </w:rPr>
          <w:tab/>
        </w:r>
        <w:r w:rsidR="00EA3FAF" w:rsidRPr="006E23D4">
          <w:rPr>
            <w:rStyle w:val="Hyperlink"/>
          </w:rPr>
          <w:t>Efforts to Minimize Burden in Small Businesses</w:t>
        </w:r>
        <w:r w:rsidR="00EA3FAF">
          <w:rPr>
            <w:webHidden/>
          </w:rPr>
          <w:tab/>
        </w:r>
        <w:r w:rsidR="00EA3FAF">
          <w:rPr>
            <w:webHidden/>
          </w:rPr>
          <w:fldChar w:fldCharType="begin"/>
        </w:r>
        <w:r w:rsidR="00EA3FAF">
          <w:rPr>
            <w:webHidden/>
          </w:rPr>
          <w:instrText xml:space="preserve"> PAGEREF _Toc383449583 \h </w:instrText>
        </w:r>
        <w:r w:rsidR="00EA3FAF">
          <w:rPr>
            <w:webHidden/>
          </w:rPr>
        </w:r>
        <w:r w:rsidR="00EA3FAF">
          <w:rPr>
            <w:webHidden/>
          </w:rPr>
          <w:fldChar w:fldCharType="separate"/>
        </w:r>
        <w:r w:rsidR="007956C9">
          <w:rPr>
            <w:webHidden/>
          </w:rPr>
          <w:t>A-11</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4" w:history="1">
        <w:r w:rsidR="00EA3FAF" w:rsidRPr="006E23D4">
          <w:rPr>
            <w:rStyle w:val="Hyperlink"/>
          </w:rPr>
          <w:t>A.6</w:t>
        </w:r>
        <w:r w:rsidR="00EA3FAF">
          <w:rPr>
            <w:rFonts w:asciiTheme="minorHAnsi" w:eastAsiaTheme="minorEastAsia" w:hAnsiTheme="minorHAnsi" w:cstheme="minorBidi"/>
            <w:szCs w:val="22"/>
          </w:rPr>
          <w:tab/>
        </w:r>
        <w:r w:rsidR="00EA3FAF" w:rsidRPr="006E23D4">
          <w:rPr>
            <w:rStyle w:val="Hyperlink"/>
          </w:rPr>
          <w:t>Consequences of Not Collecting the Information</w:t>
        </w:r>
        <w:r w:rsidR="00EA3FAF">
          <w:rPr>
            <w:webHidden/>
          </w:rPr>
          <w:tab/>
        </w:r>
        <w:r w:rsidR="00EA3FAF">
          <w:rPr>
            <w:webHidden/>
          </w:rPr>
          <w:fldChar w:fldCharType="begin"/>
        </w:r>
        <w:r w:rsidR="00EA3FAF">
          <w:rPr>
            <w:webHidden/>
          </w:rPr>
          <w:instrText xml:space="preserve"> PAGEREF _Toc383449584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5" w:history="1">
        <w:r w:rsidR="00EA3FAF" w:rsidRPr="006E23D4">
          <w:rPr>
            <w:rStyle w:val="Hyperlink"/>
          </w:rPr>
          <w:t>A.7</w:t>
        </w:r>
        <w:r w:rsidR="00EA3FAF">
          <w:rPr>
            <w:rFonts w:asciiTheme="minorHAnsi" w:eastAsiaTheme="minorEastAsia" w:hAnsiTheme="minorHAnsi" w:cstheme="minorBidi"/>
            <w:szCs w:val="22"/>
          </w:rPr>
          <w:tab/>
        </w:r>
        <w:r w:rsidR="00EA3FAF" w:rsidRPr="006E23D4">
          <w:rPr>
            <w:rStyle w:val="Hyperlink"/>
          </w:rPr>
          <w:t>Special Circumstances Justifying Inconsistencies with Guidelines in 5 CFR 1320.6</w:t>
        </w:r>
        <w:r w:rsidR="00EA3FAF">
          <w:rPr>
            <w:webHidden/>
          </w:rPr>
          <w:tab/>
        </w:r>
        <w:r w:rsidR="00EA3FAF">
          <w:rPr>
            <w:webHidden/>
          </w:rPr>
          <w:fldChar w:fldCharType="begin"/>
        </w:r>
        <w:r w:rsidR="00EA3FAF">
          <w:rPr>
            <w:webHidden/>
          </w:rPr>
          <w:instrText xml:space="preserve"> PAGEREF _Toc383449585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86" w:history="1">
        <w:r w:rsidR="00EA3FAF" w:rsidRPr="006E23D4">
          <w:rPr>
            <w:rStyle w:val="Hyperlink"/>
          </w:rPr>
          <w:t>A.8</w:t>
        </w:r>
        <w:r w:rsidR="00EA3FAF">
          <w:rPr>
            <w:rFonts w:asciiTheme="minorHAnsi" w:eastAsiaTheme="minorEastAsia" w:hAnsiTheme="minorHAnsi" w:cstheme="minorBidi"/>
            <w:szCs w:val="22"/>
          </w:rPr>
          <w:tab/>
        </w:r>
        <w:r w:rsidR="00EA3FAF" w:rsidRPr="006E23D4">
          <w:rPr>
            <w:rStyle w:val="Hyperlink"/>
          </w:rPr>
          <w:t>Consultation Outside the Agency</w:t>
        </w:r>
        <w:r w:rsidR="00EA3FAF">
          <w:rPr>
            <w:webHidden/>
          </w:rPr>
          <w:tab/>
        </w:r>
        <w:r w:rsidR="00EA3FAF">
          <w:rPr>
            <w:webHidden/>
          </w:rPr>
          <w:fldChar w:fldCharType="begin"/>
        </w:r>
        <w:r w:rsidR="00EA3FAF">
          <w:rPr>
            <w:webHidden/>
          </w:rPr>
          <w:instrText xml:space="preserve"> PAGEREF _Toc383449586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87" w:history="1">
        <w:r w:rsidR="00EA3FAF" w:rsidRPr="006E23D4">
          <w:rPr>
            <w:rStyle w:val="Hyperlink"/>
          </w:rPr>
          <w:t>A.8.1</w:t>
        </w:r>
        <w:r w:rsidR="00EA3FAF">
          <w:rPr>
            <w:rFonts w:asciiTheme="minorHAnsi" w:eastAsiaTheme="minorEastAsia" w:hAnsiTheme="minorHAnsi" w:cstheme="minorBidi"/>
            <w:szCs w:val="22"/>
          </w:rPr>
          <w:tab/>
        </w:r>
        <w:r w:rsidR="00EA3FAF" w:rsidRPr="006E23D4">
          <w:rPr>
            <w:rStyle w:val="Hyperlink"/>
          </w:rPr>
          <w:t>Federal Registrar Announcement</w:t>
        </w:r>
        <w:r w:rsidR="00EA3FAF">
          <w:rPr>
            <w:webHidden/>
          </w:rPr>
          <w:tab/>
        </w:r>
        <w:r w:rsidR="00EA3FAF">
          <w:rPr>
            <w:webHidden/>
          </w:rPr>
          <w:fldChar w:fldCharType="begin"/>
        </w:r>
        <w:r w:rsidR="00EA3FAF">
          <w:rPr>
            <w:webHidden/>
          </w:rPr>
          <w:instrText xml:space="preserve"> PAGEREF _Toc383449587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88" w:history="1">
        <w:r w:rsidR="00EA3FAF" w:rsidRPr="006E23D4">
          <w:rPr>
            <w:rStyle w:val="Hyperlink"/>
          </w:rPr>
          <w:t>A.8.2</w:t>
        </w:r>
        <w:r w:rsidR="00EA3FAF">
          <w:rPr>
            <w:rFonts w:asciiTheme="minorHAnsi" w:eastAsiaTheme="minorEastAsia" w:hAnsiTheme="minorHAnsi" w:cstheme="minorBidi"/>
            <w:szCs w:val="22"/>
          </w:rPr>
          <w:tab/>
        </w:r>
        <w:r w:rsidR="00EA3FAF" w:rsidRPr="006E23D4">
          <w:rPr>
            <w:rStyle w:val="Hyperlink"/>
          </w:rPr>
          <w:t>Consultations Outside the Agency</w:t>
        </w:r>
        <w:r w:rsidR="00EA3FAF">
          <w:rPr>
            <w:webHidden/>
          </w:rPr>
          <w:tab/>
        </w:r>
        <w:r w:rsidR="00EA3FAF">
          <w:rPr>
            <w:webHidden/>
          </w:rPr>
          <w:fldChar w:fldCharType="begin"/>
        </w:r>
        <w:r w:rsidR="00EA3FAF">
          <w:rPr>
            <w:webHidden/>
          </w:rPr>
          <w:instrText xml:space="preserve"> PAGEREF _Toc383449588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89" w:history="1">
        <w:r w:rsidR="00EA3FAF" w:rsidRPr="006E23D4">
          <w:rPr>
            <w:rStyle w:val="Hyperlink"/>
          </w:rPr>
          <w:t>A.8.3</w:t>
        </w:r>
        <w:r w:rsidR="00EA3FAF">
          <w:rPr>
            <w:rFonts w:asciiTheme="minorHAnsi" w:eastAsiaTheme="minorEastAsia" w:hAnsiTheme="minorHAnsi" w:cstheme="minorBidi"/>
            <w:szCs w:val="22"/>
          </w:rPr>
          <w:tab/>
        </w:r>
        <w:r w:rsidR="00EA3FAF" w:rsidRPr="006E23D4">
          <w:rPr>
            <w:rStyle w:val="Hyperlink"/>
          </w:rPr>
          <w:t>Unresolved Issues</w:t>
        </w:r>
        <w:r w:rsidR="00EA3FAF">
          <w:rPr>
            <w:webHidden/>
          </w:rPr>
          <w:tab/>
        </w:r>
        <w:r w:rsidR="00EA3FAF">
          <w:rPr>
            <w:webHidden/>
          </w:rPr>
          <w:fldChar w:fldCharType="begin"/>
        </w:r>
        <w:r w:rsidR="00EA3FAF">
          <w:rPr>
            <w:webHidden/>
          </w:rPr>
          <w:instrText xml:space="preserve"> PAGEREF _Toc383449589 \h </w:instrText>
        </w:r>
        <w:r w:rsidR="00EA3FAF">
          <w:rPr>
            <w:webHidden/>
          </w:rPr>
        </w:r>
        <w:r w:rsidR="00EA3FAF">
          <w:rPr>
            <w:webHidden/>
          </w:rPr>
          <w:fldChar w:fldCharType="separate"/>
        </w:r>
        <w:r w:rsidR="007956C9">
          <w:rPr>
            <w:webHidden/>
          </w:rPr>
          <w:t>A-12</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0" w:history="1">
        <w:r w:rsidR="00EA3FAF" w:rsidRPr="006E23D4">
          <w:rPr>
            <w:rStyle w:val="Hyperlink"/>
          </w:rPr>
          <w:t>A.9</w:t>
        </w:r>
        <w:r w:rsidR="00EA3FAF">
          <w:rPr>
            <w:rFonts w:asciiTheme="minorHAnsi" w:eastAsiaTheme="minorEastAsia" w:hAnsiTheme="minorHAnsi" w:cstheme="minorBidi"/>
            <w:szCs w:val="22"/>
          </w:rPr>
          <w:tab/>
        </w:r>
        <w:r w:rsidR="00EA3FAF" w:rsidRPr="006E23D4">
          <w:rPr>
            <w:rStyle w:val="Hyperlink"/>
          </w:rPr>
          <w:t>Payments or Gifts to Respondents</w:t>
        </w:r>
        <w:r w:rsidR="00EA3FAF">
          <w:rPr>
            <w:webHidden/>
          </w:rPr>
          <w:tab/>
        </w:r>
        <w:r w:rsidR="00EA3FAF">
          <w:rPr>
            <w:webHidden/>
          </w:rPr>
          <w:fldChar w:fldCharType="begin"/>
        </w:r>
        <w:r w:rsidR="00EA3FAF">
          <w:rPr>
            <w:webHidden/>
          </w:rPr>
          <w:instrText xml:space="preserve"> PAGEREF _Toc383449590 \h </w:instrText>
        </w:r>
        <w:r w:rsidR="00EA3FAF">
          <w:rPr>
            <w:webHidden/>
          </w:rPr>
        </w:r>
        <w:r w:rsidR="00EA3FAF">
          <w:rPr>
            <w:webHidden/>
          </w:rPr>
          <w:fldChar w:fldCharType="separate"/>
        </w:r>
        <w:r w:rsidR="007956C9">
          <w:rPr>
            <w:webHidden/>
          </w:rPr>
          <w:t>A-13</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1" w:history="1">
        <w:r w:rsidR="00EA3FAF" w:rsidRPr="006E23D4">
          <w:rPr>
            <w:rStyle w:val="Hyperlink"/>
          </w:rPr>
          <w:t>A.10</w:t>
        </w:r>
        <w:r w:rsidR="00EA3FAF">
          <w:rPr>
            <w:rFonts w:asciiTheme="minorHAnsi" w:eastAsiaTheme="minorEastAsia" w:hAnsiTheme="minorHAnsi" w:cstheme="minorBidi"/>
            <w:szCs w:val="22"/>
          </w:rPr>
          <w:tab/>
        </w:r>
        <w:r w:rsidR="00EA3FAF" w:rsidRPr="006E23D4">
          <w:rPr>
            <w:rStyle w:val="Hyperlink"/>
          </w:rPr>
          <w:t>Assurance of Confidentiality</w:t>
        </w:r>
        <w:r w:rsidR="00EA3FAF">
          <w:rPr>
            <w:webHidden/>
          </w:rPr>
          <w:tab/>
        </w:r>
        <w:r w:rsidR="00EA3FAF">
          <w:rPr>
            <w:webHidden/>
          </w:rPr>
          <w:fldChar w:fldCharType="begin"/>
        </w:r>
        <w:r w:rsidR="00EA3FAF">
          <w:rPr>
            <w:webHidden/>
          </w:rPr>
          <w:instrText xml:space="preserve"> PAGEREF _Toc383449591 \h </w:instrText>
        </w:r>
        <w:r w:rsidR="00EA3FAF">
          <w:rPr>
            <w:webHidden/>
          </w:rPr>
        </w:r>
        <w:r w:rsidR="00EA3FAF">
          <w:rPr>
            <w:webHidden/>
          </w:rPr>
          <w:fldChar w:fldCharType="separate"/>
        </w:r>
        <w:r w:rsidR="007956C9">
          <w:rPr>
            <w:webHidden/>
          </w:rPr>
          <w:t>A-13</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2" w:history="1">
        <w:r w:rsidR="00EA3FAF" w:rsidRPr="006E23D4">
          <w:rPr>
            <w:rStyle w:val="Hyperlink"/>
          </w:rPr>
          <w:t>A.11</w:t>
        </w:r>
        <w:r w:rsidR="00EA3FAF">
          <w:rPr>
            <w:rFonts w:asciiTheme="minorHAnsi" w:eastAsiaTheme="minorEastAsia" w:hAnsiTheme="minorHAnsi" w:cstheme="minorBidi"/>
            <w:szCs w:val="22"/>
          </w:rPr>
          <w:tab/>
        </w:r>
        <w:r w:rsidR="00EA3FAF" w:rsidRPr="006E23D4">
          <w:rPr>
            <w:rStyle w:val="Hyperlink"/>
          </w:rPr>
          <w:t>Questions of a Sensitive Nature</w:t>
        </w:r>
        <w:r w:rsidR="00EA3FAF">
          <w:rPr>
            <w:webHidden/>
          </w:rPr>
          <w:tab/>
        </w:r>
        <w:r w:rsidR="00EA3FAF">
          <w:rPr>
            <w:webHidden/>
          </w:rPr>
          <w:fldChar w:fldCharType="begin"/>
        </w:r>
        <w:r w:rsidR="00EA3FAF">
          <w:rPr>
            <w:webHidden/>
          </w:rPr>
          <w:instrText xml:space="preserve"> PAGEREF _Toc383449592 \h </w:instrText>
        </w:r>
        <w:r w:rsidR="00EA3FAF">
          <w:rPr>
            <w:webHidden/>
          </w:rPr>
        </w:r>
        <w:r w:rsidR="00EA3FAF">
          <w:rPr>
            <w:webHidden/>
          </w:rPr>
          <w:fldChar w:fldCharType="separate"/>
        </w:r>
        <w:r w:rsidR="007956C9">
          <w:rPr>
            <w:webHidden/>
          </w:rPr>
          <w:t>A-14</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3" w:history="1">
        <w:r w:rsidR="00EA3FAF" w:rsidRPr="006E23D4">
          <w:rPr>
            <w:rStyle w:val="Hyperlink"/>
          </w:rPr>
          <w:t>A.12</w:t>
        </w:r>
        <w:r w:rsidR="00EA3FAF">
          <w:rPr>
            <w:rFonts w:asciiTheme="minorHAnsi" w:eastAsiaTheme="minorEastAsia" w:hAnsiTheme="minorHAnsi" w:cstheme="minorBidi"/>
            <w:szCs w:val="22"/>
          </w:rPr>
          <w:tab/>
        </w:r>
        <w:r w:rsidR="00EA3FAF" w:rsidRPr="006E23D4">
          <w:rPr>
            <w:rStyle w:val="Hyperlink"/>
          </w:rPr>
          <w:t>Estimate of Response Burden</w:t>
        </w:r>
        <w:r w:rsidR="00EA3FAF">
          <w:rPr>
            <w:webHidden/>
          </w:rPr>
          <w:tab/>
        </w:r>
        <w:r w:rsidR="00EA3FAF">
          <w:rPr>
            <w:webHidden/>
          </w:rPr>
          <w:fldChar w:fldCharType="begin"/>
        </w:r>
        <w:r w:rsidR="00EA3FAF">
          <w:rPr>
            <w:webHidden/>
          </w:rPr>
          <w:instrText xml:space="preserve"> PAGEREF _Toc383449593 \h </w:instrText>
        </w:r>
        <w:r w:rsidR="00EA3FAF">
          <w:rPr>
            <w:webHidden/>
          </w:rPr>
        </w:r>
        <w:r w:rsidR="00EA3FAF">
          <w:rPr>
            <w:webHidden/>
          </w:rPr>
          <w:fldChar w:fldCharType="separate"/>
        </w:r>
        <w:r w:rsidR="007956C9">
          <w:rPr>
            <w:webHidden/>
          </w:rPr>
          <w:t>A-14</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4" w:history="1">
        <w:r w:rsidR="00EA3FAF" w:rsidRPr="006E23D4">
          <w:rPr>
            <w:rStyle w:val="Hyperlink"/>
          </w:rPr>
          <w:t>A.13</w:t>
        </w:r>
        <w:r w:rsidR="00EA3FAF">
          <w:rPr>
            <w:rFonts w:asciiTheme="minorHAnsi" w:eastAsiaTheme="minorEastAsia" w:hAnsiTheme="minorHAnsi" w:cstheme="minorBidi"/>
            <w:szCs w:val="22"/>
          </w:rPr>
          <w:tab/>
        </w:r>
        <w:r w:rsidR="00EA3FAF" w:rsidRPr="006E23D4">
          <w:rPr>
            <w:rStyle w:val="Hyperlink"/>
          </w:rPr>
          <w:t>Estimate of Total Capital and Startup Costs/Operation and Maintenance Costs to Respondents or Record-Keepers</w:t>
        </w:r>
        <w:r w:rsidR="00EA3FAF">
          <w:rPr>
            <w:webHidden/>
          </w:rPr>
          <w:tab/>
        </w:r>
        <w:r w:rsidR="00EA3FAF">
          <w:rPr>
            <w:webHidden/>
          </w:rPr>
          <w:fldChar w:fldCharType="begin"/>
        </w:r>
        <w:r w:rsidR="00EA3FAF">
          <w:rPr>
            <w:webHidden/>
          </w:rPr>
          <w:instrText xml:space="preserve"> PAGEREF _Toc383449594 \h </w:instrText>
        </w:r>
        <w:r w:rsidR="00EA3FAF">
          <w:rPr>
            <w:webHidden/>
          </w:rPr>
        </w:r>
        <w:r w:rsidR="00EA3FAF">
          <w:rPr>
            <w:webHidden/>
          </w:rPr>
          <w:fldChar w:fldCharType="separate"/>
        </w:r>
        <w:r w:rsidR="007956C9">
          <w:rPr>
            <w:webHidden/>
          </w:rPr>
          <w:t>A-15</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5" w:history="1">
        <w:r w:rsidR="00EA3FAF" w:rsidRPr="006E23D4">
          <w:rPr>
            <w:rStyle w:val="Hyperlink"/>
          </w:rPr>
          <w:t>A.14</w:t>
        </w:r>
        <w:r w:rsidR="00EA3FAF">
          <w:rPr>
            <w:rFonts w:asciiTheme="minorHAnsi" w:eastAsiaTheme="minorEastAsia" w:hAnsiTheme="minorHAnsi" w:cstheme="minorBidi"/>
            <w:szCs w:val="22"/>
          </w:rPr>
          <w:tab/>
        </w:r>
        <w:r w:rsidR="00EA3FAF" w:rsidRPr="006E23D4">
          <w:rPr>
            <w:rStyle w:val="Hyperlink"/>
          </w:rPr>
          <w:t>Estimates of Costs to the Federal Government</w:t>
        </w:r>
        <w:r w:rsidR="00EA3FAF">
          <w:rPr>
            <w:webHidden/>
          </w:rPr>
          <w:tab/>
        </w:r>
        <w:r w:rsidR="00EA3FAF">
          <w:rPr>
            <w:webHidden/>
          </w:rPr>
          <w:fldChar w:fldCharType="begin"/>
        </w:r>
        <w:r w:rsidR="00EA3FAF">
          <w:rPr>
            <w:webHidden/>
          </w:rPr>
          <w:instrText xml:space="preserve"> PAGEREF _Toc383449595 \h </w:instrText>
        </w:r>
        <w:r w:rsidR="00EA3FAF">
          <w:rPr>
            <w:webHidden/>
          </w:rPr>
        </w:r>
        <w:r w:rsidR="00EA3FAF">
          <w:rPr>
            <w:webHidden/>
          </w:rPr>
          <w:fldChar w:fldCharType="separate"/>
        </w:r>
        <w:r w:rsidR="007956C9">
          <w:rPr>
            <w:webHidden/>
          </w:rPr>
          <w:t>A-15</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6" w:history="1">
        <w:r w:rsidR="00EA3FAF" w:rsidRPr="006E23D4">
          <w:rPr>
            <w:rStyle w:val="Hyperlink"/>
          </w:rPr>
          <w:t>A.15</w:t>
        </w:r>
        <w:r w:rsidR="00EA3FAF">
          <w:rPr>
            <w:rFonts w:asciiTheme="minorHAnsi" w:eastAsiaTheme="minorEastAsia" w:hAnsiTheme="minorHAnsi" w:cstheme="minorBidi"/>
            <w:szCs w:val="22"/>
          </w:rPr>
          <w:tab/>
        </w:r>
        <w:r w:rsidR="00EA3FAF" w:rsidRPr="006E23D4">
          <w:rPr>
            <w:rStyle w:val="Hyperlink"/>
          </w:rPr>
          <w:t>Changes in Burden</w:t>
        </w:r>
        <w:r w:rsidR="00EA3FAF">
          <w:rPr>
            <w:webHidden/>
          </w:rPr>
          <w:tab/>
        </w:r>
        <w:r w:rsidR="00EA3FAF">
          <w:rPr>
            <w:webHidden/>
          </w:rPr>
          <w:fldChar w:fldCharType="begin"/>
        </w:r>
        <w:r w:rsidR="00EA3FAF">
          <w:rPr>
            <w:webHidden/>
          </w:rPr>
          <w:instrText xml:space="preserve"> PAGEREF _Toc383449596 \h </w:instrText>
        </w:r>
        <w:r w:rsidR="00EA3FAF">
          <w:rPr>
            <w:webHidden/>
          </w:rPr>
        </w:r>
        <w:r w:rsidR="00EA3FAF">
          <w:rPr>
            <w:webHidden/>
          </w:rPr>
          <w:fldChar w:fldCharType="separate"/>
        </w:r>
        <w:r w:rsidR="007956C9">
          <w:rPr>
            <w:webHidden/>
          </w:rPr>
          <w:t>A-16</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597" w:history="1">
        <w:r w:rsidR="00EA3FAF" w:rsidRPr="006E23D4">
          <w:rPr>
            <w:rStyle w:val="Hyperlink"/>
          </w:rPr>
          <w:t>A.16</w:t>
        </w:r>
        <w:r w:rsidR="00EA3FAF">
          <w:rPr>
            <w:rFonts w:asciiTheme="minorHAnsi" w:eastAsiaTheme="minorEastAsia" w:hAnsiTheme="minorHAnsi" w:cstheme="minorBidi"/>
            <w:szCs w:val="22"/>
          </w:rPr>
          <w:tab/>
        </w:r>
        <w:r w:rsidR="00EA3FAF" w:rsidRPr="006E23D4">
          <w:rPr>
            <w:rStyle w:val="Hyperlink"/>
          </w:rPr>
          <w:t>Plans for Analysis, Publication and Schedule</w:t>
        </w:r>
        <w:r w:rsidR="00EA3FAF">
          <w:rPr>
            <w:webHidden/>
          </w:rPr>
          <w:tab/>
        </w:r>
        <w:r w:rsidR="00EA3FAF">
          <w:rPr>
            <w:webHidden/>
          </w:rPr>
          <w:fldChar w:fldCharType="begin"/>
        </w:r>
        <w:r w:rsidR="00EA3FAF">
          <w:rPr>
            <w:webHidden/>
          </w:rPr>
          <w:instrText xml:space="preserve"> PAGEREF _Toc383449597 \h </w:instrText>
        </w:r>
        <w:r w:rsidR="00EA3FAF">
          <w:rPr>
            <w:webHidden/>
          </w:rPr>
        </w:r>
        <w:r w:rsidR="00EA3FAF">
          <w:rPr>
            <w:webHidden/>
          </w:rPr>
          <w:fldChar w:fldCharType="separate"/>
        </w:r>
        <w:r w:rsidR="007956C9">
          <w:rPr>
            <w:webHidden/>
          </w:rPr>
          <w:t>A-16</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98" w:history="1">
        <w:r w:rsidR="00EA3FAF" w:rsidRPr="006E23D4">
          <w:rPr>
            <w:rStyle w:val="Hyperlink"/>
          </w:rPr>
          <w:t>A.16.1</w:t>
        </w:r>
        <w:r w:rsidR="00EA3FAF">
          <w:rPr>
            <w:rFonts w:asciiTheme="minorHAnsi" w:eastAsiaTheme="minorEastAsia" w:hAnsiTheme="minorHAnsi" w:cstheme="minorBidi"/>
            <w:szCs w:val="22"/>
          </w:rPr>
          <w:tab/>
        </w:r>
        <w:r w:rsidR="00EA3FAF" w:rsidRPr="006E23D4">
          <w:rPr>
            <w:rStyle w:val="Hyperlink"/>
          </w:rPr>
          <w:t>Analysis Plans</w:t>
        </w:r>
        <w:r w:rsidR="00EA3FAF">
          <w:rPr>
            <w:webHidden/>
          </w:rPr>
          <w:tab/>
        </w:r>
        <w:r w:rsidR="00EA3FAF">
          <w:rPr>
            <w:webHidden/>
          </w:rPr>
          <w:fldChar w:fldCharType="begin"/>
        </w:r>
        <w:r w:rsidR="00EA3FAF">
          <w:rPr>
            <w:webHidden/>
          </w:rPr>
          <w:instrText xml:space="preserve"> PAGEREF _Toc383449598 \h </w:instrText>
        </w:r>
        <w:r w:rsidR="00EA3FAF">
          <w:rPr>
            <w:webHidden/>
          </w:rPr>
        </w:r>
        <w:r w:rsidR="00EA3FAF">
          <w:rPr>
            <w:webHidden/>
          </w:rPr>
          <w:fldChar w:fldCharType="separate"/>
        </w:r>
        <w:r w:rsidR="007956C9">
          <w:rPr>
            <w:webHidden/>
          </w:rPr>
          <w:t>A-16</w:t>
        </w:r>
        <w:r w:rsidR="00EA3FAF">
          <w:rPr>
            <w:webHidden/>
          </w:rPr>
          <w:fldChar w:fldCharType="end"/>
        </w:r>
      </w:hyperlink>
    </w:p>
    <w:p w:rsidR="00EA3FAF" w:rsidRDefault="0075538C">
      <w:pPr>
        <w:pStyle w:val="TOC3"/>
        <w:rPr>
          <w:rFonts w:asciiTheme="minorHAnsi" w:eastAsiaTheme="minorEastAsia" w:hAnsiTheme="minorHAnsi" w:cstheme="minorBidi"/>
          <w:szCs w:val="22"/>
        </w:rPr>
      </w:pPr>
      <w:hyperlink w:anchor="_Toc383449599" w:history="1">
        <w:r w:rsidR="00EA3FAF" w:rsidRPr="006E23D4">
          <w:rPr>
            <w:rStyle w:val="Hyperlink"/>
          </w:rPr>
          <w:t>A.16.2</w:t>
        </w:r>
        <w:r w:rsidR="00EA3FAF">
          <w:rPr>
            <w:rFonts w:asciiTheme="minorHAnsi" w:eastAsiaTheme="minorEastAsia" w:hAnsiTheme="minorHAnsi" w:cstheme="minorBidi"/>
            <w:szCs w:val="22"/>
          </w:rPr>
          <w:tab/>
        </w:r>
        <w:r w:rsidR="00EA3FAF" w:rsidRPr="006E23D4">
          <w:rPr>
            <w:rStyle w:val="Hyperlink"/>
          </w:rPr>
          <w:t>Timeline and Publication plans</w:t>
        </w:r>
        <w:r w:rsidR="00EA3FAF">
          <w:rPr>
            <w:webHidden/>
          </w:rPr>
          <w:tab/>
        </w:r>
        <w:r w:rsidR="00EA3FAF">
          <w:rPr>
            <w:webHidden/>
          </w:rPr>
          <w:fldChar w:fldCharType="begin"/>
        </w:r>
        <w:r w:rsidR="00EA3FAF">
          <w:rPr>
            <w:webHidden/>
          </w:rPr>
          <w:instrText xml:space="preserve"> PAGEREF _Toc383449599 \h </w:instrText>
        </w:r>
        <w:r w:rsidR="00EA3FAF">
          <w:rPr>
            <w:webHidden/>
          </w:rPr>
        </w:r>
        <w:r w:rsidR="00EA3FAF">
          <w:rPr>
            <w:webHidden/>
          </w:rPr>
          <w:fldChar w:fldCharType="separate"/>
        </w:r>
        <w:r w:rsidR="007956C9">
          <w:rPr>
            <w:webHidden/>
          </w:rPr>
          <w:t>A-19</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600" w:history="1">
        <w:r w:rsidR="00EA3FAF" w:rsidRPr="006E23D4">
          <w:rPr>
            <w:rStyle w:val="Hyperlink"/>
          </w:rPr>
          <w:t>A.17</w:t>
        </w:r>
        <w:r w:rsidR="00EA3FAF">
          <w:rPr>
            <w:rFonts w:asciiTheme="minorHAnsi" w:eastAsiaTheme="minorEastAsia" w:hAnsiTheme="minorHAnsi" w:cstheme="minorBidi"/>
            <w:szCs w:val="22"/>
          </w:rPr>
          <w:tab/>
        </w:r>
        <w:r w:rsidR="00EA3FAF" w:rsidRPr="006E23D4">
          <w:rPr>
            <w:rStyle w:val="Hyperlink"/>
          </w:rPr>
          <w:t>Approval to Not Display Expiration Date</w:t>
        </w:r>
        <w:r w:rsidR="00EA3FAF">
          <w:rPr>
            <w:webHidden/>
          </w:rPr>
          <w:tab/>
        </w:r>
        <w:r w:rsidR="00EA3FAF">
          <w:rPr>
            <w:webHidden/>
          </w:rPr>
          <w:fldChar w:fldCharType="begin"/>
        </w:r>
        <w:r w:rsidR="00EA3FAF">
          <w:rPr>
            <w:webHidden/>
          </w:rPr>
          <w:instrText xml:space="preserve"> PAGEREF _Toc383449600 \h </w:instrText>
        </w:r>
        <w:r w:rsidR="00EA3FAF">
          <w:rPr>
            <w:webHidden/>
          </w:rPr>
        </w:r>
        <w:r w:rsidR="00EA3FAF">
          <w:rPr>
            <w:webHidden/>
          </w:rPr>
          <w:fldChar w:fldCharType="separate"/>
        </w:r>
        <w:r w:rsidR="007956C9">
          <w:rPr>
            <w:webHidden/>
          </w:rPr>
          <w:t>A-20</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601" w:history="1">
        <w:r w:rsidR="00EA3FAF" w:rsidRPr="006E23D4">
          <w:rPr>
            <w:rStyle w:val="Hyperlink"/>
          </w:rPr>
          <w:t>A.18</w:t>
        </w:r>
        <w:r w:rsidR="00EA3FAF">
          <w:rPr>
            <w:rFonts w:asciiTheme="minorHAnsi" w:eastAsiaTheme="minorEastAsia" w:hAnsiTheme="minorHAnsi" w:cstheme="minorBidi"/>
            <w:szCs w:val="22"/>
          </w:rPr>
          <w:tab/>
        </w:r>
        <w:r w:rsidR="00EA3FAF" w:rsidRPr="006E23D4">
          <w:rPr>
            <w:rStyle w:val="Hyperlink"/>
          </w:rPr>
          <w:t>Exceptions to Item 19 of OMB Form 83-1</w:t>
        </w:r>
        <w:r w:rsidR="00EA3FAF">
          <w:rPr>
            <w:webHidden/>
          </w:rPr>
          <w:tab/>
        </w:r>
        <w:r w:rsidR="00EA3FAF">
          <w:rPr>
            <w:webHidden/>
          </w:rPr>
          <w:fldChar w:fldCharType="begin"/>
        </w:r>
        <w:r w:rsidR="00EA3FAF">
          <w:rPr>
            <w:webHidden/>
          </w:rPr>
          <w:instrText xml:space="preserve"> PAGEREF _Toc383449601 \h </w:instrText>
        </w:r>
        <w:r w:rsidR="00EA3FAF">
          <w:rPr>
            <w:webHidden/>
          </w:rPr>
        </w:r>
        <w:r w:rsidR="00EA3FAF">
          <w:rPr>
            <w:webHidden/>
          </w:rPr>
          <w:fldChar w:fldCharType="separate"/>
        </w:r>
        <w:r w:rsidR="007956C9">
          <w:rPr>
            <w:webHidden/>
          </w:rPr>
          <w:t>A-21</w:t>
        </w:r>
        <w:r w:rsidR="00EA3FAF">
          <w:rPr>
            <w:webHidden/>
          </w:rPr>
          <w:fldChar w:fldCharType="end"/>
        </w:r>
      </w:hyperlink>
    </w:p>
    <w:p w:rsidR="00EA3FAF" w:rsidRDefault="0075538C">
      <w:pPr>
        <w:pStyle w:val="TOC2"/>
        <w:rPr>
          <w:rFonts w:asciiTheme="minorHAnsi" w:eastAsiaTheme="minorEastAsia" w:hAnsiTheme="minorHAnsi" w:cstheme="minorBidi"/>
          <w:szCs w:val="22"/>
        </w:rPr>
      </w:pPr>
      <w:hyperlink w:anchor="_Toc383449602" w:history="1">
        <w:r w:rsidR="00EA3FAF" w:rsidRPr="006E23D4">
          <w:rPr>
            <w:rStyle w:val="Hyperlink"/>
          </w:rPr>
          <w:t>References</w:t>
        </w:r>
        <w:r w:rsidR="00EA3FAF">
          <w:rPr>
            <w:webHidden/>
          </w:rPr>
          <w:tab/>
        </w:r>
        <w:r w:rsidR="00EA3FAF">
          <w:rPr>
            <w:webHidden/>
          </w:rPr>
          <w:fldChar w:fldCharType="begin"/>
        </w:r>
        <w:r w:rsidR="00EA3FAF">
          <w:rPr>
            <w:webHidden/>
          </w:rPr>
          <w:instrText xml:space="preserve"> PAGEREF _Toc383449602 \h </w:instrText>
        </w:r>
        <w:r w:rsidR="00EA3FAF">
          <w:rPr>
            <w:webHidden/>
          </w:rPr>
        </w:r>
        <w:r w:rsidR="00EA3FAF">
          <w:rPr>
            <w:webHidden/>
          </w:rPr>
          <w:fldChar w:fldCharType="separate"/>
        </w:r>
        <w:r w:rsidR="007956C9">
          <w:rPr>
            <w:webHidden/>
          </w:rPr>
          <w:t>A-21</w:t>
        </w:r>
        <w:r w:rsidR="00EA3FAF">
          <w:rPr>
            <w:webHidden/>
          </w:rPr>
          <w:fldChar w:fldCharType="end"/>
        </w:r>
      </w:hyperlink>
    </w:p>
    <w:p w:rsidR="00E66455" w:rsidRDefault="00262D38" w:rsidP="00B11FB7">
      <w:pPr>
        <w:pStyle w:val="BodyText"/>
      </w:pPr>
      <w:r>
        <w:fldChar w:fldCharType="end"/>
      </w:r>
    </w:p>
    <w:p w:rsidR="007D376A" w:rsidRPr="00FC40CB" w:rsidRDefault="007D376A" w:rsidP="00440DE6">
      <w:pPr>
        <w:pStyle w:val="BodyText"/>
        <w:sectPr w:rsidR="007D376A" w:rsidRPr="00FC40CB" w:rsidSect="00104C0E">
          <w:headerReference w:type="first" r:id="rId14"/>
          <w:footerReference w:type="first" r:id="rId15"/>
          <w:pgSz w:w="12240" w:h="15840" w:code="1"/>
          <w:pgMar w:top="1440" w:right="1440" w:bottom="1440" w:left="1800" w:header="864" w:footer="720" w:gutter="0"/>
          <w:pgNumType w:fmt="lowerRoman" w:start="1"/>
          <w:cols w:space="720"/>
          <w:titlePg/>
          <w:docGrid w:linePitch="299"/>
        </w:sectPr>
      </w:pPr>
    </w:p>
    <w:p w:rsidR="007B1904" w:rsidRPr="007057ED" w:rsidRDefault="00320474" w:rsidP="005036DA">
      <w:pPr>
        <w:pStyle w:val="Heading1"/>
        <w:pBdr>
          <w:left w:val="single" w:sz="6" w:space="2" w:color="000000" w:themeColor="text1"/>
        </w:pBdr>
        <w:tabs>
          <w:tab w:val="num" w:pos="720"/>
        </w:tabs>
        <w:ind w:left="720" w:hanging="720"/>
      </w:pPr>
      <w:bookmarkStart w:id="1" w:name="_Toc383449573"/>
      <w:r>
        <w:lastRenderedPageBreak/>
        <w:t>Justification</w:t>
      </w:r>
      <w:bookmarkEnd w:id="1"/>
    </w:p>
    <w:p w:rsidR="00737BD4" w:rsidRDefault="00737BD4" w:rsidP="00737BD4">
      <w:pPr>
        <w:pStyle w:val="BodyText"/>
        <w:rPr>
          <w:b/>
        </w:rPr>
      </w:pPr>
      <w:bookmarkStart w:id="2" w:name="_Toc383449574"/>
      <w:r w:rsidRPr="00EE15B1">
        <w:rPr>
          <w:b/>
        </w:rPr>
        <w:t xml:space="preserve">This </w:t>
      </w:r>
      <w:r>
        <w:rPr>
          <w:b/>
        </w:rPr>
        <w:t>supporting statement</w:t>
      </w:r>
      <w:r w:rsidRPr="00EE15B1">
        <w:rPr>
          <w:b/>
        </w:rPr>
        <w:t xml:space="preserve"> </w:t>
      </w:r>
      <w:r>
        <w:rPr>
          <w:b/>
        </w:rPr>
        <w:t>updates the burden request</w:t>
      </w:r>
      <w:r w:rsidR="00DB6AA9">
        <w:rPr>
          <w:b/>
        </w:rPr>
        <w:t xml:space="preserve"> under</w:t>
      </w:r>
      <w:r>
        <w:rPr>
          <w:b/>
        </w:rPr>
        <w:t xml:space="preserve"> </w:t>
      </w:r>
      <w:r w:rsidR="00461536">
        <w:rPr>
          <w:b/>
        </w:rPr>
        <w:t>OMB control number</w:t>
      </w:r>
      <w:r w:rsidRPr="00EE15B1">
        <w:rPr>
          <w:b/>
        </w:rPr>
        <w:t xml:space="preserve"> 1850-0912</w:t>
      </w:r>
      <w:r>
        <w:rPr>
          <w:b/>
        </w:rPr>
        <w:t xml:space="preserve">, </w:t>
      </w:r>
      <w:r w:rsidRPr="00EE15B1">
        <w:rPr>
          <w:b/>
        </w:rPr>
        <w:t>approved on 8/8/2014</w:t>
      </w:r>
      <w:r>
        <w:rPr>
          <w:b/>
        </w:rPr>
        <w:t xml:space="preserve">, by including </w:t>
      </w:r>
      <w:r w:rsidR="00461536">
        <w:rPr>
          <w:b/>
        </w:rPr>
        <w:t>burden from the</w:t>
      </w:r>
      <w:r>
        <w:rPr>
          <w:b/>
        </w:rPr>
        <w:t xml:space="preserve"> Phase II of data collection </w:t>
      </w:r>
      <w:r w:rsidR="00E57362">
        <w:rPr>
          <w:b/>
        </w:rPr>
        <w:t xml:space="preserve">and annualizing the burden </w:t>
      </w:r>
      <w:r>
        <w:rPr>
          <w:b/>
        </w:rPr>
        <w:t>(</w:t>
      </w:r>
      <w:r w:rsidR="00461536">
        <w:rPr>
          <w:b/>
        </w:rPr>
        <w:t xml:space="preserve">updates in </w:t>
      </w:r>
      <w:r>
        <w:rPr>
          <w:b/>
        </w:rPr>
        <w:t xml:space="preserve">Sections A.12 and A.15) and </w:t>
      </w:r>
      <w:r w:rsidR="00E57362">
        <w:rPr>
          <w:b/>
        </w:rPr>
        <w:t xml:space="preserve">appending </w:t>
      </w:r>
      <w:r>
        <w:rPr>
          <w:b/>
        </w:rPr>
        <w:t>the Phase II data collection instrume</w:t>
      </w:r>
      <w:r w:rsidR="00461536">
        <w:rPr>
          <w:b/>
        </w:rPr>
        <w:t>nts and related communications (</w:t>
      </w:r>
      <w:r>
        <w:rPr>
          <w:b/>
        </w:rPr>
        <w:t xml:space="preserve">Appendices G through J).  </w:t>
      </w:r>
    </w:p>
    <w:p w:rsidR="007B1904" w:rsidRPr="00D17548" w:rsidRDefault="00320474" w:rsidP="00FE63D0">
      <w:pPr>
        <w:pStyle w:val="Heading2"/>
        <w:numPr>
          <w:ilvl w:val="0"/>
          <w:numId w:val="0"/>
        </w:numPr>
      </w:pPr>
      <w:r w:rsidRPr="00D17548">
        <w:t>Introduction</w:t>
      </w:r>
      <w:bookmarkEnd w:id="2"/>
    </w:p>
    <w:p w:rsidR="007E3C6E" w:rsidRDefault="00572ED1" w:rsidP="00922843">
      <w:pPr>
        <w:pStyle w:val="BodyText"/>
      </w:pPr>
      <w:r>
        <w:t xml:space="preserve">The U.S. Department of Education (ED) will </w:t>
      </w:r>
      <w:r w:rsidR="008B3862">
        <w:t xml:space="preserve">fulfill a congressional mandate to assess the effectiveness of a promising practice in its </w:t>
      </w:r>
      <w:r w:rsidR="008B3862" w:rsidRPr="00A74170">
        <w:t xml:space="preserve">long-standing Upward Bound (UB) program by conducting a research demonstration </w:t>
      </w:r>
      <w:r w:rsidR="00F36969" w:rsidRPr="00A74170">
        <w:t>to enhance</w:t>
      </w:r>
      <w:r w:rsidR="008B3862" w:rsidRPr="00A74170">
        <w:t xml:space="preserve"> college advising </w:t>
      </w:r>
      <w:r w:rsidR="00F36969" w:rsidRPr="00A74170">
        <w:t>in UB</w:t>
      </w:r>
      <w:r w:rsidR="008B3862" w:rsidRPr="00A74170">
        <w:t>.</w:t>
      </w:r>
      <w:r w:rsidRPr="00A74170">
        <w:t xml:space="preserve"> </w:t>
      </w:r>
    </w:p>
    <w:p w:rsidR="00090295" w:rsidRPr="00A74170" w:rsidRDefault="00572ED1" w:rsidP="00922843">
      <w:pPr>
        <w:pStyle w:val="BodyText"/>
      </w:pPr>
      <w:r w:rsidRPr="00A74170">
        <w:t>The study</w:t>
      </w:r>
      <w:r w:rsidR="00090295" w:rsidRPr="00A74170">
        <w:t xml:space="preserve"> is being </w:t>
      </w:r>
      <w:r w:rsidR="0082280C" w:rsidRPr="00A74170">
        <w:t xml:space="preserve">sponsored by ED’s </w:t>
      </w:r>
      <w:r w:rsidR="006E50DA" w:rsidRPr="00A74170">
        <w:t>Institute of Education Science</w:t>
      </w:r>
      <w:r w:rsidR="00183CF3" w:rsidRPr="00A74170">
        <w:t>s, in collaboration with the Offi</w:t>
      </w:r>
      <w:r w:rsidR="006E50DA" w:rsidRPr="00A74170">
        <w:t xml:space="preserve">ce of Postsecondary Education, </w:t>
      </w:r>
      <w:r w:rsidR="0082280C" w:rsidRPr="00A74170">
        <w:t xml:space="preserve">and </w:t>
      </w:r>
      <w:r w:rsidR="00090295" w:rsidRPr="00A74170">
        <w:t>impl</w:t>
      </w:r>
      <w:r w:rsidR="006704FA" w:rsidRPr="00A74170">
        <w:t>emented by Abt Associates Inc.</w:t>
      </w:r>
      <w:r w:rsidR="00090295" w:rsidRPr="00A74170">
        <w:t xml:space="preserve"> and</w:t>
      </w:r>
      <w:r w:rsidR="00C42390" w:rsidRPr="00A74170">
        <w:t xml:space="preserve"> its partners, </w:t>
      </w:r>
      <w:r w:rsidR="003A76E5" w:rsidRPr="00A74170">
        <w:t>Decision Information Resources (DIR), Survey Research Management (SRM), and American Institutes for Research (AIR).</w:t>
      </w:r>
      <w:r w:rsidR="00183CF3" w:rsidRPr="00A74170">
        <w:t xml:space="preserve"> </w:t>
      </w:r>
    </w:p>
    <w:p w:rsidR="00F917BA" w:rsidRPr="00A74170" w:rsidRDefault="002A4267" w:rsidP="00922843">
      <w:pPr>
        <w:pStyle w:val="Heading3"/>
        <w:numPr>
          <w:ilvl w:val="0"/>
          <w:numId w:val="0"/>
        </w:numPr>
        <w:spacing w:before="0" w:after="180"/>
        <w:ind w:left="720" w:hanging="720"/>
      </w:pPr>
      <w:bookmarkStart w:id="3" w:name="_Toc383449575"/>
      <w:r w:rsidRPr="00A74170">
        <w:t xml:space="preserve">Overview of the </w:t>
      </w:r>
      <w:r w:rsidR="007603A6" w:rsidRPr="00A74170">
        <w:t>Upward Bound</w:t>
      </w:r>
      <w:r w:rsidRPr="00A74170">
        <w:t xml:space="preserve"> Program</w:t>
      </w:r>
      <w:bookmarkEnd w:id="3"/>
    </w:p>
    <w:p w:rsidR="008B3862" w:rsidRPr="00A74170" w:rsidRDefault="00294AD3" w:rsidP="00922843">
      <w:pPr>
        <w:pStyle w:val="BodyText"/>
      </w:pPr>
      <w:r w:rsidRPr="00A74170">
        <w:t xml:space="preserve">The </w:t>
      </w:r>
      <w:r w:rsidR="00436B6B">
        <w:t>UB</w:t>
      </w:r>
      <w:r w:rsidRPr="00A74170">
        <w:t xml:space="preserve"> program</w:t>
      </w:r>
      <w:r w:rsidR="007603A6" w:rsidRPr="00A74170">
        <w:t xml:space="preserve"> is designed to improve college access for students from disadvantaged backgrounds. </w:t>
      </w:r>
      <w:r w:rsidRPr="00A74170">
        <w:t>Coming out of the Economic Opportunity Ac</w:t>
      </w:r>
      <w:r w:rsidR="00F64ADC">
        <w:t>t of 1964 as part of the War on</w:t>
      </w:r>
      <w:r w:rsidR="00AF1C49">
        <w:t xml:space="preserve"> </w:t>
      </w:r>
      <w:r w:rsidRPr="00A74170">
        <w:t>Poverty, the UB program is</w:t>
      </w:r>
      <w:r w:rsidR="00183CF3" w:rsidRPr="00A74170">
        <w:t xml:space="preserve"> the</w:t>
      </w:r>
      <w:r w:rsidRPr="00A74170">
        <w:t xml:space="preserve"> oldest</w:t>
      </w:r>
      <w:r w:rsidR="00AF1C49">
        <w:t xml:space="preserve"> </w:t>
      </w:r>
      <w:r w:rsidRPr="00A74170">
        <w:t xml:space="preserve">of the </w:t>
      </w:r>
      <w:r w:rsidR="000A415A">
        <w:t>F</w:t>
      </w:r>
      <w:r w:rsidR="000A415A" w:rsidRPr="00A74170">
        <w:t xml:space="preserve">ederal </w:t>
      </w:r>
      <w:r w:rsidRPr="00A74170">
        <w:t xml:space="preserve">TRIO programs. </w:t>
      </w:r>
      <w:r w:rsidR="00F158A1" w:rsidRPr="00A74170">
        <w:t xml:space="preserve"> In </w:t>
      </w:r>
      <w:r w:rsidR="008204C1">
        <w:t xml:space="preserve">fiscal year </w:t>
      </w:r>
      <w:r w:rsidR="000A415A" w:rsidRPr="00A74170">
        <w:t>201</w:t>
      </w:r>
      <w:r w:rsidR="000A415A">
        <w:t>4</w:t>
      </w:r>
      <w:r w:rsidRPr="00A74170">
        <w:t xml:space="preserve">, approximately </w:t>
      </w:r>
      <w:r w:rsidR="00F158A1" w:rsidRPr="00A74170">
        <w:t>$</w:t>
      </w:r>
      <w:r w:rsidR="000A415A" w:rsidRPr="00A74170">
        <w:t>26</w:t>
      </w:r>
      <w:r w:rsidR="000A415A">
        <w:t>5</w:t>
      </w:r>
      <w:r w:rsidR="000A415A" w:rsidRPr="00A74170">
        <w:t xml:space="preserve"> </w:t>
      </w:r>
      <w:r w:rsidRPr="00A74170">
        <w:t xml:space="preserve">million was spent to fund </w:t>
      </w:r>
      <w:r w:rsidR="000A415A" w:rsidRPr="00A74170">
        <w:t>8</w:t>
      </w:r>
      <w:r w:rsidR="000A415A">
        <w:t>14</w:t>
      </w:r>
      <w:r w:rsidR="000A415A" w:rsidRPr="00A74170">
        <w:t xml:space="preserve"> </w:t>
      </w:r>
      <w:r w:rsidRPr="00A74170">
        <w:t xml:space="preserve">UB projects and serve </w:t>
      </w:r>
      <w:r w:rsidR="00F158A1" w:rsidRPr="00A74170">
        <w:t xml:space="preserve">over </w:t>
      </w:r>
      <w:r w:rsidR="000A415A" w:rsidRPr="00A74170">
        <w:t>6</w:t>
      </w:r>
      <w:r w:rsidR="000A415A">
        <w:t>1</w:t>
      </w:r>
      <w:r w:rsidR="00F158A1" w:rsidRPr="00A74170">
        <w:t>,</w:t>
      </w:r>
      <w:r w:rsidR="000A415A">
        <w:t>0</w:t>
      </w:r>
      <w:r w:rsidR="000A415A" w:rsidRPr="00A74170">
        <w:t xml:space="preserve">00 </w:t>
      </w:r>
      <w:r w:rsidRPr="00A74170">
        <w:t>high school participants.</w:t>
      </w:r>
      <w:r w:rsidRPr="00A74170">
        <w:rPr>
          <w:rStyle w:val="FootnoteCharacters"/>
          <w:shd w:val="clear" w:color="auto" w:fill="FFFFFF"/>
        </w:rPr>
        <w:t xml:space="preserve"> </w:t>
      </w:r>
      <w:r w:rsidRPr="00A74170">
        <w:rPr>
          <w:rStyle w:val="FootnoteCharacters"/>
          <w:shd w:val="clear" w:color="auto" w:fill="FFFFFF"/>
        </w:rPr>
        <w:footnoteReference w:id="1"/>
      </w:r>
      <w:r w:rsidRPr="00A74170">
        <w:t xml:space="preserve"> </w:t>
      </w:r>
    </w:p>
    <w:p w:rsidR="00436B6B" w:rsidRDefault="008B3862" w:rsidP="00922843">
      <w:pPr>
        <w:pStyle w:val="BodyText"/>
        <w:rPr>
          <w:rFonts w:eastAsia="@PMingLiU"/>
          <w:szCs w:val="22"/>
        </w:rPr>
      </w:pPr>
      <w:r w:rsidRPr="00A74170">
        <w:t xml:space="preserve">Each version of the Higher Education Act, including the most recent </w:t>
      </w:r>
      <w:r w:rsidRPr="00A74170">
        <w:rPr>
          <w:color w:val="000000"/>
          <w:szCs w:val="22"/>
        </w:rPr>
        <w:t xml:space="preserve">2008 Higher Education </w:t>
      </w:r>
      <w:r w:rsidR="000A415A" w:rsidRPr="00A74170">
        <w:rPr>
          <w:color w:val="000000"/>
          <w:szCs w:val="22"/>
        </w:rPr>
        <w:t>Opportunit</w:t>
      </w:r>
      <w:r w:rsidR="000A415A">
        <w:rPr>
          <w:color w:val="000000"/>
          <w:szCs w:val="22"/>
        </w:rPr>
        <w:t>y</w:t>
      </w:r>
      <w:r w:rsidR="000A415A" w:rsidRPr="00A74170">
        <w:rPr>
          <w:color w:val="000000"/>
          <w:szCs w:val="22"/>
        </w:rPr>
        <w:t xml:space="preserve"> </w:t>
      </w:r>
      <w:r w:rsidRPr="00A74170">
        <w:rPr>
          <w:color w:val="000000"/>
          <w:szCs w:val="22"/>
        </w:rPr>
        <w:t>Act (HEOA)</w:t>
      </w:r>
      <w:r w:rsidRPr="00A74170">
        <w:rPr>
          <w:szCs w:val="22"/>
        </w:rPr>
        <w:t xml:space="preserve"> (20 USC 1070A-18), has prescribed major details of the UB program.  </w:t>
      </w:r>
      <w:r w:rsidR="00436B6B">
        <w:t xml:space="preserve">UB </w:t>
      </w:r>
      <w:r w:rsidR="00802BB4" w:rsidRPr="00A74170">
        <w:t xml:space="preserve">project grantees </w:t>
      </w:r>
      <w:r w:rsidR="00B04778">
        <w:t xml:space="preserve">may include </w:t>
      </w:r>
      <w:r w:rsidR="00F158A1" w:rsidRPr="00A74170">
        <w:t>two- or four-year colleges</w:t>
      </w:r>
      <w:r w:rsidR="00B04778">
        <w:t xml:space="preserve"> (the vast majority)</w:t>
      </w:r>
      <w:r w:rsidR="00802BB4" w:rsidRPr="00A74170">
        <w:t xml:space="preserve">, but </w:t>
      </w:r>
      <w:r w:rsidR="00B04778">
        <w:t xml:space="preserve">also </w:t>
      </w:r>
      <w:r w:rsidR="00802BB4" w:rsidRPr="00A74170">
        <w:t xml:space="preserve">other organizations such as local education agencies, nonprofit </w:t>
      </w:r>
      <w:r w:rsidR="00802BB4" w:rsidRPr="00A74170">
        <w:rPr>
          <w:szCs w:val="22"/>
        </w:rPr>
        <w:t>organizations, other community organizations, and state education agencies, may also host UB projects</w:t>
      </w:r>
      <w:r w:rsidR="00F158A1" w:rsidRPr="00A74170">
        <w:rPr>
          <w:szCs w:val="22"/>
        </w:rPr>
        <w:t>.</w:t>
      </w:r>
      <w:r w:rsidR="00FF3A43" w:rsidRPr="00A74170">
        <w:rPr>
          <w:szCs w:val="22"/>
        </w:rPr>
        <w:t xml:space="preserve"> </w:t>
      </w:r>
      <w:r w:rsidR="007603A6" w:rsidRPr="00A74170">
        <w:rPr>
          <w:szCs w:val="22"/>
        </w:rPr>
        <w:t xml:space="preserve">Eligible </w:t>
      </w:r>
      <w:r w:rsidR="00802BB4" w:rsidRPr="00A74170">
        <w:rPr>
          <w:szCs w:val="22"/>
        </w:rPr>
        <w:t>UB</w:t>
      </w:r>
      <w:r w:rsidR="007603A6" w:rsidRPr="00A74170">
        <w:rPr>
          <w:szCs w:val="22"/>
        </w:rPr>
        <w:t xml:space="preserve"> </w:t>
      </w:r>
      <w:r w:rsidR="00183CF3" w:rsidRPr="00A74170">
        <w:rPr>
          <w:szCs w:val="22"/>
        </w:rPr>
        <w:t>student</w:t>
      </w:r>
      <w:r w:rsidR="00E90B57" w:rsidRPr="00A74170">
        <w:rPr>
          <w:szCs w:val="22"/>
        </w:rPr>
        <w:t>s</w:t>
      </w:r>
      <w:r w:rsidR="00183CF3" w:rsidRPr="00A74170">
        <w:rPr>
          <w:szCs w:val="22"/>
        </w:rPr>
        <w:t xml:space="preserve"> </w:t>
      </w:r>
      <w:r w:rsidR="007603A6" w:rsidRPr="00A74170">
        <w:rPr>
          <w:szCs w:val="22"/>
        </w:rPr>
        <w:t xml:space="preserve">must come from families with </w:t>
      </w:r>
      <w:r w:rsidR="00E90B57" w:rsidRPr="00A74170">
        <w:rPr>
          <w:szCs w:val="22"/>
        </w:rPr>
        <w:t xml:space="preserve">household </w:t>
      </w:r>
      <w:r w:rsidR="007603A6" w:rsidRPr="00A74170">
        <w:rPr>
          <w:szCs w:val="22"/>
        </w:rPr>
        <w:t>income below 150 percent of the poverty line or in which neither parent holds a bachelor’s degree</w:t>
      </w:r>
      <w:r w:rsidR="00E90B57" w:rsidRPr="00A74170">
        <w:rPr>
          <w:szCs w:val="22"/>
        </w:rPr>
        <w:t>, and two-thirds of any project’s participants</w:t>
      </w:r>
      <w:r w:rsidRPr="00A74170">
        <w:rPr>
          <w:szCs w:val="22"/>
        </w:rPr>
        <w:t xml:space="preserve"> </w:t>
      </w:r>
      <w:r w:rsidR="00E90B57" w:rsidRPr="00A74170">
        <w:rPr>
          <w:szCs w:val="22"/>
        </w:rPr>
        <w:t>must satisfy both criteria</w:t>
      </w:r>
      <w:r w:rsidR="007603A6" w:rsidRPr="00A74170">
        <w:rPr>
          <w:szCs w:val="22"/>
        </w:rPr>
        <w:t xml:space="preserve">. </w:t>
      </w:r>
      <w:r w:rsidRPr="00A74170">
        <w:rPr>
          <w:szCs w:val="22"/>
        </w:rPr>
        <w:t>I</w:t>
      </w:r>
      <w:r w:rsidR="007603A6" w:rsidRPr="00A74170">
        <w:rPr>
          <w:szCs w:val="22"/>
        </w:rPr>
        <w:t xml:space="preserve">ndividual </w:t>
      </w:r>
      <w:r w:rsidR="00802BB4" w:rsidRPr="00A74170">
        <w:rPr>
          <w:szCs w:val="22"/>
        </w:rPr>
        <w:t>UB</w:t>
      </w:r>
      <w:r w:rsidR="007603A6" w:rsidRPr="00A74170">
        <w:rPr>
          <w:szCs w:val="22"/>
        </w:rPr>
        <w:t xml:space="preserve"> </w:t>
      </w:r>
      <w:r w:rsidR="00DD0B37" w:rsidRPr="00A74170">
        <w:rPr>
          <w:szCs w:val="22"/>
        </w:rPr>
        <w:t>projects</w:t>
      </w:r>
      <w:r w:rsidR="007603A6" w:rsidRPr="00A74170">
        <w:rPr>
          <w:szCs w:val="22"/>
        </w:rPr>
        <w:t xml:space="preserve"> </w:t>
      </w:r>
      <w:r w:rsidRPr="00A74170">
        <w:rPr>
          <w:szCs w:val="22"/>
        </w:rPr>
        <w:t xml:space="preserve">must </w:t>
      </w:r>
      <w:r w:rsidR="007603A6" w:rsidRPr="00A74170">
        <w:rPr>
          <w:szCs w:val="22"/>
        </w:rPr>
        <w:t>provide an array of services to participants, who typically enter t</w:t>
      </w:r>
      <w:r w:rsidR="00802BB4" w:rsidRPr="00A74170">
        <w:rPr>
          <w:szCs w:val="22"/>
        </w:rPr>
        <w:t>he program early in high school.</w:t>
      </w:r>
      <w:r w:rsidR="00802BB4" w:rsidRPr="00A74170">
        <w:rPr>
          <w:rFonts w:eastAsia="@PMingLiU"/>
          <w:szCs w:val="22"/>
        </w:rPr>
        <w:t xml:space="preserve">  </w:t>
      </w:r>
    </w:p>
    <w:p w:rsidR="00436B6B" w:rsidRDefault="00802BB4" w:rsidP="00922843">
      <w:pPr>
        <w:pStyle w:val="BodyText"/>
        <w:rPr>
          <w:rFonts w:eastAsia="@PMingLiU"/>
          <w:szCs w:val="22"/>
        </w:rPr>
      </w:pPr>
      <w:r w:rsidRPr="00A74170">
        <w:rPr>
          <w:rFonts w:eastAsia="@PMingLiU"/>
          <w:szCs w:val="22"/>
        </w:rPr>
        <w:t>UB</w:t>
      </w:r>
      <w:r w:rsidR="00F36969" w:rsidRPr="00A74170">
        <w:rPr>
          <w:rFonts w:eastAsia="@PMingLiU"/>
          <w:szCs w:val="22"/>
        </w:rPr>
        <w:t xml:space="preserve"> projects are required to provide</w:t>
      </w:r>
      <w:r w:rsidR="00FE4FC8">
        <w:rPr>
          <w:rFonts w:eastAsia="@PMingLiU"/>
          <w:szCs w:val="22"/>
        </w:rPr>
        <w:t xml:space="preserve"> students with</w:t>
      </w:r>
      <w:r w:rsidR="00F36969" w:rsidRPr="00A74170">
        <w:rPr>
          <w:rFonts w:eastAsia="@PMingLiU"/>
          <w:szCs w:val="22"/>
        </w:rPr>
        <w:t xml:space="preserve">: </w:t>
      </w:r>
    </w:p>
    <w:p w:rsidR="00436B6B" w:rsidRDefault="0090324F" w:rsidP="00922843">
      <w:pPr>
        <w:pStyle w:val="BodyText"/>
        <w:numPr>
          <w:ilvl w:val="0"/>
          <w:numId w:val="34"/>
        </w:numPr>
        <w:rPr>
          <w:szCs w:val="22"/>
        </w:rPr>
      </w:pPr>
      <w:r w:rsidRPr="00A74170">
        <w:rPr>
          <w:szCs w:val="22"/>
        </w:rPr>
        <w:t xml:space="preserve">academic tutoring to </w:t>
      </w:r>
      <w:r w:rsidR="00F36969" w:rsidRPr="00A74170">
        <w:rPr>
          <w:szCs w:val="22"/>
        </w:rPr>
        <w:t xml:space="preserve">prepare </w:t>
      </w:r>
      <w:r w:rsidRPr="00A74170">
        <w:rPr>
          <w:szCs w:val="22"/>
        </w:rPr>
        <w:t>students to complete secondary or postsecondary courses</w:t>
      </w:r>
      <w:r w:rsidR="00F36969" w:rsidRPr="00A74170">
        <w:rPr>
          <w:szCs w:val="22"/>
        </w:rPr>
        <w:t xml:space="preserve">; </w:t>
      </w:r>
    </w:p>
    <w:p w:rsidR="00436B6B" w:rsidRDefault="00FE4FC8" w:rsidP="00922843">
      <w:pPr>
        <w:pStyle w:val="BodyText"/>
        <w:numPr>
          <w:ilvl w:val="0"/>
          <w:numId w:val="34"/>
        </w:numPr>
        <w:rPr>
          <w:szCs w:val="22"/>
        </w:rPr>
      </w:pPr>
      <w:r>
        <w:rPr>
          <w:szCs w:val="22"/>
        </w:rPr>
        <w:t xml:space="preserve">guidance on </w:t>
      </w:r>
      <w:r w:rsidR="00F36969" w:rsidRPr="00A74170">
        <w:rPr>
          <w:szCs w:val="22"/>
        </w:rPr>
        <w:t xml:space="preserve">course selection; </w:t>
      </w:r>
      <w:r w:rsidR="0090324F" w:rsidRPr="00A74170">
        <w:rPr>
          <w:szCs w:val="22"/>
        </w:rPr>
        <w:t>assistance in preparing for college entrance examinations and completing college admission applications;</w:t>
      </w:r>
      <w:r w:rsidR="00F36969" w:rsidRPr="00A74170">
        <w:rPr>
          <w:szCs w:val="22"/>
        </w:rPr>
        <w:t xml:space="preserve"> </w:t>
      </w:r>
    </w:p>
    <w:p w:rsidR="00436B6B" w:rsidRDefault="0090324F" w:rsidP="00922843">
      <w:pPr>
        <w:pStyle w:val="BodyText"/>
        <w:numPr>
          <w:ilvl w:val="0"/>
          <w:numId w:val="34"/>
        </w:numPr>
        <w:rPr>
          <w:szCs w:val="22"/>
        </w:rPr>
      </w:pPr>
      <w:r w:rsidRPr="00A74170">
        <w:rPr>
          <w:szCs w:val="22"/>
        </w:rPr>
        <w:t xml:space="preserve">information </w:t>
      </w:r>
      <w:r w:rsidR="00F36969" w:rsidRPr="00A74170">
        <w:rPr>
          <w:szCs w:val="22"/>
        </w:rPr>
        <w:t>on all</w:t>
      </w:r>
      <w:r w:rsidRPr="00A74170">
        <w:rPr>
          <w:szCs w:val="22"/>
        </w:rPr>
        <w:t xml:space="preserve"> Federal student finan</w:t>
      </w:r>
      <w:r w:rsidR="00F36969" w:rsidRPr="00A74170">
        <w:rPr>
          <w:szCs w:val="22"/>
        </w:rPr>
        <w:t>cial aid programs</w:t>
      </w:r>
      <w:r w:rsidR="00FE4FC8">
        <w:rPr>
          <w:szCs w:val="22"/>
        </w:rPr>
        <w:t>,</w:t>
      </w:r>
      <w:r w:rsidR="00F36969" w:rsidRPr="00A74170">
        <w:rPr>
          <w:szCs w:val="22"/>
        </w:rPr>
        <w:t xml:space="preserve"> and benefits </w:t>
      </w:r>
      <w:r w:rsidRPr="00A74170">
        <w:rPr>
          <w:szCs w:val="22"/>
        </w:rPr>
        <w:t xml:space="preserve">and resources for locating public and private scholarships; </w:t>
      </w:r>
    </w:p>
    <w:p w:rsidR="00436B6B" w:rsidRDefault="0090324F" w:rsidP="00922843">
      <w:pPr>
        <w:pStyle w:val="BodyText"/>
        <w:numPr>
          <w:ilvl w:val="0"/>
          <w:numId w:val="34"/>
        </w:numPr>
        <w:rPr>
          <w:szCs w:val="22"/>
        </w:rPr>
      </w:pPr>
      <w:r w:rsidRPr="00A74170">
        <w:rPr>
          <w:szCs w:val="22"/>
        </w:rPr>
        <w:t>assistance completing financial aid applications</w:t>
      </w:r>
      <w:r w:rsidR="00F36969" w:rsidRPr="00A74170">
        <w:rPr>
          <w:szCs w:val="22"/>
        </w:rPr>
        <w:t xml:space="preserve">; </w:t>
      </w:r>
    </w:p>
    <w:p w:rsidR="00436B6B" w:rsidRDefault="00F36969" w:rsidP="00922843">
      <w:pPr>
        <w:pStyle w:val="BodyText"/>
        <w:numPr>
          <w:ilvl w:val="0"/>
          <w:numId w:val="34"/>
        </w:numPr>
        <w:rPr>
          <w:szCs w:val="22"/>
        </w:rPr>
      </w:pPr>
      <w:r w:rsidRPr="00A74170">
        <w:rPr>
          <w:szCs w:val="22"/>
        </w:rPr>
        <w:lastRenderedPageBreak/>
        <w:t>education or counseling servic</w:t>
      </w:r>
      <w:r w:rsidR="00FE4FC8">
        <w:rPr>
          <w:szCs w:val="22"/>
        </w:rPr>
        <w:t>es</w:t>
      </w:r>
      <w:r w:rsidRPr="00A74170">
        <w:rPr>
          <w:szCs w:val="22"/>
        </w:rPr>
        <w:t xml:space="preserve"> to improve the financial literacy and economic literacy of students or </w:t>
      </w:r>
      <w:r w:rsidR="00FE4FC8">
        <w:rPr>
          <w:szCs w:val="22"/>
        </w:rPr>
        <w:t>their</w:t>
      </w:r>
      <w:r w:rsidRPr="00A74170">
        <w:rPr>
          <w:szCs w:val="22"/>
        </w:rPr>
        <w:t xml:space="preserve"> parents, including financial planning for postsecondary education; and</w:t>
      </w:r>
    </w:p>
    <w:p w:rsidR="00DE7928" w:rsidRDefault="00F36969" w:rsidP="00922843">
      <w:pPr>
        <w:pStyle w:val="BodyText"/>
        <w:numPr>
          <w:ilvl w:val="0"/>
          <w:numId w:val="34"/>
        </w:numPr>
        <w:rPr>
          <w:bCs/>
          <w:color w:val="32434F"/>
          <w:szCs w:val="22"/>
        </w:rPr>
      </w:pPr>
      <w:proofErr w:type="gramStart"/>
      <w:r w:rsidRPr="00A74170">
        <w:rPr>
          <w:szCs w:val="22"/>
        </w:rPr>
        <w:t>assistance</w:t>
      </w:r>
      <w:proofErr w:type="gramEnd"/>
      <w:r w:rsidRPr="00A74170">
        <w:rPr>
          <w:szCs w:val="22"/>
        </w:rPr>
        <w:t xml:space="preserve"> for high school dropouts with secondary school reentry, entry into alternative education programs, and </w:t>
      </w:r>
      <w:r w:rsidR="0090324F" w:rsidRPr="00A74170">
        <w:rPr>
          <w:szCs w:val="22"/>
        </w:rPr>
        <w:t>entry into general educational development (GED) programs</w:t>
      </w:r>
      <w:r w:rsidRPr="00A74170">
        <w:rPr>
          <w:szCs w:val="22"/>
        </w:rPr>
        <w:t xml:space="preserve"> </w:t>
      </w:r>
      <w:r w:rsidR="0090324F" w:rsidRPr="00A74170">
        <w:rPr>
          <w:szCs w:val="22"/>
        </w:rPr>
        <w:t>or</w:t>
      </w:r>
      <w:r w:rsidRPr="00A74170">
        <w:rPr>
          <w:szCs w:val="22"/>
        </w:rPr>
        <w:t xml:space="preserve"> </w:t>
      </w:r>
      <w:r w:rsidR="0090324F" w:rsidRPr="00A74170">
        <w:rPr>
          <w:szCs w:val="22"/>
        </w:rPr>
        <w:t>postsecondary education</w:t>
      </w:r>
      <w:r w:rsidRPr="00A74170">
        <w:rPr>
          <w:szCs w:val="22"/>
        </w:rPr>
        <w:t xml:space="preserve"> </w:t>
      </w:r>
      <w:r w:rsidRPr="00BC048F">
        <w:rPr>
          <w:szCs w:val="22"/>
        </w:rPr>
        <w:t>programs</w:t>
      </w:r>
      <w:r w:rsidR="00DE7928">
        <w:rPr>
          <w:szCs w:val="22"/>
        </w:rPr>
        <w:t xml:space="preserve"> (20 USC 1070A-13b</w:t>
      </w:r>
      <w:r w:rsidR="00DE7928" w:rsidRPr="00A74170">
        <w:rPr>
          <w:szCs w:val="22"/>
        </w:rPr>
        <w:t>)</w:t>
      </w:r>
      <w:r w:rsidR="00DE7928">
        <w:rPr>
          <w:bCs/>
          <w:color w:val="32434F"/>
          <w:szCs w:val="22"/>
        </w:rPr>
        <w:t>.</w:t>
      </w:r>
    </w:p>
    <w:p w:rsidR="0033210F" w:rsidRPr="00A74170" w:rsidRDefault="00827544" w:rsidP="00922843">
      <w:pPr>
        <w:pStyle w:val="BodyText"/>
      </w:pPr>
      <w:r w:rsidRPr="00A74170">
        <w:t>According to grantee-provided data, m</w:t>
      </w:r>
      <w:r w:rsidR="0033210F" w:rsidRPr="00A74170">
        <w:t xml:space="preserve">ore than 80 percent of Upward Bound participants attend college within </w:t>
      </w:r>
      <w:r w:rsidR="00FE4FC8">
        <w:t>two</w:t>
      </w:r>
      <w:r w:rsidR="0033210F" w:rsidRPr="00A74170">
        <w:t xml:space="preserve"> years of </w:t>
      </w:r>
      <w:r w:rsidRPr="00A74170">
        <w:t xml:space="preserve">graduating </w:t>
      </w:r>
      <w:r w:rsidR="0033210F" w:rsidRPr="00A74170">
        <w:t>high school</w:t>
      </w:r>
      <w:r w:rsidR="00FE4FC8">
        <w:t>,</w:t>
      </w:r>
      <w:r w:rsidRPr="00A74170">
        <w:rPr>
          <w:rStyle w:val="FootnoteReference"/>
        </w:rPr>
        <w:footnoteReference w:id="2"/>
      </w:r>
      <w:r w:rsidR="0033210F" w:rsidRPr="00A74170">
        <w:t xml:space="preserve"> </w:t>
      </w:r>
      <w:r w:rsidRPr="00A74170">
        <w:t>with older data suggesting that three-quarters of those students (6</w:t>
      </w:r>
      <w:r w:rsidR="0033210F" w:rsidRPr="00A74170">
        <w:t xml:space="preserve">0 percent </w:t>
      </w:r>
      <w:r w:rsidRPr="00A74170">
        <w:t xml:space="preserve">overall) </w:t>
      </w:r>
      <w:r w:rsidR="0033210F" w:rsidRPr="00A74170">
        <w:t>enroll in a four-year college or university</w:t>
      </w:r>
      <w:r w:rsidR="007E55D3" w:rsidRPr="00A74170">
        <w:t>.</w:t>
      </w:r>
      <w:r w:rsidRPr="00A74170">
        <w:rPr>
          <w:rStyle w:val="FootnoteReference"/>
        </w:rPr>
        <w:footnoteReference w:id="3"/>
      </w:r>
      <w:r w:rsidR="0033210F" w:rsidRPr="00A74170">
        <w:t xml:space="preserve"> However, like many low-income students, </w:t>
      </w:r>
      <w:r w:rsidR="00797ACB">
        <w:t>UB</w:t>
      </w:r>
      <w:r w:rsidR="0033210F" w:rsidRPr="00A74170">
        <w:t xml:space="preserve"> participants may miss opportunities to enroll in more selective college</w:t>
      </w:r>
      <w:r w:rsidR="00FE4FC8">
        <w:t>s</w:t>
      </w:r>
      <w:r w:rsidR="0033210F" w:rsidRPr="00A74170">
        <w:t xml:space="preserve"> and universities that better match their academic capabilities</w:t>
      </w:r>
      <w:r w:rsidR="00FE4FC8">
        <w:t>. A</w:t>
      </w:r>
      <w:r w:rsidR="0033210F" w:rsidRPr="00A74170">
        <w:t xml:space="preserve"> previous</w:t>
      </w:r>
      <w:r w:rsidR="00FE4FC8">
        <w:t xml:space="preserve"> study of UB found that only 11 percent</w:t>
      </w:r>
      <w:r w:rsidR="0033210F" w:rsidRPr="00A74170">
        <w:t xml:space="preserve"> of </w:t>
      </w:r>
      <w:r w:rsidR="00797ACB">
        <w:t>UB</w:t>
      </w:r>
      <w:r w:rsidR="0033210F" w:rsidRPr="00A74170">
        <w:t xml:space="preserve"> participants enroll in four-year institutions classified by the Barron’s guide as “most competitive”, “highly competitive”, or ”very competitive” (</w:t>
      </w:r>
      <w:proofErr w:type="spellStart"/>
      <w:r w:rsidR="00F63F08">
        <w:t>Seftor</w:t>
      </w:r>
      <w:proofErr w:type="spellEnd"/>
      <w:r w:rsidR="00F63F08">
        <w:t xml:space="preserve">, </w:t>
      </w:r>
      <w:proofErr w:type="spellStart"/>
      <w:r w:rsidR="00F63F08">
        <w:t>Mamun</w:t>
      </w:r>
      <w:proofErr w:type="spellEnd"/>
      <w:r w:rsidR="009958C9" w:rsidRPr="00A74170">
        <w:t xml:space="preserve"> </w:t>
      </w:r>
      <w:r w:rsidR="00F63F08">
        <w:t xml:space="preserve">and </w:t>
      </w:r>
      <w:proofErr w:type="spellStart"/>
      <w:r w:rsidR="009958C9" w:rsidRPr="00A74170">
        <w:t>Schirm</w:t>
      </w:r>
      <w:proofErr w:type="spellEnd"/>
      <w:r w:rsidR="009958C9" w:rsidRPr="00A74170">
        <w:t>, 2009</w:t>
      </w:r>
      <w:r w:rsidR="0033210F" w:rsidRPr="00A74170">
        <w:t xml:space="preserve">).  </w:t>
      </w:r>
      <w:r w:rsidR="00FE4FC8">
        <w:t>Further, m</w:t>
      </w:r>
      <w:r w:rsidR="00C40EFE" w:rsidRPr="00A74170">
        <w:t>ore than a third of participants overall attend their host institution (45 percent</w:t>
      </w:r>
      <w:r w:rsidR="00F64ADC">
        <w:t xml:space="preserve"> for those participating in </w:t>
      </w:r>
      <w:r w:rsidR="00C40EFE" w:rsidRPr="00A74170">
        <w:t>UB program</w:t>
      </w:r>
      <w:r w:rsidR="00B04778">
        <w:t>s</w:t>
      </w:r>
      <w:r w:rsidR="00AD1733">
        <w:t xml:space="preserve"> hosted at a two-year institution</w:t>
      </w:r>
      <w:r w:rsidR="00C40EFE" w:rsidRPr="00A74170">
        <w:t>), but whether that reflects the best outcome for those students or a lost opportunity is uncertain</w:t>
      </w:r>
      <w:r w:rsidR="00D82CC6" w:rsidRPr="00A74170">
        <w:t xml:space="preserve">. </w:t>
      </w:r>
      <w:r w:rsidR="0033210F" w:rsidRPr="00A74170">
        <w:t xml:space="preserve">While </w:t>
      </w:r>
      <w:r w:rsidR="00C40EFE" w:rsidRPr="00A74170">
        <w:t xml:space="preserve">all </w:t>
      </w:r>
      <w:r w:rsidR="00797ACB">
        <w:t>UB</w:t>
      </w:r>
      <w:r w:rsidR="0033210F" w:rsidRPr="00A74170">
        <w:t xml:space="preserve"> projects provide college advising and application help, there is variation in the emphasis and intensity of these activities and room to improve the “match” </w:t>
      </w:r>
      <w:r w:rsidRPr="00A74170">
        <w:t xml:space="preserve">or “fit” </w:t>
      </w:r>
      <w:r w:rsidR="0033210F" w:rsidRPr="00A74170">
        <w:t xml:space="preserve">between </w:t>
      </w:r>
      <w:r w:rsidR="00797ACB">
        <w:t>UB</w:t>
      </w:r>
      <w:r w:rsidR="0033210F" w:rsidRPr="00A74170">
        <w:t xml:space="preserve"> student </w:t>
      </w:r>
      <w:r w:rsidR="00BA7222" w:rsidRPr="00BA7222">
        <w:t>qualifications</w:t>
      </w:r>
      <w:r w:rsidR="00BA7222">
        <w:t xml:space="preserve">, </w:t>
      </w:r>
      <w:r w:rsidR="00BA7222" w:rsidRPr="00BA7222">
        <w:t>financial</w:t>
      </w:r>
      <w:r w:rsidR="00BA7222">
        <w:t xml:space="preserve"> circumstances, and interests </w:t>
      </w:r>
      <w:r w:rsidR="0033210F" w:rsidRPr="00A74170">
        <w:t>and the college in which they enroll.</w:t>
      </w:r>
    </w:p>
    <w:p w:rsidR="00B04778" w:rsidRPr="00436B6B" w:rsidRDefault="00B04778" w:rsidP="00922843">
      <w:pPr>
        <w:pStyle w:val="BodyText"/>
        <w:rPr>
          <w:rFonts w:ascii="Arial" w:hAnsi="Arial" w:cs="Arial"/>
          <w:b/>
          <w:sz w:val="20"/>
          <w:szCs w:val="20"/>
        </w:rPr>
      </w:pPr>
      <w:r w:rsidRPr="00436B6B">
        <w:rPr>
          <w:rFonts w:ascii="Arial" w:hAnsi="Arial" w:cs="Arial"/>
          <w:b/>
          <w:sz w:val="20"/>
          <w:szCs w:val="20"/>
        </w:rPr>
        <w:t>Overview of the Enhanced College Advising Demonstration</w:t>
      </w:r>
    </w:p>
    <w:p w:rsidR="00B04778" w:rsidRDefault="00D82CC6" w:rsidP="00922843">
      <w:pPr>
        <w:pStyle w:val="BodyText"/>
      </w:pPr>
      <w:r w:rsidRPr="00A74170">
        <w:t xml:space="preserve">The demonstration will </w:t>
      </w:r>
      <w:r w:rsidR="00C40EFE" w:rsidRPr="00A74170">
        <w:t xml:space="preserve">build on </w:t>
      </w:r>
      <w:r w:rsidRPr="00A74170">
        <w:t xml:space="preserve">advising activities grantees already conduct, but </w:t>
      </w:r>
      <w:r w:rsidR="00C40EFE" w:rsidRPr="00A74170">
        <w:t>take into account</w:t>
      </w:r>
      <w:r w:rsidRPr="00A74170">
        <w:t xml:space="preserve"> information and approaches emerging from recent rigorou</w:t>
      </w:r>
      <w:r w:rsidR="00F63F08">
        <w:t xml:space="preserve">s research (Avery, 2013; </w:t>
      </w:r>
      <w:proofErr w:type="spellStart"/>
      <w:r w:rsidR="00F63F08">
        <w:t>Hoxby</w:t>
      </w:r>
      <w:proofErr w:type="spellEnd"/>
      <w:r w:rsidR="00F63F08">
        <w:t xml:space="preserve"> and</w:t>
      </w:r>
      <w:r w:rsidRPr="00A74170">
        <w:t xml:space="preserve"> Turner, 2013; Roderick, Nagaoka, Coca, and Moeller, 2009; Sherwin, 2012; Carrell and </w:t>
      </w:r>
      <w:proofErr w:type="spellStart"/>
      <w:r w:rsidRPr="00A74170">
        <w:t>Sacerdote</w:t>
      </w:r>
      <w:proofErr w:type="spellEnd"/>
      <w:r w:rsidR="00F63F08">
        <w:t>,</w:t>
      </w:r>
      <w:r w:rsidRPr="00A74170">
        <w:t xml:space="preserve"> 2013).  The intervention is a professional development program for </w:t>
      </w:r>
      <w:r w:rsidR="00797ACB">
        <w:t>UB</w:t>
      </w:r>
      <w:r w:rsidRPr="00A74170">
        <w:t xml:space="preserve"> staff</w:t>
      </w:r>
      <w:r w:rsidR="00C40EFE" w:rsidRPr="00A74170">
        <w:t xml:space="preserve"> and a set of t</w:t>
      </w:r>
      <w:r w:rsidRPr="00A74170">
        <w:t xml:space="preserve">ools and resources </w:t>
      </w:r>
      <w:r w:rsidR="00C40EFE" w:rsidRPr="00A74170">
        <w:t xml:space="preserve">for them to use in working with </w:t>
      </w:r>
      <w:r w:rsidR="00027741" w:rsidRPr="00A74170">
        <w:t xml:space="preserve">students in </w:t>
      </w:r>
      <w:r w:rsidR="00797ACB">
        <w:t xml:space="preserve">the </w:t>
      </w:r>
      <w:r w:rsidR="00027741" w:rsidRPr="00A74170">
        <w:t xml:space="preserve">spring of their junior year through early senior year. </w:t>
      </w:r>
      <w:r w:rsidR="00C40EFE" w:rsidRPr="00A74170">
        <w:t xml:space="preserve"> </w:t>
      </w:r>
      <w:r w:rsidR="00027741" w:rsidRPr="00A74170">
        <w:t xml:space="preserve">Both the staff training and student </w:t>
      </w:r>
      <w:r w:rsidR="009C2599">
        <w:t>tools and resources</w:t>
      </w:r>
      <w:r w:rsidR="00027741" w:rsidRPr="00A74170">
        <w:t xml:space="preserve"> will focus on the </w:t>
      </w:r>
      <w:r w:rsidR="00D34DAF" w:rsidRPr="00A74170">
        <w:t xml:space="preserve">benefits of attending higher quality institutions, the </w:t>
      </w:r>
      <w:r w:rsidR="00027741" w:rsidRPr="00A74170">
        <w:t xml:space="preserve">concepts of net costs and completion rates in comparing colleges of interest, the availability of financial aid, </w:t>
      </w:r>
      <w:r w:rsidR="00B04778">
        <w:t xml:space="preserve">other factors to consider in finding a “fit,” </w:t>
      </w:r>
      <w:r w:rsidR="00027741" w:rsidRPr="00A74170">
        <w:t>and the importance of applying to at least 4 colleges (</w:t>
      </w:r>
      <w:r w:rsidR="00AD1733">
        <w:t>Smith, 2011</w:t>
      </w:r>
      <w:r w:rsidR="00027741" w:rsidRPr="00A74170">
        <w:t>)</w:t>
      </w:r>
      <w:r w:rsidR="000A415A">
        <w:t>,</w:t>
      </w:r>
      <w:r w:rsidR="00027741" w:rsidRPr="00A74170">
        <w:t xml:space="preserve"> with fee waivers to ensure that household income is not a constraint on the number of applications.  </w:t>
      </w:r>
    </w:p>
    <w:p w:rsidR="0033210F" w:rsidRPr="00A74170" w:rsidRDefault="00F2672E" w:rsidP="00922843">
      <w:pPr>
        <w:pStyle w:val="BodyText"/>
      </w:pPr>
      <w:r w:rsidRPr="00A74170">
        <w:t xml:space="preserve">The professional development will </w:t>
      </w:r>
      <w:r>
        <w:t xml:space="preserve">include review of emerging research and best practices; introduce key concepts in enhanced college advising; simulate enhanced advising activities with materials, tools, resources; and support staff to develop a plan for implementing enhanced advising strategies. The professional development will </w:t>
      </w:r>
      <w:r w:rsidRPr="00A74170">
        <w:t xml:space="preserve">be offered in a series of webinars. </w:t>
      </w:r>
      <w:r w:rsidR="00AD1733">
        <w:t>The</w:t>
      </w:r>
      <w:r w:rsidR="00C40EFE" w:rsidRPr="00A74170">
        <w:t xml:space="preserve"> </w:t>
      </w:r>
      <w:r w:rsidR="007D4108">
        <w:t xml:space="preserve">intervention builds on lessons learned from </w:t>
      </w:r>
      <w:r w:rsidR="00AD1733">
        <w:t xml:space="preserve">recent </w:t>
      </w:r>
      <w:proofErr w:type="spellStart"/>
      <w:r w:rsidR="00C40EFE" w:rsidRPr="00A74170">
        <w:t>Hoxby</w:t>
      </w:r>
      <w:proofErr w:type="spellEnd"/>
      <w:r w:rsidR="00C40EFE" w:rsidRPr="00A74170">
        <w:t>-Turner</w:t>
      </w:r>
      <w:r w:rsidR="00AD1733">
        <w:t xml:space="preserve"> (2013)</w:t>
      </w:r>
      <w:r w:rsidR="00C40EFE" w:rsidRPr="00A74170">
        <w:t xml:space="preserve"> research</w:t>
      </w:r>
      <w:r w:rsidR="009C2599">
        <w:t>,</w:t>
      </w:r>
      <w:r w:rsidR="00081656">
        <w:t xml:space="preserve"> </w:t>
      </w:r>
      <w:r w:rsidR="007D4108">
        <w:t>by providing s</w:t>
      </w:r>
      <w:r w:rsidR="00F917BA" w:rsidRPr="00A74170">
        <w:t xml:space="preserve">tudents </w:t>
      </w:r>
      <w:r w:rsidR="002962CB" w:rsidRPr="00A74170">
        <w:t>with</w:t>
      </w:r>
      <w:r w:rsidR="007D4108">
        <w:t>: (1)</w:t>
      </w:r>
      <w:r w:rsidR="00F917BA" w:rsidRPr="00A74170">
        <w:t xml:space="preserve"> </w:t>
      </w:r>
      <w:r w:rsidR="00027741" w:rsidRPr="00A74170">
        <w:t xml:space="preserve">an illustrative example of colleges </w:t>
      </w:r>
      <w:r w:rsidR="007D4108">
        <w:t xml:space="preserve">customized to </w:t>
      </w:r>
      <w:r w:rsidR="00027741" w:rsidRPr="00A74170">
        <w:t xml:space="preserve">their </w:t>
      </w:r>
      <w:r w:rsidR="00F917BA" w:rsidRPr="00A74170">
        <w:t>PSAT</w:t>
      </w:r>
      <w:r w:rsidR="00027741" w:rsidRPr="00A74170">
        <w:t>/</w:t>
      </w:r>
      <w:r w:rsidR="00F917BA" w:rsidRPr="00A74170">
        <w:t>SAT and</w:t>
      </w:r>
      <w:r w:rsidR="00027741" w:rsidRPr="00A74170">
        <w:t xml:space="preserve">/or </w:t>
      </w:r>
      <w:r w:rsidR="00F917BA" w:rsidRPr="00A74170">
        <w:t>ACT</w:t>
      </w:r>
      <w:r w:rsidR="00797ACB">
        <w:t>/PLAN</w:t>
      </w:r>
      <w:r w:rsidR="00027741" w:rsidRPr="00A74170">
        <w:t xml:space="preserve"> score</w:t>
      </w:r>
      <w:r w:rsidR="00F917BA" w:rsidRPr="00A74170">
        <w:t xml:space="preserve"> and </w:t>
      </w:r>
      <w:r w:rsidR="007D4108">
        <w:t>their location, and (2) a list of scholarships and grants available in their state</w:t>
      </w:r>
      <w:r w:rsidR="00027741" w:rsidRPr="00A74170">
        <w:t>.</w:t>
      </w:r>
      <w:r w:rsidR="001B1711" w:rsidRPr="00A74170">
        <w:rPr>
          <w:rStyle w:val="FootnoteReference"/>
        </w:rPr>
        <w:footnoteReference w:id="4"/>
      </w:r>
      <w:r w:rsidR="007D4108">
        <w:t xml:space="preserve">  In contrast to the </w:t>
      </w:r>
      <w:proofErr w:type="spellStart"/>
      <w:r w:rsidR="007D4108">
        <w:t>Hoxby</w:t>
      </w:r>
      <w:proofErr w:type="spellEnd"/>
      <w:r w:rsidR="007D4108">
        <w:t xml:space="preserve">-Turner study, where </w:t>
      </w:r>
      <w:r w:rsidR="007D4108">
        <w:lastRenderedPageBreak/>
        <w:t>packets were mailed directly to very high-achieving, low-income students, the UB demonstration will address students with a wider range of academic backgrounds and encourage staff support to help students understand and act on these materials.</w:t>
      </w:r>
    </w:p>
    <w:p w:rsidR="00802BB4" w:rsidRPr="00A74170" w:rsidRDefault="00802BB4" w:rsidP="00922843">
      <w:pPr>
        <w:pStyle w:val="Heading3"/>
        <w:numPr>
          <w:ilvl w:val="0"/>
          <w:numId w:val="0"/>
        </w:numPr>
        <w:spacing w:before="0" w:after="180"/>
        <w:ind w:left="720" w:hanging="720"/>
      </w:pPr>
      <w:bookmarkStart w:id="4" w:name="_Toc383449576"/>
      <w:r w:rsidRPr="00A74170">
        <w:t xml:space="preserve">Overview of the </w:t>
      </w:r>
      <w:r w:rsidR="00F917BA" w:rsidRPr="00A74170">
        <w:t>Evaluation</w:t>
      </w:r>
      <w:bookmarkEnd w:id="4"/>
    </w:p>
    <w:p w:rsidR="00E90B57" w:rsidRPr="00A74170" w:rsidRDefault="008B3862" w:rsidP="00922843">
      <w:pPr>
        <w:pStyle w:val="BodyText"/>
      </w:pPr>
      <w:r w:rsidRPr="00A74170">
        <w:t>T</w:t>
      </w:r>
      <w:r w:rsidRPr="00A74170">
        <w:rPr>
          <w:color w:val="000000"/>
        </w:rPr>
        <w:t>he 2008 Higher Education Opportunit</w:t>
      </w:r>
      <w:r w:rsidR="00226471">
        <w:rPr>
          <w:color w:val="000000"/>
        </w:rPr>
        <w:t>y</w:t>
      </w:r>
      <w:r w:rsidRPr="00A74170">
        <w:rPr>
          <w:color w:val="000000"/>
        </w:rPr>
        <w:t xml:space="preserve"> Act (HEOA)</w:t>
      </w:r>
      <w:r w:rsidRPr="00A74170">
        <w:t xml:space="preserve"> (20 USC 1070A-18), require</w:t>
      </w:r>
      <w:r w:rsidR="00E90B57" w:rsidRPr="00A74170">
        <w:t>s ED to conduct</w:t>
      </w:r>
      <w:r w:rsidRPr="00A74170">
        <w:t xml:space="preserve"> a rigorous study of </w:t>
      </w:r>
      <w:r w:rsidR="00E90B57" w:rsidRPr="00A74170">
        <w:t>a promising practice tha</w:t>
      </w:r>
      <w:r w:rsidR="007C7209" w:rsidRPr="00A74170">
        <w:t xml:space="preserve">t has the potential to improve </w:t>
      </w:r>
      <w:r w:rsidR="00E90B57" w:rsidRPr="00A74170">
        <w:t xml:space="preserve">key outcomes for </w:t>
      </w:r>
      <w:r w:rsidR="00C909E0">
        <w:t>UB</w:t>
      </w:r>
      <w:r w:rsidRPr="00A74170">
        <w:t xml:space="preserve"> </w:t>
      </w:r>
      <w:r w:rsidR="00B526A3">
        <w:t>participants.</w:t>
      </w:r>
      <w:r w:rsidR="00F36969" w:rsidRPr="00A74170">
        <w:t xml:space="preserve">  </w:t>
      </w:r>
      <w:r w:rsidR="00E90B57" w:rsidRPr="00A74170">
        <w:t xml:space="preserve">At the same time, the law </w:t>
      </w:r>
      <w:r w:rsidR="00E90B57" w:rsidRPr="00A74170">
        <w:rPr>
          <w:color w:val="000000"/>
        </w:rPr>
        <w:t>prohibits any evaluation of a TRIO program that would require grantees to “</w:t>
      </w:r>
      <w:r w:rsidR="00E90B57" w:rsidRPr="00A74170">
        <w:t xml:space="preserve">recruit additional students beyond those the program or project would normally recruit” or that would result “in the denial of services for an eligible student under the program or project.” </w:t>
      </w:r>
      <w:r w:rsidR="00E90B57" w:rsidRPr="00A74170">
        <w:rPr>
          <w:szCs w:val="15"/>
        </w:rPr>
        <w:t xml:space="preserve"> </w:t>
      </w:r>
      <w:r w:rsidR="00E90B57" w:rsidRPr="00A74170">
        <w:t xml:space="preserve">The proposed research demonstration fulfills HEOA’s mandate to examine a promising practice and is </w:t>
      </w:r>
      <w:r w:rsidR="005B4742" w:rsidRPr="00A74170">
        <w:t xml:space="preserve">consistent </w:t>
      </w:r>
      <w:r w:rsidR="00E90B57" w:rsidRPr="00A74170">
        <w:t xml:space="preserve">with the prohibition against denying students UB services as part of the evaluation. </w:t>
      </w:r>
      <w:r w:rsidR="005B4742" w:rsidRPr="00A74170">
        <w:t>Under the demonstration design, b</w:t>
      </w:r>
      <w:r w:rsidR="00E90B57" w:rsidRPr="00A74170">
        <w:t xml:space="preserve">oth the treatment and control </w:t>
      </w:r>
      <w:r w:rsidR="005B4742" w:rsidRPr="00A74170">
        <w:t>group projects</w:t>
      </w:r>
      <w:r w:rsidR="00E90B57" w:rsidRPr="00A74170">
        <w:t xml:space="preserve"> would </w:t>
      </w:r>
      <w:r w:rsidR="005B4742" w:rsidRPr="00A74170">
        <w:t>continue providing</w:t>
      </w:r>
      <w:r w:rsidR="00E90B57" w:rsidRPr="00A74170">
        <w:t xml:space="preserve"> </w:t>
      </w:r>
      <w:r w:rsidR="005B4742" w:rsidRPr="00A74170">
        <w:t>regular UB services.  In addition, ED has committed to providing the professional development program to both groups, with the control group projects receiving training after the experimental period is over.</w:t>
      </w:r>
    </w:p>
    <w:p w:rsidR="007B46A8" w:rsidRPr="00A74170" w:rsidRDefault="00B57648" w:rsidP="00922843">
      <w:pPr>
        <w:pStyle w:val="BodyText"/>
      </w:pPr>
      <w:r w:rsidRPr="00A74170">
        <w:t xml:space="preserve">The </w:t>
      </w:r>
      <w:r w:rsidR="007C7209" w:rsidRPr="00A74170">
        <w:t>professional development program</w:t>
      </w:r>
      <w:r w:rsidR="00C34863" w:rsidRPr="00A74170">
        <w:t xml:space="preserve"> will be evaluated using a </w:t>
      </w:r>
      <w:r w:rsidR="00F158A1" w:rsidRPr="00A74170">
        <w:t xml:space="preserve">delayed </w:t>
      </w:r>
      <w:r w:rsidR="007C7209" w:rsidRPr="00A74170">
        <w:t xml:space="preserve">treatment </w:t>
      </w:r>
      <w:r w:rsidR="00A663B1" w:rsidRPr="00A74170">
        <w:t>randomized control trial</w:t>
      </w:r>
      <w:r w:rsidR="00C34863" w:rsidRPr="00A74170">
        <w:t xml:space="preserve"> </w:t>
      </w:r>
      <w:r w:rsidR="007C7209" w:rsidRPr="00A74170">
        <w:t xml:space="preserve">(RCT) </w:t>
      </w:r>
      <w:r w:rsidR="00F158A1" w:rsidRPr="00A74170">
        <w:t>design</w:t>
      </w:r>
      <w:r w:rsidR="009958C9" w:rsidRPr="00A74170">
        <w:t xml:space="preserve">. </w:t>
      </w:r>
      <w:r w:rsidR="007C7209" w:rsidRPr="00A74170">
        <w:t xml:space="preserve">This design will </w:t>
      </w:r>
      <w:r w:rsidR="009958C9" w:rsidRPr="00A74170">
        <w:t xml:space="preserve">ensure that all UB projects </w:t>
      </w:r>
      <w:r w:rsidR="007C7209" w:rsidRPr="00A74170">
        <w:t xml:space="preserve">that volunteer </w:t>
      </w:r>
      <w:r w:rsidR="009958C9" w:rsidRPr="00A74170">
        <w:t xml:space="preserve">have access to </w:t>
      </w:r>
      <w:r w:rsidR="007D4108">
        <w:t xml:space="preserve">the college advising </w:t>
      </w:r>
      <w:r w:rsidR="009958C9" w:rsidRPr="00A74170">
        <w:t xml:space="preserve">intervention at some point. </w:t>
      </w:r>
      <w:r w:rsidR="00D34DAF" w:rsidRPr="00A74170">
        <w:t xml:space="preserve">Approximately 200 Upward Bound projects (awarded grants in 2012) will be recruited to </w:t>
      </w:r>
      <w:r w:rsidR="00DF3A88" w:rsidRPr="00A74170">
        <w:t>volunteer for</w:t>
      </w:r>
      <w:r w:rsidR="00D34DAF" w:rsidRPr="00A74170">
        <w:t xml:space="preserve"> the demonstration.  These projects will be randomly assigned so that those </w:t>
      </w:r>
      <w:r w:rsidR="00F158A1" w:rsidRPr="00A74170">
        <w:t>assigned to Wave 1</w:t>
      </w:r>
      <w:r w:rsidR="009958C9" w:rsidRPr="00A74170">
        <w:t xml:space="preserve"> (treatment)</w:t>
      </w:r>
      <w:r w:rsidR="00F158A1" w:rsidRPr="00A74170">
        <w:t xml:space="preserve"> will </w:t>
      </w:r>
      <w:r w:rsidR="000402C1" w:rsidRPr="00A74170">
        <w:t xml:space="preserve">receive the professional development </w:t>
      </w:r>
      <w:r w:rsidR="008C492A" w:rsidRPr="00A74170">
        <w:t xml:space="preserve">program </w:t>
      </w:r>
      <w:r w:rsidR="00DF3A88" w:rsidRPr="00A74170">
        <w:t xml:space="preserve">beginning </w:t>
      </w:r>
      <w:r w:rsidR="008C492A" w:rsidRPr="00A74170">
        <w:t>in spring 2015</w:t>
      </w:r>
      <w:r w:rsidR="00F158A1" w:rsidRPr="00A74170">
        <w:t>.</w:t>
      </w:r>
      <w:r w:rsidR="00D34DAF" w:rsidRPr="00A74170">
        <w:rPr>
          <w:rStyle w:val="FootnoteReference"/>
        </w:rPr>
        <w:footnoteReference w:id="5"/>
      </w:r>
      <w:r w:rsidR="00F158A1" w:rsidRPr="00A74170">
        <w:t xml:space="preserve">  Wave 2 </w:t>
      </w:r>
      <w:r w:rsidR="009958C9" w:rsidRPr="00A74170">
        <w:t xml:space="preserve">(control) </w:t>
      </w:r>
      <w:r w:rsidR="00F158A1" w:rsidRPr="00A74170">
        <w:t xml:space="preserve">projects will </w:t>
      </w:r>
      <w:r w:rsidR="000402C1" w:rsidRPr="00A74170">
        <w:t xml:space="preserve">receive the </w:t>
      </w:r>
      <w:r w:rsidR="00CA24A7" w:rsidRPr="00A74170">
        <w:t>professional development program</w:t>
      </w:r>
      <w:r w:rsidR="00F158A1" w:rsidRPr="00A74170">
        <w:t xml:space="preserve"> </w:t>
      </w:r>
      <w:r w:rsidR="00DF3A88" w:rsidRPr="00A74170">
        <w:t xml:space="preserve">beginning </w:t>
      </w:r>
      <w:r w:rsidR="00F158A1" w:rsidRPr="00A74170">
        <w:t xml:space="preserve">in </w:t>
      </w:r>
      <w:r w:rsidR="00CA24A7" w:rsidRPr="00A74170">
        <w:t xml:space="preserve">fall </w:t>
      </w:r>
      <w:r w:rsidR="00F158A1" w:rsidRPr="00A74170">
        <w:t xml:space="preserve">2016. </w:t>
      </w:r>
      <w:r w:rsidR="00C34863" w:rsidRPr="00A74170">
        <w:t xml:space="preserve"> </w:t>
      </w:r>
    </w:p>
    <w:p w:rsidR="00160FE7" w:rsidRPr="00A74170" w:rsidRDefault="003412EC" w:rsidP="00922843">
      <w:pPr>
        <w:pStyle w:val="BodyText"/>
      </w:pPr>
      <w:r w:rsidRPr="00A74170">
        <w:t>S</w:t>
      </w:r>
      <w:r w:rsidR="003977A0" w:rsidRPr="00A74170">
        <w:t xml:space="preserve">tudents in both groups </w:t>
      </w:r>
      <w:r w:rsidR="00FE63D0">
        <w:t xml:space="preserve">who were high school juniors in </w:t>
      </w:r>
      <w:r w:rsidR="0059632F">
        <w:t>2014-15</w:t>
      </w:r>
      <w:r w:rsidR="00FE63D0">
        <w:t xml:space="preserve"> </w:t>
      </w:r>
      <w:r w:rsidR="003977A0" w:rsidRPr="00A74170">
        <w:t>will be tracked over time to collect administrative and survey data on key outcomes, including college</w:t>
      </w:r>
      <w:r w:rsidR="000516D2" w:rsidRPr="00A74170">
        <w:t xml:space="preserve"> application behavior, college acceptance and matriculation, and receipt of financial aid</w:t>
      </w:r>
      <w:r w:rsidR="003977A0" w:rsidRPr="00A74170">
        <w:t xml:space="preserve">. </w:t>
      </w:r>
      <w:r w:rsidR="007D4108">
        <w:t xml:space="preserve"> ED expects to execute an option to the current contract to also enable collection of longer-term data on college persistence, which is the most </w:t>
      </w:r>
      <w:r w:rsidR="002E7BE5">
        <w:t xml:space="preserve">important </w:t>
      </w:r>
      <w:r w:rsidR="007D4108">
        <w:t xml:space="preserve">measure of </w:t>
      </w:r>
      <w:r w:rsidR="00AC5EDA">
        <w:t>match or fit.</w:t>
      </w:r>
    </w:p>
    <w:p w:rsidR="00160FE7" w:rsidRPr="00A74170" w:rsidRDefault="003977A0" w:rsidP="00922843">
      <w:pPr>
        <w:pStyle w:val="BodyText"/>
      </w:pPr>
      <w:r w:rsidRPr="00A74170">
        <w:t xml:space="preserve">The study will </w:t>
      </w:r>
      <w:r w:rsidR="002330BE" w:rsidRPr="00A74170">
        <w:t xml:space="preserve">use the data to </w:t>
      </w:r>
      <w:r w:rsidRPr="00A74170">
        <w:t xml:space="preserve">assess </w:t>
      </w:r>
      <w:r w:rsidR="002330BE" w:rsidRPr="00A74170">
        <w:t xml:space="preserve">not only </w:t>
      </w:r>
      <w:r w:rsidRPr="00A74170">
        <w:t xml:space="preserve">whether the intervention is effective, but how well it was implemented and whether its effectiveness depends on key components of the </w:t>
      </w:r>
      <w:r w:rsidR="002E7BE5">
        <w:t>UB</w:t>
      </w:r>
      <w:r w:rsidRPr="00A74170">
        <w:t xml:space="preserve"> program or </w:t>
      </w:r>
      <w:r w:rsidR="002E3EF5" w:rsidRPr="00A74170">
        <w:t xml:space="preserve">features of </w:t>
      </w:r>
      <w:r w:rsidRPr="00A74170">
        <w:t xml:space="preserve">the college </w:t>
      </w:r>
      <w:r w:rsidR="000516D2" w:rsidRPr="00A74170">
        <w:t>advising</w:t>
      </w:r>
      <w:r w:rsidRPr="00A74170">
        <w:t xml:space="preserve"> intervention as it was designed and implemented.</w:t>
      </w:r>
      <w:r w:rsidR="00881B46" w:rsidRPr="00A74170">
        <w:t xml:space="preserve"> </w:t>
      </w:r>
      <w:r w:rsidR="00160FE7" w:rsidRPr="00A74170">
        <w:t xml:space="preserve">In particular, the evaluation is designed to answer </w:t>
      </w:r>
      <w:r w:rsidR="000516D2" w:rsidRPr="00A74170">
        <w:t xml:space="preserve">three </w:t>
      </w:r>
      <w:r w:rsidR="00160FE7" w:rsidRPr="00A74170">
        <w:t xml:space="preserve">main research questions: </w:t>
      </w:r>
    </w:p>
    <w:p w:rsidR="00436B6B" w:rsidRPr="00436B6B" w:rsidRDefault="000516D2" w:rsidP="00922843">
      <w:pPr>
        <w:pStyle w:val="BodyText"/>
        <w:numPr>
          <w:ilvl w:val="0"/>
          <w:numId w:val="13"/>
        </w:numPr>
        <w:rPr>
          <w:b/>
        </w:rPr>
      </w:pPr>
      <w:r w:rsidRPr="00F64ADC">
        <w:t xml:space="preserve">To what </w:t>
      </w:r>
      <w:r w:rsidR="006C0988" w:rsidRPr="00F64ADC">
        <w:t>extent do</w:t>
      </w:r>
      <w:r w:rsidRPr="00F64ADC">
        <w:t xml:space="preserve"> the </w:t>
      </w:r>
      <w:r w:rsidR="008C492A" w:rsidRPr="00F64ADC">
        <w:t>professional development p</w:t>
      </w:r>
      <w:r w:rsidR="006C0988" w:rsidRPr="00F64ADC">
        <w:t>ackage and tools</w:t>
      </w:r>
      <w:r w:rsidR="008C492A" w:rsidRPr="00F64ADC">
        <w:t xml:space="preserve"> </w:t>
      </w:r>
      <w:r w:rsidRPr="00F64ADC">
        <w:t xml:space="preserve">have an effect— above and beyond the services Upward Bound grantees already </w:t>
      </w:r>
      <w:r w:rsidRPr="008E1206">
        <w:t>provide</w:t>
      </w:r>
      <w:r w:rsidR="00F64ADC" w:rsidRPr="008E1206">
        <w:t xml:space="preserve">—on </w:t>
      </w:r>
      <w:r w:rsidR="00AC5EDA">
        <w:t xml:space="preserve">important </w:t>
      </w:r>
      <w:r w:rsidR="00F64ADC" w:rsidRPr="008E1206">
        <w:t>student outcomes</w:t>
      </w:r>
      <w:r w:rsidR="00AC5EDA">
        <w:t>?</w:t>
      </w:r>
    </w:p>
    <w:p w:rsidR="00CE5817" w:rsidRPr="00A74170" w:rsidRDefault="000516D2" w:rsidP="00922843">
      <w:pPr>
        <w:pStyle w:val="BodyText"/>
        <w:numPr>
          <w:ilvl w:val="0"/>
          <w:numId w:val="13"/>
        </w:numPr>
        <w:rPr>
          <w:b/>
        </w:rPr>
      </w:pPr>
      <w:r w:rsidRPr="00A74170">
        <w:t xml:space="preserve">How </w:t>
      </w:r>
      <w:r w:rsidR="007C7209" w:rsidRPr="00A74170">
        <w:t>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p w:rsidR="000516D2" w:rsidRPr="00A74170" w:rsidRDefault="000516D2" w:rsidP="00922843">
      <w:pPr>
        <w:pStyle w:val="BodyText"/>
        <w:numPr>
          <w:ilvl w:val="0"/>
          <w:numId w:val="13"/>
        </w:numPr>
        <w:rPr>
          <w:b/>
        </w:rPr>
      </w:pPr>
      <w:r w:rsidRPr="00A74170">
        <w:lastRenderedPageBreak/>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p w:rsidR="009958C9" w:rsidRPr="00F64ADC" w:rsidRDefault="009958C9" w:rsidP="00922843">
      <w:pPr>
        <w:pStyle w:val="BodyText"/>
      </w:pPr>
      <w:r w:rsidRPr="00F64ADC">
        <w:t>To answer these questions we will conduct both impact and descriptive an</w:t>
      </w:r>
      <w:r w:rsidR="00F64ADC">
        <w:t>alyses. The first report, which </w:t>
      </w:r>
      <w:r w:rsidRPr="00F64ADC">
        <w:t xml:space="preserve">will address each research question, will be available in 2017, and the </w:t>
      </w:r>
      <w:r w:rsidR="00CA7DC5">
        <w:t>second</w:t>
      </w:r>
      <w:r w:rsidRPr="00F64ADC">
        <w:t xml:space="preserve"> report will be published in 2018.</w:t>
      </w:r>
      <w:r w:rsidR="00456C92">
        <w:t xml:space="preserve">  ED expects to issue a later report on persistence impacts in </w:t>
      </w:r>
      <w:r w:rsidR="00CA7DC5">
        <w:t>202</w:t>
      </w:r>
      <w:r w:rsidR="00BA7E0F">
        <w:t>0</w:t>
      </w:r>
      <w:r w:rsidR="00456C92">
        <w:t>.  To minimize costs, the evaluation will rely to the extent possible on easily available administrative data for many of the outcome measures.</w:t>
      </w:r>
    </w:p>
    <w:p w:rsidR="00E40763" w:rsidRPr="00A74170" w:rsidRDefault="00881B46" w:rsidP="00922843">
      <w:pPr>
        <w:pStyle w:val="BodyText"/>
        <w:jc w:val="both"/>
      </w:pPr>
      <w:r w:rsidRPr="00A74170">
        <w:t>Exhibit A-1 presents</w:t>
      </w:r>
      <w:r w:rsidR="00160FE7" w:rsidRPr="00A74170">
        <w:t xml:space="preserve"> the research questions along with the data sources for each question, the analytic approach and outcomes of interest</w:t>
      </w:r>
      <w:r w:rsidR="008F3400" w:rsidRPr="00A74170">
        <w:t xml:space="preserve">. </w:t>
      </w:r>
    </w:p>
    <w:p w:rsidR="008F3400" w:rsidRPr="00A74170" w:rsidRDefault="00881B46" w:rsidP="0033210F">
      <w:pPr>
        <w:pStyle w:val="Caption"/>
      </w:pPr>
      <w:proofErr w:type="gramStart"/>
      <w:r w:rsidRPr="00A74170">
        <w:lastRenderedPageBreak/>
        <w:t>Exhibit A-1</w:t>
      </w:r>
      <w:r w:rsidR="008F3400" w:rsidRPr="00A74170">
        <w:t>.</w:t>
      </w:r>
      <w:proofErr w:type="gramEnd"/>
      <w:r w:rsidR="008F3400" w:rsidRPr="00A74170">
        <w:t xml:space="preserve"> Evaluation Questions, Data Sources, Analytic Approach, and Outcomes of Interest</w:t>
      </w:r>
    </w:p>
    <w:tbl>
      <w:tblPr>
        <w:tblW w:w="9000" w:type="dxa"/>
        <w:tblInd w:w="120"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CellMar>
          <w:top w:w="29" w:type="dxa"/>
          <w:left w:w="120" w:type="dxa"/>
          <w:bottom w:w="29" w:type="dxa"/>
          <w:right w:w="120" w:type="dxa"/>
        </w:tblCellMar>
        <w:tblLook w:val="0000" w:firstRow="0" w:lastRow="0" w:firstColumn="0" w:lastColumn="0" w:noHBand="0" w:noVBand="0"/>
      </w:tblPr>
      <w:tblGrid>
        <w:gridCol w:w="2880"/>
        <w:gridCol w:w="2070"/>
        <w:gridCol w:w="1710"/>
        <w:gridCol w:w="2340"/>
      </w:tblGrid>
      <w:tr w:rsidR="00954206" w:rsidRPr="00A74170" w:rsidTr="00922843">
        <w:trPr>
          <w:cantSplit/>
          <w:tblHeader/>
        </w:trPr>
        <w:tc>
          <w:tcPr>
            <w:tcW w:w="160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Research Question</w:t>
            </w:r>
          </w:p>
        </w:tc>
        <w:tc>
          <w:tcPr>
            <w:tcW w:w="115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Data Sources</w:t>
            </w:r>
          </w:p>
        </w:tc>
        <w:tc>
          <w:tcPr>
            <w:tcW w:w="95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Analytic Approach</w:t>
            </w:r>
          </w:p>
        </w:tc>
        <w:tc>
          <w:tcPr>
            <w:tcW w:w="1300" w:type="pct"/>
            <w:shd w:val="clear" w:color="auto" w:fill="7F7F7F" w:themeFill="text1" w:themeFillTint="80"/>
            <w:vAlign w:val="bottom"/>
          </w:tcPr>
          <w:p w:rsidR="008F3400" w:rsidRPr="00A74170" w:rsidRDefault="008F3400" w:rsidP="0033210F">
            <w:pPr>
              <w:pStyle w:val="Table"/>
              <w:keepNext/>
              <w:keepLines/>
              <w:spacing w:line="264" w:lineRule="auto"/>
              <w:jc w:val="center"/>
              <w:rPr>
                <w:rFonts w:cs="Arial"/>
                <w:b/>
                <w:color w:val="FFFFFF"/>
                <w:sz w:val="18"/>
                <w:szCs w:val="18"/>
              </w:rPr>
            </w:pPr>
            <w:r w:rsidRPr="00A74170">
              <w:rPr>
                <w:rFonts w:cs="Arial"/>
                <w:b/>
                <w:color w:val="FFFFFF"/>
                <w:sz w:val="18"/>
                <w:szCs w:val="18"/>
              </w:rPr>
              <w:t>Outcomes of Interest</w:t>
            </w:r>
          </w:p>
        </w:tc>
      </w:tr>
      <w:tr w:rsidR="008F3400" w:rsidRPr="00A74170" w:rsidTr="00922843">
        <w:trPr>
          <w:cantSplit/>
        </w:trPr>
        <w:tc>
          <w:tcPr>
            <w:tcW w:w="1600" w:type="pct"/>
            <w:shd w:val="clear" w:color="auto" w:fill="auto"/>
          </w:tcPr>
          <w:p w:rsidR="008F3400" w:rsidRPr="00CA7DC5" w:rsidRDefault="002619D7" w:rsidP="002E7BE5">
            <w:pPr>
              <w:pStyle w:val="Header"/>
              <w:keepNext/>
              <w:keepLines/>
              <w:numPr>
                <w:ilvl w:val="0"/>
                <w:numId w:val="6"/>
              </w:numPr>
              <w:pBdr>
                <w:bottom w:val="none" w:sz="0" w:space="0" w:color="auto"/>
              </w:pBdr>
              <w:tabs>
                <w:tab w:val="clear" w:pos="4507"/>
                <w:tab w:val="clear" w:pos="9000"/>
              </w:tabs>
              <w:spacing w:after="0" w:line="240" w:lineRule="auto"/>
              <w:contextualSpacing/>
              <w:rPr>
                <w:rFonts w:cs="Arial"/>
                <w:b w:val="0"/>
                <w:color w:val="000000" w:themeColor="text1"/>
                <w:szCs w:val="18"/>
              </w:rPr>
            </w:pPr>
            <w:r w:rsidRPr="00A74170">
              <w:rPr>
                <w:rFonts w:cs="Arial"/>
                <w:b w:val="0"/>
                <w:color w:val="000000" w:themeColor="text1"/>
                <w:szCs w:val="18"/>
              </w:rPr>
              <w:t xml:space="preserve">To what extent do the </w:t>
            </w:r>
            <w:r w:rsidR="006C0988" w:rsidRPr="00A74170">
              <w:rPr>
                <w:rFonts w:cs="Arial"/>
                <w:b w:val="0"/>
                <w:color w:val="000000" w:themeColor="text1"/>
                <w:szCs w:val="18"/>
              </w:rPr>
              <w:t>professional development package and tools</w:t>
            </w:r>
            <w:r w:rsidRPr="00A74170">
              <w:rPr>
                <w:rFonts w:cs="Arial"/>
                <w:b w:val="0"/>
                <w:color w:val="000000" w:themeColor="text1"/>
                <w:szCs w:val="18"/>
              </w:rPr>
              <w:t xml:space="preserve"> have an effect— above and beyond the services Upward Bound grantees already provide—on student outcomes</w:t>
            </w:r>
            <w:r w:rsidR="00AC5EDA">
              <w:rPr>
                <w:rFonts w:cs="Arial"/>
                <w:b w:val="0"/>
                <w:color w:val="000000" w:themeColor="text1"/>
                <w:szCs w:val="18"/>
              </w:rPr>
              <w:t>?</w:t>
            </w:r>
            <w:r w:rsidRPr="00A74170">
              <w:rPr>
                <w:rFonts w:cs="Arial"/>
                <w:b w:val="0"/>
                <w:color w:val="000000" w:themeColor="text1"/>
                <w:szCs w:val="18"/>
              </w:rPr>
              <w:t xml:space="preserve"> </w:t>
            </w:r>
          </w:p>
        </w:tc>
        <w:tc>
          <w:tcPr>
            <w:tcW w:w="11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National Student Clearinghouse data</w:t>
            </w:r>
          </w:p>
          <w:p w:rsidR="002619D7" w:rsidRPr="00A74170" w:rsidRDefault="007956C9" w:rsidP="008E1206">
            <w:pPr>
              <w:pStyle w:val="Table"/>
              <w:keepNext/>
              <w:keepLines/>
              <w:numPr>
                <w:ilvl w:val="0"/>
                <w:numId w:val="3"/>
              </w:numPr>
              <w:spacing w:line="264" w:lineRule="auto"/>
              <w:rPr>
                <w:rFonts w:cs="Arial"/>
                <w:sz w:val="18"/>
                <w:szCs w:val="18"/>
              </w:rPr>
            </w:pPr>
            <w:r>
              <w:rPr>
                <w:rFonts w:cs="Arial"/>
                <w:sz w:val="18"/>
                <w:szCs w:val="18"/>
              </w:rPr>
              <w:t xml:space="preserve">Federal Student Aid </w:t>
            </w:r>
            <w:r w:rsidR="002619D7" w:rsidRPr="00A74170">
              <w:rPr>
                <w:rFonts w:cs="Arial"/>
                <w:sz w:val="18"/>
                <w:szCs w:val="18"/>
              </w:rPr>
              <w:t>data</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NCES IPEDS data</w:t>
            </w:r>
          </w:p>
          <w:p w:rsidR="008F3400" w:rsidRPr="00A74170" w:rsidRDefault="004667B1" w:rsidP="008E1206">
            <w:pPr>
              <w:pStyle w:val="Table"/>
              <w:keepNext/>
              <w:keepLines/>
              <w:numPr>
                <w:ilvl w:val="0"/>
                <w:numId w:val="3"/>
              </w:numPr>
              <w:spacing w:line="264" w:lineRule="auto"/>
              <w:rPr>
                <w:rFonts w:cs="Arial"/>
                <w:sz w:val="18"/>
                <w:szCs w:val="18"/>
              </w:rPr>
            </w:pPr>
            <w:r w:rsidRPr="008E1206">
              <w:rPr>
                <w:rFonts w:cs="Arial"/>
                <w:sz w:val="18"/>
                <w:szCs w:val="18"/>
              </w:rPr>
              <w:t xml:space="preserve">College Board </w:t>
            </w:r>
            <w:r w:rsidR="002619D7" w:rsidRPr="008E1206">
              <w:rPr>
                <w:rFonts w:cs="Arial"/>
                <w:sz w:val="18"/>
                <w:szCs w:val="18"/>
              </w:rPr>
              <w:t xml:space="preserve">and ACT </w:t>
            </w:r>
            <w:r w:rsidRPr="008E1206">
              <w:rPr>
                <w:rFonts w:cs="Arial"/>
                <w:sz w:val="18"/>
                <w:szCs w:val="18"/>
              </w:rPr>
              <w:t>data</w:t>
            </w:r>
          </w:p>
        </w:tc>
        <w:tc>
          <w:tcPr>
            <w:tcW w:w="950" w:type="pct"/>
            <w:shd w:val="clear" w:color="auto" w:fill="auto"/>
          </w:tcPr>
          <w:p w:rsidR="002619D7" w:rsidRPr="00A74170" w:rsidRDefault="002619D7" w:rsidP="008E1206">
            <w:pPr>
              <w:pStyle w:val="Table"/>
              <w:keepNext/>
              <w:keepLines/>
              <w:numPr>
                <w:ilvl w:val="0"/>
                <w:numId w:val="3"/>
              </w:numPr>
              <w:spacing w:line="264" w:lineRule="auto"/>
              <w:rPr>
                <w:rFonts w:cs="Arial"/>
                <w:sz w:val="18"/>
                <w:szCs w:val="18"/>
              </w:rPr>
            </w:pPr>
            <w:r w:rsidRPr="00A74170">
              <w:rPr>
                <w:rFonts w:cs="Arial"/>
                <w:sz w:val="18"/>
                <w:szCs w:val="18"/>
              </w:rPr>
              <w:t xml:space="preserve">Impact analysis </w:t>
            </w:r>
          </w:p>
          <w:p w:rsidR="008F3400" w:rsidRPr="00A74170" w:rsidRDefault="002619D7" w:rsidP="008E1206">
            <w:pPr>
              <w:pStyle w:val="Table"/>
              <w:keepNext/>
              <w:keepLines/>
              <w:numPr>
                <w:ilvl w:val="0"/>
                <w:numId w:val="3"/>
              </w:numPr>
              <w:spacing w:line="264" w:lineRule="auto"/>
              <w:rPr>
                <w:rFonts w:cs="Arial"/>
                <w:sz w:val="18"/>
                <w:szCs w:val="18"/>
              </w:rPr>
            </w:pPr>
            <w:r w:rsidRPr="00A74170">
              <w:rPr>
                <w:rFonts w:cs="Arial"/>
                <w:sz w:val="18"/>
                <w:szCs w:val="18"/>
              </w:rPr>
              <w:t>Sample: 4,000 students in 200 UB projects</w:t>
            </w:r>
          </w:p>
        </w:tc>
        <w:tc>
          <w:tcPr>
            <w:tcW w:w="1300" w:type="pct"/>
            <w:shd w:val="clear" w:color="auto" w:fill="auto"/>
          </w:tcPr>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Number </w:t>
            </w:r>
            <w:r w:rsidR="00203123" w:rsidRPr="00A74170">
              <w:rPr>
                <w:rFonts w:cs="Arial"/>
                <w:sz w:val="18"/>
                <w:szCs w:val="18"/>
              </w:rPr>
              <w:t xml:space="preserve">and type </w:t>
            </w:r>
            <w:r w:rsidRPr="00A74170">
              <w:rPr>
                <w:rFonts w:cs="Arial"/>
                <w:sz w:val="18"/>
                <w:szCs w:val="18"/>
              </w:rPr>
              <w:t>of college applications submitted</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colleges applied to</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Knowledge of college net costs</w:t>
            </w:r>
          </w:p>
          <w:p w:rsidR="004879B9"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Knowledge of financial aid options</w:t>
            </w:r>
          </w:p>
          <w:p w:rsidR="00203123" w:rsidRPr="00A74170"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Completion of FASFA </w:t>
            </w:r>
          </w:p>
          <w:p w:rsidR="004879B9"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Type of c</w:t>
            </w:r>
            <w:r w:rsidR="004879B9" w:rsidRPr="00A74170">
              <w:rPr>
                <w:rFonts w:cs="Arial"/>
                <w:sz w:val="18"/>
                <w:szCs w:val="18"/>
              </w:rPr>
              <w:t>ollege e</w:t>
            </w:r>
            <w:r w:rsidRPr="00A74170">
              <w:rPr>
                <w:rFonts w:cs="Arial"/>
                <w:sz w:val="18"/>
                <w:szCs w:val="18"/>
              </w:rPr>
              <w:t>nrolled in</w:t>
            </w:r>
          </w:p>
          <w:p w:rsidR="004879B9"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 enrolled in</w:t>
            </w:r>
          </w:p>
          <w:p w:rsidR="00AC5EDA" w:rsidRPr="00A74170" w:rsidRDefault="00AC5EDA" w:rsidP="008E1206">
            <w:pPr>
              <w:pStyle w:val="Table"/>
              <w:keepNext/>
              <w:keepLines/>
              <w:numPr>
                <w:ilvl w:val="0"/>
                <w:numId w:val="3"/>
              </w:numPr>
              <w:spacing w:line="264" w:lineRule="auto"/>
              <w:rPr>
                <w:rFonts w:cs="Arial"/>
                <w:sz w:val="18"/>
                <w:szCs w:val="18"/>
              </w:rPr>
            </w:pPr>
            <w:r>
              <w:rPr>
                <w:rFonts w:cs="Arial"/>
                <w:sz w:val="18"/>
                <w:szCs w:val="18"/>
              </w:rPr>
              <w:t>Persistence in college</w:t>
            </w:r>
          </w:p>
          <w:p w:rsidR="002619D7" w:rsidRPr="00A74170" w:rsidRDefault="002619D7" w:rsidP="0033210F">
            <w:pPr>
              <w:pStyle w:val="Table"/>
              <w:keepNext/>
              <w:keepLines/>
              <w:spacing w:line="264" w:lineRule="auto"/>
              <w:ind w:left="216"/>
              <w:rPr>
                <w:rFonts w:cs="Arial"/>
                <w:sz w:val="18"/>
                <w:szCs w:val="18"/>
              </w:rPr>
            </w:pPr>
          </w:p>
        </w:tc>
      </w:tr>
      <w:tr w:rsidR="008F3400" w:rsidRPr="00A74170" w:rsidTr="00922843">
        <w:trPr>
          <w:cantSplit/>
        </w:trPr>
        <w:tc>
          <w:tcPr>
            <w:tcW w:w="1600" w:type="pct"/>
            <w:shd w:val="clear" w:color="auto" w:fill="auto"/>
          </w:tcPr>
          <w:p w:rsidR="008F3400" w:rsidRPr="00A74170" w:rsidRDefault="008C492A" w:rsidP="008E1206">
            <w:pPr>
              <w:pStyle w:val="ListParagraph"/>
              <w:keepNext/>
              <w:keepLines/>
              <w:numPr>
                <w:ilvl w:val="0"/>
                <w:numId w:val="6"/>
              </w:numPr>
              <w:spacing w:after="0" w:line="240" w:lineRule="auto"/>
              <w:rPr>
                <w:rFonts w:ascii="Arial" w:hAnsi="Arial" w:cs="Arial"/>
                <w:sz w:val="18"/>
                <w:szCs w:val="18"/>
              </w:rPr>
            </w:pPr>
            <w:r w:rsidRPr="00A74170">
              <w:rPr>
                <w:rFonts w:ascii="Arial" w:hAnsi="Arial" w:cs="Arial"/>
                <w:sz w:val="18"/>
                <w:szCs w:val="18"/>
              </w:rPr>
              <w:t>How fully was the intervention implemented (e.g., in terms of staff participation in training and staff implementation of the intervention model)?  And to what extent did the intervention produce a difference in the Upward Bound college advising provided to treatment and control group students?</w:t>
            </w:r>
          </w:p>
        </w:tc>
        <w:tc>
          <w:tcPr>
            <w:tcW w:w="1150" w:type="pct"/>
            <w:shd w:val="clear" w:color="auto" w:fill="auto"/>
          </w:tcPr>
          <w:p w:rsidR="004667B1" w:rsidRPr="00A74170" w:rsidRDefault="008C492A" w:rsidP="008E1206">
            <w:pPr>
              <w:pStyle w:val="Table"/>
              <w:keepNext/>
              <w:keepLines/>
              <w:numPr>
                <w:ilvl w:val="0"/>
                <w:numId w:val="3"/>
              </w:numPr>
              <w:spacing w:line="264" w:lineRule="auto"/>
              <w:rPr>
                <w:rFonts w:cs="Arial"/>
                <w:sz w:val="18"/>
                <w:szCs w:val="18"/>
              </w:rPr>
            </w:pPr>
            <w:r w:rsidRPr="00A74170">
              <w:rPr>
                <w:rFonts w:cs="Arial"/>
                <w:sz w:val="18"/>
                <w:szCs w:val="18"/>
              </w:rPr>
              <w:t xml:space="preserve">UB </w:t>
            </w:r>
            <w:r w:rsidR="004667B1" w:rsidRPr="00A74170">
              <w:rPr>
                <w:rFonts w:cs="Arial"/>
                <w:sz w:val="18"/>
                <w:szCs w:val="18"/>
              </w:rPr>
              <w:t>P</w:t>
            </w:r>
            <w:r w:rsidRPr="00A74170">
              <w:rPr>
                <w:rFonts w:cs="Arial"/>
                <w:sz w:val="18"/>
                <w:szCs w:val="18"/>
              </w:rPr>
              <w:t xml:space="preserve">roject </w:t>
            </w:r>
            <w:r w:rsidR="004667B1" w:rsidRPr="00A74170">
              <w:rPr>
                <w:rFonts w:cs="Arial"/>
                <w:sz w:val="18"/>
                <w:szCs w:val="18"/>
              </w:rPr>
              <w:t>D</w:t>
            </w:r>
            <w:r w:rsidRPr="00A74170">
              <w:rPr>
                <w:rFonts w:cs="Arial"/>
                <w:sz w:val="18"/>
                <w:szCs w:val="18"/>
              </w:rPr>
              <w:t>irector</w:t>
            </w:r>
            <w:r w:rsidR="004667B1" w:rsidRPr="00A74170">
              <w:rPr>
                <w:rFonts w:cs="Arial"/>
                <w:sz w:val="18"/>
                <w:szCs w:val="18"/>
              </w:rPr>
              <w:t xml:space="preserve">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tc>
        <w:tc>
          <w:tcPr>
            <w:tcW w:w="9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 xml:space="preserve">Descriptive </w:t>
            </w:r>
            <w:r w:rsidR="00CA7DC5">
              <w:rPr>
                <w:rFonts w:cs="Arial"/>
                <w:sz w:val="18"/>
                <w:szCs w:val="18"/>
              </w:rPr>
              <w:t xml:space="preserve">/ impact </w:t>
            </w:r>
            <w:r w:rsidRPr="00A74170">
              <w:rPr>
                <w:rFonts w:cs="Arial"/>
                <w:sz w:val="18"/>
                <w:szCs w:val="18"/>
              </w:rPr>
              <w:t>analysis</w:t>
            </w:r>
          </w:p>
          <w:p w:rsidR="002619D7" w:rsidRPr="00A74170" w:rsidRDefault="008E1206" w:rsidP="008E1206">
            <w:pPr>
              <w:pStyle w:val="Table"/>
              <w:keepNext/>
              <w:keepLines/>
              <w:numPr>
                <w:ilvl w:val="0"/>
                <w:numId w:val="3"/>
              </w:numPr>
              <w:spacing w:line="264" w:lineRule="auto"/>
              <w:rPr>
                <w:rFonts w:cs="Arial"/>
                <w:sz w:val="18"/>
                <w:szCs w:val="18"/>
              </w:rPr>
            </w:pPr>
            <w:r>
              <w:rPr>
                <w:rFonts w:cs="Arial"/>
                <w:sz w:val="18"/>
                <w:szCs w:val="18"/>
              </w:rPr>
              <w:t>Sample: 4,000 students in 200 </w:t>
            </w:r>
            <w:r w:rsidR="002619D7" w:rsidRPr="00A74170">
              <w:rPr>
                <w:rFonts w:cs="Arial"/>
                <w:sz w:val="18"/>
                <w:szCs w:val="18"/>
              </w:rPr>
              <w:t>UB projects and 200 UB project directors</w:t>
            </w:r>
          </w:p>
        </w:tc>
        <w:tc>
          <w:tcPr>
            <w:tcW w:w="1300" w:type="pct"/>
            <w:shd w:val="clear" w:color="auto" w:fill="auto"/>
          </w:tcPr>
          <w:p w:rsidR="004667B1" w:rsidRPr="00A74170" w:rsidRDefault="00AE41FA" w:rsidP="008E1206">
            <w:pPr>
              <w:pStyle w:val="Table"/>
              <w:keepNext/>
              <w:keepLines/>
              <w:numPr>
                <w:ilvl w:val="0"/>
                <w:numId w:val="3"/>
              </w:numPr>
              <w:spacing w:line="264" w:lineRule="auto"/>
              <w:rPr>
                <w:rFonts w:cs="Arial"/>
                <w:sz w:val="18"/>
                <w:szCs w:val="18"/>
              </w:rPr>
            </w:pPr>
            <w:r w:rsidRPr="00A74170">
              <w:rPr>
                <w:rFonts w:cs="Arial"/>
                <w:sz w:val="18"/>
                <w:szCs w:val="18"/>
              </w:rPr>
              <w:t>Enhanced c</w:t>
            </w:r>
            <w:r w:rsidR="004667B1" w:rsidRPr="00A74170">
              <w:rPr>
                <w:rFonts w:cs="Arial"/>
                <w:sz w:val="18"/>
                <w:szCs w:val="18"/>
              </w:rPr>
              <w:t>ollege advising</w:t>
            </w:r>
            <w:r w:rsidR="004879B9" w:rsidRPr="00A74170">
              <w:rPr>
                <w:rFonts w:cs="Arial"/>
                <w:sz w:val="18"/>
                <w:szCs w:val="18"/>
              </w:rPr>
              <w:t xml:space="preserve"> experiences</w:t>
            </w:r>
          </w:p>
          <w:p w:rsidR="004667B1" w:rsidRDefault="004879B9" w:rsidP="008E1206">
            <w:pPr>
              <w:pStyle w:val="Table"/>
              <w:keepNext/>
              <w:keepLines/>
              <w:numPr>
                <w:ilvl w:val="0"/>
                <w:numId w:val="3"/>
              </w:numPr>
              <w:spacing w:line="264" w:lineRule="auto"/>
              <w:rPr>
                <w:rFonts w:cs="Arial"/>
                <w:sz w:val="18"/>
                <w:szCs w:val="18"/>
              </w:rPr>
            </w:pPr>
            <w:r w:rsidRPr="00A74170">
              <w:rPr>
                <w:rFonts w:cs="Arial"/>
                <w:sz w:val="18"/>
                <w:szCs w:val="18"/>
              </w:rPr>
              <w:t xml:space="preserve">Receipt </w:t>
            </w:r>
            <w:r w:rsidR="00D34DAF" w:rsidRPr="00A74170">
              <w:rPr>
                <w:rFonts w:cs="Arial"/>
                <w:sz w:val="18"/>
                <w:szCs w:val="18"/>
              </w:rPr>
              <w:t xml:space="preserve">and use </w:t>
            </w:r>
            <w:r w:rsidRPr="00A74170">
              <w:rPr>
                <w:rFonts w:cs="Arial"/>
                <w:sz w:val="18"/>
                <w:szCs w:val="18"/>
              </w:rPr>
              <w:t xml:space="preserve">of student </w:t>
            </w:r>
            <w:r w:rsidR="00DC28E9" w:rsidRPr="00A74170">
              <w:rPr>
                <w:rFonts w:cs="Arial"/>
                <w:sz w:val="18"/>
                <w:szCs w:val="18"/>
              </w:rPr>
              <w:t>advising materials</w:t>
            </w:r>
          </w:p>
          <w:p w:rsidR="00081656" w:rsidRPr="00AC5EDA" w:rsidRDefault="00081656" w:rsidP="00081656">
            <w:pPr>
              <w:pStyle w:val="Table"/>
              <w:keepNext/>
              <w:keepLines/>
              <w:numPr>
                <w:ilvl w:val="0"/>
                <w:numId w:val="3"/>
              </w:numPr>
              <w:spacing w:line="264" w:lineRule="auto"/>
              <w:rPr>
                <w:rFonts w:cs="Arial"/>
                <w:sz w:val="18"/>
                <w:szCs w:val="18"/>
              </w:rPr>
            </w:pPr>
            <w:r w:rsidRPr="00CA7DC5">
              <w:rPr>
                <w:sz w:val="18"/>
                <w:szCs w:val="18"/>
              </w:rPr>
              <w:t>Staff knowledge and awareness</w:t>
            </w:r>
          </w:p>
          <w:p w:rsidR="00081656" w:rsidRPr="00A74170" w:rsidRDefault="00081656" w:rsidP="00081656">
            <w:pPr>
              <w:pStyle w:val="Table"/>
              <w:keepNext/>
              <w:keepLines/>
              <w:numPr>
                <w:ilvl w:val="0"/>
                <w:numId w:val="3"/>
              </w:numPr>
              <w:spacing w:line="264" w:lineRule="auto"/>
              <w:rPr>
                <w:rFonts w:cs="Arial"/>
                <w:sz w:val="18"/>
                <w:szCs w:val="18"/>
              </w:rPr>
            </w:pPr>
            <w:r w:rsidRPr="00CA7DC5">
              <w:rPr>
                <w:sz w:val="18"/>
                <w:szCs w:val="18"/>
              </w:rPr>
              <w:t>Staff behaviors and practice</w:t>
            </w:r>
          </w:p>
        </w:tc>
      </w:tr>
      <w:tr w:rsidR="008F3400" w:rsidRPr="00A74170" w:rsidTr="00922843">
        <w:trPr>
          <w:cantSplit/>
        </w:trPr>
        <w:tc>
          <w:tcPr>
            <w:tcW w:w="1600" w:type="pct"/>
            <w:shd w:val="clear" w:color="auto" w:fill="auto"/>
          </w:tcPr>
          <w:p w:rsidR="008F3400" w:rsidRPr="00A74170" w:rsidRDefault="00B377AC" w:rsidP="008E1206">
            <w:pPr>
              <w:pStyle w:val="ListParagraph"/>
              <w:keepNext/>
              <w:keepLines/>
              <w:numPr>
                <w:ilvl w:val="0"/>
                <w:numId w:val="6"/>
              </w:numPr>
              <w:spacing w:after="0" w:line="240" w:lineRule="auto"/>
              <w:rPr>
                <w:rFonts w:ascii="Arial" w:hAnsi="Arial" w:cs="Arial"/>
                <w:sz w:val="18"/>
                <w:szCs w:val="18"/>
              </w:rPr>
            </w:pPr>
            <w:r w:rsidRPr="00A74170">
              <w:rPr>
                <w:rFonts w:ascii="Arial" w:hAnsi="Arial" w:cs="Arial"/>
                <w:sz w:val="18"/>
                <w:szCs w:val="18"/>
              </w:rPr>
              <w:t xml:space="preserve">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four-year institutions? Are differences in the implementation of the enhanced college advising associated with differences in impacts? </w:t>
            </w:r>
          </w:p>
        </w:tc>
        <w:tc>
          <w:tcPr>
            <w:tcW w:w="1150" w:type="pct"/>
            <w:shd w:val="clear" w:color="auto" w:fill="auto"/>
          </w:tcPr>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Student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PD survey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National Student Clearinghouse 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F</w:t>
            </w:r>
            <w:r w:rsidR="004879B9" w:rsidRPr="00A74170">
              <w:rPr>
                <w:rFonts w:cs="Arial"/>
                <w:sz w:val="18"/>
                <w:szCs w:val="18"/>
              </w:rPr>
              <w:t xml:space="preserve">ederal </w:t>
            </w:r>
            <w:r w:rsidRPr="00A74170">
              <w:rPr>
                <w:rFonts w:cs="Arial"/>
                <w:sz w:val="18"/>
                <w:szCs w:val="18"/>
              </w:rPr>
              <w:t>S</w:t>
            </w:r>
            <w:r w:rsidR="004879B9" w:rsidRPr="00A74170">
              <w:rPr>
                <w:rFonts w:cs="Arial"/>
                <w:sz w:val="18"/>
                <w:szCs w:val="18"/>
              </w:rPr>
              <w:t xml:space="preserve">tudent </w:t>
            </w:r>
            <w:r w:rsidRPr="00A74170">
              <w:rPr>
                <w:rFonts w:cs="Arial"/>
                <w:sz w:val="18"/>
                <w:szCs w:val="18"/>
              </w:rPr>
              <w:t>A</w:t>
            </w:r>
            <w:r w:rsidR="004879B9" w:rsidRPr="00A74170">
              <w:rPr>
                <w:rFonts w:cs="Arial"/>
                <w:sz w:val="18"/>
                <w:szCs w:val="18"/>
              </w:rPr>
              <w:t>id</w:t>
            </w:r>
            <w:r w:rsidR="008E1206">
              <w:rPr>
                <w:rFonts w:cs="Arial"/>
                <w:sz w:val="18"/>
                <w:szCs w:val="18"/>
              </w:rPr>
              <w:t> </w:t>
            </w:r>
            <w:r w:rsidRPr="00A74170">
              <w:rPr>
                <w:rFonts w:cs="Arial"/>
                <w:sz w:val="18"/>
                <w:szCs w:val="18"/>
              </w:rPr>
              <w:t>data</w:t>
            </w:r>
          </w:p>
          <w:p w:rsidR="004667B1" w:rsidRPr="00A74170" w:rsidRDefault="004667B1" w:rsidP="008E1206">
            <w:pPr>
              <w:pStyle w:val="Table"/>
              <w:keepNext/>
              <w:keepLines/>
              <w:numPr>
                <w:ilvl w:val="0"/>
                <w:numId w:val="3"/>
              </w:numPr>
              <w:spacing w:line="264" w:lineRule="auto"/>
              <w:rPr>
                <w:rFonts w:cs="Arial"/>
                <w:sz w:val="18"/>
                <w:szCs w:val="18"/>
              </w:rPr>
            </w:pPr>
            <w:r w:rsidRPr="00A74170">
              <w:rPr>
                <w:rFonts w:cs="Arial"/>
                <w:sz w:val="18"/>
                <w:szCs w:val="18"/>
              </w:rPr>
              <w:t>NCES IPEDS data</w:t>
            </w:r>
          </w:p>
          <w:p w:rsidR="004879B9" w:rsidRPr="008E1206" w:rsidRDefault="004879B9" w:rsidP="008E1206">
            <w:pPr>
              <w:pStyle w:val="Table"/>
              <w:keepNext/>
              <w:keepLines/>
              <w:numPr>
                <w:ilvl w:val="0"/>
                <w:numId w:val="3"/>
              </w:numPr>
              <w:spacing w:line="264" w:lineRule="auto"/>
              <w:rPr>
                <w:rFonts w:cs="Arial"/>
                <w:sz w:val="18"/>
                <w:szCs w:val="18"/>
              </w:rPr>
            </w:pPr>
            <w:r w:rsidRPr="008E1206">
              <w:rPr>
                <w:rFonts w:cs="Arial"/>
                <w:sz w:val="18"/>
                <w:szCs w:val="18"/>
              </w:rPr>
              <w:t>College Board and Act data</w:t>
            </w:r>
          </w:p>
          <w:p w:rsidR="008F3400" w:rsidRPr="00A74170" w:rsidRDefault="008F3400" w:rsidP="0033210F">
            <w:pPr>
              <w:pStyle w:val="Table"/>
              <w:keepNext/>
              <w:keepLines/>
              <w:spacing w:line="264" w:lineRule="auto"/>
              <w:ind w:left="216"/>
              <w:rPr>
                <w:rFonts w:cs="Arial"/>
                <w:sz w:val="18"/>
                <w:szCs w:val="18"/>
              </w:rPr>
            </w:pPr>
          </w:p>
        </w:tc>
        <w:tc>
          <w:tcPr>
            <w:tcW w:w="950" w:type="pct"/>
            <w:shd w:val="clear" w:color="auto" w:fill="auto"/>
          </w:tcPr>
          <w:p w:rsidR="004879B9" w:rsidRPr="00A74170" w:rsidRDefault="000516D2" w:rsidP="008E1206">
            <w:pPr>
              <w:pStyle w:val="Table"/>
              <w:keepNext/>
              <w:keepLines/>
              <w:numPr>
                <w:ilvl w:val="0"/>
                <w:numId w:val="3"/>
              </w:numPr>
              <w:spacing w:line="264" w:lineRule="auto"/>
              <w:rPr>
                <w:rFonts w:cs="Arial"/>
                <w:sz w:val="18"/>
                <w:szCs w:val="18"/>
              </w:rPr>
            </w:pPr>
            <w:r w:rsidRPr="00A74170">
              <w:rPr>
                <w:rFonts w:cs="Arial"/>
                <w:sz w:val="18"/>
                <w:szCs w:val="18"/>
              </w:rPr>
              <w:t xml:space="preserve"> </w:t>
            </w:r>
            <w:r w:rsidR="004879B9" w:rsidRPr="00A74170">
              <w:rPr>
                <w:rFonts w:cs="Arial"/>
                <w:sz w:val="18"/>
                <w:szCs w:val="18"/>
              </w:rPr>
              <w:t>Impact analysis / moderator analysis</w:t>
            </w:r>
          </w:p>
          <w:p w:rsidR="008F3400" w:rsidRPr="00A74170" w:rsidRDefault="008E1206" w:rsidP="008E1206">
            <w:pPr>
              <w:pStyle w:val="Table"/>
              <w:keepNext/>
              <w:keepLines/>
              <w:numPr>
                <w:ilvl w:val="0"/>
                <w:numId w:val="3"/>
              </w:numPr>
              <w:spacing w:line="264" w:lineRule="auto"/>
              <w:rPr>
                <w:rFonts w:cs="Arial"/>
                <w:sz w:val="18"/>
                <w:szCs w:val="18"/>
              </w:rPr>
            </w:pPr>
            <w:r>
              <w:rPr>
                <w:rFonts w:cs="Arial"/>
                <w:sz w:val="18"/>
                <w:szCs w:val="18"/>
              </w:rPr>
              <w:t>Sample: 4,000 students in 200 </w:t>
            </w:r>
            <w:r w:rsidR="004879B9" w:rsidRPr="00A74170">
              <w:rPr>
                <w:rFonts w:cs="Arial"/>
                <w:sz w:val="18"/>
                <w:szCs w:val="18"/>
              </w:rPr>
              <w:t>UB projects and 200 UB project directors</w:t>
            </w:r>
          </w:p>
        </w:tc>
        <w:tc>
          <w:tcPr>
            <w:tcW w:w="1300" w:type="pct"/>
            <w:shd w:val="clear" w:color="auto" w:fill="auto"/>
          </w:tcPr>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Number and type of college applications submitted</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colleges applied to</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Knowledge of college net costs</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Knowledge of financial aid options</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 xml:space="preserve">Completion of FASFA </w:t>
            </w:r>
          </w:p>
          <w:p w:rsidR="00203123"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Type of college enrolled in</w:t>
            </w:r>
          </w:p>
          <w:p w:rsidR="008F3400" w:rsidRPr="00A74170" w:rsidRDefault="00203123" w:rsidP="008E1206">
            <w:pPr>
              <w:pStyle w:val="Table"/>
              <w:keepNext/>
              <w:keepLines/>
              <w:numPr>
                <w:ilvl w:val="0"/>
                <w:numId w:val="3"/>
              </w:numPr>
              <w:spacing w:line="264" w:lineRule="auto"/>
              <w:rPr>
                <w:rFonts w:cs="Arial"/>
                <w:sz w:val="18"/>
                <w:szCs w:val="18"/>
              </w:rPr>
            </w:pPr>
            <w:r w:rsidRPr="00A74170">
              <w:rPr>
                <w:rFonts w:cs="Arial"/>
                <w:sz w:val="18"/>
                <w:szCs w:val="18"/>
              </w:rPr>
              <w:t>Selectivity of college enrolled in</w:t>
            </w:r>
          </w:p>
        </w:tc>
      </w:tr>
    </w:tbl>
    <w:p w:rsidR="00554B2B" w:rsidRDefault="00554B2B" w:rsidP="008E1206">
      <w:pPr>
        <w:pStyle w:val="BodyText"/>
      </w:pPr>
    </w:p>
    <w:p w:rsidR="00FE63D0" w:rsidRDefault="00FE63D0" w:rsidP="00FE63D0">
      <w:pPr>
        <w:pStyle w:val="Heading2"/>
        <w:tabs>
          <w:tab w:val="clear" w:pos="1080"/>
          <w:tab w:val="num" w:pos="720"/>
        </w:tabs>
      </w:pPr>
      <w:bookmarkStart w:id="5" w:name="_Toc372908340"/>
      <w:bookmarkStart w:id="6" w:name="_Toc383449577"/>
      <w:r>
        <w:t>Circumstances Making the Collection of Information Necessary</w:t>
      </w:r>
      <w:bookmarkEnd w:id="5"/>
      <w:bookmarkEnd w:id="6"/>
    </w:p>
    <w:p w:rsidR="00D34DAF" w:rsidRPr="00A74170" w:rsidRDefault="0064519E" w:rsidP="00922843">
      <w:pPr>
        <w:pStyle w:val="BodyText"/>
      </w:pPr>
      <w:r w:rsidRPr="00A74170">
        <w:t xml:space="preserve">The study’s data collection </w:t>
      </w:r>
      <w:r w:rsidR="00AC5EDA">
        <w:t xml:space="preserve">and design </w:t>
      </w:r>
      <w:r w:rsidRPr="00A74170">
        <w:t>will allow</w:t>
      </w:r>
      <w:r w:rsidR="00D34DAF" w:rsidRPr="00A74170">
        <w:t xml:space="preserve"> for</w:t>
      </w:r>
      <w:r w:rsidRPr="00A74170">
        <w:t xml:space="preserve"> a rigorous </w:t>
      </w:r>
      <w:r w:rsidR="00AC5EDA">
        <w:t>assessment</w:t>
      </w:r>
      <w:r w:rsidR="00681E33">
        <w:t xml:space="preserve"> </w:t>
      </w:r>
      <w:r w:rsidRPr="00A74170">
        <w:t>of</w:t>
      </w:r>
      <w:r w:rsidR="00681E33">
        <w:t xml:space="preserve"> a promising practice </w:t>
      </w:r>
      <w:r w:rsidR="00AC5EDA">
        <w:t>within</w:t>
      </w:r>
      <w:r w:rsidRPr="00A74170">
        <w:t xml:space="preserve"> </w:t>
      </w:r>
      <w:r w:rsidR="002E7BE5">
        <w:t>UB</w:t>
      </w:r>
      <w:r w:rsidRPr="00A74170">
        <w:t xml:space="preserve"> that focuses on program improvement</w:t>
      </w:r>
      <w:r w:rsidR="00D34DAF" w:rsidRPr="00A74170">
        <w:t>,</w:t>
      </w:r>
      <w:r w:rsidRPr="00A74170">
        <w:t xml:space="preserve"> as required by The 2008 Higher Education </w:t>
      </w:r>
      <w:r w:rsidR="00226471" w:rsidRPr="00A74170">
        <w:lastRenderedPageBreak/>
        <w:t>Opportunit</w:t>
      </w:r>
      <w:r w:rsidR="00226471">
        <w:t>y</w:t>
      </w:r>
      <w:r w:rsidR="00226471" w:rsidRPr="00A74170">
        <w:t xml:space="preserve"> </w:t>
      </w:r>
      <w:r w:rsidRPr="00A74170">
        <w:t xml:space="preserve">Act (HEOA) (20 USC 1070A-18). </w:t>
      </w:r>
      <w:r w:rsidR="00D34DAF" w:rsidRPr="00A74170">
        <w:t xml:space="preserve">It also builds on promising new research about college advising practices and on </w:t>
      </w:r>
      <w:r w:rsidR="00547B9C" w:rsidRPr="00A74170">
        <w:t xml:space="preserve">strong </w:t>
      </w:r>
      <w:r w:rsidR="00D34DAF" w:rsidRPr="00A74170">
        <w:t xml:space="preserve">policy interest in addressing the issue of college </w:t>
      </w:r>
      <w:proofErr w:type="spellStart"/>
      <w:r w:rsidR="00D34DAF" w:rsidRPr="00A74170">
        <w:t>undermatching</w:t>
      </w:r>
      <w:proofErr w:type="spellEnd"/>
      <w:r w:rsidR="00D34DAF" w:rsidRPr="00A74170">
        <w:t xml:space="preserve"> </w:t>
      </w:r>
      <w:r w:rsidR="00AC5EDA">
        <w:t xml:space="preserve">and fit </w:t>
      </w:r>
      <w:r w:rsidR="00D34DAF" w:rsidRPr="00A74170">
        <w:t>among low-income students.</w:t>
      </w:r>
      <w:r w:rsidR="00D34DAF" w:rsidRPr="00A74170">
        <w:rPr>
          <w:rStyle w:val="FootnoteReference"/>
          <w:szCs w:val="22"/>
        </w:rPr>
        <w:footnoteReference w:id="6"/>
      </w:r>
      <w:r w:rsidR="00D34DAF" w:rsidRPr="00A74170">
        <w:t xml:space="preserve">  </w:t>
      </w:r>
      <w:r w:rsidR="00AC5EDA">
        <w:t xml:space="preserve">Finally, the demonstration and its research will test out a strategy geared towards improving college persistence, an outcome of great interest to both policymakers and </w:t>
      </w:r>
      <w:r w:rsidR="002E7BE5">
        <w:t>UB</w:t>
      </w:r>
      <w:r w:rsidR="00AC5EDA">
        <w:t xml:space="preserve"> projects.</w:t>
      </w:r>
    </w:p>
    <w:p w:rsidR="00417C29" w:rsidRPr="00A74170" w:rsidRDefault="00547B9C" w:rsidP="00922843">
      <w:pPr>
        <w:pStyle w:val="BodyText"/>
      </w:pPr>
      <w:r w:rsidRPr="00A74170">
        <w:t>An accumulating set of s</w:t>
      </w:r>
      <w:r w:rsidR="00D34DAF" w:rsidRPr="00A74170">
        <w:t xml:space="preserve">tudies </w:t>
      </w:r>
      <w:r w:rsidRPr="00A74170">
        <w:t>indicates</w:t>
      </w:r>
      <w:r w:rsidR="00D34DAF" w:rsidRPr="00A74170">
        <w:t xml:space="preserve"> that, w</w:t>
      </w:r>
      <w:r w:rsidR="00354827" w:rsidRPr="00A74170">
        <w:t xml:space="preserve">hen applying to college, high-achieving low-income students often </w:t>
      </w:r>
      <w:r w:rsidR="000A136F" w:rsidRPr="00A74170">
        <w:t>aim for</w:t>
      </w:r>
      <w:r w:rsidR="001C14BE" w:rsidRPr="00A74170">
        <w:t xml:space="preserve"> </w:t>
      </w:r>
      <w:r w:rsidR="000A136F" w:rsidRPr="00A74170">
        <w:t>less-</w:t>
      </w:r>
      <w:r w:rsidR="00354827" w:rsidRPr="00A74170">
        <w:t xml:space="preserve">selective </w:t>
      </w:r>
      <w:r w:rsidR="001C14BE" w:rsidRPr="00A74170">
        <w:t>institutions</w:t>
      </w:r>
      <w:r w:rsidR="00354827" w:rsidRPr="00A74170">
        <w:t xml:space="preserve"> </w:t>
      </w:r>
      <w:r w:rsidRPr="00A74170">
        <w:t>or “</w:t>
      </w:r>
      <w:proofErr w:type="spellStart"/>
      <w:r w:rsidRPr="00A74170">
        <w:t>undermatch</w:t>
      </w:r>
      <w:proofErr w:type="spellEnd"/>
      <w:r w:rsidRPr="00A74170">
        <w:t>”</w:t>
      </w:r>
      <w:r w:rsidR="00354827" w:rsidRPr="00A74170">
        <w:t xml:space="preserve"> (</w:t>
      </w:r>
      <w:r w:rsidR="00AE41FA" w:rsidRPr="00A74170">
        <w:t xml:space="preserve">Bowen, </w:t>
      </w:r>
      <w:proofErr w:type="spellStart"/>
      <w:r w:rsidR="00AE41FA" w:rsidRPr="00A74170">
        <w:t>Chingos</w:t>
      </w:r>
      <w:proofErr w:type="spellEnd"/>
      <w:r w:rsidR="002E7BE5">
        <w:t>,</w:t>
      </w:r>
      <w:r w:rsidR="00AE41FA" w:rsidRPr="00A74170">
        <w:t xml:space="preserve"> </w:t>
      </w:r>
      <w:r w:rsidR="002E7BE5">
        <w:t xml:space="preserve">and </w:t>
      </w:r>
      <w:r w:rsidR="00AE41FA" w:rsidRPr="00A74170">
        <w:t xml:space="preserve">McPherson, 2009; </w:t>
      </w:r>
      <w:proofErr w:type="spellStart"/>
      <w:r w:rsidR="00354827" w:rsidRPr="00A74170">
        <w:t>Byndloss</w:t>
      </w:r>
      <w:proofErr w:type="spellEnd"/>
      <w:r w:rsidR="00354827" w:rsidRPr="00A74170">
        <w:t xml:space="preserve"> and Reid 2013; Roderick</w:t>
      </w:r>
      <w:r w:rsidR="002B4F43">
        <w:t>, Coca, and Nagaoka,</w:t>
      </w:r>
      <w:r w:rsidR="00354827" w:rsidRPr="00A74170">
        <w:t xml:space="preserve"> 2011</w:t>
      </w:r>
      <w:r w:rsidR="00AE41FA" w:rsidRPr="00A74170">
        <w:t xml:space="preserve">; Smith, Pender, </w:t>
      </w:r>
      <w:r w:rsidR="002E7BE5">
        <w:t xml:space="preserve">and </w:t>
      </w:r>
      <w:r w:rsidR="00AE41FA" w:rsidRPr="00A74170">
        <w:t>Howell, 2013</w:t>
      </w:r>
      <w:r w:rsidR="00354827" w:rsidRPr="00A74170">
        <w:t>).</w:t>
      </w:r>
      <w:r w:rsidRPr="00A74170">
        <w:t xml:space="preserve">  These students tend to select colleges that are less academically rigorous, have lower graduation rates, and have </w:t>
      </w:r>
      <w:r w:rsidRPr="00A74170">
        <w:rPr>
          <w:i/>
        </w:rPr>
        <w:t>higher</w:t>
      </w:r>
      <w:r w:rsidRPr="00A74170">
        <w:t xml:space="preserve"> net costs to the </w:t>
      </w:r>
      <w:r w:rsidR="00CA7DC5" w:rsidRPr="00CA7DC5">
        <w:t>student than</w:t>
      </w:r>
      <w:r w:rsidRPr="00CA7DC5">
        <w:t xml:space="preserve"> more academically</w:t>
      </w:r>
      <w:r w:rsidRPr="00A74170">
        <w:t xml:space="preserve">-rigorous institutions.  The research indicates that some low-income students have limited access to information about college affordability, selectivity, and outcomes (Avery, 2013; Bowen, </w:t>
      </w:r>
      <w:proofErr w:type="spellStart"/>
      <w:r w:rsidRPr="00A74170">
        <w:t>Chingos</w:t>
      </w:r>
      <w:proofErr w:type="spellEnd"/>
      <w:r w:rsidRPr="00A74170">
        <w:t xml:space="preserve">, </w:t>
      </w:r>
      <w:r w:rsidR="002E7BE5">
        <w:t xml:space="preserve">and </w:t>
      </w:r>
      <w:r w:rsidRPr="00A74170">
        <w:t xml:space="preserve">McPherson, 2009; </w:t>
      </w:r>
      <w:proofErr w:type="spellStart"/>
      <w:r w:rsidRPr="00A74170">
        <w:t>Hoxby</w:t>
      </w:r>
      <w:proofErr w:type="spellEnd"/>
      <w:r w:rsidRPr="00A74170">
        <w:t xml:space="preserve"> </w:t>
      </w:r>
      <w:r w:rsidR="002E7BE5">
        <w:t>and</w:t>
      </w:r>
      <w:r w:rsidR="002E7BE5" w:rsidRPr="00A74170">
        <w:t xml:space="preserve"> </w:t>
      </w:r>
      <w:r w:rsidR="00545449">
        <w:t>Turner</w:t>
      </w:r>
      <w:r w:rsidRPr="00A74170">
        <w:t>, 2013).</w:t>
      </w:r>
    </w:p>
    <w:p w:rsidR="00582E66" w:rsidRPr="00A74170" w:rsidRDefault="00582E66" w:rsidP="00922843">
      <w:pPr>
        <w:pStyle w:val="BodyText"/>
      </w:pPr>
      <w:r w:rsidRPr="00A74170">
        <w:t xml:space="preserve">Experimental </w:t>
      </w:r>
      <w:r w:rsidR="00681E33">
        <w:t xml:space="preserve">and non-experimental </w:t>
      </w:r>
      <w:r w:rsidRPr="00A74170">
        <w:t>evidence sugge</w:t>
      </w:r>
      <w:r w:rsidR="00E966B1" w:rsidRPr="00A74170">
        <w:t xml:space="preserve">sts promising </w:t>
      </w:r>
      <w:r w:rsidR="009F1697" w:rsidRPr="00A74170">
        <w:t xml:space="preserve">college advising </w:t>
      </w:r>
      <w:r w:rsidR="00E966B1" w:rsidRPr="00A74170">
        <w:t xml:space="preserve">practices </w:t>
      </w:r>
      <w:r w:rsidR="009F1697" w:rsidRPr="00A74170">
        <w:t xml:space="preserve">to address “match” or “fit” </w:t>
      </w:r>
      <w:r w:rsidR="00E966B1" w:rsidRPr="00A74170">
        <w:t xml:space="preserve">that </w:t>
      </w:r>
      <w:r w:rsidR="000F443B" w:rsidRPr="00A74170">
        <w:t>can</w:t>
      </w:r>
      <w:r w:rsidR="00E966B1" w:rsidRPr="00A74170">
        <w:t xml:space="preserve"> be </w:t>
      </w:r>
      <w:r w:rsidR="000F443B" w:rsidRPr="00A74170">
        <w:t>incorporated</w:t>
      </w:r>
      <w:r w:rsidR="00E966B1" w:rsidRPr="00A74170">
        <w:t xml:space="preserve"> </w:t>
      </w:r>
      <w:r w:rsidR="002D7833" w:rsidRPr="00A74170">
        <w:t xml:space="preserve">into </w:t>
      </w:r>
      <w:r w:rsidR="00681E33">
        <w:t xml:space="preserve">or adapted for </w:t>
      </w:r>
      <w:r w:rsidR="002D7833" w:rsidRPr="00A74170">
        <w:t>Upward Bound</w:t>
      </w:r>
      <w:r w:rsidR="00213AB7" w:rsidRPr="00A74170">
        <w:t xml:space="preserve"> </w:t>
      </w:r>
      <w:r w:rsidR="000F443B" w:rsidRPr="00A74170">
        <w:t xml:space="preserve">(Avery, 2013; </w:t>
      </w:r>
      <w:r w:rsidR="00955462">
        <w:t xml:space="preserve">Carrell and </w:t>
      </w:r>
      <w:proofErr w:type="spellStart"/>
      <w:r w:rsidR="00955462">
        <w:t>Sacerdote</w:t>
      </w:r>
      <w:proofErr w:type="spellEnd"/>
      <w:r w:rsidR="00955462">
        <w:t xml:space="preserve">, 2013; </w:t>
      </w:r>
      <w:r w:rsidR="000F443B" w:rsidRPr="00A74170">
        <w:t>Roderick, Nagaoka, Coca, and Moell</w:t>
      </w:r>
      <w:r w:rsidR="00955462">
        <w:t>er, 2009; Sherwin, 2012</w:t>
      </w:r>
      <w:r w:rsidR="00681E33">
        <w:t xml:space="preserve">, </w:t>
      </w:r>
      <w:proofErr w:type="spellStart"/>
      <w:r w:rsidR="00681E33" w:rsidRPr="00A74170">
        <w:t>Hoxby</w:t>
      </w:r>
      <w:proofErr w:type="spellEnd"/>
      <w:r w:rsidR="00681E33" w:rsidRPr="00A74170">
        <w:t xml:space="preserve"> </w:t>
      </w:r>
      <w:r w:rsidR="002E7BE5">
        <w:t>and</w:t>
      </w:r>
      <w:r w:rsidR="002E7BE5" w:rsidRPr="00A74170">
        <w:t xml:space="preserve"> </w:t>
      </w:r>
      <w:r w:rsidR="00681E33" w:rsidRPr="00A74170">
        <w:t>Turner, 2013</w:t>
      </w:r>
      <w:r w:rsidR="00681E33">
        <w:t xml:space="preserve">, </w:t>
      </w:r>
      <w:proofErr w:type="spellStart"/>
      <w:r w:rsidR="00681E33" w:rsidRPr="00A74170">
        <w:t>Byndloss</w:t>
      </w:r>
      <w:proofErr w:type="spellEnd"/>
      <w:r w:rsidR="00681E33" w:rsidRPr="00A74170">
        <w:t xml:space="preserve"> and Reid 2013</w:t>
      </w:r>
      <w:r w:rsidR="00955462">
        <w:t xml:space="preserve">). </w:t>
      </w:r>
      <w:r w:rsidR="00681E33">
        <w:t>These strategies include practical help on the logistics of applying to colleges (</w:t>
      </w:r>
      <w:r w:rsidR="00CA7DC5">
        <w:t xml:space="preserve">e.g. </w:t>
      </w:r>
      <w:r w:rsidR="00681E33">
        <w:t>deadlines</w:t>
      </w:r>
      <w:r w:rsidR="00CA7DC5">
        <w:t xml:space="preserve"> and </w:t>
      </w:r>
      <w:r w:rsidR="00681E33">
        <w:t xml:space="preserve">plans), ways to expand students’ efforts to apply for financial aid, approaches to widen students’ aspirations and expectations about school quality, and accommodations for other important student considerations such as locality, programs of study, and campus attributes. </w:t>
      </w:r>
    </w:p>
    <w:p w:rsidR="00320474" w:rsidRPr="00A74170" w:rsidRDefault="00320474" w:rsidP="008C0A0F">
      <w:pPr>
        <w:pStyle w:val="Heading2"/>
        <w:tabs>
          <w:tab w:val="clear" w:pos="1080"/>
          <w:tab w:val="num" w:pos="720"/>
        </w:tabs>
      </w:pPr>
      <w:bookmarkStart w:id="7" w:name="_Toc383449578"/>
      <w:r w:rsidRPr="00A74170">
        <w:t>Purposes and Use of the Information Collection</w:t>
      </w:r>
      <w:bookmarkEnd w:id="7"/>
    </w:p>
    <w:p w:rsidR="00D43C38" w:rsidRDefault="009A2CF4" w:rsidP="00D43C38">
      <w:pPr>
        <w:pStyle w:val="BodyText"/>
        <w:rPr>
          <w:i/>
        </w:rPr>
      </w:pPr>
      <w:r w:rsidRPr="00A74170">
        <w:t xml:space="preserve">There are two phases to </w:t>
      </w:r>
      <w:r w:rsidR="00C80466" w:rsidRPr="00A74170">
        <w:t xml:space="preserve">the information collection for </w:t>
      </w:r>
      <w:r w:rsidRPr="00A74170">
        <w:t xml:space="preserve">this study. </w:t>
      </w:r>
      <w:r w:rsidR="00D43C38">
        <w:t xml:space="preserve">The first ICR (approved on August 8, 2014) requested approval for </w:t>
      </w:r>
      <w:r w:rsidR="00D43C38" w:rsidRPr="00D43C38">
        <w:rPr>
          <w:i/>
        </w:rPr>
        <w:t>Phase I – Random Assignment and Collection of Student Rosters and Baseline Student Surveys</w:t>
      </w:r>
      <w:r w:rsidR="00D43C38" w:rsidRPr="00D43C38">
        <w:t xml:space="preserve">. During Phase I volunteer projects </w:t>
      </w:r>
      <w:r w:rsidR="00D43C38">
        <w:t>were</w:t>
      </w:r>
      <w:r w:rsidR="00D43C38" w:rsidRPr="00D43C38">
        <w:t xml:space="preserve"> randomly assigned to either receive the intervention beginning in spring 2015 or spring 2016,</w:t>
      </w:r>
      <w:r w:rsidR="00D43C38">
        <w:t xml:space="preserve"> </w:t>
      </w:r>
      <w:r w:rsidR="00D43C38" w:rsidRPr="00D43C38">
        <w:t xml:space="preserve">student rosters </w:t>
      </w:r>
      <w:r w:rsidR="00D43C38">
        <w:t>were</w:t>
      </w:r>
      <w:r w:rsidR="00D43C38" w:rsidRPr="00D43C38">
        <w:t xml:space="preserve"> collected to identify student participants, and a baseline student survey </w:t>
      </w:r>
      <w:r w:rsidR="00D43C38">
        <w:t>was</w:t>
      </w:r>
      <w:r w:rsidR="00D43C38" w:rsidRPr="00D43C38">
        <w:t xml:space="preserve"> administered.</w:t>
      </w:r>
      <w:r w:rsidR="008661A4">
        <w:t xml:space="preserve"> T</w:t>
      </w:r>
      <w:r w:rsidR="001B225A">
        <w:t xml:space="preserve">his </w:t>
      </w:r>
      <w:r w:rsidR="00D43C38">
        <w:t xml:space="preserve">ICR requests clearance for </w:t>
      </w:r>
      <w:r w:rsidR="001B225A" w:rsidRPr="0097678C">
        <w:rPr>
          <w:i/>
        </w:rPr>
        <w:t>Phase II</w:t>
      </w:r>
      <w:r w:rsidR="008661A4">
        <w:t xml:space="preserve"> </w:t>
      </w:r>
      <w:r w:rsidR="00D43C38">
        <w:rPr>
          <w:i/>
        </w:rPr>
        <w:t>– Collection of Follow-Up Survey, Project Director Survey, and Administrative Data.</w:t>
      </w:r>
    </w:p>
    <w:p w:rsidR="00E76126" w:rsidRPr="00A74170" w:rsidDel="001B225A" w:rsidRDefault="00C80466" w:rsidP="00E76126">
      <w:pPr>
        <w:pStyle w:val="BodyText"/>
      </w:pPr>
      <w:r w:rsidRPr="00A74170" w:rsidDel="001B225A">
        <w:t>All i</w:t>
      </w:r>
      <w:r w:rsidR="003D7E60" w:rsidRPr="00A74170" w:rsidDel="001B225A">
        <w:t xml:space="preserve">nformation will be collected by the </w:t>
      </w:r>
      <w:r w:rsidR="0059632F" w:rsidDel="001B225A">
        <w:t>s</w:t>
      </w:r>
      <w:r w:rsidR="006D0BCD" w:rsidDel="001B225A">
        <w:t>tudy team</w:t>
      </w:r>
      <w:r w:rsidR="003D7E60" w:rsidRPr="00A74170" w:rsidDel="001B225A">
        <w:t xml:space="preserve">. </w:t>
      </w:r>
      <w:r w:rsidR="00E56703" w:rsidRPr="00A74170" w:rsidDel="001B225A">
        <w:t xml:space="preserve">A combination of administrative and survey data will be collected to examine </w:t>
      </w:r>
      <w:r w:rsidRPr="00A74170" w:rsidDel="001B225A">
        <w:t xml:space="preserve">the implementation and </w:t>
      </w:r>
      <w:r w:rsidR="00E56703" w:rsidRPr="00A74170" w:rsidDel="001B225A">
        <w:t xml:space="preserve">impacts of the </w:t>
      </w:r>
      <w:r w:rsidR="00856C00" w:rsidRPr="00A74170" w:rsidDel="001B225A">
        <w:t>Enhanced College Advising</w:t>
      </w:r>
      <w:r w:rsidR="00E56703" w:rsidRPr="00A74170" w:rsidDel="001B225A">
        <w:t xml:space="preserve"> demonstration (see </w:t>
      </w:r>
      <w:r w:rsidRPr="00A74170" w:rsidDel="001B225A">
        <w:t xml:space="preserve">summary in </w:t>
      </w:r>
      <w:r w:rsidR="00E56703" w:rsidRPr="00A74170" w:rsidDel="001B225A">
        <w:t>Exhibit A-</w:t>
      </w:r>
      <w:r w:rsidR="00881B46" w:rsidRPr="00A74170" w:rsidDel="001B225A">
        <w:t>2</w:t>
      </w:r>
      <w:r w:rsidR="001062B7" w:rsidDel="001B225A">
        <w:t>).</w:t>
      </w:r>
    </w:p>
    <w:p w:rsidR="00D43C38" w:rsidRDefault="00D43C38">
      <w:pPr>
        <w:spacing w:after="0" w:line="240" w:lineRule="auto"/>
        <w:rPr>
          <w:rFonts w:ascii="Arial" w:hAnsi="Arial"/>
          <w:b/>
          <w:bCs/>
          <w:sz w:val="20"/>
        </w:rPr>
      </w:pPr>
      <w:r>
        <w:br w:type="page"/>
      </w:r>
    </w:p>
    <w:p w:rsidR="006C0988" w:rsidRPr="00A74170" w:rsidRDefault="00332C88" w:rsidP="0077137D">
      <w:pPr>
        <w:pStyle w:val="Caption"/>
        <w:keepNext w:val="0"/>
        <w:keepLines w:val="0"/>
        <w:widowControl/>
        <w:ind w:left="0" w:firstLine="0"/>
      </w:pPr>
      <w:proofErr w:type="gramStart"/>
      <w:r w:rsidRPr="00CF765E">
        <w:lastRenderedPageBreak/>
        <w:t xml:space="preserve">Exhibit </w:t>
      </w:r>
      <w:r w:rsidR="0075538C">
        <w:fldChar w:fldCharType="begin"/>
      </w:r>
      <w:r w:rsidR="0075538C">
        <w:instrText xml:space="preserve"> STYLEREF 1 \s </w:instrText>
      </w:r>
      <w:r w:rsidR="0075538C">
        <w:fldChar w:fldCharType="separate"/>
      </w:r>
      <w:r w:rsidR="00461536">
        <w:rPr>
          <w:noProof/>
        </w:rPr>
        <w:t>A</w:t>
      </w:r>
      <w:r w:rsidR="0075538C">
        <w:rPr>
          <w:noProof/>
        </w:rPr>
        <w:fldChar w:fldCharType="end"/>
      </w:r>
      <w:r w:rsidR="00881B46" w:rsidRPr="00CF765E">
        <w:t>-2</w:t>
      </w:r>
      <w:r w:rsidRPr="00CF765E">
        <w:t>.</w:t>
      </w:r>
      <w:proofErr w:type="gramEnd"/>
      <w:r w:rsidR="00E845D9" w:rsidRPr="00CF765E">
        <w:t xml:space="preserve"> </w:t>
      </w:r>
      <w:r w:rsidRPr="00CF765E">
        <w:t>Data Collection Plan</w:t>
      </w:r>
    </w:p>
    <w:tbl>
      <w:tblPr>
        <w:tblW w:w="900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firstRow="1" w:lastRow="0" w:firstColumn="1" w:lastColumn="0" w:noHBand="0" w:noVBand="1"/>
      </w:tblPr>
      <w:tblGrid>
        <w:gridCol w:w="1170"/>
        <w:gridCol w:w="1440"/>
        <w:gridCol w:w="2880"/>
        <w:gridCol w:w="2132"/>
        <w:gridCol w:w="28"/>
        <w:gridCol w:w="1350"/>
      </w:tblGrid>
      <w:tr w:rsidR="006C0988" w:rsidRPr="00EA7FFE" w:rsidTr="00EA7FFE">
        <w:trPr>
          <w:cantSplit/>
          <w:trHeight w:val="288"/>
          <w:tblHeader/>
        </w:trPr>
        <w:tc>
          <w:tcPr>
            <w:tcW w:w="1170" w:type="dxa"/>
            <w:tcBorders>
              <w:bottom w:val="single" w:sz="8" w:space="0" w:color="666969"/>
            </w:tcBorders>
            <w:shd w:val="clear" w:color="auto" w:fill="7F7F7F"/>
            <w:vAlign w:val="center"/>
          </w:tcPr>
          <w:p w:rsidR="006C0988" w:rsidRPr="00EA7FFE" w:rsidRDefault="006C0988" w:rsidP="00EA7FFE">
            <w:pPr>
              <w:pStyle w:val="ExhibitColumnHeader"/>
              <w:keepNext/>
              <w:keepLines/>
              <w:jc w:val="center"/>
              <w:rPr>
                <w:color w:val="FFFFFF"/>
              </w:rPr>
            </w:pPr>
            <w:r w:rsidRPr="00EA7FFE">
              <w:rPr>
                <w:color w:val="FFFFFF"/>
              </w:rPr>
              <w:t>Schedule</w:t>
            </w:r>
          </w:p>
        </w:tc>
        <w:tc>
          <w:tcPr>
            <w:tcW w:w="1440" w:type="dxa"/>
            <w:tcBorders>
              <w:bottom w:val="single" w:sz="8" w:space="0" w:color="666969"/>
            </w:tcBorders>
            <w:shd w:val="clear" w:color="auto" w:fill="7F7F7F"/>
            <w:vAlign w:val="center"/>
          </w:tcPr>
          <w:p w:rsidR="006C0988" w:rsidRPr="00EA7FFE" w:rsidRDefault="006C0988" w:rsidP="00EA7FFE">
            <w:pPr>
              <w:pStyle w:val="ExhibitColumnHeader"/>
              <w:keepNext/>
              <w:keepLines/>
              <w:jc w:val="center"/>
              <w:rPr>
                <w:color w:val="FFFFFF"/>
              </w:rPr>
            </w:pPr>
            <w:r w:rsidRPr="00EA7FFE">
              <w:rPr>
                <w:color w:val="FFFFFF"/>
              </w:rPr>
              <w:t xml:space="preserve">Data </w:t>
            </w:r>
          </w:p>
        </w:tc>
        <w:tc>
          <w:tcPr>
            <w:tcW w:w="2880" w:type="dxa"/>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Purpose</w:t>
            </w:r>
          </w:p>
        </w:tc>
        <w:tc>
          <w:tcPr>
            <w:tcW w:w="2160" w:type="dxa"/>
            <w:gridSpan w:val="2"/>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Respondent</w:t>
            </w:r>
          </w:p>
        </w:tc>
        <w:tc>
          <w:tcPr>
            <w:tcW w:w="1350" w:type="dxa"/>
            <w:tcBorders>
              <w:bottom w:val="single" w:sz="8" w:space="0" w:color="666969"/>
            </w:tcBorders>
            <w:shd w:val="clear" w:color="auto" w:fill="7F7F7F"/>
          </w:tcPr>
          <w:p w:rsidR="006C0988" w:rsidRPr="00EA7FFE" w:rsidRDefault="006C0988" w:rsidP="00EA7FFE">
            <w:pPr>
              <w:pStyle w:val="ExhibitColumnHeader"/>
              <w:keepNext/>
              <w:keepLines/>
              <w:jc w:val="center"/>
              <w:rPr>
                <w:color w:val="FFFFFF"/>
              </w:rPr>
            </w:pPr>
            <w:r w:rsidRPr="00EA7FFE">
              <w:rPr>
                <w:color w:val="FFFFFF"/>
              </w:rPr>
              <w:t>Mode</w:t>
            </w:r>
          </w:p>
        </w:tc>
      </w:tr>
      <w:tr w:rsidR="006C0988" w:rsidRPr="00EA7FFE" w:rsidTr="00EA7FFE">
        <w:trPr>
          <w:cantSplit/>
          <w:trHeight w:val="288"/>
        </w:trPr>
        <w:tc>
          <w:tcPr>
            <w:tcW w:w="9000" w:type="dxa"/>
            <w:gridSpan w:val="6"/>
            <w:shd w:val="clear" w:color="auto" w:fill="D0D3D4"/>
            <w:vAlign w:val="center"/>
          </w:tcPr>
          <w:p w:rsidR="006C0988" w:rsidRPr="00EA7FFE" w:rsidRDefault="006C0988" w:rsidP="00EA7FFE">
            <w:pPr>
              <w:pStyle w:val="ExhibitColumnHeader"/>
            </w:pPr>
            <w:r w:rsidRPr="00EA7FFE">
              <w:t>Phase I –Random Assignment and Collection of Student Rosters and Baseline Survey</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Fall 2014</w:t>
            </w:r>
          </w:p>
        </w:tc>
        <w:tc>
          <w:tcPr>
            <w:tcW w:w="1440" w:type="dxa"/>
            <w:shd w:val="clear" w:color="auto" w:fill="auto"/>
          </w:tcPr>
          <w:p w:rsidR="006C0988" w:rsidRPr="00EA7FFE" w:rsidRDefault="0059632F" w:rsidP="00EA7FFE">
            <w:pPr>
              <w:pStyle w:val="ExhibitText"/>
              <w:spacing w:line="240" w:lineRule="auto"/>
              <w:rPr>
                <w:i/>
                <w:szCs w:val="18"/>
              </w:rPr>
            </w:pPr>
            <w:r>
              <w:rPr>
                <w:i/>
                <w:szCs w:val="18"/>
              </w:rPr>
              <w:t>2014-15</w:t>
            </w:r>
            <w:r w:rsidR="006C0988" w:rsidRPr="00EA7FFE">
              <w:rPr>
                <w:i/>
                <w:szCs w:val="18"/>
              </w:rPr>
              <w:t xml:space="preserve"> Student Rosters</w:t>
            </w:r>
          </w:p>
        </w:tc>
        <w:tc>
          <w:tcPr>
            <w:tcW w:w="2880" w:type="dxa"/>
          </w:tcPr>
          <w:p w:rsidR="006C0988" w:rsidRPr="00EA7FFE" w:rsidRDefault="004D08B9" w:rsidP="004D08B9">
            <w:pPr>
              <w:pStyle w:val="ExhibitText"/>
              <w:spacing w:line="240" w:lineRule="auto"/>
              <w:rPr>
                <w:szCs w:val="18"/>
              </w:rPr>
            </w:pPr>
            <w:r>
              <w:rPr>
                <w:szCs w:val="18"/>
              </w:rPr>
              <w:t>Identify student study sample of</w:t>
            </w:r>
            <w:r w:rsidR="00B76E39">
              <w:rPr>
                <w:szCs w:val="18"/>
              </w:rPr>
              <w:t xml:space="preserve"> high school juniors in 2014-</w:t>
            </w:r>
            <w:r>
              <w:rPr>
                <w:szCs w:val="18"/>
              </w:rPr>
              <w:t xml:space="preserve">15 </w:t>
            </w:r>
            <w:r w:rsidR="00456C92">
              <w:rPr>
                <w:szCs w:val="18"/>
              </w:rPr>
              <w:t>in both treatment and control group projects</w:t>
            </w:r>
          </w:p>
        </w:tc>
        <w:tc>
          <w:tcPr>
            <w:tcW w:w="2132" w:type="dxa"/>
          </w:tcPr>
          <w:p w:rsidR="006C0988" w:rsidRPr="00EA7FFE" w:rsidRDefault="006C0988" w:rsidP="00EA7FFE">
            <w:pPr>
              <w:pStyle w:val="ExhibitText"/>
              <w:spacing w:line="240" w:lineRule="auto"/>
              <w:rPr>
                <w:szCs w:val="18"/>
              </w:rPr>
            </w:pPr>
            <w:r w:rsidRPr="00EA7FFE">
              <w:rPr>
                <w:szCs w:val="18"/>
              </w:rPr>
              <w:t>200 UB Project Directors in study</w:t>
            </w:r>
          </w:p>
        </w:tc>
        <w:tc>
          <w:tcPr>
            <w:tcW w:w="1378" w:type="dxa"/>
            <w:gridSpan w:val="2"/>
          </w:tcPr>
          <w:p w:rsidR="006C0988" w:rsidRPr="00EA7FFE" w:rsidRDefault="006C0988" w:rsidP="00EA7FFE">
            <w:pPr>
              <w:pStyle w:val="ExhibitText"/>
              <w:spacing w:line="240" w:lineRule="auto"/>
              <w:rPr>
                <w:szCs w:val="18"/>
              </w:rPr>
            </w:pPr>
            <w:r w:rsidRPr="00EA7FFE">
              <w:rPr>
                <w:szCs w:val="18"/>
              </w:rPr>
              <w:t>Electronic data or Paper</w:t>
            </w:r>
          </w:p>
        </w:tc>
      </w:tr>
      <w:tr w:rsidR="006C0988" w:rsidRPr="00A74170" w:rsidTr="00EA7FFE">
        <w:trPr>
          <w:cantSplit/>
          <w:trHeight w:val="288"/>
        </w:trPr>
        <w:tc>
          <w:tcPr>
            <w:tcW w:w="1170" w:type="dxa"/>
            <w:tcBorders>
              <w:bottom w:val="single" w:sz="8" w:space="0" w:color="666969"/>
            </w:tcBorders>
          </w:tcPr>
          <w:p w:rsidR="006C0988" w:rsidRPr="00EA7FFE" w:rsidRDefault="007C673E" w:rsidP="00EA7FFE">
            <w:pPr>
              <w:pStyle w:val="ExhibitText"/>
              <w:spacing w:line="240" w:lineRule="auto"/>
              <w:rPr>
                <w:szCs w:val="18"/>
              </w:rPr>
            </w:pPr>
            <w:r>
              <w:rPr>
                <w:szCs w:val="18"/>
              </w:rPr>
              <w:t>Winter 2015</w:t>
            </w:r>
          </w:p>
        </w:tc>
        <w:tc>
          <w:tcPr>
            <w:tcW w:w="1440" w:type="dxa"/>
            <w:tcBorders>
              <w:bottom w:val="single" w:sz="8" w:space="0" w:color="666969"/>
            </w:tcBorders>
            <w:shd w:val="clear" w:color="auto" w:fill="auto"/>
          </w:tcPr>
          <w:p w:rsidR="006C0988" w:rsidRPr="00EA7FFE" w:rsidRDefault="006C0988" w:rsidP="00EA7FFE">
            <w:pPr>
              <w:pStyle w:val="ExhibitText"/>
              <w:spacing w:line="240" w:lineRule="auto"/>
              <w:rPr>
                <w:i/>
                <w:szCs w:val="18"/>
              </w:rPr>
            </w:pPr>
            <w:r w:rsidRPr="00EA7FFE">
              <w:rPr>
                <w:i/>
                <w:szCs w:val="18"/>
              </w:rPr>
              <w:t>Baseline student surveys</w:t>
            </w:r>
          </w:p>
        </w:tc>
        <w:tc>
          <w:tcPr>
            <w:tcW w:w="2880" w:type="dxa"/>
            <w:tcBorders>
              <w:bottom w:val="single" w:sz="8" w:space="0" w:color="666969"/>
            </w:tcBorders>
          </w:tcPr>
          <w:p w:rsidR="006C0988" w:rsidRPr="00EA7FFE" w:rsidRDefault="004D08B9" w:rsidP="004D08B9">
            <w:pPr>
              <w:pStyle w:val="ExhibitText"/>
              <w:spacing w:line="240" w:lineRule="auto"/>
              <w:rPr>
                <w:szCs w:val="18"/>
              </w:rPr>
            </w:pPr>
            <w:r>
              <w:rPr>
                <w:szCs w:val="18"/>
              </w:rPr>
              <w:t>Collect</w:t>
            </w:r>
            <w:r w:rsidR="00C25AAB">
              <w:rPr>
                <w:szCs w:val="18"/>
              </w:rPr>
              <w:t xml:space="preserve"> baseline student </w:t>
            </w:r>
            <w:r>
              <w:rPr>
                <w:szCs w:val="18"/>
              </w:rPr>
              <w:t>data</w:t>
            </w:r>
            <w:r w:rsidR="00B76E39">
              <w:rPr>
                <w:szCs w:val="18"/>
              </w:rPr>
              <w:t xml:space="preserve"> from study sample (2014-15 high school juniors)</w:t>
            </w:r>
            <w:r w:rsidR="00456C92">
              <w:rPr>
                <w:szCs w:val="18"/>
              </w:rPr>
              <w:t xml:space="preserve"> in both treatment and control group projects</w:t>
            </w:r>
          </w:p>
        </w:tc>
        <w:tc>
          <w:tcPr>
            <w:tcW w:w="2132" w:type="dxa"/>
            <w:tcBorders>
              <w:bottom w:val="single" w:sz="8" w:space="0" w:color="666969"/>
            </w:tcBorders>
          </w:tcPr>
          <w:p w:rsidR="006C0988" w:rsidRPr="00EA7FFE" w:rsidRDefault="00C25AAB" w:rsidP="00EA7FFE">
            <w:pPr>
              <w:pStyle w:val="ExhibitText"/>
              <w:spacing w:line="240" w:lineRule="auto"/>
              <w:rPr>
                <w:szCs w:val="18"/>
              </w:rPr>
            </w:pPr>
            <w:r>
              <w:rPr>
                <w:szCs w:val="18"/>
              </w:rPr>
              <w:t>4,000 students in study </w:t>
            </w:r>
            <w:r w:rsidR="006C0988" w:rsidRPr="00EA7FFE">
              <w:rPr>
                <w:szCs w:val="18"/>
              </w:rPr>
              <w:t>sample</w:t>
            </w:r>
          </w:p>
        </w:tc>
        <w:tc>
          <w:tcPr>
            <w:tcW w:w="1378" w:type="dxa"/>
            <w:gridSpan w:val="2"/>
            <w:tcBorders>
              <w:bottom w:val="single" w:sz="8" w:space="0" w:color="666969"/>
            </w:tcBorders>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A7FFE">
        <w:trPr>
          <w:cantSplit/>
          <w:trHeight w:val="288"/>
        </w:trPr>
        <w:tc>
          <w:tcPr>
            <w:tcW w:w="9000" w:type="dxa"/>
            <w:gridSpan w:val="6"/>
            <w:shd w:val="clear" w:color="auto" w:fill="D0D3D4"/>
            <w:vAlign w:val="center"/>
          </w:tcPr>
          <w:p w:rsidR="006C0988" w:rsidRPr="00EA7FFE" w:rsidRDefault="006C0988" w:rsidP="00EA7FFE">
            <w:pPr>
              <w:pStyle w:val="ExhibitColumnHeader"/>
            </w:pPr>
            <w:r w:rsidRPr="00EA7FFE">
              <w:t>Phase II – Collection of Follow-Up Survey</w:t>
            </w:r>
            <w:r w:rsidR="004D08B9">
              <w:t>, Project Director Survey</w:t>
            </w:r>
            <w:r w:rsidR="00B76E39">
              <w:t>,</w:t>
            </w:r>
            <w:r w:rsidRPr="00EA7FFE">
              <w:t xml:space="preserve"> and Administrative Data</w:t>
            </w:r>
          </w:p>
        </w:tc>
      </w:tr>
      <w:tr w:rsidR="006C0988" w:rsidRPr="00A74170" w:rsidTr="00E76126">
        <w:trPr>
          <w:cantSplit/>
          <w:trHeight w:val="288"/>
        </w:trPr>
        <w:tc>
          <w:tcPr>
            <w:tcW w:w="1170" w:type="dxa"/>
          </w:tcPr>
          <w:p w:rsidR="006C0988" w:rsidRPr="00EA7FFE" w:rsidRDefault="007C673E" w:rsidP="00EA7FFE">
            <w:pPr>
              <w:pStyle w:val="ExhibitText"/>
              <w:spacing w:line="240" w:lineRule="auto"/>
              <w:rPr>
                <w:szCs w:val="18"/>
              </w:rPr>
            </w:pPr>
            <w:r>
              <w:rPr>
                <w:szCs w:val="18"/>
              </w:rPr>
              <w:t xml:space="preserve">Spring </w:t>
            </w:r>
            <w:r w:rsidR="006C0988" w:rsidRPr="00EA7FFE">
              <w:rPr>
                <w:szCs w:val="18"/>
              </w:rPr>
              <w:t>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UB APR data</w:t>
            </w:r>
          </w:p>
        </w:tc>
        <w:tc>
          <w:tcPr>
            <w:tcW w:w="2880" w:type="dxa"/>
          </w:tcPr>
          <w:p w:rsidR="006C0988" w:rsidRPr="00EA7FFE" w:rsidRDefault="006C0988" w:rsidP="00B76E39">
            <w:pPr>
              <w:pStyle w:val="ExhibitText"/>
              <w:spacing w:line="240" w:lineRule="auto"/>
              <w:rPr>
                <w:szCs w:val="18"/>
              </w:rPr>
            </w:pPr>
            <w:r w:rsidRPr="00EA7FFE">
              <w:rPr>
                <w:szCs w:val="18"/>
              </w:rPr>
              <w:t xml:space="preserve">Collect student </w:t>
            </w:r>
            <w:r w:rsidR="00B76E39">
              <w:rPr>
                <w:szCs w:val="18"/>
              </w:rPr>
              <w:t>identifiers</w:t>
            </w:r>
            <w:r w:rsidRPr="00EA7FFE">
              <w:rPr>
                <w:szCs w:val="18"/>
              </w:rPr>
              <w:t xml:space="preserve"> for matching </w:t>
            </w:r>
            <w:r w:rsidR="00B76E39">
              <w:rPr>
                <w:szCs w:val="18"/>
              </w:rPr>
              <w:t xml:space="preserve">study sample </w:t>
            </w:r>
            <w:r w:rsidRPr="00EA7FFE">
              <w:rPr>
                <w:szCs w:val="18"/>
              </w:rPr>
              <w:t>to SAT and ACT data</w:t>
            </w:r>
          </w:p>
        </w:tc>
        <w:tc>
          <w:tcPr>
            <w:tcW w:w="2160" w:type="dxa"/>
            <w:gridSpan w:val="2"/>
          </w:tcPr>
          <w:p w:rsidR="006C0988" w:rsidRPr="00EA7FFE" w:rsidRDefault="006C0988" w:rsidP="00EA7FFE">
            <w:pPr>
              <w:pStyle w:val="ExhibitText"/>
              <w:spacing w:line="240" w:lineRule="auto"/>
              <w:rPr>
                <w:szCs w:val="18"/>
              </w:rPr>
            </w:pPr>
            <w:r w:rsidRPr="00EA7FFE">
              <w:rPr>
                <w:szCs w:val="18"/>
              </w:rPr>
              <w:t>None; extant data on 4,000 students in study sample</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Spring 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SAT and ACT data</w:t>
            </w:r>
          </w:p>
        </w:tc>
        <w:tc>
          <w:tcPr>
            <w:tcW w:w="2880" w:type="dxa"/>
          </w:tcPr>
          <w:p w:rsidR="006C0988" w:rsidRPr="00EA7FFE" w:rsidRDefault="00B76E39" w:rsidP="00B76E39">
            <w:pPr>
              <w:pStyle w:val="ExhibitText"/>
              <w:spacing w:line="240" w:lineRule="auto"/>
              <w:rPr>
                <w:szCs w:val="18"/>
              </w:rPr>
            </w:pPr>
            <w:r>
              <w:rPr>
                <w:szCs w:val="18"/>
              </w:rPr>
              <w:t>Collect</w:t>
            </w:r>
            <w:r w:rsidR="006C0988" w:rsidRPr="00EA7FFE">
              <w:rPr>
                <w:szCs w:val="18"/>
              </w:rPr>
              <w:t xml:space="preserve"> SAT and ACT data on 2014-15 </w:t>
            </w:r>
            <w:r>
              <w:rPr>
                <w:szCs w:val="18"/>
              </w:rPr>
              <w:t>high school juniors</w:t>
            </w:r>
            <w:r w:rsidR="006C0988" w:rsidRPr="00EA7FFE">
              <w:rPr>
                <w:szCs w:val="18"/>
              </w:rPr>
              <w:t xml:space="preserve"> in all projects</w:t>
            </w:r>
          </w:p>
        </w:tc>
        <w:tc>
          <w:tcPr>
            <w:tcW w:w="2160" w:type="dxa"/>
            <w:gridSpan w:val="2"/>
          </w:tcPr>
          <w:p w:rsidR="006C0988" w:rsidRPr="00EA7FFE" w:rsidRDefault="006C0988" w:rsidP="00EA7FFE">
            <w:pPr>
              <w:pStyle w:val="ExhibitText"/>
              <w:spacing w:line="240" w:lineRule="auto"/>
              <w:rPr>
                <w:szCs w:val="18"/>
              </w:rPr>
            </w:pPr>
            <w:r w:rsidRPr="00EA7FFE">
              <w:rPr>
                <w:szCs w:val="18"/>
              </w:rPr>
              <w:t>None; extant data on 4,000 students in study sample</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Fall 2015</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2015-2016 Student Rosters</w:t>
            </w:r>
          </w:p>
        </w:tc>
        <w:tc>
          <w:tcPr>
            <w:tcW w:w="2880" w:type="dxa"/>
          </w:tcPr>
          <w:p w:rsidR="00CF765E" w:rsidRPr="00EA7FFE" w:rsidRDefault="00CF765E" w:rsidP="00CF765E">
            <w:pPr>
              <w:pStyle w:val="ExhibitText"/>
              <w:spacing w:line="240" w:lineRule="auto"/>
              <w:rPr>
                <w:szCs w:val="18"/>
              </w:rPr>
            </w:pPr>
            <w:r>
              <w:rPr>
                <w:szCs w:val="18"/>
              </w:rPr>
              <w:t>Identify</w:t>
            </w:r>
            <w:r w:rsidR="00B76E39">
              <w:rPr>
                <w:szCs w:val="18"/>
              </w:rPr>
              <w:t xml:space="preserve"> </w:t>
            </w:r>
            <w:r>
              <w:rPr>
                <w:szCs w:val="18"/>
              </w:rPr>
              <w:t xml:space="preserve">2015-16 high school juniors in </w:t>
            </w:r>
            <w:r w:rsidRPr="00EA7FFE">
              <w:rPr>
                <w:szCs w:val="18"/>
              </w:rPr>
              <w:t>control group projects</w:t>
            </w:r>
            <w:r w:rsidR="00B76E39">
              <w:rPr>
                <w:szCs w:val="18"/>
              </w:rPr>
              <w:t xml:space="preserve"> that will receive access to the intervention in 2015-16</w:t>
            </w:r>
          </w:p>
        </w:tc>
        <w:tc>
          <w:tcPr>
            <w:tcW w:w="2160" w:type="dxa"/>
            <w:gridSpan w:val="2"/>
          </w:tcPr>
          <w:p w:rsidR="006C0988" w:rsidRPr="00EA7FFE" w:rsidRDefault="006C0988" w:rsidP="00EA7FFE">
            <w:pPr>
              <w:pStyle w:val="ExhibitText"/>
              <w:spacing w:line="240" w:lineRule="auto"/>
              <w:rPr>
                <w:szCs w:val="18"/>
              </w:rPr>
            </w:pPr>
            <w:r w:rsidRPr="00EA7FFE">
              <w:rPr>
                <w:szCs w:val="18"/>
              </w:rPr>
              <w:t>100 UB Project Directors in study control group</w:t>
            </w:r>
          </w:p>
        </w:tc>
        <w:tc>
          <w:tcPr>
            <w:tcW w:w="1350" w:type="dxa"/>
          </w:tcPr>
          <w:p w:rsidR="006C0988" w:rsidRPr="00EA7FFE" w:rsidRDefault="006C0988" w:rsidP="00EA7FFE">
            <w:pPr>
              <w:pStyle w:val="ExhibitText"/>
              <w:spacing w:line="240" w:lineRule="auto"/>
              <w:rPr>
                <w:szCs w:val="18"/>
              </w:rPr>
            </w:pPr>
            <w:r w:rsidRPr="00EA7FFE">
              <w:rPr>
                <w:szCs w:val="18"/>
              </w:rPr>
              <w:t>Electronic data or Paper</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Winter 2016</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Project Director Survey</w:t>
            </w:r>
          </w:p>
        </w:tc>
        <w:tc>
          <w:tcPr>
            <w:tcW w:w="2880" w:type="dxa"/>
          </w:tcPr>
          <w:p w:rsidR="006C0988" w:rsidRPr="00EA7FFE" w:rsidRDefault="00B76E39" w:rsidP="00EA7FFE">
            <w:pPr>
              <w:pStyle w:val="ExhibitText"/>
              <w:spacing w:line="240" w:lineRule="auto"/>
              <w:rPr>
                <w:szCs w:val="18"/>
              </w:rPr>
            </w:pPr>
            <w:r>
              <w:rPr>
                <w:szCs w:val="18"/>
              </w:rPr>
              <w:t>Collect data on college advising in UB from project directors</w:t>
            </w:r>
            <w:r w:rsidR="00456C92">
              <w:rPr>
                <w:szCs w:val="18"/>
              </w:rPr>
              <w:t xml:space="preserve"> in both treatment and control group projects</w:t>
            </w:r>
          </w:p>
        </w:tc>
        <w:tc>
          <w:tcPr>
            <w:tcW w:w="2160" w:type="dxa"/>
            <w:gridSpan w:val="2"/>
          </w:tcPr>
          <w:p w:rsidR="006C0988" w:rsidRPr="00EA7FFE" w:rsidRDefault="006C0988" w:rsidP="00EA7FFE">
            <w:pPr>
              <w:pStyle w:val="ExhibitText"/>
              <w:spacing w:line="240" w:lineRule="auto"/>
              <w:rPr>
                <w:szCs w:val="18"/>
              </w:rPr>
            </w:pPr>
            <w:r w:rsidRPr="00EA7FFE">
              <w:rPr>
                <w:szCs w:val="18"/>
              </w:rPr>
              <w:t xml:space="preserve">200 UB Project Directors in study </w:t>
            </w:r>
          </w:p>
        </w:tc>
        <w:tc>
          <w:tcPr>
            <w:tcW w:w="1350" w:type="dxa"/>
          </w:tcPr>
          <w:p w:rsidR="006C0988" w:rsidRPr="00EA7FFE" w:rsidRDefault="006C0988" w:rsidP="00EA7FFE">
            <w:pPr>
              <w:pStyle w:val="ExhibitText"/>
              <w:spacing w:line="240" w:lineRule="auto"/>
              <w:rPr>
                <w:szCs w:val="18"/>
              </w:rPr>
            </w:pPr>
            <w:r w:rsidRPr="00EA7FFE">
              <w:rPr>
                <w:szCs w:val="18"/>
              </w:rPr>
              <w:t>Electronic data</w:t>
            </w:r>
          </w:p>
        </w:tc>
      </w:tr>
      <w:tr w:rsidR="006C0988" w:rsidRPr="00A74170" w:rsidTr="00E76126">
        <w:trPr>
          <w:cantSplit/>
          <w:trHeight w:val="288"/>
        </w:trPr>
        <w:tc>
          <w:tcPr>
            <w:tcW w:w="1170" w:type="dxa"/>
          </w:tcPr>
          <w:p w:rsidR="006C0988" w:rsidRPr="00EA7FFE" w:rsidRDefault="006C0988" w:rsidP="00EA7FFE">
            <w:pPr>
              <w:pStyle w:val="ExhibitText"/>
              <w:spacing w:line="240" w:lineRule="auto"/>
              <w:rPr>
                <w:szCs w:val="18"/>
              </w:rPr>
            </w:pPr>
            <w:r w:rsidRPr="00EA7FFE">
              <w:rPr>
                <w:szCs w:val="18"/>
              </w:rPr>
              <w:t>Spring 2016</w:t>
            </w:r>
          </w:p>
        </w:tc>
        <w:tc>
          <w:tcPr>
            <w:tcW w:w="1440" w:type="dxa"/>
            <w:shd w:val="clear" w:color="auto" w:fill="auto"/>
          </w:tcPr>
          <w:p w:rsidR="006C0988" w:rsidRPr="00EA7FFE" w:rsidRDefault="006C0988" w:rsidP="00EA7FFE">
            <w:pPr>
              <w:pStyle w:val="ExhibitText"/>
              <w:spacing w:line="240" w:lineRule="auto"/>
              <w:rPr>
                <w:i/>
                <w:szCs w:val="18"/>
              </w:rPr>
            </w:pPr>
            <w:r w:rsidRPr="00EA7FFE">
              <w:rPr>
                <w:i/>
                <w:szCs w:val="18"/>
              </w:rPr>
              <w:t>Follow-Up Student Survey</w:t>
            </w:r>
          </w:p>
        </w:tc>
        <w:tc>
          <w:tcPr>
            <w:tcW w:w="2880" w:type="dxa"/>
          </w:tcPr>
          <w:p w:rsidR="006C0988" w:rsidRPr="00EA7FFE" w:rsidRDefault="00B76E39" w:rsidP="00EA7FFE">
            <w:pPr>
              <w:pStyle w:val="ExhibitText"/>
              <w:spacing w:line="240" w:lineRule="auto"/>
              <w:rPr>
                <w:szCs w:val="18"/>
              </w:rPr>
            </w:pPr>
            <w:r>
              <w:rPr>
                <w:szCs w:val="18"/>
              </w:rPr>
              <w:t>Collect follow-up data from study sample (2014-15 high school juniors who are now high school seniors)</w:t>
            </w:r>
          </w:p>
        </w:tc>
        <w:tc>
          <w:tcPr>
            <w:tcW w:w="2160" w:type="dxa"/>
            <w:gridSpan w:val="2"/>
          </w:tcPr>
          <w:p w:rsidR="006C0988" w:rsidRPr="00EA7FFE" w:rsidRDefault="006C0988" w:rsidP="00EA7FFE">
            <w:pPr>
              <w:pStyle w:val="ExhibitText"/>
              <w:spacing w:line="240" w:lineRule="auto"/>
              <w:rPr>
                <w:szCs w:val="18"/>
              </w:rPr>
            </w:pPr>
            <w:r w:rsidRPr="00EA7FFE">
              <w:rPr>
                <w:szCs w:val="18"/>
              </w:rPr>
              <w:t>4,000 students in st</w:t>
            </w:r>
            <w:r w:rsidR="00C25AAB">
              <w:rPr>
                <w:szCs w:val="18"/>
              </w:rPr>
              <w:t>udy </w:t>
            </w:r>
            <w:r w:rsidRPr="00EA7FFE">
              <w:rPr>
                <w:szCs w:val="18"/>
              </w:rPr>
              <w:t>sample</w:t>
            </w:r>
          </w:p>
        </w:tc>
        <w:tc>
          <w:tcPr>
            <w:tcW w:w="1350" w:type="dxa"/>
          </w:tcPr>
          <w:p w:rsidR="006C0988" w:rsidRPr="00EA7FFE" w:rsidRDefault="006C0988" w:rsidP="00EA7FFE">
            <w:pPr>
              <w:pStyle w:val="ExhibitText"/>
              <w:spacing w:line="240" w:lineRule="auto"/>
              <w:rPr>
                <w:szCs w:val="18"/>
              </w:rPr>
            </w:pPr>
            <w:r w:rsidRPr="00EA7FFE">
              <w:rPr>
                <w:szCs w:val="18"/>
              </w:rPr>
              <w:t>Telephone and Web</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Spring 2016</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SAT and ACT data</w:t>
            </w:r>
          </w:p>
        </w:tc>
        <w:tc>
          <w:tcPr>
            <w:tcW w:w="2880" w:type="dxa"/>
          </w:tcPr>
          <w:p w:rsidR="002E7BE5" w:rsidRDefault="002E7BE5" w:rsidP="00EA7FFE">
            <w:pPr>
              <w:pStyle w:val="ExhibitText"/>
              <w:spacing w:line="240" w:lineRule="auto"/>
              <w:rPr>
                <w:szCs w:val="18"/>
              </w:rPr>
            </w:pPr>
            <w:r>
              <w:rPr>
                <w:szCs w:val="18"/>
              </w:rPr>
              <w:t>Collect SAT and ACT data on 2015-16</w:t>
            </w:r>
            <w:r w:rsidRPr="00EA7FFE">
              <w:rPr>
                <w:szCs w:val="18"/>
              </w:rPr>
              <w:t xml:space="preserve"> </w:t>
            </w:r>
            <w:r>
              <w:rPr>
                <w:szCs w:val="18"/>
              </w:rPr>
              <w:t>high school juniors</w:t>
            </w:r>
            <w:r w:rsidRPr="00EA7FFE">
              <w:rPr>
                <w:szCs w:val="18"/>
              </w:rPr>
              <w:t xml:space="preserve"> in </w:t>
            </w:r>
            <w:r>
              <w:rPr>
                <w:szCs w:val="18"/>
              </w:rPr>
              <w:t xml:space="preserve">control </w:t>
            </w:r>
            <w:r w:rsidRPr="00EA7FFE">
              <w:rPr>
                <w:szCs w:val="18"/>
              </w:rPr>
              <w:t>projects (note that these students are not in the study sample; they are the delayed treatment group and will not be included in the analyses)</w:t>
            </w:r>
          </w:p>
        </w:tc>
        <w:tc>
          <w:tcPr>
            <w:tcW w:w="2160" w:type="dxa"/>
            <w:gridSpan w:val="2"/>
          </w:tcPr>
          <w:p w:rsidR="002E7BE5" w:rsidRPr="00EA7FFE" w:rsidRDefault="002E7BE5" w:rsidP="00EA7FFE">
            <w:pPr>
              <w:pStyle w:val="ExhibitText"/>
              <w:spacing w:line="240" w:lineRule="auto"/>
              <w:rPr>
                <w:szCs w:val="18"/>
              </w:rPr>
            </w:pPr>
            <w:r w:rsidRPr="00EA7FFE">
              <w:rPr>
                <w:szCs w:val="18"/>
              </w:rPr>
              <w:t xml:space="preserve">None; extant data on 2,000 students from </w:t>
            </w:r>
            <w:r>
              <w:rPr>
                <w:szCs w:val="18"/>
              </w:rPr>
              <w:t xml:space="preserve">delayed treatment group (i.e. 2015-16 high school juniors in </w:t>
            </w:r>
            <w:r w:rsidRPr="00EA7FFE">
              <w:rPr>
                <w:szCs w:val="18"/>
              </w:rPr>
              <w:t>control group projects</w:t>
            </w:r>
            <w:r>
              <w:rPr>
                <w:szCs w:val="18"/>
              </w:rPr>
              <w:t xml:space="preserve">; </w:t>
            </w:r>
            <w:r w:rsidRPr="00EA7FFE">
              <w:rPr>
                <w:szCs w:val="18"/>
              </w:rPr>
              <w:t>these students are not in the study 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Summer and Fall 2016</w:t>
            </w:r>
          </w:p>
        </w:tc>
        <w:tc>
          <w:tcPr>
            <w:tcW w:w="1440" w:type="dxa"/>
            <w:shd w:val="clear" w:color="auto" w:fill="auto"/>
          </w:tcPr>
          <w:p w:rsidR="002E7BE5" w:rsidRPr="00EA7FFE" w:rsidRDefault="002E7BE5" w:rsidP="00EA7FFE">
            <w:pPr>
              <w:spacing w:line="240" w:lineRule="auto"/>
              <w:rPr>
                <w:rFonts w:ascii="Arial" w:hAnsi="Arial" w:cs="Arial"/>
                <w:bCs/>
                <w:i/>
                <w:color w:val="000000"/>
                <w:sz w:val="18"/>
                <w:szCs w:val="18"/>
              </w:rPr>
            </w:pPr>
            <w:r w:rsidRPr="00EA7FFE">
              <w:rPr>
                <w:rFonts w:ascii="Arial" w:hAnsi="Arial" w:cs="Arial"/>
                <w:bCs/>
                <w:i/>
                <w:color w:val="000000"/>
                <w:sz w:val="18"/>
                <w:szCs w:val="18"/>
              </w:rPr>
              <w:t>Federal Student Aid data</w:t>
            </w:r>
          </w:p>
        </w:tc>
        <w:tc>
          <w:tcPr>
            <w:tcW w:w="2880" w:type="dxa"/>
          </w:tcPr>
          <w:p w:rsidR="002E7BE5" w:rsidRPr="00EA7FFE" w:rsidRDefault="002E7BE5" w:rsidP="00B76E39">
            <w:pPr>
              <w:pStyle w:val="ExhibitText"/>
              <w:spacing w:line="240" w:lineRule="auto"/>
              <w:rPr>
                <w:szCs w:val="18"/>
              </w:rPr>
            </w:pPr>
            <w:r>
              <w:rPr>
                <w:szCs w:val="18"/>
              </w:rPr>
              <w:t>Collect data on</w:t>
            </w:r>
            <w:r w:rsidRPr="00EA7FFE">
              <w:rPr>
                <w:szCs w:val="18"/>
              </w:rPr>
              <w:t xml:space="preserve"> FASFA completion </w:t>
            </w:r>
            <w:r>
              <w:rPr>
                <w:szCs w:val="18"/>
              </w:rPr>
              <w:t>and financial aid receipt</w:t>
            </w:r>
          </w:p>
        </w:tc>
        <w:tc>
          <w:tcPr>
            <w:tcW w:w="2160" w:type="dxa"/>
            <w:gridSpan w:val="2"/>
          </w:tcPr>
          <w:p w:rsidR="002E7BE5" w:rsidRPr="00EA7FFE" w:rsidRDefault="002E7BE5" w:rsidP="00EA7FFE">
            <w:pPr>
              <w:pStyle w:val="ExhibitText"/>
              <w:spacing w:line="240" w:lineRule="auto"/>
              <w:rPr>
                <w:szCs w:val="18"/>
              </w:rPr>
            </w:pPr>
            <w:r w:rsidRPr="00EA7FFE">
              <w:rPr>
                <w:szCs w:val="18"/>
              </w:rPr>
              <w:t xml:space="preserve">None; extant </w:t>
            </w:r>
            <w:r>
              <w:rPr>
                <w:szCs w:val="18"/>
              </w:rPr>
              <w:t>data on 4,000 students in study </w:t>
            </w:r>
            <w:r w:rsidRPr="00EA7FFE">
              <w:rPr>
                <w:szCs w:val="18"/>
              </w:rPr>
              <w:t>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sidRPr="00EA7FFE">
              <w:rPr>
                <w:szCs w:val="18"/>
              </w:rPr>
              <w:t>Fall 2016</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National Student Clearinghouse data</w:t>
            </w:r>
          </w:p>
        </w:tc>
        <w:tc>
          <w:tcPr>
            <w:tcW w:w="2880" w:type="dxa"/>
          </w:tcPr>
          <w:p w:rsidR="002E7BE5" w:rsidRPr="00EA7FFE" w:rsidRDefault="002E7BE5" w:rsidP="00EA7FFE">
            <w:pPr>
              <w:pStyle w:val="ExhibitText"/>
              <w:spacing w:line="240" w:lineRule="auto"/>
              <w:rPr>
                <w:szCs w:val="18"/>
              </w:rPr>
            </w:pPr>
            <w:r w:rsidRPr="00EA7FFE">
              <w:rPr>
                <w:szCs w:val="18"/>
              </w:rPr>
              <w:t>Obtain college enrollment data</w:t>
            </w:r>
          </w:p>
        </w:tc>
        <w:tc>
          <w:tcPr>
            <w:tcW w:w="2160" w:type="dxa"/>
            <w:gridSpan w:val="2"/>
          </w:tcPr>
          <w:p w:rsidR="002E7BE5" w:rsidRPr="00EA7FFE" w:rsidRDefault="002E7BE5" w:rsidP="00EA7FFE">
            <w:pPr>
              <w:pStyle w:val="ExhibitText"/>
              <w:spacing w:line="240" w:lineRule="auto"/>
              <w:rPr>
                <w:szCs w:val="18"/>
              </w:rPr>
            </w:pPr>
            <w:r w:rsidRPr="00EA7FFE">
              <w:rPr>
                <w:szCs w:val="18"/>
              </w:rPr>
              <w:t>None; extant data on 4,000 students in study sample</w:t>
            </w:r>
          </w:p>
        </w:tc>
        <w:tc>
          <w:tcPr>
            <w:tcW w:w="1350" w:type="dxa"/>
          </w:tcPr>
          <w:p w:rsidR="002E7BE5" w:rsidRPr="00EA7FFE" w:rsidRDefault="002E7BE5" w:rsidP="00EA7FFE">
            <w:pPr>
              <w:pStyle w:val="ExhibitText"/>
              <w:spacing w:line="240" w:lineRule="auto"/>
              <w:rPr>
                <w:szCs w:val="18"/>
              </w:rPr>
            </w:pPr>
            <w:r w:rsidRPr="00EA7FFE">
              <w:rPr>
                <w:szCs w:val="18"/>
              </w:rPr>
              <w:t>Electronic data</w:t>
            </w:r>
          </w:p>
        </w:tc>
      </w:tr>
      <w:tr w:rsidR="002E7BE5" w:rsidRPr="00A74170" w:rsidTr="00E76126">
        <w:trPr>
          <w:cantSplit/>
          <w:trHeight w:val="288"/>
        </w:trPr>
        <w:tc>
          <w:tcPr>
            <w:tcW w:w="1170" w:type="dxa"/>
          </w:tcPr>
          <w:p w:rsidR="002E7BE5" w:rsidRPr="00EA7FFE" w:rsidRDefault="002E7BE5" w:rsidP="00EA7FFE">
            <w:pPr>
              <w:pStyle w:val="ExhibitText"/>
              <w:spacing w:line="240" w:lineRule="auto"/>
              <w:rPr>
                <w:szCs w:val="18"/>
              </w:rPr>
            </w:pPr>
            <w:r>
              <w:rPr>
                <w:szCs w:val="18"/>
              </w:rPr>
              <w:t>Fall 2018</w:t>
            </w:r>
          </w:p>
        </w:tc>
        <w:tc>
          <w:tcPr>
            <w:tcW w:w="1440" w:type="dxa"/>
            <w:shd w:val="clear" w:color="auto" w:fill="auto"/>
          </w:tcPr>
          <w:p w:rsidR="002E7BE5" w:rsidRPr="00EA7FFE" w:rsidRDefault="002E7BE5" w:rsidP="00EA7FFE">
            <w:pPr>
              <w:pStyle w:val="ExhibitText"/>
              <w:spacing w:line="240" w:lineRule="auto"/>
              <w:rPr>
                <w:i/>
                <w:szCs w:val="18"/>
              </w:rPr>
            </w:pPr>
            <w:r w:rsidRPr="00EA7FFE">
              <w:rPr>
                <w:i/>
                <w:szCs w:val="18"/>
              </w:rPr>
              <w:t>National Student Clearinghouse data</w:t>
            </w:r>
          </w:p>
        </w:tc>
        <w:tc>
          <w:tcPr>
            <w:tcW w:w="2880" w:type="dxa"/>
          </w:tcPr>
          <w:p w:rsidR="002E7BE5" w:rsidRPr="00EA7FFE" w:rsidRDefault="002E7BE5" w:rsidP="007C673E">
            <w:pPr>
              <w:pStyle w:val="ExhibitText"/>
              <w:spacing w:line="240" w:lineRule="auto"/>
              <w:rPr>
                <w:szCs w:val="18"/>
              </w:rPr>
            </w:pPr>
            <w:r w:rsidRPr="00EA7FFE">
              <w:rPr>
                <w:szCs w:val="18"/>
              </w:rPr>
              <w:t>Obtain college enrollment data</w:t>
            </w:r>
          </w:p>
        </w:tc>
        <w:tc>
          <w:tcPr>
            <w:tcW w:w="2160" w:type="dxa"/>
            <w:gridSpan w:val="2"/>
          </w:tcPr>
          <w:p w:rsidR="002E7BE5" w:rsidRPr="00EA7FFE" w:rsidRDefault="002E7BE5" w:rsidP="007C673E">
            <w:pPr>
              <w:pStyle w:val="ExhibitText"/>
              <w:spacing w:line="240" w:lineRule="auto"/>
              <w:rPr>
                <w:szCs w:val="18"/>
              </w:rPr>
            </w:pPr>
            <w:r w:rsidRPr="00EA7FFE">
              <w:rPr>
                <w:szCs w:val="18"/>
              </w:rPr>
              <w:t>None; extant data on 4,000 students in study sample</w:t>
            </w:r>
          </w:p>
        </w:tc>
        <w:tc>
          <w:tcPr>
            <w:tcW w:w="1350" w:type="dxa"/>
          </w:tcPr>
          <w:p w:rsidR="002E7BE5" w:rsidRPr="00EA7FFE" w:rsidRDefault="002E7BE5" w:rsidP="007C673E">
            <w:pPr>
              <w:pStyle w:val="ExhibitText"/>
              <w:spacing w:line="240" w:lineRule="auto"/>
              <w:rPr>
                <w:szCs w:val="18"/>
              </w:rPr>
            </w:pPr>
            <w:r w:rsidRPr="00EA7FFE">
              <w:rPr>
                <w:szCs w:val="18"/>
              </w:rPr>
              <w:t>Electronic data</w:t>
            </w:r>
          </w:p>
        </w:tc>
      </w:tr>
    </w:tbl>
    <w:p w:rsidR="00C80466" w:rsidRPr="0034060B" w:rsidDel="001B225A" w:rsidRDefault="00C80466" w:rsidP="005036DA">
      <w:pPr>
        <w:pStyle w:val="Heading3"/>
      </w:pPr>
      <w:bookmarkStart w:id="8" w:name="_Toc383449579"/>
      <w:r w:rsidRPr="0034060B" w:rsidDel="001B225A">
        <w:t>Phase I Data</w:t>
      </w:r>
      <w:bookmarkEnd w:id="8"/>
    </w:p>
    <w:p w:rsidR="00586765" w:rsidRPr="00A74170" w:rsidRDefault="00D43C38" w:rsidP="00C25AAB">
      <w:pPr>
        <w:pStyle w:val="BodyText"/>
      </w:pPr>
      <w:r>
        <w:t xml:space="preserve">Approval was received for data </w:t>
      </w:r>
      <w:r w:rsidR="00586765" w:rsidRPr="00A74170">
        <w:t>collection</w:t>
      </w:r>
      <w:r w:rsidR="00C555DA" w:rsidRPr="00A74170">
        <w:t xml:space="preserve">, during </w:t>
      </w:r>
      <w:r w:rsidR="002E7BE5">
        <w:rPr>
          <w:i/>
        </w:rPr>
        <w:t>Phase I</w:t>
      </w:r>
      <w:r w:rsidR="00C555DA" w:rsidRPr="00A74170">
        <w:t>,</w:t>
      </w:r>
      <w:r w:rsidR="00586765" w:rsidRPr="00A74170">
        <w:t xml:space="preserve"> of</w:t>
      </w:r>
      <w:r w:rsidR="00AB0F7A">
        <w:t xml:space="preserve"> student rosters and student baseline surveys.</w:t>
      </w:r>
    </w:p>
    <w:p w:rsidR="002724F2" w:rsidRPr="00D43C38" w:rsidRDefault="003D204C" w:rsidP="005A4D48">
      <w:proofErr w:type="gramStart"/>
      <w:r w:rsidRPr="00A74170">
        <w:rPr>
          <w:b/>
        </w:rPr>
        <w:t>Student Rosters</w:t>
      </w:r>
      <w:r w:rsidR="00193EB7" w:rsidRPr="00A74170">
        <w:rPr>
          <w:b/>
        </w:rPr>
        <w:t>.</w:t>
      </w:r>
      <w:proofErr w:type="gramEnd"/>
      <w:r w:rsidR="00193EB7" w:rsidRPr="00A74170">
        <w:t xml:space="preserve"> </w:t>
      </w:r>
      <w:r w:rsidR="00AB0F7A" w:rsidRPr="005A4D48">
        <w:t xml:space="preserve">The </w:t>
      </w:r>
      <w:r w:rsidR="005A4D48" w:rsidRPr="005A4D48">
        <w:t xml:space="preserve">study team will collect </w:t>
      </w:r>
      <w:r w:rsidR="00AB0F7A" w:rsidRPr="005A4D48">
        <w:t>roster</w:t>
      </w:r>
      <w:r w:rsidR="005A4D48" w:rsidRPr="005A4D48">
        <w:t>s</w:t>
      </w:r>
      <w:r w:rsidR="00AB0F7A" w:rsidRPr="005A4D48">
        <w:t xml:space="preserve"> </w:t>
      </w:r>
      <w:r w:rsidR="005A4D48" w:rsidRPr="005A4D48">
        <w:t xml:space="preserve">of </w:t>
      </w:r>
      <w:r w:rsidR="00AB0F7A" w:rsidRPr="005A4D48">
        <w:t>high school juniors participating</w:t>
      </w:r>
      <w:r w:rsidR="005A4D48" w:rsidRPr="005A4D48">
        <w:t xml:space="preserve"> at each of the approximately 200 </w:t>
      </w:r>
      <w:r w:rsidR="00AB0F7A" w:rsidRPr="005A4D48">
        <w:t xml:space="preserve">UB projects </w:t>
      </w:r>
      <w:r w:rsidR="005A4D48" w:rsidRPr="005A4D48">
        <w:t xml:space="preserve">from project directors </w:t>
      </w:r>
      <w:r w:rsidR="00AB0F7A" w:rsidRPr="005A4D48">
        <w:t xml:space="preserve">in the fall of 2014. The students on these rosters </w:t>
      </w:r>
      <w:r w:rsidR="00AB0F7A" w:rsidRPr="005A4D48">
        <w:lastRenderedPageBreak/>
        <w:t>will define the evaluation sample for all analyses (Questions 1 and 3)</w:t>
      </w:r>
      <w:r w:rsidR="005A4D48" w:rsidRPr="005A4D48">
        <w:t xml:space="preserve">, which is estimated to include 4,000 students. The roster data </w:t>
      </w:r>
      <w:r w:rsidR="00AB0F7A" w:rsidRPr="005A4D48">
        <w:t>will</w:t>
      </w:r>
      <w:r w:rsidR="005A4D48" w:rsidRPr="005A4D48">
        <w:t xml:space="preserve"> also</w:t>
      </w:r>
      <w:r w:rsidR="00AB0F7A" w:rsidRPr="005A4D48">
        <w:t xml:space="preserve"> help in locating students and parents for the study’s data collection. </w:t>
      </w:r>
      <w:r w:rsidR="005A4D48" w:rsidRPr="005A4D48">
        <w:t>T</w:t>
      </w:r>
      <w:r w:rsidR="002724F2" w:rsidRPr="005A4D48">
        <w:t>he study team will request only directory information as designated under the Family Educational Rights and Privacy Act (FERPA</w:t>
      </w:r>
      <w:r w:rsidR="002724F2" w:rsidRPr="00A74170">
        <w:t xml:space="preserve">) and its implementing regulations (20 U.S.C 1232g and 34 CFR Part 99) </w:t>
      </w:r>
      <w:r w:rsidR="002724F2" w:rsidRPr="00D43C38">
        <w:t xml:space="preserve">such as the student’s name, </w:t>
      </w:r>
      <w:r w:rsidR="005A4D48" w:rsidRPr="00D43C38">
        <w:t>email, home address, telephone number, date of birth, and parent name</w:t>
      </w:r>
      <w:r w:rsidR="002724F2" w:rsidRPr="00D43C38">
        <w:t xml:space="preserve">. </w:t>
      </w:r>
    </w:p>
    <w:p w:rsidR="00446389" w:rsidRPr="005A4D48" w:rsidRDefault="00446389" w:rsidP="00446389">
      <w:r w:rsidRPr="00D43C38">
        <w:t xml:space="preserve">To obtain student </w:t>
      </w:r>
      <w:r w:rsidRPr="005A4D48">
        <w:t xml:space="preserve">roster data during </w:t>
      </w:r>
      <w:r w:rsidRPr="005A4D48">
        <w:rPr>
          <w:i/>
        </w:rPr>
        <w:t>Phase I</w:t>
      </w:r>
      <w:r w:rsidR="005A4D48" w:rsidRPr="005A4D48">
        <w:t>, the</w:t>
      </w:r>
      <w:r w:rsidRPr="005A4D48">
        <w:t xml:space="preserve"> study team will rely on the UB project directors. </w:t>
      </w:r>
      <w:r w:rsidR="005A4D48">
        <w:t xml:space="preserve">In the fall of the 2014-15 </w:t>
      </w:r>
      <w:r w:rsidR="005A4D48" w:rsidRPr="005A4D48">
        <w:t xml:space="preserve">school year, the study </w:t>
      </w:r>
      <w:r w:rsidRPr="005A4D48">
        <w:t xml:space="preserve">team will send an email </w:t>
      </w:r>
      <w:r w:rsidR="005A4D48">
        <w:t xml:space="preserve">requesting rosters </w:t>
      </w:r>
      <w:r w:rsidRPr="005A4D48">
        <w:t xml:space="preserve">to each project director </w:t>
      </w:r>
      <w:r w:rsidR="005A4D48">
        <w:t>that provides instructions on what is being requested and how to submit the rosters</w:t>
      </w:r>
      <w:r w:rsidRPr="005A4D48">
        <w:t xml:space="preserve"> (see Appendix </w:t>
      </w:r>
      <w:r w:rsidR="005A4D48" w:rsidRPr="005A4D48">
        <w:t>A</w:t>
      </w:r>
      <w:r w:rsidRPr="005A4D48">
        <w:t xml:space="preserve">). Next, the study team will reach out to each project director via a telephone call during the </w:t>
      </w:r>
      <w:r w:rsidR="005A4D48" w:rsidRPr="005A4D48">
        <w:t>fall</w:t>
      </w:r>
      <w:r w:rsidRPr="005A4D48">
        <w:t xml:space="preserve"> of the </w:t>
      </w:r>
      <w:r w:rsidR="0059632F">
        <w:t>2014-15</w:t>
      </w:r>
      <w:r w:rsidRPr="005A4D48">
        <w:t xml:space="preserve"> school </w:t>
      </w:r>
      <w:proofErr w:type="gramStart"/>
      <w:r w:rsidRPr="005A4D48">
        <w:t>year</w:t>
      </w:r>
      <w:proofErr w:type="gramEnd"/>
      <w:r w:rsidRPr="005A4D48">
        <w:t xml:space="preserve"> to </w:t>
      </w:r>
      <w:r w:rsidR="005A4D48">
        <w:t>follow-up on the request</w:t>
      </w:r>
      <w:r w:rsidRPr="005A4D48">
        <w:t xml:space="preserve">. Project directors will be asked to submit student rosters through a password protected secure file transfer portal (SFTP). </w:t>
      </w:r>
      <w:r w:rsidR="00DA1811">
        <w:t xml:space="preserve"> The study team will hold two</w:t>
      </w:r>
      <w:r w:rsidR="00DA1811" w:rsidRPr="00DA1811">
        <w:t xml:space="preserve"> webinar</w:t>
      </w:r>
      <w:r w:rsidR="00DA1811">
        <w:t>s for</w:t>
      </w:r>
      <w:r w:rsidR="00DA1811" w:rsidRPr="00DA1811">
        <w:t xml:space="preserve"> project directors to learn how to use the SFTP and why this method of roster submission</w:t>
      </w:r>
      <w:r w:rsidR="00456C92">
        <w:t xml:space="preserve"> is required to ensure student confidentiality protections</w:t>
      </w:r>
      <w:r w:rsidR="00DA1811" w:rsidRPr="00DA1811">
        <w:t>.</w:t>
      </w:r>
    </w:p>
    <w:p w:rsidR="00446389" w:rsidRPr="00A74170" w:rsidRDefault="00446389" w:rsidP="005A4D48">
      <w:r w:rsidRPr="005A4D48">
        <w:t xml:space="preserve">Rosters must be collected in the </w:t>
      </w:r>
      <w:r w:rsidR="005A4D48" w:rsidRPr="005A4D48">
        <w:t xml:space="preserve">fall of the </w:t>
      </w:r>
      <w:r w:rsidRPr="005A4D48">
        <w:t>2014</w:t>
      </w:r>
      <w:r w:rsidR="005A4D48" w:rsidRPr="005A4D48">
        <w:t xml:space="preserve">-15 school </w:t>
      </w:r>
      <w:proofErr w:type="gramStart"/>
      <w:r w:rsidR="005A4D48" w:rsidRPr="005A4D48">
        <w:t>year</w:t>
      </w:r>
      <w:proofErr w:type="gramEnd"/>
      <w:r w:rsidRPr="005A4D48">
        <w:t xml:space="preserve"> to identify the sample for the baseline survey, which will be administered in </w:t>
      </w:r>
      <w:r w:rsidR="005A4D48" w:rsidRPr="005A4D48">
        <w:t>early 2015</w:t>
      </w:r>
      <w:r w:rsidRPr="005A4D48">
        <w:t xml:space="preserve">. </w:t>
      </w:r>
    </w:p>
    <w:p w:rsidR="00F462D4" w:rsidRPr="00A74170" w:rsidRDefault="0009665B" w:rsidP="007F5656">
      <w:proofErr w:type="gramStart"/>
      <w:r w:rsidRPr="00A74170">
        <w:rPr>
          <w:b/>
        </w:rPr>
        <w:t>Student Baseline Survey</w:t>
      </w:r>
      <w:r w:rsidR="00193EB7" w:rsidRPr="00A74170">
        <w:rPr>
          <w:b/>
        </w:rPr>
        <w:t>.</w:t>
      </w:r>
      <w:proofErr w:type="gramEnd"/>
      <w:r w:rsidR="00193EB7" w:rsidRPr="00A74170">
        <w:rPr>
          <w:b/>
          <w:i/>
        </w:rPr>
        <w:t xml:space="preserve"> </w:t>
      </w:r>
      <w:r w:rsidR="007F5656" w:rsidRPr="00A74170">
        <w:t xml:space="preserve">The baseline survey </w:t>
      </w:r>
      <w:r w:rsidR="00F462D4" w:rsidRPr="00A74170">
        <w:t xml:space="preserve">will serve multiple purposes.  First, it </w:t>
      </w:r>
      <w:r w:rsidR="007F5656" w:rsidRPr="00A74170">
        <w:t xml:space="preserve">will </w:t>
      </w:r>
      <w:r w:rsidR="00F462D4" w:rsidRPr="00A74170">
        <w:t>allow for a check of whether the treatment and control group are statistically similar prior to any treatment.  Second, the data will provide key covariates to improve the precision of the impact estimates.  Finally, some of the variable</w:t>
      </w:r>
      <w:r w:rsidR="00240FB4">
        <w:t>s</w:t>
      </w:r>
      <w:r w:rsidR="00F462D4" w:rsidRPr="00A74170">
        <w:t xml:space="preserve"> may help to form subgroups of students, to examine whether different types of students benefit differentially from the college advising strategy.</w:t>
      </w:r>
    </w:p>
    <w:p w:rsidR="00016215" w:rsidRDefault="00F462D4" w:rsidP="00C25AAB">
      <w:pPr>
        <w:pStyle w:val="BodyText"/>
      </w:pPr>
      <w:r w:rsidRPr="00A74170">
        <w:t xml:space="preserve">The survey will </w:t>
      </w:r>
      <w:r w:rsidR="007F5656" w:rsidRPr="00A74170">
        <w:t xml:space="preserve">be administered in </w:t>
      </w:r>
      <w:r w:rsidR="00456C92">
        <w:t>early 2015</w:t>
      </w:r>
      <w:r w:rsidR="00240FB4">
        <w:t xml:space="preserve"> </w:t>
      </w:r>
      <w:r w:rsidR="007F5656" w:rsidRPr="00A74170">
        <w:t xml:space="preserve">to </w:t>
      </w:r>
      <w:r w:rsidR="00DA1811">
        <w:t>all high school juniors in the</w:t>
      </w:r>
      <w:r w:rsidR="007F5656" w:rsidRPr="00A74170">
        <w:t xml:space="preserve"> treatment and control groups </w:t>
      </w:r>
      <w:r w:rsidR="00DA1811">
        <w:t xml:space="preserve">(approximately 4,000 students) </w:t>
      </w:r>
      <w:r w:rsidR="007F5656" w:rsidRPr="00A74170">
        <w:t xml:space="preserve">before those in the treatment group are exposed to the intervention in the </w:t>
      </w:r>
      <w:r w:rsidR="00016215" w:rsidRPr="00A74170">
        <w:t xml:space="preserve">late </w:t>
      </w:r>
      <w:r w:rsidR="007F5656" w:rsidRPr="00A74170">
        <w:t xml:space="preserve">spring of 2015.  </w:t>
      </w:r>
      <w:r w:rsidRPr="00A74170">
        <w:t xml:space="preserve">It will focus on characteristics that are likely correlated with college-related outcomes, such as </w:t>
      </w:r>
      <w:r w:rsidR="007F5656" w:rsidRPr="00A74170">
        <w:t xml:space="preserve">students’ college-going expectations and plans, the number of colleges </w:t>
      </w:r>
      <w:r w:rsidR="007F5656" w:rsidRPr="00922843">
        <w:t>to which a student plans to apply; the name</w:t>
      </w:r>
      <w:r w:rsidR="00240FB4" w:rsidRPr="00922843">
        <w:t xml:space="preserve"> of the college</w:t>
      </w:r>
      <w:r w:rsidR="007F5656" w:rsidRPr="00922843">
        <w:t xml:space="preserve"> a student </w:t>
      </w:r>
      <w:r w:rsidR="00240FB4" w:rsidRPr="00922843">
        <w:t>is mostly likely to attend</w:t>
      </w:r>
      <w:r w:rsidR="007F5656" w:rsidRPr="00922843">
        <w:t xml:space="preserve">; </w:t>
      </w:r>
      <w:r w:rsidR="00016215" w:rsidRPr="00922843">
        <w:t xml:space="preserve">and </w:t>
      </w:r>
      <w:r w:rsidR="00240FB4" w:rsidRPr="00922843">
        <w:t>students’ understanding</w:t>
      </w:r>
      <w:r w:rsidR="00016215" w:rsidRPr="00922843">
        <w:t xml:space="preserve"> of </w:t>
      </w:r>
      <w:r w:rsidR="007F5656" w:rsidRPr="00922843">
        <w:t xml:space="preserve">college costs. </w:t>
      </w:r>
      <w:r w:rsidR="00016215" w:rsidRPr="00922843">
        <w:t>In developing t</w:t>
      </w:r>
      <w:r w:rsidR="00DA1811" w:rsidRPr="00922843">
        <w:t xml:space="preserve">he survey, the study </w:t>
      </w:r>
      <w:r w:rsidR="00016215" w:rsidRPr="00922843">
        <w:t>team relied heavily on existing survey instruments that address topic areas relevant to the key outcomes of the study</w:t>
      </w:r>
      <w:r w:rsidR="0085089D" w:rsidRPr="00922843">
        <w:t xml:space="preserve"> (see Appendix </w:t>
      </w:r>
      <w:r w:rsidR="00644C5F">
        <w:t>B</w:t>
      </w:r>
      <w:r w:rsidR="0085089D" w:rsidRPr="00922843">
        <w:t>)</w:t>
      </w:r>
      <w:r w:rsidR="00016215" w:rsidRPr="00922843">
        <w:t>.</w:t>
      </w:r>
      <w:r w:rsidR="00016215" w:rsidRPr="00A74170">
        <w:t xml:space="preserve"> </w:t>
      </w:r>
    </w:p>
    <w:p w:rsidR="00DA1811" w:rsidRPr="00DA1811" w:rsidRDefault="00016215" w:rsidP="00DA1811">
      <w:pPr>
        <w:pStyle w:val="BodyText"/>
      </w:pPr>
      <w:r w:rsidRPr="00A74170">
        <w:t xml:space="preserve">The baseline </w:t>
      </w:r>
      <w:r w:rsidRPr="00DA1811">
        <w:t>survey will be administered in a web-based online format</w:t>
      </w:r>
      <w:r w:rsidR="0034060B">
        <w:t xml:space="preserve"> with the option for telephone administration, if requested</w:t>
      </w:r>
      <w:r w:rsidRPr="00DA1811">
        <w:t xml:space="preserve">. </w:t>
      </w:r>
      <w:r w:rsidR="00DA1811">
        <w:t>The study</w:t>
      </w:r>
      <w:r w:rsidR="00DA1811" w:rsidRPr="00DA1811">
        <w:t xml:space="preserve"> team will send students emails and letters to their home addresses with the survey’s URL and their individualized survey</w:t>
      </w:r>
      <w:r w:rsidR="00A371C4">
        <w:t xml:space="preserve"> login information (see Appendices</w:t>
      </w:r>
      <w:r w:rsidR="00DA1811" w:rsidRPr="00DA1811">
        <w:t xml:space="preserve"> </w:t>
      </w:r>
      <w:r w:rsidR="00644C5F">
        <w:t>C</w:t>
      </w:r>
      <w:r w:rsidR="00A371C4">
        <w:t xml:space="preserve"> and </w:t>
      </w:r>
      <w:r w:rsidR="00644C5F">
        <w:t>D</w:t>
      </w:r>
      <w:r w:rsidR="00DA1811" w:rsidRPr="00DA1811">
        <w:t>). The email and letter will ask students to complete the brief 15 minute survey at a time most convenient for them.</w:t>
      </w:r>
    </w:p>
    <w:p w:rsidR="00DA1811" w:rsidRPr="00DA1811" w:rsidRDefault="00DA1811" w:rsidP="00DA1811">
      <w:pPr>
        <w:pStyle w:val="BodyText"/>
      </w:pPr>
      <w:r w:rsidRPr="00DA1811">
        <w:t xml:space="preserve">Prior to fielding the student baseline survey, parents will receive an informational letter that describes the study and its data collection activities and provides instructions to follow (including contacting a toll-free phone number and email address) if parents do not wish their child to participate in the baseline or follow-up surveys (see Appendix </w:t>
      </w:r>
      <w:r w:rsidR="00644C5F">
        <w:t>E</w:t>
      </w:r>
      <w:r w:rsidRPr="00DA1811">
        <w:t xml:space="preserve">). Students in UB projects assigned to the treatment group whose parents opt them out of the student surveys will still be eligible to participate in all college advising activities. </w:t>
      </w:r>
    </w:p>
    <w:p w:rsidR="003D204C" w:rsidRPr="00A74170" w:rsidRDefault="003D204C" w:rsidP="005036DA">
      <w:pPr>
        <w:pStyle w:val="Heading3"/>
      </w:pPr>
      <w:bookmarkStart w:id="9" w:name="_Toc383449580"/>
      <w:r w:rsidRPr="00A74170">
        <w:lastRenderedPageBreak/>
        <w:t>Phase II Data</w:t>
      </w:r>
      <w:bookmarkEnd w:id="9"/>
    </w:p>
    <w:p w:rsidR="00C4395A" w:rsidRPr="00A74170" w:rsidRDefault="00D43C38" w:rsidP="00090451">
      <w:pPr>
        <w:pStyle w:val="BodyText"/>
        <w:rPr>
          <w:b/>
        </w:rPr>
      </w:pPr>
      <w:r>
        <w:t>Phase II of</w:t>
      </w:r>
      <w:r w:rsidR="003D204C" w:rsidRPr="00A74170">
        <w:t xml:space="preserve"> the evaluation will involve additional data </w:t>
      </w:r>
      <w:r w:rsidRPr="00A74170">
        <w:t>sources</w:t>
      </w:r>
      <w:r w:rsidR="00484FB7" w:rsidRPr="00A74170">
        <w:t xml:space="preserve"> </w:t>
      </w:r>
      <w:r>
        <w:t xml:space="preserve">and this </w:t>
      </w:r>
      <w:r w:rsidR="00484FB7" w:rsidRPr="00A74170">
        <w:t>ICR request</w:t>
      </w:r>
      <w:r>
        <w:t>s</w:t>
      </w:r>
      <w:r w:rsidR="00484FB7" w:rsidRPr="00A74170">
        <w:t xml:space="preserve"> approval for these data collection activities. </w:t>
      </w:r>
      <w:r w:rsidR="003D204C" w:rsidRPr="00A74170">
        <w:t xml:space="preserve">Where possible, the study </w:t>
      </w:r>
      <w:r>
        <w:t>relies</w:t>
      </w:r>
      <w:r w:rsidR="003D204C" w:rsidRPr="00A74170">
        <w:t xml:space="preserve"> on existing data sources, and surveys will be used to gather information where extant data sources are not available. </w:t>
      </w:r>
      <w:r w:rsidR="00090451" w:rsidRPr="00EA3FAF">
        <w:rPr>
          <w:i/>
        </w:rPr>
        <w:t>Phase II</w:t>
      </w:r>
      <w:r w:rsidR="00090451">
        <w:t xml:space="preserve"> include</w:t>
      </w:r>
      <w:r w:rsidR="002E1F4E">
        <w:t>s the</w:t>
      </w:r>
      <w:r w:rsidR="00090451">
        <w:t xml:space="preserve"> collection </w:t>
      </w:r>
      <w:r w:rsidR="00090451" w:rsidRPr="00090451">
        <w:t xml:space="preserve">of: UB APR data, college entrance exam data, </w:t>
      </w:r>
      <w:r w:rsidR="00C4395A" w:rsidRPr="00090451">
        <w:t xml:space="preserve">Federal Student Aid </w:t>
      </w:r>
      <w:r w:rsidR="00090451" w:rsidRPr="00090451">
        <w:t xml:space="preserve">(FSA) </w:t>
      </w:r>
      <w:r w:rsidR="00C4395A" w:rsidRPr="00090451">
        <w:t>data</w:t>
      </w:r>
      <w:r w:rsidR="00090451" w:rsidRPr="00090451">
        <w:t xml:space="preserve">, </w:t>
      </w:r>
      <w:r w:rsidR="00C4395A" w:rsidRPr="00090451">
        <w:t xml:space="preserve">National Student Clearinghouse </w:t>
      </w:r>
      <w:r w:rsidR="00090451" w:rsidRPr="00090451">
        <w:t xml:space="preserve">(NSC) </w:t>
      </w:r>
      <w:r w:rsidR="00C4395A" w:rsidRPr="00090451">
        <w:t>data</w:t>
      </w:r>
      <w:r w:rsidR="00090451" w:rsidRPr="00090451">
        <w:t>, s</w:t>
      </w:r>
      <w:r w:rsidR="00C4395A" w:rsidRPr="00090451">
        <w:t>tudent rosters</w:t>
      </w:r>
      <w:r w:rsidR="00090451" w:rsidRPr="00090451">
        <w:t>, student follow-up surveys, and project director surveys.</w:t>
      </w:r>
    </w:p>
    <w:p w:rsidR="006C0988" w:rsidRPr="00A74170" w:rsidRDefault="006C0988" w:rsidP="00BF440B">
      <w:pPr>
        <w:pStyle w:val="BodyText"/>
        <w:rPr>
          <w:b/>
        </w:rPr>
      </w:pPr>
      <w:proofErr w:type="gramStart"/>
      <w:r w:rsidRPr="00A74170">
        <w:rPr>
          <w:b/>
        </w:rPr>
        <w:t>UB APR data.</w:t>
      </w:r>
      <w:proofErr w:type="gramEnd"/>
      <w:r w:rsidRPr="00A74170">
        <w:rPr>
          <w:b/>
        </w:rPr>
        <w:t xml:space="preserve"> </w:t>
      </w:r>
      <w:r w:rsidRPr="00A74170">
        <w:t xml:space="preserve">The study </w:t>
      </w:r>
      <w:r w:rsidR="0034060B">
        <w:t xml:space="preserve">team </w:t>
      </w:r>
      <w:r w:rsidRPr="00A74170">
        <w:t xml:space="preserve">will use </w:t>
      </w:r>
      <w:r w:rsidR="0034060B">
        <w:t>the UB APR data, which include student identifiers such as</w:t>
      </w:r>
      <w:r w:rsidRPr="00A74170">
        <w:t xml:space="preserve"> first and last names, birthdates, and SSNs, in conjunction with </w:t>
      </w:r>
      <w:r w:rsidR="0034060B">
        <w:t xml:space="preserve">student identifiers collected from the UB rosters </w:t>
      </w:r>
      <w:r w:rsidRPr="00A74170">
        <w:t xml:space="preserve">to create a UB </w:t>
      </w:r>
      <w:r w:rsidR="0034060B">
        <w:t xml:space="preserve">study </w:t>
      </w:r>
      <w:r w:rsidRPr="00A74170">
        <w:t xml:space="preserve">participant </w:t>
      </w:r>
      <w:r w:rsidR="0034060B">
        <w:t>data file with student names,</w:t>
      </w:r>
      <w:r w:rsidRPr="00A74170">
        <w:t xml:space="preserve"> birthdates and SSNs for</w:t>
      </w:r>
      <w:r w:rsidR="0034060B">
        <w:t xml:space="preserve"> matching to data from the College Board</w:t>
      </w:r>
      <w:r w:rsidR="002E1F4E">
        <w:t>,</w:t>
      </w:r>
      <w:r w:rsidR="002F3343">
        <w:t xml:space="preserve"> </w:t>
      </w:r>
      <w:r w:rsidR="0034060B">
        <w:t xml:space="preserve">the </w:t>
      </w:r>
      <w:r w:rsidRPr="00A74170">
        <w:t>ACT</w:t>
      </w:r>
      <w:r w:rsidR="002E1F4E">
        <w:t>, the FSA, and the NSC</w:t>
      </w:r>
      <w:r w:rsidR="00240FB4">
        <w:t>.</w:t>
      </w:r>
      <w:r w:rsidR="00456C92">
        <w:rPr>
          <w:rStyle w:val="FootnoteReference"/>
        </w:rPr>
        <w:footnoteReference w:id="7"/>
      </w:r>
      <w:r w:rsidRPr="00A74170">
        <w:t xml:space="preserve"> </w:t>
      </w:r>
      <w:r w:rsidR="0034060B">
        <w:t>The UB APR data</w:t>
      </w:r>
      <w:r w:rsidR="0034060B" w:rsidRPr="00A74170">
        <w:t xml:space="preserve"> will be obtained from ED through a password protected </w:t>
      </w:r>
      <w:r w:rsidR="003B670B">
        <w:t>SFTP</w:t>
      </w:r>
      <w:r w:rsidR="0034060B" w:rsidRPr="00A74170">
        <w:t xml:space="preserve">.  </w:t>
      </w:r>
    </w:p>
    <w:p w:rsidR="00090451" w:rsidRDefault="007F5656" w:rsidP="00090451">
      <w:pPr>
        <w:pStyle w:val="BodyText"/>
        <w:rPr>
          <w:b/>
        </w:rPr>
      </w:pPr>
      <w:proofErr w:type="gramStart"/>
      <w:r w:rsidRPr="00A74170">
        <w:rPr>
          <w:b/>
        </w:rPr>
        <w:t>College Entrance Exam data.</w:t>
      </w:r>
      <w:proofErr w:type="gramEnd"/>
      <w:r w:rsidRPr="00A74170">
        <w:t xml:space="preserve"> To customize the college</w:t>
      </w:r>
      <w:r w:rsidR="00DC28E9" w:rsidRPr="00A74170">
        <w:t xml:space="preserve"> </w:t>
      </w:r>
      <w:r w:rsidR="0034060B">
        <w:t>profiles o</w:t>
      </w:r>
      <w:r w:rsidR="002E1F4E">
        <w:t>f</w:t>
      </w:r>
      <w:r w:rsidR="0034060B">
        <w:t xml:space="preserve"> </w:t>
      </w:r>
      <w:r w:rsidR="00090451">
        <w:t xml:space="preserve">the approximately 4,000 </w:t>
      </w:r>
      <w:r w:rsidR="0034060B">
        <w:t>UB</w:t>
      </w:r>
      <w:r w:rsidR="00090451">
        <w:t xml:space="preserve"> study participant</w:t>
      </w:r>
      <w:r w:rsidR="002E1F4E">
        <w:t>s</w:t>
      </w:r>
      <w:r w:rsidR="00090451">
        <w:t>,</w:t>
      </w:r>
      <w:r w:rsidR="0034060B">
        <w:t xml:space="preserve"> the study</w:t>
      </w:r>
      <w:r w:rsidRPr="00A74170">
        <w:t xml:space="preserve"> team will obtain PSAT, SAT, and ACT data from </w:t>
      </w:r>
      <w:r w:rsidR="00090451">
        <w:t xml:space="preserve">the College Board and the ACT. </w:t>
      </w:r>
      <w:r w:rsidR="0034060B" w:rsidRPr="00A74170">
        <w:t>The UB</w:t>
      </w:r>
      <w:r w:rsidR="0034060B">
        <w:t xml:space="preserve"> study </w:t>
      </w:r>
      <w:r w:rsidR="0034060B" w:rsidRPr="00A74170">
        <w:t>participant data file will be securely transferred to the College Boa</w:t>
      </w:r>
      <w:r w:rsidR="0034060B">
        <w:t xml:space="preserve">rd and the ACT </w:t>
      </w:r>
      <w:r w:rsidR="0034060B" w:rsidRPr="00A74170">
        <w:t xml:space="preserve">through a password protected </w:t>
      </w:r>
      <w:r w:rsidR="003B670B">
        <w:t>SFTP</w:t>
      </w:r>
      <w:r w:rsidR="0034060B" w:rsidRPr="00A74170">
        <w:t xml:space="preserve">.  The College Board and the ACT will then match the UB </w:t>
      </w:r>
      <w:r w:rsidR="0034060B">
        <w:t xml:space="preserve">study </w:t>
      </w:r>
      <w:r w:rsidR="0034060B" w:rsidRPr="00A74170">
        <w:t xml:space="preserve">participant data file to their database and send, through the SFTP, a new data file that includes UB participants and their </w:t>
      </w:r>
      <w:r w:rsidR="0034060B">
        <w:t xml:space="preserve">PSAT, </w:t>
      </w:r>
      <w:r w:rsidR="003B670B">
        <w:t>SAT</w:t>
      </w:r>
      <w:r w:rsidR="0034060B">
        <w:t xml:space="preserve">, </w:t>
      </w:r>
      <w:r w:rsidR="003B670B">
        <w:t>and</w:t>
      </w:r>
      <w:r w:rsidR="0034060B">
        <w:t xml:space="preserve"> </w:t>
      </w:r>
      <w:r w:rsidR="0034060B" w:rsidRPr="00A74170">
        <w:t>ACT scores to Abt</w:t>
      </w:r>
      <w:r w:rsidR="00090451">
        <w:t>.</w:t>
      </w:r>
    </w:p>
    <w:p w:rsidR="00E673C6" w:rsidRDefault="00AE082C" w:rsidP="00E673C6">
      <w:pPr>
        <w:pStyle w:val="BodyText"/>
        <w:rPr>
          <w:b/>
        </w:rPr>
      </w:pPr>
      <w:proofErr w:type="gramStart"/>
      <w:r w:rsidRPr="00A74170">
        <w:rPr>
          <w:b/>
        </w:rPr>
        <w:t>Fe</w:t>
      </w:r>
      <w:r w:rsidR="00090451">
        <w:rPr>
          <w:b/>
        </w:rPr>
        <w:t>de</w:t>
      </w:r>
      <w:r w:rsidRPr="00A74170">
        <w:rPr>
          <w:b/>
        </w:rPr>
        <w:t>ral Student Aid (FSA) data.</w:t>
      </w:r>
      <w:proofErr w:type="gramEnd"/>
      <w:r w:rsidRPr="00A74170">
        <w:t xml:space="preserve"> </w:t>
      </w:r>
      <w:r w:rsidR="00090451">
        <w:t xml:space="preserve">These data will provide measures of key study outcomes including </w:t>
      </w:r>
      <w:r w:rsidRPr="00A74170">
        <w:t>FAFSA completion and receipt of Federal student aid (such as Pell grants, Federal Work-Study, etc.)</w:t>
      </w:r>
      <w:r w:rsidR="00090451">
        <w:t xml:space="preserve">. </w:t>
      </w:r>
      <w:r w:rsidR="00090451" w:rsidRPr="00A74170">
        <w:t>Additionally, household income, a key covariate in the impact analysis, will be collected from the FSA office</w:t>
      </w:r>
      <w:r w:rsidR="00090451">
        <w:t>. These data will be collected</w:t>
      </w:r>
      <w:r w:rsidRPr="00A74170">
        <w:t xml:space="preserve"> in 2016 for </w:t>
      </w:r>
      <w:r w:rsidR="00090451">
        <w:t>the full study sample (the 4,000 high school</w:t>
      </w:r>
      <w:r w:rsidRPr="00A74170">
        <w:t xml:space="preserve"> juniors </w:t>
      </w:r>
      <w:r w:rsidR="00090451">
        <w:t>from</w:t>
      </w:r>
      <w:r w:rsidRPr="00A74170">
        <w:t xml:space="preserve"> the 2014-15 school </w:t>
      </w:r>
      <w:proofErr w:type="gramStart"/>
      <w:r w:rsidRPr="00A74170">
        <w:t>year</w:t>
      </w:r>
      <w:proofErr w:type="gramEnd"/>
      <w:r w:rsidR="00090451">
        <w:t xml:space="preserve"> at participating UB projects)</w:t>
      </w:r>
      <w:r w:rsidRPr="00A74170">
        <w:t xml:space="preserve">. </w:t>
      </w:r>
      <w:r w:rsidR="00090451">
        <w:t xml:space="preserve">The </w:t>
      </w:r>
      <w:r w:rsidR="00E673C6">
        <w:t>FSA</w:t>
      </w:r>
      <w:r w:rsidR="00090451">
        <w:t xml:space="preserve"> data</w:t>
      </w:r>
      <w:r w:rsidR="00090451" w:rsidRPr="00A74170">
        <w:t xml:space="preserve"> will be obtained from ED through a password protected </w:t>
      </w:r>
      <w:r w:rsidR="003B670B">
        <w:t>SFTP</w:t>
      </w:r>
      <w:r w:rsidR="00090451" w:rsidRPr="00A74170">
        <w:t xml:space="preserve">.  </w:t>
      </w:r>
    </w:p>
    <w:p w:rsidR="007F5656" w:rsidRDefault="00AE082C" w:rsidP="00E673C6">
      <w:pPr>
        <w:pStyle w:val="BodyText"/>
      </w:pPr>
      <w:proofErr w:type="gramStart"/>
      <w:r w:rsidRPr="00A74170">
        <w:rPr>
          <w:b/>
        </w:rPr>
        <w:t>National Student Clearinghouse (NSC)</w:t>
      </w:r>
      <w:r w:rsidR="007F5656" w:rsidRPr="00A74170">
        <w:rPr>
          <w:b/>
        </w:rPr>
        <w:t xml:space="preserve"> data.</w:t>
      </w:r>
      <w:proofErr w:type="gramEnd"/>
      <w:r w:rsidR="00DE04E0">
        <w:rPr>
          <w:b/>
        </w:rPr>
        <w:t xml:space="preserve"> </w:t>
      </w:r>
      <w:r w:rsidR="00DE04E0" w:rsidRPr="00DE04E0">
        <w:t xml:space="preserve">To measure </w:t>
      </w:r>
      <w:r w:rsidR="00863311">
        <w:t>two</w:t>
      </w:r>
      <w:r w:rsidR="00DE04E0" w:rsidRPr="00DE04E0">
        <w:t xml:space="preserve"> of the study’s key outcomes, </w:t>
      </w:r>
      <w:r w:rsidR="00863311">
        <w:t xml:space="preserve">initial and ongoing </w:t>
      </w:r>
      <w:r w:rsidR="00DE04E0" w:rsidRPr="00DE04E0">
        <w:t xml:space="preserve">college enrollment, </w:t>
      </w:r>
      <w:proofErr w:type="gramStart"/>
      <w:r w:rsidR="007F5656" w:rsidRPr="00DE04E0">
        <w:t>the</w:t>
      </w:r>
      <w:proofErr w:type="gramEnd"/>
      <w:r w:rsidR="007F5656" w:rsidRPr="00DE04E0">
        <w:t xml:space="preserve"> </w:t>
      </w:r>
      <w:r w:rsidR="00DE04E0" w:rsidRPr="00DE04E0">
        <w:t>study</w:t>
      </w:r>
      <w:r w:rsidR="007F5656" w:rsidRPr="00DE04E0">
        <w:t xml:space="preserve"> team will collect postsecondary </w:t>
      </w:r>
      <w:r w:rsidR="007F5656" w:rsidRPr="00A74170">
        <w:t xml:space="preserve">enrollment data from the NSC for study students </w:t>
      </w:r>
      <w:r w:rsidR="00C61FB2" w:rsidRPr="00A74170">
        <w:t xml:space="preserve">(i.e. UB students </w:t>
      </w:r>
      <w:r w:rsidR="00DE04E0">
        <w:t xml:space="preserve">at participating projects </w:t>
      </w:r>
      <w:r w:rsidR="00C61FB2" w:rsidRPr="00A74170">
        <w:t>who</w:t>
      </w:r>
      <w:r w:rsidR="007F5656" w:rsidRPr="00A74170">
        <w:t xml:space="preserve"> were juniors in the 2014-15 school year</w:t>
      </w:r>
      <w:r w:rsidR="00C61FB2" w:rsidRPr="00A74170">
        <w:t>)</w:t>
      </w:r>
      <w:r w:rsidR="007F5656" w:rsidRPr="00A74170">
        <w:t xml:space="preserve">. The NSC data </w:t>
      </w:r>
      <w:r w:rsidR="00DE04E0">
        <w:t xml:space="preserve">will include enrollment status and institution enrolled in. Their database </w:t>
      </w:r>
      <w:r w:rsidR="007F5656" w:rsidRPr="00A74170">
        <w:t>cover</w:t>
      </w:r>
      <w:r w:rsidR="00DE04E0">
        <w:t>s institutions in</w:t>
      </w:r>
      <w:r w:rsidR="007F5656" w:rsidRPr="00A74170">
        <w:t xml:space="preserve"> all 50 states and both public and private institutions. The NSC provides student-level data on college enrollment and completion for 9,800 member institutions; together, these institutions represent 91 percent of enrollment in higher education in the U.S.  Although the NSC has lower coverage of two-year than four-year institutions, fewer private than public institutions, and gaps in data in some states, no other national-level datasets contain individual student-level data on postsecondary enrollment and completion</w:t>
      </w:r>
      <w:r w:rsidR="00C61FB2" w:rsidRPr="00A74170">
        <w:t>.</w:t>
      </w:r>
      <w:r w:rsidR="007F5656" w:rsidRPr="00A74170">
        <w:t xml:space="preserve"> </w:t>
      </w:r>
    </w:p>
    <w:p w:rsidR="00DE04E0" w:rsidRPr="00E673C6" w:rsidRDefault="00DE04E0" w:rsidP="00E673C6">
      <w:pPr>
        <w:pStyle w:val="BodyText"/>
        <w:rPr>
          <w:b/>
        </w:rPr>
      </w:pPr>
      <w:r>
        <w:t>In fall 2016</w:t>
      </w:r>
      <w:r w:rsidR="00CB7190">
        <w:t xml:space="preserve"> and again in fall 2018</w:t>
      </w:r>
      <w:r>
        <w:t>, t</w:t>
      </w:r>
      <w:r w:rsidRPr="00A74170">
        <w:t>he UB</w:t>
      </w:r>
      <w:r>
        <w:t xml:space="preserve"> study </w:t>
      </w:r>
      <w:r w:rsidRPr="00A74170">
        <w:t xml:space="preserve">participant data file will be securely transferred to the </w:t>
      </w:r>
      <w:r>
        <w:t xml:space="preserve">NSC </w:t>
      </w:r>
      <w:r w:rsidRPr="00A74170">
        <w:t>through a password protect</w:t>
      </w:r>
      <w:r>
        <w:t>ed SFTP</w:t>
      </w:r>
      <w:r w:rsidRPr="00A74170">
        <w:t>.</w:t>
      </w:r>
      <w:r w:rsidR="007A192B">
        <w:rPr>
          <w:rStyle w:val="FootnoteReference"/>
        </w:rPr>
        <w:footnoteReference w:id="8"/>
      </w:r>
      <w:r w:rsidRPr="00A74170">
        <w:t xml:space="preserve">  The </w:t>
      </w:r>
      <w:r>
        <w:t xml:space="preserve">NSC </w:t>
      </w:r>
      <w:r w:rsidRPr="00A74170">
        <w:t xml:space="preserve">will then match the UB </w:t>
      </w:r>
      <w:r>
        <w:t xml:space="preserve">study </w:t>
      </w:r>
      <w:r w:rsidRPr="00A74170">
        <w:t xml:space="preserve">participant data file </w:t>
      </w:r>
      <w:r w:rsidRPr="00A74170">
        <w:lastRenderedPageBreak/>
        <w:t>to their database and send, through the SFTP, a new data file that i</w:t>
      </w:r>
      <w:r>
        <w:t>ncludes UB participants and college enro</w:t>
      </w:r>
      <w:r w:rsidR="002E1F4E">
        <w:t>l</w:t>
      </w:r>
      <w:r>
        <w:t>lment data</w:t>
      </w:r>
      <w:r w:rsidRPr="00A74170">
        <w:t xml:space="preserve"> to Abt</w:t>
      </w:r>
      <w:r>
        <w:t>.</w:t>
      </w:r>
    </w:p>
    <w:p w:rsidR="00AE082C" w:rsidRDefault="00AE082C" w:rsidP="00BF440B">
      <w:pPr>
        <w:pStyle w:val="BodyText"/>
        <w:rPr>
          <w:szCs w:val="22"/>
        </w:rPr>
      </w:pPr>
      <w:proofErr w:type="gramStart"/>
      <w:r w:rsidRPr="00A74170">
        <w:rPr>
          <w:b/>
        </w:rPr>
        <w:t>Student Rosters</w:t>
      </w:r>
      <w:r w:rsidR="00B53531" w:rsidRPr="00A74170">
        <w:rPr>
          <w:b/>
        </w:rPr>
        <w:t>.</w:t>
      </w:r>
      <w:proofErr w:type="gramEnd"/>
      <w:r w:rsidR="00B53531" w:rsidRPr="00A74170">
        <w:t xml:space="preserve"> </w:t>
      </w:r>
      <w:r w:rsidR="00DE04E0">
        <w:t>To identify the students eligible for access to the intervention in 2015-16</w:t>
      </w:r>
      <w:r w:rsidR="00863311">
        <w:t xml:space="preserve"> (non-experimental group)</w:t>
      </w:r>
      <w:r w:rsidR="00DE04E0">
        <w:t>, t</w:t>
      </w:r>
      <w:r w:rsidR="003B670B">
        <w:t>h</w:t>
      </w:r>
      <w:r w:rsidRPr="00A74170">
        <w:t xml:space="preserve">e </w:t>
      </w:r>
      <w:r w:rsidR="00DE04E0">
        <w:t>s</w:t>
      </w:r>
      <w:r w:rsidR="006D0BCD">
        <w:t>tudy team</w:t>
      </w:r>
      <w:r w:rsidRPr="00A74170">
        <w:t xml:space="preserve"> will collect rosters of high school juniors in the UB program at participating</w:t>
      </w:r>
      <w:r w:rsidR="00E94C8F" w:rsidRPr="00A74170">
        <w:t xml:space="preserve"> control group</w:t>
      </w:r>
      <w:r w:rsidRPr="00A74170">
        <w:t xml:space="preserve"> projects in the fall of 2015</w:t>
      </w:r>
      <w:r w:rsidR="007134CF">
        <w:t>.</w:t>
      </w:r>
      <w:r w:rsidRPr="00A74170">
        <w:t xml:space="preserve"> </w:t>
      </w:r>
      <w:r w:rsidR="00F84E48" w:rsidRPr="00A74170">
        <w:rPr>
          <w:szCs w:val="22"/>
        </w:rPr>
        <w:t xml:space="preserve">The collection of the student rosters in fall 2015 </w:t>
      </w:r>
      <w:r w:rsidR="007134CF">
        <w:rPr>
          <w:szCs w:val="22"/>
        </w:rPr>
        <w:t xml:space="preserve">will </w:t>
      </w:r>
      <w:r w:rsidR="00F84E48" w:rsidRPr="00A74170">
        <w:rPr>
          <w:szCs w:val="22"/>
        </w:rPr>
        <w:t xml:space="preserve">follow similar procedures to those developed for the 2014 roster collection. </w:t>
      </w:r>
    </w:p>
    <w:p w:rsidR="00DE04E0" w:rsidRPr="00A74170" w:rsidRDefault="00DE04E0" w:rsidP="00BF440B">
      <w:pPr>
        <w:pStyle w:val="BodyText"/>
      </w:pPr>
      <w:r>
        <w:rPr>
          <w:szCs w:val="22"/>
        </w:rPr>
        <w:t xml:space="preserve">Outcomes data will not be collected on high school juniors participating in UB at control </w:t>
      </w:r>
      <w:r w:rsidRPr="00A74170">
        <w:t>projects in the 2015</w:t>
      </w:r>
      <w:r>
        <w:t xml:space="preserve">-16 school </w:t>
      </w:r>
      <w:proofErr w:type="gramStart"/>
      <w:r>
        <w:t>year</w:t>
      </w:r>
      <w:proofErr w:type="gramEnd"/>
      <w:r>
        <w:t>.</w:t>
      </w:r>
    </w:p>
    <w:p w:rsidR="003B670B" w:rsidRPr="000D13F4" w:rsidRDefault="003B670B" w:rsidP="003B670B">
      <w:pPr>
        <w:pStyle w:val="BodyText"/>
        <w:rPr>
          <w:b/>
          <w:i/>
        </w:rPr>
      </w:pPr>
      <w:r w:rsidRPr="00A74170">
        <w:rPr>
          <w:b/>
        </w:rPr>
        <w:t>Project Director Survey</w:t>
      </w:r>
      <w:r w:rsidRPr="00A74170">
        <w:t xml:space="preserve">. </w:t>
      </w:r>
      <w:r w:rsidR="001B225A">
        <w:t>The study</w:t>
      </w:r>
      <w:r w:rsidR="001B225A" w:rsidRPr="00A74170">
        <w:t xml:space="preserve"> team will administer the project director survey via the web in the </w:t>
      </w:r>
      <w:r w:rsidR="001B225A">
        <w:t xml:space="preserve">winter </w:t>
      </w:r>
      <w:r w:rsidR="001B225A" w:rsidRPr="00A74170">
        <w:t>of 201</w:t>
      </w:r>
      <w:r w:rsidR="001B225A">
        <w:t xml:space="preserve">6 to the approximately 200 UB project directors participating in the study. </w:t>
      </w:r>
      <w:r w:rsidR="00863311">
        <w:t>T</w:t>
      </w:r>
      <w:r w:rsidRPr="00A74170">
        <w:t xml:space="preserve">he survey will </w:t>
      </w:r>
      <w:r w:rsidR="00863311">
        <w:t>collect information about</w:t>
      </w:r>
      <w:r w:rsidRPr="00A74170">
        <w:t xml:space="preserve"> </w:t>
      </w:r>
      <w:r>
        <w:t>the</w:t>
      </w:r>
      <w:r w:rsidRPr="00A74170">
        <w:t xml:space="preserve"> featur</w:t>
      </w:r>
      <w:r>
        <w:t xml:space="preserve">es of college advising provided in participating </w:t>
      </w:r>
      <w:r w:rsidRPr="00A74170">
        <w:t>UB project</w:t>
      </w:r>
      <w:r>
        <w:t xml:space="preserve">s </w:t>
      </w:r>
      <w:r w:rsidRPr="00A74170">
        <w:t xml:space="preserve">to </w:t>
      </w:r>
      <w:r>
        <w:t xml:space="preserve">help </w:t>
      </w:r>
      <w:r w:rsidRPr="00A74170">
        <w:t xml:space="preserve">estimate the difference in the experimental conditions faced by students in the two groups, and </w:t>
      </w:r>
      <w:r>
        <w:t>to</w:t>
      </w:r>
      <w:r w:rsidRPr="00A74170">
        <w:t xml:space="preserve"> provide data on important factors mediating potenti</w:t>
      </w:r>
      <w:r>
        <w:t>al intervention impacts</w:t>
      </w:r>
      <w:r w:rsidR="00440505">
        <w:t xml:space="preserve"> (see </w:t>
      </w:r>
      <w:r w:rsidR="0097678C">
        <w:t xml:space="preserve">Appendix G for invitation and </w:t>
      </w:r>
      <w:r w:rsidR="00440505">
        <w:t>Appendix H</w:t>
      </w:r>
      <w:r w:rsidR="0097678C">
        <w:t xml:space="preserve"> for survey</w:t>
      </w:r>
      <w:r w:rsidR="00440505">
        <w:t>)</w:t>
      </w:r>
      <w:r>
        <w:t>. A</w:t>
      </w:r>
      <w:r w:rsidRPr="00A74170">
        <w:t>ll 200 directors</w:t>
      </w:r>
      <w:r>
        <w:t xml:space="preserve"> of </w:t>
      </w:r>
      <w:r w:rsidRPr="00A74170">
        <w:t>UB project</w:t>
      </w:r>
      <w:r>
        <w:t xml:space="preserve">s in the study will be surveyed. </w:t>
      </w:r>
      <w:r w:rsidRPr="00A74170">
        <w:t>Because students in both experimental conditions may be exposed to similar college advising topics, the survey will include items specifically developed to determine the differences between the college advising provided to students in control group projects and that provided to students</w:t>
      </w:r>
      <w:r>
        <w:t xml:space="preserve"> in treatment group </w:t>
      </w:r>
      <w:r>
        <w:rPr>
          <w:szCs w:val="22"/>
        </w:rPr>
        <w:t xml:space="preserve">projects. </w:t>
      </w:r>
      <w:r w:rsidRPr="00A74170">
        <w:t xml:space="preserve">The survey will not cover other UB service offerings because this information was recently collected </w:t>
      </w:r>
      <w:r w:rsidR="00863311">
        <w:t xml:space="preserve">under a separate contract </w:t>
      </w:r>
      <w:r w:rsidRPr="00A74170">
        <w:t>led by DIR in partnership with Abt. Th</w:t>
      </w:r>
      <w:r w:rsidR="00863311">
        <w:t>at contract</w:t>
      </w:r>
      <w:r w:rsidRPr="00A74170">
        <w:t xml:space="preserve"> included a comprehensive survey of all UB projects </w:t>
      </w:r>
      <w:r w:rsidR="00863311">
        <w:t xml:space="preserve">(obtaining a 95 percent response rate) </w:t>
      </w:r>
      <w:r w:rsidRPr="00A74170">
        <w:t>that covers the full range of required program offerings, and these da</w:t>
      </w:r>
      <w:r>
        <w:t xml:space="preserve">ta will be available to the study </w:t>
      </w:r>
      <w:r w:rsidRPr="00A74170">
        <w:t xml:space="preserve">team for the purposes of the current study </w:t>
      </w:r>
      <w:r w:rsidR="007A192B">
        <w:t>about</w:t>
      </w:r>
      <w:r w:rsidRPr="00A74170">
        <w:t xml:space="preserve"> enhance college advising</w:t>
      </w:r>
      <w:r>
        <w:t xml:space="preserve">. </w:t>
      </w:r>
    </w:p>
    <w:p w:rsidR="0077137D" w:rsidRDefault="0009665B" w:rsidP="00BF440B">
      <w:pPr>
        <w:pStyle w:val="BodyText"/>
      </w:pPr>
      <w:proofErr w:type="gramStart"/>
      <w:r w:rsidRPr="00A74170">
        <w:rPr>
          <w:b/>
        </w:rPr>
        <w:t xml:space="preserve">Follow-Up </w:t>
      </w:r>
      <w:r w:rsidR="000D13F4">
        <w:rPr>
          <w:b/>
        </w:rPr>
        <w:t>Student Survey</w:t>
      </w:r>
      <w:r w:rsidR="00193EB7" w:rsidRPr="00A74170">
        <w:t>.</w:t>
      </w:r>
      <w:proofErr w:type="gramEnd"/>
      <w:r w:rsidR="00193EB7" w:rsidRPr="00A74170">
        <w:t xml:space="preserve"> </w:t>
      </w:r>
      <w:r w:rsidR="000D13F4">
        <w:t>The follow-up survey will collect key student outcomes data. In the spring of 2016, n</w:t>
      </w:r>
      <w:r w:rsidR="00DE04E0">
        <w:t>ear the end the</w:t>
      </w:r>
      <w:r w:rsidR="007F5656" w:rsidRPr="00A74170">
        <w:t xml:space="preserve"> senior year</w:t>
      </w:r>
      <w:r w:rsidR="00DE04E0">
        <w:t xml:space="preserve"> </w:t>
      </w:r>
      <w:r w:rsidR="007A192B">
        <w:t>of</w:t>
      </w:r>
      <w:r w:rsidR="00DE04E0">
        <w:t xml:space="preserve"> students</w:t>
      </w:r>
      <w:r w:rsidR="007A192B">
        <w:t xml:space="preserve"> in the study sample</w:t>
      </w:r>
      <w:r w:rsidR="00DE04E0">
        <w:t xml:space="preserve"> (i.e. </w:t>
      </w:r>
      <w:r w:rsidR="000D13F4">
        <w:t xml:space="preserve">4,000 </w:t>
      </w:r>
      <w:r w:rsidR="00DE04E0">
        <w:t>high school juniors from 2014-15)</w:t>
      </w:r>
      <w:r w:rsidR="00F84E48" w:rsidRPr="00A74170">
        <w:t xml:space="preserve">, the </w:t>
      </w:r>
      <w:r w:rsidR="000D13F4">
        <w:t>s</w:t>
      </w:r>
      <w:r w:rsidR="006D0BCD">
        <w:t>tudy team</w:t>
      </w:r>
      <w:r w:rsidR="007F5656" w:rsidRPr="00A74170">
        <w:t xml:space="preserve"> will administer a </w:t>
      </w:r>
      <w:r w:rsidR="00863311">
        <w:t xml:space="preserve">web-based </w:t>
      </w:r>
      <w:r w:rsidR="007F5656" w:rsidRPr="00A74170">
        <w:t>follow-up survey. This survey will capture features of the college advising that students received; students’ experiences with the college and financial aid application processes; the number and types of colleges to which students applied; reasons why they chose to apply to these colleges; the number of colleges to which they were admitted; the types and amount of financial aid offered; their college enrollment decision</w:t>
      </w:r>
      <w:r w:rsidR="007A192B">
        <w:t>;</w:t>
      </w:r>
      <w:r w:rsidR="007F5656" w:rsidRPr="00A74170">
        <w:t xml:space="preserve"> reasons for choosing to enroll at the selected college; and their understanding of financial aid and college costs</w:t>
      </w:r>
      <w:r w:rsidR="00440505">
        <w:t xml:space="preserve"> (see </w:t>
      </w:r>
      <w:r w:rsidR="0097678C">
        <w:t xml:space="preserve">Appendix H for invitation and </w:t>
      </w:r>
      <w:r w:rsidR="00440505">
        <w:t>Appendix J</w:t>
      </w:r>
      <w:r w:rsidR="0097678C">
        <w:t xml:space="preserve"> for survey</w:t>
      </w:r>
      <w:r w:rsidR="00440505">
        <w:t>)</w:t>
      </w:r>
      <w:r w:rsidR="007F5656" w:rsidRPr="00A74170">
        <w:t xml:space="preserve">. </w:t>
      </w:r>
      <w:r w:rsidR="00F84E48" w:rsidRPr="00A74170">
        <w:t>The survey will be</w:t>
      </w:r>
      <w:r w:rsidR="007F5656" w:rsidRPr="00A74170">
        <w:t xml:space="preserve"> field</w:t>
      </w:r>
      <w:r w:rsidR="00F84E48" w:rsidRPr="00A74170">
        <w:t>ed after April 15, 2016 because</w:t>
      </w:r>
      <w:r w:rsidR="007F5656" w:rsidRPr="00A74170">
        <w:t xml:space="preserve"> most undergraduate admissions decisions are communicated on or before this date annually.</w:t>
      </w:r>
      <w:r w:rsidR="000D13F4">
        <w:t xml:space="preserve"> Additional details about the fielding procedures will be included in the </w:t>
      </w:r>
      <w:r w:rsidR="000D13F4" w:rsidRPr="00EA3FAF">
        <w:rPr>
          <w:i/>
        </w:rPr>
        <w:t>Phase II</w:t>
      </w:r>
      <w:r w:rsidR="000D13F4">
        <w:t xml:space="preserve"> ICR. </w:t>
      </w:r>
    </w:p>
    <w:p w:rsidR="0077137D" w:rsidRDefault="0077137D">
      <w:pPr>
        <w:spacing w:after="0" w:line="240" w:lineRule="auto"/>
      </w:pPr>
      <w:r>
        <w:br w:type="page"/>
      </w:r>
    </w:p>
    <w:p w:rsidR="000D13F4" w:rsidRDefault="000D13F4" w:rsidP="00BF440B">
      <w:pPr>
        <w:pStyle w:val="BodyText"/>
      </w:pPr>
    </w:p>
    <w:p w:rsidR="00320474" w:rsidRPr="00A74170" w:rsidRDefault="00320474" w:rsidP="008E1206">
      <w:pPr>
        <w:pStyle w:val="Heading2"/>
      </w:pPr>
      <w:bookmarkStart w:id="10" w:name="_Toc383449581"/>
      <w:r w:rsidRPr="00A74170">
        <w:t>Use of Information Technology and Burden Reduction</w:t>
      </w:r>
      <w:bookmarkEnd w:id="10"/>
    </w:p>
    <w:p w:rsidR="00090295" w:rsidRPr="00A74170" w:rsidRDefault="00090295" w:rsidP="00090295">
      <w:pPr>
        <w:pStyle w:val="BodyText"/>
      </w:pPr>
      <w:r w:rsidRPr="00A74170">
        <w:t xml:space="preserve">The data collection plan reflects sensitivity to issues of efficiency, accuracy, and respondent burden. </w:t>
      </w:r>
    </w:p>
    <w:p w:rsidR="007B0C81" w:rsidRPr="00A74170" w:rsidRDefault="007B0C81" w:rsidP="00BF440B">
      <w:pPr>
        <w:pStyle w:val="BodyText"/>
      </w:pPr>
      <w:r w:rsidRPr="00A74170">
        <w:t xml:space="preserve">The study will use a combination of mechanical and electronic technology to collect data. For each data collection task, the study team has selected the form of technology that enables the collection of valid and reliable information in an efficient way while minimizing respondent burden. </w:t>
      </w:r>
    </w:p>
    <w:p w:rsidR="007F6C5D" w:rsidRPr="00BF440B" w:rsidRDefault="00633D91" w:rsidP="00BF440B">
      <w:pPr>
        <w:pStyle w:val="BodyText"/>
      </w:pPr>
      <w:r>
        <w:t xml:space="preserve">To </w:t>
      </w:r>
      <w:r w:rsidR="00090295" w:rsidRPr="00A74170">
        <w:t>minimize burden</w:t>
      </w:r>
      <w:r w:rsidR="00F84E48" w:rsidRPr="00A74170">
        <w:t xml:space="preserve"> during the collection of student rosters</w:t>
      </w:r>
      <w:r w:rsidR="00090295" w:rsidRPr="00A74170">
        <w:t xml:space="preserve">, </w:t>
      </w:r>
      <w:r w:rsidR="007B0C81" w:rsidRPr="00A74170">
        <w:t>the evaluator’s e</w:t>
      </w:r>
      <w:r>
        <w:t xml:space="preserve">lectronic mail address and </w:t>
      </w:r>
      <w:r w:rsidR="00BF440B">
        <w:t>toll</w:t>
      </w:r>
      <w:r w:rsidR="00BF440B">
        <w:noBreakHyphen/>
      </w:r>
      <w:r w:rsidR="007B0C81" w:rsidRPr="00A74170">
        <w:t xml:space="preserve">free telephone number will be included on the request for student rosters for </w:t>
      </w:r>
      <w:r w:rsidR="0009665B" w:rsidRPr="00A74170">
        <w:t>project directors</w:t>
      </w:r>
      <w:r w:rsidR="007B0C81" w:rsidRPr="00A74170">
        <w:t xml:space="preserve"> who have questions and </w:t>
      </w:r>
      <w:r w:rsidR="0009665B" w:rsidRPr="00A74170">
        <w:t>project directors</w:t>
      </w:r>
      <w:r w:rsidR="007B0C81" w:rsidRPr="00A74170">
        <w:t xml:space="preserve"> will be provided with </w:t>
      </w:r>
      <w:r w:rsidR="002872B3" w:rsidRPr="00A74170">
        <w:t xml:space="preserve">an </w:t>
      </w:r>
      <w:r w:rsidR="007B0C81" w:rsidRPr="00A74170">
        <w:t xml:space="preserve">SFTP link to upload rosters with minimal effort and time. Taken together, these procedures are all designed to minimize the burden on </w:t>
      </w:r>
      <w:r w:rsidR="00F84E48" w:rsidRPr="00A74170">
        <w:t>project directors</w:t>
      </w:r>
      <w:r w:rsidR="007B0C81" w:rsidRPr="00A74170">
        <w:t xml:space="preserve">. </w:t>
      </w:r>
    </w:p>
    <w:p w:rsidR="00F84E48" w:rsidRPr="00A74170" w:rsidRDefault="00F84E48" w:rsidP="00BF440B">
      <w:pPr>
        <w:pStyle w:val="BodyText"/>
      </w:pPr>
      <w:r w:rsidRPr="00A74170">
        <w:t>T</w:t>
      </w:r>
      <w:r w:rsidR="0009665B" w:rsidRPr="00A74170">
        <w:t xml:space="preserve">he student baseline </w:t>
      </w:r>
      <w:r w:rsidR="00C8289E">
        <w:t xml:space="preserve">and follow-up </w:t>
      </w:r>
      <w:r w:rsidR="0009665B" w:rsidRPr="00A74170">
        <w:t>survey</w:t>
      </w:r>
      <w:r w:rsidR="00C8289E">
        <w:t xml:space="preserve"> as well as the project director survey</w:t>
      </w:r>
      <w:r w:rsidR="0009665B" w:rsidRPr="00A74170">
        <w:t xml:space="preserve"> will </w:t>
      </w:r>
      <w:r w:rsidRPr="00A74170">
        <w:t xml:space="preserve">be </w:t>
      </w:r>
      <w:r w:rsidR="0009665B" w:rsidRPr="00A74170">
        <w:t>administer</w:t>
      </w:r>
      <w:r w:rsidRPr="00A74170">
        <w:t>ed</w:t>
      </w:r>
      <w:r w:rsidR="0009665B" w:rsidRPr="00A74170">
        <w:t xml:space="preserve"> </w:t>
      </w:r>
      <w:r w:rsidR="0085089D" w:rsidRPr="00A74170">
        <w:t xml:space="preserve">primarily </w:t>
      </w:r>
      <w:r w:rsidR="0009665B" w:rsidRPr="00A74170">
        <w:t>online, allow</w:t>
      </w:r>
      <w:r w:rsidR="007956C9">
        <w:t xml:space="preserve">ing students to easily complete </w:t>
      </w:r>
      <w:r w:rsidR="0009665B" w:rsidRPr="00A74170">
        <w:t xml:space="preserve">the survey at a time </w:t>
      </w:r>
      <w:r w:rsidRPr="00A74170">
        <w:t xml:space="preserve">and place </w:t>
      </w:r>
      <w:r w:rsidR="0009665B" w:rsidRPr="00A74170">
        <w:t xml:space="preserve">most convenient for them. </w:t>
      </w:r>
      <w:r w:rsidRPr="00A74170">
        <w:t>Additionally, online administration can reduce time and human error associated with manual data entry because the data will be entered directly by respondents and loaded automatically into an electronic data file.</w:t>
      </w:r>
      <w:r w:rsidR="006C0988" w:rsidRPr="00A74170">
        <w:t xml:space="preserve"> However, follow-up phone calls will be made to </w:t>
      </w:r>
      <w:proofErr w:type="spellStart"/>
      <w:r w:rsidR="006C0988" w:rsidRPr="00A74170">
        <w:t>nonresponders</w:t>
      </w:r>
      <w:proofErr w:type="spellEnd"/>
      <w:r w:rsidR="006C0988" w:rsidRPr="00A74170">
        <w:t xml:space="preserve"> and during these calls telephone administration for the survey will be available.</w:t>
      </w:r>
    </w:p>
    <w:p w:rsidR="00320474" w:rsidRPr="00A74170" w:rsidRDefault="00320474" w:rsidP="008E1206">
      <w:pPr>
        <w:pStyle w:val="Heading2"/>
      </w:pPr>
      <w:bookmarkStart w:id="11" w:name="_Toc383449582"/>
      <w:r w:rsidRPr="00A74170">
        <w:t>Efforts to Identify Duplication</w:t>
      </w:r>
      <w:bookmarkEnd w:id="11"/>
    </w:p>
    <w:p w:rsidR="0085089D" w:rsidRPr="00A74170" w:rsidRDefault="00633949" w:rsidP="00BF440B">
      <w:pPr>
        <w:pStyle w:val="BodyText"/>
      </w:pPr>
      <w:r w:rsidRPr="00A74170">
        <w:t xml:space="preserve">To date, </w:t>
      </w:r>
      <w:r w:rsidR="00290DCE" w:rsidRPr="00A74170">
        <w:t xml:space="preserve">there has been no rigorous study that </w:t>
      </w:r>
      <w:r w:rsidR="0085089D" w:rsidRPr="00A74170">
        <w:t xml:space="preserve">addresses the congressional mandate to </w:t>
      </w:r>
      <w:r w:rsidR="00290DCE" w:rsidRPr="00A74170">
        <w:t xml:space="preserve">investigate </w:t>
      </w:r>
      <w:r w:rsidR="0085089D" w:rsidRPr="00A74170">
        <w:t xml:space="preserve">one or more </w:t>
      </w:r>
      <w:r w:rsidR="00290DCE" w:rsidRPr="00A74170">
        <w:t xml:space="preserve">strategies </w:t>
      </w:r>
      <w:r w:rsidR="0085089D" w:rsidRPr="00A74170">
        <w:t xml:space="preserve">that could </w:t>
      </w:r>
      <w:r w:rsidR="00290DCE" w:rsidRPr="00A74170">
        <w:t xml:space="preserve">improve the effectiveness of Upward Bound. </w:t>
      </w:r>
    </w:p>
    <w:p w:rsidR="00090295" w:rsidRPr="00A74170" w:rsidRDefault="0009665B" w:rsidP="00BF440B">
      <w:pPr>
        <w:pStyle w:val="BodyText"/>
      </w:pPr>
      <w:r w:rsidRPr="00A74170">
        <w:t>T</w:t>
      </w:r>
      <w:r w:rsidR="00090295" w:rsidRPr="00A74170">
        <w:t xml:space="preserve">o the extent possible, the study team will use existing data for the study rather than duplicate data collection efforts. </w:t>
      </w:r>
      <w:r w:rsidRPr="00A74170">
        <w:t xml:space="preserve">For example, the study team will use data </w:t>
      </w:r>
      <w:r w:rsidR="0085089D" w:rsidRPr="00A74170">
        <w:t xml:space="preserve">on how projects are implementing most </w:t>
      </w:r>
      <w:r w:rsidR="007134CF">
        <w:t>UB</w:t>
      </w:r>
      <w:r w:rsidR="0085089D" w:rsidRPr="00A74170">
        <w:t xml:space="preserve"> services </w:t>
      </w:r>
      <w:r w:rsidRPr="00A74170">
        <w:t xml:space="preserve">from the 2013 Upward Bound Project Director survey </w:t>
      </w:r>
      <w:r w:rsidR="0085089D" w:rsidRPr="00A74170">
        <w:t xml:space="preserve">(collected for a different study under OMB #1850-0899, NOA 7/16/13) </w:t>
      </w:r>
      <w:r w:rsidRPr="00A74170">
        <w:t xml:space="preserve">instead of </w:t>
      </w:r>
      <w:r w:rsidR="00C570B7" w:rsidRPr="00A74170">
        <w:t xml:space="preserve">collecting these data again </w:t>
      </w:r>
      <w:r w:rsidR="0085089D" w:rsidRPr="00A74170">
        <w:t xml:space="preserve">for this demonstration </w:t>
      </w:r>
      <w:r w:rsidR="00C570B7" w:rsidRPr="00A74170">
        <w:t>in 2015</w:t>
      </w:r>
      <w:r w:rsidR="007134CF">
        <w:t>-16</w:t>
      </w:r>
      <w:r w:rsidR="00C570B7" w:rsidRPr="00A74170">
        <w:t xml:space="preserve">. </w:t>
      </w:r>
      <w:r w:rsidR="00090295" w:rsidRPr="00A74170">
        <w:t>The study team will utilize all publically available</w:t>
      </w:r>
      <w:r w:rsidR="00542C69" w:rsidRPr="00A74170">
        <w:t xml:space="preserve"> data on high school characteristics and about </w:t>
      </w:r>
      <w:r w:rsidR="007134CF">
        <w:t>UB</w:t>
      </w:r>
      <w:r w:rsidR="00542C69" w:rsidRPr="00A74170">
        <w:t xml:space="preserve"> programming</w:t>
      </w:r>
      <w:r w:rsidR="00090295" w:rsidRPr="00A74170">
        <w:t xml:space="preserve">. The information collected in the </w:t>
      </w:r>
      <w:r w:rsidR="007F6C5D" w:rsidRPr="00A74170">
        <w:t xml:space="preserve">student rosters, </w:t>
      </w:r>
      <w:r w:rsidR="00542C69" w:rsidRPr="00A74170">
        <w:t>and in the student and p</w:t>
      </w:r>
      <w:r w:rsidR="007F6C5D" w:rsidRPr="00A74170">
        <w:t>roject director</w:t>
      </w:r>
      <w:r w:rsidR="00542C69" w:rsidRPr="00A74170">
        <w:t xml:space="preserve"> surveys </w:t>
      </w:r>
      <w:r w:rsidR="00090295" w:rsidRPr="00A74170">
        <w:t xml:space="preserve">is not available elsewhere. </w:t>
      </w:r>
    </w:p>
    <w:p w:rsidR="00844079" w:rsidRPr="00A74170" w:rsidRDefault="00320474" w:rsidP="008E1206">
      <w:pPr>
        <w:pStyle w:val="Heading2"/>
      </w:pPr>
      <w:bookmarkStart w:id="12" w:name="_Toc383449583"/>
      <w:r w:rsidRPr="00A74170">
        <w:t>Efforts to Minimize Burden in Small Businesses</w:t>
      </w:r>
      <w:bookmarkEnd w:id="12"/>
    </w:p>
    <w:p w:rsidR="007956C9" w:rsidRDefault="00050530" w:rsidP="00BF440B">
      <w:pPr>
        <w:pStyle w:val="BodyText"/>
      </w:pPr>
      <w:r w:rsidRPr="00A74170">
        <w:t xml:space="preserve">No small businesses will be involved as respondents. </w:t>
      </w:r>
      <w:r w:rsidR="00090295" w:rsidRPr="00A74170">
        <w:t xml:space="preserve">The primary </w:t>
      </w:r>
      <w:r w:rsidRPr="00A74170">
        <w:t xml:space="preserve">entities for this study are </w:t>
      </w:r>
      <w:r w:rsidR="007134CF">
        <w:t>UB</w:t>
      </w:r>
      <w:r w:rsidR="005A41B9" w:rsidRPr="00A74170">
        <w:t xml:space="preserve"> </w:t>
      </w:r>
      <w:r w:rsidR="00DD0B37" w:rsidRPr="00A74170">
        <w:t>projects</w:t>
      </w:r>
      <w:r w:rsidRPr="00A74170">
        <w:t xml:space="preserve">. </w:t>
      </w:r>
      <w:r w:rsidR="00C8289E">
        <w:t>T</w:t>
      </w:r>
      <w:r w:rsidR="00090295" w:rsidRPr="00A74170">
        <w:t xml:space="preserve">he study team will minimize burden by training </w:t>
      </w:r>
      <w:r w:rsidRPr="00A74170">
        <w:t>data collection</w:t>
      </w:r>
      <w:r w:rsidR="00090295" w:rsidRPr="00A74170">
        <w:t xml:space="preserve"> staff to make their contacts </w:t>
      </w:r>
      <w:r w:rsidRPr="00A74170">
        <w:t xml:space="preserve">with </w:t>
      </w:r>
      <w:r w:rsidR="007134CF">
        <w:t>UB</w:t>
      </w:r>
      <w:r w:rsidRPr="00A74170">
        <w:t xml:space="preserve"> </w:t>
      </w:r>
      <w:r w:rsidR="0009665B" w:rsidRPr="00A74170">
        <w:t>project directors</w:t>
      </w:r>
      <w:r w:rsidRPr="00A74170">
        <w:t xml:space="preserve"> </w:t>
      </w:r>
      <w:r w:rsidR="00090295" w:rsidRPr="00A74170">
        <w:t>as straight</w:t>
      </w:r>
      <w:r w:rsidR="00C570B7" w:rsidRPr="00A74170">
        <w:t>forward and concise as possible. S</w:t>
      </w:r>
      <w:r w:rsidR="00F32F7F" w:rsidRPr="00A74170">
        <w:t>tudent surveys</w:t>
      </w:r>
      <w:r w:rsidR="00C570B7" w:rsidRPr="00A74170">
        <w:t xml:space="preserve"> </w:t>
      </w:r>
      <w:r w:rsidR="00C8289E">
        <w:t xml:space="preserve">and project director surveys </w:t>
      </w:r>
      <w:r w:rsidR="00C570B7" w:rsidRPr="00A74170">
        <w:t>will be administered via the web</w:t>
      </w:r>
      <w:r w:rsidR="00F32F7F" w:rsidRPr="00A74170">
        <w:t xml:space="preserve">, minimizing the burden placed on </w:t>
      </w:r>
      <w:r w:rsidR="007134CF">
        <w:t>UB</w:t>
      </w:r>
      <w:r w:rsidR="005A41B9" w:rsidRPr="00A74170">
        <w:t xml:space="preserve"> project directors</w:t>
      </w:r>
      <w:r w:rsidR="00DC714D" w:rsidRPr="00A74170">
        <w:t xml:space="preserve"> and students</w:t>
      </w:r>
      <w:r w:rsidR="00E74906" w:rsidRPr="00A74170">
        <w:t xml:space="preserve">. </w:t>
      </w:r>
      <w:r w:rsidR="00F32F7F" w:rsidRPr="00A74170">
        <w:t>All</w:t>
      </w:r>
      <w:r w:rsidR="00090295" w:rsidRPr="00A74170">
        <w:t xml:space="preserve"> </w:t>
      </w:r>
      <w:r w:rsidRPr="00A74170">
        <w:t>notification</w:t>
      </w:r>
      <w:r w:rsidR="00090295" w:rsidRPr="00A74170">
        <w:t xml:space="preserve"> mailings, conversations, and presentations are designed to be clear, brief, and informative</w:t>
      </w:r>
      <w:r w:rsidR="00E74906" w:rsidRPr="00A74170">
        <w:t xml:space="preserve">. </w:t>
      </w:r>
    </w:p>
    <w:p w:rsidR="007956C9" w:rsidRDefault="007956C9">
      <w:pPr>
        <w:spacing w:after="0" w:line="240" w:lineRule="auto"/>
      </w:pPr>
      <w:r>
        <w:br w:type="page"/>
      </w:r>
    </w:p>
    <w:p w:rsidR="00320474" w:rsidRPr="00A74170" w:rsidRDefault="00320474" w:rsidP="008E1206">
      <w:pPr>
        <w:pStyle w:val="Heading2"/>
      </w:pPr>
      <w:bookmarkStart w:id="13" w:name="_Toc383449584"/>
      <w:r w:rsidRPr="00A74170">
        <w:lastRenderedPageBreak/>
        <w:t>Consequences of Not Collecting the Information</w:t>
      </w:r>
      <w:bookmarkEnd w:id="13"/>
    </w:p>
    <w:p w:rsidR="007D7576" w:rsidRDefault="007D7576" w:rsidP="00E74906">
      <w:r w:rsidRPr="00A74170">
        <w:t xml:space="preserve">The consequences of not collecting specific data </w:t>
      </w:r>
      <w:r w:rsidR="00DC714D" w:rsidRPr="00A74170">
        <w:t xml:space="preserve">include: </w:t>
      </w:r>
    </w:p>
    <w:p w:rsidR="007D7576" w:rsidRPr="00A74170" w:rsidRDefault="007D7576" w:rsidP="006B0E9B">
      <w:pPr>
        <w:pStyle w:val="Bullets"/>
        <w:numPr>
          <w:ilvl w:val="0"/>
          <w:numId w:val="7"/>
        </w:numPr>
      </w:pPr>
      <w:r w:rsidRPr="00A74170">
        <w:t xml:space="preserve">Without collecting the </w:t>
      </w:r>
      <w:r w:rsidR="000C187F" w:rsidRPr="00A74170">
        <w:t>student rosters</w:t>
      </w:r>
      <w:r w:rsidRPr="00A74170">
        <w:t>,</w:t>
      </w:r>
      <w:r w:rsidR="000C187F" w:rsidRPr="00A74170">
        <w:t xml:space="preserve"> the study team could not identify</w:t>
      </w:r>
      <w:r w:rsidRPr="00A74170">
        <w:t xml:space="preserve"> </w:t>
      </w:r>
      <w:r w:rsidR="000C187F" w:rsidRPr="00A74170">
        <w:t>the survey sample</w:t>
      </w:r>
      <w:r w:rsidR="00E441D8" w:rsidRPr="00A74170">
        <w:t xml:space="preserve"> or</w:t>
      </w:r>
      <w:r w:rsidR="000C187F" w:rsidRPr="00A74170">
        <w:t xml:space="preserve"> define </w:t>
      </w:r>
      <w:r w:rsidRPr="00A74170">
        <w:t xml:space="preserve">treatment and control </w:t>
      </w:r>
      <w:r w:rsidR="000C187F" w:rsidRPr="00A74170">
        <w:t>groups</w:t>
      </w:r>
      <w:r w:rsidRPr="00A74170">
        <w:t xml:space="preserve">, </w:t>
      </w:r>
      <w:r w:rsidR="00E441D8" w:rsidRPr="00A74170">
        <w:t xml:space="preserve">rendering it impossible to conduct </w:t>
      </w:r>
      <w:r w:rsidRPr="00A74170">
        <w:t>the study.</w:t>
      </w:r>
    </w:p>
    <w:p w:rsidR="00A517CB" w:rsidRDefault="00C570B7" w:rsidP="006B0E9B">
      <w:pPr>
        <w:pStyle w:val="Bullets"/>
        <w:numPr>
          <w:ilvl w:val="0"/>
          <w:numId w:val="7"/>
        </w:numPr>
      </w:pPr>
      <w:r w:rsidRPr="00A74170">
        <w:t xml:space="preserve">Without administering the baseline </w:t>
      </w:r>
      <w:r w:rsidR="00C8289E">
        <w:t xml:space="preserve">and </w:t>
      </w:r>
      <w:r w:rsidR="00232125">
        <w:t>follow-up</w:t>
      </w:r>
      <w:r w:rsidR="00232125" w:rsidRPr="00A74170">
        <w:t xml:space="preserve"> </w:t>
      </w:r>
      <w:r w:rsidRPr="00A74170">
        <w:t>student survey</w:t>
      </w:r>
      <w:r w:rsidR="0077137D">
        <w:t>s</w:t>
      </w:r>
      <w:r w:rsidRPr="00A74170">
        <w:t>, the study tea</w:t>
      </w:r>
      <w:r w:rsidR="00BF440B">
        <w:t>m could not complete the impact </w:t>
      </w:r>
      <w:r w:rsidRPr="00A74170">
        <w:t>analyses.</w:t>
      </w:r>
    </w:p>
    <w:p w:rsidR="00C8289E" w:rsidRPr="00A74170" w:rsidRDefault="00C8289E" w:rsidP="006B0E9B">
      <w:pPr>
        <w:pStyle w:val="Bullets"/>
        <w:numPr>
          <w:ilvl w:val="0"/>
          <w:numId w:val="7"/>
        </w:numPr>
      </w:pPr>
      <w:r>
        <w:t xml:space="preserve">Without administering the project director survey, the study team could not </w:t>
      </w:r>
      <w:r w:rsidRPr="00A74170">
        <w:t>estimate the difference in the experimental conditions faced by stu</w:t>
      </w:r>
      <w:r>
        <w:t>dents in the two groups or analyze</w:t>
      </w:r>
      <w:r w:rsidRPr="00A74170">
        <w:t xml:space="preserve"> data on important factors mediating potenti</w:t>
      </w:r>
      <w:r>
        <w:t>al intervention impacts.</w:t>
      </w:r>
    </w:p>
    <w:p w:rsidR="00DC714D" w:rsidRPr="00A74170" w:rsidRDefault="00DC714D" w:rsidP="006B0E9B">
      <w:pPr>
        <w:pStyle w:val="BulletsLast"/>
        <w:numPr>
          <w:ilvl w:val="0"/>
          <w:numId w:val="7"/>
        </w:numPr>
      </w:pPr>
      <w:r w:rsidRPr="00A74170">
        <w:t xml:space="preserve">Without conducting the study, ED would not comply with the evaluation requirements set forth in the 2008 Higher Education </w:t>
      </w:r>
      <w:r w:rsidR="00226471" w:rsidRPr="00A74170">
        <w:t>Opportunit</w:t>
      </w:r>
      <w:r w:rsidR="00226471">
        <w:t>y</w:t>
      </w:r>
      <w:r w:rsidR="00226471" w:rsidRPr="00A74170">
        <w:t xml:space="preserve"> </w:t>
      </w:r>
      <w:r w:rsidRPr="00A74170">
        <w:t>Act (HEOA) (20 USC 1070A-18).</w:t>
      </w:r>
    </w:p>
    <w:p w:rsidR="009D6958" w:rsidRPr="00A74170" w:rsidRDefault="009D6958" w:rsidP="008E1206">
      <w:pPr>
        <w:pStyle w:val="Heading2"/>
      </w:pPr>
      <w:bookmarkStart w:id="14" w:name="_Toc383449585"/>
      <w:r w:rsidRPr="00A74170">
        <w:t>Special Circumstances Justifying Inconsistencies with Guidelines in 5 CFR 1320.6</w:t>
      </w:r>
      <w:bookmarkEnd w:id="14"/>
    </w:p>
    <w:p w:rsidR="00A4263C" w:rsidRPr="00A74170" w:rsidRDefault="007D7576" w:rsidP="006B0E9B">
      <w:pPr>
        <w:pStyle w:val="BodyText"/>
      </w:pPr>
      <w:r w:rsidRPr="00A74170">
        <w:t>There are no special circumstances concerning the collection of information in this study.</w:t>
      </w:r>
    </w:p>
    <w:p w:rsidR="009D6958" w:rsidRPr="00A74170" w:rsidRDefault="009D6958" w:rsidP="008E1206">
      <w:pPr>
        <w:pStyle w:val="Heading2"/>
      </w:pPr>
      <w:bookmarkStart w:id="15" w:name="_Ref306611014"/>
      <w:bookmarkStart w:id="16" w:name="_Ref306698355"/>
      <w:bookmarkStart w:id="17" w:name="_Toc383449586"/>
      <w:r w:rsidRPr="00A74170">
        <w:t xml:space="preserve">Consultation </w:t>
      </w:r>
      <w:proofErr w:type="gramStart"/>
      <w:r w:rsidRPr="00A74170">
        <w:t>Outside</w:t>
      </w:r>
      <w:proofErr w:type="gramEnd"/>
      <w:r w:rsidRPr="00A74170">
        <w:t xml:space="preserve"> the Agency</w:t>
      </w:r>
      <w:bookmarkEnd w:id="15"/>
      <w:bookmarkEnd w:id="16"/>
      <w:bookmarkEnd w:id="17"/>
    </w:p>
    <w:p w:rsidR="00844079" w:rsidRPr="006F02DD" w:rsidRDefault="00844079" w:rsidP="005036DA">
      <w:pPr>
        <w:pStyle w:val="Heading3"/>
      </w:pPr>
      <w:bookmarkStart w:id="18" w:name="_Toc383449587"/>
      <w:r w:rsidRPr="006F02DD">
        <w:t>Federal Registrar Announcement</w:t>
      </w:r>
      <w:bookmarkEnd w:id="18"/>
    </w:p>
    <w:p w:rsidR="008E4C20" w:rsidRDefault="00A455F4" w:rsidP="008E4C20">
      <w:r>
        <w:t xml:space="preserve">A 60-day notice to solicit public comments was published in the </w:t>
      </w:r>
      <w:r>
        <w:rPr>
          <w:i/>
        </w:rPr>
        <w:t>Federal Register</w:t>
      </w:r>
      <w:r>
        <w:t xml:space="preserve"> on August 25, 2015 (vol. 80, no. 164, p. 51543). One public comment that addressed this data collection was received. The comment did not require any changes. </w:t>
      </w:r>
    </w:p>
    <w:p w:rsidR="00844079" w:rsidRPr="00A74170" w:rsidRDefault="00844079" w:rsidP="005036DA">
      <w:pPr>
        <w:pStyle w:val="Heading3"/>
      </w:pPr>
      <w:bookmarkStart w:id="19" w:name="_Toc383449588"/>
      <w:r w:rsidRPr="00A74170">
        <w:t xml:space="preserve">Consultations </w:t>
      </w:r>
      <w:proofErr w:type="gramStart"/>
      <w:r w:rsidRPr="00A74170">
        <w:t>Outside</w:t>
      </w:r>
      <w:proofErr w:type="gramEnd"/>
      <w:r w:rsidRPr="00A74170">
        <w:t xml:space="preserve"> the Agency</w:t>
      </w:r>
      <w:bookmarkEnd w:id="19"/>
    </w:p>
    <w:p w:rsidR="00F83E0E" w:rsidRDefault="009A5B5E" w:rsidP="006B0E9B">
      <w:pPr>
        <w:pStyle w:val="BodyText"/>
      </w:pPr>
      <w:r w:rsidRPr="00A74170">
        <w:t>Over the course of the study, t</w:t>
      </w:r>
      <w:r w:rsidR="0059632F">
        <w:t>he study</w:t>
      </w:r>
      <w:r w:rsidR="00A23108" w:rsidRPr="00A74170">
        <w:t xml:space="preserve"> team </w:t>
      </w:r>
      <w:r w:rsidR="007D7576" w:rsidRPr="00A74170">
        <w:t xml:space="preserve">will </w:t>
      </w:r>
      <w:r w:rsidR="00A23108" w:rsidRPr="00A74170">
        <w:t xml:space="preserve">assemble a Technical Working Group (in consultation with ED) composed of consultants with various types of expertise in the areas relevant to this </w:t>
      </w:r>
      <w:r w:rsidR="009B7ED7" w:rsidRPr="00A74170">
        <w:t>study</w:t>
      </w:r>
      <w:r w:rsidR="00385F7D" w:rsidRPr="00A74170">
        <w:t xml:space="preserve">. </w:t>
      </w:r>
      <w:r w:rsidR="00133C20">
        <w:t>T</w:t>
      </w:r>
      <w:r w:rsidR="00C019B2" w:rsidRPr="00A74170">
        <w:t>he Technical Working Gr</w:t>
      </w:r>
      <w:r w:rsidR="00133C20">
        <w:t>oup</w:t>
      </w:r>
      <w:r w:rsidR="007D7576" w:rsidRPr="00A74170">
        <w:t xml:space="preserve"> convene</w:t>
      </w:r>
      <w:r w:rsidR="00133C20">
        <w:t xml:space="preserve">d on June 10, 2014 and </w:t>
      </w:r>
      <w:r w:rsidR="00C019B2" w:rsidRPr="00A74170">
        <w:t>discuss</w:t>
      </w:r>
      <w:r w:rsidR="00133C20">
        <w:t>ed</w:t>
      </w:r>
      <w:r w:rsidR="00C019B2" w:rsidRPr="00A74170">
        <w:t xml:space="preserve"> the </w:t>
      </w:r>
      <w:r w:rsidR="009B7ED7" w:rsidRPr="00A74170">
        <w:t>study</w:t>
      </w:r>
      <w:r w:rsidR="007D46CE" w:rsidRPr="00A74170">
        <w:t xml:space="preserve"> de</w:t>
      </w:r>
      <w:r w:rsidR="00133C20">
        <w:t xml:space="preserve">sign </w:t>
      </w:r>
      <w:r w:rsidR="007D7576" w:rsidRPr="00A74170">
        <w:t xml:space="preserve">and </w:t>
      </w:r>
      <w:r w:rsidR="007D46CE" w:rsidRPr="00A74170">
        <w:t>data collection</w:t>
      </w:r>
      <w:r w:rsidR="007D7576" w:rsidRPr="00A74170">
        <w:t xml:space="preserve"> plans.</w:t>
      </w:r>
      <w:r w:rsidR="00C97E4D" w:rsidRPr="00A74170">
        <w:t xml:space="preserve"> </w:t>
      </w:r>
      <w:r w:rsidR="00133C20">
        <w:t xml:space="preserve">The group did not recommend any substantial changes to the study design or data collection plans. </w:t>
      </w:r>
    </w:p>
    <w:p w:rsidR="008E4C20" w:rsidRPr="00A74170" w:rsidRDefault="008E4C20" w:rsidP="008E4C20">
      <w:pPr>
        <w:pStyle w:val="BodyText"/>
      </w:pPr>
      <w:r>
        <w:t>The intervention’s professional development and resources were developed in collaboration with the Council for Opportunity in Education (COE), the College Board, and ACT.</w:t>
      </w:r>
      <w:r w:rsidR="00ED3086">
        <w:t xml:space="preserve"> Furthermore, </w:t>
      </w:r>
      <w:r>
        <w:t>COE, the association of Upward Bound grantees, was consulted about the study’s recruitment and outreach plans.</w:t>
      </w:r>
    </w:p>
    <w:p w:rsidR="00844079" w:rsidRPr="00A74170" w:rsidRDefault="00844079" w:rsidP="005036DA">
      <w:pPr>
        <w:pStyle w:val="Heading3"/>
      </w:pPr>
      <w:bookmarkStart w:id="20" w:name="_Toc383449589"/>
      <w:r w:rsidRPr="00A74170">
        <w:t>Unresolved Issues</w:t>
      </w:r>
      <w:bookmarkEnd w:id="20"/>
    </w:p>
    <w:p w:rsidR="00EA3FAF" w:rsidRDefault="00D9063F" w:rsidP="00EA3FAF">
      <w:pPr>
        <w:pStyle w:val="BodyText"/>
      </w:pPr>
      <w:r w:rsidRPr="00A74170">
        <w:t>There a</w:t>
      </w:r>
      <w:r w:rsidR="00844079" w:rsidRPr="00A74170">
        <w:t>re no unresolved issues</w:t>
      </w:r>
      <w:r w:rsidR="00EA3FAF">
        <w:t xml:space="preserve">. </w:t>
      </w:r>
    </w:p>
    <w:p w:rsidR="009D6958" w:rsidRPr="00A74170" w:rsidRDefault="009D6958" w:rsidP="00EA3FAF">
      <w:pPr>
        <w:pStyle w:val="Heading2"/>
      </w:pPr>
      <w:bookmarkStart w:id="21" w:name="_Toc383449590"/>
      <w:r w:rsidRPr="00A74170">
        <w:lastRenderedPageBreak/>
        <w:t>Payments or Gifts to Respondents</w:t>
      </w:r>
      <w:bookmarkEnd w:id="21"/>
    </w:p>
    <w:p w:rsidR="00705FEA" w:rsidRPr="00A74170" w:rsidRDefault="003172F6" w:rsidP="006B0E9B">
      <w:pPr>
        <w:pStyle w:val="BodyText"/>
        <w:keepNext/>
        <w:keepLines/>
      </w:pPr>
      <w:r w:rsidRPr="00A74170">
        <w:t xml:space="preserve">During </w:t>
      </w:r>
      <w:r w:rsidRPr="00A74170">
        <w:rPr>
          <w:i/>
        </w:rPr>
        <w:t>Phase I—</w:t>
      </w:r>
      <w:r w:rsidR="00C570B7" w:rsidRPr="00A74170">
        <w:rPr>
          <w:i/>
        </w:rPr>
        <w:t xml:space="preserve">Random Assignment and </w:t>
      </w:r>
      <w:r w:rsidRPr="00A74170">
        <w:rPr>
          <w:i/>
        </w:rPr>
        <w:t xml:space="preserve">Collection of </w:t>
      </w:r>
      <w:r w:rsidR="00C570B7" w:rsidRPr="00A74170">
        <w:rPr>
          <w:i/>
        </w:rPr>
        <w:t>Student Rosters and Baseline Student Surveys</w:t>
      </w:r>
      <w:r w:rsidRPr="00A74170">
        <w:t xml:space="preserve">, there will be </w:t>
      </w:r>
      <w:r w:rsidR="00705FEA" w:rsidRPr="00A74170">
        <w:t xml:space="preserve">no payments. </w:t>
      </w:r>
    </w:p>
    <w:p w:rsidR="003A2B46" w:rsidRPr="00A74170" w:rsidRDefault="00AD7558" w:rsidP="003A2B46">
      <w:pPr>
        <w:pStyle w:val="BodyText"/>
        <w:keepNext/>
        <w:keepLines/>
      </w:pPr>
      <w:r>
        <w:t>For</w:t>
      </w:r>
      <w:r w:rsidR="001E2B9A" w:rsidRPr="00A74170">
        <w:t xml:space="preserve"> </w:t>
      </w:r>
      <w:r w:rsidR="001E2B9A" w:rsidRPr="00A74170">
        <w:rPr>
          <w:i/>
        </w:rPr>
        <w:t xml:space="preserve">Phase II – </w:t>
      </w:r>
      <w:r w:rsidR="00B76E39" w:rsidRPr="00937061">
        <w:rPr>
          <w:i/>
        </w:rPr>
        <w:t xml:space="preserve">Collection of </w:t>
      </w:r>
      <w:r w:rsidR="00B76E39">
        <w:rPr>
          <w:i/>
        </w:rPr>
        <w:t xml:space="preserve">Follow-Up </w:t>
      </w:r>
      <w:r w:rsidR="00B76E39" w:rsidRPr="00937061">
        <w:rPr>
          <w:i/>
        </w:rPr>
        <w:t>Survey</w:t>
      </w:r>
      <w:r w:rsidR="00B76E39">
        <w:rPr>
          <w:i/>
        </w:rPr>
        <w:t>, Project Director Survey,</w:t>
      </w:r>
      <w:r w:rsidR="00B76E39" w:rsidRPr="00937061">
        <w:rPr>
          <w:i/>
        </w:rPr>
        <w:t xml:space="preserve"> and Administrative Data</w:t>
      </w:r>
      <w:r w:rsidR="002E7382" w:rsidRPr="00A74170">
        <w:rPr>
          <w:i/>
        </w:rPr>
        <w:t xml:space="preserve">, </w:t>
      </w:r>
      <w:r w:rsidR="002E7382" w:rsidRPr="00A74170">
        <w:t xml:space="preserve">we propose to provide </w:t>
      </w:r>
      <w:r w:rsidR="00C643FD" w:rsidRPr="00A74170">
        <w:t>a modest incentive payment</w:t>
      </w:r>
      <w:r w:rsidR="002E7382" w:rsidRPr="00A74170">
        <w:t xml:space="preserve"> </w:t>
      </w:r>
      <w:r w:rsidR="00C643FD" w:rsidRPr="00A74170">
        <w:t xml:space="preserve">($15 gift card) </w:t>
      </w:r>
      <w:r w:rsidR="002E7382" w:rsidRPr="00A74170">
        <w:t xml:space="preserve">to each student participant </w:t>
      </w:r>
      <w:r w:rsidR="00C643FD" w:rsidRPr="00A74170">
        <w:t xml:space="preserve">after completions of the follow-up survey. </w:t>
      </w:r>
      <w:r w:rsidR="002E7382" w:rsidRPr="00A74170">
        <w:t xml:space="preserve"> </w:t>
      </w:r>
      <w:r w:rsidR="003A2B46">
        <w:t xml:space="preserve">An incentive payment is necessary for the follow-up student survey because this survey will collect key outcome data essential for the impact analysis. </w:t>
      </w:r>
      <w:r w:rsidR="003A2B46">
        <w:rPr>
          <w:szCs w:val="22"/>
        </w:rPr>
        <w:t>Incentives are appropriately used in Federal statistical surveys with respondents whose failure to participate would jeopardize the quality of the survey data (Graham, 2006).</w:t>
      </w:r>
    </w:p>
    <w:p w:rsidR="00D05E49" w:rsidRDefault="001E2B9A" w:rsidP="006B0E9B">
      <w:pPr>
        <w:pStyle w:val="BodyText"/>
        <w:keepNext/>
        <w:keepLines/>
      </w:pPr>
      <w:r w:rsidRPr="00A74170">
        <w:t xml:space="preserve">To develop this strategy we reviewed the research literature on the problem of attrition in both panel and </w:t>
      </w:r>
      <w:r w:rsidR="009D3318" w:rsidRPr="00A74170">
        <w:t xml:space="preserve">longitudinal surveys and </w:t>
      </w:r>
      <w:r w:rsidR="00D05E49" w:rsidRPr="00A74170">
        <w:t xml:space="preserve">the </w:t>
      </w:r>
      <w:r w:rsidR="009D3318" w:rsidRPr="00A74170">
        <w:t>effectiveness of incentives</w:t>
      </w:r>
      <w:r w:rsidR="00D05E49" w:rsidRPr="00A74170">
        <w:t xml:space="preserve">. For example, </w:t>
      </w:r>
      <w:proofErr w:type="spellStart"/>
      <w:r w:rsidR="00D05E49" w:rsidRPr="00A74170">
        <w:t>Jäckle</w:t>
      </w:r>
      <w:proofErr w:type="spellEnd"/>
      <w:r w:rsidR="00D05E49" w:rsidRPr="00A74170">
        <w:t xml:space="preserve"> &amp; Lynn (2008) considered the cumulative effects of conditional and unconditional incentives in a panel study of teenagers (aged 16-17 years old during the first survey wave) in the UK. Unconditional incentives significantly reduced attrition in a multi-mode panel study, with no impact on attrition bias, regardless of mode or type of incentive. The results suggest that incentives are also effective in maintaining sample sizes in a panel study. Rodgers (2011) offered adult participants $20, $30, or $50 in one wave of a longitudinal study and found that offering the highest incentive of $50 showed the greatest improvement in response rates and also had a positive impact on response rates for the next four waves.</w:t>
      </w:r>
    </w:p>
    <w:p w:rsidR="00B729B6" w:rsidRDefault="00B729B6" w:rsidP="006B0E9B">
      <w:pPr>
        <w:pStyle w:val="BodyText"/>
        <w:keepNext/>
        <w:keepLines/>
      </w:pPr>
      <w:r>
        <w:t>We have no plans to offer an incentive for completion of the project director survey since all projects will be receiving the professional development and tools and sign up for the demonstration required projects to agree to participate in the data collection components.</w:t>
      </w:r>
    </w:p>
    <w:p w:rsidR="009D6958" w:rsidRPr="00A74170" w:rsidRDefault="009D6958" w:rsidP="008E1206">
      <w:pPr>
        <w:pStyle w:val="Heading2"/>
      </w:pPr>
      <w:bookmarkStart w:id="22" w:name="_Toc383449591"/>
      <w:r w:rsidRPr="00A74170">
        <w:t>Assurance of Confidentiality</w:t>
      </w:r>
      <w:bookmarkEnd w:id="22"/>
    </w:p>
    <w:p w:rsidR="003168BC" w:rsidRPr="00A74170" w:rsidRDefault="003168BC" w:rsidP="006B0E9B">
      <w:pPr>
        <w:pStyle w:val="BodyText"/>
      </w:pPr>
      <w:r w:rsidRPr="00A74170">
        <w:t>The study team will conduct</w:t>
      </w:r>
      <w:r w:rsidR="00A4263C" w:rsidRPr="00A74170">
        <w:t xml:space="preserve"> all</w:t>
      </w:r>
      <w:r w:rsidR="00133C20">
        <w:t xml:space="preserve"> activities in</w:t>
      </w:r>
      <w:r w:rsidR="007A5AB5">
        <w:t xml:space="preserve"> </w:t>
      </w:r>
      <w:r w:rsidR="007A5AB5" w:rsidRPr="00EA3FAF">
        <w:rPr>
          <w:i/>
        </w:rPr>
        <w:t>Phases I</w:t>
      </w:r>
      <w:r w:rsidR="007A5AB5">
        <w:t xml:space="preserve"> and </w:t>
      </w:r>
      <w:r w:rsidR="007A5AB5" w:rsidRPr="00EA3FAF">
        <w:rPr>
          <w:i/>
        </w:rPr>
        <w:t xml:space="preserve">II </w:t>
      </w:r>
      <w:r w:rsidRPr="00A74170">
        <w:t>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3168BC" w:rsidRPr="00A74170" w:rsidRDefault="003168BC" w:rsidP="006B0E9B">
      <w:pPr>
        <w:pStyle w:val="BodyText"/>
      </w:pPr>
      <w:r w:rsidRPr="00A74170">
        <w:t xml:space="preserve">In addition, all data collected </w:t>
      </w:r>
      <w:r w:rsidR="00A4263C" w:rsidRPr="00A74170">
        <w:t xml:space="preserve">for the study </w:t>
      </w:r>
      <w:r w:rsidRPr="00A74170">
        <w:t xml:space="preserve">shall </w:t>
      </w:r>
      <w:r w:rsidR="00133C20">
        <w:t xml:space="preserve">be maintained </w:t>
      </w:r>
      <w:r w:rsidRPr="00A74170">
        <w:t>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sidR="00ED3086">
        <w:t xml:space="preserve"> All collaborator and partner organizations</w:t>
      </w:r>
      <w:r w:rsidR="00ED3086" w:rsidRPr="00ED3086">
        <w:t xml:space="preserve"> </w:t>
      </w:r>
      <w:r w:rsidR="00ED3086">
        <w:t>that</w:t>
      </w:r>
      <w:r w:rsidR="00ED3086" w:rsidRPr="00ED3086">
        <w:t xml:space="preserve"> </w:t>
      </w:r>
      <w:r w:rsidR="00ED3086">
        <w:t>the study team w</w:t>
      </w:r>
      <w:r w:rsidR="00ED3086" w:rsidRPr="00ED3086">
        <w:t>ill be sharing personally identifiable information will be required under data sharing agreements to abide by all of these statutes as well</w:t>
      </w:r>
      <w:r w:rsidR="00ED3086">
        <w:t>.</w:t>
      </w:r>
    </w:p>
    <w:p w:rsidR="003168BC" w:rsidRPr="00A74170" w:rsidRDefault="003168BC" w:rsidP="003168BC">
      <w:pPr>
        <w:pStyle w:val="BodyText"/>
      </w:pPr>
      <w:r w:rsidRPr="00A74170">
        <w:t>In addition, the following verbatim language will appear on all letter</w:t>
      </w:r>
      <w:r w:rsidR="006B0E9B">
        <w:t>s, fact sheets, and other study </w:t>
      </w:r>
      <w:r w:rsidRPr="00A74170">
        <w:t>materials:</w:t>
      </w:r>
    </w:p>
    <w:p w:rsidR="00133C20" w:rsidRDefault="00133C20" w:rsidP="006B0E9B">
      <w:pPr>
        <w:pStyle w:val="BodyText"/>
        <w:ind w:left="720" w:right="630"/>
        <w:rPr>
          <w:i/>
        </w:rPr>
      </w:pPr>
    </w:p>
    <w:p w:rsidR="003168BC" w:rsidRPr="006B0E9B" w:rsidRDefault="00133C20" w:rsidP="00133C20">
      <w:pPr>
        <w:ind w:left="720"/>
        <w:rPr>
          <w:i/>
        </w:rPr>
      </w:pPr>
      <w:r w:rsidRPr="00D120BD">
        <w:rPr>
          <w:i/>
        </w:rPr>
        <w:t xml:space="preserve">Information collected for this study comes under the confidentiality and data protection requirements of the Institute of Education Sciences (The Education Sciences Reform Act of 2002, Title I, Part E, Section 183). </w:t>
      </w:r>
      <w:r w:rsidR="003168BC" w:rsidRPr="00D120BD">
        <w:rPr>
          <w:i/>
        </w:rPr>
        <w:t>Per the policies and procedures required by the Educati</w:t>
      </w:r>
      <w:r w:rsidR="006B0E9B" w:rsidRPr="00D120BD">
        <w:rPr>
          <w:i/>
        </w:rPr>
        <w:t>on Sciences Reform Act of 2002, </w:t>
      </w:r>
      <w:r w:rsidR="003168BC" w:rsidRPr="00D120BD">
        <w:rPr>
          <w:i/>
        </w:rPr>
        <w:t xml:space="preserve">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003168BC" w:rsidRPr="00D120BD">
        <w:rPr>
          <w:i/>
        </w:rPr>
        <w:t>nonstatistical</w:t>
      </w:r>
      <w:proofErr w:type="spellEnd"/>
      <w:r w:rsidR="003168BC" w:rsidRPr="00D120BD">
        <w:rPr>
          <w:i/>
        </w:rPr>
        <w:t xml:space="preserve"> purposes, except as required by law, is a class E felony.</w:t>
      </w:r>
    </w:p>
    <w:p w:rsidR="003168BC" w:rsidRPr="00A74170" w:rsidRDefault="003168BC" w:rsidP="006B0E9B">
      <w:pPr>
        <w:pStyle w:val="BodyText"/>
      </w:pPr>
      <w:r w:rsidRPr="00A74170">
        <w:t>Data will be presented in aggregate statistical form only. All study staff involved in collecting, reviewing, or analyzing individual-level data will be knowledgeable about data security procedures and will sign nondisclosure agreements</w:t>
      </w:r>
      <w:r w:rsidR="00133C20">
        <w:t xml:space="preserve"> (see Appendix </w:t>
      </w:r>
      <w:r w:rsidR="00644C5F">
        <w:t>F</w:t>
      </w:r>
      <w:r w:rsidR="00133C20">
        <w:t>)</w:t>
      </w:r>
      <w:r w:rsidRPr="00A74170">
        <w:t>. Respondents will be assured that all information identifying them will be kept private to the extent allowed by law. The confidentiality procedures adopted for this study during all rounds of data collection, data processing, and analysis consist of the following:</w:t>
      </w:r>
    </w:p>
    <w:p w:rsidR="00EE11EC" w:rsidRPr="00A74170" w:rsidRDefault="00607896" w:rsidP="00EA3FAF">
      <w:pPr>
        <w:pStyle w:val="BodyText"/>
        <w:numPr>
          <w:ilvl w:val="0"/>
          <w:numId w:val="35"/>
        </w:numPr>
      </w:pPr>
      <w:r w:rsidRPr="00A74170">
        <w:t>All paper files will be converted to an electronic format and the paper files will be shredded immediately after they have been converted</w:t>
      </w:r>
      <w:r w:rsidR="00E74906" w:rsidRPr="00A74170">
        <w:t xml:space="preserve">. </w:t>
      </w:r>
    </w:p>
    <w:p w:rsidR="00EE11EC" w:rsidRPr="00A74170" w:rsidRDefault="00607896" w:rsidP="00EA3FAF">
      <w:pPr>
        <w:pStyle w:val="BodyText"/>
        <w:numPr>
          <w:ilvl w:val="0"/>
          <w:numId w:val="35"/>
        </w:numPr>
      </w:pPr>
      <w:r w:rsidRPr="00A74170">
        <w:t>Electronic data files with sensitive data will be removed from computers and working servers in a manner that ensures that the information cannot be recovered</w:t>
      </w:r>
      <w:r w:rsidR="00E74906" w:rsidRPr="00A74170">
        <w:t xml:space="preserve">. </w:t>
      </w:r>
    </w:p>
    <w:p w:rsidR="00EE11EC" w:rsidRPr="00A74170" w:rsidRDefault="00607896" w:rsidP="00EA3FAF">
      <w:pPr>
        <w:pStyle w:val="BodyText"/>
        <w:numPr>
          <w:ilvl w:val="0"/>
          <w:numId w:val="35"/>
        </w:numPr>
      </w:pPr>
      <w:r w:rsidRPr="00A74170">
        <w:t xml:space="preserve">At end of contract with the ED, </w:t>
      </w:r>
      <w:r w:rsidR="00F32416" w:rsidRPr="00A74170">
        <w:t xml:space="preserve">the </w:t>
      </w:r>
      <w:r w:rsidR="0059632F">
        <w:t>s</w:t>
      </w:r>
      <w:r w:rsidR="006D0BCD">
        <w:t>tudy team</w:t>
      </w:r>
      <w:r w:rsidRPr="00A74170">
        <w:t xml:space="preserve"> will destroy all student identifiers but will retain de-identified student data. </w:t>
      </w:r>
    </w:p>
    <w:p w:rsidR="00607896" w:rsidRPr="00A74170" w:rsidRDefault="00607896" w:rsidP="00EA3FAF">
      <w:pPr>
        <w:pStyle w:val="BodyText"/>
        <w:numPr>
          <w:ilvl w:val="0"/>
          <w:numId w:val="35"/>
        </w:numPr>
      </w:pPr>
      <w:r w:rsidRPr="00A74170">
        <w:t xml:space="preserve">All electronic copies of de-identified student data will be destroyed within three years of the final contract payment from ED, unless otherwise directed by ED at the request of </w:t>
      </w:r>
      <w:r w:rsidR="00F32416" w:rsidRPr="00A74170">
        <w:t xml:space="preserve">the </w:t>
      </w:r>
      <w:r w:rsidR="0059632F">
        <w:t>s</w:t>
      </w:r>
      <w:r w:rsidR="006D0BCD">
        <w:t>tudy team</w:t>
      </w:r>
      <w:r w:rsidRPr="00A74170">
        <w:t xml:space="preserve"> or by ED’s request.</w:t>
      </w:r>
    </w:p>
    <w:p w:rsidR="009D6958" w:rsidRPr="00A74170" w:rsidRDefault="009D6958" w:rsidP="008E1206">
      <w:pPr>
        <w:pStyle w:val="Heading2"/>
      </w:pPr>
      <w:bookmarkStart w:id="23" w:name="_Toc383449592"/>
      <w:r w:rsidRPr="00A74170">
        <w:t>Questions of a Sensitive Nature</w:t>
      </w:r>
      <w:bookmarkEnd w:id="23"/>
    </w:p>
    <w:p w:rsidR="00DB6AA9" w:rsidRDefault="007D7576" w:rsidP="006B0E9B">
      <w:pPr>
        <w:pStyle w:val="BodyText"/>
      </w:pPr>
      <w:r w:rsidRPr="00A74170">
        <w:t xml:space="preserve">There are no questions of a sensitive nature included in the information requested. </w:t>
      </w:r>
    </w:p>
    <w:p w:rsidR="009D6958" w:rsidRPr="00A74170" w:rsidRDefault="009D6958" w:rsidP="008E1206">
      <w:pPr>
        <w:pStyle w:val="Heading2"/>
      </w:pPr>
      <w:bookmarkStart w:id="24" w:name="_Toc383449593"/>
      <w:r w:rsidRPr="00A74170">
        <w:t>Estimate of Response Burden</w:t>
      </w:r>
      <w:bookmarkEnd w:id="24"/>
    </w:p>
    <w:p w:rsidR="00B3664F" w:rsidRPr="00A74170" w:rsidRDefault="00530915" w:rsidP="006B0E9B">
      <w:pPr>
        <w:pStyle w:val="BodyText"/>
      </w:pPr>
      <w:r w:rsidRPr="00A74170">
        <w:t xml:space="preserve">The total </w:t>
      </w:r>
      <w:r w:rsidR="00AD0CEC">
        <w:t xml:space="preserve">annual </w:t>
      </w:r>
      <w:r w:rsidR="000637BE" w:rsidRPr="00A74170">
        <w:t xml:space="preserve">respondent </w:t>
      </w:r>
      <w:r w:rsidRPr="00A74170">
        <w:t xml:space="preserve">burden for </w:t>
      </w:r>
      <w:r w:rsidRPr="00192157">
        <w:t xml:space="preserve">the data collection effort </w:t>
      </w:r>
      <w:r w:rsidR="00D512D7" w:rsidRPr="00192157">
        <w:t xml:space="preserve">is </w:t>
      </w:r>
      <w:r w:rsidR="00192157" w:rsidRPr="00192157">
        <w:t>885</w:t>
      </w:r>
      <w:r w:rsidR="00B46E65" w:rsidRPr="00192157">
        <w:t xml:space="preserve"> </w:t>
      </w:r>
      <w:r w:rsidR="00D512D7" w:rsidRPr="00192157">
        <w:t>hours</w:t>
      </w:r>
      <w:r w:rsidR="00B3664F" w:rsidRPr="00192157">
        <w:t xml:space="preserve">, </w:t>
      </w:r>
      <w:r w:rsidR="00B46E65" w:rsidRPr="00192157">
        <w:t>with</w:t>
      </w:r>
      <w:r w:rsidR="00B3664F" w:rsidRPr="00192157">
        <w:t xml:space="preserve"> a</w:t>
      </w:r>
      <w:r w:rsidR="000D72D7" w:rsidRPr="00192157">
        <w:t>n</w:t>
      </w:r>
      <w:r w:rsidR="00B3664F" w:rsidRPr="00192157">
        <w:t xml:space="preserve"> </w:t>
      </w:r>
      <w:r w:rsidR="00E441D8" w:rsidRPr="00192157">
        <w:t xml:space="preserve">estimated </w:t>
      </w:r>
      <w:r w:rsidR="00AD0CEC" w:rsidRPr="00192157">
        <w:t xml:space="preserve">annual </w:t>
      </w:r>
      <w:r w:rsidR="00B3664F" w:rsidRPr="00192157">
        <w:t xml:space="preserve">cost to respondents </w:t>
      </w:r>
      <w:r w:rsidR="00B3664F" w:rsidRPr="00192157">
        <w:rPr>
          <w:szCs w:val="22"/>
        </w:rPr>
        <w:t xml:space="preserve">of </w:t>
      </w:r>
      <w:r w:rsidR="00153509" w:rsidRPr="00192157">
        <w:rPr>
          <w:szCs w:val="18"/>
        </w:rPr>
        <w:t>$</w:t>
      </w:r>
      <w:r w:rsidR="00192157" w:rsidRPr="00192157">
        <w:rPr>
          <w:szCs w:val="18"/>
        </w:rPr>
        <w:t>5,571</w:t>
      </w:r>
      <w:r w:rsidR="00385F7D" w:rsidRPr="00192157">
        <w:rPr>
          <w:szCs w:val="22"/>
        </w:rPr>
        <w:t>.</w:t>
      </w:r>
      <w:r w:rsidR="00385F7D" w:rsidRPr="00192157">
        <w:t xml:space="preserve"> </w:t>
      </w:r>
      <w:r w:rsidR="00C354E3" w:rsidRPr="00192157">
        <w:t xml:space="preserve">Exhibit </w:t>
      </w:r>
      <w:r w:rsidR="00A4263C" w:rsidRPr="00192157">
        <w:t>A</w:t>
      </w:r>
      <w:r w:rsidR="00CC4E83" w:rsidRPr="00192157">
        <w:t>-</w:t>
      </w:r>
      <w:r w:rsidR="000F5FC4" w:rsidRPr="00192157">
        <w:t xml:space="preserve">3 </w:t>
      </w:r>
      <w:r w:rsidR="00B3664F" w:rsidRPr="00192157">
        <w:t>presents time estimates of respondent burden for the data collection activities</w:t>
      </w:r>
      <w:r w:rsidR="00E208BC" w:rsidRPr="00192157">
        <w:t>,</w:t>
      </w:r>
      <w:r w:rsidR="00B3664F" w:rsidRPr="00192157">
        <w:t xml:space="preserve"> requested for approval</w:t>
      </w:r>
      <w:r w:rsidR="00E208BC">
        <w:t>,</w:t>
      </w:r>
      <w:r w:rsidR="00B3664F" w:rsidRPr="00A74170">
        <w:t xml:space="preserve"> in this submission. </w:t>
      </w:r>
      <w:r w:rsidR="00F71F74">
        <w:t xml:space="preserve">Because this is a three year clearance, total burden is divided by 3. </w:t>
      </w:r>
      <w:r w:rsidR="00B3664F" w:rsidRPr="00A74170">
        <w:t>The burden estimates are based on the following assumptions:</w:t>
      </w:r>
    </w:p>
    <w:p w:rsidR="00073086" w:rsidRPr="00A74170" w:rsidRDefault="00073086" w:rsidP="008E1206">
      <w:pPr>
        <w:pStyle w:val="Bullets"/>
        <w:numPr>
          <w:ilvl w:val="0"/>
          <w:numId w:val="7"/>
        </w:numPr>
      </w:pPr>
      <w:r w:rsidRPr="00A74170">
        <w:t xml:space="preserve">One </w:t>
      </w:r>
      <w:r w:rsidR="00B36D79" w:rsidRPr="00A74170">
        <w:t>project director</w:t>
      </w:r>
      <w:r w:rsidRPr="00A74170">
        <w:t xml:space="preserve"> is expected at each of the </w:t>
      </w:r>
      <w:r w:rsidR="00B36D79" w:rsidRPr="00A74170">
        <w:t xml:space="preserve">200 </w:t>
      </w:r>
      <w:r w:rsidR="000F5FC4">
        <w:t>UB</w:t>
      </w:r>
      <w:r w:rsidR="00B36D79" w:rsidRPr="00A74170">
        <w:t xml:space="preserve"> projects</w:t>
      </w:r>
      <w:r w:rsidR="00202727" w:rsidRPr="00A74170">
        <w:t>.</w:t>
      </w:r>
    </w:p>
    <w:p w:rsidR="000637BE" w:rsidRDefault="00073086" w:rsidP="008E1206">
      <w:pPr>
        <w:pStyle w:val="BulletsLast"/>
        <w:numPr>
          <w:ilvl w:val="0"/>
          <w:numId w:val="7"/>
        </w:numPr>
      </w:pPr>
      <w:r w:rsidRPr="00A74170">
        <w:lastRenderedPageBreak/>
        <w:t xml:space="preserve">The cost to </w:t>
      </w:r>
      <w:r w:rsidR="00B2481F" w:rsidRPr="00A74170">
        <w:t>project directors</w:t>
      </w:r>
      <w:r w:rsidRPr="00A74170">
        <w:t xml:space="preserve"> </w:t>
      </w:r>
      <w:r w:rsidR="0086058B" w:rsidRPr="00A74170">
        <w:t xml:space="preserve">is </w:t>
      </w:r>
      <w:r w:rsidRPr="00A74170">
        <w:t>based on an hourly wage of $25.67 in 2010-11 for School and Career Counselors.</w:t>
      </w:r>
      <w:r w:rsidRPr="00A74170">
        <w:rPr>
          <w:rStyle w:val="FootnoteReference"/>
        </w:rPr>
        <w:footnoteReference w:id="9"/>
      </w:r>
    </w:p>
    <w:p w:rsidR="00B2481F" w:rsidRDefault="00B2481F" w:rsidP="008E1206">
      <w:pPr>
        <w:pStyle w:val="BulletsLast"/>
        <w:numPr>
          <w:ilvl w:val="0"/>
          <w:numId w:val="7"/>
        </w:numPr>
      </w:pPr>
      <w:r w:rsidRPr="00A74170">
        <w:t xml:space="preserve">Twenty </w:t>
      </w:r>
      <w:r w:rsidR="000F5FC4">
        <w:t>UB</w:t>
      </w:r>
      <w:r w:rsidR="00C2625F">
        <w:t xml:space="preserve"> student participants, on average,</w:t>
      </w:r>
      <w:r w:rsidRPr="00A74170">
        <w:t xml:space="preserve"> at each of the 200 </w:t>
      </w:r>
      <w:r w:rsidR="000F5FC4">
        <w:t>UB</w:t>
      </w:r>
      <w:r w:rsidR="008F3A3B">
        <w:t xml:space="preserve"> projects</w:t>
      </w:r>
      <w:r w:rsidRPr="00A74170">
        <w:t>.</w:t>
      </w:r>
    </w:p>
    <w:p w:rsidR="004042D3" w:rsidRPr="00A74170" w:rsidRDefault="004042D3" w:rsidP="004042D3">
      <w:pPr>
        <w:pStyle w:val="Caption"/>
      </w:pPr>
      <w:proofErr w:type="gramStart"/>
      <w:r w:rsidRPr="00A74170">
        <w:t>Exhibit A-3.</w:t>
      </w:r>
      <w:proofErr w:type="gramEnd"/>
      <w:r w:rsidRPr="00A74170">
        <w:tab/>
        <w:t xml:space="preserve">Estimate of </w:t>
      </w:r>
      <w:r w:rsidR="00AD0CEC">
        <w:t xml:space="preserve">Annual </w:t>
      </w:r>
      <w:r w:rsidRPr="00A74170">
        <w:t>Respondent Burden</w:t>
      </w:r>
      <w:r>
        <w:t xml:space="preserve"> </w:t>
      </w:r>
    </w:p>
    <w:tbl>
      <w:tblPr>
        <w:tblW w:w="87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0"/>
        <w:gridCol w:w="630"/>
        <w:gridCol w:w="630"/>
        <w:gridCol w:w="720"/>
        <w:gridCol w:w="630"/>
        <w:gridCol w:w="900"/>
        <w:gridCol w:w="900"/>
      </w:tblGrid>
      <w:tr w:rsidR="003D49EC" w:rsidRPr="00A74170" w:rsidTr="003464EA">
        <w:trPr>
          <w:trHeight w:val="2168"/>
          <w:tblHeader/>
        </w:trPr>
        <w:tc>
          <w:tcPr>
            <w:tcW w:w="4320" w:type="dxa"/>
            <w:shd w:val="clear" w:color="auto" w:fill="7F7F7F" w:themeFill="text1" w:themeFillTint="80"/>
            <w:noWrap/>
            <w:vAlign w:val="bottom"/>
            <w:hideMark/>
          </w:tcPr>
          <w:p w:rsidR="003D49EC" w:rsidRPr="00A74170" w:rsidRDefault="003D49EC" w:rsidP="00803333">
            <w:pPr>
              <w:pStyle w:val="ExhibitColumnHeader"/>
              <w:keepNext/>
              <w:rPr>
                <w:color w:val="FFFFFF"/>
                <w:sz w:val="18"/>
                <w:szCs w:val="18"/>
              </w:rPr>
            </w:pPr>
          </w:p>
        </w:tc>
        <w:tc>
          <w:tcPr>
            <w:tcW w:w="630" w:type="dxa"/>
            <w:shd w:val="clear" w:color="auto" w:fill="7F7F7F" w:themeFill="text1" w:themeFillTint="80"/>
            <w:textDirection w:val="btLr"/>
            <w:vAlign w:val="center"/>
            <w:hideMark/>
          </w:tcPr>
          <w:p w:rsidR="003D49EC" w:rsidRPr="003464EA" w:rsidRDefault="003D49EC" w:rsidP="00803333">
            <w:pPr>
              <w:pStyle w:val="ExhibitColumnHeader"/>
              <w:keepNext/>
              <w:rPr>
                <w:i/>
                <w:color w:val="FFFFFF"/>
                <w:sz w:val="18"/>
                <w:szCs w:val="18"/>
              </w:rPr>
            </w:pPr>
            <w:r w:rsidRPr="003464EA">
              <w:rPr>
                <w:i/>
                <w:color w:val="FFFFFF"/>
                <w:sz w:val="18"/>
                <w:szCs w:val="18"/>
              </w:rPr>
              <w:t>Total # of Responses</w:t>
            </w:r>
          </w:p>
        </w:tc>
        <w:tc>
          <w:tcPr>
            <w:tcW w:w="630" w:type="dxa"/>
            <w:shd w:val="clear" w:color="auto" w:fill="7F7F7F" w:themeFill="text1" w:themeFillTint="80"/>
            <w:textDirection w:val="btLr"/>
            <w:vAlign w:val="center"/>
          </w:tcPr>
          <w:p w:rsidR="003D49EC" w:rsidRPr="003464EA" w:rsidRDefault="003D49EC" w:rsidP="00803333">
            <w:pPr>
              <w:pStyle w:val="ExhibitColumnHeader"/>
              <w:keepNext/>
              <w:rPr>
                <w:color w:val="FFFFFF"/>
                <w:sz w:val="18"/>
                <w:szCs w:val="18"/>
              </w:rPr>
            </w:pPr>
            <w:r w:rsidRPr="003464EA">
              <w:rPr>
                <w:color w:val="FFFFFF"/>
                <w:sz w:val="18"/>
                <w:szCs w:val="18"/>
              </w:rPr>
              <w:t>Annual # of Responses</w:t>
            </w:r>
          </w:p>
        </w:tc>
        <w:tc>
          <w:tcPr>
            <w:tcW w:w="720" w:type="dxa"/>
            <w:shd w:val="clear" w:color="auto" w:fill="7F7F7F" w:themeFill="text1" w:themeFillTint="80"/>
            <w:textDirection w:val="btLr"/>
            <w:vAlign w:val="center"/>
            <w:hideMark/>
          </w:tcPr>
          <w:p w:rsidR="003D49EC" w:rsidRPr="003464EA" w:rsidRDefault="003D49EC" w:rsidP="00803333">
            <w:pPr>
              <w:pStyle w:val="ExhibitColumnHeader"/>
              <w:keepNext/>
              <w:rPr>
                <w:color w:val="FFFFFF"/>
                <w:sz w:val="18"/>
                <w:szCs w:val="18"/>
              </w:rPr>
            </w:pPr>
            <w:r w:rsidRPr="003464EA">
              <w:rPr>
                <w:color w:val="FFFFFF"/>
                <w:sz w:val="18"/>
                <w:szCs w:val="18"/>
              </w:rPr>
              <w:t>Hours/ Response</w:t>
            </w:r>
          </w:p>
        </w:tc>
        <w:tc>
          <w:tcPr>
            <w:tcW w:w="630" w:type="dxa"/>
            <w:shd w:val="clear" w:color="auto" w:fill="7F7F7F" w:themeFill="text1" w:themeFillTint="80"/>
            <w:textDirection w:val="btLr"/>
            <w:vAlign w:val="center"/>
            <w:hideMark/>
          </w:tcPr>
          <w:p w:rsidR="003D49EC" w:rsidRPr="003464EA" w:rsidRDefault="003D49EC" w:rsidP="00803333">
            <w:pPr>
              <w:pStyle w:val="ExhibitColumnHeader"/>
              <w:keepNext/>
              <w:rPr>
                <w:color w:val="FFFFFF"/>
                <w:sz w:val="18"/>
                <w:szCs w:val="18"/>
              </w:rPr>
            </w:pPr>
            <w:r w:rsidRPr="003464EA">
              <w:rPr>
                <w:color w:val="FFFFFF"/>
                <w:sz w:val="18"/>
                <w:szCs w:val="18"/>
              </w:rPr>
              <w:t>Annual Burden Hours</w:t>
            </w:r>
          </w:p>
        </w:tc>
        <w:tc>
          <w:tcPr>
            <w:tcW w:w="900" w:type="dxa"/>
            <w:shd w:val="clear" w:color="auto" w:fill="7F7F7F" w:themeFill="text1" w:themeFillTint="80"/>
            <w:textDirection w:val="btLr"/>
            <w:vAlign w:val="center"/>
            <w:hideMark/>
          </w:tcPr>
          <w:p w:rsidR="003D49EC" w:rsidRPr="003464EA" w:rsidRDefault="00192157" w:rsidP="00803333">
            <w:pPr>
              <w:pStyle w:val="ExhibitColumnHeader"/>
              <w:keepNext/>
              <w:rPr>
                <w:color w:val="FFFFFF"/>
                <w:sz w:val="18"/>
                <w:szCs w:val="18"/>
              </w:rPr>
            </w:pPr>
            <w:r>
              <w:rPr>
                <w:color w:val="FFFFFF"/>
                <w:sz w:val="18"/>
                <w:szCs w:val="18"/>
              </w:rPr>
              <w:t>Estimated Hourly Wage</w:t>
            </w:r>
          </w:p>
        </w:tc>
        <w:tc>
          <w:tcPr>
            <w:tcW w:w="900" w:type="dxa"/>
            <w:shd w:val="clear" w:color="auto" w:fill="7F7F7F" w:themeFill="text1" w:themeFillTint="80"/>
            <w:textDirection w:val="btLr"/>
            <w:vAlign w:val="center"/>
            <w:hideMark/>
          </w:tcPr>
          <w:p w:rsidR="003D49EC" w:rsidRPr="003464EA" w:rsidRDefault="00192157" w:rsidP="00192157">
            <w:pPr>
              <w:pStyle w:val="ExhibitColumnHeader"/>
              <w:keepNext/>
              <w:rPr>
                <w:color w:val="FFFFFF"/>
                <w:sz w:val="18"/>
                <w:szCs w:val="18"/>
              </w:rPr>
            </w:pPr>
            <w:r>
              <w:rPr>
                <w:color w:val="FFFFFF"/>
                <w:sz w:val="18"/>
                <w:szCs w:val="18"/>
              </w:rPr>
              <w:t>Annual Costs</w:t>
            </w:r>
          </w:p>
        </w:tc>
      </w:tr>
      <w:tr w:rsidR="003D49EC" w:rsidRPr="00A74170" w:rsidTr="003464EA">
        <w:trPr>
          <w:cantSplit/>
          <w:trHeight w:val="360"/>
        </w:trPr>
        <w:tc>
          <w:tcPr>
            <w:tcW w:w="4320" w:type="dxa"/>
            <w:shd w:val="clear" w:color="auto" w:fill="auto"/>
            <w:noWrap/>
            <w:vAlign w:val="center"/>
          </w:tcPr>
          <w:p w:rsidR="003D49EC" w:rsidRPr="003D49EC" w:rsidRDefault="003D49EC" w:rsidP="003D49EC">
            <w:pPr>
              <w:pStyle w:val="ExhibitText"/>
              <w:keepNext/>
              <w:rPr>
                <w:i/>
                <w:szCs w:val="18"/>
              </w:rPr>
            </w:pPr>
            <w:r w:rsidRPr="003D49EC">
              <w:rPr>
                <w:i/>
                <w:szCs w:val="18"/>
              </w:rPr>
              <w:t>UB Project Coordinator (n=200)</w:t>
            </w:r>
          </w:p>
        </w:tc>
        <w:tc>
          <w:tcPr>
            <w:tcW w:w="630" w:type="dxa"/>
            <w:shd w:val="clear" w:color="auto" w:fill="auto"/>
            <w:noWrap/>
            <w:vAlign w:val="center"/>
          </w:tcPr>
          <w:p w:rsidR="003D49EC" w:rsidRPr="003464EA" w:rsidRDefault="003D49EC" w:rsidP="00803333">
            <w:pPr>
              <w:pStyle w:val="ExhibitText"/>
              <w:keepNext/>
              <w:ind w:left="-115" w:right="-115"/>
              <w:contextualSpacing/>
              <w:jc w:val="center"/>
              <w:rPr>
                <w:i/>
                <w:szCs w:val="18"/>
              </w:rPr>
            </w:pP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p>
        </w:tc>
      </w:tr>
      <w:tr w:rsidR="003D49EC" w:rsidRPr="00A74170" w:rsidTr="003464EA">
        <w:trPr>
          <w:cantSplit/>
          <w:trHeight w:val="360"/>
        </w:trPr>
        <w:tc>
          <w:tcPr>
            <w:tcW w:w="4320" w:type="dxa"/>
            <w:shd w:val="clear" w:color="auto" w:fill="auto"/>
            <w:noWrap/>
            <w:vAlign w:val="center"/>
          </w:tcPr>
          <w:p w:rsidR="003D49EC" w:rsidRPr="00A74170" w:rsidRDefault="003D49EC" w:rsidP="003464EA">
            <w:pPr>
              <w:pStyle w:val="ExhibitText"/>
              <w:keepNext/>
              <w:rPr>
                <w:szCs w:val="18"/>
              </w:rPr>
            </w:pPr>
            <w:r w:rsidRPr="00A74170">
              <w:rPr>
                <w:szCs w:val="18"/>
              </w:rPr>
              <w:t>Collect and Submit</w:t>
            </w:r>
            <w:r>
              <w:rPr>
                <w:szCs w:val="18"/>
              </w:rPr>
              <w:t xml:space="preserve"> </w:t>
            </w:r>
            <w:r w:rsidRPr="00A74170">
              <w:rPr>
                <w:szCs w:val="18"/>
              </w:rPr>
              <w:t>Student Rosters</w:t>
            </w:r>
            <w:r>
              <w:rPr>
                <w:szCs w:val="18"/>
              </w:rPr>
              <w:t xml:space="preserve"> </w:t>
            </w:r>
            <w:r w:rsidRPr="003D49EC">
              <w:rPr>
                <w:i/>
                <w:szCs w:val="18"/>
              </w:rPr>
              <w:t>(</w:t>
            </w:r>
            <w:r>
              <w:rPr>
                <w:i/>
                <w:szCs w:val="18"/>
              </w:rPr>
              <w:t>Phase</w:t>
            </w:r>
            <w:r w:rsidR="003464EA">
              <w:rPr>
                <w:i/>
                <w:szCs w:val="18"/>
              </w:rPr>
              <w:t>s</w:t>
            </w:r>
            <w:r>
              <w:rPr>
                <w:i/>
                <w:szCs w:val="18"/>
              </w:rPr>
              <w:t xml:space="preserve"> I </w:t>
            </w:r>
            <w:r w:rsidR="003464EA">
              <w:rPr>
                <w:i/>
                <w:szCs w:val="18"/>
              </w:rPr>
              <w:t>&amp; II</w:t>
            </w:r>
            <w:r w:rsidRPr="003D49EC">
              <w:rPr>
                <w:i/>
                <w:szCs w:val="18"/>
              </w:rPr>
              <w:t>)</w:t>
            </w:r>
          </w:p>
        </w:tc>
        <w:tc>
          <w:tcPr>
            <w:tcW w:w="630" w:type="dxa"/>
            <w:shd w:val="clear" w:color="auto" w:fill="auto"/>
            <w:noWrap/>
            <w:vAlign w:val="center"/>
          </w:tcPr>
          <w:p w:rsidR="003D49EC" w:rsidRPr="003464EA" w:rsidRDefault="003D49EC" w:rsidP="00803333">
            <w:pPr>
              <w:pStyle w:val="ExhibitText"/>
              <w:keepNext/>
              <w:ind w:left="-115" w:right="-115"/>
              <w:contextualSpacing/>
              <w:jc w:val="center"/>
              <w:rPr>
                <w:i/>
                <w:szCs w:val="18"/>
              </w:rPr>
            </w:pPr>
            <w:r w:rsidRPr="003464EA">
              <w:rPr>
                <w:i/>
                <w:szCs w:val="18"/>
              </w:rPr>
              <w:t>300</w:t>
            </w: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r w:rsidRPr="003464EA">
              <w:rPr>
                <w:szCs w:val="18"/>
              </w:rPr>
              <w:t>100</w:t>
            </w: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2.0</w:t>
            </w: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200</w:t>
            </w: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r w:rsidRPr="003464EA">
              <w:rPr>
                <w:szCs w:val="18"/>
              </w:rPr>
              <w:t>$25.67</w:t>
            </w: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r w:rsidRPr="003464EA">
              <w:rPr>
                <w:szCs w:val="18"/>
              </w:rPr>
              <w:t>$5,134</w:t>
            </w:r>
          </w:p>
        </w:tc>
      </w:tr>
      <w:tr w:rsidR="003D49EC" w:rsidRPr="00A74170" w:rsidTr="003464EA">
        <w:trPr>
          <w:cantSplit/>
          <w:trHeight w:val="360"/>
        </w:trPr>
        <w:tc>
          <w:tcPr>
            <w:tcW w:w="4320" w:type="dxa"/>
            <w:shd w:val="clear" w:color="auto" w:fill="auto"/>
            <w:noWrap/>
            <w:vAlign w:val="center"/>
          </w:tcPr>
          <w:p w:rsidR="003D49EC" w:rsidRPr="00A74170" w:rsidRDefault="003D49EC" w:rsidP="00803333">
            <w:pPr>
              <w:pStyle w:val="ExhibitText"/>
              <w:keepNext/>
              <w:rPr>
                <w:szCs w:val="18"/>
              </w:rPr>
            </w:pPr>
            <w:r>
              <w:rPr>
                <w:szCs w:val="18"/>
              </w:rPr>
              <w:t>Project Survey</w:t>
            </w:r>
          </w:p>
        </w:tc>
        <w:tc>
          <w:tcPr>
            <w:tcW w:w="630" w:type="dxa"/>
            <w:shd w:val="clear" w:color="auto" w:fill="auto"/>
            <w:noWrap/>
            <w:vAlign w:val="center"/>
          </w:tcPr>
          <w:p w:rsidR="003D49EC" w:rsidRPr="003464EA" w:rsidRDefault="003D49EC" w:rsidP="00803333">
            <w:pPr>
              <w:pStyle w:val="ExhibitText"/>
              <w:keepNext/>
              <w:ind w:left="-115" w:right="-115"/>
              <w:contextualSpacing/>
              <w:jc w:val="center"/>
              <w:rPr>
                <w:i/>
                <w:szCs w:val="18"/>
              </w:rPr>
            </w:pPr>
            <w:r w:rsidRPr="003464EA">
              <w:rPr>
                <w:i/>
                <w:szCs w:val="18"/>
              </w:rPr>
              <w:t>200</w:t>
            </w: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r w:rsidRPr="003464EA">
              <w:rPr>
                <w:szCs w:val="18"/>
              </w:rPr>
              <w:t>67</w:t>
            </w: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0.25</w:t>
            </w: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17</w:t>
            </w: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r w:rsidRPr="003464EA">
              <w:rPr>
                <w:szCs w:val="18"/>
              </w:rPr>
              <w:t>$25.67</w:t>
            </w: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r w:rsidRPr="003464EA">
              <w:rPr>
                <w:szCs w:val="18"/>
              </w:rPr>
              <w:t>$437</w:t>
            </w:r>
          </w:p>
        </w:tc>
      </w:tr>
      <w:tr w:rsidR="003D49EC" w:rsidRPr="00A74170" w:rsidTr="003464EA">
        <w:trPr>
          <w:cantSplit/>
          <w:trHeight w:val="360"/>
        </w:trPr>
        <w:tc>
          <w:tcPr>
            <w:tcW w:w="4320" w:type="dxa"/>
            <w:shd w:val="clear" w:color="auto" w:fill="auto"/>
            <w:noWrap/>
            <w:vAlign w:val="center"/>
          </w:tcPr>
          <w:p w:rsidR="003D49EC" w:rsidRPr="003D49EC" w:rsidRDefault="003D49EC" w:rsidP="00803333">
            <w:pPr>
              <w:pStyle w:val="ExhibitText"/>
              <w:keepNext/>
              <w:rPr>
                <w:szCs w:val="18"/>
              </w:rPr>
            </w:pPr>
            <w:r w:rsidRPr="003D49EC">
              <w:rPr>
                <w:i/>
                <w:color w:val="000000" w:themeColor="text1"/>
                <w:szCs w:val="18"/>
              </w:rPr>
              <w:t>Students (n=4,000)</w:t>
            </w:r>
          </w:p>
        </w:tc>
        <w:tc>
          <w:tcPr>
            <w:tcW w:w="630" w:type="dxa"/>
            <w:shd w:val="clear" w:color="auto" w:fill="auto"/>
            <w:noWrap/>
            <w:vAlign w:val="center"/>
          </w:tcPr>
          <w:p w:rsidR="003D49EC" w:rsidRPr="003464EA" w:rsidRDefault="003D49EC" w:rsidP="00803333">
            <w:pPr>
              <w:pStyle w:val="ExhibitText"/>
              <w:keepNext/>
              <w:tabs>
                <w:tab w:val="left" w:pos="670"/>
              </w:tabs>
              <w:ind w:left="-115" w:right="-115"/>
              <w:contextualSpacing/>
              <w:jc w:val="center"/>
              <w:rPr>
                <w:i/>
                <w:szCs w:val="18"/>
              </w:rPr>
            </w:pP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p>
        </w:tc>
      </w:tr>
      <w:tr w:rsidR="003D49EC" w:rsidRPr="00A74170" w:rsidTr="003464EA">
        <w:trPr>
          <w:cantSplit/>
          <w:trHeight w:val="360"/>
        </w:trPr>
        <w:tc>
          <w:tcPr>
            <w:tcW w:w="4320" w:type="dxa"/>
            <w:shd w:val="clear" w:color="auto" w:fill="auto"/>
            <w:noWrap/>
            <w:vAlign w:val="center"/>
          </w:tcPr>
          <w:p w:rsidR="003D49EC" w:rsidRPr="003D49EC" w:rsidRDefault="003D49EC" w:rsidP="00803333">
            <w:pPr>
              <w:pStyle w:val="ExhibitText"/>
              <w:keepNext/>
              <w:rPr>
                <w:i/>
                <w:szCs w:val="18"/>
              </w:rPr>
            </w:pPr>
            <w:r w:rsidRPr="00A74170">
              <w:rPr>
                <w:szCs w:val="18"/>
              </w:rPr>
              <w:t>Baseline Survey</w:t>
            </w:r>
            <w:r>
              <w:rPr>
                <w:szCs w:val="18"/>
              </w:rPr>
              <w:t xml:space="preserve"> </w:t>
            </w:r>
            <w:r>
              <w:rPr>
                <w:i/>
                <w:szCs w:val="18"/>
              </w:rPr>
              <w:t>(Phase I)</w:t>
            </w:r>
          </w:p>
        </w:tc>
        <w:tc>
          <w:tcPr>
            <w:tcW w:w="630" w:type="dxa"/>
            <w:shd w:val="clear" w:color="auto" w:fill="auto"/>
            <w:noWrap/>
            <w:vAlign w:val="center"/>
          </w:tcPr>
          <w:p w:rsidR="003D49EC" w:rsidRPr="003464EA" w:rsidRDefault="003D49EC" w:rsidP="00803333">
            <w:pPr>
              <w:pStyle w:val="ExhibitText"/>
              <w:keepNext/>
              <w:tabs>
                <w:tab w:val="left" w:pos="670"/>
              </w:tabs>
              <w:ind w:left="-115" w:right="-115"/>
              <w:contextualSpacing/>
              <w:jc w:val="center"/>
              <w:rPr>
                <w:i/>
                <w:szCs w:val="18"/>
              </w:rPr>
            </w:pPr>
            <w:r w:rsidRPr="003464EA">
              <w:rPr>
                <w:i/>
                <w:szCs w:val="18"/>
              </w:rPr>
              <w:t>4,000</w:t>
            </w: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r w:rsidRPr="003464EA">
              <w:rPr>
                <w:szCs w:val="18"/>
              </w:rPr>
              <w:t>1,334</w:t>
            </w: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0.25</w:t>
            </w: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334</w:t>
            </w: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r w:rsidRPr="003464EA">
              <w:rPr>
                <w:szCs w:val="18"/>
              </w:rPr>
              <w:t>NA</w:t>
            </w: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r w:rsidRPr="003464EA">
              <w:rPr>
                <w:szCs w:val="18"/>
              </w:rPr>
              <w:t>NA</w:t>
            </w:r>
          </w:p>
        </w:tc>
      </w:tr>
      <w:tr w:rsidR="003D49EC" w:rsidRPr="00A74170" w:rsidTr="003464EA">
        <w:trPr>
          <w:cantSplit/>
          <w:trHeight w:val="360"/>
        </w:trPr>
        <w:tc>
          <w:tcPr>
            <w:tcW w:w="4320" w:type="dxa"/>
            <w:shd w:val="clear" w:color="auto" w:fill="auto"/>
            <w:noWrap/>
            <w:vAlign w:val="center"/>
          </w:tcPr>
          <w:p w:rsidR="003D49EC" w:rsidRPr="003464EA" w:rsidRDefault="003D49EC" w:rsidP="00803333">
            <w:pPr>
              <w:pStyle w:val="ExhibitText"/>
              <w:keepNext/>
              <w:rPr>
                <w:i/>
                <w:szCs w:val="18"/>
              </w:rPr>
            </w:pPr>
            <w:r>
              <w:rPr>
                <w:szCs w:val="18"/>
              </w:rPr>
              <w:t>Follow-Up</w:t>
            </w:r>
            <w:r w:rsidRPr="00A74170">
              <w:rPr>
                <w:szCs w:val="18"/>
              </w:rPr>
              <w:t xml:space="preserve"> Survey</w:t>
            </w:r>
            <w:r w:rsidR="003464EA">
              <w:rPr>
                <w:szCs w:val="18"/>
              </w:rPr>
              <w:t xml:space="preserve"> </w:t>
            </w:r>
            <w:r w:rsidR="003464EA">
              <w:rPr>
                <w:i/>
                <w:szCs w:val="18"/>
              </w:rPr>
              <w:t>(Phase II)</w:t>
            </w:r>
          </w:p>
        </w:tc>
        <w:tc>
          <w:tcPr>
            <w:tcW w:w="630" w:type="dxa"/>
            <w:shd w:val="clear" w:color="auto" w:fill="auto"/>
            <w:noWrap/>
            <w:vAlign w:val="center"/>
          </w:tcPr>
          <w:p w:rsidR="003D49EC" w:rsidRPr="003464EA" w:rsidRDefault="003D49EC" w:rsidP="00803333">
            <w:pPr>
              <w:pStyle w:val="ExhibitText"/>
              <w:keepNext/>
              <w:ind w:left="-115" w:right="-115"/>
              <w:contextualSpacing/>
              <w:jc w:val="center"/>
              <w:rPr>
                <w:i/>
                <w:szCs w:val="18"/>
              </w:rPr>
            </w:pPr>
            <w:r w:rsidRPr="003464EA">
              <w:rPr>
                <w:i/>
                <w:szCs w:val="18"/>
              </w:rPr>
              <w:t>4,000</w:t>
            </w:r>
          </w:p>
        </w:tc>
        <w:tc>
          <w:tcPr>
            <w:tcW w:w="630" w:type="dxa"/>
            <w:shd w:val="clear" w:color="auto" w:fill="auto"/>
            <w:vAlign w:val="center"/>
          </w:tcPr>
          <w:p w:rsidR="003D49EC" w:rsidRPr="003464EA" w:rsidRDefault="003D49EC" w:rsidP="00803333">
            <w:pPr>
              <w:pStyle w:val="ExhibitText"/>
              <w:keepNext/>
              <w:ind w:right="-115" w:hanging="115"/>
              <w:contextualSpacing/>
              <w:jc w:val="center"/>
              <w:rPr>
                <w:szCs w:val="18"/>
              </w:rPr>
            </w:pPr>
            <w:r w:rsidRPr="003464EA">
              <w:rPr>
                <w:szCs w:val="18"/>
              </w:rPr>
              <w:t>1334</w:t>
            </w:r>
          </w:p>
        </w:tc>
        <w:tc>
          <w:tcPr>
            <w:tcW w:w="72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0.25</w:t>
            </w:r>
          </w:p>
        </w:tc>
        <w:tc>
          <w:tcPr>
            <w:tcW w:w="630" w:type="dxa"/>
            <w:shd w:val="clear" w:color="auto" w:fill="auto"/>
            <w:noWrap/>
            <w:vAlign w:val="center"/>
          </w:tcPr>
          <w:p w:rsidR="003D49EC" w:rsidRPr="003464EA" w:rsidRDefault="003D49EC" w:rsidP="00803333">
            <w:pPr>
              <w:pStyle w:val="ExhibitText"/>
              <w:keepNext/>
              <w:contextualSpacing/>
              <w:jc w:val="center"/>
              <w:rPr>
                <w:szCs w:val="18"/>
              </w:rPr>
            </w:pPr>
            <w:r w:rsidRPr="003464EA">
              <w:rPr>
                <w:szCs w:val="18"/>
              </w:rPr>
              <w:t>334</w:t>
            </w:r>
          </w:p>
        </w:tc>
        <w:tc>
          <w:tcPr>
            <w:tcW w:w="900" w:type="dxa"/>
            <w:shd w:val="clear" w:color="000000" w:fill="FFFFFF"/>
            <w:noWrap/>
            <w:vAlign w:val="center"/>
          </w:tcPr>
          <w:p w:rsidR="003D49EC" w:rsidRPr="003464EA" w:rsidRDefault="003D49EC" w:rsidP="00803333">
            <w:pPr>
              <w:pStyle w:val="ExhibitText"/>
              <w:keepNext/>
              <w:ind w:right="-115" w:hanging="115"/>
              <w:contextualSpacing/>
              <w:jc w:val="center"/>
              <w:rPr>
                <w:szCs w:val="18"/>
              </w:rPr>
            </w:pPr>
            <w:r w:rsidRPr="003464EA">
              <w:rPr>
                <w:szCs w:val="18"/>
              </w:rPr>
              <w:t>NA</w:t>
            </w:r>
          </w:p>
        </w:tc>
        <w:tc>
          <w:tcPr>
            <w:tcW w:w="900" w:type="dxa"/>
            <w:shd w:val="clear" w:color="auto" w:fill="auto"/>
            <w:noWrap/>
            <w:vAlign w:val="center"/>
          </w:tcPr>
          <w:p w:rsidR="003D49EC" w:rsidRPr="003464EA" w:rsidRDefault="003D49EC" w:rsidP="00803333">
            <w:pPr>
              <w:pStyle w:val="ExhibitText"/>
              <w:keepNext/>
              <w:ind w:right="-115" w:hanging="115"/>
              <w:contextualSpacing/>
              <w:jc w:val="center"/>
              <w:rPr>
                <w:szCs w:val="18"/>
              </w:rPr>
            </w:pPr>
            <w:r w:rsidRPr="003464EA">
              <w:rPr>
                <w:szCs w:val="18"/>
              </w:rPr>
              <w:t>NA</w:t>
            </w:r>
          </w:p>
        </w:tc>
      </w:tr>
      <w:tr w:rsidR="003D49EC" w:rsidRPr="007F0127" w:rsidTr="003464EA">
        <w:trPr>
          <w:cantSplit/>
          <w:trHeight w:val="360"/>
        </w:trPr>
        <w:tc>
          <w:tcPr>
            <w:tcW w:w="4320" w:type="dxa"/>
            <w:shd w:val="clear" w:color="auto" w:fill="7F7F7F" w:themeFill="text1" w:themeFillTint="80"/>
            <w:noWrap/>
            <w:vAlign w:val="center"/>
          </w:tcPr>
          <w:p w:rsidR="003D49EC" w:rsidRPr="007F0127" w:rsidRDefault="003D49EC" w:rsidP="00803333">
            <w:pPr>
              <w:pStyle w:val="ExhibitRowHeader"/>
              <w:keepNext/>
              <w:rPr>
                <w:color w:val="FFFFFF"/>
                <w:sz w:val="18"/>
                <w:szCs w:val="18"/>
              </w:rPr>
            </w:pPr>
            <w:r w:rsidRPr="007F0127">
              <w:rPr>
                <w:color w:val="FFFFFF"/>
                <w:sz w:val="18"/>
                <w:szCs w:val="18"/>
              </w:rPr>
              <w:t>Total</w:t>
            </w:r>
            <w:r>
              <w:rPr>
                <w:color w:val="FFFFFF"/>
                <w:sz w:val="18"/>
                <w:szCs w:val="18"/>
              </w:rPr>
              <w:t>s</w:t>
            </w:r>
          </w:p>
        </w:tc>
        <w:tc>
          <w:tcPr>
            <w:tcW w:w="630" w:type="dxa"/>
            <w:shd w:val="clear" w:color="auto" w:fill="7F7F7F" w:themeFill="text1" w:themeFillTint="80"/>
            <w:noWrap/>
            <w:vAlign w:val="center"/>
          </w:tcPr>
          <w:p w:rsidR="003D49EC" w:rsidRPr="003464EA" w:rsidRDefault="003D49EC" w:rsidP="00803333">
            <w:pPr>
              <w:pStyle w:val="ExhibitRowHeader"/>
              <w:keepNext/>
              <w:ind w:left="-115" w:right="-115"/>
              <w:jc w:val="center"/>
              <w:rPr>
                <w:i/>
                <w:color w:val="FFFFFF"/>
                <w:sz w:val="18"/>
                <w:szCs w:val="18"/>
              </w:rPr>
            </w:pPr>
            <w:r w:rsidRPr="003464EA">
              <w:rPr>
                <w:i/>
                <w:color w:val="FFFFFF"/>
                <w:sz w:val="18"/>
                <w:szCs w:val="18"/>
              </w:rPr>
              <w:t>8,500</w:t>
            </w:r>
          </w:p>
        </w:tc>
        <w:tc>
          <w:tcPr>
            <w:tcW w:w="630" w:type="dxa"/>
            <w:shd w:val="clear" w:color="auto" w:fill="7F7F7F" w:themeFill="text1" w:themeFillTint="80"/>
            <w:vAlign w:val="center"/>
          </w:tcPr>
          <w:p w:rsidR="003D49EC" w:rsidRPr="003464EA" w:rsidRDefault="003D49EC" w:rsidP="00803333">
            <w:pPr>
              <w:pStyle w:val="ExhibitRowHeader"/>
              <w:keepNext/>
              <w:ind w:right="-115" w:hanging="115"/>
              <w:jc w:val="center"/>
              <w:rPr>
                <w:color w:val="FFFFFF"/>
                <w:sz w:val="18"/>
                <w:szCs w:val="18"/>
              </w:rPr>
            </w:pPr>
            <w:r w:rsidRPr="003464EA">
              <w:rPr>
                <w:color w:val="FFFFFF"/>
                <w:sz w:val="18"/>
                <w:szCs w:val="18"/>
              </w:rPr>
              <w:t>2,836</w:t>
            </w:r>
          </w:p>
        </w:tc>
        <w:tc>
          <w:tcPr>
            <w:tcW w:w="720" w:type="dxa"/>
            <w:shd w:val="clear" w:color="auto" w:fill="7F7F7F" w:themeFill="text1" w:themeFillTint="80"/>
            <w:noWrap/>
            <w:vAlign w:val="center"/>
          </w:tcPr>
          <w:p w:rsidR="003D49EC" w:rsidRPr="003464EA" w:rsidRDefault="003D49EC" w:rsidP="00803333">
            <w:pPr>
              <w:pStyle w:val="ExhibitRowHeader"/>
              <w:keepNext/>
              <w:rPr>
                <w:color w:val="FFFFFF"/>
                <w:sz w:val="18"/>
                <w:szCs w:val="18"/>
              </w:rPr>
            </w:pPr>
          </w:p>
        </w:tc>
        <w:tc>
          <w:tcPr>
            <w:tcW w:w="630" w:type="dxa"/>
            <w:shd w:val="clear" w:color="auto" w:fill="7F7F7F" w:themeFill="text1" w:themeFillTint="80"/>
            <w:noWrap/>
            <w:vAlign w:val="center"/>
          </w:tcPr>
          <w:p w:rsidR="003D49EC" w:rsidRPr="003464EA" w:rsidRDefault="00192157" w:rsidP="00803333">
            <w:pPr>
              <w:pStyle w:val="ExhibitRowHeader"/>
              <w:keepNext/>
              <w:rPr>
                <w:color w:val="FFFFFF"/>
                <w:sz w:val="18"/>
                <w:szCs w:val="18"/>
              </w:rPr>
            </w:pPr>
            <w:r>
              <w:rPr>
                <w:color w:val="FFFFFF"/>
                <w:sz w:val="18"/>
                <w:szCs w:val="18"/>
              </w:rPr>
              <w:t>885</w:t>
            </w:r>
          </w:p>
        </w:tc>
        <w:tc>
          <w:tcPr>
            <w:tcW w:w="900" w:type="dxa"/>
            <w:shd w:val="clear" w:color="auto" w:fill="7F7F7F" w:themeFill="text1" w:themeFillTint="80"/>
            <w:noWrap/>
            <w:vAlign w:val="center"/>
          </w:tcPr>
          <w:p w:rsidR="003D49EC" w:rsidRPr="003464EA" w:rsidDel="000D518E" w:rsidRDefault="003D49EC" w:rsidP="00803333">
            <w:pPr>
              <w:pStyle w:val="ExhibitRowHeader"/>
              <w:keepNext/>
              <w:ind w:right="-115" w:hanging="115"/>
              <w:jc w:val="center"/>
              <w:rPr>
                <w:color w:val="FFFFFF"/>
                <w:sz w:val="18"/>
                <w:szCs w:val="18"/>
              </w:rPr>
            </w:pPr>
          </w:p>
        </w:tc>
        <w:tc>
          <w:tcPr>
            <w:tcW w:w="900" w:type="dxa"/>
            <w:shd w:val="clear" w:color="auto" w:fill="7F7F7F" w:themeFill="text1" w:themeFillTint="80"/>
            <w:noWrap/>
            <w:vAlign w:val="center"/>
          </w:tcPr>
          <w:p w:rsidR="003D49EC" w:rsidRPr="003464EA" w:rsidRDefault="003D49EC" w:rsidP="00192157">
            <w:pPr>
              <w:pStyle w:val="ExhibitRowHeader"/>
              <w:keepNext/>
              <w:ind w:right="-115" w:hanging="115"/>
              <w:jc w:val="center"/>
              <w:rPr>
                <w:color w:val="FFFFFF"/>
                <w:sz w:val="18"/>
                <w:szCs w:val="18"/>
              </w:rPr>
            </w:pPr>
            <w:r w:rsidRPr="003464EA">
              <w:rPr>
                <w:color w:val="FFFFFF"/>
                <w:sz w:val="18"/>
                <w:szCs w:val="18"/>
              </w:rPr>
              <w:t>$5,</w:t>
            </w:r>
            <w:r w:rsidR="00192157">
              <w:rPr>
                <w:color w:val="FFFFFF"/>
                <w:sz w:val="18"/>
                <w:szCs w:val="18"/>
              </w:rPr>
              <w:t>571</w:t>
            </w:r>
          </w:p>
        </w:tc>
      </w:tr>
    </w:tbl>
    <w:p w:rsidR="003D49EC" w:rsidRPr="00A74170" w:rsidRDefault="003D49EC" w:rsidP="004042D3">
      <w:pPr>
        <w:pStyle w:val="BodyText"/>
      </w:pPr>
    </w:p>
    <w:p w:rsidR="009D6958" w:rsidRPr="00A74170" w:rsidRDefault="009D6958" w:rsidP="008E1206">
      <w:pPr>
        <w:pStyle w:val="Heading2"/>
      </w:pPr>
      <w:bookmarkStart w:id="25" w:name="_Toc383449594"/>
      <w:r w:rsidRPr="00A74170">
        <w:t>Estimate of Total Capital and Startup Costs/Operation and Maintenance Costs to Respondents or Record-Keepers</w:t>
      </w:r>
      <w:bookmarkEnd w:id="25"/>
    </w:p>
    <w:p w:rsidR="00844079" w:rsidRPr="00A74170" w:rsidRDefault="00844079" w:rsidP="006B0E9B">
      <w:pPr>
        <w:pStyle w:val="BodyText"/>
      </w:pPr>
      <w:r w:rsidRPr="00A74170">
        <w:t xml:space="preserve">There are no annualized capital/startup or ongoing operation and maintenance costs involved in </w:t>
      </w:r>
      <w:r w:rsidR="00073086" w:rsidRPr="00A74170">
        <w:t>random assignment or the collection of student rosters</w:t>
      </w:r>
      <w:r w:rsidR="00104A57">
        <w:t>,</w:t>
      </w:r>
      <w:r w:rsidR="000D72D7">
        <w:t xml:space="preserve"> </w:t>
      </w:r>
      <w:r w:rsidR="00C524E2" w:rsidRPr="00A74170">
        <w:t>administration of the student baseline</w:t>
      </w:r>
      <w:r w:rsidR="00500FB0">
        <w:t xml:space="preserve"> and follow-up</w:t>
      </w:r>
      <w:r w:rsidR="00104A57">
        <w:t xml:space="preserve"> survey, project director</w:t>
      </w:r>
      <w:r w:rsidR="000D72D7">
        <w:t xml:space="preserve"> </w:t>
      </w:r>
      <w:r w:rsidR="00C524E2" w:rsidRPr="00A74170">
        <w:t>surveys</w:t>
      </w:r>
      <w:r w:rsidR="00104A57">
        <w:t>, or collection of administrative data</w:t>
      </w:r>
      <w:r w:rsidR="007D181F" w:rsidRPr="00A74170">
        <w:t xml:space="preserve">. </w:t>
      </w:r>
    </w:p>
    <w:p w:rsidR="009D6958" w:rsidRPr="00A74170" w:rsidRDefault="009D6958" w:rsidP="008E1206">
      <w:pPr>
        <w:pStyle w:val="Heading2"/>
      </w:pPr>
      <w:bookmarkStart w:id="26" w:name="_Toc383449595"/>
      <w:r w:rsidRPr="00A74170">
        <w:t>Estimates of Costs to the Federal Government</w:t>
      </w:r>
      <w:bookmarkEnd w:id="26"/>
    </w:p>
    <w:p w:rsidR="00192157" w:rsidRPr="00A74170" w:rsidRDefault="00192157" w:rsidP="00192157">
      <w:pPr>
        <w:pStyle w:val="BodyText"/>
      </w:pPr>
      <w:r w:rsidRPr="00A74170">
        <w:t>The</w:t>
      </w:r>
      <w:r>
        <w:t xml:space="preserve"> total</w:t>
      </w:r>
      <w:r w:rsidRPr="00A74170">
        <w:t xml:space="preserve"> estimated cost to the federal government of the data collection activities for the study as described above (</w:t>
      </w:r>
      <w:r w:rsidRPr="00EA3FAF">
        <w:rPr>
          <w:i/>
        </w:rPr>
        <w:t>Phases I</w:t>
      </w:r>
      <w:r w:rsidRPr="00A74170">
        <w:t xml:space="preserve"> and </w:t>
      </w:r>
      <w:r w:rsidRPr="00EA3FAF">
        <w:rPr>
          <w:i/>
        </w:rPr>
        <w:t>II</w:t>
      </w:r>
      <w:r w:rsidRPr="00A74170">
        <w:t>) is $1,5</w:t>
      </w:r>
      <w:r>
        <w:t>73</w:t>
      </w:r>
      <w:r w:rsidRPr="00A74170">
        <w:t>,</w:t>
      </w:r>
      <w:r>
        <w:t>989</w:t>
      </w:r>
      <w:r w:rsidRPr="00A74170">
        <w:t xml:space="preserve">. </w:t>
      </w:r>
      <w:r>
        <w:t xml:space="preserve">The estimated cost </w:t>
      </w:r>
      <w:r w:rsidRPr="00A74170">
        <w:t xml:space="preserve">to the federal government of the data collection activities for </w:t>
      </w:r>
      <w:r w:rsidRPr="00EA3FAF">
        <w:rPr>
          <w:i/>
        </w:rPr>
        <w:t>Phase I</w:t>
      </w:r>
      <w:r>
        <w:t xml:space="preserve"> is $580,210 and the estimated cost </w:t>
      </w:r>
      <w:r w:rsidRPr="00A74170">
        <w:t xml:space="preserve">to the federal government of the data collection activities for </w:t>
      </w:r>
      <w:r w:rsidRPr="00EA3FAF">
        <w:rPr>
          <w:i/>
        </w:rPr>
        <w:t>Phase II</w:t>
      </w:r>
      <w:r>
        <w:t xml:space="preserve"> is $993,779. </w:t>
      </w:r>
      <w:r w:rsidRPr="00A74170">
        <w:t xml:space="preserve">The data collection activities will be carried out over </w:t>
      </w:r>
      <w:r>
        <w:t>five</w:t>
      </w:r>
      <w:r w:rsidRPr="00A74170">
        <w:t xml:space="preserve"> years, </w:t>
      </w:r>
      <w:proofErr w:type="gramStart"/>
      <w:r w:rsidRPr="00A74170">
        <w:t>Fall</w:t>
      </w:r>
      <w:proofErr w:type="gramEnd"/>
      <w:r w:rsidRPr="00A74170">
        <w:t xml:space="preserve"> 2014 to Fall 201</w:t>
      </w:r>
      <w:r>
        <w:t>8</w:t>
      </w:r>
      <w:r w:rsidRPr="00A74170">
        <w:t>. Thus, the average annual cost to the federal government is $</w:t>
      </w:r>
      <w:r>
        <w:t>314,798</w:t>
      </w:r>
      <w:r w:rsidRPr="00A74170">
        <w:t>.</w:t>
      </w:r>
    </w:p>
    <w:p w:rsidR="00192157" w:rsidRPr="00A74170" w:rsidRDefault="00192157" w:rsidP="006B0E9B">
      <w:pPr>
        <w:pStyle w:val="BodyText"/>
      </w:pPr>
    </w:p>
    <w:p w:rsidR="009D6958" w:rsidRPr="00A74170" w:rsidRDefault="009D6958" w:rsidP="008E1206">
      <w:pPr>
        <w:pStyle w:val="Heading2"/>
      </w:pPr>
      <w:bookmarkStart w:id="27" w:name="_Toc383449596"/>
      <w:r w:rsidRPr="00A74170">
        <w:lastRenderedPageBreak/>
        <w:t>Changes in Burden</w:t>
      </w:r>
      <w:bookmarkEnd w:id="27"/>
    </w:p>
    <w:p w:rsidR="00500FB0" w:rsidRPr="006B0E9B" w:rsidRDefault="008F3A3B" w:rsidP="006B0E9B">
      <w:pPr>
        <w:pStyle w:val="BodyText"/>
      </w:pPr>
      <w:r>
        <w:t>This collection adds the Phase II data collection efforts and annualizes the total burd</w:t>
      </w:r>
      <w:r w:rsidR="00192157">
        <w:t xml:space="preserve">en over the three year </w:t>
      </w:r>
      <w:r w:rsidR="00192157" w:rsidRPr="00085402">
        <w:t xml:space="preserve">period. </w:t>
      </w:r>
      <w:r w:rsidR="00C2625F" w:rsidRPr="00085402">
        <w:t xml:space="preserve">The annual burden of </w:t>
      </w:r>
      <w:r w:rsidR="00085402" w:rsidRPr="00085402">
        <w:t>885</w:t>
      </w:r>
      <w:r w:rsidR="00C2625F" w:rsidRPr="00085402">
        <w:t xml:space="preserve"> hours represents a decrease </w:t>
      </w:r>
      <w:r w:rsidR="00085402" w:rsidRPr="00085402">
        <w:t>of 515</w:t>
      </w:r>
      <w:r w:rsidR="00B46E65" w:rsidRPr="00085402">
        <w:t xml:space="preserve"> hours</w:t>
      </w:r>
      <w:r w:rsidR="00C2625F" w:rsidRPr="00085402">
        <w:t>, from the 1,400 hours approved.</w:t>
      </w:r>
      <w:r w:rsidR="00C2625F">
        <w:t xml:space="preserve"> </w:t>
      </w:r>
    </w:p>
    <w:p w:rsidR="009D6958" w:rsidRPr="00A74170" w:rsidRDefault="009D6958" w:rsidP="008E1206">
      <w:pPr>
        <w:pStyle w:val="Heading2"/>
      </w:pPr>
      <w:bookmarkStart w:id="28" w:name="_Toc383449597"/>
      <w:r w:rsidRPr="00A74170">
        <w:t>Plans for Analysis,</w:t>
      </w:r>
      <w:r w:rsidR="00F02602" w:rsidRPr="00A74170">
        <w:t xml:space="preserve"> Publication</w:t>
      </w:r>
      <w:r w:rsidRPr="00A74170">
        <w:t xml:space="preserve"> and Schedule</w:t>
      </w:r>
      <w:bookmarkEnd w:id="28"/>
    </w:p>
    <w:p w:rsidR="00633949" w:rsidRPr="00A74170" w:rsidRDefault="00633949" w:rsidP="005036DA">
      <w:pPr>
        <w:pStyle w:val="Heading3"/>
      </w:pPr>
      <w:bookmarkStart w:id="29" w:name="_Toc339375104"/>
      <w:bookmarkStart w:id="30" w:name="_Toc383449598"/>
      <w:r w:rsidRPr="00A74170">
        <w:t>Analysis Plans</w:t>
      </w:r>
      <w:bookmarkEnd w:id="29"/>
      <w:bookmarkEnd w:id="30"/>
    </w:p>
    <w:p w:rsidR="00B74538" w:rsidRPr="00A74170" w:rsidRDefault="00B74538" w:rsidP="006B0E9B">
      <w:pPr>
        <w:pStyle w:val="BodyText"/>
      </w:pPr>
      <w:r w:rsidRPr="00A74170">
        <w:t>Impact and descriptive analyses will be conducted to answer the study research questions, as described here. Part B of this Supporting Statement provides additional detail on these analyses.</w:t>
      </w:r>
    </w:p>
    <w:p w:rsidR="00ED3086" w:rsidRPr="00ED3086" w:rsidRDefault="00EA3FAF" w:rsidP="00AE2735">
      <w:pPr>
        <w:pStyle w:val="ListParagraph"/>
        <w:numPr>
          <w:ilvl w:val="0"/>
          <w:numId w:val="4"/>
        </w:numPr>
        <w:contextualSpacing w:val="0"/>
      </w:pPr>
      <w:r>
        <w:rPr>
          <w:b/>
          <w:i/>
          <w:szCs w:val="22"/>
        </w:rPr>
        <w:t>To what extent do</w:t>
      </w:r>
      <w:r w:rsidR="00B74538" w:rsidRPr="00ED3086">
        <w:rPr>
          <w:b/>
          <w:i/>
          <w:szCs w:val="22"/>
        </w:rPr>
        <w:t xml:space="preserve"> the </w:t>
      </w:r>
      <w:r w:rsidR="006C0988" w:rsidRPr="00ED3086">
        <w:rPr>
          <w:b/>
          <w:i/>
          <w:szCs w:val="22"/>
        </w:rPr>
        <w:t>professional development package and tools</w:t>
      </w:r>
      <w:r w:rsidR="00B74538" w:rsidRPr="00ED3086">
        <w:rPr>
          <w:b/>
          <w:i/>
          <w:szCs w:val="22"/>
        </w:rPr>
        <w:t xml:space="preserve"> have an effect— above and beyond the services Upward Bound grantees already provide—on stu</w:t>
      </w:r>
      <w:r>
        <w:rPr>
          <w:b/>
          <w:i/>
          <w:szCs w:val="22"/>
        </w:rPr>
        <w:t>dent outcomes?</w:t>
      </w:r>
    </w:p>
    <w:p w:rsidR="00B74538" w:rsidRPr="00A74170" w:rsidRDefault="00B74538" w:rsidP="00ED3086">
      <w:r w:rsidRPr="00A74170">
        <w:t xml:space="preserve">To examine the impacts of the intervention (Question 1), </w:t>
      </w:r>
      <w:r w:rsidR="00642EBE" w:rsidRPr="00A74170">
        <w:t>the study</w:t>
      </w:r>
      <w:r w:rsidRPr="00A74170">
        <w:t xml:space="preserve"> will exploit the experimental design to estimate Intent-to-Treat (ITT) effects of the intervention relative to the control condition. These impact effects will be estimated for each of the </w:t>
      </w:r>
      <w:r w:rsidR="00642EBE" w:rsidRPr="00A74170">
        <w:t>outcomes</w:t>
      </w:r>
      <w:r w:rsidR="00ED3086">
        <w:t xml:space="preserve"> (i.e., the number and types of colleges students apply to; the selectivity of the college in which students enroll; financial aid obtained; college costs borne by students and their families; and overall enrollment in postsecondary education)</w:t>
      </w:r>
      <w:r w:rsidRPr="00A74170">
        <w:t xml:space="preserve">. We will test whether each of the impacts is statistically significant to determine if there is convincing scientific evidence that the intervention caused improvements in student outcomes. </w:t>
      </w:r>
    </w:p>
    <w:p w:rsidR="00B74538" w:rsidRPr="00A74170" w:rsidRDefault="00B74538" w:rsidP="00AE2735">
      <w:pPr>
        <w:pStyle w:val="BodyText"/>
        <w:rPr>
          <w:rFonts w:eastAsiaTheme="minorEastAsia"/>
        </w:rPr>
      </w:pPr>
      <w:r w:rsidRPr="00A74170">
        <w:t xml:space="preserve">In conducting the analysis, </w:t>
      </w:r>
      <w:r w:rsidR="00642EBE" w:rsidRPr="00A74170">
        <w:t>the study team</w:t>
      </w:r>
      <w:r w:rsidRPr="00A74170">
        <w:t xml:space="preserve"> will estimate two-level regression models, with students (level-1) nested within Upward Bound projects (level-2), to account for clustering.</w:t>
      </w:r>
      <w:r w:rsidR="00EF77EC" w:rsidRPr="00A74170">
        <w:rPr>
          <w:rStyle w:val="FootnoteReference"/>
        </w:rPr>
        <w:footnoteReference w:id="10"/>
      </w:r>
      <w:r w:rsidR="00295F72" w:rsidRPr="00A74170">
        <w:t xml:space="preserve"> T</w:t>
      </w:r>
      <w:r w:rsidRPr="00A74170">
        <w:t>he student level</w:t>
      </w:r>
      <w:r w:rsidR="00295F72" w:rsidRPr="00A74170">
        <w:t xml:space="preserve"> will </w:t>
      </w:r>
      <w:r w:rsidRPr="00A74170">
        <w:t xml:space="preserve">control for student demographic characteristics (e.g., race/ethnicity, English language learner status) as well as aspects of students’ educational plans collected from the baseline student survey (e.g., whether the student’s first planned postsecondary degree is a two- or four-year degree), and whether or not the student is the first in the family to attend college. </w:t>
      </w:r>
      <w:r w:rsidR="00295F72" w:rsidRPr="00A74170">
        <w:t>T</w:t>
      </w:r>
      <w:r w:rsidRPr="00A74170">
        <w:t>he project level</w:t>
      </w:r>
      <w:r w:rsidR="00295F72" w:rsidRPr="00A74170">
        <w:t xml:space="preserve"> </w:t>
      </w:r>
      <w:r w:rsidR="00AA4C35" w:rsidRPr="00A74170">
        <w:t xml:space="preserve">will </w:t>
      </w:r>
      <w:r w:rsidRPr="00A74170">
        <w:t xml:space="preserve">include the treatment indicator, to distinguish between treatment and control projects, indicators for any stratifying variables used in random assignment, and we will control for baseline characteristics of the high schools attended by students in the project, including, for example, the percentage of seniors applying for federal financial aid, average school achievement and the percentage of students eligible for free or reduced-price lunch. </w:t>
      </w:r>
    </w:p>
    <w:p w:rsidR="00B74538" w:rsidRPr="00A74170" w:rsidRDefault="00B74538" w:rsidP="00AE2735">
      <w:pPr>
        <w:pStyle w:val="Heading4"/>
      </w:pPr>
      <w:r w:rsidRPr="00A74170">
        <w:t>Hierarchical Linear Model</w:t>
      </w:r>
    </w:p>
    <w:p w:rsidR="00642EBE" w:rsidRPr="00A74170" w:rsidRDefault="00642EBE" w:rsidP="00220057">
      <w:pPr>
        <w:pStyle w:val="BodyText"/>
      </w:pPr>
      <w:r w:rsidRPr="00A74170">
        <w:t>The following hierarchical linear model will be used to estimate program impacts on continuous outcome variables.</w:t>
      </w:r>
    </w:p>
    <w:p w:rsidR="00B74538" w:rsidRPr="00A74170" w:rsidRDefault="00B74538" w:rsidP="00220057">
      <w:pPr>
        <w:pStyle w:val="BodyText"/>
      </w:pPr>
      <w:r w:rsidRPr="00A74170">
        <w:t xml:space="preserve">The Level-1 </w:t>
      </w:r>
      <w:r w:rsidR="00642EBE" w:rsidRPr="00A74170">
        <w:t>(student level) model is:</w:t>
      </w:r>
    </w:p>
    <w:p w:rsidR="00B74538" w:rsidRPr="00A74170" w:rsidRDefault="0075538C" w:rsidP="008E1206">
      <w:pPr>
        <w:pStyle w:val="ListParagraph"/>
        <w:numPr>
          <w:ilvl w:val="0"/>
          <w:numId w:val="2"/>
        </w:numPr>
        <w:spacing w:after="200" w:line="276" w:lineRule="auto"/>
        <w:ind w:left="360"/>
        <w:rPr>
          <w:rFonts w:eastAsiaTheme="minorEastAsia"/>
          <w:sz w:val="16"/>
          <w:szCs w:val="16"/>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ij</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1j</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FirstAttdColg</m:t>
                </m:r>
              </m:e>
              <m:sub>
                <m:r>
                  <w:rPr>
                    <w:rFonts w:ascii="Cambria Math" w:hAnsi="Cambria Math"/>
                    <w:sz w:val="20"/>
                    <w:szCs w:val="20"/>
                  </w:rPr>
                  <m:t>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FirstAttdColg</m:t>
                </m:r>
              </m:e>
            </m:acc>
          </m:e>
        </m:d>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e=2</m:t>
            </m:r>
          </m:sub>
          <m:sup>
            <m:r>
              <w:rPr>
                <w:rFonts w:ascii="Cambria Math" w:hAnsi="Cambria Math"/>
                <w:sz w:val="20"/>
                <w:szCs w:val="20"/>
              </w:rPr>
              <m:t>E</m:t>
            </m:r>
          </m:sup>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ej</m:t>
                </m:r>
              </m:sub>
            </m:sSub>
          </m:e>
        </m:nary>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Educational Expecations</m:t>
                </m:r>
              </m:e>
              <m:sub>
                <m:r>
                  <w:rPr>
                    <w:rFonts w:ascii="Cambria Math" w:hAnsi="Cambria Math"/>
                    <w:sz w:val="20"/>
                    <w:szCs w:val="20"/>
                  </w:rPr>
                  <m:t>(e-1)ij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Educational Expectations</m:t>
                </m:r>
              </m:e>
            </m:acc>
          </m:e>
        </m:d>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k=E+1</m:t>
            </m:r>
          </m:sub>
          <m:sup>
            <m:r>
              <w:rPr>
                <w:rFonts w:ascii="Cambria Math" w:hAnsi="Cambria Math"/>
                <w:sz w:val="20"/>
                <w:szCs w:val="20"/>
              </w:rPr>
              <m:t>K</m:t>
            </m:r>
          </m:sup>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kj</m:t>
                </m:r>
              </m:sub>
            </m:sSub>
          </m:e>
        </m:nary>
        <m:sSub>
          <m:sSubPr>
            <m:ctrlPr>
              <w:rPr>
                <w:rFonts w:ascii="Cambria Math" w:hAnsi="Cambria Math"/>
                <w:i/>
                <w:sz w:val="20"/>
                <w:szCs w:val="20"/>
              </w:rPr>
            </m:ctrlPr>
          </m:sSubPr>
          <m:e>
            <m:r>
              <w:rPr>
                <w:rFonts w:ascii="Cambria Math" w:hAnsi="Cambria Math"/>
                <w:sz w:val="20"/>
                <w:szCs w:val="20"/>
              </w:rPr>
              <m:t>(StudentDemog</m:t>
            </m:r>
          </m:e>
          <m:sub>
            <m:r>
              <w:rPr>
                <w:rFonts w:ascii="Cambria Math" w:hAnsi="Cambria Math"/>
                <w:sz w:val="20"/>
                <w:szCs w:val="20"/>
              </w:rPr>
              <m:t>(k-3)ij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Student Demog</m:t>
            </m:r>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ij</m:t>
            </m:r>
          </m:sub>
        </m:sSub>
      </m:oMath>
    </w:p>
    <w:p w:rsidR="00B74538" w:rsidRPr="00220057" w:rsidRDefault="00B74538" w:rsidP="00220057">
      <w:pPr>
        <w:pStyle w:val="BodyText"/>
      </w:pPr>
      <w:r w:rsidRPr="00A74170">
        <w:t xml:space="preserve">for i=(1,2,…n) students per project and j=(1,2,..,P) </w:t>
      </w:r>
      <w:r w:rsidR="00C65C1C">
        <w:t>UB</w:t>
      </w:r>
      <w:r w:rsidRPr="00A74170">
        <w:t xml:space="preserve"> projects.</w:t>
      </w:r>
    </w:p>
    <w:p w:rsidR="00B74538" w:rsidRPr="00A74170" w:rsidRDefault="00B74538" w:rsidP="00B74538">
      <w:r w:rsidRPr="00A74170">
        <w:rPr>
          <w:rFonts w:eastAsiaTheme="minorEastAsia"/>
        </w:rPr>
        <w:t>Where,</w:t>
      </w:r>
      <w:r w:rsidR="00642EBE" w:rsidRPr="00A74170">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is the value of the outcome (e.g., number of college applications submitted) for the</w:t>
      </w:r>
      <w:r w:rsidRPr="00A74170">
        <w:rPr>
          <w:rFonts w:eastAsiaTheme="minorEastAsia"/>
          <w:i/>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w:t>
      </w:r>
      <w:r w:rsidR="00642EBE" w:rsidRPr="00A74170">
        <w:rPr>
          <w:rFonts w:eastAsiaTheme="minorEastAsia"/>
        </w:rPr>
        <w:t xml:space="preserve"> </w:t>
      </w:r>
      <m:oMath>
        <m:sSub>
          <m:sSubPr>
            <m:ctrlPr>
              <w:rPr>
                <w:rFonts w:ascii="Cambria Math" w:hAnsi="Cambria Math"/>
                <w:i/>
                <w:sz w:val="20"/>
                <w:szCs w:val="20"/>
              </w:rPr>
            </m:ctrlPr>
          </m:sSubPr>
          <m:e>
            <m:r>
              <w:rPr>
                <w:rFonts w:ascii="Cambria Math" w:hAnsi="Cambria Math"/>
                <w:sz w:val="20"/>
                <w:szCs w:val="20"/>
              </w:rPr>
              <m:t>FirstAttdColg</m:t>
            </m:r>
          </m:e>
          <m:sub>
            <m:r>
              <w:rPr>
                <w:rFonts w:ascii="Cambria Math" w:hAnsi="Cambria Math"/>
                <w:sz w:val="20"/>
                <w:szCs w:val="20"/>
              </w:rPr>
              <m:t>ij</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FirstAttdColg</m:t>
            </m:r>
          </m:e>
        </m:acc>
      </m:oMath>
      <w:r w:rsidRPr="00A74170">
        <w:rPr>
          <w:rFonts w:eastAsiaTheme="minorEastAsia"/>
        </w:rPr>
        <w:t xml:space="preserve"> is </w:t>
      </w:r>
      <w:r w:rsidRPr="00A74170">
        <w:t>1 if the</w:t>
      </w:r>
      <w:r w:rsidRPr="00A74170">
        <w:rPr>
          <w:rFonts w:eastAsiaTheme="minorEastAsia"/>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w:t>
      </w:r>
      <w:r w:rsidRPr="00A74170">
        <w:t>student is the first in the family to attend college</w:t>
      </w:r>
      <w:r w:rsidRPr="00A74170">
        <w:rPr>
          <w:rFonts w:eastAsiaTheme="minorEastAsia"/>
        </w:rPr>
        <w:t xml:space="preserve"> and 0 otherwise centered at the grand mean; </w:t>
      </w:r>
      <m:oMath>
        <m:sSub>
          <m:sSubPr>
            <m:ctrlPr>
              <w:rPr>
                <w:rFonts w:ascii="Cambria Math" w:hAnsi="Cambria Math"/>
                <w:i/>
                <w:szCs w:val="22"/>
              </w:rPr>
            </m:ctrlPr>
          </m:sSubPr>
          <m:e>
            <m:r>
              <w:rPr>
                <w:rFonts w:ascii="Cambria Math" w:hAnsi="Cambria Math"/>
                <w:szCs w:val="22"/>
              </w:rPr>
              <m:t>Educational Expecations</m:t>
            </m:r>
          </m:e>
          <m:sub>
            <m:r>
              <w:rPr>
                <w:rFonts w:ascii="Cambria Math" w:hAnsi="Cambria Math"/>
                <w:szCs w:val="22"/>
              </w:rPr>
              <m:t>(e-1)ij</m:t>
            </m:r>
          </m:sub>
        </m:sSub>
        <m:r>
          <w:rPr>
            <w:rFonts w:ascii="Cambria Math" w:hAnsi="Cambria Math"/>
            <w:szCs w:val="22"/>
          </w:rPr>
          <m:t>-</m:t>
        </m:r>
        <m:acc>
          <m:accPr>
            <m:chr m:val="̅"/>
            <m:ctrlPr>
              <w:rPr>
                <w:rFonts w:ascii="Cambria Math" w:hAnsi="Cambria Math"/>
                <w:i/>
                <w:szCs w:val="22"/>
              </w:rPr>
            </m:ctrlPr>
          </m:accPr>
          <m:e>
            <m:r>
              <w:rPr>
                <w:rFonts w:ascii="Cambria Math" w:hAnsi="Cambria Math"/>
                <w:szCs w:val="22"/>
              </w:rPr>
              <m:t>Educational Expectations</m:t>
            </m:r>
          </m:e>
        </m:acc>
      </m:oMath>
      <w:r w:rsidRPr="00A74170">
        <w:rPr>
          <w:rFonts w:eastAsiaTheme="minorEastAsia"/>
        </w:rPr>
        <w:t xml:space="preserve">  are E covariates representing educational plans for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(e.g. </w:t>
      </w:r>
      <w:r w:rsidRPr="00A74170">
        <w:t>whether the student’s first planned postsecondary degree is a two- or four-year degree</w:t>
      </w:r>
      <w:r w:rsidRPr="00A74170">
        <w:rPr>
          <w:rFonts w:eastAsiaTheme="minorEastAsia"/>
        </w:rPr>
        <w:t xml:space="preserve">) centered at the grand mean; </w:t>
      </w:r>
      <m:oMath>
        <m:sSub>
          <m:sSubPr>
            <m:ctrlPr>
              <w:rPr>
                <w:rFonts w:ascii="Cambria Math" w:hAnsi="Cambria Math"/>
                <w:i/>
              </w:rPr>
            </m:ctrlPr>
          </m:sSubPr>
          <m:e>
            <m:r>
              <w:rPr>
                <w:rFonts w:ascii="Cambria Math" w:hAnsi="Cambria Math"/>
              </w:rPr>
              <m:t>StudentDemog</m:t>
            </m:r>
          </m:e>
          <m:sub>
            <m:r>
              <w:rPr>
                <w:rFonts w:ascii="Cambria Math" w:hAnsi="Cambria Math"/>
              </w:rPr>
              <m:t>ij</m:t>
            </m:r>
          </m:sub>
        </m:sSub>
      </m:oMath>
      <w:r w:rsidRPr="00A74170">
        <w:rPr>
          <w:rFonts w:eastAsiaTheme="minorEastAsia"/>
        </w:rPr>
        <w:t xml:space="preserve"> </w:t>
      </w:r>
      <w:r w:rsidRPr="00A74170">
        <w:t xml:space="preserve">are K additional covariates representing </w:t>
      </w:r>
      <w:r w:rsidRPr="00A74170">
        <w:rPr>
          <w:rFonts w:eastAsiaTheme="minorEastAsia"/>
        </w:rPr>
        <w:t>demographic characteristics of the</w:t>
      </w:r>
      <w:r w:rsidRPr="00A74170">
        <w:rPr>
          <w:rFonts w:eastAsiaTheme="minorEastAsia"/>
          <w:i/>
        </w:rPr>
        <w:t xml:space="preserve"> </w:t>
      </w:r>
      <w:proofErr w:type="spellStart"/>
      <w:r w:rsidRPr="00A74170">
        <w:rPr>
          <w:rFonts w:eastAsiaTheme="minorEastAsia"/>
          <w:i/>
        </w:rPr>
        <w:t>i</w:t>
      </w:r>
      <w:r w:rsidRPr="00A74170">
        <w:rPr>
          <w:rFonts w:eastAsiaTheme="minorEastAsia"/>
          <w:i/>
          <w:vertAlign w:val="superscript"/>
        </w:rPr>
        <w:t>th</w:t>
      </w:r>
      <w:proofErr w:type="spellEnd"/>
      <w:r w:rsidRPr="00A74170">
        <w:rPr>
          <w:rFonts w:eastAsiaTheme="minorEastAsia"/>
        </w:rPr>
        <w:t xml:space="preserve"> student in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UB project (</w:t>
      </w:r>
      <w:r w:rsidR="00220057">
        <w:t>e.g., </w:t>
      </w:r>
      <w:r w:rsidRPr="00A74170">
        <w:t>race/ethnicity, English language learner status</w:t>
      </w:r>
      <w:r w:rsidRPr="00A74170">
        <w:rPr>
          <w:rFonts w:eastAsiaTheme="minorEastAsia"/>
        </w:rPr>
        <w:t xml:space="preserve">) each centered at the grand mean; </w:t>
      </w:r>
      <m:oMath>
        <m:sSub>
          <m:sSubPr>
            <m:ctrlPr>
              <w:rPr>
                <w:rFonts w:ascii="Cambria Math" w:hAnsi="Cambria Math"/>
                <w:i/>
              </w:rPr>
            </m:ctrlPr>
          </m:sSubPr>
          <m:e>
            <m:r>
              <w:rPr>
                <w:rFonts w:ascii="Cambria Math" w:hAnsi="Cambria Math"/>
              </w:rPr>
              <m:t>β</m:t>
            </m:r>
          </m:e>
          <m:sub>
            <m:r>
              <w:rPr>
                <w:rFonts w:ascii="Cambria Math" w:hAnsi="Cambria Math"/>
              </w:rPr>
              <m:t>0j</m:t>
            </m:r>
          </m:sub>
        </m:sSub>
      </m:oMath>
      <w:r w:rsidRPr="00A74170">
        <w:rPr>
          <w:rFonts w:eastAsiaTheme="minorEastAsia"/>
        </w:rPr>
        <w:t xml:space="preserve"> is the covariate-adjusted mean value of the outcome for control students in the </w:t>
      </w:r>
      <w:proofErr w:type="spellStart"/>
      <w:r w:rsidRPr="00A74170">
        <w:rPr>
          <w:rFonts w:eastAsiaTheme="minorEastAsia"/>
        </w:rPr>
        <w:t>j</w:t>
      </w:r>
      <w:r w:rsidRPr="00A74170">
        <w:rPr>
          <w:rFonts w:eastAsiaTheme="minorEastAsia"/>
          <w:vertAlign w:val="superscript"/>
        </w:rPr>
        <w:t>th</w:t>
      </w:r>
      <w:proofErr w:type="spellEnd"/>
      <w:r w:rsidRPr="00A74170">
        <w:rPr>
          <w:rFonts w:eastAsiaTheme="minorEastAsia"/>
        </w:rPr>
        <w:t xml:space="preserve"> UB project;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ej</m:t>
            </m:r>
          </m:sub>
        </m:sSub>
      </m:oMath>
      <w:r w:rsidRPr="00A74170">
        <w:rPr>
          <w:rFonts w:eastAsiaTheme="minorEastAsia"/>
        </w:rPr>
        <w:t xml:space="preserve"> through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kj</m:t>
            </m:r>
          </m:sub>
        </m:sSub>
      </m:oMath>
      <w:r w:rsidR="00220057">
        <w:rPr>
          <w:rFonts w:eastAsiaTheme="minorEastAsia"/>
        </w:rPr>
        <w:t> </w:t>
      </w:r>
      <w:r w:rsidRPr="00A74170">
        <w:rPr>
          <w:rFonts w:eastAsiaTheme="minorEastAsia"/>
        </w:rPr>
        <w:t xml:space="preserve">are regression coefficients indicating the effects of each student-level covariate on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A74170">
        <w:rPr>
          <w:rFonts w:eastAsiaTheme="minorEastAsia"/>
        </w:rPr>
        <w:t xml:space="preserve">; and </w:t>
      </w:r>
      <m:oMath>
        <m:sSub>
          <m:sSubPr>
            <m:ctrlPr>
              <w:rPr>
                <w:rFonts w:ascii="Cambria Math" w:hAnsi="Cambria Math"/>
                <w:i/>
              </w:rPr>
            </m:ctrlPr>
          </m:sSubPr>
          <m:e>
            <m:r>
              <w:rPr>
                <w:rFonts w:ascii="Cambria Math" w:hAnsi="Cambria Math"/>
              </w:rPr>
              <m:t>ε</m:t>
            </m:r>
          </m:e>
          <m:sub>
            <m:r>
              <w:rPr>
                <w:rFonts w:ascii="Cambria Math" w:hAnsi="Cambria Math"/>
              </w:rPr>
              <m:t>ij</m:t>
            </m:r>
          </m:sub>
        </m:sSub>
      </m:oMath>
      <w:r w:rsidRPr="00A74170">
        <w:rPr>
          <w:rFonts w:eastAsiaTheme="minorEastAsia"/>
        </w:rPr>
        <w:t xml:space="preserve"> </w:t>
      </w:r>
      <w:r w:rsidRPr="00A74170">
        <w:t xml:space="preserve">is the random effect representing the difference between student </w:t>
      </w:r>
      <w:proofErr w:type="spellStart"/>
      <w:r w:rsidRPr="00A74170">
        <w:t>ij’s</w:t>
      </w:r>
      <w:proofErr w:type="spellEnd"/>
      <w:r w:rsidRPr="00A74170">
        <w:t xml:space="preserve"> score and the predicted mean score for project j. </w:t>
      </w:r>
    </w:p>
    <w:p w:rsidR="00B74538" w:rsidRPr="00A74170" w:rsidRDefault="00642EBE" w:rsidP="00220057">
      <w:pPr>
        <w:pStyle w:val="BodyText"/>
      </w:pPr>
      <w:r w:rsidRPr="00A74170">
        <w:t>The Level-2 (</w:t>
      </w:r>
      <w:r w:rsidR="00B74538" w:rsidRPr="00A74170">
        <w:t>UB project-level</w:t>
      </w:r>
      <w:r w:rsidRPr="00A74170">
        <w:t>) model is:</w:t>
      </w:r>
    </w:p>
    <w:p w:rsidR="00B74538" w:rsidRPr="00A74170" w:rsidRDefault="0075538C" w:rsidP="008E1206">
      <w:pPr>
        <w:pStyle w:val="ListParagraph"/>
        <w:numPr>
          <w:ilvl w:val="0"/>
          <w:numId w:val="2"/>
        </w:numPr>
        <w:spacing w:after="200" w:line="276" w:lineRule="auto"/>
        <w:ind w:left="360"/>
        <w:rPr>
          <w:sz w:val="16"/>
          <w:szCs w:val="16"/>
        </w:rPr>
      </w:pPr>
      <m:oMath>
        <m:sSub>
          <m:sSubPr>
            <m:ctrlPr>
              <w:rPr>
                <w:rFonts w:ascii="Cambria Math" w:hAnsi="Cambria Math"/>
                <w:i/>
                <w:sz w:val="20"/>
              </w:rPr>
            </m:ctrlPr>
          </m:sSubPr>
          <m:e>
            <m:r>
              <w:rPr>
                <w:rFonts w:ascii="Cambria Math" w:hAnsi="Cambria Math"/>
                <w:sz w:val="20"/>
              </w:rPr>
              <m:t>β</m:t>
            </m:r>
          </m:e>
          <m:sub>
            <m:r>
              <w:rPr>
                <w:rFonts w:ascii="Cambria Math" w:hAnsi="Cambria Math"/>
                <w:sz w:val="20"/>
              </w:rPr>
              <m:t>0j</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γ</m:t>
            </m:r>
          </m:e>
          <m:sub>
            <m:r>
              <w:rPr>
                <w:rFonts w:ascii="Cambria Math" w:hAnsi="Cambria Math"/>
                <w:sz w:val="20"/>
              </w:rPr>
              <m:t>00</m:t>
            </m:r>
          </m:sub>
        </m:sSub>
        <m:r>
          <w:rPr>
            <w:rFonts w:ascii="Cambria Math" w:hAnsi="Cambria Math"/>
            <w:sz w:val="20"/>
          </w:rPr>
          <m:t>+</m:t>
        </m:r>
        <m:sSub>
          <m:sSubPr>
            <m:ctrlPr>
              <w:rPr>
                <w:rFonts w:ascii="Cambria Math" w:hAnsi="Cambria Math"/>
                <w:i/>
                <w:sz w:val="20"/>
              </w:rPr>
            </m:ctrlPr>
          </m:sSubPr>
          <m:e>
            <m:r>
              <w:rPr>
                <w:rFonts w:ascii="Cambria Math" w:hAnsi="Cambria Math"/>
                <w:sz w:val="20"/>
              </w:rPr>
              <m:t>γ</m:t>
            </m:r>
          </m:e>
          <m:sub>
            <m:r>
              <w:rPr>
                <w:rFonts w:ascii="Cambria Math" w:hAnsi="Cambria Math"/>
                <w:sz w:val="20"/>
              </w:rPr>
              <m:t>01</m:t>
            </m:r>
          </m:sub>
        </m:sSub>
        <m:sSub>
          <m:sSubPr>
            <m:ctrlPr>
              <w:rPr>
                <w:rFonts w:ascii="Cambria Math" w:hAnsi="Cambria Math"/>
                <w:i/>
                <w:sz w:val="20"/>
              </w:rPr>
            </m:ctrlPr>
          </m:sSubPr>
          <m:e>
            <m:r>
              <w:rPr>
                <w:rFonts w:ascii="Cambria Math" w:hAnsi="Cambria Math"/>
                <w:sz w:val="20"/>
              </w:rPr>
              <m:t>Treatment</m:t>
            </m:r>
          </m:e>
          <m:sub>
            <m:r>
              <w:rPr>
                <w:rFonts w:ascii="Cambria Math" w:hAnsi="Cambria Math"/>
                <w:sz w:val="20"/>
              </w:rPr>
              <m:t>j</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m=2</m:t>
            </m:r>
          </m:sub>
          <m:sup>
            <m:r>
              <w:rPr>
                <w:rFonts w:ascii="Cambria Math" w:hAnsi="Cambria Math"/>
                <w:sz w:val="20"/>
              </w:rPr>
              <m:t>M</m:t>
            </m:r>
          </m:sup>
          <m:e>
            <m:sSub>
              <m:sSubPr>
                <m:ctrlPr>
                  <w:rPr>
                    <w:rFonts w:ascii="Cambria Math" w:hAnsi="Cambria Math"/>
                    <w:i/>
                    <w:sz w:val="20"/>
                  </w:rPr>
                </m:ctrlPr>
              </m:sSubPr>
              <m:e>
                <m:r>
                  <w:rPr>
                    <w:rFonts w:ascii="Cambria Math" w:hAnsi="Cambria Math"/>
                    <w:sz w:val="20"/>
                  </w:rPr>
                  <m:t>γ</m:t>
                </m:r>
              </m:e>
              <m:sub>
                <m:r>
                  <w:rPr>
                    <w:rFonts w:ascii="Cambria Math" w:hAnsi="Cambria Math"/>
                    <w:sz w:val="20"/>
                  </w:rPr>
                  <m:t>0m</m:t>
                </m:r>
              </m:sub>
            </m:sSub>
            <m:r>
              <w:rPr>
                <w:rFonts w:ascii="Cambria Math" w:hAnsi="Cambria Math"/>
                <w:sz w:val="20"/>
              </w:rPr>
              <m:t>(</m:t>
            </m:r>
            <m:sSub>
              <m:sSubPr>
                <m:ctrlPr>
                  <w:rPr>
                    <w:rFonts w:ascii="Cambria Math" w:hAnsi="Cambria Math"/>
                    <w:i/>
                    <w:sz w:val="20"/>
                  </w:rPr>
                </m:ctrlPr>
              </m:sSubPr>
              <m:e>
                <m:r>
                  <w:rPr>
                    <w:rFonts w:ascii="Cambria Math" w:hAnsi="Cambria Math"/>
                    <w:sz w:val="20"/>
                  </w:rPr>
                  <m:t>ProjCharSY14_15</m:t>
                </m:r>
              </m:e>
              <m:sub>
                <m:r>
                  <w:rPr>
                    <w:rFonts w:ascii="Cambria Math" w:hAnsi="Cambria Math"/>
                    <w:sz w:val="20"/>
                  </w:rPr>
                  <m:t>mj</m:t>
                </m:r>
              </m:sub>
            </m:sSub>
          </m:e>
        </m:nary>
        <m:r>
          <w:rPr>
            <w:rFonts w:ascii="Cambria Math" w:hAnsi="Cambria Math"/>
            <w:sz w:val="20"/>
          </w:rPr>
          <m:t>-</m:t>
        </m:r>
        <m:acc>
          <m:accPr>
            <m:chr m:val="̅"/>
            <m:ctrlPr>
              <w:rPr>
                <w:rFonts w:ascii="Cambria Math" w:hAnsi="Cambria Math"/>
                <w:i/>
                <w:sz w:val="20"/>
              </w:rPr>
            </m:ctrlPr>
          </m:accPr>
          <m:e>
            <m:r>
              <w:rPr>
                <w:rFonts w:ascii="Cambria Math" w:hAnsi="Cambria Math"/>
                <w:sz w:val="20"/>
              </w:rPr>
              <m:t>ProjCharSY14_15</m:t>
            </m:r>
          </m:e>
        </m:acc>
        <m:r>
          <w:rPr>
            <w:rFonts w:ascii="Cambria Math" w:hAnsi="Cambria Math"/>
            <w:sz w:val="20"/>
          </w:rPr>
          <m:t>)+</m:t>
        </m:r>
        <m:sSub>
          <m:sSubPr>
            <m:ctrlPr>
              <w:rPr>
                <w:rFonts w:ascii="Cambria Math" w:hAnsi="Cambria Math"/>
                <w:i/>
                <w:sz w:val="20"/>
              </w:rPr>
            </m:ctrlPr>
          </m:sSubPr>
          <m:e>
            <m:r>
              <w:rPr>
                <w:rFonts w:ascii="Cambria Math" w:hAnsi="Cambria Math"/>
                <w:sz w:val="20"/>
              </w:rPr>
              <m:t>μ</m:t>
            </m:r>
          </m:e>
          <m:sub>
            <m:r>
              <w:rPr>
                <w:rFonts w:ascii="Cambria Math" w:hAnsi="Cambria Math"/>
                <w:sz w:val="20"/>
              </w:rPr>
              <m:t>oj</m:t>
            </m:r>
          </m:sub>
        </m:sSub>
      </m:oMath>
    </w:p>
    <w:p w:rsidR="00B74538" w:rsidRPr="00A74170" w:rsidRDefault="00B74538" w:rsidP="00220057">
      <w:pPr>
        <w:pStyle w:val="BodyText"/>
        <w:rPr>
          <w:rFonts w:eastAsiaTheme="minorEastAsia"/>
        </w:rPr>
      </w:pPr>
      <w:r w:rsidRPr="00A74170">
        <w:t>Where,</w:t>
      </w:r>
      <w:r w:rsidR="00642EBE"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00642EBE" w:rsidRPr="00A74170">
        <w:rPr>
          <w:rFonts w:eastAsiaTheme="minorEastAsia"/>
        </w:rPr>
        <w:t xml:space="preserve"> is the covariate-adjusted mean value of the outcome measure across control UB projects;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00642EBE" w:rsidRPr="00A74170">
        <w:rPr>
          <w:rFonts w:eastAsiaTheme="minorEastAsia"/>
        </w:rPr>
        <w:t xml:space="preserve"> is the treatment effect i.e. the difference between the covariate-adjusted means of the treatment and control projects; </w:t>
      </w:r>
      <w:proofErr w:type="spellStart"/>
      <w:r w:rsidRPr="00A74170">
        <w:rPr>
          <w:rFonts w:asciiTheme="majorHAnsi" w:hAnsiTheme="majorHAnsi"/>
          <w:i/>
          <w:sz w:val="20"/>
          <w:szCs w:val="20"/>
        </w:rPr>
        <w:t>Treatment</w:t>
      </w:r>
      <w:r w:rsidRPr="00A74170">
        <w:rPr>
          <w:rFonts w:asciiTheme="majorHAnsi" w:hAnsiTheme="majorHAnsi"/>
          <w:i/>
          <w:sz w:val="20"/>
          <w:szCs w:val="20"/>
          <w:vertAlign w:val="subscript"/>
        </w:rPr>
        <w:t>j</w:t>
      </w:r>
      <w:proofErr w:type="spellEnd"/>
      <w:r w:rsidRPr="00A74170">
        <w:rPr>
          <w:sz w:val="20"/>
          <w:szCs w:val="20"/>
          <w:vertAlign w:val="subscript"/>
        </w:rPr>
        <w:t xml:space="preserve"> </w:t>
      </w:r>
      <w:r w:rsidRPr="00A74170">
        <w:t xml:space="preserve">is </w:t>
      </w:r>
      <w:r w:rsidRPr="00A74170">
        <w:rPr>
          <w:rFonts w:eastAsiaTheme="minorEastAsia"/>
        </w:rPr>
        <w:t xml:space="preserve">the treatment status dummy variable with a value of </w:t>
      </w:r>
      <w:r w:rsidRPr="00A74170">
        <w:t xml:space="preserve">1 if the </w:t>
      </w:r>
      <w:proofErr w:type="spellStart"/>
      <w:r w:rsidRPr="00A74170">
        <w:t>j</w:t>
      </w:r>
      <w:r w:rsidRPr="00A74170">
        <w:rPr>
          <w:vertAlign w:val="superscript"/>
        </w:rPr>
        <w:t>th</w:t>
      </w:r>
      <w:proofErr w:type="spellEnd"/>
      <w:r w:rsidRPr="00A74170">
        <w:t xml:space="preserve"> project is assigned to the treatment group and 0 if assigned to the control group;</w:t>
      </w:r>
      <w:r w:rsidR="00642EBE" w:rsidRPr="00A74170">
        <w:t xml:space="preserve"> </w:t>
      </w:r>
      <m:oMath>
        <m:sSub>
          <m:sSubPr>
            <m:ctrlPr>
              <w:rPr>
                <w:rFonts w:ascii="Cambria Math" w:hAnsi="Cambria Math"/>
                <w:i/>
                <w:sz w:val="20"/>
                <w:szCs w:val="20"/>
              </w:rPr>
            </m:ctrlPr>
          </m:sSubPr>
          <m:e>
            <m:r>
              <w:rPr>
                <w:rFonts w:ascii="Cambria Math" w:hAnsi="Cambria Math"/>
                <w:sz w:val="20"/>
                <w:szCs w:val="20"/>
              </w:rPr>
              <m:t>ProjCharSY14_15</m:t>
            </m:r>
          </m:e>
          <m:sub>
            <m:r>
              <w:rPr>
                <w:rFonts w:ascii="Cambria Math" w:hAnsi="Cambria Math"/>
                <w:sz w:val="20"/>
                <w:szCs w:val="20"/>
              </w:rPr>
              <m:t>j</m:t>
            </m:r>
          </m:sub>
        </m:sSub>
      </m:oMath>
      <w:r w:rsidRPr="00A74170">
        <w:rPr>
          <w:rFonts w:eastAsiaTheme="minorEastAsia"/>
        </w:rPr>
        <w:t xml:space="preserve"> is a vector of </w:t>
      </w:r>
      <w:r w:rsidRPr="00A74170">
        <w:rPr>
          <w:rFonts w:eastAsiaTheme="minorEastAsia"/>
          <w:i/>
        </w:rPr>
        <w:t>k</w:t>
      </w:r>
      <w:r w:rsidRPr="00A74170">
        <w:rPr>
          <w:rFonts w:eastAsiaTheme="minorEastAsia"/>
        </w:rPr>
        <w:t xml:space="preserve"> variables measuring the characteristics of the</w:t>
      </w:r>
      <w:r w:rsidRPr="00A74170">
        <w:rPr>
          <w:rFonts w:eastAsiaTheme="minorEastAsia"/>
          <w:i/>
        </w:rPr>
        <w:t xml:space="preserve"> </w:t>
      </w:r>
      <w:proofErr w:type="spellStart"/>
      <w:r w:rsidRPr="00A74170">
        <w:rPr>
          <w:rFonts w:eastAsiaTheme="minorEastAsia"/>
          <w:i/>
        </w:rPr>
        <w:t>j</w:t>
      </w:r>
      <w:r w:rsidRPr="00A74170">
        <w:rPr>
          <w:rFonts w:eastAsiaTheme="minorEastAsia"/>
          <w:i/>
          <w:vertAlign w:val="superscript"/>
        </w:rPr>
        <w:t>th</w:t>
      </w:r>
      <w:proofErr w:type="spellEnd"/>
      <w:r w:rsidRPr="00A74170">
        <w:rPr>
          <w:rFonts w:eastAsiaTheme="minorEastAsia"/>
        </w:rPr>
        <w:t xml:space="preserve"> project in school year </w:t>
      </w:r>
      <w:r w:rsidR="0059632F">
        <w:rPr>
          <w:rFonts w:eastAsiaTheme="minorEastAsia"/>
        </w:rPr>
        <w:t>2014-15</w:t>
      </w:r>
      <w:r w:rsidRPr="00A74170">
        <w:rPr>
          <w:rFonts w:eastAsiaTheme="minorEastAsia"/>
        </w:rPr>
        <w:t xml:space="preserve"> prior to random assignment (e.g. </w:t>
      </w:r>
      <w:r w:rsidRPr="00A74170">
        <w:t>the percentage of seniors applying for federal financial aid, the percentage of students eligible for free or reduced-price lunch</w:t>
      </w:r>
      <w:r w:rsidRPr="00A74170">
        <w:rPr>
          <w:rFonts w:eastAsiaTheme="minorEastAsia"/>
        </w:rPr>
        <w:t>) each centered at the grand mean;</w:t>
      </w:r>
      <w:r w:rsidR="00642EBE" w:rsidRPr="00A74170">
        <w:rPr>
          <w:rFonts w:eastAsiaTheme="minorEastAsia"/>
        </w:rPr>
        <w:t xml:space="preserve"> </w:t>
      </w:r>
      <m:oMath>
        <m:sSub>
          <m:sSubPr>
            <m:ctrlPr>
              <w:rPr>
                <w:rFonts w:ascii="Cambria Math" w:hAnsi="Cambria Math"/>
                <w:i/>
              </w:rPr>
            </m:ctrlPr>
          </m:sSubPr>
          <m:e>
            <m:r>
              <w:rPr>
                <w:rFonts w:ascii="Cambria Math" w:hAnsi="Cambria Math"/>
              </w:rPr>
              <m:t>μ</m:t>
            </m:r>
          </m:e>
          <m:sub>
            <m:r>
              <w:rPr>
                <w:rFonts w:ascii="Cambria Math" w:hAnsi="Cambria Math"/>
              </w:rPr>
              <m:t>oj</m:t>
            </m:r>
          </m:sub>
        </m:sSub>
      </m:oMath>
      <w:r w:rsidRPr="00A74170">
        <w:rPr>
          <w:rFonts w:eastAsiaTheme="minorEastAsia"/>
        </w:rPr>
        <w:t xml:space="preserve"> </w:t>
      </w:r>
      <w:r w:rsidRPr="00A74170">
        <w:t xml:space="preserve">is the deviation of </w:t>
      </w:r>
      <w:r w:rsidRPr="00A74170">
        <w:rPr>
          <w:rFonts w:eastAsiaTheme="minorEastAsia"/>
        </w:rPr>
        <w:t>UB project</w:t>
      </w:r>
      <w:r w:rsidRPr="00A74170">
        <w:t xml:space="preserve"> j’s mean from the grand mean, conditional on covariates</w:t>
      </w:r>
    </w:p>
    <w:p w:rsidR="00B74538" w:rsidRPr="00A74170" w:rsidRDefault="00B74538" w:rsidP="00220057">
      <w:pPr>
        <w:pStyle w:val="BodyText"/>
        <w:rPr>
          <w:rFonts w:eastAsiaTheme="minorEastAsia"/>
        </w:rPr>
      </w:pPr>
      <w:r w:rsidRPr="00A74170">
        <w:rPr>
          <w:rFonts w:eastAsiaTheme="minorEastAsia"/>
        </w:rPr>
        <w:t xml:space="preserve">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impact of the demonstration on the outcome. A two-tailed t-test will be conducted to test the null hypothesis of no treatment impact using an alpha level criterion of 0.05. A positive and statistically significant estimate of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will indicate that there is compelling scientific evidence (at the 5 percent level) that the demonstration had an impact on the targeted outcome. The parameter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indicates the magnitude of the impact -- such that the enhanced college advising in UB projects is estimated to have, on average, a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xml:space="preserve"> point effect on the specified outcome.</w:t>
      </w:r>
    </w:p>
    <w:p w:rsidR="00B74538" w:rsidRPr="00A74170" w:rsidRDefault="00B74538" w:rsidP="00220057">
      <w:pPr>
        <w:pStyle w:val="BodyText"/>
      </w:pPr>
      <w:r w:rsidRPr="00A74170">
        <w:rPr>
          <w:rFonts w:eastAsiaTheme="minorEastAsia"/>
        </w:rPr>
        <w:t>A standardized effect size will be calculated by dividing the estimated impact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Pr="00A74170">
        <w:rPr>
          <w:rFonts w:eastAsiaTheme="minorEastAsia"/>
        </w:rPr>
        <w:t>) by the standard deviation of the outcome variable</w:t>
      </w:r>
      <w:r w:rsidR="003B670B" w:rsidRPr="00A74170">
        <w:rPr>
          <w:rFonts w:eastAsiaTheme="minorEastAsia"/>
        </w:rPr>
        <w:t>,</w:t>
      </w:r>
      <m:oMath>
        <m:sSub>
          <m:sSubPr>
            <m:ctrlPr>
              <w:rPr>
                <w:rFonts w:ascii="Cambria Math" w:hAnsi="Cambria Math"/>
                <w:i/>
              </w:rPr>
            </m:ctrlPr>
          </m:sSubPr>
          <m:e>
            <m:r>
              <w:rPr>
                <w:rFonts w:ascii="Cambria Math" w:hAnsi="Cambria Math"/>
              </w:rPr>
              <m:t>Y</m:t>
            </m:r>
          </m:e>
          <m:sub>
            <m:r>
              <w:rPr>
                <w:rFonts w:ascii="Cambria Math" w:hAnsi="Cambria Math"/>
              </w:rPr>
              <m:t>ij</m:t>
            </m:r>
          </m:sub>
        </m:sSub>
      </m:oMath>
      <w:proofErr w:type="gramStart"/>
      <w:r w:rsidRPr="00A74170">
        <w:rPr>
          <w:rFonts w:eastAsiaTheme="minorEastAsia"/>
        </w:rPr>
        <w:t>,</w:t>
      </w:r>
      <w:proofErr w:type="gramEnd"/>
      <w:r w:rsidRPr="00A74170">
        <w:rPr>
          <w:rFonts w:eastAsiaTheme="minorEastAsia"/>
        </w:rPr>
        <w:t xml:space="preserve"> in the control group (</w:t>
      </w:r>
      <m:oMath>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oMath>
      <w:r w:rsidRPr="00A74170">
        <w:rPr>
          <w:rFonts w:eastAsiaTheme="minorEastAsia"/>
        </w:rPr>
        <w:t xml:space="preserve">). The standardized effect size </w:t>
      </w:r>
      <w:r w:rsidR="003B670B" w:rsidRPr="00A74170">
        <w:rPr>
          <w:rFonts w:eastAsiaTheme="minorEastAsia"/>
        </w:rPr>
        <w:t>is</w:t>
      </w:r>
      <m:oMath>
        <m:f>
          <m:fPr>
            <m:type m:val="skw"/>
            <m:ctrlPr>
              <w:rPr>
                <w:rFonts w:ascii="Cambria Math" w:eastAsiaTheme="minorEastAsia"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01</m:t>
                </m:r>
              </m:sub>
            </m:sSub>
          </m:num>
          <m:den>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C</m:t>
                </m:r>
              </m:sub>
            </m:sSub>
          </m:den>
        </m:f>
      </m:oMath>
      <w:r w:rsidRPr="00A74170">
        <w:rPr>
          <w:rFonts w:eastAsiaTheme="minorEastAsia"/>
        </w:rPr>
        <w:t xml:space="preserve">. The control group standard deviation will be used, as recommended by Burghardt, Deke, Kisker, Puma, and Schochet (2009), rather than the pooled standard deviation, because the intervention might affect the standard deviation in the treatment group. </w:t>
      </w:r>
    </w:p>
    <w:p w:rsidR="00EF77EC" w:rsidRPr="00220057" w:rsidRDefault="00EF77EC" w:rsidP="008E1206">
      <w:pPr>
        <w:pStyle w:val="ListParagraph"/>
        <w:numPr>
          <w:ilvl w:val="0"/>
          <w:numId w:val="4"/>
        </w:numPr>
        <w:contextualSpacing w:val="0"/>
        <w:rPr>
          <w:b/>
          <w:i/>
        </w:rPr>
      </w:pPr>
      <w:r w:rsidRPr="00220057">
        <w:rPr>
          <w:b/>
          <w:i/>
        </w:rPr>
        <w:t xml:space="preserve">How fully was the intervention implemented (e.g., in terms of staff participation in training and staff implementation of the intervention model)?  And to what extent did the intervention </w:t>
      </w:r>
      <w:r w:rsidRPr="00220057">
        <w:rPr>
          <w:b/>
          <w:i/>
        </w:rPr>
        <w:lastRenderedPageBreak/>
        <w:t>produce a difference in the Upward Bound college advising provided to treatment and control group students?</w:t>
      </w:r>
    </w:p>
    <w:p w:rsidR="00B74538" w:rsidRPr="00A74170" w:rsidRDefault="00B74538" w:rsidP="00220057">
      <w:pPr>
        <w:pStyle w:val="BodyText"/>
      </w:pPr>
      <w:r w:rsidRPr="00A74170">
        <w:t xml:space="preserve">Descriptive analyses will be used to provide information on implementation and the fidelity of implementation (Question 2). Information on the overall level of and variation in implementation fidelity will provide important contextual information for interpreting the impact findings. Our proposed implementation analysis will cover: (1) the professional development received by UB staff; (2) the </w:t>
      </w:r>
      <w:r w:rsidR="00AA4C35" w:rsidRPr="00A74170">
        <w:t xml:space="preserve">nature of the </w:t>
      </w:r>
      <w:r w:rsidRPr="00A74170">
        <w:t xml:space="preserve">college advising that is offered to participants, (3) the extent to which participants receive college advising from Upward Bound, (4) the alignment between UB’s college advising and the college advising that projects in the treatment group were expected to provide, and (5) the difference between the college advising received by students in the treatment group and students in the control group. </w:t>
      </w:r>
    </w:p>
    <w:p w:rsidR="00B74538" w:rsidRDefault="00B74538" w:rsidP="00220057">
      <w:pPr>
        <w:pStyle w:val="BodyText"/>
      </w:pPr>
      <w:r w:rsidRPr="00A74170">
        <w:t xml:space="preserve">To capture services offered, we will use program director surveys to obtain information on </w:t>
      </w:r>
      <w:r w:rsidR="00DF3A88" w:rsidRPr="00A74170">
        <w:t xml:space="preserve">treatment </w:t>
      </w:r>
      <w:r w:rsidRPr="00A74170">
        <w:t>projects’ rollout of the intervention</w:t>
      </w:r>
      <w:r w:rsidR="00EF77EC" w:rsidRPr="00A74170">
        <w:t xml:space="preserve"> compared to control group members’ reports of college advising</w:t>
      </w:r>
      <w:r w:rsidR="00DF3A88" w:rsidRPr="00A74170">
        <w:t xml:space="preserve"> activities provided</w:t>
      </w:r>
      <w:r w:rsidRPr="00A74170">
        <w:t>. To collect data on the services students receive, especially those related to college and financial aid planning and applications, we plan to rely on the student follow-up survey. However, we recognize the limitations of these data</w:t>
      </w:r>
      <w:r w:rsidR="00DF3A88" w:rsidRPr="00A74170">
        <w:t>;</w:t>
      </w:r>
      <w:r w:rsidRPr="00A74170">
        <w:t xml:space="preserve"> student self-reports may suffer from recall error and potential response biases (e.g., successful students tend to over-attribute their success to mentors and tutors and tend to rate the quality of those services more highly than students who are not as successful). </w:t>
      </w:r>
    </w:p>
    <w:p w:rsidR="00C65C1C" w:rsidRPr="00A74170" w:rsidRDefault="00C65C1C" w:rsidP="00220057">
      <w:pPr>
        <w:pStyle w:val="BodyText"/>
      </w:pPr>
      <w:r w:rsidRPr="00C65C1C">
        <w:t>To characterize the difference between the college advising received by students in the treatment group and students in the control group (i.e., the treatment-control contrast), we will conduct an impact analysis using the same methods described earlier in this section.  The magnitude of the treatment’ impact on college advising services will be used to characterize the treatment-control contrast.</w:t>
      </w:r>
    </w:p>
    <w:p w:rsidR="00B74538" w:rsidRPr="00220057" w:rsidRDefault="00B74538" w:rsidP="008E1206">
      <w:pPr>
        <w:pStyle w:val="ListParagraph"/>
        <w:numPr>
          <w:ilvl w:val="0"/>
          <w:numId w:val="4"/>
        </w:numPr>
        <w:contextualSpacing w:val="0"/>
        <w:rPr>
          <w:b/>
          <w:i/>
        </w:rPr>
      </w:pPr>
      <w:r w:rsidRPr="00220057">
        <w:rPr>
          <w:b/>
          <w:i/>
        </w:rPr>
        <w:t>Is there variation in the impacts of the enhanced college advising intervention on student outcomes and to what extent is the variation associated with other project features or characteristics of participating students? For example, do impacts vary between projects hosted by two-year institutions and projects hosted by four-yea</w:t>
      </w:r>
      <w:r w:rsidR="00220057">
        <w:rPr>
          <w:b/>
          <w:i/>
        </w:rPr>
        <w:t>r institutions? Are differences </w:t>
      </w:r>
      <w:r w:rsidRPr="00220057">
        <w:rPr>
          <w:b/>
          <w:i/>
        </w:rPr>
        <w:t xml:space="preserve">in the implementation of the enhanced college advising associated with differences in impacts? </w:t>
      </w:r>
    </w:p>
    <w:p w:rsidR="00B74538" w:rsidRPr="00A74170" w:rsidRDefault="00642EBE" w:rsidP="00220057">
      <w:pPr>
        <w:pStyle w:val="BodyText"/>
      </w:pPr>
      <w:r w:rsidRPr="00A74170">
        <w:t>An important goal of the</w:t>
      </w:r>
      <w:r w:rsidR="00F77255" w:rsidRPr="00A74170">
        <w:t xml:space="preserve"> </w:t>
      </w:r>
      <w:r w:rsidRPr="00A74170">
        <w:t xml:space="preserve">study </w:t>
      </w:r>
      <w:r w:rsidR="00B74538" w:rsidRPr="00A74170">
        <w:t xml:space="preserve">is to identify implementation features or other factors that may influence the impacts of the intervention. To address Question 3 (i.e., variation in impacts), we propose to augment our analysis model with interaction terms and test whether there are statistically significant </w:t>
      </w:r>
      <w:r w:rsidR="000A4A22">
        <w:t xml:space="preserve">correlational </w:t>
      </w:r>
      <w:r w:rsidR="00B74538" w:rsidRPr="00A74170">
        <w:t xml:space="preserve">relationships between the impacts of the intervention and the way in which it was implemented and other site-level characteristics. For example, to test for variation between projects hosted by two-year institutions and projects hosted by four-year institutions in the program impact, the </w:t>
      </w:r>
      <w:r w:rsidR="0059632F">
        <w:t>s</w:t>
      </w:r>
      <w:r w:rsidR="006D0BCD">
        <w:t>tudy team</w:t>
      </w:r>
      <w:r w:rsidR="00B74538" w:rsidRPr="00A74170">
        <w:t xml:space="preserve"> will include an interaction between the treatment indicator and an indicator for whether the project is hosted by a four year institution in Equation 2, as follows:</w:t>
      </w:r>
    </w:p>
    <w:p w:rsidR="00B74538" w:rsidRPr="00A74170" w:rsidRDefault="0075538C" w:rsidP="008E1206">
      <w:pPr>
        <w:pStyle w:val="ListParagraph"/>
        <w:numPr>
          <w:ilvl w:val="0"/>
          <w:numId w:val="2"/>
        </w:numPr>
        <w:spacing w:after="200" w:line="276" w:lineRule="auto"/>
        <w:rPr>
          <w:sz w:val="20"/>
          <w:szCs w:val="14"/>
        </w:rPr>
      </w:pPr>
      <m:oMath>
        <m:sSub>
          <m:sSubPr>
            <m:ctrlPr>
              <w:rPr>
                <w:rFonts w:ascii="Cambria Math" w:hAnsi="Cambria Math"/>
                <w:i/>
                <w:sz w:val="20"/>
                <w:szCs w:val="14"/>
              </w:rPr>
            </m:ctrlPr>
          </m:sSubPr>
          <m:e>
            <m:r>
              <w:rPr>
                <w:rFonts w:ascii="Cambria Math" w:hAnsi="Cambria Math"/>
                <w:sz w:val="20"/>
                <w:szCs w:val="14"/>
              </w:rPr>
              <m:t>β</m:t>
            </m:r>
          </m:e>
          <m:sub>
            <m:r>
              <w:rPr>
                <w:rFonts w:ascii="Cambria Math" w:hAnsi="Cambria Math"/>
                <w:sz w:val="20"/>
                <w:szCs w:val="14"/>
              </w:rPr>
              <m:t>0j</m:t>
            </m:r>
          </m:sub>
        </m:sSub>
        <m:r>
          <w:rPr>
            <w:rFonts w:ascii="Cambria Math" w:hAnsi="Cambria Math"/>
            <w:sz w:val="20"/>
            <w:szCs w:val="14"/>
          </w:rPr>
          <m:t xml:space="preserve">= </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00</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01</m:t>
            </m:r>
          </m:sub>
        </m:sSub>
        <m:sSub>
          <m:sSubPr>
            <m:ctrlPr>
              <w:rPr>
                <w:rFonts w:ascii="Cambria Math" w:hAnsi="Cambria Math"/>
                <w:i/>
                <w:sz w:val="20"/>
                <w:szCs w:val="14"/>
              </w:rPr>
            </m:ctrlPr>
          </m:sSubPr>
          <m:e>
            <m:r>
              <w:rPr>
                <w:rFonts w:ascii="Cambria Math" w:hAnsi="Cambria Math"/>
                <w:sz w:val="20"/>
                <w:szCs w:val="14"/>
              </w:rPr>
              <m:t>Treatment</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02</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γ</m:t>
            </m:r>
          </m:e>
          <m:sub>
            <m:r>
              <w:rPr>
                <w:rFonts w:ascii="Cambria Math" w:hAnsi="Cambria Math"/>
                <w:sz w:val="20"/>
                <w:szCs w:val="14"/>
              </w:rPr>
              <m:t>03</m:t>
            </m:r>
          </m:sub>
        </m:sSub>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r>
          <w:rPr>
            <w:rFonts w:ascii="Cambria Math" w:hAnsi="Cambria Math"/>
            <w:sz w:val="20"/>
            <w:szCs w:val="14"/>
          </w:rPr>
          <m:t>*</m:t>
        </m:r>
        <m:sSub>
          <m:sSubPr>
            <m:ctrlPr>
              <w:rPr>
                <w:rFonts w:ascii="Cambria Math" w:hAnsi="Cambria Math"/>
                <w:i/>
                <w:szCs w:val="14"/>
              </w:rPr>
            </m:ctrlPr>
          </m:sSubPr>
          <m:e>
            <m:r>
              <w:rPr>
                <w:rFonts w:ascii="Cambria Math" w:hAnsi="Cambria Math"/>
                <w:sz w:val="20"/>
                <w:szCs w:val="14"/>
              </w:rPr>
              <m:t>Trt</m:t>
            </m:r>
          </m:e>
          <m:sub>
            <m:r>
              <w:rPr>
                <w:rFonts w:ascii="Cambria Math" w:hAnsi="Cambria Math"/>
                <w:sz w:val="20"/>
                <w:szCs w:val="14"/>
              </w:rPr>
              <m:t>j</m:t>
            </m:r>
          </m:sub>
        </m:sSub>
        <m:r>
          <w:rPr>
            <w:rFonts w:ascii="Cambria Math" w:hAnsi="Cambria Math"/>
            <w:sz w:val="20"/>
            <w:szCs w:val="14"/>
          </w:rPr>
          <m:t>+</m:t>
        </m:r>
        <m:nary>
          <m:naryPr>
            <m:chr m:val="∑"/>
            <m:limLoc m:val="undOvr"/>
            <m:ctrlPr>
              <w:rPr>
                <w:rFonts w:ascii="Cambria Math" w:hAnsi="Cambria Math"/>
                <w:i/>
                <w:sz w:val="20"/>
                <w:szCs w:val="14"/>
              </w:rPr>
            </m:ctrlPr>
          </m:naryPr>
          <m:sub>
            <m:r>
              <w:rPr>
                <w:rFonts w:ascii="Cambria Math" w:hAnsi="Cambria Math"/>
                <w:sz w:val="20"/>
                <w:szCs w:val="14"/>
              </w:rPr>
              <m:t>m=4</m:t>
            </m:r>
          </m:sub>
          <m:sup>
            <m:r>
              <w:rPr>
                <w:rFonts w:ascii="Cambria Math" w:hAnsi="Cambria Math"/>
                <w:sz w:val="20"/>
                <w:szCs w:val="14"/>
              </w:rPr>
              <m:t>M</m:t>
            </m:r>
          </m:sup>
          <m:e>
            <m:sSub>
              <m:sSubPr>
                <m:ctrlPr>
                  <w:rPr>
                    <w:rFonts w:ascii="Cambria Math" w:hAnsi="Cambria Math"/>
                    <w:i/>
                    <w:sz w:val="20"/>
                    <w:szCs w:val="14"/>
                  </w:rPr>
                </m:ctrlPr>
              </m:sSubPr>
              <m:e>
                <m:r>
                  <w:rPr>
                    <w:rFonts w:ascii="Cambria Math" w:hAnsi="Cambria Math"/>
                    <w:sz w:val="20"/>
                    <w:szCs w:val="14"/>
                  </w:rPr>
                  <m:t>γ</m:t>
                </m:r>
              </m:e>
              <m:sub>
                <m:r>
                  <w:rPr>
                    <w:rFonts w:ascii="Cambria Math" w:hAnsi="Cambria Math"/>
                    <w:sz w:val="20"/>
                    <w:szCs w:val="14"/>
                  </w:rPr>
                  <m:t>0m</m:t>
                </m:r>
              </m:sub>
            </m:sSub>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ProjCharSY14_15</m:t>
                </m:r>
              </m:e>
              <m:sub>
                <m:r>
                  <w:rPr>
                    <w:rFonts w:ascii="Cambria Math" w:hAnsi="Cambria Math"/>
                    <w:sz w:val="20"/>
                    <w:szCs w:val="14"/>
                  </w:rPr>
                  <m:t>mj</m:t>
                </m:r>
              </m:sub>
            </m:sSub>
          </m:e>
        </m:nary>
        <m:r>
          <w:rPr>
            <w:rFonts w:ascii="Cambria Math" w:hAnsi="Cambria Math"/>
            <w:sz w:val="20"/>
            <w:szCs w:val="14"/>
          </w:rPr>
          <m:t>-</m:t>
        </m:r>
        <m:acc>
          <m:accPr>
            <m:chr m:val="̅"/>
            <m:ctrlPr>
              <w:rPr>
                <w:rFonts w:ascii="Cambria Math" w:hAnsi="Cambria Math"/>
                <w:i/>
                <w:sz w:val="20"/>
                <w:szCs w:val="14"/>
              </w:rPr>
            </m:ctrlPr>
          </m:accPr>
          <m:e>
            <m:r>
              <w:rPr>
                <w:rFonts w:ascii="Cambria Math" w:hAnsi="Cambria Math"/>
                <w:sz w:val="20"/>
                <w:szCs w:val="14"/>
              </w:rPr>
              <m:t>ProjCharSY14-15</m:t>
            </m:r>
          </m:e>
        </m:acc>
        <m:r>
          <w:rPr>
            <w:rFonts w:ascii="Cambria Math" w:hAnsi="Cambria Math"/>
            <w:sz w:val="20"/>
            <w:szCs w:val="14"/>
          </w:rPr>
          <m:t>)+</m:t>
        </m:r>
        <m:sSub>
          <m:sSubPr>
            <m:ctrlPr>
              <w:rPr>
                <w:rFonts w:ascii="Cambria Math" w:hAnsi="Cambria Math"/>
                <w:i/>
                <w:sz w:val="20"/>
                <w:szCs w:val="14"/>
              </w:rPr>
            </m:ctrlPr>
          </m:sSubPr>
          <m:e>
            <m:r>
              <w:rPr>
                <w:rFonts w:ascii="Cambria Math" w:hAnsi="Cambria Math"/>
                <w:sz w:val="20"/>
                <w:szCs w:val="14"/>
              </w:rPr>
              <m:t>μ</m:t>
            </m:r>
          </m:e>
          <m:sub>
            <m:r>
              <w:rPr>
                <w:rFonts w:ascii="Cambria Math" w:hAnsi="Cambria Math"/>
                <w:sz w:val="20"/>
                <w:szCs w:val="14"/>
              </w:rPr>
              <m:t>oj</m:t>
            </m:r>
          </m:sub>
        </m:sSub>
      </m:oMath>
    </w:p>
    <w:p w:rsidR="00B74538" w:rsidRPr="00A74170" w:rsidRDefault="00B74538" w:rsidP="00220057">
      <w:pPr>
        <w:pStyle w:val="BodyText"/>
        <w:rPr>
          <w:rFonts w:eastAsiaTheme="minorEastAsia"/>
        </w:rPr>
      </w:pPr>
      <w:r w:rsidRPr="00A74170">
        <w:t>Where,</w:t>
      </w:r>
      <w:r w:rsidR="00295F72"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00642EBE" w:rsidRPr="00A74170">
        <w:rPr>
          <w:rFonts w:eastAsiaTheme="minorEastAsia"/>
        </w:rPr>
        <w:t xml:space="preserve"> is the covariate-adjusted mean value of the outcome measure (or log-odds of the outcome occurring) among control projects hosted by two-year institutions; </w:t>
      </w:r>
      <m:oMath>
        <m:sSub>
          <m:sSubPr>
            <m:ctrlPr>
              <w:rPr>
                <w:rFonts w:ascii="Cambria Math" w:hAnsi="Cambria Math"/>
                <w:i/>
              </w:rPr>
            </m:ctrlPr>
          </m:sSubPr>
          <m:e>
            <m:r>
              <w:rPr>
                <w:rFonts w:ascii="Cambria Math" w:hAnsi="Cambria Math"/>
              </w:rPr>
              <m:t>γ</m:t>
            </m:r>
          </m:e>
          <m:sub>
            <m:r>
              <w:rPr>
                <w:rFonts w:ascii="Cambria Math" w:hAnsi="Cambria Math"/>
              </w:rPr>
              <m:t>01</m:t>
            </m:r>
          </m:sub>
        </m:sSub>
      </m:oMath>
      <w:r w:rsidR="00642EBE" w:rsidRPr="00A74170">
        <w:rPr>
          <w:rFonts w:eastAsiaTheme="minorEastAsia"/>
        </w:rPr>
        <w:t xml:space="preserve"> is the mean difference in the covariate-adjusted outcome between treatment and control projects (i.e., the treatment impact);</w:t>
      </w:r>
      <w:r w:rsidR="00642EBE" w:rsidRPr="00A74170">
        <w:rPr>
          <w:rFonts w:asciiTheme="majorHAnsi" w:eastAsiaTheme="minorEastAsia" w:hAnsiTheme="majorHAnsi"/>
          <w:i/>
          <w:sz w:val="20"/>
          <w:szCs w:val="20"/>
        </w:rPr>
        <w:t xml:space="preserve"> </w:t>
      </w:r>
      <w:proofErr w:type="spellStart"/>
      <w:r w:rsidR="00642EBE" w:rsidRPr="00A74170">
        <w:rPr>
          <w:rFonts w:asciiTheme="majorHAnsi" w:eastAsiaTheme="minorEastAsia" w:hAnsiTheme="majorHAnsi"/>
          <w:i/>
          <w:sz w:val="20"/>
          <w:szCs w:val="20"/>
        </w:rPr>
        <w:lastRenderedPageBreak/>
        <w:t>Treatment</w:t>
      </w:r>
      <w:r w:rsidR="00642EBE" w:rsidRPr="00A74170">
        <w:rPr>
          <w:rFonts w:asciiTheme="majorHAnsi" w:eastAsiaTheme="minorEastAsia" w:hAnsiTheme="majorHAnsi"/>
          <w:i/>
          <w:sz w:val="20"/>
          <w:szCs w:val="20"/>
          <w:vertAlign w:val="subscript"/>
        </w:rPr>
        <w:t>j</w:t>
      </w:r>
      <w:proofErr w:type="spellEnd"/>
      <w:r w:rsidR="00642EBE" w:rsidRPr="00A74170">
        <w:rPr>
          <w:rFonts w:eastAsiaTheme="minorEastAsia"/>
          <w:i/>
        </w:rPr>
        <w:t xml:space="preserve"> </w:t>
      </w:r>
      <w:r w:rsidR="00642EBE" w:rsidRPr="00A74170">
        <w:rPr>
          <w:rFonts w:eastAsiaTheme="minorEastAsia"/>
        </w:rPr>
        <w:t xml:space="preserve">is the treatment status dummy variable with a value of 1 if the </w:t>
      </w:r>
      <w:proofErr w:type="spellStart"/>
      <w:r w:rsidR="00642EBE" w:rsidRPr="00A74170">
        <w:rPr>
          <w:rFonts w:eastAsiaTheme="minorEastAsia"/>
        </w:rPr>
        <w:t>j</w:t>
      </w:r>
      <w:r w:rsidR="00642EBE" w:rsidRPr="00A74170">
        <w:rPr>
          <w:rFonts w:eastAsiaTheme="minorEastAsia"/>
          <w:vertAlign w:val="superscript"/>
        </w:rPr>
        <w:t>th</w:t>
      </w:r>
      <w:proofErr w:type="spellEnd"/>
      <w:r w:rsidR="00642EBE" w:rsidRPr="00A74170">
        <w:rPr>
          <w:rFonts w:eastAsiaTheme="minorEastAsia"/>
        </w:rPr>
        <w:t xml:space="preserve"> project is assigned to the treatment group and 0 if assigned to the control group; </w:t>
      </w:r>
      <m:oMath>
        <m:sSub>
          <m:sSubPr>
            <m:ctrlPr>
              <w:rPr>
                <w:rFonts w:ascii="Cambria Math" w:hAnsi="Cambria Math"/>
                <w:i/>
              </w:rPr>
            </m:ctrlPr>
          </m:sSubPr>
          <m:e>
            <m:r>
              <w:rPr>
                <w:rFonts w:ascii="Cambria Math" w:hAnsi="Cambria Math"/>
              </w:rPr>
              <m:t>γ</m:t>
            </m:r>
          </m:e>
          <m:sub>
            <m:r>
              <w:rPr>
                <w:rFonts w:ascii="Cambria Math" w:hAnsi="Cambria Math"/>
              </w:rPr>
              <m:t>02</m:t>
            </m:r>
          </m:sub>
        </m:sSub>
      </m:oMath>
      <w:r w:rsidR="00642EBE" w:rsidRPr="00A74170">
        <w:rPr>
          <w:rFonts w:eastAsiaTheme="minorEastAsia"/>
        </w:rPr>
        <w:t xml:space="preserve"> is the difference between projects hosted by four-year institutions and projects hosted by two-year institutions</w:t>
      </w:r>
      <w:r w:rsidR="00642EBE" w:rsidRPr="00A74170">
        <w:rPr>
          <w:rFonts w:eastAsiaTheme="minorEastAsia"/>
          <w:i/>
        </w:rPr>
        <w:t xml:space="preserve"> </w:t>
      </w:r>
      <w:r w:rsidR="00642EBE" w:rsidRPr="00A74170">
        <w:rPr>
          <w:rFonts w:eastAsiaTheme="minorEastAsia"/>
        </w:rPr>
        <w:t xml:space="preserve"> in the covariate-adjusted mean value (or log-odds) of the outcome among control projects;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rPr>
          <w:rFonts w:eastAsiaTheme="minorEastAsia"/>
        </w:rPr>
        <w:t xml:space="preserve"> is a host type indicator variable with a value of </w:t>
      </w:r>
      <w:r w:rsidRPr="00A74170">
        <w:t xml:space="preserve">1 if the </w:t>
      </w:r>
      <w:proofErr w:type="spellStart"/>
      <w:r w:rsidRPr="00A74170">
        <w:t>j</w:t>
      </w:r>
      <w:r w:rsidRPr="00A74170">
        <w:rPr>
          <w:vertAlign w:val="superscript"/>
        </w:rPr>
        <w:t>th</w:t>
      </w:r>
      <w:proofErr w:type="spellEnd"/>
      <w:r w:rsidRPr="00A74170">
        <w:t xml:space="preserve"> project is hosted by a four-year institution and 0 if hosted by a two-year institution;</w:t>
      </w:r>
      <w:r w:rsidR="00642EBE" w:rsidRPr="00A74170">
        <w:t xml:space="preserve"> </w:t>
      </w:r>
      <m:oMath>
        <m:sSub>
          <m:sSubPr>
            <m:ctrlPr>
              <w:rPr>
                <w:rFonts w:ascii="Cambria Math" w:hAnsi="Cambria Math"/>
                <w:i/>
              </w:rPr>
            </m:ctrlPr>
          </m:sSubPr>
          <m:e>
            <m:r>
              <w:rPr>
                <w:rFonts w:ascii="Cambria Math" w:hAnsi="Cambria Math"/>
              </w:rPr>
              <m:t>γ</m:t>
            </m:r>
          </m:e>
          <m:sub>
            <m:r>
              <w:rPr>
                <w:rFonts w:ascii="Cambria Math" w:hAnsi="Cambria Math"/>
              </w:rPr>
              <m:t>03</m:t>
            </m:r>
          </m:sub>
        </m:sSub>
      </m:oMath>
      <w:r w:rsidR="00642EBE" w:rsidRPr="00A74170">
        <w:rPr>
          <w:rFonts w:eastAsiaTheme="minorEastAsia"/>
        </w:rPr>
        <w:t xml:space="preserve"> is the difference in the treatment impact between projects hosted by four-year institutions and projects hosted by two-year institutions; </w:t>
      </w:r>
      <m:oMath>
        <m:sSub>
          <m:sSubPr>
            <m:ctrlPr>
              <w:rPr>
                <w:rFonts w:ascii="Cambria Math" w:hAnsi="Cambria Math"/>
                <w:i/>
                <w:sz w:val="20"/>
                <w:szCs w:val="14"/>
              </w:rPr>
            </m:ctrlPr>
          </m:sSubPr>
          <m:e>
            <m:r>
              <w:rPr>
                <w:rFonts w:ascii="Cambria Math" w:hAnsi="Cambria Math"/>
                <w:sz w:val="20"/>
                <w:szCs w:val="14"/>
              </w:rPr>
              <m:t>HostInstType4Yr</m:t>
            </m:r>
          </m:e>
          <m:sub>
            <m:r>
              <w:rPr>
                <w:rFonts w:ascii="Cambria Math" w:hAnsi="Cambria Math"/>
                <w:sz w:val="20"/>
                <w:szCs w:val="14"/>
              </w:rPr>
              <m:t>j</m:t>
            </m:r>
          </m:sub>
        </m:sSub>
      </m:oMath>
      <w:r w:rsidRPr="00A74170">
        <w:t>*</w:t>
      </w:r>
      <w:proofErr w:type="spellStart"/>
      <w:r w:rsidRPr="00A74170">
        <w:rPr>
          <w:i/>
        </w:rPr>
        <w:t>Trt</w:t>
      </w:r>
      <w:r w:rsidRPr="00A74170">
        <w:rPr>
          <w:i/>
          <w:vertAlign w:val="subscript"/>
        </w:rPr>
        <w:t>j</w:t>
      </w:r>
      <w:proofErr w:type="spellEnd"/>
      <w:r w:rsidRPr="00A74170">
        <w:rPr>
          <w:i/>
        </w:rPr>
        <w:t xml:space="preserve"> </w:t>
      </w:r>
      <w:r w:rsidRPr="00A74170">
        <w:t xml:space="preserve">is the </w:t>
      </w:r>
      <w:r w:rsidRPr="00A74170">
        <w:rPr>
          <w:rFonts w:eastAsiaTheme="minorEastAsia"/>
        </w:rPr>
        <w:t>host type</w:t>
      </w:r>
      <w:r w:rsidRPr="00A74170">
        <w:t xml:space="preserve"> by treatment condition interaction term;</w:t>
      </w:r>
      <w:r w:rsidR="00642EBE" w:rsidRPr="00A74170">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ProjCharSY14_15</m:t>
            </m:r>
          </m:e>
          <m:sub>
            <m:r>
              <w:rPr>
                <w:rFonts w:ascii="Cambria Math" w:eastAsiaTheme="minorEastAsia" w:hAnsi="Cambria Math"/>
                <w:sz w:val="20"/>
                <w:szCs w:val="20"/>
              </w:rPr>
              <m:t>j</m:t>
            </m:r>
          </m:sub>
        </m:sSub>
      </m:oMath>
      <w:r w:rsidRPr="00A74170">
        <w:rPr>
          <w:rFonts w:eastAsiaTheme="minorEastAsia"/>
        </w:rPr>
        <w:t xml:space="preserve"> is a vector of k variables measuring the characteristics of the </w:t>
      </w:r>
      <w:proofErr w:type="spellStart"/>
      <w:r w:rsidRPr="00A74170">
        <w:rPr>
          <w:rFonts w:eastAsiaTheme="minorEastAsia"/>
        </w:rPr>
        <w:t>j</w:t>
      </w:r>
      <w:r w:rsidRPr="00A74170">
        <w:rPr>
          <w:rFonts w:eastAsiaTheme="minorEastAsia"/>
          <w:vertAlign w:val="superscript"/>
        </w:rPr>
        <w:t>th</w:t>
      </w:r>
      <w:proofErr w:type="spellEnd"/>
      <w:r w:rsidRPr="00A74170">
        <w:rPr>
          <w:rFonts w:eastAsiaTheme="minorEastAsia"/>
        </w:rPr>
        <w:t xml:space="preserve"> project in school year </w:t>
      </w:r>
      <w:r w:rsidR="0059632F">
        <w:rPr>
          <w:rFonts w:eastAsiaTheme="minorEastAsia"/>
        </w:rPr>
        <w:t>2014-15</w:t>
      </w:r>
      <w:r w:rsidRPr="00A74170">
        <w:rPr>
          <w:rFonts w:eastAsiaTheme="minorEastAsia"/>
        </w:rPr>
        <w:t xml:space="preserve"> prior to random assignment (e.g. the percentage of seniors applying for federal financial aid, the percentage of students eligible for free or reduced-price lunch) </w:t>
      </w:r>
      <w:r w:rsidR="00295F72" w:rsidRPr="00A74170">
        <w:rPr>
          <w:rFonts w:eastAsiaTheme="minorEastAsia"/>
        </w:rPr>
        <w:t>each centered at the grand mean.</w:t>
      </w:r>
    </w:p>
    <w:p w:rsidR="00B74538" w:rsidRPr="00A74170" w:rsidRDefault="00B74538" w:rsidP="00220057">
      <w:pPr>
        <w:pStyle w:val="BodyText"/>
      </w:pPr>
      <w:r w:rsidRPr="00A74170">
        <w:t xml:space="preserve">Using a .05 level criterion, the </w:t>
      </w:r>
      <w:r w:rsidR="0059632F">
        <w:t>s</w:t>
      </w:r>
      <w:r w:rsidR="006D0BCD">
        <w:t>tudy team</w:t>
      </w:r>
      <w:r w:rsidRPr="00A74170">
        <w:t xml:space="preserve"> will conduct a test of the null hypothesis that the parameter for the interaction term is zero, i.e., that there is no statistically significant difference in the program impact for the type of host institution. The null hypothesis is expressed as follows:</w:t>
      </w:r>
    </w:p>
    <w:p w:rsidR="00B74538" w:rsidRPr="00A74170" w:rsidRDefault="0075538C" w:rsidP="00220057">
      <w:pPr>
        <w:pStyle w:val="BodyText"/>
      </w:pPr>
      <m:oMathPara>
        <m:oMath>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szCs w:val="14"/>
                </w:rPr>
              </m:ctrlPr>
            </m:sSubPr>
            <m:e>
              <m:r>
                <w:rPr>
                  <w:rFonts w:ascii="Cambria Math" w:hAnsi="Cambria Math"/>
                  <w:sz w:val="20"/>
                  <w:szCs w:val="14"/>
                </w:rPr>
                <m:t>γ</m:t>
              </m:r>
            </m:e>
            <m:sub>
              <m:r>
                <m:rPr>
                  <m:sty m:val="p"/>
                </m:rPr>
                <w:rPr>
                  <w:rFonts w:ascii="Cambria Math" w:hAnsi="Cambria Math"/>
                  <w:sz w:val="20"/>
                  <w:szCs w:val="14"/>
                </w:rPr>
                <m:t>03</m:t>
              </m:r>
            </m:sub>
          </m:sSub>
          <m:r>
            <m:rPr>
              <m:sty m:val="p"/>
            </m:rPr>
            <w:rPr>
              <w:rFonts w:ascii="Cambria Math" w:hAnsi="Cambria Math"/>
            </w:rPr>
            <m:t>=0</m:t>
          </m:r>
        </m:oMath>
      </m:oMathPara>
    </w:p>
    <w:p w:rsidR="00B74538" w:rsidRPr="00A74170" w:rsidRDefault="00DE7928" w:rsidP="00220057">
      <w:pPr>
        <w:pStyle w:val="BodyText"/>
      </w:pPr>
      <w:r>
        <w:t>Because project characteristics cannot be randomly assigned</w:t>
      </w:r>
      <w:r w:rsidRPr="00A74170">
        <w:t xml:space="preserve"> </w:t>
      </w:r>
      <w:r>
        <w:t>t</w:t>
      </w:r>
      <w:r w:rsidR="00B74538" w:rsidRPr="00A74170">
        <w:t xml:space="preserve">he </w:t>
      </w:r>
      <w:r w:rsidR="0059632F">
        <w:t>s</w:t>
      </w:r>
      <w:r w:rsidR="006D0BCD">
        <w:t>tudy team</w:t>
      </w:r>
      <w:r w:rsidR="00B74538" w:rsidRPr="00A74170">
        <w:t xml:space="preserve"> will interpret a statistically significant difference as </w:t>
      </w:r>
      <w:r w:rsidR="000A4A22">
        <w:t xml:space="preserve">suggestive </w:t>
      </w:r>
      <w:r w:rsidR="00B74538" w:rsidRPr="00A74170">
        <w:t xml:space="preserve">evidence that the program impact varies by type of host institution. If the </w:t>
      </w:r>
      <w:r w:rsidR="0059632F">
        <w:t>s</w:t>
      </w:r>
      <w:r w:rsidR="006D0BCD">
        <w:t>tudy team</w:t>
      </w:r>
      <w:r w:rsidR="00B74538" w:rsidRPr="00A74170">
        <w:t xml:space="preserve"> finds a statistically significant difference in program impacts, the </w:t>
      </w:r>
      <w:r w:rsidR="0059632F">
        <w:t>s</w:t>
      </w:r>
      <w:r w:rsidR="006D0BCD">
        <w:t>tudy team</w:t>
      </w:r>
      <w:r w:rsidR="00B74538" w:rsidRPr="00A74170">
        <w:t xml:space="preserve"> will then test whether the program impact within type of host institution or subgroup is statistically significant. Standardized effect sizes will be calculated as described above.</w:t>
      </w:r>
    </w:p>
    <w:p w:rsidR="003168BC" w:rsidRPr="00A74170" w:rsidRDefault="00E441D8" w:rsidP="005036DA">
      <w:pPr>
        <w:pStyle w:val="Heading3"/>
      </w:pPr>
      <w:bookmarkStart w:id="31" w:name="_Toc383449599"/>
      <w:r w:rsidRPr="00A74170">
        <w:t>Time</w:t>
      </w:r>
      <w:r w:rsidR="003B4705" w:rsidRPr="00A74170">
        <w:t>l</w:t>
      </w:r>
      <w:r w:rsidRPr="00A74170">
        <w:t xml:space="preserve">ine and </w:t>
      </w:r>
      <w:r w:rsidR="003168BC" w:rsidRPr="00A74170">
        <w:t>Publication plans</w:t>
      </w:r>
      <w:bookmarkEnd w:id="31"/>
    </w:p>
    <w:p w:rsidR="003B4705" w:rsidRPr="00A74170" w:rsidRDefault="00220057" w:rsidP="005036DA">
      <w:pPr>
        <w:pStyle w:val="Heading4"/>
      </w:pPr>
      <w:r>
        <w:t>Timeline</w:t>
      </w:r>
    </w:p>
    <w:p w:rsidR="003B670B" w:rsidRPr="003B670B" w:rsidRDefault="005B144D" w:rsidP="00EA3FAF">
      <w:pPr>
        <w:pStyle w:val="BodyText"/>
      </w:pPr>
      <w:r w:rsidRPr="00A74170">
        <w:t xml:space="preserve">The study is expected to be conducted across </w:t>
      </w:r>
      <w:r w:rsidR="00ED3086">
        <w:t>seven</w:t>
      </w:r>
      <w:r w:rsidRPr="00A74170">
        <w:t xml:space="preserve"> years</w:t>
      </w:r>
      <w:r w:rsidR="00B729B6">
        <w:t>, assuming ED exercises the option for longer-term data collection</w:t>
      </w:r>
      <w:r w:rsidR="002E7382" w:rsidRPr="00A74170">
        <w:t>. Exhibit A-</w:t>
      </w:r>
      <w:r w:rsidR="00D05E49" w:rsidRPr="00A74170">
        <w:t>4</w:t>
      </w:r>
      <w:r w:rsidR="00881B46" w:rsidRPr="00A74170">
        <w:t xml:space="preserve"> (below) displays the full study timeline.</w:t>
      </w:r>
      <w:r w:rsidRPr="00A74170">
        <w:t xml:space="preserve"> </w:t>
      </w:r>
      <w:r w:rsidR="007A5AB5" w:rsidRPr="00EA3FAF">
        <w:rPr>
          <w:i/>
        </w:rPr>
        <w:t>Phase I</w:t>
      </w:r>
      <w:r w:rsidR="007A5AB5">
        <w:t xml:space="preserve"> data collection activities will occur in the first half of study year 2; t</w:t>
      </w:r>
      <w:r w:rsidRPr="00A74170">
        <w:t xml:space="preserve">he collection of student rosters will occur in the fall of </w:t>
      </w:r>
      <w:r w:rsidR="00FA4152" w:rsidRPr="00A74170">
        <w:t xml:space="preserve">2014, the administration of the baseline survey will take place in the </w:t>
      </w:r>
      <w:r w:rsidR="00ED3086">
        <w:t>winter</w:t>
      </w:r>
      <w:r w:rsidR="00FA4152" w:rsidRPr="00A74170">
        <w:t xml:space="preserve"> of 201</w:t>
      </w:r>
      <w:r w:rsidR="00ED3086">
        <w:t xml:space="preserve">5 and </w:t>
      </w:r>
      <w:r w:rsidR="00ED3086" w:rsidRPr="00A74170">
        <w:t>random assignment will</w:t>
      </w:r>
      <w:r w:rsidR="00ED3086">
        <w:t xml:space="preserve"> occur, after administration of the baseline survey, in</w:t>
      </w:r>
      <w:r w:rsidR="00ED3086" w:rsidRPr="00A74170">
        <w:t xml:space="preserve"> </w:t>
      </w:r>
      <w:r w:rsidR="00ED3086">
        <w:t>late winter of 2015</w:t>
      </w:r>
      <w:r w:rsidRPr="00A74170">
        <w:t xml:space="preserve">. </w:t>
      </w:r>
      <w:proofErr w:type="gramStart"/>
      <w:r w:rsidRPr="00A74170">
        <w:t>All additional data collection efforts, which are</w:t>
      </w:r>
      <w:r w:rsidR="007A5AB5">
        <w:t xml:space="preserve"> part of </w:t>
      </w:r>
      <w:r w:rsidR="007A5AB5" w:rsidRPr="00EA3FAF">
        <w:rPr>
          <w:i/>
        </w:rPr>
        <w:t xml:space="preserve">Phase II </w:t>
      </w:r>
      <w:r w:rsidR="007A5AB5">
        <w:t>and are</w:t>
      </w:r>
      <w:r w:rsidRPr="00A74170">
        <w:t xml:space="preserve"> outside of the purview of this ICR package will</w:t>
      </w:r>
      <w:r w:rsidR="003B670B">
        <w:t>,</w:t>
      </w:r>
      <w:r w:rsidRPr="00A74170">
        <w:t xml:space="preserve"> take place no earlier than the </w:t>
      </w:r>
      <w:r w:rsidR="00ED3086">
        <w:t>spring</w:t>
      </w:r>
      <w:r w:rsidRPr="00A74170">
        <w:t xml:space="preserve"> of </w:t>
      </w:r>
      <w:r w:rsidR="00FA4152" w:rsidRPr="00A74170">
        <w:t>2015</w:t>
      </w:r>
      <w:r w:rsidRPr="00A74170">
        <w:t>.</w:t>
      </w:r>
      <w:proofErr w:type="gramEnd"/>
      <w:r w:rsidRPr="00A74170">
        <w:t xml:space="preserve"> </w:t>
      </w:r>
    </w:p>
    <w:p w:rsidR="003B4705" w:rsidRPr="00A74170" w:rsidRDefault="002E7382" w:rsidP="006E6CF7">
      <w:pPr>
        <w:pStyle w:val="Caption"/>
      </w:pPr>
      <w:r w:rsidRPr="00A74170">
        <w:t>Exhibit A-</w:t>
      </w:r>
      <w:r w:rsidR="00D05E49" w:rsidRPr="00A74170">
        <w:t>4</w:t>
      </w:r>
      <w:r w:rsidR="003B4705" w:rsidRPr="00A74170">
        <w:t xml:space="preserve"> Study Timeline</w:t>
      </w:r>
    </w:p>
    <w:tbl>
      <w:tblPr>
        <w:tblW w:w="5000" w:type="pct"/>
        <w:jc w:val="center"/>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ook w:val="04A0" w:firstRow="1" w:lastRow="0" w:firstColumn="1" w:lastColumn="0" w:noHBand="0" w:noVBand="1"/>
      </w:tblPr>
      <w:tblGrid>
        <w:gridCol w:w="6561"/>
        <w:gridCol w:w="2929"/>
      </w:tblGrid>
      <w:tr w:rsidR="006C0988" w:rsidRPr="00A74170" w:rsidTr="001062B7">
        <w:trPr>
          <w:cantSplit/>
          <w:trHeight w:val="288"/>
          <w:tblHeader/>
          <w:jc w:val="center"/>
        </w:trPr>
        <w:tc>
          <w:tcPr>
            <w:tcW w:w="3457" w:type="pct"/>
            <w:shd w:val="clear" w:color="auto" w:fill="7F7F7F"/>
            <w:vAlign w:val="center"/>
          </w:tcPr>
          <w:p w:rsidR="006C0988" w:rsidRPr="00A74170" w:rsidRDefault="006C0988" w:rsidP="002031CD">
            <w:pPr>
              <w:pStyle w:val="ExhibitColumnHeader"/>
              <w:widowControl w:val="0"/>
              <w:rPr>
                <w:color w:val="FFFFFF"/>
              </w:rPr>
            </w:pPr>
            <w:r w:rsidRPr="00A74170">
              <w:rPr>
                <w:color w:val="FFFFFF"/>
              </w:rPr>
              <w:t>Activity</w:t>
            </w:r>
          </w:p>
        </w:tc>
        <w:tc>
          <w:tcPr>
            <w:tcW w:w="1543" w:type="pct"/>
            <w:shd w:val="clear" w:color="auto" w:fill="7F7F7F"/>
            <w:vAlign w:val="center"/>
          </w:tcPr>
          <w:p w:rsidR="006C0988" w:rsidRPr="00A74170" w:rsidRDefault="006C0988" w:rsidP="002031CD">
            <w:pPr>
              <w:pStyle w:val="ExhibitColumnHeader"/>
              <w:widowControl w:val="0"/>
              <w:rPr>
                <w:color w:val="FFFFFF"/>
              </w:rPr>
            </w:pPr>
            <w:r w:rsidRPr="00A74170">
              <w:rPr>
                <w:color w:val="FFFFFF"/>
              </w:rPr>
              <w:t>Date</w:t>
            </w:r>
          </w:p>
        </w:tc>
      </w:tr>
      <w:tr w:rsidR="006C0988" w:rsidRPr="00A74170" w:rsidTr="00ED3086">
        <w:trPr>
          <w:cantSplit/>
          <w:trHeight w:val="288"/>
          <w:jc w:val="center"/>
        </w:trPr>
        <w:tc>
          <w:tcPr>
            <w:tcW w:w="5000" w:type="pct"/>
            <w:gridSpan w:val="2"/>
            <w:shd w:val="clear" w:color="auto" w:fill="F3F3ED" w:themeFill="accent4" w:themeFillTint="33"/>
            <w:vAlign w:val="center"/>
          </w:tcPr>
          <w:p w:rsidR="006C0988" w:rsidRPr="00A74170" w:rsidRDefault="006C0988" w:rsidP="002031CD">
            <w:pPr>
              <w:pStyle w:val="ExhibitText"/>
              <w:widowControl w:val="0"/>
              <w:spacing w:line="240" w:lineRule="auto"/>
              <w:rPr>
                <w:b/>
                <w:i/>
                <w:color w:val="auto"/>
                <w:sz w:val="20"/>
                <w:szCs w:val="20"/>
              </w:rPr>
            </w:pPr>
            <w:r w:rsidRPr="00A74170">
              <w:rPr>
                <w:b/>
                <w:color w:val="auto"/>
                <w:sz w:val="20"/>
                <w:szCs w:val="20"/>
              </w:rPr>
              <w:t>Study Year 1</w:t>
            </w:r>
            <w:r w:rsidR="007A5AB5">
              <w:rPr>
                <w:b/>
                <w:color w:val="auto"/>
                <w:sz w:val="20"/>
                <w:szCs w:val="20"/>
              </w:rPr>
              <w:t xml:space="preserve"> (</w:t>
            </w:r>
            <w:r w:rsidR="007A5AB5" w:rsidRPr="00EA3FAF">
              <w:rPr>
                <w:b/>
                <w:i/>
                <w:color w:val="auto"/>
                <w:sz w:val="20"/>
                <w:szCs w:val="20"/>
              </w:rPr>
              <w:t>Phase I</w:t>
            </w:r>
            <w:r w:rsidR="007A5AB5">
              <w:rPr>
                <w:b/>
                <w:i/>
                <w:color w:val="auto"/>
                <w:sz w:val="20"/>
                <w:szCs w:val="20"/>
              </w:rPr>
              <w:t>)</w:t>
            </w:r>
          </w:p>
        </w:tc>
      </w:tr>
      <w:tr w:rsidR="006C0988" w:rsidRPr="00A74170" w:rsidTr="001062B7">
        <w:trPr>
          <w:cantSplit/>
          <w:trHeight w:val="288"/>
          <w:jc w:val="center"/>
        </w:trPr>
        <w:tc>
          <w:tcPr>
            <w:tcW w:w="3457" w:type="pct"/>
            <w:vAlign w:val="center"/>
          </w:tcPr>
          <w:p w:rsidR="006C0988" w:rsidRPr="00A74170" w:rsidRDefault="006C0988" w:rsidP="002031CD">
            <w:pPr>
              <w:pStyle w:val="ExhibitText"/>
              <w:widowControl w:val="0"/>
              <w:spacing w:line="240" w:lineRule="auto"/>
              <w:rPr>
                <w:szCs w:val="18"/>
              </w:rPr>
            </w:pPr>
            <w:r w:rsidRPr="00A74170">
              <w:rPr>
                <w:szCs w:val="18"/>
              </w:rPr>
              <w:t>Design Surveys</w:t>
            </w:r>
          </w:p>
        </w:tc>
        <w:tc>
          <w:tcPr>
            <w:tcW w:w="1543" w:type="pct"/>
            <w:vAlign w:val="center"/>
          </w:tcPr>
          <w:p w:rsidR="006C0988" w:rsidRPr="00A74170" w:rsidRDefault="006C0988" w:rsidP="002031CD">
            <w:pPr>
              <w:pStyle w:val="ExhibitText"/>
              <w:widowControl w:val="0"/>
              <w:spacing w:line="240" w:lineRule="auto"/>
              <w:rPr>
                <w:szCs w:val="18"/>
              </w:rPr>
            </w:pPr>
            <w:r w:rsidRPr="00A74170">
              <w:rPr>
                <w:szCs w:val="18"/>
              </w:rPr>
              <w:t>October 2013- March 2014</w:t>
            </w:r>
          </w:p>
        </w:tc>
      </w:tr>
      <w:tr w:rsidR="006C0988" w:rsidRPr="00A74170" w:rsidTr="001062B7">
        <w:trPr>
          <w:cantSplit/>
          <w:trHeight w:val="288"/>
          <w:jc w:val="center"/>
        </w:trPr>
        <w:tc>
          <w:tcPr>
            <w:tcW w:w="3457" w:type="pct"/>
            <w:vAlign w:val="center"/>
          </w:tcPr>
          <w:p w:rsidR="006C0988" w:rsidRPr="00A74170" w:rsidRDefault="006C0988" w:rsidP="002031CD">
            <w:pPr>
              <w:pStyle w:val="ExhibitText"/>
              <w:widowControl w:val="0"/>
              <w:spacing w:line="240" w:lineRule="auto"/>
              <w:rPr>
                <w:szCs w:val="18"/>
              </w:rPr>
            </w:pPr>
            <w:r w:rsidRPr="00A74170">
              <w:rPr>
                <w:szCs w:val="18"/>
              </w:rPr>
              <w:t>UB projects volunteer to participate</w:t>
            </w:r>
          </w:p>
        </w:tc>
        <w:tc>
          <w:tcPr>
            <w:tcW w:w="1543" w:type="pct"/>
            <w:vAlign w:val="center"/>
          </w:tcPr>
          <w:p w:rsidR="006C0988" w:rsidRPr="00A74170" w:rsidRDefault="006C0988" w:rsidP="002031CD">
            <w:pPr>
              <w:pStyle w:val="ExhibitText"/>
              <w:widowControl w:val="0"/>
              <w:spacing w:line="240" w:lineRule="auto"/>
              <w:rPr>
                <w:szCs w:val="18"/>
              </w:rPr>
            </w:pPr>
            <w:r w:rsidRPr="00A74170">
              <w:rPr>
                <w:szCs w:val="18"/>
              </w:rPr>
              <w:t>February-May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Pilot Baseline Survey</w:t>
            </w:r>
          </w:p>
        </w:tc>
        <w:tc>
          <w:tcPr>
            <w:tcW w:w="1543" w:type="pct"/>
            <w:vAlign w:val="center"/>
          </w:tcPr>
          <w:p w:rsidR="0053498E" w:rsidRPr="00A74170" w:rsidDel="00AE3FA1" w:rsidRDefault="0053498E" w:rsidP="00797ACB">
            <w:pPr>
              <w:pStyle w:val="ExhibitText"/>
              <w:widowControl w:val="0"/>
              <w:spacing w:line="240" w:lineRule="auto"/>
              <w:rPr>
                <w:szCs w:val="18"/>
              </w:rPr>
            </w:pPr>
            <w:r>
              <w:rPr>
                <w:szCs w:val="18"/>
              </w:rPr>
              <w:t>April</w:t>
            </w:r>
            <w:r w:rsidRPr="00A74170">
              <w:rPr>
                <w:szCs w:val="18"/>
              </w:rPr>
              <w:t xml:space="preserve">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Convene Technical Working Group</w:t>
            </w:r>
          </w:p>
        </w:tc>
        <w:tc>
          <w:tcPr>
            <w:tcW w:w="1543" w:type="pct"/>
            <w:vAlign w:val="center"/>
          </w:tcPr>
          <w:p w:rsidR="0053498E" w:rsidRPr="00A74170" w:rsidRDefault="0053498E" w:rsidP="00797ACB">
            <w:pPr>
              <w:pStyle w:val="ExhibitText"/>
              <w:widowControl w:val="0"/>
              <w:spacing w:line="240" w:lineRule="auto"/>
              <w:rPr>
                <w:szCs w:val="18"/>
              </w:rPr>
            </w:pPr>
            <w:r>
              <w:rPr>
                <w:szCs w:val="18"/>
              </w:rPr>
              <w:t>April-May</w:t>
            </w:r>
            <w:r w:rsidRPr="00A74170">
              <w:rPr>
                <w:szCs w:val="18"/>
              </w:rPr>
              <w:t xml:space="preserve"> 2014</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Pilot Follow-Up and PD Surveys</w:t>
            </w:r>
          </w:p>
        </w:tc>
        <w:tc>
          <w:tcPr>
            <w:tcW w:w="1543" w:type="pct"/>
            <w:vAlign w:val="center"/>
          </w:tcPr>
          <w:p w:rsidR="0053498E" w:rsidRPr="00A74170" w:rsidDel="00AE3FA1" w:rsidRDefault="0053498E" w:rsidP="002031CD">
            <w:pPr>
              <w:pStyle w:val="ExhibitText"/>
              <w:widowControl w:val="0"/>
              <w:spacing w:line="240" w:lineRule="auto"/>
              <w:rPr>
                <w:szCs w:val="18"/>
              </w:rPr>
            </w:pPr>
            <w:r w:rsidRPr="00A74170">
              <w:rPr>
                <w:szCs w:val="18"/>
              </w:rPr>
              <w:t>July 2014</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20"/>
              </w:rPr>
              <w:t>Study Year 2</w:t>
            </w:r>
            <w:r w:rsidR="007A5AB5">
              <w:rPr>
                <w:b/>
                <w:color w:val="auto"/>
                <w:sz w:val="20"/>
                <w:szCs w:val="20"/>
              </w:rPr>
              <w:t xml:space="preserve"> (</w:t>
            </w:r>
            <w:r w:rsidR="007A5AB5" w:rsidRPr="00EA3FAF">
              <w:rPr>
                <w:b/>
                <w:i/>
                <w:color w:val="auto"/>
                <w:sz w:val="20"/>
                <w:szCs w:val="20"/>
              </w:rPr>
              <w:t>Phase</w:t>
            </w:r>
            <w:r w:rsidR="007A5AB5">
              <w:rPr>
                <w:b/>
                <w:i/>
                <w:color w:val="auto"/>
                <w:sz w:val="20"/>
                <w:szCs w:val="20"/>
              </w:rPr>
              <w:t>s</w:t>
            </w:r>
            <w:r w:rsidR="007A5AB5" w:rsidRPr="00EA3FAF">
              <w:rPr>
                <w:b/>
                <w:i/>
                <w:color w:val="auto"/>
                <w:sz w:val="20"/>
                <w:szCs w:val="20"/>
              </w:rPr>
              <w:t xml:space="preserve"> I</w:t>
            </w:r>
            <w:r w:rsidR="007A5AB5">
              <w:rPr>
                <w:b/>
                <w:i/>
                <w:color w:val="auto"/>
                <w:sz w:val="20"/>
                <w:szCs w:val="20"/>
              </w:rPr>
              <w:t xml:space="preserve"> and II)</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t>Collection of Student Rosters</w:t>
            </w:r>
          </w:p>
        </w:tc>
        <w:tc>
          <w:tcPr>
            <w:tcW w:w="1543" w:type="pct"/>
            <w:vAlign w:val="center"/>
          </w:tcPr>
          <w:p w:rsidR="0053498E" w:rsidRPr="00A74170" w:rsidRDefault="0053498E" w:rsidP="00797ACB">
            <w:pPr>
              <w:widowControl w:val="0"/>
              <w:spacing w:after="60"/>
              <w:rPr>
                <w:rFonts w:ascii="Arial" w:hAnsi="Arial" w:cs="Arial"/>
                <w:sz w:val="18"/>
                <w:szCs w:val="18"/>
              </w:rPr>
            </w:pPr>
            <w:r w:rsidRPr="00A74170">
              <w:rPr>
                <w:rFonts w:ascii="Arial" w:hAnsi="Arial" w:cs="Arial"/>
                <w:sz w:val="18"/>
                <w:szCs w:val="18"/>
              </w:rPr>
              <w:t>November-December 2014</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t>Notify UB Parents</w:t>
            </w:r>
          </w:p>
        </w:tc>
        <w:tc>
          <w:tcPr>
            <w:tcW w:w="1543" w:type="pct"/>
            <w:vAlign w:val="center"/>
          </w:tcPr>
          <w:p w:rsidR="0053498E" w:rsidRPr="00A74170" w:rsidDel="002D65CB" w:rsidRDefault="0053498E" w:rsidP="00797ACB">
            <w:pPr>
              <w:widowControl w:val="0"/>
              <w:spacing w:after="60"/>
              <w:rPr>
                <w:rFonts w:ascii="Arial" w:hAnsi="Arial" w:cs="Arial"/>
                <w:sz w:val="18"/>
                <w:szCs w:val="18"/>
              </w:rPr>
            </w:pPr>
            <w:r w:rsidRPr="00A74170">
              <w:rPr>
                <w:rFonts w:ascii="Arial" w:hAnsi="Arial" w:cs="Arial"/>
                <w:sz w:val="18"/>
                <w:szCs w:val="18"/>
              </w:rPr>
              <w:t>December 2014 – January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after="60" w:line="240" w:lineRule="auto"/>
              <w:rPr>
                <w:szCs w:val="18"/>
              </w:rPr>
            </w:pPr>
            <w:r w:rsidRPr="00A74170">
              <w:rPr>
                <w:szCs w:val="18"/>
              </w:rPr>
              <w:lastRenderedPageBreak/>
              <w:t>Administer Baseline</w:t>
            </w:r>
            <w:r w:rsidR="00104A57">
              <w:rPr>
                <w:szCs w:val="18"/>
              </w:rPr>
              <w:t xml:space="preserve"> Student</w:t>
            </w:r>
            <w:r w:rsidRPr="00A74170">
              <w:rPr>
                <w:szCs w:val="18"/>
              </w:rPr>
              <w:t xml:space="preserve"> Survey</w:t>
            </w:r>
          </w:p>
        </w:tc>
        <w:tc>
          <w:tcPr>
            <w:tcW w:w="1543" w:type="pct"/>
            <w:vAlign w:val="center"/>
          </w:tcPr>
          <w:p w:rsidR="0053498E" w:rsidRPr="00A74170" w:rsidRDefault="0053498E" w:rsidP="00797ACB">
            <w:pPr>
              <w:widowControl w:val="0"/>
              <w:spacing w:after="60"/>
              <w:rPr>
                <w:rFonts w:ascii="Arial" w:hAnsi="Arial" w:cs="Arial"/>
                <w:sz w:val="18"/>
                <w:szCs w:val="18"/>
              </w:rPr>
            </w:pPr>
            <w:r w:rsidRPr="00A74170">
              <w:rPr>
                <w:rFonts w:ascii="Arial" w:hAnsi="Arial" w:cs="Arial"/>
                <w:sz w:val="18"/>
                <w:szCs w:val="18"/>
              </w:rPr>
              <w:t>January-March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Random Assignment of UB Projects into Wave 1</w:t>
            </w:r>
            <w:r w:rsidRPr="00A74170">
              <w:rPr>
                <w:szCs w:val="18"/>
                <w:vertAlign w:val="superscript"/>
              </w:rPr>
              <w:t>*</w:t>
            </w:r>
            <w:r w:rsidRPr="00A74170">
              <w:rPr>
                <w:szCs w:val="18"/>
              </w:rPr>
              <w:t xml:space="preserve"> or Wave 2</w:t>
            </w:r>
            <w:r w:rsidRPr="00A74170">
              <w:rPr>
                <w:szCs w:val="18"/>
                <w:vertAlign w:val="superscript"/>
              </w:rPr>
              <w:t>†</w:t>
            </w:r>
          </w:p>
        </w:tc>
        <w:tc>
          <w:tcPr>
            <w:tcW w:w="1543" w:type="pct"/>
            <w:vAlign w:val="center"/>
          </w:tcPr>
          <w:p w:rsidR="0053498E" w:rsidRPr="00A74170" w:rsidRDefault="000F5FC4" w:rsidP="00797ACB">
            <w:pPr>
              <w:pStyle w:val="ExhibitText"/>
              <w:widowControl w:val="0"/>
              <w:spacing w:line="240" w:lineRule="auto"/>
              <w:rPr>
                <w:szCs w:val="18"/>
              </w:rPr>
            </w:pPr>
            <w:r>
              <w:rPr>
                <w:szCs w:val="18"/>
              </w:rPr>
              <w:t xml:space="preserve">March </w:t>
            </w:r>
            <w:r w:rsidR="0053498E">
              <w:rPr>
                <w:szCs w:val="18"/>
              </w:rPr>
              <w:t>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SAT and ACT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Professional Development for Wave 1 Projects</w:t>
            </w:r>
          </w:p>
        </w:tc>
        <w:tc>
          <w:tcPr>
            <w:tcW w:w="1543" w:type="pct"/>
            <w:vAlign w:val="center"/>
          </w:tcPr>
          <w:p w:rsidR="0053498E" w:rsidRPr="00A74170" w:rsidDel="002D65CB" w:rsidRDefault="0053498E" w:rsidP="002031CD">
            <w:pPr>
              <w:pStyle w:val="ExhibitText"/>
              <w:widowControl w:val="0"/>
              <w:spacing w:line="240" w:lineRule="auto"/>
              <w:rPr>
                <w:szCs w:val="18"/>
              </w:rPr>
            </w:pPr>
            <w:r w:rsidRPr="00A74170">
              <w:rPr>
                <w:szCs w:val="18"/>
              </w:rPr>
              <w:t>Spring-Fall 2015</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Enhanced College Advising Wave1 Projects</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Summer-Fall 2015</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18"/>
              </w:rPr>
              <w:t>Study Year 3</w:t>
            </w:r>
            <w:r w:rsidR="007A5AB5">
              <w:rPr>
                <w:b/>
                <w:color w:val="auto"/>
                <w:sz w:val="20"/>
                <w:szCs w:val="18"/>
              </w:rPr>
              <w:t xml:space="preserve"> (</w:t>
            </w:r>
            <w:r w:rsidR="007A5AB5" w:rsidRPr="00EA3FAF">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Collection of Rosters of Wave 2 Juniors</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November-December 2015</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Administer Project Director Survey</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January-March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SAT and ACT Data for Wave 2 Juniors</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 xml:space="preserve">Administer Follow-Up </w:t>
            </w:r>
            <w:r w:rsidR="00104A57">
              <w:rPr>
                <w:szCs w:val="18"/>
              </w:rPr>
              <w:t xml:space="preserve">Student </w:t>
            </w:r>
            <w:r w:rsidRPr="00A74170">
              <w:rPr>
                <w:szCs w:val="18"/>
              </w:rPr>
              <w:t>Survey</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Spring 2016</w:t>
            </w:r>
          </w:p>
        </w:tc>
      </w:tr>
      <w:tr w:rsidR="0053498E" w:rsidRPr="00A74170" w:rsidTr="001062B7">
        <w:trPr>
          <w:cantSplit/>
          <w:trHeight w:val="288"/>
          <w:jc w:val="center"/>
        </w:trPr>
        <w:tc>
          <w:tcPr>
            <w:tcW w:w="3457" w:type="pct"/>
            <w:vAlign w:val="center"/>
          </w:tcPr>
          <w:p w:rsidR="0053498E" w:rsidRPr="00A74170" w:rsidDel="00990DD2" w:rsidRDefault="0053498E" w:rsidP="002031CD">
            <w:pPr>
              <w:pStyle w:val="ExhibitText"/>
              <w:widowControl w:val="0"/>
              <w:spacing w:line="240" w:lineRule="auto"/>
              <w:rPr>
                <w:szCs w:val="18"/>
              </w:rPr>
            </w:pPr>
            <w:r w:rsidRPr="00A74170">
              <w:rPr>
                <w:szCs w:val="18"/>
              </w:rPr>
              <w:t>Professional Development for Wave 2 Project Directors</w:t>
            </w:r>
          </w:p>
        </w:tc>
        <w:tc>
          <w:tcPr>
            <w:tcW w:w="1543" w:type="pct"/>
            <w:vAlign w:val="center"/>
          </w:tcPr>
          <w:p w:rsidR="0053498E" w:rsidRPr="00A74170" w:rsidDel="00990DD2" w:rsidRDefault="0053498E" w:rsidP="002031CD">
            <w:pPr>
              <w:pStyle w:val="ExhibitText"/>
              <w:widowControl w:val="0"/>
              <w:spacing w:line="240" w:lineRule="auto"/>
              <w:rPr>
                <w:szCs w:val="18"/>
              </w:rPr>
            </w:pPr>
            <w:r>
              <w:rPr>
                <w:szCs w:val="18"/>
              </w:rPr>
              <w:t>Summer-Fall</w:t>
            </w:r>
            <w:r w:rsidRPr="00A74170">
              <w:rPr>
                <w:szCs w:val="18"/>
              </w:rPr>
              <w:t xml:space="preserve"> 2016</w:t>
            </w:r>
          </w:p>
        </w:tc>
      </w:tr>
      <w:tr w:rsidR="0053498E" w:rsidRPr="00A74170" w:rsidTr="001062B7">
        <w:trPr>
          <w:cantSplit/>
          <w:trHeight w:val="288"/>
          <w:jc w:val="center"/>
        </w:trPr>
        <w:tc>
          <w:tcPr>
            <w:tcW w:w="3457" w:type="pct"/>
            <w:vAlign w:val="center"/>
          </w:tcPr>
          <w:p w:rsidR="0053498E" w:rsidRPr="00A74170" w:rsidDel="00990DD2" w:rsidRDefault="0053498E" w:rsidP="002031CD">
            <w:pPr>
              <w:pStyle w:val="ExhibitText"/>
              <w:widowControl w:val="0"/>
              <w:spacing w:line="240" w:lineRule="auto"/>
              <w:rPr>
                <w:szCs w:val="18"/>
              </w:rPr>
            </w:pPr>
            <w:r w:rsidRPr="00A74170">
              <w:rPr>
                <w:szCs w:val="18"/>
              </w:rPr>
              <w:t>Collection of FSA Data</w:t>
            </w:r>
          </w:p>
        </w:tc>
        <w:tc>
          <w:tcPr>
            <w:tcW w:w="1543" w:type="pct"/>
            <w:vAlign w:val="center"/>
          </w:tcPr>
          <w:p w:rsidR="0053498E" w:rsidRPr="00A74170" w:rsidDel="00990DD2" w:rsidRDefault="0053498E" w:rsidP="002031CD">
            <w:pPr>
              <w:pStyle w:val="ExhibitText"/>
              <w:widowControl w:val="0"/>
              <w:spacing w:line="240" w:lineRule="auto"/>
              <w:rPr>
                <w:szCs w:val="18"/>
              </w:rPr>
            </w:pPr>
            <w:r w:rsidRPr="00A74170">
              <w:rPr>
                <w:szCs w:val="18"/>
              </w:rPr>
              <w:t>June 2016</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color w:val="auto"/>
                <w:szCs w:val="18"/>
              </w:rPr>
            </w:pPr>
            <w:r w:rsidRPr="00A74170">
              <w:rPr>
                <w:b/>
                <w:color w:val="auto"/>
                <w:sz w:val="20"/>
                <w:szCs w:val="20"/>
              </w:rPr>
              <w:t>Study Year 4</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Expanded College Advising for Wave 2 Juniors</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Fall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NSC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November 2016</w:t>
            </w:r>
          </w:p>
        </w:tc>
      </w:tr>
      <w:tr w:rsidR="0053498E" w:rsidRPr="00A74170" w:rsidTr="001062B7">
        <w:trPr>
          <w:cantSplit/>
          <w:trHeight w:val="288"/>
          <w:jc w:val="center"/>
        </w:trPr>
        <w:tc>
          <w:tcPr>
            <w:tcW w:w="3457" w:type="pct"/>
            <w:vAlign w:val="center"/>
          </w:tcPr>
          <w:p w:rsidR="0053498E" w:rsidRPr="00A74170" w:rsidRDefault="0053498E" w:rsidP="002031CD">
            <w:pPr>
              <w:pStyle w:val="ExhibitText"/>
              <w:widowControl w:val="0"/>
              <w:spacing w:line="240" w:lineRule="auto"/>
              <w:rPr>
                <w:szCs w:val="18"/>
              </w:rPr>
            </w:pPr>
            <w:r w:rsidRPr="00A74170">
              <w:rPr>
                <w:szCs w:val="18"/>
              </w:rPr>
              <w:t>Collection of Updated FSA Data</w:t>
            </w:r>
          </w:p>
        </w:tc>
        <w:tc>
          <w:tcPr>
            <w:tcW w:w="1543" w:type="pct"/>
            <w:vAlign w:val="center"/>
          </w:tcPr>
          <w:p w:rsidR="0053498E" w:rsidRPr="00A74170" w:rsidRDefault="0053498E" w:rsidP="002031CD">
            <w:pPr>
              <w:pStyle w:val="ExhibitText"/>
              <w:widowControl w:val="0"/>
              <w:spacing w:line="240" w:lineRule="auto"/>
              <w:rPr>
                <w:szCs w:val="18"/>
              </w:rPr>
            </w:pPr>
            <w:r w:rsidRPr="00A74170">
              <w:rPr>
                <w:szCs w:val="18"/>
              </w:rPr>
              <w:t>November 2016</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color w:val="FFFFFF"/>
                <w:szCs w:val="18"/>
              </w:rPr>
            </w:pPr>
            <w:r w:rsidRPr="00A74170">
              <w:rPr>
                <w:color w:val="auto"/>
                <w:szCs w:val="18"/>
              </w:rPr>
              <w:t>Release of Report #1</w:t>
            </w:r>
          </w:p>
        </w:tc>
        <w:tc>
          <w:tcPr>
            <w:tcW w:w="1543" w:type="pct"/>
            <w:vAlign w:val="center"/>
          </w:tcPr>
          <w:p w:rsidR="0053498E" w:rsidRPr="00A74170" w:rsidRDefault="0053498E" w:rsidP="00797ACB">
            <w:pPr>
              <w:pStyle w:val="ExhibitText"/>
              <w:widowControl w:val="0"/>
              <w:spacing w:line="240" w:lineRule="auto"/>
              <w:rPr>
                <w:szCs w:val="18"/>
              </w:rPr>
            </w:pPr>
            <w:r w:rsidRPr="00A74170">
              <w:rPr>
                <w:szCs w:val="18"/>
              </w:rPr>
              <w:t>Spring 2017</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A74170" w:rsidRDefault="0053498E" w:rsidP="002031CD">
            <w:pPr>
              <w:pStyle w:val="ExhibitText"/>
              <w:widowControl w:val="0"/>
              <w:spacing w:line="240" w:lineRule="auto"/>
              <w:rPr>
                <w:b/>
                <w:color w:val="auto"/>
                <w:sz w:val="20"/>
                <w:szCs w:val="20"/>
              </w:rPr>
            </w:pPr>
            <w:r w:rsidRPr="00A74170">
              <w:rPr>
                <w:b/>
                <w:color w:val="auto"/>
                <w:sz w:val="20"/>
                <w:szCs w:val="20"/>
              </w:rPr>
              <w:t>Study Year 5</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Release of Report #2</w:t>
            </w:r>
          </w:p>
        </w:tc>
        <w:tc>
          <w:tcPr>
            <w:tcW w:w="1543"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Winter 2018</w:t>
            </w:r>
          </w:p>
        </w:tc>
      </w:tr>
      <w:tr w:rsidR="0053498E" w:rsidRPr="00A74170" w:rsidTr="001062B7">
        <w:trPr>
          <w:cantSplit/>
          <w:trHeight w:val="288"/>
          <w:jc w:val="center"/>
        </w:trPr>
        <w:tc>
          <w:tcPr>
            <w:tcW w:w="3457"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Submission of Data File with Documentation</w:t>
            </w:r>
          </w:p>
        </w:tc>
        <w:tc>
          <w:tcPr>
            <w:tcW w:w="1543" w:type="pct"/>
            <w:shd w:val="clear" w:color="auto" w:fill="auto"/>
            <w:vAlign w:val="center"/>
          </w:tcPr>
          <w:p w:rsidR="0053498E" w:rsidRPr="00A74170" w:rsidRDefault="0053498E" w:rsidP="00797ACB">
            <w:pPr>
              <w:pStyle w:val="ExhibitText"/>
              <w:keepNext/>
              <w:keepLines/>
              <w:widowControl w:val="0"/>
              <w:spacing w:line="240" w:lineRule="auto"/>
              <w:rPr>
                <w:szCs w:val="18"/>
              </w:rPr>
            </w:pPr>
            <w:r w:rsidRPr="00A74170">
              <w:rPr>
                <w:szCs w:val="18"/>
              </w:rPr>
              <w:t>Winter 2018</w:t>
            </w:r>
          </w:p>
        </w:tc>
      </w:tr>
      <w:tr w:rsidR="0053498E" w:rsidRPr="00A74170" w:rsidTr="00ED3086">
        <w:trPr>
          <w:cantSplit/>
          <w:trHeight w:val="288"/>
          <w:jc w:val="center"/>
        </w:trPr>
        <w:tc>
          <w:tcPr>
            <w:tcW w:w="3457" w:type="pct"/>
            <w:shd w:val="clear" w:color="auto" w:fill="F3F3ED" w:themeFill="accent4" w:themeFillTint="33"/>
            <w:vAlign w:val="center"/>
          </w:tcPr>
          <w:p w:rsidR="0053498E" w:rsidRPr="00A74170" w:rsidRDefault="0053498E" w:rsidP="002031CD">
            <w:pPr>
              <w:pStyle w:val="ExhibitText"/>
              <w:keepNext/>
              <w:keepLines/>
              <w:widowControl w:val="0"/>
              <w:spacing w:line="240" w:lineRule="auto"/>
              <w:rPr>
                <w:color w:val="auto"/>
                <w:szCs w:val="18"/>
              </w:rPr>
            </w:pPr>
            <w:r w:rsidRPr="00A74170">
              <w:rPr>
                <w:b/>
                <w:color w:val="auto"/>
                <w:sz w:val="20"/>
                <w:szCs w:val="20"/>
              </w:rPr>
              <w:t>Study Year 6</w:t>
            </w:r>
            <w:r w:rsidR="007A5AB5">
              <w:rPr>
                <w:b/>
                <w:color w:val="auto"/>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c>
          <w:tcPr>
            <w:tcW w:w="1543" w:type="pct"/>
            <w:shd w:val="clear" w:color="auto" w:fill="EEECE1"/>
            <w:vAlign w:val="center"/>
          </w:tcPr>
          <w:p w:rsidR="0053498E" w:rsidRPr="00A74170" w:rsidRDefault="0053498E" w:rsidP="002031CD">
            <w:pPr>
              <w:pStyle w:val="ExhibitText"/>
              <w:keepNext/>
              <w:keepLines/>
              <w:widowControl w:val="0"/>
              <w:spacing w:line="240" w:lineRule="auto"/>
              <w:rPr>
                <w:color w:val="auto"/>
                <w:szCs w:val="18"/>
              </w:rPr>
            </w:pPr>
          </w:p>
        </w:tc>
      </w:tr>
      <w:tr w:rsidR="0053498E" w:rsidRPr="00A74170" w:rsidTr="001062B7">
        <w:trPr>
          <w:cantSplit/>
          <w:trHeight w:val="288"/>
          <w:jc w:val="center"/>
        </w:trPr>
        <w:tc>
          <w:tcPr>
            <w:tcW w:w="3457" w:type="pct"/>
            <w:vAlign w:val="center"/>
          </w:tcPr>
          <w:p w:rsidR="0053498E" w:rsidRPr="00A74170" w:rsidRDefault="0053498E" w:rsidP="00797ACB">
            <w:pPr>
              <w:pStyle w:val="ExhibitText"/>
              <w:widowControl w:val="0"/>
              <w:spacing w:line="240" w:lineRule="auto"/>
              <w:rPr>
                <w:szCs w:val="18"/>
              </w:rPr>
            </w:pPr>
            <w:r w:rsidRPr="00A74170">
              <w:rPr>
                <w:szCs w:val="18"/>
              </w:rPr>
              <w:t>Collection of NSC Data</w:t>
            </w:r>
          </w:p>
        </w:tc>
        <w:tc>
          <w:tcPr>
            <w:tcW w:w="1543" w:type="pct"/>
            <w:vAlign w:val="center"/>
          </w:tcPr>
          <w:p w:rsidR="0053498E" w:rsidRPr="00A74170" w:rsidRDefault="0053498E" w:rsidP="00797ACB">
            <w:pPr>
              <w:pStyle w:val="ExhibitText"/>
              <w:widowControl w:val="0"/>
              <w:spacing w:line="240" w:lineRule="auto"/>
              <w:rPr>
                <w:szCs w:val="18"/>
              </w:rPr>
            </w:pPr>
            <w:r>
              <w:rPr>
                <w:szCs w:val="18"/>
              </w:rPr>
              <w:t>November 2018</w:t>
            </w:r>
          </w:p>
        </w:tc>
      </w:tr>
      <w:tr w:rsidR="0053498E" w:rsidRPr="00A74170" w:rsidTr="00ED3086">
        <w:trPr>
          <w:cantSplit/>
          <w:trHeight w:val="288"/>
          <w:jc w:val="center"/>
        </w:trPr>
        <w:tc>
          <w:tcPr>
            <w:tcW w:w="5000" w:type="pct"/>
            <w:gridSpan w:val="2"/>
            <w:shd w:val="clear" w:color="auto" w:fill="F3F3ED" w:themeFill="accent4" w:themeFillTint="33"/>
            <w:vAlign w:val="center"/>
          </w:tcPr>
          <w:p w:rsidR="0053498E" w:rsidRPr="0053498E" w:rsidRDefault="0053498E" w:rsidP="002031CD">
            <w:pPr>
              <w:pStyle w:val="ExhibitText"/>
              <w:keepNext/>
              <w:keepLines/>
              <w:widowControl w:val="0"/>
              <w:spacing w:line="240" w:lineRule="auto"/>
              <w:rPr>
                <w:b/>
                <w:sz w:val="20"/>
                <w:szCs w:val="20"/>
              </w:rPr>
            </w:pPr>
            <w:r w:rsidRPr="0053498E">
              <w:rPr>
                <w:b/>
                <w:sz w:val="20"/>
                <w:szCs w:val="20"/>
              </w:rPr>
              <w:t>Study Year 7</w:t>
            </w:r>
            <w:r w:rsidR="007A5AB5">
              <w:rPr>
                <w:b/>
                <w:sz w:val="20"/>
                <w:szCs w:val="20"/>
              </w:rPr>
              <w:t xml:space="preserve"> </w:t>
            </w:r>
            <w:r w:rsidR="007A5AB5">
              <w:rPr>
                <w:b/>
                <w:color w:val="auto"/>
                <w:sz w:val="20"/>
                <w:szCs w:val="18"/>
              </w:rPr>
              <w:t>(</w:t>
            </w:r>
            <w:r w:rsidR="007A5AB5" w:rsidRPr="003E3297">
              <w:rPr>
                <w:b/>
                <w:i/>
                <w:color w:val="auto"/>
                <w:sz w:val="20"/>
                <w:szCs w:val="18"/>
              </w:rPr>
              <w:t>Phase II</w:t>
            </w:r>
            <w:r w:rsidR="007A5AB5">
              <w:rPr>
                <w:b/>
                <w:color w:val="auto"/>
                <w:sz w:val="20"/>
                <w:szCs w:val="18"/>
              </w:rPr>
              <w:t>)</w:t>
            </w:r>
          </w:p>
        </w:tc>
      </w:tr>
      <w:tr w:rsidR="0053498E" w:rsidRPr="00A74170" w:rsidTr="001062B7">
        <w:trPr>
          <w:cantSplit/>
          <w:trHeight w:val="288"/>
          <w:jc w:val="center"/>
        </w:trPr>
        <w:tc>
          <w:tcPr>
            <w:tcW w:w="3457" w:type="pct"/>
            <w:vAlign w:val="center"/>
          </w:tcPr>
          <w:p w:rsidR="0053498E" w:rsidRPr="00A74170" w:rsidRDefault="0053498E" w:rsidP="00797ACB">
            <w:pPr>
              <w:pStyle w:val="ExhibitText"/>
              <w:keepNext/>
              <w:keepLines/>
              <w:widowControl w:val="0"/>
              <w:spacing w:line="240" w:lineRule="auto"/>
              <w:rPr>
                <w:szCs w:val="18"/>
              </w:rPr>
            </w:pPr>
            <w:r>
              <w:rPr>
                <w:szCs w:val="18"/>
              </w:rPr>
              <w:t>Release of Report #3</w:t>
            </w:r>
          </w:p>
        </w:tc>
        <w:tc>
          <w:tcPr>
            <w:tcW w:w="1543" w:type="pct"/>
            <w:vAlign w:val="center"/>
          </w:tcPr>
          <w:p w:rsidR="0053498E" w:rsidRPr="00A74170" w:rsidRDefault="0053498E" w:rsidP="0053498E">
            <w:pPr>
              <w:pStyle w:val="ExhibitText"/>
              <w:keepNext/>
              <w:keepLines/>
              <w:widowControl w:val="0"/>
              <w:spacing w:line="240" w:lineRule="auto"/>
              <w:rPr>
                <w:szCs w:val="18"/>
              </w:rPr>
            </w:pPr>
            <w:r w:rsidRPr="00A74170">
              <w:rPr>
                <w:szCs w:val="18"/>
              </w:rPr>
              <w:t>Winter 20</w:t>
            </w:r>
            <w:r>
              <w:rPr>
                <w:szCs w:val="18"/>
              </w:rPr>
              <w:t>20</w:t>
            </w:r>
          </w:p>
        </w:tc>
      </w:tr>
    </w:tbl>
    <w:p w:rsidR="006C0988" w:rsidRPr="002031CD" w:rsidRDefault="006C0988" w:rsidP="002031CD">
      <w:pPr>
        <w:pStyle w:val="ExhibitSource"/>
        <w:rPr>
          <w:rFonts w:ascii="Times New Roman" w:hAnsi="Times New Roman" w:cs="Times New Roman"/>
          <w:sz w:val="16"/>
          <w:szCs w:val="16"/>
        </w:rPr>
      </w:pPr>
      <w:r w:rsidRPr="002031CD">
        <w:rPr>
          <w:rFonts w:ascii="Times New Roman" w:hAnsi="Times New Roman" w:cs="Times New Roman"/>
          <w:sz w:val="16"/>
          <w:szCs w:val="16"/>
        </w:rPr>
        <w:t xml:space="preserve">*Wave 1 (spring/summer/fall 2015): receive PD in spring 2015, customized </w:t>
      </w:r>
      <w:r w:rsidR="006D0BCD">
        <w:rPr>
          <w:rFonts w:ascii="Times New Roman" w:hAnsi="Times New Roman" w:cs="Times New Roman"/>
          <w:sz w:val="16"/>
          <w:szCs w:val="16"/>
        </w:rPr>
        <w:t>college profiles</w:t>
      </w:r>
      <w:r w:rsidRPr="002031CD">
        <w:rPr>
          <w:rFonts w:ascii="Times New Roman" w:hAnsi="Times New Roman" w:cs="Times New Roman"/>
          <w:sz w:val="16"/>
          <w:szCs w:val="16"/>
        </w:rPr>
        <w:t xml:space="preserve"> provided to juniors in summer 2015 and expanded college advising </w:t>
      </w:r>
      <w:r w:rsidR="00DE04E0">
        <w:rPr>
          <w:rFonts w:ascii="Times New Roman" w:hAnsi="Times New Roman" w:cs="Times New Roman"/>
          <w:sz w:val="16"/>
          <w:szCs w:val="16"/>
        </w:rPr>
        <w:t xml:space="preserve">strategies </w:t>
      </w:r>
      <w:r w:rsidRPr="002031CD">
        <w:rPr>
          <w:rFonts w:ascii="Times New Roman" w:hAnsi="Times New Roman" w:cs="Times New Roman"/>
          <w:sz w:val="16"/>
          <w:szCs w:val="16"/>
        </w:rPr>
        <w:t>implemented in summer and fall 2015.</w:t>
      </w:r>
    </w:p>
    <w:p w:rsidR="006C0988" w:rsidRPr="002031CD" w:rsidRDefault="006C0988" w:rsidP="002031CD">
      <w:pPr>
        <w:pStyle w:val="ExhibitSource"/>
        <w:rPr>
          <w:rFonts w:ascii="Times New Roman" w:hAnsi="Times New Roman" w:cs="Times New Roman"/>
          <w:sz w:val="16"/>
          <w:szCs w:val="16"/>
        </w:rPr>
      </w:pPr>
      <w:r w:rsidRPr="002031CD">
        <w:rPr>
          <w:rFonts w:ascii="Times New Roman" w:hAnsi="Times New Roman" w:cs="Times New Roman"/>
          <w:sz w:val="16"/>
          <w:szCs w:val="16"/>
        </w:rPr>
        <w:t>†Wave 2 (spring/summer/fall 2016): receive</w:t>
      </w:r>
      <w:r w:rsidR="006D0BCD">
        <w:rPr>
          <w:rFonts w:ascii="Times New Roman" w:hAnsi="Times New Roman" w:cs="Times New Roman"/>
          <w:sz w:val="16"/>
          <w:szCs w:val="16"/>
        </w:rPr>
        <w:t xml:space="preserve"> PD in </w:t>
      </w:r>
      <w:r w:rsidR="000F5FC4">
        <w:rPr>
          <w:rFonts w:ascii="Times New Roman" w:hAnsi="Times New Roman" w:cs="Times New Roman"/>
          <w:sz w:val="16"/>
          <w:szCs w:val="16"/>
        </w:rPr>
        <w:t xml:space="preserve">summer </w:t>
      </w:r>
      <w:r w:rsidR="006D0BCD">
        <w:rPr>
          <w:rFonts w:ascii="Times New Roman" w:hAnsi="Times New Roman" w:cs="Times New Roman"/>
          <w:sz w:val="16"/>
          <w:szCs w:val="16"/>
        </w:rPr>
        <w:t>2016, customized college profiles</w:t>
      </w:r>
      <w:r w:rsidRPr="002031CD">
        <w:rPr>
          <w:rFonts w:ascii="Times New Roman" w:hAnsi="Times New Roman" w:cs="Times New Roman"/>
          <w:sz w:val="16"/>
          <w:szCs w:val="16"/>
        </w:rPr>
        <w:t xml:space="preserve"> provided to juniors in summer 2016 and expanded college advising implemented in summer and fall 2016. Wave 2 projects will have student outcomes data (i.e. surveys, NSC, or FSA data) collected on their </w:t>
      </w:r>
      <w:r w:rsidR="0059632F">
        <w:rPr>
          <w:rFonts w:ascii="Times New Roman" w:hAnsi="Times New Roman" w:cs="Times New Roman"/>
          <w:sz w:val="16"/>
          <w:szCs w:val="16"/>
        </w:rPr>
        <w:t>2014-15</w:t>
      </w:r>
      <w:r w:rsidRPr="002031CD">
        <w:rPr>
          <w:rFonts w:ascii="Times New Roman" w:hAnsi="Times New Roman" w:cs="Times New Roman"/>
          <w:sz w:val="16"/>
          <w:szCs w:val="16"/>
        </w:rPr>
        <w:t xml:space="preserve"> juniors but will implement expanded college advising </w:t>
      </w:r>
      <w:r w:rsidR="00DE04E0">
        <w:rPr>
          <w:rFonts w:ascii="Times New Roman" w:hAnsi="Times New Roman" w:cs="Times New Roman"/>
          <w:sz w:val="16"/>
          <w:szCs w:val="16"/>
        </w:rPr>
        <w:t xml:space="preserve">strategies </w:t>
      </w:r>
      <w:r w:rsidRPr="002031CD">
        <w:rPr>
          <w:rFonts w:ascii="Times New Roman" w:hAnsi="Times New Roman" w:cs="Times New Roman"/>
          <w:sz w:val="16"/>
          <w:szCs w:val="16"/>
        </w:rPr>
        <w:t>with their 2015-2016 juniors.</w:t>
      </w:r>
    </w:p>
    <w:p w:rsidR="003B4705" w:rsidRPr="00A74170" w:rsidRDefault="003B4705" w:rsidP="00D17548">
      <w:pPr>
        <w:pStyle w:val="Heading4"/>
      </w:pPr>
      <w:r w:rsidRPr="00A74170">
        <w:t>Publication plans</w:t>
      </w:r>
    </w:p>
    <w:p w:rsidR="00E40763" w:rsidRPr="00A74170" w:rsidRDefault="00CF1902" w:rsidP="002031CD">
      <w:pPr>
        <w:pStyle w:val="BodyText"/>
      </w:pPr>
      <w:r w:rsidRPr="00A74170">
        <w:t xml:space="preserve">The evaluation plans call for </w:t>
      </w:r>
      <w:r w:rsidR="00B729B6">
        <w:t>three</w:t>
      </w:r>
      <w:r w:rsidRPr="00A74170">
        <w:t xml:space="preserve"> reports</w:t>
      </w:r>
      <w:r w:rsidR="00B729B6">
        <w:t>, including the option period</w:t>
      </w:r>
      <w:r w:rsidRPr="00A74170">
        <w:t xml:space="preserve">. </w:t>
      </w:r>
      <w:r w:rsidR="00506C54" w:rsidRPr="00A74170">
        <w:t xml:space="preserve">The first, published in </w:t>
      </w:r>
      <w:r w:rsidR="00193CE5" w:rsidRPr="00A74170">
        <w:t>May 2017</w:t>
      </w:r>
      <w:r w:rsidR="002031CD">
        <w:t>, will be based on data </w:t>
      </w:r>
      <w:r w:rsidR="00506C54" w:rsidRPr="00A74170">
        <w:t xml:space="preserve">collected </w:t>
      </w:r>
      <w:r w:rsidR="00B36031" w:rsidRPr="00A74170">
        <w:t xml:space="preserve">through June 2016 </w:t>
      </w:r>
      <w:r w:rsidR="00AD7558">
        <w:t xml:space="preserve">(from both the Phase I and II ICRs) </w:t>
      </w:r>
      <w:r w:rsidR="00506C54" w:rsidRPr="00A74170">
        <w:t xml:space="preserve">and </w:t>
      </w:r>
      <w:r w:rsidR="00B36031" w:rsidRPr="00A74170">
        <w:t xml:space="preserve">will </w:t>
      </w:r>
      <w:r w:rsidR="00E40763" w:rsidRPr="00A74170">
        <w:t>focus on the outcomes measure prior to high school graduation such as of college matriculation plans and students’ understanding of financial aid and college costs</w:t>
      </w:r>
      <w:r w:rsidR="007F5656" w:rsidRPr="00A74170">
        <w:t xml:space="preserve">. </w:t>
      </w:r>
      <w:r w:rsidR="00506C54" w:rsidRPr="00A74170">
        <w:t xml:space="preserve"> The second report will be available in </w:t>
      </w:r>
      <w:r w:rsidR="00193CE5" w:rsidRPr="00A74170">
        <w:t xml:space="preserve">March </w:t>
      </w:r>
      <w:r w:rsidR="00506C54" w:rsidRPr="00A74170">
        <w:t xml:space="preserve">2018 and </w:t>
      </w:r>
      <w:r w:rsidR="007F5656" w:rsidRPr="00A74170">
        <w:t xml:space="preserve">will include </w:t>
      </w:r>
      <w:r w:rsidR="00E40763" w:rsidRPr="00A74170">
        <w:t>results regarding actual post-secondary enrollment, the selectivity of colleges where students’ enrolled, and students’ use of Federal financial aid.</w:t>
      </w:r>
      <w:r w:rsidR="0053498E">
        <w:t xml:space="preserve"> </w:t>
      </w:r>
      <w:r w:rsidR="0053498E" w:rsidRPr="00A74170">
        <w:t xml:space="preserve">The </w:t>
      </w:r>
      <w:r w:rsidR="0053498E">
        <w:t>third</w:t>
      </w:r>
      <w:r w:rsidR="0053498E" w:rsidRPr="00A74170">
        <w:t xml:space="preserve"> report will be available in March </w:t>
      </w:r>
      <w:r w:rsidR="0053498E">
        <w:t>2020</w:t>
      </w:r>
      <w:r w:rsidR="0053498E" w:rsidRPr="00A74170">
        <w:t xml:space="preserve"> and will include results regarding </w:t>
      </w:r>
      <w:r w:rsidR="0053498E">
        <w:t>college persistence</w:t>
      </w:r>
      <w:r w:rsidR="0053498E" w:rsidRPr="00A74170">
        <w:t>.</w:t>
      </w:r>
    </w:p>
    <w:p w:rsidR="009D6958" w:rsidRPr="00A74170" w:rsidRDefault="009D6958" w:rsidP="008E1206">
      <w:pPr>
        <w:pStyle w:val="Heading2"/>
      </w:pPr>
      <w:bookmarkStart w:id="32" w:name="_Toc383449600"/>
      <w:r w:rsidRPr="00A74170">
        <w:t>Approval to Not Display Expiration Date</w:t>
      </w:r>
      <w:bookmarkEnd w:id="32"/>
    </w:p>
    <w:p w:rsidR="00844079" w:rsidRPr="00A74170" w:rsidRDefault="00844079" w:rsidP="002031CD">
      <w:pPr>
        <w:pStyle w:val="BodyText"/>
      </w:pPr>
      <w:r w:rsidRPr="00A74170">
        <w:t xml:space="preserve">No exemption is requested. The data collection instruments will display the expiration date. </w:t>
      </w:r>
    </w:p>
    <w:p w:rsidR="009D6958" w:rsidRPr="00A74170" w:rsidRDefault="009D6958" w:rsidP="008E1206">
      <w:pPr>
        <w:pStyle w:val="Heading2"/>
      </w:pPr>
      <w:bookmarkStart w:id="33" w:name="_Toc383449601"/>
      <w:r w:rsidRPr="00A74170">
        <w:lastRenderedPageBreak/>
        <w:t>Exceptions to Item 19 of OMB Form 83-1</w:t>
      </w:r>
      <w:bookmarkEnd w:id="33"/>
    </w:p>
    <w:p w:rsidR="00844079" w:rsidRDefault="00844079" w:rsidP="002031CD">
      <w:pPr>
        <w:pStyle w:val="BodyText"/>
      </w:pPr>
      <w:r w:rsidRPr="00A74170">
        <w:t>The submission describing data collection requires no exemptions to the Certificate for Paperwork Reduction Act (5 CFR 1320.9).</w:t>
      </w:r>
    </w:p>
    <w:p w:rsidR="009D6958" w:rsidRPr="00A74170" w:rsidRDefault="009D6958" w:rsidP="00FE63D0">
      <w:pPr>
        <w:pStyle w:val="Heading2"/>
        <w:numPr>
          <w:ilvl w:val="0"/>
          <w:numId w:val="0"/>
        </w:numPr>
        <w:ind w:left="720" w:hanging="720"/>
      </w:pPr>
      <w:bookmarkStart w:id="34" w:name="_Toc383449602"/>
      <w:r w:rsidRPr="00A74170">
        <w:t>References</w:t>
      </w:r>
      <w:bookmarkEnd w:id="34"/>
    </w:p>
    <w:p w:rsidR="00842C1E" w:rsidRPr="00A74170" w:rsidRDefault="00842C1E" w:rsidP="002031CD">
      <w:pPr>
        <w:pStyle w:val="BodyText"/>
        <w:ind w:left="360" w:hanging="360"/>
        <w:rPr>
          <w:szCs w:val="22"/>
        </w:rPr>
      </w:pPr>
      <w:r w:rsidRPr="00A74170">
        <w:rPr>
          <w:szCs w:val="22"/>
        </w:rPr>
        <w:t xml:space="preserve">Avery, C. (2013). Evaluation of the College Possible Program: Results from a Randomized Controlled Trial.  </w:t>
      </w:r>
      <w:proofErr w:type="gramStart"/>
      <w:r w:rsidRPr="00A74170">
        <w:rPr>
          <w:szCs w:val="22"/>
        </w:rPr>
        <w:t>(Working Paper 19562).</w:t>
      </w:r>
      <w:proofErr w:type="gramEnd"/>
      <w:r w:rsidRPr="00A74170">
        <w:rPr>
          <w:szCs w:val="22"/>
        </w:rPr>
        <w:t xml:space="preserve"> Retrieved from National Bureau of Economic Research: http://www.nber.org/papers/w19562</w:t>
      </w:r>
    </w:p>
    <w:p w:rsidR="00842C1E" w:rsidRPr="00A74170" w:rsidRDefault="00842C1E" w:rsidP="002031CD">
      <w:pPr>
        <w:pStyle w:val="BodyText"/>
        <w:ind w:left="360" w:hanging="360"/>
        <w:rPr>
          <w:szCs w:val="22"/>
        </w:rPr>
      </w:pPr>
      <w:r w:rsidRPr="00A74170">
        <w:rPr>
          <w:szCs w:val="22"/>
        </w:rPr>
        <w:t xml:space="preserve">Bowen, W. G., </w:t>
      </w:r>
      <w:proofErr w:type="spellStart"/>
      <w:r w:rsidRPr="00A74170">
        <w:rPr>
          <w:szCs w:val="22"/>
        </w:rPr>
        <w:t>Chingos</w:t>
      </w:r>
      <w:proofErr w:type="spellEnd"/>
      <w:r w:rsidRPr="00A74170">
        <w:rPr>
          <w:szCs w:val="22"/>
        </w:rPr>
        <w:t xml:space="preserve">, M.M., &amp; McPherson, M.S. 2009. </w:t>
      </w:r>
      <w:proofErr w:type="gramStart"/>
      <w:r w:rsidRPr="00A74170">
        <w:rPr>
          <w:i/>
          <w:szCs w:val="22"/>
        </w:rPr>
        <w:t>Crossing the Finish Line: Completing College at America’s Public Universities</w:t>
      </w:r>
      <w:r w:rsidRPr="00A74170">
        <w:rPr>
          <w:szCs w:val="22"/>
        </w:rPr>
        <w:t>.</w:t>
      </w:r>
      <w:proofErr w:type="gramEnd"/>
      <w:r w:rsidRPr="00A74170">
        <w:rPr>
          <w:szCs w:val="22"/>
        </w:rPr>
        <w:t xml:space="preserve"> Princeton, NJ: Princeton University Press.</w:t>
      </w:r>
    </w:p>
    <w:p w:rsidR="00EE11EC" w:rsidRPr="00A74170" w:rsidRDefault="002A2A1A" w:rsidP="002031CD">
      <w:pPr>
        <w:pStyle w:val="BodyText"/>
        <w:ind w:left="360" w:hanging="360"/>
        <w:rPr>
          <w:szCs w:val="22"/>
        </w:rPr>
      </w:pPr>
      <w:proofErr w:type="spellStart"/>
      <w:proofErr w:type="gramStart"/>
      <w:r w:rsidRPr="00A74170">
        <w:rPr>
          <w:szCs w:val="22"/>
        </w:rPr>
        <w:t>Burghardt</w:t>
      </w:r>
      <w:proofErr w:type="spellEnd"/>
      <w:r w:rsidRPr="00A74170">
        <w:rPr>
          <w:szCs w:val="22"/>
        </w:rPr>
        <w:t xml:space="preserve">, J., Deke, J., </w:t>
      </w:r>
      <w:proofErr w:type="spellStart"/>
      <w:r w:rsidRPr="00A74170">
        <w:rPr>
          <w:szCs w:val="22"/>
        </w:rPr>
        <w:t>Kisker</w:t>
      </w:r>
      <w:proofErr w:type="spellEnd"/>
      <w:r w:rsidRPr="00A74170">
        <w:rPr>
          <w:szCs w:val="22"/>
        </w:rPr>
        <w:t xml:space="preserve">, E., Puma, M., &amp; </w:t>
      </w:r>
      <w:proofErr w:type="spellStart"/>
      <w:r w:rsidRPr="00A74170">
        <w:rPr>
          <w:szCs w:val="22"/>
        </w:rPr>
        <w:t>Schochet</w:t>
      </w:r>
      <w:proofErr w:type="spellEnd"/>
      <w:r w:rsidRPr="00A74170">
        <w:rPr>
          <w:szCs w:val="22"/>
        </w:rPr>
        <w:t>, P. (2009).</w:t>
      </w:r>
      <w:proofErr w:type="gramEnd"/>
      <w:r w:rsidRPr="00A74170">
        <w:rPr>
          <w:szCs w:val="22"/>
        </w:rPr>
        <w:t xml:space="preserve"> </w:t>
      </w:r>
      <w:r w:rsidRPr="00A74170">
        <w:rPr>
          <w:i/>
          <w:iCs/>
          <w:szCs w:val="22"/>
        </w:rPr>
        <w:t>Regional educational</w:t>
      </w:r>
      <w:r w:rsidR="00EE11EC" w:rsidRPr="00A74170">
        <w:rPr>
          <w:szCs w:val="22"/>
        </w:rPr>
        <w:t xml:space="preserve"> </w:t>
      </w:r>
      <w:r w:rsidRPr="00A74170">
        <w:rPr>
          <w:i/>
          <w:iCs/>
          <w:szCs w:val="22"/>
        </w:rPr>
        <w:t xml:space="preserve">laboratory rigorous applied research studies: Frequently asked analysis questions. </w:t>
      </w:r>
      <w:proofErr w:type="gramStart"/>
      <w:r w:rsidR="00EE11EC" w:rsidRPr="00A74170">
        <w:rPr>
          <w:szCs w:val="22"/>
        </w:rPr>
        <w:t xml:space="preserve">Institute </w:t>
      </w:r>
      <w:r w:rsidR="002031CD">
        <w:rPr>
          <w:szCs w:val="22"/>
        </w:rPr>
        <w:t>of Education U.S. </w:t>
      </w:r>
      <w:r w:rsidRPr="00A74170">
        <w:rPr>
          <w:szCs w:val="22"/>
        </w:rPr>
        <w:t>Department of Education.</w:t>
      </w:r>
      <w:proofErr w:type="gramEnd"/>
      <w:r w:rsidRPr="00A74170">
        <w:rPr>
          <w:szCs w:val="22"/>
        </w:rPr>
        <w:t xml:space="preserve"> Pr</w:t>
      </w:r>
      <w:r w:rsidR="00EE11EC" w:rsidRPr="00A74170">
        <w:rPr>
          <w:szCs w:val="22"/>
        </w:rPr>
        <w:t xml:space="preserve">inceton, NJ: Mathematics Policy </w:t>
      </w:r>
      <w:r w:rsidRPr="00A74170">
        <w:rPr>
          <w:szCs w:val="22"/>
        </w:rPr>
        <w:t>Research.</w:t>
      </w:r>
    </w:p>
    <w:p w:rsidR="00842C1E" w:rsidRPr="00A74170" w:rsidRDefault="00842C1E" w:rsidP="00842C1E">
      <w:pPr>
        <w:ind w:left="361" w:hangingChars="164" w:hanging="361"/>
        <w:rPr>
          <w:szCs w:val="22"/>
        </w:rPr>
      </w:pPr>
      <w:proofErr w:type="gramStart"/>
      <w:r w:rsidRPr="00A74170">
        <w:rPr>
          <w:szCs w:val="22"/>
        </w:rPr>
        <w:t>Bureau of Labor Statistics, U.S. Department of Labor.</w:t>
      </w:r>
      <w:proofErr w:type="gramEnd"/>
      <w:r w:rsidRPr="00A74170">
        <w:rPr>
          <w:szCs w:val="22"/>
        </w:rPr>
        <w:t xml:space="preserve"> </w:t>
      </w:r>
      <w:proofErr w:type="gramStart"/>
      <w:r w:rsidRPr="00A74170">
        <w:rPr>
          <w:i/>
          <w:szCs w:val="22"/>
        </w:rPr>
        <w:t>Occupat</w:t>
      </w:r>
      <w:r w:rsidR="002031CD">
        <w:rPr>
          <w:i/>
          <w:szCs w:val="22"/>
        </w:rPr>
        <w:t>ional Outlook Handbook, 2012</w:t>
      </w:r>
      <w:r w:rsidR="002031CD">
        <w:rPr>
          <w:i/>
          <w:szCs w:val="22"/>
        </w:rPr>
        <w:noBreakHyphen/>
        <w:t>13 </w:t>
      </w:r>
      <w:r w:rsidRPr="00A74170">
        <w:rPr>
          <w:i/>
          <w:szCs w:val="22"/>
        </w:rPr>
        <w:t>Edition</w:t>
      </w:r>
      <w:r w:rsidRPr="00A74170">
        <w:rPr>
          <w:szCs w:val="22"/>
        </w:rPr>
        <w:t>.</w:t>
      </w:r>
      <w:proofErr w:type="gramEnd"/>
      <w:r w:rsidRPr="00A74170">
        <w:rPr>
          <w:szCs w:val="22"/>
        </w:rPr>
        <w:t xml:space="preserve"> </w:t>
      </w:r>
      <w:proofErr w:type="gramStart"/>
      <w:r w:rsidRPr="00A74170">
        <w:rPr>
          <w:szCs w:val="22"/>
        </w:rPr>
        <w:t>Accessed online at: http://www.bls.gov/ooh/comm</w:t>
      </w:r>
      <w:r w:rsidR="002031CD">
        <w:rPr>
          <w:szCs w:val="22"/>
        </w:rPr>
        <w:t>unity-and-social-service/school</w:t>
      </w:r>
      <w:r w:rsidR="002031CD">
        <w:rPr>
          <w:szCs w:val="22"/>
        </w:rPr>
        <w:noBreakHyphen/>
      </w:r>
      <w:r w:rsidRPr="00A74170">
        <w:rPr>
          <w:szCs w:val="22"/>
        </w:rPr>
        <w:t>and-career-counselors.htm (</w:t>
      </w:r>
      <w:r w:rsidR="002A3E82">
        <w:rPr>
          <w:szCs w:val="22"/>
        </w:rPr>
        <w:t xml:space="preserve">accessed </w:t>
      </w:r>
      <w:r w:rsidR="002B4F43">
        <w:rPr>
          <w:szCs w:val="22"/>
        </w:rPr>
        <w:t>November 15, 2013</w:t>
      </w:r>
      <w:r w:rsidRPr="00A74170">
        <w:rPr>
          <w:szCs w:val="22"/>
        </w:rPr>
        <w:t>).</w:t>
      </w:r>
      <w:proofErr w:type="gramEnd"/>
    </w:p>
    <w:p w:rsidR="00CC20C7" w:rsidRPr="00A74170" w:rsidRDefault="00CC20C7" w:rsidP="00E74906">
      <w:pPr>
        <w:ind w:left="361" w:hangingChars="164" w:hanging="361"/>
        <w:rPr>
          <w:szCs w:val="22"/>
        </w:rPr>
      </w:pPr>
      <w:proofErr w:type="spellStart"/>
      <w:proofErr w:type="gramStart"/>
      <w:r w:rsidRPr="00A74170">
        <w:rPr>
          <w:szCs w:val="22"/>
        </w:rPr>
        <w:t>Byndloss</w:t>
      </w:r>
      <w:proofErr w:type="spellEnd"/>
      <w:r w:rsidRPr="00A74170">
        <w:rPr>
          <w:szCs w:val="22"/>
        </w:rPr>
        <w:t xml:space="preserve">, </w:t>
      </w:r>
      <w:r w:rsidR="00842C1E" w:rsidRPr="00A74170">
        <w:rPr>
          <w:szCs w:val="22"/>
        </w:rPr>
        <w:t>C.</w:t>
      </w:r>
      <w:r w:rsidRPr="00A74170">
        <w:rPr>
          <w:szCs w:val="22"/>
        </w:rPr>
        <w:t xml:space="preserve"> D. </w:t>
      </w:r>
      <w:r w:rsidR="00842C1E" w:rsidRPr="00A74170">
        <w:rPr>
          <w:szCs w:val="22"/>
        </w:rPr>
        <w:t>&amp; Reid, C.</w:t>
      </w:r>
      <w:r w:rsidRPr="00A74170">
        <w:rPr>
          <w:szCs w:val="22"/>
        </w:rPr>
        <w:t xml:space="preserve"> (2013).</w:t>
      </w:r>
      <w:proofErr w:type="gramEnd"/>
      <w:r w:rsidRPr="00A74170">
        <w:rPr>
          <w:szCs w:val="22"/>
        </w:rPr>
        <w:t xml:space="preserve"> </w:t>
      </w:r>
      <w:proofErr w:type="gramStart"/>
      <w:r w:rsidRPr="00A74170">
        <w:rPr>
          <w:szCs w:val="22"/>
        </w:rPr>
        <w:t>“Promoting College Match for Low-Income Students: Lessons for Practitioners.”</w:t>
      </w:r>
      <w:proofErr w:type="gramEnd"/>
      <w:r w:rsidRPr="00A74170">
        <w:rPr>
          <w:szCs w:val="22"/>
        </w:rPr>
        <w:t xml:space="preserve"> MDRC Policy Brief, September 2013. Available at: http://www.mdrc.org/sites/default/files/college_match_brief.pdf (accessed November 15, 2013).</w:t>
      </w:r>
    </w:p>
    <w:p w:rsidR="003E5001" w:rsidRDefault="003E5001" w:rsidP="002031CD">
      <w:pPr>
        <w:ind w:left="361" w:hangingChars="164" w:hanging="361"/>
        <w:rPr>
          <w:bCs/>
          <w:szCs w:val="22"/>
        </w:rPr>
      </w:pPr>
      <w:proofErr w:type="gramStart"/>
      <w:r>
        <w:rPr>
          <w:bCs/>
          <w:szCs w:val="22"/>
        </w:rPr>
        <w:t xml:space="preserve">Carrell, S. E. &amp; </w:t>
      </w:r>
      <w:proofErr w:type="spellStart"/>
      <w:r>
        <w:rPr>
          <w:bCs/>
          <w:szCs w:val="22"/>
        </w:rPr>
        <w:t>Sacerdote</w:t>
      </w:r>
      <w:proofErr w:type="spellEnd"/>
      <w:r>
        <w:rPr>
          <w:bCs/>
          <w:szCs w:val="22"/>
        </w:rPr>
        <w:t>, B. (2013).</w:t>
      </w:r>
      <w:proofErr w:type="gramEnd"/>
      <w:r>
        <w:rPr>
          <w:bCs/>
          <w:szCs w:val="22"/>
        </w:rPr>
        <w:t xml:space="preserve"> Late Interventions Matter Too: The Case of College Coaching in New Hampshire. </w:t>
      </w:r>
      <w:proofErr w:type="gramStart"/>
      <w:r>
        <w:rPr>
          <w:szCs w:val="22"/>
        </w:rPr>
        <w:t>Working Paper 19031</w:t>
      </w:r>
      <w:r w:rsidRPr="00A74170">
        <w:rPr>
          <w:szCs w:val="22"/>
        </w:rPr>
        <w:t>).</w:t>
      </w:r>
      <w:proofErr w:type="gramEnd"/>
      <w:r w:rsidRPr="00A74170">
        <w:rPr>
          <w:szCs w:val="22"/>
        </w:rPr>
        <w:t xml:space="preserve"> </w:t>
      </w:r>
      <w:proofErr w:type="gramStart"/>
      <w:r w:rsidRPr="00A74170">
        <w:rPr>
          <w:szCs w:val="22"/>
        </w:rPr>
        <w:t>Retrieved from National Bureau of Economic Research: http://www.nber.org/pape</w:t>
      </w:r>
      <w:r>
        <w:rPr>
          <w:szCs w:val="22"/>
        </w:rPr>
        <w:t>rs/w19031.</w:t>
      </w:r>
      <w:proofErr w:type="gramEnd"/>
    </w:p>
    <w:p w:rsidR="00133E9C" w:rsidRPr="00A74170" w:rsidRDefault="00133E9C" w:rsidP="002031CD">
      <w:pPr>
        <w:ind w:left="361" w:hangingChars="164" w:hanging="361"/>
        <w:rPr>
          <w:szCs w:val="22"/>
        </w:rPr>
      </w:pPr>
      <w:proofErr w:type="gramStart"/>
      <w:r w:rsidRPr="00A74170">
        <w:rPr>
          <w:szCs w:val="22"/>
        </w:rPr>
        <w:t xml:space="preserve">Family Educational </w:t>
      </w:r>
      <w:r w:rsidRPr="00A74170">
        <w:rPr>
          <w:color w:val="000000"/>
          <w:szCs w:val="22"/>
        </w:rPr>
        <w:t>Rights</w:t>
      </w:r>
      <w:r w:rsidRPr="00A74170">
        <w:rPr>
          <w:szCs w:val="22"/>
        </w:rPr>
        <w:t xml:space="preserve"> and Privacy Act of 1974, 20 U.S.C. § 1232g; 34 CFR Part 99.3.</w:t>
      </w:r>
      <w:proofErr w:type="gramEnd"/>
    </w:p>
    <w:p w:rsidR="00842C1E" w:rsidRPr="00A74170" w:rsidRDefault="00842C1E" w:rsidP="00842C1E">
      <w:pPr>
        <w:ind w:left="360" w:hanging="360"/>
        <w:rPr>
          <w:szCs w:val="22"/>
        </w:rPr>
      </w:pPr>
      <w:r w:rsidRPr="00A74170">
        <w:rPr>
          <w:szCs w:val="22"/>
        </w:rPr>
        <w:t xml:space="preserve">Graham, J. D. (2006). Questions and Answers When Designing Surveys for Information Collections. </w:t>
      </w:r>
      <w:proofErr w:type="gramStart"/>
      <w:r w:rsidRPr="00A74170">
        <w:rPr>
          <w:szCs w:val="22"/>
        </w:rPr>
        <w:t>Washington, D.C., Office of Management and Budget.</w:t>
      </w:r>
      <w:proofErr w:type="gramEnd"/>
    </w:p>
    <w:p w:rsidR="00842C1E" w:rsidRPr="00A74170" w:rsidRDefault="00842C1E" w:rsidP="002031CD">
      <w:pPr>
        <w:ind w:left="360" w:hanging="360"/>
        <w:rPr>
          <w:szCs w:val="22"/>
        </w:rPr>
      </w:pPr>
      <w:proofErr w:type="spellStart"/>
      <w:r w:rsidRPr="00A74170">
        <w:rPr>
          <w:szCs w:val="22"/>
        </w:rPr>
        <w:t>Hoxby</w:t>
      </w:r>
      <w:proofErr w:type="spellEnd"/>
      <w:r w:rsidRPr="00A74170">
        <w:rPr>
          <w:szCs w:val="22"/>
        </w:rPr>
        <w:t xml:space="preserve">, C. &amp; Turner, S. (2013). </w:t>
      </w:r>
      <w:proofErr w:type="gramStart"/>
      <w:r w:rsidRPr="00A74170">
        <w:rPr>
          <w:szCs w:val="22"/>
        </w:rPr>
        <w:t>Expanding College Opportunities for High-Achieving, Low Income Students.</w:t>
      </w:r>
      <w:proofErr w:type="gramEnd"/>
      <w:r w:rsidRPr="00A74170">
        <w:rPr>
          <w:szCs w:val="22"/>
        </w:rPr>
        <w:t xml:space="preserve"> </w:t>
      </w:r>
      <w:proofErr w:type="gramStart"/>
      <w:r w:rsidRPr="00A74170">
        <w:rPr>
          <w:szCs w:val="22"/>
        </w:rPr>
        <w:t>Stanford Institute for Economic Policy Research.</w:t>
      </w:r>
      <w:proofErr w:type="gramEnd"/>
      <w:r w:rsidRPr="00A74170">
        <w:rPr>
          <w:szCs w:val="22"/>
        </w:rPr>
        <w:t xml:space="preserve"> SIEPR Discussion Paper No. 12-014</w:t>
      </w:r>
      <w:r w:rsidR="00D05E49" w:rsidRPr="00A74170">
        <w:rPr>
          <w:szCs w:val="22"/>
        </w:rPr>
        <w:t>.</w:t>
      </w:r>
    </w:p>
    <w:p w:rsidR="00D05E49" w:rsidRPr="00A74170" w:rsidRDefault="00D05E49" w:rsidP="002031CD">
      <w:pPr>
        <w:ind w:left="360" w:hanging="360"/>
        <w:rPr>
          <w:szCs w:val="22"/>
        </w:rPr>
      </w:pPr>
      <w:proofErr w:type="spellStart"/>
      <w:proofErr w:type="gramStart"/>
      <w:r w:rsidRPr="00A74170">
        <w:rPr>
          <w:szCs w:val="22"/>
        </w:rPr>
        <w:t>Jäckle</w:t>
      </w:r>
      <w:proofErr w:type="spellEnd"/>
      <w:r w:rsidRPr="00A74170">
        <w:rPr>
          <w:szCs w:val="22"/>
        </w:rPr>
        <w:t>, A. &amp; Lynn, P. (2008).</w:t>
      </w:r>
      <w:proofErr w:type="gramEnd"/>
      <w:r w:rsidRPr="00A74170">
        <w:rPr>
          <w:szCs w:val="22"/>
        </w:rPr>
        <w:t xml:space="preserve"> Respondent Incentives in a Multi-Mode Panel Survey: Cumulative Effects on Nonresponse and Bias. </w:t>
      </w:r>
      <w:r w:rsidRPr="00A74170">
        <w:rPr>
          <w:i/>
          <w:szCs w:val="22"/>
        </w:rPr>
        <w:t>Survey Methodology, 34</w:t>
      </w:r>
      <w:r w:rsidRPr="00A74170">
        <w:rPr>
          <w:szCs w:val="22"/>
        </w:rPr>
        <w:t>(1), 105-117.</w:t>
      </w:r>
    </w:p>
    <w:p w:rsidR="00D05E49" w:rsidRPr="00A74170" w:rsidRDefault="00D05E49" w:rsidP="002031CD">
      <w:pPr>
        <w:ind w:left="360" w:hanging="360"/>
        <w:rPr>
          <w:szCs w:val="22"/>
        </w:rPr>
      </w:pPr>
      <w:proofErr w:type="gramStart"/>
      <w:r w:rsidRPr="00A74170">
        <w:rPr>
          <w:szCs w:val="22"/>
        </w:rPr>
        <w:t>Rodgers, W. 2011.</w:t>
      </w:r>
      <w:proofErr w:type="gramEnd"/>
      <w:r w:rsidRPr="00A74170">
        <w:rPr>
          <w:szCs w:val="22"/>
        </w:rPr>
        <w:t xml:space="preserve"> </w:t>
      </w:r>
      <w:proofErr w:type="gramStart"/>
      <w:r w:rsidRPr="00A74170">
        <w:rPr>
          <w:szCs w:val="22"/>
        </w:rPr>
        <w:t>Effects of Increasing the Incentive Size in a Longitudinal Study.</w:t>
      </w:r>
      <w:proofErr w:type="gramEnd"/>
      <w:r w:rsidRPr="00A74170">
        <w:rPr>
          <w:szCs w:val="22"/>
        </w:rPr>
        <w:t xml:space="preserve"> </w:t>
      </w:r>
      <w:r w:rsidRPr="00A74170">
        <w:rPr>
          <w:i/>
          <w:szCs w:val="22"/>
        </w:rPr>
        <w:t>Journal of Official Statistics 27</w:t>
      </w:r>
      <w:r w:rsidRPr="00A74170">
        <w:rPr>
          <w:szCs w:val="22"/>
        </w:rPr>
        <w:t xml:space="preserve"> (2): 279-299.</w:t>
      </w:r>
    </w:p>
    <w:p w:rsidR="00842C1E" w:rsidRPr="00A74170" w:rsidRDefault="00842C1E" w:rsidP="002031CD">
      <w:pPr>
        <w:ind w:left="360" w:hanging="360"/>
        <w:rPr>
          <w:szCs w:val="22"/>
        </w:rPr>
      </w:pPr>
      <w:proofErr w:type="gramStart"/>
      <w:r w:rsidRPr="00A74170">
        <w:rPr>
          <w:szCs w:val="22"/>
        </w:rPr>
        <w:t xml:space="preserve">Roderick, </w:t>
      </w:r>
      <w:r w:rsidR="0073460D" w:rsidRPr="00A74170">
        <w:rPr>
          <w:szCs w:val="22"/>
        </w:rPr>
        <w:t>M.</w:t>
      </w:r>
      <w:r w:rsidRPr="00A74170">
        <w:rPr>
          <w:szCs w:val="22"/>
        </w:rPr>
        <w:t xml:space="preserve">, Nagaoka, </w:t>
      </w:r>
      <w:r w:rsidR="0073460D" w:rsidRPr="00A74170">
        <w:rPr>
          <w:szCs w:val="22"/>
        </w:rPr>
        <w:t xml:space="preserve">J., </w:t>
      </w:r>
      <w:r w:rsidRPr="00A74170">
        <w:rPr>
          <w:szCs w:val="22"/>
        </w:rPr>
        <w:t xml:space="preserve">Coca, </w:t>
      </w:r>
      <w:r w:rsidR="0073460D" w:rsidRPr="00A74170">
        <w:rPr>
          <w:szCs w:val="22"/>
        </w:rPr>
        <w:t xml:space="preserve">V., &amp; </w:t>
      </w:r>
      <w:r w:rsidRPr="00A74170">
        <w:rPr>
          <w:szCs w:val="22"/>
        </w:rPr>
        <w:t>Moeller</w:t>
      </w:r>
      <w:r w:rsidR="0073460D" w:rsidRPr="00A74170">
        <w:rPr>
          <w:szCs w:val="22"/>
        </w:rPr>
        <w:t>, E</w:t>
      </w:r>
      <w:r w:rsidRPr="00A74170">
        <w:rPr>
          <w:szCs w:val="22"/>
        </w:rPr>
        <w:t>. (2009).</w:t>
      </w:r>
      <w:proofErr w:type="gramEnd"/>
      <w:r w:rsidRPr="00A74170">
        <w:rPr>
          <w:szCs w:val="22"/>
        </w:rPr>
        <w:t xml:space="preserve"> </w:t>
      </w:r>
      <w:r w:rsidRPr="00A74170">
        <w:rPr>
          <w:i/>
          <w:szCs w:val="22"/>
        </w:rPr>
        <w:t>From High School to the Future: Making Hard Work Pay Off</w:t>
      </w:r>
      <w:r w:rsidRPr="00A74170">
        <w:rPr>
          <w:szCs w:val="22"/>
        </w:rPr>
        <w:t>. Chicago: Consortium on Chicago School Research.</w:t>
      </w:r>
    </w:p>
    <w:p w:rsidR="00842C1E" w:rsidRPr="00A74170" w:rsidRDefault="00842C1E" w:rsidP="002031CD">
      <w:pPr>
        <w:pStyle w:val="IESPublications"/>
        <w:spacing w:after="180" w:line="264" w:lineRule="auto"/>
        <w:ind w:left="361" w:hangingChars="164" w:hanging="361"/>
        <w:rPr>
          <w:sz w:val="22"/>
          <w:szCs w:val="22"/>
        </w:rPr>
      </w:pPr>
      <w:proofErr w:type="gramStart"/>
      <w:r w:rsidRPr="00A74170">
        <w:rPr>
          <w:sz w:val="22"/>
          <w:szCs w:val="22"/>
        </w:rPr>
        <w:t xml:space="preserve">Roderick, </w:t>
      </w:r>
      <w:r w:rsidR="0073460D" w:rsidRPr="00A74170">
        <w:rPr>
          <w:sz w:val="22"/>
          <w:szCs w:val="22"/>
        </w:rPr>
        <w:t>M.</w:t>
      </w:r>
      <w:r w:rsidRPr="00A74170">
        <w:rPr>
          <w:sz w:val="22"/>
          <w:szCs w:val="22"/>
        </w:rPr>
        <w:t>, Coca,</w:t>
      </w:r>
      <w:r w:rsidR="0073460D" w:rsidRPr="00A74170">
        <w:rPr>
          <w:sz w:val="22"/>
          <w:szCs w:val="22"/>
        </w:rPr>
        <w:t xml:space="preserve"> V., &amp; </w:t>
      </w:r>
      <w:r w:rsidRPr="00A74170">
        <w:rPr>
          <w:sz w:val="22"/>
          <w:szCs w:val="22"/>
        </w:rPr>
        <w:t>Nagaoka</w:t>
      </w:r>
      <w:r w:rsidR="0073460D" w:rsidRPr="00A74170">
        <w:rPr>
          <w:sz w:val="22"/>
          <w:szCs w:val="22"/>
        </w:rPr>
        <w:t>, J</w:t>
      </w:r>
      <w:r w:rsidRPr="00A74170">
        <w:rPr>
          <w:sz w:val="22"/>
          <w:szCs w:val="22"/>
        </w:rPr>
        <w:t>. (2011).</w:t>
      </w:r>
      <w:proofErr w:type="gramEnd"/>
      <w:r w:rsidRPr="00A74170">
        <w:rPr>
          <w:sz w:val="22"/>
          <w:szCs w:val="22"/>
        </w:rPr>
        <w:t xml:space="preserve"> "Potholes on the Road to College: High School Effects in Shaping Urban Students’ Participation in College Application, Four-year College Enrollment, and College Match." Sociology of Education 84(3): 178-211.</w:t>
      </w:r>
    </w:p>
    <w:p w:rsidR="00EF77EC" w:rsidRPr="002031CD" w:rsidRDefault="00EF77EC" w:rsidP="002031CD">
      <w:pPr>
        <w:pStyle w:val="IESPublications"/>
        <w:spacing w:after="180" w:line="264" w:lineRule="auto"/>
        <w:ind w:left="361" w:hangingChars="164" w:hanging="361"/>
        <w:rPr>
          <w:sz w:val="22"/>
          <w:szCs w:val="22"/>
        </w:rPr>
      </w:pPr>
      <w:proofErr w:type="spellStart"/>
      <w:r w:rsidRPr="002031CD">
        <w:rPr>
          <w:sz w:val="22"/>
          <w:szCs w:val="22"/>
        </w:rPr>
        <w:lastRenderedPageBreak/>
        <w:t>Schochet</w:t>
      </w:r>
      <w:proofErr w:type="spellEnd"/>
      <w:r w:rsidRPr="002031CD">
        <w:rPr>
          <w:sz w:val="22"/>
          <w:szCs w:val="22"/>
        </w:rPr>
        <w:t xml:space="preserve">, P. Z. (2008). </w:t>
      </w:r>
      <w:proofErr w:type="gramStart"/>
      <w:r w:rsidRPr="002031CD">
        <w:rPr>
          <w:sz w:val="22"/>
          <w:szCs w:val="22"/>
        </w:rPr>
        <w:t>Statistical power for random assignment evaluations of education programs.</w:t>
      </w:r>
      <w:proofErr w:type="gramEnd"/>
      <w:r w:rsidRPr="002031CD">
        <w:rPr>
          <w:sz w:val="22"/>
          <w:szCs w:val="22"/>
        </w:rPr>
        <w:t xml:space="preserve"> Journal of Educational and Behavioral Statistics, 33(1), 62-87.</w:t>
      </w:r>
    </w:p>
    <w:p w:rsidR="00842C1E" w:rsidRPr="00A74170" w:rsidRDefault="00842C1E" w:rsidP="002031CD">
      <w:pPr>
        <w:pStyle w:val="IESPublications"/>
        <w:keepNext/>
        <w:keepLines/>
        <w:spacing w:after="180" w:line="264" w:lineRule="auto"/>
        <w:ind w:left="361" w:hangingChars="164" w:hanging="361"/>
        <w:rPr>
          <w:sz w:val="22"/>
          <w:szCs w:val="22"/>
        </w:rPr>
      </w:pPr>
      <w:proofErr w:type="spellStart"/>
      <w:proofErr w:type="gramStart"/>
      <w:r w:rsidRPr="00A74170">
        <w:rPr>
          <w:sz w:val="22"/>
          <w:szCs w:val="22"/>
        </w:rPr>
        <w:t>Seftor</w:t>
      </w:r>
      <w:proofErr w:type="spellEnd"/>
      <w:r w:rsidRPr="00A74170">
        <w:rPr>
          <w:sz w:val="22"/>
          <w:szCs w:val="22"/>
        </w:rPr>
        <w:t xml:space="preserve">, </w:t>
      </w:r>
      <w:r w:rsidR="0073460D" w:rsidRPr="00A74170">
        <w:rPr>
          <w:sz w:val="22"/>
          <w:szCs w:val="22"/>
        </w:rPr>
        <w:t>N.</w:t>
      </w:r>
      <w:r w:rsidRPr="00A74170">
        <w:rPr>
          <w:sz w:val="22"/>
          <w:szCs w:val="22"/>
        </w:rPr>
        <w:t xml:space="preserve"> S., </w:t>
      </w:r>
      <w:proofErr w:type="spellStart"/>
      <w:r w:rsidRPr="00A74170">
        <w:rPr>
          <w:sz w:val="22"/>
          <w:szCs w:val="22"/>
        </w:rPr>
        <w:t>Mamun</w:t>
      </w:r>
      <w:proofErr w:type="spellEnd"/>
      <w:r w:rsidRPr="00A74170">
        <w:rPr>
          <w:sz w:val="22"/>
          <w:szCs w:val="22"/>
        </w:rPr>
        <w:t xml:space="preserve">, </w:t>
      </w:r>
      <w:r w:rsidR="0073460D" w:rsidRPr="00A74170">
        <w:rPr>
          <w:sz w:val="22"/>
          <w:szCs w:val="22"/>
        </w:rPr>
        <w:t xml:space="preserve">A. &amp; </w:t>
      </w:r>
      <w:proofErr w:type="spellStart"/>
      <w:r w:rsidRPr="00A74170">
        <w:rPr>
          <w:sz w:val="22"/>
          <w:szCs w:val="22"/>
        </w:rPr>
        <w:t>Schirm</w:t>
      </w:r>
      <w:proofErr w:type="spellEnd"/>
      <w:r w:rsidR="0073460D" w:rsidRPr="00A74170">
        <w:rPr>
          <w:sz w:val="22"/>
          <w:szCs w:val="22"/>
        </w:rPr>
        <w:t>, A</w:t>
      </w:r>
      <w:r w:rsidRPr="00A74170">
        <w:rPr>
          <w:sz w:val="22"/>
          <w:szCs w:val="22"/>
        </w:rPr>
        <w:t>. (2009).</w:t>
      </w:r>
      <w:proofErr w:type="gramEnd"/>
      <w:r w:rsidRPr="00A74170">
        <w:rPr>
          <w:sz w:val="22"/>
          <w:szCs w:val="22"/>
        </w:rPr>
        <w:t xml:space="preserve"> “The Impacts of Regular Upward Bound on Postsecondary Outcomes 7-9 Years After Scheduled High School Graduation.” Mathematica Policy Research, Inc. Available at: http://www.mathematica-mpr.com/publications/pdfs/upwardboundoutcomes.pdf</w:t>
      </w:r>
    </w:p>
    <w:p w:rsidR="00842C1E" w:rsidRPr="00A74170" w:rsidRDefault="00842C1E" w:rsidP="00842C1E">
      <w:pPr>
        <w:pStyle w:val="IESPublications"/>
        <w:spacing w:after="180" w:line="264" w:lineRule="auto"/>
        <w:ind w:left="361" w:hangingChars="164" w:hanging="361"/>
        <w:rPr>
          <w:sz w:val="22"/>
          <w:szCs w:val="22"/>
        </w:rPr>
      </w:pPr>
      <w:r w:rsidRPr="00A74170">
        <w:rPr>
          <w:rFonts w:eastAsiaTheme="minorHAnsi"/>
          <w:sz w:val="22"/>
          <w:szCs w:val="22"/>
        </w:rPr>
        <w:t xml:space="preserve">Sherwin, </w:t>
      </w:r>
      <w:r w:rsidR="0073460D" w:rsidRPr="00A74170">
        <w:rPr>
          <w:rFonts w:eastAsiaTheme="minorHAnsi"/>
          <w:sz w:val="22"/>
          <w:szCs w:val="22"/>
        </w:rPr>
        <w:t>J</w:t>
      </w:r>
      <w:r w:rsidRPr="00A74170">
        <w:rPr>
          <w:rFonts w:eastAsiaTheme="minorHAnsi"/>
          <w:sz w:val="22"/>
          <w:szCs w:val="22"/>
        </w:rPr>
        <w:t>. (2012). “Make Me a Match: Helping Low-Income and First-Generation Students Make Good College Choices.” MDRC Policy Brief, April 2012. Available at:</w:t>
      </w:r>
      <w:r w:rsidRPr="00A74170">
        <w:rPr>
          <w:sz w:val="22"/>
          <w:szCs w:val="22"/>
        </w:rPr>
        <w:t xml:space="preserve"> </w:t>
      </w:r>
      <w:hyperlink r:id="rId16" w:history="1">
        <w:r w:rsidRPr="00A74170">
          <w:rPr>
            <w:rStyle w:val="Hyperlink"/>
            <w:sz w:val="22"/>
          </w:rPr>
          <w:t>http://www.mdrc.org/sites/default/files/policybrief_24.pdf</w:t>
        </w:r>
      </w:hyperlink>
    </w:p>
    <w:p w:rsidR="00086763" w:rsidRDefault="00086763" w:rsidP="00842C1E">
      <w:pPr>
        <w:pStyle w:val="IESPublications"/>
        <w:spacing w:after="180" w:line="264" w:lineRule="auto"/>
        <w:ind w:left="361" w:hangingChars="164" w:hanging="361"/>
        <w:rPr>
          <w:sz w:val="22"/>
          <w:szCs w:val="22"/>
        </w:rPr>
      </w:pPr>
      <w:r w:rsidRPr="00FA1575">
        <w:rPr>
          <w:sz w:val="22"/>
          <w:szCs w:val="22"/>
        </w:rPr>
        <w:t>Smith, J. (2011)</w:t>
      </w:r>
      <w:r w:rsidR="00FA1575" w:rsidRPr="00FA1575">
        <w:rPr>
          <w:sz w:val="22"/>
          <w:szCs w:val="22"/>
        </w:rPr>
        <w:t xml:space="preserve">. “Can Applying to More Colleges Increase Enrollment Rates?” </w:t>
      </w:r>
      <w:proofErr w:type="gramStart"/>
      <w:r w:rsidR="00FA1575" w:rsidRPr="00FA1575">
        <w:rPr>
          <w:sz w:val="22"/>
          <w:szCs w:val="22"/>
        </w:rPr>
        <w:t>The College Board.</w:t>
      </w:r>
      <w:proofErr w:type="gramEnd"/>
      <w:r w:rsidR="00FA1575" w:rsidRPr="00FA1575">
        <w:rPr>
          <w:sz w:val="22"/>
          <w:szCs w:val="22"/>
        </w:rPr>
        <w:t xml:space="preserve"> Available at: http://advocacy.collegeboard.org/sites/default/files/11b_4313_College%20App%20Research%20Brief_WEB_111026.pdf</w:t>
      </w:r>
    </w:p>
    <w:p w:rsidR="00842C1E" w:rsidRPr="00A74170" w:rsidRDefault="00842C1E" w:rsidP="00842C1E">
      <w:pPr>
        <w:pStyle w:val="IESPublications"/>
        <w:spacing w:after="180" w:line="264" w:lineRule="auto"/>
        <w:ind w:left="361" w:hangingChars="164" w:hanging="361"/>
        <w:rPr>
          <w:sz w:val="22"/>
          <w:szCs w:val="22"/>
        </w:rPr>
      </w:pPr>
      <w:proofErr w:type="gramStart"/>
      <w:r w:rsidRPr="00A74170">
        <w:rPr>
          <w:sz w:val="22"/>
          <w:szCs w:val="22"/>
        </w:rPr>
        <w:t xml:space="preserve">Smith, </w:t>
      </w:r>
      <w:r w:rsidR="0073460D" w:rsidRPr="00A74170">
        <w:rPr>
          <w:sz w:val="22"/>
          <w:szCs w:val="22"/>
        </w:rPr>
        <w:t>J.</w:t>
      </w:r>
      <w:r w:rsidRPr="00A74170">
        <w:rPr>
          <w:sz w:val="22"/>
          <w:szCs w:val="22"/>
        </w:rPr>
        <w:t xml:space="preserve">, Pender, </w:t>
      </w:r>
      <w:r w:rsidR="0073460D" w:rsidRPr="00A74170">
        <w:rPr>
          <w:sz w:val="22"/>
          <w:szCs w:val="22"/>
        </w:rPr>
        <w:t>M.</w:t>
      </w:r>
      <w:r w:rsidRPr="00A74170">
        <w:rPr>
          <w:sz w:val="22"/>
          <w:szCs w:val="22"/>
        </w:rPr>
        <w:t xml:space="preserve">, &amp; Howell, </w:t>
      </w:r>
      <w:r w:rsidR="0073460D" w:rsidRPr="00A74170">
        <w:rPr>
          <w:sz w:val="22"/>
          <w:szCs w:val="22"/>
        </w:rPr>
        <w:t>J</w:t>
      </w:r>
      <w:r w:rsidRPr="00A74170">
        <w:rPr>
          <w:sz w:val="22"/>
          <w:szCs w:val="22"/>
        </w:rPr>
        <w:t>. (2013).</w:t>
      </w:r>
      <w:proofErr w:type="gramEnd"/>
      <w:r w:rsidRPr="00A74170">
        <w:rPr>
          <w:sz w:val="22"/>
          <w:szCs w:val="22"/>
        </w:rPr>
        <w:t xml:space="preserve"> </w:t>
      </w:r>
      <w:proofErr w:type="gramStart"/>
      <w:r w:rsidRPr="00A74170">
        <w:rPr>
          <w:sz w:val="22"/>
          <w:szCs w:val="22"/>
        </w:rPr>
        <w:t xml:space="preserve">The full extent of student-college academic </w:t>
      </w:r>
      <w:proofErr w:type="spellStart"/>
      <w:r w:rsidRPr="00A74170">
        <w:rPr>
          <w:sz w:val="22"/>
          <w:szCs w:val="22"/>
        </w:rPr>
        <w:t>undermatch</w:t>
      </w:r>
      <w:proofErr w:type="spellEnd"/>
      <w:r w:rsidRPr="00A74170">
        <w:rPr>
          <w:sz w:val="22"/>
          <w:szCs w:val="22"/>
        </w:rPr>
        <w:t>.</w:t>
      </w:r>
      <w:proofErr w:type="gramEnd"/>
      <w:r w:rsidRPr="00A74170">
        <w:rPr>
          <w:sz w:val="22"/>
          <w:szCs w:val="22"/>
        </w:rPr>
        <w:t xml:space="preserve"> Economics of Education Review, 32(0), 247-261.</w:t>
      </w:r>
    </w:p>
    <w:p w:rsidR="00842C1E" w:rsidRPr="002031CD" w:rsidRDefault="00842C1E" w:rsidP="002031CD">
      <w:pPr>
        <w:pStyle w:val="IESPublications"/>
        <w:spacing w:after="180" w:line="264" w:lineRule="auto"/>
        <w:ind w:left="361" w:hangingChars="164" w:hanging="361"/>
        <w:rPr>
          <w:sz w:val="22"/>
          <w:szCs w:val="22"/>
        </w:rPr>
      </w:pPr>
      <w:proofErr w:type="gramStart"/>
      <w:r w:rsidRPr="002031CD">
        <w:rPr>
          <w:sz w:val="22"/>
          <w:szCs w:val="22"/>
        </w:rPr>
        <w:t>U.S. Department of Education, Office of Postsecondary Education.</w:t>
      </w:r>
      <w:proofErr w:type="gramEnd"/>
      <w:r w:rsidRPr="002031CD">
        <w:rPr>
          <w:sz w:val="22"/>
          <w:szCs w:val="22"/>
        </w:rPr>
        <w:t xml:space="preserve"> </w:t>
      </w:r>
      <w:r w:rsidR="00545449" w:rsidRPr="00545449">
        <w:rPr>
          <w:i/>
          <w:sz w:val="22"/>
          <w:szCs w:val="22"/>
        </w:rPr>
        <w:t>Annual Performance Report:</w:t>
      </w:r>
      <w:r w:rsidR="00545449">
        <w:rPr>
          <w:sz w:val="22"/>
          <w:szCs w:val="22"/>
        </w:rPr>
        <w:t xml:space="preserve"> </w:t>
      </w:r>
      <w:r w:rsidRPr="002031CD">
        <w:rPr>
          <w:i/>
          <w:sz w:val="22"/>
          <w:szCs w:val="22"/>
        </w:rPr>
        <w:t>Upward Bound Program Awards FY2012</w:t>
      </w:r>
      <w:r w:rsidRPr="002031CD">
        <w:rPr>
          <w:sz w:val="22"/>
          <w:szCs w:val="22"/>
        </w:rPr>
        <w:t>. Available at http://www2.ed.gov/programs/trioupbound/ubgrantees2012.xls</w:t>
      </w:r>
    </w:p>
    <w:p w:rsidR="008B340D" w:rsidRDefault="008B340D" w:rsidP="002031CD">
      <w:pPr>
        <w:pStyle w:val="BodyText"/>
      </w:pPr>
    </w:p>
    <w:p w:rsidR="002031CD" w:rsidRPr="002031CD" w:rsidRDefault="002031CD" w:rsidP="002031CD">
      <w:pPr>
        <w:pStyle w:val="BodyText"/>
      </w:pPr>
    </w:p>
    <w:sectPr w:rsidR="002031CD" w:rsidRPr="002031CD" w:rsidSect="00F2672E">
      <w:footerReference w:type="default" r:id="rId17"/>
      <w:pgSz w:w="12240" w:h="15840" w:code="1"/>
      <w:pgMar w:top="1440" w:right="1440" w:bottom="1440" w:left="1526" w:header="864" w:footer="720" w:gutter="0"/>
      <w:paperSrc w:first="15" w:other="15"/>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8C" w:rsidRDefault="0075538C" w:rsidP="00D979EA">
      <w:r>
        <w:separator/>
      </w:r>
    </w:p>
  </w:endnote>
  <w:endnote w:type="continuationSeparator" w:id="0">
    <w:p w:rsidR="0075538C" w:rsidRDefault="0075538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charset w:val="80"/>
    <w:family w:val="auto"/>
    <w:pitch w:val="variable"/>
    <w:sig w:usb0="E00002FF" w:usb1="7AC7FFFF" w:usb2="00000012" w:usb3="00000000" w:csb0="0002000D" w:csb1="00000000"/>
  </w:font>
  <w:font w:name="@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Pr="0066134E" w:rsidRDefault="00B074A4" w:rsidP="007D376A">
    <w:pPr>
      <w:pStyle w:val="Footer"/>
      <w:tabs>
        <w:tab w:val="clear" w:pos="4507"/>
      </w:tabs>
    </w:pPr>
    <w:r w:rsidRPr="00967D7C">
      <w:rPr>
        <w:color w:val="DA291C"/>
      </w:rPr>
      <w:t>Abt Associates Inc.</w:t>
    </w:r>
    <w:r w:rsidRPr="0066134E">
      <w:tab/>
    </w:r>
    <w:r>
      <w:rPr>
        <w:rStyle w:val="PageNumber"/>
        <w:b/>
      </w:rPr>
      <w:t>Contents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Pr="00E53FC5">
      <w:rPr>
        <w:rStyle w:val="PageNumber"/>
        <w:b/>
        <w:noProof/>
        <w:color w:val="DA291C"/>
      </w:rPr>
      <w:t>ii</w:t>
    </w:r>
    <w:r>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Default="00B074A4" w:rsidP="00104C0E">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Pr="0007338D" w:rsidRDefault="00B074A4" w:rsidP="00104C0E">
    <w:pPr>
      <w:pStyle w:val="Footer"/>
      <w:tabs>
        <w:tab w:val="clear" w:pos="4507"/>
      </w:tabs>
    </w:pPr>
    <w:r w:rsidRPr="00A63B6C">
      <w:rPr>
        <w:color w:val="000000" w:themeColor="text1"/>
      </w:rPr>
      <w:t>Abt Associates Inc.</w:t>
    </w:r>
    <w:r w:rsidRPr="0066134E">
      <w:rPr>
        <w:rStyle w:val="PageNumber"/>
        <w:b/>
      </w:rPr>
      <w:tab/>
    </w:r>
    <w:r>
      <w:rPr>
        <w:rStyle w:val="PageNumber"/>
        <w:b/>
      </w:rPr>
      <w:t>Table of Contents</w:t>
    </w:r>
    <w:r>
      <w:rPr>
        <w:rStyle w:val="PageNumber"/>
        <w:b/>
      </w:rPr>
      <w:t> </w:t>
    </w:r>
    <w:r>
      <w:rPr>
        <w:rStyle w:val="PageNumber"/>
        <w:rFonts w:cs="Arial"/>
        <w:b/>
      </w:rPr>
      <w:t>▌</w:t>
    </w:r>
    <w:r>
      <w:rPr>
        <w:rStyle w:val="PageNumber"/>
        <w:b/>
      </w:rPr>
      <w:t>pg</w:t>
    </w:r>
    <w:r w:rsidRPr="00A63B6C">
      <w:rPr>
        <w:rStyle w:val="PageNumber"/>
        <w:b/>
        <w:color w:val="000000" w:themeColor="text1"/>
      </w:rPr>
      <w:t xml:space="preserve">. </w:t>
    </w:r>
    <w:r w:rsidRPr="00A63B6C">
      <w:fldChar w:fldCharType="begin"/>
    </w:r>
    <w:r w:rsidRPr="00A63B6C">
      <w:rPr>
        <w:color w:val="000000" w:themeColor="text1"/>
      </w:rPr>
      <w:instrText xml:space="preserve"> PAGE   \* MERGEFORMAT </w:instrText>
    </w:r>
    <w:r w:rsidRPr="00A63B6C">
      <w:fldChar w:fldCharType="separate"/>
    </w:r>
    <w:r w:rsidR="00FD0E08" w:rsidRPr="00FD0E08">
      <w:rPr>
        <w:rStyle w:val="PageNumber"/>
        <w:b/>
        <w:noProof/>
        <w:color w:val="000000" w:themeColor="text1"/>
      </w:rPr>
      <w:t>i</w:t>
    </w:r>
    <w:r w:rsidRPr="00A63B6C">
      <w:rPr>
        <w:rStyle w:val="PageNumber"/>
        <w:b/>
        <w:noProof/>
        <w:color w:val="000000" w:themeColor="text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Pr="00A63B6C" w:rsidRDefault="00B074A4" w:rsidP="005036DA">
    <w:pPr>
      <w:pStyle w:val="Footer"/>
      <w:tabs>
        <w:tab w:val="clear" w:pos="4507"/>
        <w:tab w:val="clear" w:pos="9000"/>
        <w:tab w:val="right" w:pos="9270"/>
      </w:tabs>
      <w:rPr>
        <w:color w:val="000000" w:themeColor="text1"/>
      </w:rPr>
    </w:pPr>
    <w:r w:rsidRPr="00A63B6C">
      <w:rPr>
        <w:color w:val="000000" w:themeColor="text1"/>
      </w:rPr>
      <w:t>Abt Associates Inc.</w:t>
    </w:r>
    <w:r w:rsidRPr="00A63B6C">
      <w:rPr>
        <w:rStyle w:val="PageNumber"/>
        <w:b/>
        <w:color w:val="000000" w:themeColor="text1"/>
      </w:rPr>
      <w:tab/>
      <w:t>Part A: Justification</w:t>
    </w:r>
    <w:r w:rsidRPr="00A63B6C">
      <w:rPr>
        <w:rStyle w:val="PageNumber"/>
        <w:b/>
        <w:color w:val="000000" w:themeColor="text1"/>
      </w:rPr>
      <w:t> </w:t>
    </w:r>
    <w:r w:rsidRPr="00A63B6C">
      <w:rPr>
        <w:rStyle w:val="PageNumber"/>
        <w:rFonts w:cs="Arial"/>
        <w:b/>
        <w:color w:val="000000" w:themeColor="text1"/>
      </w:rPr>
      <w:t>▌</w:t>
    </w:r>
    <w:r w:rsidRPr="00A63B6C">
      <w:rPr>
        <w:rStyle w:val="PageNumber"/>
        <w:b/>
        <w:color w:val="000000" w:themeColor="text1"/>
      </w:rPr>
      <w:t xml:space="preserve">pg. </w:t>
    </w:r>
    <w:r w:rsidRPr="00A63B6C">
      <w:fldChar w:fldCharType="begin"/>
    </w:r>
    <w:r w:rsidRPr="00A63B6C">
      <w:rPr>
        <w:color w:val="000000" w:themeColor="text1"/>
      </w:rPr>
      <w:instrText xml:space="preserve"> PAGE   \* MERGEFORMAT </w:instrText>
    </w:r>
    <w:r w:rsidRPr="00A63B6C">
      <w:fldChar w:fldCharType="separate"/>
    </w:r>
    <w:r w:rsidR="00FD0E08" w:rsidRPr="00FD0E08">
      <w:rPr>
        <w:rStyle w:val="PageNumber"/>
        <w:b/>
        <w:noProof/>
        <w:color w:val="000000" w:themeColor="text1"/>
      </w:rPr>
      <w:t>A-22</w:t>
    </w:r>
    <w:r w:rsidRPr="00A63B6C">
      <w:rPr>
        <w:rStyle w:val="PageNumber"/>
        <w:b/>
        <w:noProof/>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8C" w:rsidRDefault="0075538C" w:rsidP="00D979EA">
      <w:r>
        <w:separator/>
      </w:r>
    </w:p>
  </w:footnote>
  <w:footnote w:type="continuationSeparator" w:id="0">
    <w:p w:rsidR="0075538C" w:rsidRDefault="0075538C" w:rsidP="00D979EA">
      <w:r>
        <w:continuationSeparator/>
      </w:r>
    </w:p>
  </w:footnote>
  <w:footnote w:id="1">
    <w:p w:rsidR="00B074A4" w:rsidRDefault="00B074A4" w:rsidP="00294AD3">
      <w:pPr>
        <w:pStyle w:val="FootnoteText"/>
        <w:rPr>
          <w:rFonts w:eastAsia="@PMingLiU"/>
          <w:shd w:val="clear" w:color="auto" w:fill="FFFF00"/>
        </w:rPr>
      </w:pPr>
      <w:r>
        <w:rPr>
          <w:rStyle w:val="FootnoteCharacters"/>
        </w:rPr>
        <w:footnoteRef/>
      </w:r>
      <w:r>
        <w:t xml:space="preserve"> </w:t>
      </w:r>
      <w:r>
        <w:tab/>
      </w:r>
      <w:r w:rsidRPr="003B78D5">
        <w:t xml:space="preserve">U.S. Department of Education, Office of Postsecondary Education, </w:t>
      </w:r>
      <w:r>
        <w:rPr>
          <w:i/>
          <w:iCs/>
        </w:rPr>
        <w:t xml:space="preserve">Upward Bound Program Awards FY2014, </w:t>
      </w:r>
      <w:r>
        <w:t xml:space="preserve">available at </w:t>
      </w:r>
      <w:r w:rsidRPr="000A415A">
        <w:t>http://www2.ed.gov/programs/trioupbound/ubgrantees2014.pdf</w:t>
      </w:r>
    </w:p>
  </w:footnote>
  <w:footnote w:id="2">
    <w:p w:rsidR="00B074A4" w:rsidRDefault="00B074A4">
      <w:pPr>
        <w:pStyle w:val="FootnoteText"/>
      </w:pPr>
      <w:r>
        <w:rPr>
          <w:rStyle w:val="FootnoteReference"/>
        </w:rPr>
        <w:footnoteRef/>
      </w:r>
      <w:r>
        <w:t xml:space="preserve"> </w:t>
      </w:r>
      <w:r>
        <w:tab/>
        <w:t xml:space="preserve">See </w:t>
      </w:r>
      <w:r w:rsidRPr="00827544">
        <w:t>http://www2.ed.gov/programs/trioupbound/ubgranteelevel-exp0910.pdf</w:t>
      </w:r>
    </w:p>
  </w:footnote>
  <w:footnote w:id="3">
    <w:p w:rsidR="00B074A4" w:rsidRDefault="00B074A4">
      <w:pPr>
        <w:pStyle w:val="FootnoteText"/>
      </w:pPr>
      <w:r>
        <w:rPr>
          <w:rStyle w:val="FootnoteReference"/>
        </w:rPr>
        <w:footnoteRef/>
      </w:r>
      <w:r>
        <w:t xml:space="preserve"> </w:t>
      </w:r>
      <w:r>
        <w:tab/>
        <w:t xml:space="preserve">See </w:t>
      </w:r>
      <w:hyperlink r:id="rId1" w:history="1">
        <w:r w:rsidRPr="00332FA6">
          <w:rPr>
            <w:rStyle w:val="Hyperlink"/>
          </w:rPr>
          <w:t>http://www2.ed.gov/programs/trioupbound/ubprofile-00-01.pdf</w:t>
        </w:r>
      </w:hyperlink>
    </w:p>
  </w:footnote>
  <w:footnote w:id="4">
    <w:p w:rsidR="00B074A4" w:rsidRDefault="00B074A4">
      <w:pPr>
        <w:pStyle w:val="FootnoteText"/>
      </w:pPr>
      <w:r>
        <w:rPr>
          <w:rStyle w:val="FootnoteReference"/>
        </w:rPr>
        <w:footnoteRef/>
      </w:r>
      <w:r>
        <w:t xml:space="preserve"> </w:t>
      </w:r>
      <w:r>
        <w:tab/>
        <w:t>The UB host institution will be one of five examples provided, so that students (and potentially their parents) can compare the net costs and performance of the host institution to other postsecondary institutions.</w:t>
      </w:r>
    </w:p>
  </w:footnote>
  <w:footnote w:id="5">
    <w:p w:rsidR="00B074A4" w:rsidRDefault="00B074A4" w:rsidP="00D34DAF">
      <w:pPr>
        <w:pStyle w:val="FootnoteText"/>
      </w:pPr>
      <w:r>
        <w:rPr>
          <w:rStyle w:val="FootnoteReference"/>
        </w:rPr>
        <w:footnoteRef/>
      </w:r>
      <w:r>
        <w:t xml:space="preserve"> </w:t>
      </w:r>
      <w:r>
        <w:tab/>
      </w:r>
      <w:r w:rsidRPr="002E3EF5">
        <w:t xml:space="preserve">We </w:t>
      </w:r>
      <w:r>
        <w:t>will</w:t>
      </w:r>
      <w:r w:rsidRPr="002E3EF5">
        <w:t xml:space="preserve"> to conduct blocked random assignment of </w:t>
      </w:r>
      <w:r>
        <w:t>projects</w:t>
      </w:r>
      <w:r w:rsidRPr="002E3EF5">
        <w:t xml:space="preserve">, using </w:t>
      </w:r>
      <w:r>
        <w:t>region</w:t>
      </w:r>
      <w:r w:rsidRPr="002E3EF5">
        <w:t xml:space="preserve"> and one or more other blocking factors that are associated with the key student outcomes in this study.  </w:t>
      </w:r>
    </w:p>
  </w:footnote>
  <w:footnote w:id="6">
    <w:p w:rsidR="00B074A4" w:rsidRDefault="00B074A4">
      <w:pPr>
        <w:pStyle w:val="FootnoteText"/>
      </w:pPr>
      <w:r>
        <w:rPr>
          <w:rStyle w:val="FootnoteReference"/>
        </w:rPr>
        <w:footnoteRef/>
      </w:r>
      <w:r>
        <w:t xml:space="preserve"> </w:t>
      </w:r>
      <w:r>
        <w:tab/>
        <w:t xml:space="preserve">For example, the White House convened a group of university administrators in October 2013 to discuss the issue of and possible remedies for </w:t>
      </w:r>
      <w:proofErr w:type="spellStart"/>
      <w:r>
        <w:t>undermatching</w:t>
      </w:r>
      <w:proofErr w:type="spellEnd"/>
      <w:r>
        <w:t xml:space="preserve"> among high achieving, low-income students.</w:t>
      </w:r>
    </w:p>
  </w:footnote>
  <w:footnote w:id="7">
    <w:p w:rsidR="00B074A4" w:rsidRDefault="00B074A4">
      <w:pPr>
        <w:pStyle w:val="FootnoteText"/>
      </w:pPr>
      <w:r>
        <w:rPr>
          <w:rStyle w:val="FootnoteReference"/>
        </w:rPr>
        <w:footnoteRef/>
      </w:r>
      <w:r>
        <w:t xml:space="preserve"> </w:t>
      </w:r>
      <w:r>
        <w:tab/>
        <w:t>Both ACT and the College Board are collaborators in the demonstration, and will have data sharing agreements with Abt that bind them to all of the confidentiality and privacy regulations that Abt must adhere to as an IES contractor.</w:t>
      </w:r>
    </w:p>
  </w:footnote>
  <w:footnote w:id="8">
    <w:p w:rsidR="00B074A4" w:rsidRDefault="00B074A4" w:rsidP="007A192B">
      <w:pPr>
        <w:pStyle w:val="FootnoteText"/>
      </w:pPr>
      <w:r>
        <w:rPr>
          <w:rStyle w:val="FootnoteReference"/>
        </w:rPr>
        <w:footnoteRef/>
      </w:r>
      <w:r>
        <w:t xml:space="preserve"> </w:t>
      </w:r>
      <w:r>
        <w:tab/>
        <w:t>Abt will enter into a data agreement with the NSC that binds them to all of the confidentiality and privacy regulations that Abt must adhere to as an IES contractor.</w:t>
      </w:r>
    </w:p>
    <w:p w:rsidR="00B074A4" w:rsidRDefault="00B074A4">
      <w:pPr>
        <w:pStyle w:val="FootnoteText"/>
      </w:pPr>
    </w:p>
  </w:footnote>
  <w:footnote w:id="9">
    <w:p w:rsidR="00B074A4" w:rsidRDefault="00B074A4" w:rsidP="00E74906">
      <w:pPr>
        <w:pStyle w:val="FootnoteText"/>
      </w:pPr>
      <w:r>
        <w:rPr>
          <w:rStyle w:val="FootnoteReference"/>
        </w:rPr>
        <w:footnoteRef/>
      </w:r>
      <w:r>
        <w:t xml:space="preserve"> </w:t>
      </w:r>
      <w:r>
        <w:tab/>
      </w:r>
      <w:r w:rsidRPr="007D7576">
        <w:t xml:space="preserve">Bureau of Labor Statistics, U.S. Department of Labor, </w:t>
      </w:r>
      <w:r w:rsidRPr="007D7576">
        <w:rPr>
          <w:i/>
          <w:iCs/>
        </w:rPr>
        <w:t>Occupational Outlook Handbook, 201</w:t>
      </w:r>
      <w:r>
        <w:rPr>
          <w:i/>
          <w:iCs/>
        </w:rPr>
        <w:t>2</w:t>
      </w:r>
      <w:r w:rsidRPr="007D7576">
        <w:rPr>
          <w:i/>
          <w:iCs/>
        </w:rPr>
        <w:t>-1</w:t>
      </w:r>
      <w:r>
        <w:rPr>
          <w:i/>
          <w:iCs/>
        </w:rPr>
        <w:t>3</w:t>
      </w:r>
      <w:r w:rsidRPr="007D7576">
        <w:rPr>
          <w:i/>
          <w:iCs/>
        </w:rPr>
        <w:t xml:space="preserve"> Edition,</w:t>
      </w:r>
      <w:r w:rsidRPr="007D7576">
        <w:t xml:space="preserve">  accessed online at  </w:t>
      </w:r>
      <w:hyperlink r:id="rId2" w:history="1">
        <w:r w:rsidRPr="007D7576">
          <w:rPr>
            <w:rStyle w:val="Hyperlink"/>
            <w:szCs w:val="20"/>
          </w:rPr>
          <w:t>http://www.bls.gov/ooh/community-and-social-service/school-and-career-counselors.htm</w:t>
        </w:r>
      </w:hyperlink>
      <w:r w:rsidRPr="007D7576">
        <w:t xml:space="preserve">  (</w:t>
      </w:r>
      <w:r w:rsidRPr="007D7576">
        <w:rPr>
          <w:iCs/>
        </w:rPr>
        <w:t>October 12, 2012</w:t>
      </w:r>
      <w:r w:rsidRPr="007D7576">
        <w:t>).</w:t>
      </w:r>
    </w:p>
  </w:footnote>
  <w:footnote w:id="10">
    <w:p w:rsidR="00B074A4" w:rsidRDefault="00B074A4" w:rsidP="00220057">
      <w:pPr>
        <w:pStyle w:val="FootnoteText"/>
        <w:rPr>
          <w:color w:val="1F497D"/>
        </w:rPr>
      </w:pPr>
      <w:r>
        <w:rPr>
          <w:rStyle w:val="FootnoteReference"/>
        </w:rPr>
        <w:footnoteRef/>
      </w:r>
      <w:r>
        <w:t xml:space="preserve"> </w:t>
      </w:r>
      <w:r w:rsidRPr="00EF77EC">
        <w:t xml:space="preserve">Since each Upward Bound project serves several target schools, it is reasonable to ask whether it might be more appropriate to estimate a three-level model of schools nested with projects and students nested within schools.  However, </w:t>
      </w:r>
      <w:proofErr w:type="spellStart"/>
      <w:r w:rsidRPr="00EF77EC">
        <w:t>Schochet</w:t>
      </w:r>
      <w:proofErr w:type="spellEnd"/>
      <w:r w:rsidRPr="00EF77EC">
        <w:t xml:space="preserve"> (2008) shows that in this context, it is only necessary to capture variation across schools </w:t>
      </w:r>
      <w:r w:rsidRPr="00EF77EC">
        <w:rPr>
          <w:i/>
          <w:iCs/>
        </w:rPr>
        <w:t>if the study selects a sample of target schools from each project</w:t>
      </w:r>
      <w:r w:rsidRPr="00EF77EC">
        <w:t>.  Because the study sample will include all target schools for each randomized project, adding a school-level to the model is unnecessary.  </w:t>
      </w:r>
    </w:p>
    <w:p w:rsidR="00B074A4" w:rsidRDefault="00B074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Default="00B074A4" w:rsidP="005036DA">
    <w:pPr>
      <w:pStyle w:val="Header"/>
      <w:tabs>
        <w:tab w:val="clear" w:pos="4507"/>
        <w:tab w:val="clear" w:pos="9000"/>
        <w:tab w:val="right" w:pos="9270"/>
      </w:tabs>
    </w:pPr>
    <w:r>
      <w:t>Revised OMB Supporting Statement</w:t>
    </w:r>
    <w:r>
      <w:tab/>
      <w:t>Study of Enhanced College Advising in Upward Bound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Default="00B074A4" w:rsidP="00104C0E">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A4" w:rsidRDefault="00B074A4" w:rsidP="008740A7">
    <w:pPr>
      <w:pStyle w:val="Header"/>
      <w:tabs>
        <w:tab w:val="clear" w:pos="4507"/>
        <w:tab w:val="clear" w:pos="9000"/>
        <w:tab w:val="right" w:pos="9360"/>
      </w:tabs>
    </w:pPr>
    <w:r>
      <w:t>OMB Supporting Statement</w:t>
    </w:r>
    <w:r>
      <w:tab/>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661D"/>
    <w:multiLevelType w:val="hybridMultilevel"/>
    <w:tmpl w:val="503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B4EF7"/>
    <w:multiLevelType w:val="hybridMultilevel"/>
    <w:tmpl w:val="2414836A"/>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E7BFE"/>
    <w:multiLevelType w:val="hybridMultilevel"/>
    <w:tmpl w:val="06EA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2197D"/>
    <w:multiLevelType w:val="hybridMultilevel"/>
    <w:tmpl w:val="27AA2902"/>
    <w:lvl w:ilvl="0" w:tplc="A3E64E8C">
      <w:start w:val="1"/>
      <w:numFmt w:val="lowerLetter"/>
      <w:lvlText w:val="%1."/>
      <w:lvlJc w:val="right"/>
      <w:pPr>
        <w:tabs>
          <w:tab w:val="num" w:pos="720"/>
        </w:tabs>
        <w:ind w:left="720" w:hanging="360"/>
      </w:pPr>
      <w:rPr>
        <w:rFonts w:ascii="Arial" w:eastAsia="Times New Roman" w:hAnsi="Arial" w:cs="Arial"/>
        <w:i w:val="0"/>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496FCD"/>
    <w:multiLevelType w:val="hybridMultilevel"/>
    <w:tmpl w:val="B3427A92"/>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B1AA9"/>
    <w:multiLevelType w:val="hybridMultilevel"/>
    <w:tmpl w:val="F79CC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36A38"/>
    <w:multiLevelType w:val="hybridMultilevel"/>
    <w:tmpl w:val="7C1E188A"/>
    <w:lvl w:ilvl="0" w:tplc="FEE4F42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F30A0"/>
    <w:multiLevelType w:val="hybridMultilevel"/>
    <w:tmpl w:val="6592E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D33C4"/>
    <w:multiLevelType w:val="multilevel"/>
    <w:tmpl w:val="C09822F8"/>
    <w:lvl w:ilvl="0">
      <w:start w:val="1"/>
      <w:numFmt w:val="upperLetter"/>
      <w:pStyle w:val="Heading1"/>
      <w:lvlText w:val="%1."/>
      <w:lvlJc w:val="left"/>
      <w:pPr>
        <w:tabs>
          <w:tab w:val="num" w:pos="792"/>
        </w:tabs>
        <w:ind w:left="792" w:hanging="432"/>
      </w:pPr>
      <w:rPr>
        <w:rFonts w:hint="default"/>
      </w:rPr>
    </w:lvl>
    <w:lvl w:ilvl="1">
      <w:start w:val="1"/>
      <w:numFmt w:val="decimal"/>
      <w:pStyle w:val="Heading2"/>
      <w:lvlText w:val="%1.%2"/>
      <w:lvlJc w:val="left"/>
      <w:pPr>
        <w:tabs>
          <w:tab w:val="num" w:pos="1080"/>
        </w:tabs>
        <w:ind w:left="108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none"/>
      <w:pStyle w:val="Heading4"/>
      <w:lvlText w:val=""/>
      <w:lvlJc w:val="left"/>
      <w:pPr>
        <w:tabs>
          <w:tab w:val="num" w:pos="360"/>
        </w:tabs>
        <w:ind w:left="360" w:firstLine="0"/>
      </w:pPr>
      <w:rPr>
        <w:rFonts w:hint="default"/>
      </w:rPr>
    </w:lvl>
    <w:lvl w:ilvl="4">
      <w:start w:val="1"/>
      <w:numFmt w:val="none"/>
      <w:pStyle w:val="Heading5"/>
      <w:suff w:val="nothing"/>
      <w:lvlText w:val=""/>
      <w:lvlJc w:val="left"/>
      <w:pPr>
        <w:ind w:left="360" w:firstLine="0"/>
      </w:pPr>
      <w:rPr>
        <w:rFonts w:hint="default"/>
      </w:rPr>
    </w:lvl>
    <w:lvl w:ilvl="5">
      <w:start w:val="1"/>
      <w:numFmt w:val="none"/>
      <w:pStyle w:val="Heading6"/>
      <w:suff w:val="nothing"/>
      <w:lvlText w:val=""/>
      <w:lvlJc w:val="left"/>
      <w:pPr>
        <w:ind w:left="360" w:firstLine="0"/>
      </w:pPr>
      <w:rPr>
        <w:rFonts w:hint="default"/>
      </w:rPr>
    </w:lvl>
    <w:lvl w:ilvl="6">
      <w:start w:val="1"/>
      <w:numFmt w:val="upperLetter"/>
      <w:pStyle w:val="Heading7"/>
      <w:suff w:val="space"/>
      <w:lvlText w:val="Appendix %7"/>
      <w:lvlJc w:val="left"/>
      <w:pPr>
        <w:ind w:left="360" w:firstLine="0"/>
      </w:pPr>
      <w:rPr>
        <w:rFonts w:hint="default"/>
      </w:rPr>
    </w:lvl>
    <w:lvl w:ilvl="7">
      <w:start w:val="1"/>
      <w:numFmt w:val="none"/>
      <w:pStyle w:val="Heading8"/>
      <w:suff w:val="nothing"/>
      <w:lvlText w:val=""/>
      <w:lvlJc w:val="left"/>
      <w:pPr>
        <w:ind w:left="360" w:firstLine="0"/>
      </w:pPr>
      <w:rPr>
        <w:rFonts w:hint="default"/>
      </w:rPr>
    </w:lvl>
    <w:lvl w:ilvl="8">
      <w:start w:val="1"/>
      <w:numFmt w:val="none"/>
      <w:pStyle w:val="Heading9"/>
      <w:suff w:val="nothing"/>
      <w:lvlText w:val=""/>
      <w:lvlJc w:val="left"/>
      <w:pPr>
        <w:ind w:left="360" w:firstLine="0"/>
      </w:pPr>
      <w:rPr>
        <w:rFonts w:hint="default"/>
      </w:rPr>
    </w:lvl>
  </w:abstractNum>
  <w:abstractNum w:abstractNumId="9">
    <w:nsid w:val="481C1B9C"/>
    <w:multiLevelType w:val="hybridMultilevel"/>
    <w:tmpl w:val="E39C6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23F95"/>
    <w:multiLevelType w:val="hybridMultilevel"/>
    <w:tmpl w:val="1422D156"/>
    <w:lvl w:ilvl="0" w:tplc="FEE4F420">
      <w:start w:val="1"/>
      <w:numFmt w:val="bullet"/>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3E64C1"/>
    <w:multiLevelType w:val="hybridMultilevel"/>
    <w:tmpl w:val="89FC26E8"/>
    <w:lvl w:ilvl="0" w:tplc="642E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4462944"/>
    <w:multiLevelType w:val="hybridMultilevel"/>
    <w:tmpl w:val="85EAD3BA"/>
    <w:lvl w:ilvl="0" w:tplc="68D8A9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D63696"/>
    <w:multiLevelType w:val="hybridMultilevel"/>
    <w:tmpl w:val="C0EA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01607"/>
    <w:multiLevelType w:val="hybridMultilevel"/>
    <w:tmpl w:val="20ACF1B0"/>
    <w:lvl w:ilvl="0" w:tplc="4D820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C92A29"/>
    <w:multiLevelType w:val="hybridMultilevel"/>
    <w:tmpl w:val="E3D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578E4"/>
    <w:multiLevelType w:val="hybridMultilevel"/>
    <w:tmpl w:val="3D32F538"/>
    <w:lvl w:ilvl="0" w:tplc="9B967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0"/>
  </w:num>
  <w:num w:numId="4">
    <w:abstractNumId w:val="5"/>
  </w:num>
  <w:num w:numId="5">
    <w:abstractNumId w:val="3"/>
  </w:num>
  <w:num w:numId="6">
    <w:abstractNumId w:val="11"/>
  </w:num>
  <w:num w:numId="7">
    <w:abstractNumId w:val="13"/>
  </w:num>
  <w:num w:numId="8">
    <w:abstractNumId w:val="4"/>
  </w:num>
  <w:num w:numId="9">
    <w:abstractNumId w:val="1"/>
  </w:num>
  <w:num w:numId="10">
    <w:abstractNumId w:val="15"/>
  </w:num>
  <w:num w:numId="11">
    <w:abstractNumId w:val="8"/>
  </w:num>
  <w:num w:numId="12">
    <w:abstractNumId w:val="9"/>
  </w:num>
  <w:num w:numId="13">
    <w:abstractNumId w:val="12"/>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14"/>
  </w:num>
  <w:num w:numId="33">
    <w:abstractNumId w:val="7"/>
  </w:num>
  <w:num w:numId="34">
    <w:abstractNumId w:val="0"/>
  </w:num>
  <w:num w:numId="35">
    <w:abstractNumId w:val="2"/>
  </w:num>
  <w:num w:numId="3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226A4"/>
    <w:rsid w:val="000004D7"/>
    <w:rsid w:val="00000AE6"/>
    <w:rsid w:val="000015EC"/>
    <w:rsid w:val="000023BE"/>
    <w:rsid w:val="00003A2C"/>
    <w:rsid w:val="00006B3A"/>
    <w:rsid w:val="0000797B"/>
    <w:rsid w:val="00007980"/>
    <w:rsid w:val="00007DAB"/>
    <w:rsid w:val="00010D26"/>
    <w:rsid w:val="00011EF9"/>
    <w:rsid w:val="000136F3"/>
    <w:rsid w:val="00014338"/>
    <w:rsid w:val="00014B97"/>
    <w:rsid w:val="00016215"/>
    <w:rsid w:val="000169BE"/>
    <w:rsid w:val="00016E17"/>
    <w:rsid w:val="0002216E"/>
    <w:rsid w:val="000221A1"/>
    <w:rsid w:val="00027741"/>
    <w:rsid w:val="00030819"/>
    <w:rsid w:val="00031130"/>
    <w:rsid w:val="00031B9B"/>
    <w:rsid w:val="00033261"/>
    <w:rsid w:val="00034E6E"/>
    <w:rsid w:val="000367C4"/>
    <w:rsid w:val="00037F7E"/>
    <w:rsid w:val="000402C1"/>
    <w:rsid w:val="000406A9"/>
    <w:rsid w:val="000407C0"/>
    <w:rsid w:val="00040E00"/>
    <w:rsid w:val="00041FA6"/>
    <w:rsid w:val="00043091"/>
    <w:rsid w:val="000452D5"/>
    <w:rsid w:val="000463F2"/>
    <w:rsid w:val="00046728"/>
    <w:rsid w:val="0004677C"/>
    <w:rsid w:val="00050530"/>
    <w:rsid w:val="0005142E"/>
    <w:rsid w:val="000516D2"/>
    <w:rsid w:val="00051C1A"/>
    <w:rsid w:val="00051E57"/>
    <w:rsid w:val="000525E0"/>
    <w:rsid w:val="000532DB"/>
    <w:rsid w:val="00053EEF"/>
    <w:rsid w:val="000543DC"/>
    <w:rsid w:val="00054683"/>
    <w:rsid w:val="00054EE0"/>
    <w:rsid w:val="00055022"/>
    <w:rsid w:val="000560AC"/>
    <w:rsid w:val="00056A9D"/>
    <w:rsid w:val="0005750B"/>
    <w:rsid w:val="0006045E"/>
    <w:rsid w:val="00061414"/>
    <w:rsid w:val="000637BE"/>
    <w:rsid w:val="00065028"/>
    <w:rsid w:val="0006587B"/>
    <w:rsid w:val="00066E23"/>
    <w:rsid w:val="000676CE"/>
    <w:rsid w:val="0007026E"/>
    <w:rsid w:val="00070298"/>
    <w:rsid w:val="00070322"/>
    <w:rsid w:val="00073039"/>
    <w:rsid w:val="00073086"/>
    <w:rsid w:val="0007338D"/>
    <w:rsid w:val="000735AB"/>
    <w:rsid w:val="000736E4"/>
    <w:rsid w:val="00073805"/>
    <w:rsid w:val="000740A6"/>
    <w:rsid w:val="0007595B"/>
    <w:rsid w:val="00077889"/>
    <w:rsid w:val="00080429"/>
    <w:rsid w:val="00081656"/>
    <w:rsid w:val="00082D01"/>
    <w:rsid w:val="0008354A"/>
    <w:rsid w:val="00083629"/>
    <w:rsid w:val="00084173"/>
    <w:rsid w:val="00084B0B"/>
    <w:rsid w:val="00084EF2"/>
    <w:rsid w:val="00085402"/>
    <w:rsid w:val="000854BD"/>
    <w:rsid w:val="00085637"/>
    <w:rsid w:val="00086763"/>
    <w:rsid w:val="00087856"/>
    <w:rsid w:val="00090295"/>
    <w:rsid w:val="000902AA"/>
    <w:rsid w:val="00090451"/>
    <w:rsid w:val="00091F0C"/>
    <w:rsid w:val="00092053"/>
    <w:rsid w:val="00093DBD"/>
    <w:rsid w:val="00095D40"/>
    <w:rsid w:val="000961B7"/>
    <w:rsid w:val="00096211"/>
    <w:rsid w:val="0009665B"/>
    <w:rsid w:val="00096864"/>
    <w:rsid w:val="0009775C"/>
    <w:rsid w:val="00097789"/>
    <w:rsid w:val="00097D6E"/>
    <w:rsid w:val="000A00A2"/>
    <w:rsid w:val="000A0A16"/>
    <w:rsid w:val="000A136F"/>
    <w:rsid w:val="000A1C6D"/>
    <w:rsid w:val="000A1E45"/>
    <w:rsid w:val="000A1ECD"/>
    <w:rsid w:val="000A240A"/>
    <w:rsid w:val="000A3D88"/>
    <w:rsid w:val="000A415A"/>
    <w:rsid w:val="000A4A22"/>
    <w:rsid w:val="000A4B86"/>
    <w:rsid w:val="000A6EF2"/>
    <w:rsid w:val="000A7D69"/>
    <w:rsid w:val="000B0682"/>
    <w:rsid w:val="000B07E0"/>
    <w:rsid w:val="000B136C"/>
    <w:rsid w:val="000B2D7A"/>
    <w:rsid w:val="000B33D1"/>
    <w:rsid w:val="000B441B"/>
    <w:rsid w:val="000B492F"/>
    <w:rsid w:val="000B74A2"/>
    <w:rsid w:val="000B7C0F"/>
    <w:rsid w:val="000C0A39"/>
    <w:rsid w:val="000C187F"/>
    <w:rsid w:val="000C3040"/>
    <w:rsid w:val="000C6683"/>
    <w:rsid w:val="000D13F4"/>
    <w:rsid w:val="000D20D1"/>
    <w:rsid w:val="000D3664"/>
    <w:rsid w:val="000D3DA9"/>
    <w:rsid w:val="000D4314"/>
    <w:rsid w:val="000D4517"/>
    <w:rsid w:val="000D4731"/>
    <w:rsid w:val="000D5112"/>
    <w:rsid w:val="000D518E"/>
    <w:rsid w:val="000D53F1"/>
    <w:rsid w:val="000D5777"/>
    <w:rsid w:val="000D5948"/>
    <w:rsid w:val="000D72D7"/>
    <w:rsid w:val="000E0203"/>
    <w:rsid w:val="000E15FD"/>
    <w:rsid w:val="000E1A59"/>
    <w:rsid w:val="000E2BD3"/>
    <w:rsid w:val="000E2E4D"/>
    <w:rsid w:val="000E6B75"/>
    <w:rsid w:val="000E6C52"/>
    <w:rsid w:val="000F0D37"/>
    <w:rsid w:val="000F0F64"/>
    <w:rsid w:val="000F25E9"/>
    <w:rsid w:val="000F2CCD"/>
    <w:rsid w:val="000F2D04"/>
    <w:rsid w:val="000F3C26"/>
    <w:rsid w:val="000F4258"/>
    <w:rsid w:val="000F4273"/>
    <w:rsid w:val="000F443B"/>
    <w:rsid w:val="000F53F4"/>
    <w:rsid w:val="000F5FC4"/>
    <w:rsid w:val="000F674F"/>
    <w:rsid w:val="000F743C"/>
    <w:rsid w:val="000F774B"/>
    <w:rsid w:val="001012B9"/>
    <w:rsid w:val="001023EE"/>
    <w:rsid w:val="00102CE7"/>
    <w:rsid w:val="00102D4E"/>
    <w:rsid w:val="001034D7"/>
    <w:rsid w:val="00104A57"/>
    <w:rsid w:val="00104C0E"/>
    <w:rsid w:val="00104F2A"/>
    <w:rsid w:val="001062B7"/>
    <w:rsid w:val="00107A04"/>
    <w:rsid w:val="001114AE"/>
    <w:rsid w:val="00111612"/>
    <w:rsid w:val="0011170B"/>
    <w:rsid w:val="00111B7C"/>
    <w:rsid w:val="00112C38"/>
    <w:rsid w:val="001149B7"/>
    <w:rsid w:val="00114CB3"/>
    <w:rsid w:val="0011686D"/>
    <w:rsid w:val="00116A09"/>
    <w:rsid w:val="001177D0"/>
    <w:rsid w:val="001178CA"/>
    <w:rsid w:val="00117FEA"/>
    <w:rsid w:val="0012024E"/>
    <w:rsid w:val="00121031"/>
    <w:rsid w:val="00121059"/>
    <w:rsid w:val="001212BA"/>
    <w:rsid w:val="00123483"/>
    <w:rsid w:val="00123555"/>
    <w:rsid w:val="0012461E"/>
    <w:rsid w:val="00125683"/>
    <w:rsid w:val="001307A5"/>
    <w:rsid w:val="001307CF"/>
    <w:rsid w:val="00130DC7"/>
    <w:rsid w:val="00133787"/>
    <w:rsid w:val="00133C20"/>
    <w:rsid w:val="00133E9C"/>
    <w:rsid w:val="001369E0"/>
    <w:rsid w:val="00140449"/>
    <w:rsid w:val="00140AD0"/>
    <w:rsid w:val="00140E70"/>
    <w:rsid w:val="0014393C"/>
    <w:rsid w:val="00144A1C"/>
    <w:rsid w:val="00147394"/>
    <w:rsid w:val="001507D0"/>
    <w:rsid w:val="00150A8C"/>
    <w:rsid w:val="00152153"/>
    <w:rsid w:val="00152844"/>
    <w:rsid w:val="00153509"/>
    <w:rsid w:val="00155A55"/>
    <w:rsid w:val="00155E18"/>
    <w:rsid w:val="00157E04"/>
    <w:rsid w:val="00160657"/>
    <w:rsid w:val="00160B87"/>
    <w:rsid w:val="00160FE7"/>
    <w:rsid w:val="00161464"/>
    <w:rsid w:val="00162789"/>
    <w:rsid w:val="00163233"/>
    <w:rsid w:val="001663A8"/>
    <w:rsid w:val="001672B1"/>
    <w:rsid w:val="00167419"/>
    <w:rsid w:val="001677DC"/>
    <w:rsid w:val="00171DC2"/>
    <w:rsid w:val="00172119"/>
    <w:rsid w:val="00173597"/>
    <w:rsid w:val="00174302"/>
    <w:rsid w:val="0017794F"/>
    <w:rsid w:val="001802A2"/>
    <w:rsid w:val="00180E76"/>
    <w:rsid w:val="00182140"/>
    <w:rsid w:val="00182AAF"/>
    <w:rsid w:val="00183CF3"/>
    <w:rsid w:val="00184600"/>
    <w:rsid w:val="001906CD"/>
    <w:rsid w:val="0019184F"/>
    <w:rsid w:val="00192157"/>
    <w:rsid w:val="001922F8"/>
    <w:rsid w:val="00193576"/>
    <w:rsid w:val="00193CE5"/>
    <w:rsid w:val="00193EB7"/>
    <w:rsid w:val="001942E2"/>
    <w:rsid w:val="001949DC"/>
    <w:rsid w:val="00195360"/>
    <w:rsid w:val="001A04CE"/>
    <w:rsid w:val="001A0A5E"/>
    <w:rsid w:val="001A0E0A"/>
    <w:rsid w:val="001A2210"/>
    <w:rsid w:val="001A23B5"/>
    <w:rsid w:val="001A403F"/>
    <w:rsid w:val="001A4633"/>
    <w:rsid w:val="001A4646"/>
    <w:rsid w:val="001A5C3E"/>
    <w:rsid w:val="001A7387"/>
    <w:rsid w:val="001A7A8B"/>
    <w:rsid w:val="001B1711"/>
    <w:rsid w:val="001B21FE"/>
    <w:rsid w:val="001B225A"/>
    <w:rsid w:val="001B3107"/>
    <w:rsid w:val="001B4509"/>
    <w:rsid w:val="001B58FB"/>
    <w:rsid w:val="001C0891"/>
    <w:rsid w:val="001C10AF"/>
    <w:rsid w:val="001C14BE"/>
    <w:rsid w:val="001C2714"/>
    <w:rsid w:val="001C2D54"/>
    <w:rsid w:val="001C6322"/>
    <w:rsid w:val="001C7FD1"/>
    <w:rsid w:val="001D0262"/>
    <w:rsid w:val="001D1378"/>
    <w:rsid w:val="001D2C7C"/>
    <w:rsid w:val="001D2CF0"/>
    <w:rsid w:val="001D38AE"/>
    <w:rsid w:val="001D4FDD"/>
    <w:rsid w:val="001E04FA"/>
    <w:rsid w:val="001E09A4"/>
    <w:rsid w:val="001E2B9A"/>
    <w:rsid w:val="001E2CF1"/>
    <w:rsid w:val="001E42A9"/>
    <w:rsid w:val="001E70C5"/>
    <w:rsid w:val="001F0AEC"/>
    <w:rsid w:val="001F349D"/>
    <w:rsid w:val="001F5656"/>
    <w:rsid w:val="001F5DCC"/>
    <w:rsid w:val="001F7CA2"/>
    <w:rsid w:val="00200E58"/>
    <w:rsid w:val="00201760"/>
    <w:rsid w:val="00202727"/>
    <w:rsid w:val="00203123"/>
    <w:rsid w:val="002031CD"/>
    <w:rsid w:val="002064D3"/>
    <w:rsid w:val="002106BF"/>
    <w:rsid w:val="002128A2"/>
    <w:rsid w:val="00212AEA"/>
    <w:rsid w:val="002132CF"/>
    <w:rsid w:val="00213AB7"/>
    <w:rsid w:val="002164BB"/>
    <w:rsid w:val="002176B8"/>
    <w:rsid w:val="002177FF"/>
    <w:rsid w:val="00220057"/>
    <w:rsid w:val="0022005F"/>
    <w:rsid w:val="00221170"/>
    <w:rsid w:val="002216AD"/>
    <w:rsid w:val="00221D99"/>
    <w:rsid w:val="00223A9F"/>
    <w:rsid w:val="00225744"/>
    <w:rsid w:val="00225E05"/>
    <w:rsid w:val="002263BB"/>
    <w:rsid w:val="00226471"/>
    <w:rsid w:val="0022674D"/>
    <w:rsid w:val="00226E3A"/>
    <w:rsid w:val="0022757F"/>
    <w:rsid w:val="00227977"/>
    <w:rsid w:val="00230FB4"/>
    <w:rsid w:val="00232125"/>
    <w:rsid w:val="002330BE"/>
    <w:rsid w:val="00234255"/>
    <w:rsid w:val="00234362"/>
    <w:rsid w:val="0023449A"/>
    <w:rsid w:val="002352F8"/>
    <w:rsid w:val="00235F88"/>
    <w:rsid w:val="00237258"/>
    <w:rsid w:val="00237712"/>
    <w:rsid w:val="00240FB4"/>
    <w:rsid w:val="002415C0"/>
    <w:rsid w:val="00245271"/>
    <w:rsid w:val="002471DD"/>
    <w:rsid w:val="00253EB3"/>
    <w:rsid w:val="00255975"/>
    <w:rsid w:val="00260276"/>
    <w:rsid w:val="002608B0"/>
    <w:rsid w:val="002619D7"/>
    <w:rsid w:val="002626B5"/>
    <w:rsid w:val="00262D38"/>
    <w:rsid w:val="00263709"/>
    <w:rsid w:val="00263B07"/>
    <w:rsid w:val="00265070"/>
    <w:rsid w:val="00265C0E"/>
    <w:rsid w:val="0026601D"/>
    <w:rsid w:val="002668C4"/>
    <w:rsid w:val="0027007C"/>
    <w:rsid w:val="002702F7"/>
    <w:rsid w:val="0027140C"/>
    <w:rsid w:val="002724F2"/>
    <w:rsid w:val="00272A10"/>
    <w:rsid w:val="00273EAA"/>
    <w:rsid w:val="00274D01"/>
    <w:rsid w:val="0027669D"/>
    <w:rsid w:val="00276702"/>
    <w:rsid w:val="00276D7D"/>
    <w:rsid w:val="00281B7E"/>
    <w:rsid w:val="00282772"/>
    <w:rsid w:val="00282805"/>
    <w:rsid w:val="0028328D"/>
    <w:rsid w:val="002833CE"/>
    <w:rsid w:val="002834D7"/>
    <w:rsid w:val="002838F5"/>
    <w:rsid w:val="00285189"/>
    <w:rsid w:val="00285BB6"/>
    <w:rsid w:val="002872B3"/>
    <w:rsid w:val="00290A41"/>
    <w:rsid w:val="00290DCE"/>
    <w:rsid w:val="00291F79"/>
    <w:rsid w:val="00292026"/>
    <w:rsid w:val="00293A44"/>
    <w:rsid w:val="0029491C"/>
    <w:rsid w:val="00294AD3"/>
    <w:rsid w:val="00295139"/>
    <w:rsid w:val="00295830"/>
    <w:rsid w:val="00295A5E"/>
    <w:rsid w:val="00295F72"/>
    <w:rsid w:val="002962CB"/>
    <w:rsid w:val="00297CBC"/>
    <w:rsid w:val="002A2A1A"/>
    <w:rsid w:val="002A3442"/>
    <w:rsid w:val="002A36E4"/>
    <w:rsid w:val="002A3E82"/>
    <w:rsid w:val="002A4078"/>
    <w:rsid w:val="002A4267"/>
    <w:rsid w:val="002A5CE0"/>
    <w:rsid w:val="002A7071"/>
    <w:rsid w:val="002A7D4A"/>
    <w:rsid w:val="002B21EC"/>
    <w:rsid w:val="002B2F3C"/>
    <w:rsid w:val="002B4099"/>
    <w:rsid w:val="002B41DA"/>
    <w:rsid w:val="002B4F43"/>
    <w:rsid w:val="002B53FC"/>
    <w:rsid w:val="002B7F94"/>
    <w:rsid w:val="002C009F"/>
    <w:rsid w:val="002C2216"/>
    <w:rsid w:val="002C32AB"/>
    <w:rsid w:val="002C33C8"/>
    <w:rsid w:val="002C41F9"/>
    <w:rsid w:val="002C4495"/>
    <w:rsid w:val="002C5AC8"/>
    <w:rsid w:val="002C619B"/>
    <w:rsid w:val="002C61CF"/>
    <w:rsid w:val="002C6C3A"/>
    <w:rsid w:val="002C76AB"/>
    <w:rsid w:val="002D118B"/>
    <w:rsid w:val="002D1ADE"/>
    <w:rsid w:val="002D28C5"/>
    <w:rsid w:val="002D4536"/>
    <w:rsid w:val="002D4C9B"/>
    <w:rsid w:val="002D65CB"/>
    <w:rsid w:val="002D67E5"/>
    <w:rsid w:val="002D72D3"/>
    <w:rsid w:val="002D7833"/>
    <w:rsid w:val="002D7897"/>
    <w:rsid w:val="002E134D"/>
    <w:rsid w:val="002E1F4E"/>
    <w:rsid w:val="002E2F74"/>
    <w:rsid w:val="002E3A1E"/>
    <w:rsid w:val="002E3EF5"/>
    <w:rsid w:val="002E5C11"/>
    <w:rsid w:val="002E62F9"/>
    <w:rsid w:val="002E7382"/>
    <w:rsid w:val="002E7A77"/>
    <w:rsid w:val="002E7BE5"/>
    <w:rsid w:val="002E7FE3"/>
    <w:rsid w:val="002F2170"/>
    <w:rsid w:val="002F2255"/>
    <w:rsid w:val="002F2526"/>
    <w:rsid w:val="002F3343"/>
    <w:rsid w:val="002F474A"/>
    <w:rsid w:val="002F48C8"/>
    <w:rsid w:val="002F4CC6"/>
    <w:rsid w:val="002F513C"/>
    <w:rsid w:val="002F55CE"/>
    <w:rsid w:val="002F6649"/>
    <w:rsid w:val="002F747D"/>
    <w:rsid w:val="002F76F5"/>
    <w:rsid w:val="002F7A93"/>
    <w:rsid w:val="0030116B"/>
    <w:rsid w:val="0030144D"/>
    <w:rsid w:val="003039A0"/>
    <w:rsid w:val="003045A7"/>
    <w:rsid w:val="003061FB"/>
    <w:rsid w:val="003068AA"/>
    <w:rsid w:val="00306CA7"/>
    <w:rsid w:val="00313128"/>
    <w:rsid w:val="00313802"/>
    <w:rsid w:val="0031394C"/>
    <w:rsid w:val="00314A8A"/>
    <w:rsid w:val="0031550F"/>
    <w:rsid w:val="00315886"/>
    <w:rsid w:val="00316647"/>
    <w:rsid w:val="003168BC"/>
    <w:rsid w:val="003172F6"/>
    <w:rsid w:val="003172FE"/>
    <w:rsid w:val="0031740C"/>
    <w:rsid w:val="00320474"/>
    <w:rsid w:val="00321E3C"/>
    <w:rsid w:val="0032237E"/>
    <w:rsid w:val="0032318A"/>
    <w:rsid w:val="00324EC2"/>
    <w:rsid w:val="00325ADA"/>
    <w:rsid w:val="0032674B"/>
    <w:rsid w:val="0032680C"/>
    <w:rsid w:val="003279F2"/>
    <w:rsid w:val="0033210F"/>
    <w:rsid w:val="003326F3"/>
    <w:rsid w:val="00332C88"/>
    <w:rsid w:val="00333F21"/>
    <w:rsid w:val="003342C1"/>
    <w:rsid w:val="00335D36"/>
    <w:rsid w:val="0033674C"/>
    <w:rsid w:val="00337C39"/>
    <w:rsid w:val="00337D09"/>
    <w:rsid w:val="0034060B"/>
    <w:rsid w:val="003412EC"/>
    <w:rsid w:val="0034160E"/>
    <w:rsid w:val="00341C40"/>
    <w:rsid w:val="00342988"/>
    <w:rsid w:val="00342A49"/>
    <w:rsid w:val="00342BA9"/>
    <w:rsid w:val="00345019"/>
    <w:rsid w:val="0034540B"/>
    <w:rsid w:val="003455BC"/>
    <w:rsid w:val="003464EA"/>
    <w:rsid w:val="00346555"/>
    <w:rsid w:val="003517FF"/>
    <w:rsid w:val="00353357"/>
    <w:rsid w:val="0035411C"/>
    <w:rsid w:val="00354503"/>
    <w:rsid w:val="00354827"/>
    <w:rsid w:val="00357E30"/>
    <w:rsid w:val="0036229A"/>
    <w:rsid w:val="003623F0"/>
    <w:rsid w:val="00364D71"/>
    <w:rsid w:val="0036515E"/>
    <w:rsid w:val="0036760B"/>
    <w:rsid w:val="00370164"/>
    <w:rsid w:val="00370DBD"/>
    <w:rsid w:val="00370FD4"/>
    <w:rsid w:val="003711CD"/>
    <w:rsid w:val="00375BF1"/>
    <w:rsid w:val="003761E6"/>
    <w:rsid w:val="00377AB9"/>
    <w:rsid w:val="00377DBC"/>
    <w:rsid w:val="00380023"/>
    <w:rsid w:val="00380DB1"/>
    <w:rsid w:val="0038181B"/>
    <w:rsid w:val="0038198B"/>
    <w:rsid w:val="00381DC0"/>
    <w:rsid w:val="00383BFC"/>
    <w:rsid w:val="00384611"/>
    <w:rsid w:val="00384CA0"/>
    <w:rsid w:val="003852EE"/>
    <w:rsid w:val="00385F7D"/>
    <w:rsid w:val="00386BD3"/>
    <w:rsid w:val="003870BA"/>
    <w:rsid w:val="003871FF"/>
    <w:rsid w:val="00390763"/>
    <w:rsid w:val="00392B46"/>
    <w:rsid w:val="003936B4"/>
    <w:rsid w:val="00394E20"/>
    <w:rsid w:val="00395231"/>
    <w:rsid w:val="0039544F"/>
    <w:rsid w:val="00395A89"/>
    <w:rsid w:val="0039610C"/>
    <w:rsid w:val="003977A0"/>
    <w:rsid w:val="003A0BA8"/>
    <w:rsid w:val="003A2671"/>
    <w:rsid w:val="003A2B46"/>
    <w:rsid w:val="003A2FA8"/>
    <w:rsid w:val="003A3403"/>
    <w:rsid w:val="003A54B0"/>
    <w:rsid w:val="003A7098"/>
    <w:rsid w:val="003A76E5"/>
    <w:rsid w:val="003B197B"/>
    <w:rsid w:val="003B3BEE"/>
    <w:rsid w:val="003B4705"/>
    <w:rsid w:val="003B4770"/>
    <w:rsid w:val="003B5AFB"/>
    <w:rsid w:val="003B670B"/>
    <w:rsid w:val="003C0262"/>
    <w:rsid w:val="003C15C2"/>
    <w:rsid w:val="003C20BF"/>
    <w:rsid w:val="003C29BD"/>
    <w:rsid w:val="003C4557"/>
    <w:rsid w:val="003C5873"/>
    <w:rsid w:val="003C5DA6"/>
    <w:rsid w:val="003C65B8"/>
    <w:rsid w:val="003C7568"/>
    <w:rsid w:val="003C76EF"/>
    <w:rsid w:val="003C7C03"/>
    <w:rsid w:val="003D0B8A"/>
    <w:rsid w:val="003D1158"/>
    <w:rsid w:val="003D1E63"/>
    <w:rsid w:val="003D204C"/>
    <w:rsid w:val="003D49EC"/>
    <w:rsid w:val="003D5616"/>
    <w:rsid w:val="003D6136"/>
    <w:rsid w:val="003D6F52"/>
    <w:rsid w:val="003D770E"/>
    <w:rsid w:val="003D7E60"/>
    <w:rsid w:val="003E2CDC"/>
    <w:rsid w:val="003E2D5F"/>
    <w:rsid w:val="003E33A2"/>
    <w:rsid w:val="003E39C7"/>
    <w:rsid w:val="003E3A9E"/>
    <w:rsid w:val="003E4BB8"/>
    <w:rsid w:val="003E5001"/>
    <w:rsid w:val="003E666B"/>
    <w:rsid w:val="003F182A"/>
    <w:rsid w:val="003F2C39"/>
    <w:rsid w:val="003F3E19"/>
    <w:rsid w:val="0040002C"/>
    <w:rsid w:val="00402479"/>
    <w:rsid w:val="00402C1D"/>
    <w:rsid w:val="00402C2B"/>
    <w:rsid w:val="00403AE9"/>
    <w:rsid w:val="004042D3"/>
    <w:rsid w:val="00406AB4"/>
    <w:rsid w:val="004073EB"/>
    <w:rsid w:val="004108A5"/>
    <w:rsid w:val="00410DAA"/>
    <w:rsid w:val="00411B44"/>
    <w:rsid w:val="00412A7B"/>
    <w:rsid w:val="0041407C"/>
    <w:rsid w:val="004151BC"/>
    <w:rsid w:val="00416112"/>
    <w:rsid w:val="0041727C"/>
    <w:rsid w:val="00417C29"/>
    <w:rsid w:val="00423092"/>
    <w:rsid w:val="00423227"/>
    <w:rsid w:val="004232C9"/>
    <w:rsid w:val="00423C58"/>
    <w:rsid w:val="004253E8"/>
    <w:rsid w:val="00427651"/>
    <w:rsid w:val="00427EA9"/>
    <w:rsid w:val="00430CEB"/>
    <w:rsid w:val="00431197"/>
    <w:rsid w:val="004319BC"/>
    <w:rsid w:val="00432EFA"/>
    <w:rsid w:val="004333F7"/>
    <w:rsid w:val="00434218"/>
    <w:rsid w:val="004350B0"/>
    <w:rsid w:val="0043643A"/>
    <w:rsid w:val="00436B6B"/>
    <w:rsid w:val="00436CE5"/>
    <w:rsid w:val="00440505"/>
    <w:rsid w:val="00440DE6"/>
    <w:rsid w:val="0044134D"/>
    <w:rsid w:val="004449E0"/>
    <w:rsid w:val="00444B80"/>
    <w:rsid w:val="00446389"/>
    <w:rsid w:val="00451BFA"/>
    <w:rsid w:val="00454804"/>
    <w:rsid w:val="00454C18"/>
    <w:rsid w:val="0045681C"/>
    <w:rsid w:val="00456C92"/>
    <w:rsid w:val="00460997"/>
    <w:rsid w:val="00460B43"/>
    <w:rsid w:val="00461536"/>
    <w:rsid w:val="00461C16"/>
    <w:rsid w:val="00463086"/>
    <w:rsid w:val="00464361"/>
    <w:rsid w:val="004662E7"/>
    <w:rsid w:val="004667B1"/>
    <w:rsid w:val="00466F7A"/>
    <w:rsid w:val="004704DC"/>
    <w:rsid w:val="00470AB4"/>
    <w:rsid w:val="00470CAC"/>
    <w:rsid w:val="004718C7"/>
    <w:rsid w:val="00472A88"/>
    <w:rsid w:val="00472E16"/>
    <w:rsid w:val="0047311C"/>
    <w:rsid w:val="004734DF"/>
    <w:rsid w:val="0047519C"/>
    <w:rsid w:val="00476111"/>
    <w:rsid w:val="004763FB"/>
    <w:rsid w:val="00482BC8"/>
    <w:rsid w:val="00483B0A"/>
    <w:rsid w:val="0048450B"/>
    <w:rsid w:val="00484FB7"/>
    <w:rsid w:val="004853B7"/>
    <w:rsid w:val="0048589A"/>
    <w:rsid w:val="00486943"/>
    <w:rsid w:val="004871C0"/>
    <w:rsid w:val="004879B9"/>
    <w:rsid w:val="00490188"/>
    <w:rsid w:val="0049102D"/>
    <w:rsid w:val="004910DD"/>
    <w:rsid w:val="00492AB7"/>
    <w:rsid w:val="00493154"/>
    <w:rsid w:val="00494C43"/>
    <w:rsid w:val="00494CFC"/>
    <w:rsid w:val="00494DB2"/>
    <w:rsid w:val="00495B91"/>
    <w:rsid w:val="00496BE9"/>
    <w:rsid w:val="004A1A09"/>
    <w:rsid w:val="004A27D5"/>
    <w:rsid w:val="004A35E0"/>
    <w:rsid w:val="004A5408"/>
    <w:rsid w:val="004A6BEC"/>
    <w:rsid w:val="004A7FC8"/>
    <w:rsid w:val="004B0B32"/>
    <w:rsid w:val="004B0EAD"/>
    <w:rsid w:val="004B0F34"/>
    <w:rsid w:val="004B1C1F"/>
    <w:rsid w:val="004B537E"/>
    <w:rsid w:val="004B5586"/>
    <w:rsid w:val="004B657B"/>
    <w:rsid w:val="004C031D"/>
    <w:rsid w:val="004C0EF4"/>
    <w:rsid w:val="004C18DF"/>
    <w:rsid w:val="004C1B1E"/>
    <w:rsid w:val="004C29E5"/>
    <w:rsid w:val="004C2B46"/>
    <w:rsid w:val="004C35C4"/>
    <w:rsid w:val="004C3A53"/>
    <w:rsid w:val="004C635F"/>
    <w:rsid w:val="004C77BB"/>
    <w:rsid w:val="004D0350"/>
    <w:rsid w:val="004D08B9"/>
    <w:rsid w:val="004D0DFC"/>
    <w:rsid w:val="004D2B41"/>
    <w:rsid w:val="004D4012"/>
    <w:rsid w:val="004D47C7"/>
    <w:rsid w:val="004D4C6D"/>
    <w:rsid w:val="004E01A4"/>
    <w:rsid w:val="004E0933"/>
    <w:rsid w:val="004E2AED"/>
    <w:rsid w:val="004E6AF4"/>
    <w:rsid w:val="004F31F4"/>
    <w:rsid w:val="004F3933"/>
    <w:rsid w:val="004F43B0"/>
    <w:rsid w:val="004F57EE"/>
    <w:rsid w:val="004F6742"/>
    <w:rsid w:val="004F6CFB"/>
    <w:rsid w:val="004F709B"/>
    <w:rsid w:val="00500FB0"/>
    <w:rsid w:val="005013AB"/>
    <w:rsid w:val="00501546"/>
    <w:rsid w:val="005024E7"/>
    <w:rsid w:val="00503049"/>
    <w:rsid w:val="005036DA"/>
    <w:rsid w:val="005044EA"/>
    <w:rsid w:val="00506C54"/>
    <w:rsid w:val="00506DBE"/>
    <w:rsid w:val="005075D8"/>
    <w:rsid w:val="00507ADA"/>
    <w:rsid w:val="005111FD"/>
    <w:rsid w:val="0051220D"/>
    <w:rsid w:val="00512D49"/>
    <w:rsid w:val="0051340D"/>
    <w:rsid w:val="00520165"/>
    <w:rsid w:val="00521D86"/>
    <w:rsid w:val="00524554"/>
    <w:rsid w:val="00526796"/>
    <w:rsid w:val="00527310"/>
    <w:rsid w:val="0052784D"/>
    <w:rsid w:val="00530915"/>
    <w:rsid w:val="00530AB5"/>
    <w:rsid w:val="00530BF8"/>
    <w:rsid w:val="0053176C"/>
    <w:rsid w:val="0053203B"/>
    <w:rsid w:val="00532B94"/>
    <w:rsid w:val="00533241"/>
    <w:rsid w:val="005332AA"/>
    <w:rsid w:val="005336A6"/>
    <w:rsid w:val="00534708"/>
    <w:rsid w:val="0053498E"/>
    <w:rsid w:val="00534B03"/>
    <w:rsid w:val="00534C33"/>
    <w:rsid w:val="0053536E"/>
    <w:rsid w:val="00535A5D"/>
    <w:rsid w:val="00536DB4"/>
    <w:rsid w:val="005375A3"/>
    <w:rsid w:val="00537D26"/>
    <w:rsid w:val="0054025D"/>
    <w:rsid w:val="0054028D"/>
    <w:rsid w:val="00541368"/>
    <w:rsid w:val="0054262A"/>
    <w:rsid w:val="00542861"/>
    <w:rsid w:val="00542C69"/>
    <w:rsid w:val="0054436D"/>
    <w:rsid w:val="00544774"/>
    <w:rsid w:val="00545449"/>
    <w:rsid w:val="00547B9C"/>
    <w:rsid w:val="0055123E"/>
    <w:rsid w:val="00551EE1"/>
    <w:rsid w:val="00554B2B"/>
    <w:rsid w:val="0055755E"/>
    <w:rsid w:val="005618C5"/>
    <w:rsid w:val="005620C2"/>
    <w:rsid w:val="00565494"/>
    <w:rsid w:val="00566319"/>
    <w:rsid w:val="005667C3"/>
    <w:rsid w:val="00571DB1"/>
    <w:rsid w:val="00572ED1"/>
    <w:rsid w:val="0057440F"/>
    <w:rsid w:val="00574572"/>
    <w:rsid w:val="0057611E"/>
    <w:rsid w:val="005767F7"/>
    <w:rsid w:val="00582BED"/>
    <w:rsid w:val="00582E66"/>
    <w:rsid w:val="005831B2"/>
    <w:rsid w:val="00584D8A"/>
    <w:rsid w:val="00585CA4"/>
    <w:rsid w:val="00586765"/>
    <w:rsid w:val="00586E5B"/>
    <w:rsid w:val="00586EA4"/>
    <w:rsid w:val="00587AA7"/>
    <w:rsid w:val="005921B2"/>
    <w:rsid w:val="00592BB7"/>
    <w:rsid w:val="0059632F"/>
    <w:rsid w:val="005964FC"/>
    <w:rsid w:val="00597948"/>
    <w:rsid w:val="005A0020"/>
    <w:rsid w:val="005A03CD"/>
    <w:rsid w:val="005A30E7"/>
    <w:rsid w:val="005A41B9"/>
    <w:rsid w:val="005A4A5A"/>
    <w:rsid w:val="005A4D48"/>
    <w:rsid w:val="005B144D"/>
    <w:rsid w:val="005B1AC5"/>
    <w:rsid w:val="005B2377"/>
    <w:rsid w:val="005B4742"/>
    <w:rsid w:val="005B4CC9"/>
    <w:rsid w:val="005B6A25"/>
    <w:rsid w:val="005B6CE2"/>
    <w:rsid w:val="005C044C"/>
    <w:rsid w:val="005C060E"/>
    <w:rsid w:val="005C177B"/>
    <w:rsid w:val="005C25E3"/>
    <w:rsid w:val="005C44C3"/>
    <w:rsid w:val="005C4647"/>
    <w:rsid w:val="005C7918"/>
    <w:rsid w:val="005D14AB"/>
    <w:rsid w:val="005D2678"/>
    <w:rsid w:val="005D337C"/>
    <w:rsid w:val="005D59E4"/>
    <w:rsid w:val="005E0CF2"/>
    <w:rsid w:val="005E2126"/>
    <w:rsid w:val="005E2AEA"/>
    <w:rsid w:val="005E39E1"/>
    <w:rsid w:val="005E586D"/>
    <w:rsid w:val="005E6B70"/>
    <w:rsid w:val="005E7AAA"/>
    <w:rsid w:val="005F0F85"/>
    <w:rsid w:val="005F3522"/>
    <w:rsid w:val="005F45C7"/>
    <w:rsid w:val="00607896"/>
    <w:rsid w:val="006122D8"/>
    <w:rsid w:val="0061247A"/>
    <w:rsid w:val="0061576D"/>
    <w:rsid w:val="00615938"/>
    <w:rsid w:val="00616286"/>
    <w:rsid w:val="00616E1A"/>
    <w:rsid w:val="00620510"/>
    <w:rsid w:val="00620623"/>
    <w:rsid w:val="0063014E"/>
    <w:rsid w:val="00631CE2"/>
    <w:rsid w:val="00633949"/>
    <w:rsid w:val="00633D1C"/>
    <w:rsid w:val="00633D91"/>
    <w:rsid w:val="00634A6E"/>
    <w:rsid w:val="00635F80"/>
    <w:rsid w:val="006401F6"/>
    <w:rsid w:val="00642EBE"/>
    <w:rsid w:val="00644C5F"/>
    <w:rsid w:val="0064519E"/>
    <w:rsid w:val="006452E0"/>
    <w:rsid w:val="0064578B"/>
    <w:rsid w:val="00646E24"/>
    <w:rsid w:val="0065112D"/>
    <w:rsid w:val="00653D57"/>
    <w:rsid w:val="00654A92"/>
    <w:rsid w:val="0065542B"/>
    <w:rsid w:val="006556B6"/>
    <w:rsid w:val="0065620D"/>
    <w:rsid w:val="00657B08"/>
    <w:rsid w:val="0066134E"/>
    <w:rsid w:val="00661B34"/>
    <w:rsid w:val="00661C13"/>
    <w:rsid w:val="006704FA"/>
    <w:rsid w:val="00671EDA"/>
    <w:rsid w:val="00672120"/>
    <w:rsid w:val="00674054"/>
    <w:rsid w:val="006814BB"/>
    <w:rsid w:val="00681545"/>
    <w:rsid w:val="00681E33"/>
    <w:rsid w:val="00683E27"/>
    <w:rsid w:val="006840EB"/>
    <w:rsid w:val="00687991"/>
    <w:rsid w:val="00687A6A"/>
    <w:rsid w:val="0069111D"/>
    <w:rsid w:val="0069342C"/>
    <w:rsid w:val="0069368C"/>
    <w:rsid w:val="00693726"/>
    <w:rsid w:val="00694392"/>
    <w:rsid w:val="00695BDF"/>
    <w:rsid w:val="00695E1A"/>
    <w:rsid w:val="006966D0"/>
    <w:rsid w:val="00697D03"/>
    <w:rsid w:val="006A06E4"/>
    <w:rsid w:val="006A0730"/>
    <w:rsid w:val="006A2555"/>
    <w:rsid w:val="006A541C"/>
    <w:rsid w:val="006A5B3B"/>
    <w:rsid w:val="006A6561"/>
    <w:rsid w:val="006A7191"/>
    <w:rsid w:val="006A7754"/>
    <w:rsid w:val="006A7AD2"/>
    <w:rsid w:val="006B0E9B"/>
    <w:rsid w:val="006B19DC"/>
    <w:rsid w:val="006B1DA6"/>
    <w:rsid w:val="006B5694"/>
    <w:rsid w:val="006B7FB9"/>
    <w:rsid w:val="006C01F1"/>
    <w:rsid w:val="006C0988"/>
    <w:rsid w:val="006C2495"/>
    <w:rsid w:val="006C2CA7"/>
    <w:rsid w:val="006C55F8"/>
    <w:rsid w:val="006C5F7A"/>
    <w:rsid w:val="006C6918"/>
    <w:rsid w:val="006C7A4C"/>
    <w:rsid w:val="006D0BCD"/>
    <w:rsid w:val="006D17C3"/>
    <w:rsid w:val="006D406B"/>
    <w:rsid w:val="006E1C84"/>
    <w:rsid w:val="006E2B32"/>
    <w:rsid w:val="006E2CFC"/>
    <w:rsid w:val="006E3555"/>
    <w:rsid w:val="006E3656"/>
    <w:rsid w:val="006E3DCB"/>
    <w:rsid w:val="006E4FCC"/>
    <w:rsid w:val="006E50DA"/>
    <w:rsid w:val="006E55E7"/>
    <w:rsid w:val="006E57DB"/>
    <w:rsid w:val="006E5C78"/>
    <w:rsid w:val="006E6CF7"/>
    <w:rsid w:val="006E75D6"/>
    <w:rsid w:val="006F02DD"/>
    <w:rsid w:val="006F05D3"/>
    <w:rsid w:val="006F1EC8"/>
    <w:rsid w:val="006F2B34"/>
    <w:rsid w:val="006F51A4"/>
    <w:rsid w:val="006F6435"/>
    <w:rsid w:val="006F67F1"/>
    <w:rsid w:val="006F6AD8"/>
    <w:rsid w:val="007057ED"/>
    <w:rsid w:val="00705FEA"/>
    <w:rsid w:val="0070672F"/>
    <w:rsid w:val="00706F30"/>
    <w:rsid w:val="007105A6"/>
    <w:rsid w:val="00711A08"/>
    <w:rsid w:val="00712126"/>
    <w:rsid w:val="007134CF"/>
    <w:rsid w:val="00713900"/>
    <w:rsid w:val="00715417"/>
    <w:rsid w:val="0071575D"/>
    <w:rsid w:val="007165A7"/>
    <w:rsid w:val="00723834"/>
    <w:rsid w:val="00726AEA"/>
    <w:rsid w:val="00726DD4"/>
    <w:rsid w:val="007271A4"/>
    <w:rsid w:val="00727B9A"/>
    <w:rsid w:val="00730F56"/>
    <w:rsid w:val="00730FBA"/>
    <w:rsid w:val="0073237F"/>
    <w:rsid w:val="00733321"/>
    <w:rsid w:val="0073460D"/>
    <w:rsid w:val="00735240"/>
    <w:rsid w:val="00736096"/>
    <w:rsid w:val="007368E6"/>
    <w:rsid w:val="00737BD4"/>
    <w:rsid w:val="007419E0"/>
    <w:rsid w:val="00742317"/>
    <w:rsid w:val="00743007"/>
    <w:rsid w:val="0074383F"/>
    <w:rsid w:val="007439AC"/>
    <w:rsid w:val="00744E2C"/>
    <w:rsid w:val="007458ED"/>
    <w:rsid w:val="00745BE9"/>
    <w:rsid w:val="00745C78"/>
    <w:rsid w:val="007472CB"/>
    <w:rsid w:val="007473F7"/>
    <w:rsid w:val="00750D6E"/>
    <w:rsid w:val="00751B87"/>
    <w:rsid w:val="00752119"/>
    <w:rsid w:val="00752929"/>
    <w:rsid w:val="007536F9"/>
    <w:rsid w:val="00754408"/>
    <w:rsid w:val="0075538C"/>
    <w:rsid w:val="007556F7"/>
    <w:rsid w:val="0075657E"/>
    <w:rsid w:val="007603A6"/>
    <w:rsid w:val="007605DF"/>
    <w:rsid w:val="00761C6D"/>
    <w:rsid w:val="007631C7"/>
    <w:rsid w:val="00763CCC"/>
    <w:rsid w:val="00764CFF"/>
    <w:rsid w:val="00765F2F"/>
    <w:rsid w:val="007679ED"/>
    <w:rsid w:val="0077137D"/>
    <w:rsid w:val="00771DD9"/>
    <w:rsid w:val="007736E7"/>
    <w:rsid w:val="007757C2"/>
    <w:rsid w:val="00776C72"/>
    <w:rsid w:val="0077791C"/>
    <w:rsid w:val="007821FC"/>
    <w:rsid w:val="0078258F"/>
    <w:rsid w:val="00783F13"/>
    <w:rsid w:val="007846BC"/>
    <w:rsid w:val="007867C2"/>
    <w:rsid w:val="00793EC8"/>
    <w:rsid w:val="00794993"/>
    <w:rsid w:val="00794B13"/>
    <w:rsid w:val="00794B6E"/>
    <w:rsid w:val="007956C9"/>
    <w:rsid w:val="00795802"/>
    <w:rsid w:val="007969A4"/>
    <w:rsid w:val="00797ACB"/>
    <w:rsid w:val="00797CCB"/>
    <w:rsid w:val="007A0114"/>
    <w:rsid w:val="007A0FF1"/>
    <w:rsid w:val="007A192B"/>
    <w:rsid w:val="007A3237"/>
    <w:rsid w:val="007A3D33"/>
    <w:rsid w:val="007A5AB5"/>
    <w:rsid w:val="007B0C81"/>
    <w:rsid w:val="007B0E93"/>
    <w:rsid w:val="007B1321"/>
    <w:rsid w:val="007B1904"/>
    <w:rsid w:val="007B35B2"/>
    <w:rsid w:val="007B46A8"/>
    <w:rsid w:val="007B47B6"/>
    <w:rsid w:val="007B580A"/>
    <w:rsid w:val="007B5D22"/>
    <w:rsid w:val="007B79DF"/>
    <w:rsid w:val="007C0B4F"/>
    <w:rsid w:val="007C0F40"/>
    <w:rsid w:val="007C116D"/>
    <w:rsid w:val="007C265A"/>
    <w:rsid w:val="007C4EDB"/>
    <w:rsid w:val="007C50C6"/>
    <w:rsid w:val="007C51C2"/>
    <w:rsid w:val="007C53DA"/>
    <w:rsid w:val="007C66E7"/>
    <w:rsid w:val="007C673E"/>
    <w:rsid w:val="007C7209"/>
    <w:rsid w:val="007C772C"/>
    <w:rsid w:val="007D0465"/>
    <w:rsid w:val="007D173D"/>
    <w:rsid w:val="007D181F"/>
    <w:rsid w:val="007D376A"/>
    <w:rsid w:val="007D4108"/>
    <w:rsid w:val="007D4620"/>
    <w:rsid w:val="007D46CE"/>
    <w:rsid w:val="007D51CC"/>
    <w:rsid w:val="007D5B66"/>
    <w:rsid w:val="007D6370"/>
    <w:rsid w:val="007D6D4D"/>
    <w:rsid w:val="007D7576"/>
    <w:rsid w:val="007D78A2"/>
    <w:rsid w:val="007D7DC3"/>
    <w:rsid w:val="007D7F9E"/>
    <w:rsid w:val="007E092F"/>
    <w:rsid w:val="007E1586"/>
    <w:rsid w:val="007E2B4F"/>
    <w:rsid w:val="007E3C6E"/>
    <w:rsid w:val="007E3CA8"/>
    <w:rsid w:val="007E3D92"/>
    <w:rsid w:val="007E3FA2"/>
    <w:rsid w:val="007E4100"/>
    <w:rsid w:val="007E55D3"/>
    <w:rsid w:val="007E5EC0"/>
    <w:rsid w:val="007F0127"/>
    <w:rsid w:val="007F0981"/>
    <w:rsid w:val="007F10BE"/>
    <w:rsid w:val="007F1A01"/>
    <w:rsid w:val="007F5417"/>
    <w:rsid w:val="007F5656"/>
    <w:rsid w:val="007F6085"/>
    <w:rsid w:val="007F66D7"/>
    <w:rsid w:val="007F67E5"/>
    <w:rsid w:val="007F6C5D"/>
    <w:rsid w:val="0080098A"/>
    <w:rsid w:val="00801761"/>
    <w:rsid w:val="00802BB4"/>
    <w:rsid w:val="00803333"/>
    <w:rsid w:val="00803718"/>
    <w:rsid w:val="00803EB5"/>
    <w:rsid w:val="00807467"/>
    <w:rsid w:val="0080752C"/>
    <w:rsid w:val="00811075"/>
    <w:rsid w:val="008111EB"/>
    <w:rsid w:val="00811586"/>
    <w:rsid w:val="00811F32"/>
    <w:rsid w:val="008130C9"/>
    <w:rsid w:val="00813D02"/>
    <w:rsid w:val="00814833"/>
    <w:rsid w:val="00814CB9"/>
    <w:rsid w:val="00815585"/>
    <w:rsid w:val="0081592B"/>
    <w:rsid w:val="0082033D"/>
    <w:rsid w:val="008204C1"/>
    <w:rsid w:val="00820F9A"/>
    <w:rsid w:val="00821408"/>
    <w:rsid w:val="008222AD"/>
    <w:rsid w:val="0082280C"/>
    <w:rsid w:val="00824AB1"/>
    <w:rsid w:val="00824C29"/>
    <w:rsid w:val="00824FBB"/>
    <w:rsid w:val="008256C5"/>
    <w:rsid w:val="00827544"/>
    <w:rsid w:val="0083015D"/>
    <w:rsid w:val="0083104D"/>
    <w:rsid w:val="00831E86"/>
    <w:rsid w:val="008349AE"/>
    <w:rsid w:val="008361FB"/>
    <w:rsid w:val="0083687E"/>
    <w:rsid w:val="00837AB9"/>
    <w:rsid w:val="008406A3"/>
    <w:rsid w:val="008414BF"/>
    <w:rsid w:val="00842C1E"/>
    <w:rsid w:val="0084382F"/>
    <w:rsid w:val="00844079"/>
    <w:rsid w:val="008467A3"/>
    <w:rsid w:val="00846D77"/>
    <w:rsid w:val="00846D8E"/>
    <w:rsid w:val="00847476"/>
    <w:rsid w:val="0085089D"/>
    <w:rsid w:val="00850F08"/>
    <w:rsid w:val="00852480"/>
    <w:rsid w:val="00852D3C"/>
    <w:rsid w:val="00854ED4"/>
    <w:rsid w:val="00855BEC"/>
    <w:rsid w:val="00856632"/>
    <w:rsid w:val="00856C00"/>
    <w:rsid w:val="00857494"/>
    <w:rsid w:val="0086058B"/>
    <w:rsid w:val="008610AB"/>
    <w:rsid w:val="00861906"/>
    <w:rsid w:val="00863311"/>
    <w:rsid w:val="00865A46"/>
    <w:rsid w:val="008661A4"/>
    <w:rsid w:val="00866BB4"/>
    <w:rsid w:val="00867308"/>
    <w:rsid w:val="0086755E"/>
    <w:rsid w:val="008717FE"/>
    <w:rsid w:val="008739A9"/>
    <w:rsid w:val="00873B54"/>
    <w:rsid w:val="008740A7"/>
    <w:rsid w:val="00874338"/>
    <w:rsid w:val="008753FE"/>
    <w:rsid w:val="00875ACB"/>
    <w:rsid w:val="00875ECA"/>
    <w:rsid w:val="00877DD4"/>
    <w:rsid w:val="00880C74"/>
    <w:rsid w:val="008818E0"/>
    <w:rsid w:val="00881B46"/>
    <w:rsid w:val="008844A1"/>
    <w:rsid w:val="008909C9"/>
    <w:rsid w:val="00897FF9"/>
    <w:rsid w:val="008A0830"/>
    <w:rsid w:val="008A0EEB"/>
    <w:rsid w:val="008A55C0"/>
    <w:rsid w:val="008A7FC1"/>
    <w:rsid w:val="008B0543"/>
    <w:rsid w:val="008B1CA0"/>
    <w:rsid w:val="008B340D"/>
    <w:rsid w:val="008B3862"/>
    <w:rsid w:val="008B4733"/>
    <w:rsid w:val="008B5746"/>
    <w:rsid w:val="008C0888"/>
    <w:rsid w:val="008C0A0F"/>
    <w:rsid w:val="008C3505"/>
    <w:rsid w:val="008C4621"/>
    <w:rsid w:val="008C492A"/>
    <w:rsid w:val="008C7329"/>
    <w:rsid w:val="008D30EA"/>
    <w:rsid w:val="008D55C8"/>
    <w:rsid w:val="008D68A9"/>
    <w:rsid w:val="008D7C02"/>
    <w:rsid w:val="008E03B9"/>
    <w:rsid w:val="008E0688"/>
    <w:rsid w:val="008E1206"/>
    <w:rsid w:val="008E1463"/>
    <w:rsid w:val="008E17E3"/>
    <w:rsid w:val="008E1ACD"/>
    <w:rsid w:val="008E20DE"/>
    <w:rsid w:val="008E3650"/>
    <w:rsid w:val="008E3DC9"/>
    <w:rsid w:val="008E4C20"/>
    <w:rsid w:val="008E7B00"/>
    <w:rsid w:val="008F1770"/>
    <w:rsid w:val="008F3331"/>
    <w:rsid w:val="008F3400"/>
    <w:rsid w:val="008F3A3B"/>
    <w:rsid w:val="009008F4"/>
    <w:rsid w:val="009013C5"/>
    <w:rsid w:val="00901E5F"/>
    <w:rsid w:val="0090324F"/>
    <w:rsid w:val="009052D1"/>
    <w:rsid w:val="009061A4"/>
    <w:rsid w:val="009068A8"/>
    <w:rsid w:val="00907F50"/>
    <w:rsid w:val="00910631"/>
    <w:rsid w:val="0091139C"/>
    <w:rsid w:val="00911D08"/>
    <w:rsid w:val="00912E02"/>
    <w:rsid w:val="0091362C"/>
    <w:rsid w:val="00913A73"/>
    <w:rsid w:val="00913DB6"/>
    <w:rsid w:val="0091429C"/>
    <w:rsid w:val="00916452"/>
    <w:rsid w:val="009166AE"/>
    <w:rsid w:val="00917633"/>
    <w:rsid w:val="009227C2"/>
    <w:rsid w:val="00922843"/>
    <w:rsid w:val="009271C8"/>
    <w:rsid w:val="009305E0"/>
    <w:rsid w:val="00933548"/>
    <w:rsid w:val="00934773"/>
    <w:rsid w:val="00935AD4"/>
    <w:rsid w:val="009364FA"/>
    <w:rsid w:val="00942024"/>
    <w:rsid w:val="00943B5C"/>
    <w:rsid w:val="00944550"/>
    <w:rsid w:val="009518BC"/>
    <w:rsid w:val="0095315D"/>
    <w:rsid w:val="00954206"/>
    <w:rsid w:val="009550AD"/>
    <w:rsid w:val="009550C6"/>
    <w:rsid w:val="00955462"/>
    <w:rsid w:val="009558E7"/>
    <w:rsid w:val="00956100"/>
    <w:rsid w:val="009565D4"/>
    <w:rsid w:val="009609AC"/>
    <w:rsid w:val="00960AA3"/>
    <w:rsid w:val="00962A10"/>
    <w:rsid w:val="009635B8"/>
    <w:rsid w:val="009640D6"/>
    <w:rsid w:val="0096441C"/>
    <w:rsid w:val="00966287"/>
    <w:rsid w:val="0096788B"/>
    <w:rsid w:val="00967B7B"/>
    <w:rsid w:val="00967D7C"/>
    <w:rsid w:val="009710BB"/>
    <w:rsid w:val="0097537E"/>
    <w:rsid w:val="009754BF"/>
    <w:rsid w:val="009754DA"/>
    <w:rsid w:val="00975582"/>
    <w:rsid w:val="0097678C"/>
    <w:rsid w:val="00977D73"/>
    <w:rsid w:val="00980B28"/>
    <w:rsid w:val="009836B1"/>
    <w:rsid w:val="00983742"/>
    <w:rsid w:val="00983798"/>
    <w:rsid w:val="00985A0B"/>
    <w:rsid w:val="00987284"/>
    <w:rsid w:val="00987AAB"/>
    <w:rsid w:val="00990DD2"/>
    <w:rsid w:val="009915D5"/>
    <w:rsid w:val="0099262A"/>
    <w:rsid w:val="009931A5"/>
    <w:rsid w:val="00993646"/>
    <w:rsid w:val="0099553B"/>
    <w:rsid w:val="009958C9"/>
    <w:rsid w:val="00997CCE"/>
    <w:rsid w:val="009A021B"/>
    <w:rsid w:val="009A05F3"/>
    <w:rsid w:val="009A086C"/>
    <w:rsid w:val="009A23DB"/>
    <w:rsid w:val="009A2B15"/>
    <w:rsid w:val="009A2CF4"/>
    <w:rsid w:val="009A2FBD"/>
    <w:rsid w:val="009A3CDC"/>
    <w:rsid w:val="009A417C"/>
    <w:rsid w:val="009A41F6"/>
    <w:rsid w:val="009A464C"/>
    <w:rsid w:val="009A566F"/>
    <w:rsid w:val="009A5B5E"/>
    <w:rsid w:val="009B0279"/>
    <w:rsid w:val="009B23D3"/>
    <w:rsid w:val="009B3625"/>
    <w:rsid w:val="009B56DA"/>
    <w:rsid w:val="009B6FF2"/>
    <w:rsid w:val="009B7ABE"/>
    <w:rsid w:val="009B7ED7"/>
    <w:rsid w:val="009C0D49"/>
    <w:rsid w:val="009C1317"/>
    <w:rsid w:val="009C20BA"/>
    <w:rsid w:val="009C2599"/>
    <w:rsid w:val="009C50FA"/>
    <w:rsid w:val="009C5813"/>
    <w:rsid w:val="009C592D"/>
    <w:rsid w:val="009C600D"/>
    <w:rsid w:val="009C65B5"/>
    <w:rsid w:val="009D02AE"/>
    <w:rsid w:val="009D13BB"/>
    <w:rsid w:val="009D1C7B"/>
    <w:rsid w:val="009D3318"/>
    <w:rsid w:val="009D35A8"/>
    <w:rsid w:val="009D50EB"/>
    <w:rsid w:val="009D5BBB"/>
    <w:rsid w:val="009D6339"/>
    <w:rsid w:val="009D6671"/>
    <w:rsid w:val="009D6958"/>
    <w:rsid w:val="009E2838"/>
    <w:rsid w:val="009E3054"/>
    <w:rsid w:val="009E32F5"/>
    <w:rsid w:val="009E6279"/>
    <w:rsid w:val="009E6AF1"/>
    <w:rsid w:val="009F1697"/>
    <w:rsid w:val="009F2649"/>
    <w:rsid w:val="009F2E4E"/>
    <w:rsid w:val="009F704C"/>
    <w:rsid w:val="009F709B"/>
    <w:rsid w:val="00A019D8"/>
    <w:rsid w:val="00A0215D"/>
    <w:rsid w:val="00A02A77"/>
    <w:rsid w:val="00A04AAF"/>
    <w:rsid w:val="00A0614E"/>
    <w:rsid w:val="00A06666"/>
    <w:rsid w:val="00A076C0"/>
    <w:rsid w:val="00A105E0"/>
    <w:rsid w:val="00A122FE"/>
    <w:rsid w:val="00A13BF1"/>
    <w:rsid w:val="00A14B3D"/>
    <w:rsid w:val="00A14B61"/>
    <w:rsid w:val="00A14E6C"/>
    <w:rsid w:val="00A17045"/>
    <w:rsid w:val="00A170F4"/>
    <w:rsid w:val="00A20A2E"/>
    <w:rsid w:val="00A213AD"/>
    <w:rsid w:val="00A214E1"/>
    <w:rsid w:val="00A226A4"/>
    <w:rsid w:val="00A23108"/>
    <w:rsid w:val="00A24771"/>
    <w:rsid w:val="00A25A70"/>
    <w:rsid w:val="00A26F10"/>
    <w:rsid w:val="00A27FB9"/>
    <w:rsid w:val="00A3018B"/>
    <w:rsid w:val="00A305C2"/>
    <w:rsid w:val="00A3128D"/>
    <w:rsid w:val="00A31850"/>
    <w:rsid w:val="00A324EA"/>
    <w:rsid w:val="00A327A6"/>
    <w:rsid w:val="00A327E2"/>
    <w:rsid w:val="00A33A46"/>
    <w:rsid w:val="00A371C4"/>
    <w:rsid w:val="00A4167B"/>
    <w:rsid w:val="00A4263C"/>
    <w:rsid w:val="00A43A80"/>
    <w:rsid w:val="00A43D98"/>
    <w:rsid w:val="00A44F8A"/>
    <w:rsid w:val="00A455F4"/>
    <w:rsid w:val="00A45B43"/>
    <w:rsid w:val="00A4703C"/>
    <w:rsid w:val="00A4718A"/>
    <w:rsid w:val="00A4794A"/>
    <w:rsid w:val="00A50B69"/>
    <w:rsid w:val="00A517CB"/>
    <w:rsid w:val="00A51898"/>
    <w:rsid w:val="00A51F4C"/>
    <w:rsid w:val="00A5317C"/>
    <w:rsid w:val="00A533DE"/>
    <w:rsid w:val="00A53E2B"/>
    <w:rsid w:val="00A63301"/>
    <w:rsid w:val="00A63B6C"/>
    <w:rsid w:val="00A663B1"/>
    <w:rsid w:val="00A66A89"/>
    <w:rsid w:val="00A67862"/>
    <w:rsid w:val="00A70CF2"/>
    <w:rsid w:val="00A725BD"/>
    <w:rsid w:val="00A73604"/>
    <w:rsid w:val="00A74170"/>
    <w:rsid w:val="00A75A88"/>
    <w:rsid w:val="00A80E00"/>
    <w:rsid w:val="00A80F7E"/>
    <w:rsid w:val="00A8149F"/>
    <w:rsid w:val="00A817CE"/>
    <w:rsid w:val="00A84007"/>
    <w:rsid w:val="00A864DD"/>
    <w:rsid w:val="00A870CB"/>
    <w:rsid w:val="00A91155"/>
    <w:rsid w:val="00A92554"/>
    <w:rsid w:val="00A9257C"/>
    <w:rsid w:val="00A928FA"/>
    <w:rsid w:val="00A93851"/>
    <w:rsid w:val="00A93D49"/>
    <w:rsid w:val="00A95791"/>
    <w:rsid w:val="00A96123"/>
    <w:rsid w:val="00AA09AA"/>
    <w:rsid w:val="00AA1C0E"/>
    <w:rsid w:val="00AA4C35"/>
    <w:rsid w:val="00AA55E1"/>
    <w:rsid w:val="00AA648F"/>
    <w:rsid w:val="00AA6B8D"/>
    <w:rsid w:val="00AA7101"/>
    <w:rsid w:val="00AA7B0B"/>
    <w:rsid w:val="00AB0D7B"/>
    <w:rsid w:val="00AB0F7A"/>
    <w:rsid w:val="00AB187B"/>
    <w:rsid w:val="00AB1A0C"/>
    <w:rsid w:val="00AB32CF"/>
    <w:rsid w:val="00AB4F7C"/>
    <w:rsid w:val="00AB563B"/>
    <w:rsid w:val="00AC04C5"/>
    <w:rsid w:val="00AC1A6D"/>
    <w:rsid w:val="00AC27C8"/>
    <w:rsid w:val="00AC40B2"/>
    <w:rsid w:val="00AC51BE"/>
    <w:rsid w:val="00AC59EB"/>
    <w:rsid w:val="00AC5EDA"/>
    <w:rsid w:val="00AC654C"/>
    <w:rsid w:val="00AD0CEC"/>
    <w:rsid w:val="00AD1733"/>
    <w:rsid w:val="00AD1ABD"/>
    <w:rsid w:val="00AD20DB"/>
    <w:rsid w:val="00AD2134"/>
    <w:rsid w:val="00AD2235"/>
    <w:rsid w:val="00AD2539"/>
    <w:rsid w:val="00AD3819"/>
    <w:rsid w:val="00AD3B92"/>
    <w:rsid w:val="00AD5514"/>
    <w:rsid w:val="00AD5CE7"/>
    <w:rsid w:val="00AD6DEE"/>
    <w:rsid w:val="00AD7558"/>
    <w:rsid w:val="00AD7B4B"/>
    <w:rsid w:val="00AE054F"/>
    <w:rsid w:val="00AE082C"/>
    <w:rsid w:val="00AE101E"/>
    <w:rsid w:val="00AE1CC4"/>
    <w:rsid w:val="00AE2735"/>
    <w:rsid w:val="00AE2813"/>
    <w:rsid w:val="00AE31A4"/>
    <w:rsid w:val="00AE3FA1"/>
    <w:rsid w:val="00AE4131"/>
    <w:rsid w:val="00AE41FA"/>
    <w:rsid w:val="00AE55E1"/>
    <w:rsid w:val="00AE6A78"/>
    <w:rsid w:val="00AE74E9"/>
    <w:rsid w:val="00AF1C49"/>
    <w:rsid w:val="00AF56A4"/>
    <w:rsid w:val="00AF6ABA"/>
    <w:rsid w:val="00B02599"/>
    <w:rsid w:val="00B0264B"/>
    <w:rsid w:val="00B02693"/>
    <w:rsid w:val="00B02CA6"/>
    <w:rsid w:val="00B046B0"/>
    <w:rsid w:val="00B04778"/>
    <w:rsid w:val="00B04A54"/>
    <w:rsid w:val="00B04C6B"/>
    <w:rsid w:val="00B05C26"/>
    <w:rsid w:val="00B074A4"/>
    <w:rsid w:val="00B11564"/>
    <w:rsid w:val="00B11FB7"/>
    <w:rsid w:val="00B12831"/>
    <w:rsid w:val="00B14060"/>
    <w:rsid w:val="00B15316"/>
    <w:rsid w:val="00B16B3C"/>
    <w:rsid w:val="00B170A2"/>
    <w:rsid w:val="00B17E0E"/>
    <w:rsid w:val="00B23639"/>
    <w:rsid w:val="00B23655"/>
    <w:rsid w:val="00B2481F"/>
    <w:rsid w:val="00B25EE3"/>
    <w:rsid w:val="00B269D4"/>
    <w:rsid w:val="00B27FB7"/>
    <w:rsid w:val="00B3101B"/>
    <w:rsid w:val="00B33373"/>
    <w:rsid w:val="00B3357C"/>
    <w:rsid w:val="00B36031"/>
    <w:rsid w:val="00B361EC"/>
    <w:rsid w:val="00B3664F"/>
    <w:rsid w:val="00B36D79"/>
    <w:rsid w:val="00B377AC"/>
    <w:rsid w:val="00B37CD8"/>
    <w:rsid w:val="00B46E65"/>
    <w:rsid w:val="00B502BE"/>
    <w:rsid w:val="00B526A3"/>
    <w:rsid w:val="00B52704"/>
    <w:rsid w:val="00B527DA"/>
    <w:rsid w:val="00B53468"/>
    <w:rsid w:val="00B53531"/>
    <w:rsid w:val="00B53D60"/>
    <w:rsid w:val="00B5453E"/>
    <w:rsid w:val="00B562BC"/>
    <w:rsid w:val="00B57648"/>
    <w:rsid w:val="00B577B9"/>
    <w:rsid w:val="00B578F0"/>
    <w:rsid w:val="00B60217"/>
    <w:rsid w:val="00B61C4A"/>
    <w:rsid w:val="00B61EC9"/>
    <w:rsid w:val="00B61FF3"/>
    <w:rsid w:val="00B62EBE"/>
    <w:rsid w:val="00B65004"/>
    <w:rsid w:val="00B66B4F"/>
    <w:rsid w:val="00B679AD"/>
    <w:rsid w:val="00B70DAC"/>
    <w:rsid w:val="00B710C5"/>
    <w:rsid w:val="00B729B6"/>
    <w:rsid w:val="00B735BE"/>
    <w:rsid w:val="00B7366E"/>
    <w:rsid w:val="00B74538"/>
    <w:rsid w:val="00B75CCD"/>
    <w:rsid w:val="00B76E39"/>
    <w:rsid w:val="00B7707F"/>
    <w:rsid w:val="00B7744A"/>
    <w:rsid w:val="00B809CC"/>
    <w:rsid w:val="00B80DD5"/>
    <w:rsid w:val="00B81309"/>
    <w:rsid w:val="00B82D4D"/>
    <w:rsid w:val="00B8315C"/>
    <w:rsid w:val="00B84B95"/>
    <w:rsid w:val="00B84D93"/>
    <w:rsid w:val="00B8506D"/>
    <w:rsid w:val="00B87EE6"/>
    <w:rsid w:val="00B923DB"/>
    <w:rsid w:val="00B9260A"/>
    <w:rsid w:val="00B92E28"/>
    <w:rsid w:val="00B936A3"/>
    <w:rsid w:val="00B941FA"/>
    <w:rsid w:val="00B95EA6"/>
    <w:rsid w:val="00B96ABD"/>
    <w:rsid w:val="00B97C0C"/>
    <w:rsid w:val="00B97DBE"/>
    <w:rsid w:val="00BA0BC0"/>
    <w:rsid w:val="00BA0FC0"/>
    <w:rsid w:val="00BA22DF"/>
    <w:rsid w:val="00BA6398"/>
    <w:rsid w:val="00BA7222"/>
    <w:rsid w:val="00BA7E0F"/>
    <w:rsid w:val="00BB1929"/>
    <w:rsid w:val="00BB1CE2"/>
    <w:rsid w:val="00BB259B"/>
    <w:rsid w:val="00BB2823"/>
    <w:rsid w:val="00BB3194"/>
    <w:rsid w:val="00BB38F9"/>
    <w:rsid w:val="00BB44FD"/>
    <w:rsid w:val="00BB552E"/>
    <w:rsid w:val="00BC048F"/>
    <w:rsid w:val="00BC0B14"/>
    <w:rsid w:val="00BC31AE"/>
    <w:rsid w:val="00BC4794"/>
    <w:rsid w:val="00BC60BA"/>
    <w:rsid w:val="00BC6ED4"/>
    <w:rsid w:val="00BC7B0A"/>
    <w:rsid w:val="00BD12A2"/>
    <w:rsid w:val="00BD3106"/>
    <w:rsid w:val="00BD32CB"/>
    <w:rsid w:val="00BD7B69"/>
    <w:rsid w:val="00BD7E86"/>
    <w:rsid w:val="00BE1106"/>
    <w:rsid w:val="00BE166E"/>
    <w:rsid w:val="00BE4B96"/>
    <w:rsid w:val="00BE71E3"/>
    <w:rsid w:val="00BF0909"/>
    <w:rsid w:val="00BF1212"/>
    <w:rsid w:val="00BF18DC"/>
    <w:rsid w:val="00BF315B"/>
    <w:rsid w:val="00BF440B"/>
    <w:rsid w:val="00BF5257"/>
    <w:rsid w:val="00BF5348"/>
    <w:rsid w:val="00BF7331"/>
    <w:rsid w:val="00BF7F5F"/>
    <w:rsid w:val="00C019B2"/>
    <w:rsid w:val="00C02440"/>
    <w:rsid w:val="00C02B61"/>
    <w:rsid w:val="00C03DA8"/>
    <w:rsid w:val="00C03DB0"/>
    <w:rsid w:val="00C04B4F"/>
    <w:rsid w:val="00C05F9A"/>
    <w:rsid w:val="00C067FC"/>
    <w:rsid w:val="00C06BC9"/>
    <w:rsid w:val="00C11489"/>
    <w:rsid w:val="00C129DA"/>
    <w:rsid w:val="00C13DE2"/>
    <w:rsid w:val="00C14408"/>
    <w:rsid w:val="00C14776"/>
    <w:rsid w:val="00C17F58"/>
    <w:rsid w:val="00C204D8"/>
    <w:rsid w:val="00C21312"/>
    <w:rsid w:val="00C21635"/>
    <w:rsid w:val="00C2455C"/>
    <w:rsid w:val="00C25AAB"/>
    <w:rsid w:val="00C2625F"/>
    <w:rsid w:val="00C263E0"/>
    <w:rsid w:val="00C307E7"/>
    <w:rsid w:val="00C315B0"/>
    <w:rsid w:val="00C32381"/>
    <w:rsid w:val="00C32428"/>
    <w:rsid w:val="00C326E9"/>
    <w:rsid w:val="00C34863"/>
    <w:rsid w:val="00C34A92"/>
    <w:rsid w:val="00C34E08"/>
    <w:rsid w:val="00C34F0F"/>
    <w:rsid w:val="00C354E3"/>
    <w:rsid w:val="00C35829"/>
    <w:rsid w:val="00C35DC4"/>
    <w:rsid w:val="00C370A7"/>
    <w:rsid w:val="00C3767B"/>
    <w:rsid w:val="00C40737"/>
    <w:rsid w:val="00C409C5"/>
    <w:rsid w:val="00C40EFE"/>
    <w:rsid w:val="00C42390"/>
    <w:rsid w:val="00C42B69"/>
    <w:rsid w:val="00C4395A"/>
    <w:rsid w:val="00C46A84"/>
    <w:rsid w:val="00C51921"/>
    <w:rsid w:val="00C51E78"/>
    <w:rsid w:val="00C524E2"/>
    <w:rsid w:val="00C52DE2"/>
    <w:rsid w:val="00C52EDE"/>
    <w:rsid w:val="00C53449"/>
    <w:rsid w:val="00C53D8C"/>
    <w:rsid w:val="00C54CC4"/>
    <w:rsid w:val="00C554AF"/>
    <w:rsid w:val="00C555DA"/>
    <w:rsid w:val="00C570B7"/>
    <w:rsid w:val="00C5722D"/>
    <w:rsid w:val="00C57605"/>
    <w:rsid w:val="00C57E90"/>
    <w:rsid w:val="00C60E73"/>
    <w:rsid w:val="00C61633"/>
    <w:rsid w:val="00C61FB2"/>
    <w:rsid w:val="00C62F1C"/>
    <w:rsid w:val="00C63326"/>
    <w:rsid w:val="00C6380F"/>
    <w:rsid w:val="00C643FD"/>
    <w:rsid w:val="00C655EA"/>
    <w:rsid w:val="00C65C1C"/>
    <w:rsid w:val="00C66050"/>
    <w:rsid w:val="00C66D7D"/>
    <w:rsid w:val="00C70F06"/>
    <w:rsid w:val="00C744A3"/>
    <w:rsid w:val="00C75DFF"/>
    <w:rsid w:val="00C76EF6"/>
    <w:rsid w:val="00C80466"/>
    <w:rsid w:val="00C81DB5"/>
    <w:rsid w:val="00C821D1"/>
    <w:rsid w:val="00C8289E"/>
    <w:rsid w:val="00C85742"/>
    <w:rsid w:val="00C87D1F"/>
    <w:rsid w:val="00C900FF"/>
    <w:rsid w:val="00C909E0"/>
    <w:rsid w:val="00C92F43"/>
    <w:rsid w:val="00C94CCF"/>
    <w:rsid w:val="00C94D16"/>
    <w:rsid w:val="00C94F5E"/>
    <w:rsid w:val="00C95626"/>
    <w:rsid w:val="00C958E3"/>
    <w:rsid w:val="00C9703E"/>
    <w:rsid w:val="00C97E4D"/>
    <w:rsid w:val="00CA24A7"/>
    <w:rsid w:val="00CA518B"/>
    <w:rsid w:val="00CA5E9F"/>
    <w:rsid w:val="00CA6B8B"/>
    <w:rsid w:val="00CA76D8"/>
    <w:rsid w:val="00CA7DC5"/>
    <w:rsid w:val="00CB0F18"/>
    <w:rsid w:val="00CB17D6"/>
    <w:rsid w:val="00CB1FEB"/>
    <w:rsid w:val="00CB3FC8"/>
    <w:rsid w:val="00CB442A"/>
    <w:rsid w:val="00CB4B00"/>
    <w:rsid w:val="00CB7190"/>
    <w:rsid w:val="00CB72DA"/>
    <w:rsid w:val="00CB7B44"/>
    <w:rsid w:val="00CC0153"/>
    <w:rsid w:val="00CC030E"/>
    <w:rsid w:val="00CC20C7"/>
    <w:rsid w:val="00CC2EF5"/>
    <w:rsid w:val="00CC3E3F"/>
    <w:rsid w:val="00CC4E83"/>
    <w:rsid w:val="00CC5684"/>
    <w:rsid w:val="00CC66AE"/>
    <w:rsid w:val="00CC6D6E"/>
    <w:rsid w:val="00CD135B"/>
    <w:rsid w:val="00CD20E0"/>
    <w:rsid w:val="00CD3E2A"/>
    <w:rsid w:val="00CD3F30"/>
    <w:rsid w:val="00CD4B2E"/>
    <w:rsid w:val="00CD4DE4"/>
    <w:rsid w:val="00CD6527"/>
    <w:rsid w:val="00CD6B3F"/>
    <w:rsid w:val="00CD7039"/>
    <w:rsid w:val="00CD7EF3"/>
    <w:rsid w:val="00CD7FDC"/>
    <w:rsid w:val="00CE0455"/>
    <w:rsid w:val="00CE5817"/>
    <w:rsid w:val="00CE6418"/>
    <w:rsid w:val="00CE71E0"/>
    <w:rsid w:val="00CF1902"/>
    <w:rsid w:val="00CF2A63"/>
    <w:rsid w:val="00CF3E63"/>
    <w:rsid w:val="00CF561E"/>
    <w:rsid w:val="00CF70E2"/>
    <w:rsid w:val="00CF765E"/>
    <w:rsid w:val="00D05E49"/>
    <w:rsid w:val="00D11076"/>
    <w:rsid w:val="00D120BD"/>
    <w:rsid w:val="00D143BA"/>
    <w:rsid w:val="00D15C9C"/>
    <w:rsid w:val="00D17548"/>
    <w:rsid w:val="00D20975"/>
    <w:rsid w:val="00D20DD2"/>
    <w:rsid w:val="00D22668"/>
    <w:rsid w:val="00D25BDD"/>
    <w:rsid w:val="00D32BBD"/>
    <w:rsid w:val="00D34DAF"/>
    <w:rsid w:val="00D34EEE"/>
    <w:rsid w:val="00D35B65"/>
    <w:rsid w:val="00D369DA"/>
    <w:rsid w:val="00D37923"/>
    <w:rsid w:val="00D37BAF"/>
    <w:rsid w:val="00D37F7C"/>
    <w:rsid w:val="00D40806"/>
    <w:rsid w:val="00D4181E"/>
    <w:rsid w:val="00D41B4E"/>
    <w:rsid w:val="00D43556"/>
    <w:rsid w:val="00D43C38"/>
    <w:rsid w:val="00D446CC"/>
    <w:rsid w:val="00D44DFD"/>
    <w:rsid w:val="00D44FFC"/>
    <w:rsid w:val="00D4531D"/>
    <w:rsid w:val="00D507EF"/>
    <w:rsid w:val="00D50D37"/>
    <w:rsid w:val="00D50DC1"/>
    <w:rsid w:val="00D512D7"/>
    <w:rsid w:val="00D513FD"/>
    <w:rsid w:val="00D51B1E"/>
    <w:rsid w:val="00D52E58"/>
    <w:rsid w:val="00D5383A"/>
    <w:rsid w:val="00D53CB2"/>
    <w:rsid w:val="00D541D4"/>
    <w:rsid w:val="00D55CFD"/>
    <w:rsid w:val="00D57087"/>
    <w:rsid w:val="00D600DC"/>
    <w:rsid w:val="00D611D2"/>
    <w:rsid w:val="00D677D3"/>
    <w:rsid w:val="00D67DA2"/>
    <w:rsid w:val="00D67FEF"/>
    <w:rsid w:val="00D71514"/>
    <w:rsid w:val="00D72CD4"/>
    <w:rsid w:val="00D73B09"/>
    <w:rsid w:val="00D73F88"/>
    <w:rsid w:val="00D750A0"/>
    <w:rsid w:val="00D7554F"/>
    <w:rsid w:val="00D75A41"/>
    <w:rsid w:val="00D80A95"/>
    <w:rsid w:val="00D82085"/>
    <w:rsid w:val="00D821E4"/>
    <w:rsid w:val="00D82CC6"/>
    <w:rsid w:val="00D85CC5"/>
    <w:rsid w:val="00D87B13"/>
    <w:rsid w:val="00D9063F"/>
    <w:rsid w:val="00D913E1"/>
    <w:rsid w:val="00D919D1"/>
    <w:rsid w:val="00D9529D"/>
    <w:rsid w:val="00D953AA"/>
    <w:rsid w:val="00D96598"/>
    <w:rsid w:val="00D96637"/>
    <w:rsid w:val="00D968FE"/>
    <w:rsid w:val="00D9785E"/>
    <w:rsid w:val="00D979EA"/>
    <w:rsid w:val="00DA02B9"/>
    <w:rsid w:val="00DA1811"/>
    <w:rsid w:val="00DA1A39"/>
    <w:rsid w:val="00DA2141"/>
    <w:rsid w:val="00DA3D5C"/>
    <w:rsid w:val="00DA42EA"/>
    <w:rsid w:val="00DA6869"/>
    <w:rsid w:val="00DA7FEA"/>
    <w:rsid w:val="00DB0258"/>
    <w:rsid w:val="00DB099C"/>
    <w:rsid w:val="00DB226A"/>
    <w:rsid w:val="00DB269B"/>
    <w:rsid w:val="00DB68A2"/>
    <w:rsid w:val="00DB6AA9"/>
    <w:rsid w:val="00DB73B1"/>
    <w:rsid w:val="00DC02B5"/>
    <w:rsid w:val="00DC05C3"/>
    <w:rsid w:val="00DC28E9"/>
    <w:rsid w:val="00DC59AF"/>
    <w:rsid w:val="00DC6007"/>
    <w:rsid w:val="00DC714D"/>
    <w:rsid w:val="00DD0B37"/>
    <w:rsid w:val="00DD1E68"/>
    <w:rsid w:val="00DD27D1"/>
    <w:rsid w:val="00DD29F2"/>
    <w:rsid w:val="00DD2EF7"/>
    <w:rsid w:val="00DD3939"/>
    <w:rsid w:val="00DD500B"/>
    <w:rsid w:val="00DD5522"/>
    <w:rsid w:val="00DE04E0"/>
    <w:rsid w:val="00DE221A"/>
    <w:rsid w:val="00DE2334"/>
    <w:rsid w:val="00DE5C1E"/>
    <w:rsid w:val="00DE7928"/>
    <w:rsid w:val="00DF25B2"/>
    <w:rsid w:val="00DF2CFA"/>
    <w:rsid w:val="00DF3A88"/>
    <w:rsid w:val="00DF4384"/>
    <w:rsid w:val="00DF4C16"/>
    <w:rsid w:val="00DF6269"/>
    <w:rsid w:val="00DF68F0"/>
    <w:rsid w:val="00DF6CDE"/>
    <w:rsid w:val="00DF7E68"/>
    <w:rsid w:val="00E0113D"/>
    <w:rsid w:val="00E01586"/>
    <w:rsid w:val="00E039CB"/>
    <w:rsid w:val="00E03C33"/>
    <w:rsid w:val="00E11914"/>
    <w:rsid w:val="00E135CD"/>
    <w:rsid w:val="00E1402E"/>
    <w:rsid w:val="00E1423B"/>
    <w:rsid w:val="00E1459C"/>
    <w:rsid w:val="00E1798A"/>
    <w:rsid w:val="00E208BC"/>
    <w:rsid w:val="00E21794"/>
    <w:rsid w:val="00E268DD"/>
    <w:rsid w:val="00E27D1F"/>
    <w:rsid w:val="00E30189"/>
    <w:rsid w:val="00E304A6"/>
    <w:rsid w:val="00E3132E"/>
    <w:rsid w:val="00E317E1"/>
    <w:rsid w:val="00E33231"/>
    <w:rsid w:val="00E34D07"/>
    <w:rsid w:val="00E3554D"/>
    <w:rsid w:val="00E35AD3"/>
    <w:rsid w:val="00E40763"/>
    <w:rsid w:val="00E419E3"/>
    <w:rsid w:val="00E42BCE"/>
    <w:rsid w:val="00E433D6"/>
    <w:rsid w:val="00E441D8"/>
    <w:rsid w:val="00E444D1"/>
    <w:rsid w:val="00E46A03"/>
    <w:rsid w:val="00E47424"/>
    <w:rsid w:val="00E479D3"/>
    <w:rsid w:val="00E51053"/>
    <w:rsid w:val="00E53193"/>
    <w:rsid w:val="00E53FC5"/>
    <w:rsid w:val="00E5409E"/>
    <w:rsid w:val="00E56703"/>
    <w:rsid w:val="00E57362"/>
    <w:rsid w:val="00E57B26"/>
    <w:rsid w:val="00E6186E"/>
    <w:rsid w:val="00E6258F"/>
    <w:rsid w:val="00E63B9B"/>
    <w:rsid w:val="00E66455"/>
    <w:rsid w:val="00E66D8E"/>
    <w:rsid w:val="00E673C6"/>
    <w:rsid w:val="00E67C14"/>
    <w:rsid w:val="00E729D1"/>
    <w:rsid w:val="00E72F03"/>
    <w:rsid w:val="00E731D7"/>
    <w:rsid w:val="00E74070"/>
    <w:rsid w:val="00E7429A"/>
    <w:rsid w:val="00E74906"/>
    <w:rsid w:val="00E750A3"/>
    <w:rsid w:val="00E75642"/>
    <w:rsid w:val="00E75D89"/>
    <w:rsid w:val="00E76126"/>
    <w:rsid w:val="00E80331"/>
    <w:rsid w:val="00E821E9"/>
    <w:rsid w:val="00E83FA6"/>
    <w:rsid w:val="00E84434"/>
    <w:rsid w:val="00E845D9"/>
    <w:rsid w:val="00E8645C"/>
    <w:rsid w:val="00E865FF"/>
    <w:rsid w:val="00E86D79"/>
    <w:rsid w:val="00E87F27"/>
    <w:rsid w:val="00E90B57"/>
    <w:rsid w:val="00E90E39"/>
    <w:rsid w:val="00E928DC"/>
    <w:rsid w:val="00E9449A"/>
    <w:rsid w:val="00E94C8F"/>
    <w:rsid w:val="00E95FB0"/>
    <w:rsid w:val="00E962C6"/>
    <w:rsid w:val="00E966B1"/>
    <w:rsid w:val="00E97294"/>
    <w:rsid w:val="00E978BF"/>
    <w:rsid w:val="00EA0512"/>
    <w:rsid w:val="00EA1FEF"/>
    <w:rsid w:val="00EA2048"/>
    <w:rsid w:val="00EA225E"/>
    <w:rsid w:val="00EA3FAF"/>
    <w:rsid w:val="00EA62CC"/>
    <w:rsid w:val="00EA73B8"/>
    <w:rsid w:val="00EA747B"/>
    <w:rsid w:val="00EA7FFE"/>
    <w:rsid w:val="00EB28D2"/>
    <w:rsid w:val="00EB2C00"/>
    <w:rsid w:val="00EB2DB6"/>
    <w:rsid w:val="00EB30F5"/>
    <w:rsid w:val="00EB41D2"/>
    <w:rsid w:val="00EB5C8B"/>
    <w:rsid w:val="00EB6CE7"/>
    <w:rsid w:val="00EC3C3F"/>
    <w:rsid w:val="00EC3CC1"/>
    <w:rsid w:val="00EC414B"/>
    <w:rsid w:val="00EC4739"/>
    <w:rsid w:val="00EC47CA"/>
    <w:rsid w:val="00ED08D0"/>
    <w:rsid w:val="00ED1565"/>
    <w:rsid w:val="00ED263C"/>
    <w:rsid w:val="00ED2A92"/>
    <w:rsid w:val="00ED3086"/>
    <w:rsid w:val="00ED3E4B"/>
    <w:rsid w:val="00ED41A2"/>
    <w:rsid w:val="00ED4908"/>
    <w:rsid w:val="00ED503D"/>
    <w:rsid w:val="00ED6AED"/>
    <w:rsid w:val="00ED7551"/>
    <w:rsid w:val="00ED7F42"/>
    <w:rsid w:val="00EE11EC"/>
    <w:rsid w:val="00EE11FD"/>
    <w:rsid w:val="00EE15B1"/>
    <w:rsid w:val="00EE1D07"/>
    <w:rsid w:val="00EE24B3"/>
    <w:rsid w:val="00EE27ED"/>
    <w:rsid w:val="00EE3146"/>
    <w:rsid w:val="00EE3741"/>
    <w:rsid w:val="00EE43B1"/>
    <w:rsid w:val="00EE5D8F"/>
    <w:rsid w:val="00EE6521"/>
    <w:rsid w:val="00EE7363"/>
    <w:rsid w:val="00EE7EB7"/>
    <w:rsid w:val="00EF10A0"/>
    <w:rsid w:val="00EF1C36"/>
    <w:rsid w:val="00EF3165"/>
    <w:rsid w:val="00EF4CBB"/>
    <w:rsid w:val="00EF4E6D"/>
    <w:rsid w:val="00EF533A"/>
    <w:rsid w:val="00EF6D31"/>
    <w:rsid w:val="00EF77EC"/>
    <w:rsid w:val="00F012E2"/>
    <w:rsid w:val="00F02602"/>
    <w:rsid w:val="00F05A0C"/>
    <w:rsid w:val="00F05BC7"/>
    <w:rsid w:val="00F10E34"/>
    <w:rsid w:val="00F10F9F"/>
    <w:rsid w:val="00F129A5"/>
    <w:rsid w:val="00F13235"/>
    <w:rsid w:val="00F143AA"/>
    <w:rsid w:val="00F1494E"/>
    <w:rsid w:val="00F158A1"/>
    <w:rsid w:val="00F23150"/>
    <w:rsid w:val="00F23798"/>
    <w:rsid w:val="00F260AC"/>
    <w:rsid w:val="00F2672E"/>
    <w:rsid w:val="00F26B93"/>
    <w:rsid w:val="00F26DFB"/>
    <w:rsid w:val="00F27043"/>
    <w:rsid w:val="00F2706E"/>
    <w:rsid w:val="00F316B2"/>
    <w:rsid w:val="00F31FB9"/>
    <w:rsid w:val="00F32416"/>
    <w:rsid w:val="00F32C54"/>
    <w:rsid w:val="00F32E6E"/>
    <w:rsid w:val="00F32F7F"/>
    <w:rsid w:val="00F3444C"/>
    <w:rsid w:val="00F36969"/>
    <w:rsid w:val="00F379EF"/>
    <w:rsid w:val="00F403D8"/>
    <w:rsid w:val="00F4263A"/>
    <w:rsid w:val="00F460B9"/>
    <w:rsid w:val="00F462D4"/>
    <w:rsid w:val="00F47E96"/>
    <w:rsid w:val="00F50A3A"/>
    <w:rsid w:val="00F53F62"/>
    <w:rsid w:val="00F55DC1"/>
    <w:rsid w:val="00F567F4"/>
    <w:rsid w:val="00F62A1E"/>
    <w:rsid w:val="00F62ADF"/>
    <w:rsid w:val="00F63F08"/>
    <w:rsid w:val="00F64ADC"/>
    <w:rsid w:val="00F64DB9"/>
    <w:rsid w:val="00F65513"/>
    <w:rsid w:val="00F65B57"/>
    <w:rsid w:val="00F66B1E"/>
    <w:rsid w:val="00F67045"/>
    <w:rsid w:val="00F71F74"/>
    <w:rsid w:val="00F73AF6"/>
    <w:rsid w:val="00F77255"/>
    <w:rsid w:val="00F77365"/>
    <w:rsid w:val="00F77F85"/>
    <w:rsid w:val="00F8072F"/>
    <w:rsid w:val="00F815CF"/>
    <w:rsid w:val="00F83E0E"/>
    <w:rsid w:val="00F84E48"/>
    <w:rsid w:val="00F85399"/>
    <w:rsid w:val="00F85745"/>
    <w:rsid w:val="00F86CB1"/>
    <w:rsid w:val="00F9065C"/>
    <w:rsid w:val="00F917BA"/>
    <w:rsid w:val="00F93183"/>
    <w:rsid w:val="00F93887"/>
    <w:rsid w:val="00F9519F"/>
    <w:rsid w:val="00F96824"/>
    <w:rsid w:val="00FA035F"/>
    <w:rsid w:val="00FA1575"/>
    <w:rsid w:val="00FA3653"/>
    <w:rsid w:val="00FA3FB8"/>
    <w:rsid w:val="00FA4152"/>
    <w:rsid w:val="00FA4B5D"/>
    <w:rsid w:val="00FA4C25"/>
    <w:rsid w:val="00FA5090"/>
    <w:rsid w:val="00FA5739"/>
    <w:rsid w:val="00FA686C"/>
    <w:rsid w:val="00FA6932"/>
    <w:rsid w:val="00FA6AD7"/>
    <w:rsid w:val="00FB0568"/>
    <w:rsid w:val="00FB1850"/>
    <w:rsid w:val="00FB1EB3"/>
    <w:rsid w:val="00FB37C6"/>
    <w:rsid w:val="00FB3972"/>
    <w:rsid w:val="00FB4533"/>
    <w:rsid w:val="00FB6332"/>
    <w:rsid w:val="00FB65A8"/>
    <w:rsid w:val="00FB6FAD"/>
    <w:rsid w:val="00FB70DE"/>
    <w:rsid w:val="00FC12B8"/>
    <w:rsid w:val="00FC2BD1"/>
    <w:rsid w:val="00FC337E"/>
    <w:rsid w:val="00FC40CB"/>
    <w:rsid w:val="00FC53D0"/>
    <w:rsid w:val="00FC63A5"/>
    <w:rsid w:val="00FC7570"/>
    <w:rsid w:val="00FD0B2A"/>
    <w:rsid w:val="00FD0E08"/>
    <w:rsid w:val="00FD17C2"/>
    <w:rsid w:val="00FD2055"/>
    <w:rsid w:val="00FD489C"/>
    <w:rsid w:val="00FD4D9D"/>
    <w:rsid w:val="00FD506A"/>
    <w:rsid w:val="00FD55F9"/>
    <w:rsid w:val="00FD634F"/>
    <w:rsid w:val="00FD75C9"/>
    <w:rsid w:val="00FE0165"/>
    <w:rsid w:val="00FE0A7C"/>
    <w:rsid w:val="00FE1E11"/>
    <w:rsid w:val="00FE2611"/>
    <w:rsid w:val="00FE287F"/>
    <w:rsid w:val="00FE44FE"/>
    <w:rsid w:val="00FE4FC8"/>
    <w:rsid w:val="00FE5BF6"/>
    <w:rsid w:val="00FE63D0"/>
    <w:rsid w:val="00FF144C"/>
    <w:rsid w:val="00FF2067"/>
    <w:rsid w:val="00FF25F4"/>
    <w:rsid w:val="00FF2BCF"/>
    <w:rsid w:val="00FF3A43"/>
    <w:rsid w:val="00FF3FFA"/>
    <w:rsid w:val="00FF5451"/>
    <w:rsid w:val="00FF6512"/>
    <w:rsid w:val="00FF6946"/>
    <w:rsid w:val="00FF6B0F"/>
    <w:rsid w:val="00FF7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Body Text" w:uiPriority="99"/>
    <w:lsdException w:name="Subtitle" w:uiPriority="11" w:qFormat="1"/>
    <w:lsdException w:name="Hyperlink" w:uiPriority="99"/>
    <w:lsdException w:name="Strong" w:uiPriority="22" w:qFormat="1"/>
    <w:lsdException w:name="Emphasis" w:uiPriority="20" w:qFormat="1"/>
    <w:lsdException w:name="HTML Cite" w:uiPriority="99"/>
    <w:lsdException w:name="annotation subject" w:uiPriority="99"/>
    <w:lsdException w:name="No List" w:uiPriority="99"/>
    <w:lsdException w:name="Balloon Text"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atentStyles>
  <w:style w:type="paragraph" w:default="1" w:styleId="Normal">
    <w:name w:val="Normal"/>
    <w:qFormat/>
    <w:rsid w:val="0051340D"/>
    <w:pPr>
      <w:spacing w:after="180" w:line="264" w:lineRule="auto"/>
    </w:pPr>
    <w:rPr>
      <w:sz w:val="22"/>
    </w:rPr>
  </w:style>
  <w:style w:type="paragraph" w:styleId="Heading1">
    <w:name w:val="heading 1"/>
    <w:basedOn w:val="Normal"/>
    <w:next w:val="BodyText"/>
    <w:link w:val="Heading1Char"/>
    <w:qFormat/>
    <w:rsid w:val="00EA7FFE"/>
    <w:pPr>
      <w:keepNext/>
      <w:keepLines/>
      <w:pageBreakBefore/>
      <w:numPr>
        <w:numId w:val="3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8C0A0F"/>
    <w:pPr>
      <w:keepNext/>
      <w:numPr>
        <w:ilvl w:val="1"/>
        <w:numId w:val="31"/>
      </w:numPr>
      <w:pBdr>
        <w:top w:val="single" w:sz="6" w:space="1" w:color="D0D3D4"/>
        <w:bottom w:val="single" w:sz="6" w:space="1" w:color="D0D3D4"/>
      </w:pBdr>
      <w:shd w:val="clear" w:color="auto" w:fill="D0D3D4"/>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E4BB8"/>
    <w:pPr>
      <w:keepNext/>
      <w:numPr>
        <w:ilvl w:val="2"/>
        <w:numId w:val="31"/>
      </w:numPr>
      <w:tabs>
        <w:tab w:val="left"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AE2735"/>
    <w:pPr>
      <w:keepNext/>
      <w:numPr>
        <w:ilvl w:val="3"/>
        <w:numId w:val="31"/>
      </w:numPr>
      <w:tabs>
        <w:tab w:val="left" w:pos="0"/>
      </w:tabs>
      <w:spacing w:before="60" w:after="60"/>
      <w:ind w:left="0"/>
      <w:outlineLvl w:val="3"/>
    </w:pPr>
    <w:rPr>
      <w:b/>
      <w:i/>
    </w:rPr>
  </w:style>
  <w:style w:type="paragraph" w:styleId="Heading5">
    <w:name w:val="heading 5"/>
    <w:basedOn w:val="Normal"/>
    <w:next w:val="BodyText"/>
    <w:link w:val="Heading5Char"/>
    <w:qFormat/>
    <w:rsid w:val="00EA7FFE"/>
    <w:pPr>
      <w:keepNext/>
      <w:keepLines/>
      <w:numPr>
        <w:ilvl w:val="4"/>
        <w:numId w:val="31"/>
      </w:numPr>
      <w:spacing w:before="60" w:after="120"/>
      <w:outlineLvl w:val="4"/>
    </w:pPr>
    <w:rPr>
      <w:b/>
      <w:i/>
    </w:rPr>
  </w:style>
  <w:style w:type="paragraph" w:styleId="Heading6">
    <w:name w:val="heading 6"/>
    <w:basedOn w:val="Normal"/>
    <w:next w:val="Normal"/>
    <w:link w:val="Heading6Char"/>
    <w:qFormat/>
    <w:rsid w:val="00EA7FFE"/>
    <w:pPr>
      <w:numPr>
        <w:ilvl w:val="5"/>
        <w:numId w:val="31"/>
      </w:numPr>
      <w:spacing w:before="60" w:after="60"/>
      <w:outlineLvl w:val="5"/>
    </w:pPr>
    <w:rPr>
      <w:b/>
      <w:bCs/>
      <w:szCs w:val="22"/>
    </w:rPr>
  </w:style>
  <w:style w:type="paragraph" w:styleId="Heading7">
    <w:name w:val="heading 7"/>
    <w:basedOn w:val="Normal"/>
    <w:next w:val="Normal"/>
    <w:link w:val="Heading7Char"/>
    <w:qFormat/>
    <w:rsid w:val="00EA7FFE"/>
    <w:pPr>
      <w:numPr>
        <w:ilvl w:val="6"/>
        <w:numId w:val="31"/>
      </w:numPr>
      <w:spacing w:before="240" w:after="60"/>
      <w:outlineLvl w:val="6"/>
    </w:pPr>
    <w:rPr>
      <w:sz w:val="24"/>
    </w:rPr>
  </w:style>
  <w:style w:type="paragraph" w:styleId="Heading8">
    <w:name w:val="heading 8"/>
    <w:basedOn w:val="Normal"/>
    <w:next w:val="Normal"/>
    <w:link w:val="Heading8Char"/>
    <w:qFormat/>
    <w:rsid w:val="00EA7FFE"/>
    <w:pPr>
      <w:numPr>
        <w:ilvl w:val="7"/>
        <w:numId w:val="31"/>
      </w:numPr>
      <w:spacing w:before="240" w:after="60"/>
      <w:outlineLvl w:val="7"/>
    </w:pPr>
    <w:rPr>
      <w:i/>
      <w:iCs/>
      <w:sz w:val="24"/>
    </w:rPr>
  </w:style>
  <w:style w:type="paragraph" w:styleId="Heading9">
    <w:name w:val="heading 9"/>
    <w:basedOn w:val="Normal"/>
    <w:next w:val="Normal"/>
    <w:link w:val="Heading9Char"/>
    <w:qFormat/>
    <w:rsid w:val="00EA7FFE"/>
    <w:pPr>
      <w:numPr>
        <w:ilvl w:val="8"/>
        <w:numId w:val="3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340D"/>
  </w:style>
  <w:style w:type="character" w:customStyle="1" w:styleId="BodyTextChar">
    <w:name w:val="Body Text Char"/>
    <w:basedOn w:val="DefaultParagraphFont"/>
    <w:link w:val="BodyText"/>
    <w:uiPriority w:val="99"/>
    <w:rsid w:val="0051340D"/>
    <w:rPr>
      <w:sz w:val="22"/>
    </w:rPr>
  </w:style>
  <w:style w:type="character" w:customStyle="1" w:styleId="Heading1Char">
    <w:name w:val="Heading 1 Char"/>
    <w:basedOn w:val="DefaultParagraphFont"/>
    <w:link w:val="Heading1"/>
    <w:rsid w:val="00EA7FFE"/>
    <w:rPr>
      <w:rFonts w:ascii="Arial" w:hAnsi="Arial"/>
      <w:b/>
      <w:color w:val="FFFFFF"/>
      <w:kern w:val="28"/>
      <w:sz w:val="28"/>
      <w:shd w:val="clear" w:color="auto" w:fill="000000" w:themeFill="text1"/>
    </w:rPr>
  </w:style>
  <w:style w:type="character" w:customStyle="1" w:styleId="Heading2Char">
    <w:name w:val="Heading 2 Char"/>
    <w:basedOn w:val="DefaultParagraphFont"/>
    <w:link w:val="Heading2"/>
    <w:rsid w:val="008C0A0F"/>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E4BB8"/>
    <w:rPr>
      <w:rFonts w:ascii="Arial" w:hAnsi="Arial"/>
      <w:b/>
      <w:color w:val="000000" w:themeColor="text1"/>
      <w:sz w:val="20"/>
    </w:rPr>
  </w:style>
  <w:style w:type="character" w:customStyle="1" w:styleId="Heading4Char">
    <w:name w:val="Heading 4 Char"/>
    <w:basedOn w:val="DefaultParagraphFont"/>
    <w:link w:val="Heading4"/>
    <w:rsid w:val="00AE2735"/>
    <w:rPr>
      <w:b/>
      <w:i/>
      <w:sz w:val="22"/>
    </w:rPr>
  </w:style>
  <w:style w:type="character" w:customStyle="1" w:styleId="Heading5Char">
    <w:name w:val="Heading 5 Char"/>
    <w:basedOn w:val="DefaultParagraphFont"/>
    <w:link w:val="Heading5"/>
    <w:rsid w:val="00EA7FFE"/>
    <w:rPr>
      <w:b/>
      <w:i/>
      <w:sz w:val="22"/>
    </w:rPr>
  </w:style>
  <w:style w:type="character" w:customStyle="1" w:styleId="Heading6Char">
    <w:name w:val="Heading 6 Char"/>
    <w:basedOn w:val="DefaultParagraphFont"/>
    <w:link w:val="Heading6"/>
    <w:rsid w:val="00EA7FFE"/>
    <w:rPr>
      <w:b/>
      <w:bCs/>
      <w:sz w:val="22"/>
      <w:szCs w:val="22"/>
    </w:rPr>
  </w:style>
  <w:style w:type="character" w:customStyle="1" w:styleId="Heading7Char">
    <w:name w:val="Heading 7 Char"/>
    <w:basedOn w:val="DefaultParagraphFont"/>
    <w:link w:val="Heading7"/>
    <w:rsid w:val="00EA7FFE"/>
  </w:style>
  <w:style w:type="character" w:customStyle="1" w:styleId="Heading8Char">
    <w:name w:val="Heading 8 Char"/>
    <w:basedOn w:val="DefaultParagraphFont"/>
    <w:link w:val="Heading8"/>
    <w:rsid w:val="00EA7FFE"/>
    <w:rPr>
      <w:i/>
      <w:iCs/>
    </w:rPr>
  </w:style>
  <w:style w:type="character" w:customStyle="1" w:styleId="Heading9Char">
    <w:name w:val="Heading 9 Char"/>
    <w:basedOn w:val="DefaultParagraphFont"/>
    <w:link w:val="Heading9"/>
    <w:rsid w:val="00EA7FFE"/>
    <w:rPr>
      <w:rFonts w:ascii="Arial" w:hAnsi="Arial" w:cs="Arial"/>
      <w:sz w:val="22"/>
      <w:szCs w:val="22"/>
    </w:rPr>
  </w:style>
  <w:style w:type="paragraph" w:styleId="Footer">
    <w:name w:val="footer"/>
    <w:basedOn w:val="Normal"/>
    <w:link w:val="FooterChar"/>
    <w:uiPriority w:val="99"/>
    <w:rsid w:val="0051340D"/>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1340D"/>
    <w:rPr>
      <w:rFonts w:ascii="Arial" w:hAnsi="Arial"/>
      <w:b/>
      <w:color w:val="595959" w:themeColor="text1" w:themeTint="A6"/>
      <w:sz w:val="18"/>
    </w:rPr>
  </w:style>
  <w:style w:type="paragraph" w:customStyle="1" w:styleId="ExhibitRowHeader">
    <w:name w:val="Exhibit Row Header"/>
    <w:basedOn w:val="BodyText"/>
    <w:rsid w:val="0051340D"/>
    <w:pPr>
      <w:spacing w:before="20" w:after="20" w:line="240" w:lineRule="auto"/>
    </w:pPr>
    <w:rPr>
      <w:rFonts w:ascii="Arial" w:hAnsi="Arial" w:cs="Arial"/>
      <w:b/>
      <w:color w:val="F8F8F8"/>
      <w:sz w:val="20"/>
    </w:rPr>
  </w:style>
  <w:style w:type="character" w:styleId="PageNumber">
    <w:name w:val="page number"/>
    <w:basedOn w:val="DefaultParagraphFont"/>
    <w:rsid w:val="0051340D"/>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51340D"/>
    <w:pPr>
      <w:spacing w:after="180"/>
    </w:pPr>
  </w:style>
  <w:style w:type="paragraph" w:customStyle="1" w:styleId="Bullets">
    <w:name w:val="Bullets"/>
    <w:basedOn w:val="BodyText"/>
    <w:rsid w:val="0051340D"/>
    <w:pPr>
      <w:spacing w:after="120"/>
    </w:pPr>
  </w:style>
  <w:style w:type="paragraph" w:customStyle="1" w:styleId="RefNumbers">
    <w:name w:val="Ref Numbers"/>
    <w:basedOn w:val="BodyText"/>
    <w:rsid w:val="0051340D"/>
    <w:pPr>
      <w:tabs>
        <w:tab w:val="num" w:pos="720"/>
      </w:tabs>
      <w:spacing w:after="240"/>
      <w:ind w:left="720" w:hanging="720"/>
    </w:pPr>
  </w:style>
  <w:style w:type="paragraph" w:styleId="Header">
    <w:name w:val="header"/>
    <w:basedOn w:val="Normal"/>
    <w:link w:val="HeaderChar"/>
    <w:uiPriority w:val="99"/>
    <w:rsid w:val="0051340D"/>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1340D"/>
    <w:rPr>
      <w:rFonts w:ascii="Arial" w:hAnsi="Arial"/>
      <w:b/>
      <w:color w:val="595959" w:themeColor="text1" w:themeTint="A6"/>
      <w:sz w:val="18"/>
    </w:rPr>
  </w:style>
  <w:style w:type="paragraph" w:styleId="TOC1">
    <w:name w:val="toc 1"/>
    <w:basedOn w:val="BodyText"/>
    <w:next w:val="BodyText"/>
    <w:uiPriority w:val="39"/>
    <w:rsid w:val="0051340D"/>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51340D"/>
    <w:rPr>
      <w:sz w:val="16"/>
    </w:rPr>
  </w:style>
  <w:style w:type="paragraph" w:styleId="TOC2">
    <w:name w:val="toc 2"/>
    <w:basedOn w:val="BodyText"/>
    <w:next w:val="BodyText"/>
    <w:uiPriority w:val="39"/>
    <w:rsid w:val="0051340D"/>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51340D"/>
    <w:pPr>
      <w:tabs>
        <w:tab w:val="left" w:pos="1980"/>
        <w:tab w:val="right" w:leader="dot" w:pos="9000"/>
      </w:tabs>
      <w:spacing w:after="0"/>
      <w:ind w:left="1987" w:right="547" w:hanging="835"/>
    </w:pPr>
    <w:rPr>
      <w:noProof/>
    </w:rPr>
  </w:style>
  <w:style w:type="paragraph" w:styleId="TOC4">
    <w:name w:val="toc 4"/>
    <w:basedOn w:val="BodyText"/>
    <w:next w:val="BodyText"/>
    <w:semiHidden/>
    <w:rsid w:val="0051340D"/>
    <w:pPr>
      <w:ind w:left="1728"/>
    </w:pPr>
  </w:style>
  <w:style w:type="paragraph" w:styleId="TOC5">
    <w:name w:val="toc 5"/>
    <w:basedOn w:val="Normal"/>
    <w:next w:val="Normal"/>
    <w:autoRedefine/>
    <w:semiHidden/>
    <w:rsid w:val="0051340D"/>
    <w:pPr>
      <w:ind w:left="960"/>
    </w:pPr>
  </w:style>
  <w:style w:type="paragraph" w:styleId="TOC6">
    <w:name w:val="toc 6"/>
    <w:basedOn w:val="Normal"/>
    <w:next w:val="Normal"/>
    <w:autoRedefine/>
    <w:semiHidden/>
    <w:rsid w:val="0051340D"/>
    <w:pPr>
      <w:ind w:left="1200"/>
    </w:pPr>
  </w:style>
  <w:style w:type="paragraph" w:styleId="TOC7">
    <w:name w:val="toc 7"/>
    <w:basedOn w:val="Normal"/>
    <w:next w:val="Normal"/>
    <w:autoRedefine/>
    <w:semiHidden/>
    <w:rsid w:val="0051340D"/>
    <w:pPr>
      <w:ind w:left="1440"/>
    </w:pPr>
  </w:style>
  <w:style w:type="paragraph" w:styleId="TOC8">
    <w:name w:val="toc 8"/>
    <w:basedOn w:val="Normal"/>
    <w:next w:val="Normal"/>
    <w:autoRedefine/>
    <w:semiHidden/>
    <w:rsid w:val="0051340D"/>
    <w:pPr>
      <w:ind w:left="1680"/>
    </w:pPr>
  </w:style>
  <w:style w:type="paragraph" w:styleId="TOC9">
    <w:name w:val="toc 9"/>
    <w:basedOn w:val="Normal"/>
    <w:next w:val="Normal"/>
    <w:autoRedefine/>
    <w:semiHidden/>
    <w:rsid w:val="0051340D"/>
    <w:pPr>
      <w:ind w:left="1920"/>
    </w:pPr>
  </w:style>
  <w:style w:type="character" w:styleId="FootnoteReference">
    <w:name w:val="footnote reference"/>
    <w:basedOn w:val="DefaultParagraphFont"/>
    <w:uiPriority w:val="99"/>
    <w:rsid w:val="0051340D"/>
    <w:rPr>
      <w:vertAlign w:val="superscript"/>
    </w:rPr>
  </w:style>
  <w:style w:type="paragraph" w:customStyle="1" w:styleId="Exhibit">
    <w:name w:val="Exhibit"/>
    <w:basedOn w:val="Normal"/>
    <w:rsid w:val="0051340D"/>
    <w:rPr>
      <w:rFonts w:ascii="Arial" w:hAnsi="Arial"/>
      <w:sz w:val="18"/>
    </w:rPr>
  </w:style>
  <w:style w:type="paragraph" w:styleId="FootnoteText">
    <w:name w:val="footnote text"/>
    <w:aliases w:val="F1"/>
    <w:basedOn w:val="Normal"/>
    <w:link w:val="FootnoteTextChar"/>
    <w:uiPriority w:val="99"/>
    <w:rsid w:val="0051340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1340D"/>
    <w:rPr>
      <w:sz w:val="20"/>
    </w:rPr>
  </w:style>
  <w:style w:type="paragraph" w:styleId="Index1">
    <w:name w:val="index 1"/>
    <w:basedOn w:val="Normal"/>
    <w:next w:val="Normal"/>
    <w:autoRedefine/>
    <w:semiHidden/>
    <w:rsid w:val="0051340D"/>
    <w:pPr>
      <w:ind w:left="220" w:hanging="220"/>
    </w:pPr>
    <w:rPr>
      <w:sz w:val="20"/>
    </w:rPr>
  </w:style>
  <w:style w:type="paragraph" w:styleId="Index2">
    <w:name w:val="index 2"/>
    <w:basedOn w:val="Normal"/>
    <w:next w:val="Normal"/>
    <w:autoRedefine/>
    <w:semiHidden/>
    <w:rsid w:val="0051340D"/>
    <w:pPr>
      <w:ind w:left="440" w:hanging="220"/>
    </w:pPr>
    <w:rPr>
      <w:sz w:val="20"/>
    </w:rPr>
  </w:style>
  <w:style w:type="paragraph" w:styleId="Index3">
    <w:name w:val="index 3"/>
    <w:basedOn w:val="Normal"/>
    <w:next w:val="Normal"/>
    <w:autoRedefine/>
    <w:semiHidden/>
    <w:rsid w:val="0051340D"/>
    <w:pPr>
      <w:ind w:left="660" w:hanging="220"/>
    </w:pPr>
    <w:rPr>
      <w:sz w:val="20"/>
    </w:rPr>
  </w:style>
  <w:style w:type="paragraph" w:customStyle="1" w:styleId="Numbers">
    <w:name w:val="Numbers"/>
    <w:basedOn w:val="BodyText"/>
    <w:rsid w:val="0051340D"/>
    <w:pPr>
      <w:tabs>
        <w:tab w:val="num" w:pos="1080"/>
      </w:tabs>
      <w:ind w:left="720" w:hanging="360"/>
    </w:pPr>
  </w:style>
  <w:style w:type="paragraph" w:customStyle="1" w:styleId="BoxText">
    <w:name w:val="Box Text"/>
    <w:basedOn w:val="BodyText"/>
    <w:rsid w:val="0051340D"/>
    <w:rPr>
      <w:rFonts w:ascii="Arial" w:hAnsi="Arial" w:cs="Arial"/>
      <w:sz w:val="18"/>
    </w:rPr>
  </w:style>
  <w:style w:type="paragraph" w:styleId="CommentText">
    <w:name w:val="annotation text"/>
    <w:basedOn w:val="Normal"/>
    <w:link w:val="CommentTextChar"/>
    <w:uiPriority w:val="99"/>
    <w:rsid w:val="0051340D"/>
    <w:rPr>
      <w:sz w:val="20"/>
    </w:rPr>
  </w:style>
  <w:style w:type="character" w:customStyle="1" w:styleId="CommentTextChar">
    <w:name w:val="Comment Text Char"/>
    <w:basedOn w:val="DefaultParagraphFont"/>
    <w:link w:val="CommentText"/>
    <w:uiPriority w:val="99"/>
    <w:rsid w:val="0051340D"/>
    <w:rPr>
      <w:sz w:val="20"/>
    </w:rPr>
  </w:style>
  <w:style w:type="paragraph" w:styleId="CommentSubject">
    <w:name w:val="annotation subject"/>
    <w:basedOn w:val="CommentText"/>
    <w:next w:val="CommentText"/>
    <w:link w:val="CommentSubjectChar"/>
    <w:uiPriority w:val="99"/>
    <w:semiHidden/>
    <w:rsid w:val="0051340D"/>
    <w:rPr>
      <w:b/>
      <w:bCs/>
    </w:rPr>
  </w:style>
  <w:style w:type="character" w:customStyle="1" w:styleId="CommentSubjectChar">
    <w:name w:val="Comment Subject Char"/>
    <w:basedOn w:val="CommentTextChar"/>
    <w:link w:val="CommentSubject"/>
    <w:uiPriority w:val="99"/>
    <w:semiHidden/>
    <w:rsid w:val="0051340D"/>
    <w:rPr>
      <w:b/>
      <w:bCs/>
      <w:sz w:val="20"/>
    </w:rPr>
  </w:style>
  <w:style w:type="paragraph" w:styleId="BalloonText">
    <w:name w:val="Balloon Text"/>
    <w:basedOn w:val="Normal"/>
    <w:link w:val="BalloonTextChar"/>
    <w:uiPriority w:val="99"/>
    <w:semiHidden/>
    <w:rsid w:val="0051340D"/>
    <w:rPr>
      <w:rFonts w:ascii="Tahoma" w:hAnsi="Tahoma" w:cs="Tahoma"/>
      <w:sz w:val="16"/>
      <w:szCs w:val="16"/>
    </w:rPr>
  </w:style>
  <w:style w:type="character" w:customStyle="1" w:styleId="BalloonTextChar">
    <w:name w:val="Balloon Text Char"/>
    <w:basedOn w:val="DefaultParagraphFont"/>
    <w:link w:val="BalloonText"/>
    <w:uiPriority w:val="99"/>
    <w:semiHidden/>
    <w:rsid w:val="0051340D"/>
    <w:rPr>
      <w:rFonts w:ascii="Tahoma" w:hAnsi="Tahoma" w:cs="Tahoma"/>
      <w:sz w:val="16"/>
      <w:szCs w:val="16"/>
    </w:rPr>
  </w:style>
  <w:style w:type="table" w:styleId="TableGrid">
    <w:name w:val="Table Grid"/>
    <w:basedOn w:val="TableNormal"/>
    <w:rsid w:val="0051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1340D"/>
    <w:rPr>
      <w:color w:val="0000FF"/>
      <w:u w:val="single"/>
    </w:rPr>
  </w:style>
  <w:style w:type="paragraph" w:customStyle="1" w:styleId="TOCHeader">
    <w:name w:val="TOC Header"/>
    <w:basedOn w:val="Normal"/>
    <w:next w:val="BodyText"/>
    <w:rsid w:val="0051340D"/>
    <w:rPr>
      <w:rFonts w:ascii="Arial" w:hAnsi="Arial"/>
      <w:b/>
      <w:color w:val="898D8D"/>
      <w:sz w:val="24"/>
    </w:rPr>
  </w:style>
  <w:style w:type="paragraph" w:customStyle="1" w:styleId="ReportTitle-TOCPage">
    <w:name w:val="Report Title - TOC Page"/>
    <w:basedOn w:val="Normal"/>
    <w:next w:val="BodyText"/>
    <w:rsid w:val="0051340D"/>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51340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51340D"/>
    <w:pPr>
      <w:tabs>
        <w:tab w:val="clear" w:pos="4507"/>
        <w:tab w:val="clear" w:pos="9000"/>
        <w:tab w:val="center" w:pos="6480"/>
        <w:tab w:val="right" w:pos="12960"/>
      </w:tabs>
    </w:pPr>
  </w:style>
  <w:style w:type="paragraph" w:customStyle="1" w:styleId="CoverTechorBusiness">
    <w:name w:val="Cover Tech or Business"/>
    <w:basedOn w:val="Normal"/>
    <w:qFormat/>
    <w:rsid w:val="0051340D"/>
    <w:pPr>
      <w:shd w:val="solid" w:color="FFFFFF" w:fill="FFFFFF"/>
      <w:spacing w:line="276" w:lineRule="auto"/>
      <w:jc w:val="right"/>
    </w:pPr>
    <w:rPr>
      <w:rFonts w:ascii="Arial" w:hAnsi="Arial"/>
      <w:color w:val="DA291C"/>
      <w:sz w:val="20"/>
    </w:rPr>
  </w:style>
  <w:style w:type="paragraph" w:customStyle="1" w:styleId="Bullet2">
    <w:name w:val="Bullet2"/>
    <w:basedOn w:val="Normal"/>
    <w:rsid w:val="0051340D"/>
    <w:pPr>
      <w:tabs>
        <w:tab w:val="num" w:pos="720"/>
      </w:tabs>
      <w:spacing w:after="120"/>
      <w:ind w:left="720" w:hanging="360"/>
    </w:pPr>
  </w:style>
  <w:style w:type="paragraph" w:customStyle="1" w:styleId="ProposalTitle">
    <w:name w:val="Proposal Title"/>
    <w:basedOn w:val="Normal"/>
    <w:qFormat/>
    <w:rsid w:val="0051340D"/>
    <w:pPr>
      <w:autoSpaceDE w:val="0"/>
      <w:autoSpaceDN w:val="0"/>
      <w:adjustRightInd w:val="0"/>
      <w:ind w:left="6696" w:right="-792"/>
    </w:pPr>
    <w:rPr>
      <w:b/>
      <w:sz w:val="32"/>
      <w:szCs w:val="32"/>
    </w:rPr>
  </w:style>
  <w:style w:type="paragraph" w:customStyle="1" w:styleId="RFPNumber">
    <w:name w:val="RFP Number"/>
    <w:basedOn w:val="Normal"/>
    <w:qFormat/>
    <w:rsid w:val="0051340D"/>
    <w:pPr>
      <w:autoSpaceDE w:val="0"/>
      <w:autoSpaceDN w:val="0"/>
      <w:adjustRightInd w:val="0"/>
      <w:ind w:left="6696" w:right="-792"/>
    </w:pPr>
    <w:rPr>
      <w:sz w:val="32"/>
      <w:szCs w:val="32"/>
    </w:rPr>
  </w:style>
  <w:style w:type="paragraph" w:customStyle="1" w:styleId="CoverTextRed16pt">
    <w:name w:val="Cover Text  Red 16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51340D"/>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1340D"/>
    <w:rPr>
      <w:sz w:val="18"/>
      <w:szCs w:val="18"/>
    </w:rPr>
  </w:style>
  <w:style w:type="paragraph" w:customStyle="1" w:styleId="TableText">
    <w:name w:val="Table Text"/>
    <w:basedOn w:val="Normal"/>
    <w:qFormat/>
    <w:rsid w:val="0051340D"/>
    <w:pPr>
      <w:spacing w:before="40" w:after="40"/>
    </w:pPr>
    <w:rPr>
      <w:rFonts w:ascii="Arial" w:hAnsi="Arial" w:cs="Arial"/>
      <w:bCs/>
      <w:color w:val="000000"/>
      <w:sz w:val="20"/>
    </w:rPr>
  </w:style>
  <w:style w:type="paragraph" w:customStyle="1" w:styleId="ExhibitSource">
    <w:name w:val="Exhibit Source"/>
    <w:basedOn w:val="Normal"/>
    <w:qFormat/>
    <w:rsid w:val="0051340D"/>
    <w:pPr>
      <w:spacing w:before="120" w:after="240"/>
    </w:pPr>
    <w:rPr>
      <w:rFonts w:ascii="Arial" w:hAnsi="Arial" w:cs="Arial"/>
      <w:sz w:val="18"/>
    </w:rPr>
  </w:style>
  <w:style w:type="paragraph" w:customStyle="1" w:styleId="ExhibitText">
    <w:name w:val="Exhibit Text"/>
    <w:basedOn w:val="TableText"/>
    <w:qFormat/>
    <w:rsid w:val="0051340D"/>
    <w:pPr>
      <w:spacing w:before="0" w:after="0"/>
    </w:pPr>
    <w:rPr>
      <w:sz w:val="18"/>
    </w:rPr>
  </w:style>
  <w:style w:type="paragraph" w:customStyle="1" w:styleId="ExhibitColumnHeader">
    <w:name w:val="Exhibit Column Header"/>
    <w:basedOn w:val="ExhibitRowHeader"/>
    <w:qFormat/>
    <w:rsid w:val="0051340D"/>
    <w:rPr>
      <w:color w:val="000000" w:themeColor="text1"/>
    </w:rPr>
  </w:style>
  <w:style w:type="paragraph" w:customStyle="1" w:styleId="CoverTextGreyBold">
    <w:name w:val="Cover Text Grey Bold"/>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51340D"/>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51340D"/>
    <w:pPr>
      <w:ind w:left="720"/>
      <w:contextualSpacing/>
    </w:pPr>
  </w:style>
  <w:style w:type="character" w:styleId="HTMLCite">
    <w:name w:val="HTML Cite"/>
    <w:basedOn w:val="DefaultParagraphFont"/>
    <w:uiPriority w:val="99"/>
    <w:unhideWhenUsed/>
    <w:rsid w:val="0051340D"/>
    <w:rPr>
      <w:i/>
      <w:iCs/>
    </w:rPr>
  </w:style>
  <w:style w:type="character" w:customStyle="1" w:styleId="slug-pub-date">
    <w:name w:val="slug-pub-date"/>
    <w:basedOn w:val="DefaultParagraphFont"/>
    <w:rsid w:val="0051340D"/>
  </w:style>
  <w:style w:type="character" w:customStyle="1" w:styleId="slug-vol">
    <w:name w:val="slug-vol"/>
    <w:basedOn w:val="DefaultParagraphFont"/>
    <w:rsid w:val="0051340D"/>
  </w:style>
  <w:style w:type="character" w:customStyle="1" w:styleId="slug-issue">
    <w:name w:val="slug-issue"/>
    <w:basedOn w:val="DefaultParagraphFont"/>
    <w:rsid w:val="0051340D"/>
  </w:style>
  <w:style w:type="character" w:customStyle="1" w:styleId="slug-pages">
    <w:name w:val="slug-pages"/>
    <w:basedOn w:val="DefaultParagraphFont"/>
    <w:rsid w:val="0051340D"/>
  </w:style>
  <w:style w:type="character" w:customStyle="1" w:styleId="apple-style-span">
    <w:name w:val="apple-style-span"/>
    <w:basedOn w:val="DefaultParagraphFont"/>
    <w:rsid w:val="0051340D"/>
  </w:style>
  <w:style w:type="paragraph" w:customStyle="1" w:styleId="Table">
    <w:name w:val="Table"/>
    <w:basedOn w:val="Normal"/>
    <w:rsid w:val="0051340D"/>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5134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34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1340D"/>
    <w:pPr>
      <w:spacing w:after="120" w:line="480" w:lineRule="auto"/>
      <w:ind w:left="360"/>
    </w:pPr>
  </w:style>
  <w:style w:type="character" w:customStyle="1" w:styleId="BodyTextIndent2Char">
    <w:name w:val="Body Text Indent 2 Char"/>
    <w:basedOn w:val="DefaultParagraphFont"/>
    <w:link w:val="BodyTextIndent2"/>
    <w:rsid w:val="0051340D"/>
    <w:rPr>
      <w:sz w:val="22"/>
    </w:rPr>
  </w:style>
  <w:style w:type="paragraph" w:styleId="BodyText2">
    <w:name w:val="Body Text 2"/>
    <w:basedOn w:val="Normal"/>
    <w:link w:val="BodyText2Char"/>
    <w:rsid w:val="0051340D"/>
    <w:pPr>
      <w:spacing w:after="120" w:line="480" w:lineRule="auto"/>
    </w:pPr>
  </w:style>
  <w:style w:type="character" w:customStyle="1" w:styleId="BodyText2Char">
    <w:name w:val="Body Text 2 Char"/>
    <w:basedOn w:val="DefaultParagraphFont"/>
    <w:link w:val="BodyText2"/>
    <w:rsid w:val="0051340D"/>
    <w:rPr>
      <w:sz w:val="22"/>
    </w:rPr>
  </w:style>
  <w:style w:type="paragraph" w:customStyle="1" w:styleId="BulletBlack">
    <w:name w:val="Bullet_Black"/>
    <w:basedOn w:val="Normal"/>
    <w:qFormat/>
    <w:rsid w:val="0051340D"/>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51340D"/>
    <w:pPr>
      <w:spacing w:after="240"/>
    </w:pPr>
  </w:style>
  <w:style w:type="paragraph" w:customStyle="1" w:styleId="NormalSS12">
    <w:name w:val="NormalSS 12"/>
    <w:basedOn w:val="Normal"/>
    <w:qFormat/>
    <w:rsid w:val="0051340D"/>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nhideWhenUsed/>
    <w:rsid w:val="0051340D"/>
    <w:pPr>
      <w:spacing w:before="100" w:beforeAutospacing="1" w:after="100" w:afterAutospacing="1" w:line="240" w:lineRule="auto"/>
    </w:pPr>
    <w:rPr>
      <w:rFonts w:eastAsiaTheme="minorEastAsia"/>
      <w:sz w:val="24"/>
    </w:rPr>
  </w:style>
  <w:style w:type="paragraph" w:styleId="NoSpacing">
    <w:name w:val="No Spacing"/>
    <w:uiPriority w:val="1"/>
    <w:qFormat/>
    <w:rsid w:val="0051340D"/>
    <w:rPr>
      <w:rFonts w:asciiTheme="minorHAnsi" w:eastAsiaTheme="minorHAnsi" w:hAnsiTheme="minorHAnsi" w:cstheme="minorBidi"/>
      <w:sz w:val="22"/>
      <w:szCs w:val="22"/>
    </w:rPr>
  </w:style>
  <w:style w:type="character" w:customStyle="1" w:styleId="apple-converted-space">
    <w:name w:val="apple-converted-space"/>
    <w:basedOn w:val="DefaultParagraphFont"/>
    <w:rsid w:val="0051340D"/>
  </w:style>
  <w:style w:type="paragraph" w:styleId="Title">
    <w:name w:val="Title"/>
    <w:basedOn w:val="Normal"/>
    <w:next w:val="Normal"/>
    <w:link w:val="TitleChar"/>
    <w:uiPriority w:val="10"/>
    <w:qFormat/>
    <w:rsid w:val="0051340D"/>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34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340D"/>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51340D"/>
    <w:rPr>
      <w:rFonts w:asciiTheme="majorHAnsi" w:eastAsiaTheme="majorEastAsia" w:hAnsiTheme="majorHAnsi" w:cstheme="majorBidi"/>
      <w:i/>
      <w:iCs/>
      <w:spacing w:val="13"/>
    </w:rPr>
  </w:style>
  <w:style w:type="character" w:styleId="Strong">
    <w:name w:val="Strong"/>
    <w:uiPriority w:val="22"/>
    <w:qFormat/>
    <w:rsid w:val="0051340D"/>
    <w:rPr>
      <w:b/>
      <w:bCs/>
    </w:rPr>
  </w:style>
  <w:style w:type="character" w:styleId="Emphasis">
    <w:name w:val="Emphasis"/>
    <w:uiPriority w:val="20"/>
    <w:qFormat/>
    <w:rsid w:val="0051340D"/>
    <w:rPr>
      <w:b/>
      <w:bCs/>
      <w:i/>
      <w:iCs/>
      <w:spacing w:val="10"/>
      <w:bdr w:val="none" w:sz="0" w:space="0" w:color="auto"/>
      <w:shd w:val="clear" w:color="auto" w:fill="auto"/>
    </w:rPr>
  </w:style>
  <w:style w:type="paragraph" w:styleId="Quote">
    <w:name w:val="Quote"/>
    <w:basedOn w:val="Normal"/>
    <w:next w:val="Normal"/>
    <w:link w:val="QuoteChar"/>
    <w:uiPriority w:val="29"/>
    <w:qFormat/>
    <w:rsid w:val="0051340D"/>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51340D"/>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51340D"/>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51340D"/>
    <w:rPr>
      <w:rFonts w:asciiTheme="minorHAnsi" w:eastAsiaTheme="minorEastAsia" w:hAnsiTheme="minorHAnsi" w:cstheme="minorBidi"/>
      <w:b/>
      <w:bCs/>
      <w:i/>
      <w:iCs/>
      <w:sz w:val="22"/>
      <w:szCs w:val="22"/>
    </w:rPr>
  </w:style>
  <w:style w:type="character" w:styleId="SubtleEmphasis">
    <w:name w:val="Subtle Emphasis"/>
    <w:uiPriority w:val="19"/>
    <w:qFormat/>
    <w:rsid w:val="0051340D"/>
    <w:rPr>
      <w:i/>
      <w:iCs/>
    </w:rPr>
  </w:style>
  <w:style w:type="character" w:styleId="IntenseEmphasis">
    <w:name w:val="Intense Emphasis"/>
    <w:uiPriority w:val="21"/>
    <w:qFormat/>
    <w:rsid w:val="0051340D"/>
    <w:rPr>
      <w:b/>
      <w:bCs/>
    </w:rPr>
  </w:style>
  <w:style w:type="character" w:styleId="SubtleReference">
    <w:name w:val="Subtle Reference"/>
    <w:uiPriority w:val="31"/>
    <w:qFormat/>
    <w:rsid w:val="0051340D"/>
    <w:rPr>
      <w:smallCaps/>
    </w:rPr>
  </w:style>
  <w:style w:type="character" w:styleId="IntenseReference">
    <w:name w:val="Intense Reference"/>
    <w:uiPriority w:val="32"/>
    <w:qFormat/>
    <w:rsid w:val="0051340D"/>
    <w:rPr>
      <w:smallCaps/>
      <w:spacing w:val="5"/>
      <w:u w:val="single"/>
    </w:rPr>
  </w:style>
  <w:style w:type="character" w:styleId="BookTitle">
    <w:name w:val="Book Title"/>
    <w:uiPriority w:val="33"/>
    <w:qFormat/>
    <w:rsid w:val="0051340D"/>
    <w:rPr>
      <w:i/>
      <w:iCs/>
      <w:smallCaps/>
      <w:spacing w:val="5"/>
    </w:rPr>
  </w:style>
  <w:style w:type="paragraph" w:customStyle="1" w:styleId="AbtHeadB">
    <w:name w:val="AbtHead B"/>
    <w:basedOn w:val="Normal"/>
    <w:next w:val="BodyText"/>
    <w:rsid w:val="0051340D"/>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51340D"/>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51340D"/>
    <w:pPr>
      <w:spacing w:after="120"/>
      <w:ind w:left="360"/>
    </w:pPr>
    <w:rPr>
      <w:sz w:val="16"/>
      <w:szCs w:val="16"/>
    </w:rPr>
  </w:style>
  <w:style w:type="character" w:customStyle="1" w:styleId="BodyTextIndent3Char">
    <w:name w:val="Body Text Indent 3 Char"/>
    <w:basedOn w:val="DefaultParagraphFont"/>
    <w:link w:val="BodyTextIndent3"/>
    <w:rsid w:val="0051340D"/>
    <w:rPr>
      <w:sz w:val="16"/>
      <w:szCs w:val="16"/>
    </w:rPr>
  </w:style>
  <w:style w:type="paragraph" w:customStyle="1" w:styleId="NormalSS">
    <w:name w:val="NormalSS"/>
    <w:basedOn w:val="Normal"/>
    <w:rsid w:val="0051340D"/>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51340D"/>
    <w:pPr>
      <w:numPr>
        <w:numId w:val="10"/>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51340D"/>
    <w:pPr>
      <w:tabs>
        <w:tab w:val="clear" w:pos="1440"/>
      </w:tabs>
      <w:spacing w:after="40" w:line="240" w:lineRule="auto"/>
      <w:ind w:left="0" w:firstLine="0"/>
    </w:pPr>
  </w:style>
  <w:style w:type="paragraph" w:styleId="TableofFigures">
    <w:name w:val="table of figures"/>
    <w:basedOn w:val="Normal"/>
    <w:next w:val="Normal"/>
    <w:uiPriority w:val="99"/>
    <w:rsid w:val="0051340D"/>
    <w:pPr>
      <w:spacing w:after="0"/>
    </w:pPr>
  </w:style>
  <w:style w:type="character" w:customStyle="1" w:styleId="title21">
    <w:name w:val="title21"/>
    <w:basedOn w:val="DefaultParagraphFont"/>
    <w:rsid w:val="0051340D"/>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51340D"/>
    <w:rPr>
      <w:color w:val="0070C0" w:themeColor="followedHyperlink"/>
      <w:u w:val="single"/>
    </w:rPr>
  </w:style>
  <w:style w:type="paragraph" w:customStyle="1" w:styleId="FootnoteText1">
    <w:name w:val="Footnote Text1"/>
    <w:rsid w:val="0051340D"/>
    <w:pPr>
      <w:spacing w:after="120"/>
      <w:ind w:left="360" w:hanging="360"/>
    </w:pPr>
    <w:rPr>
      <w:rFonts w:eastAsia="ヒラギノ角ゴ Pro W3"/>
      <w:color w:val="000000"/>
      <w:sz w:val="20"/>
      <w:szCs w:val="20"/>
    </w:rPr>
  </w:style>
  <w:style w:type="paragraph" w:customStyle="1" w:styleId="IESPublications">
    <w:name w:val="IES_Publications"/>
    <w:rsid w:val="0051340D"/>
    <w:pPr>
      <w:spacing w:after="120"/>
      <w:ind w:left="360" w:hanging="360"/>
    </w:pPr>
    <w:rPr>
      <w:szCs w:val="20"/>
    </w:rPr>
  </w:style>
  <w:style w:type="paragraph" w:styleId="BodyTextIndent">
    <w:name w:val="Body Text Indent"/>
    <w:basedOn w:val="Normal"/>
    <w:link w:val="BodyTextIndentChar"/>
    <w:rsid w:val="0051340D"/>
    <w:pPr>
      <w:spacing w:after="120"/>
      <w:ind w:left="360"/>
    </w:pPr>
  </w:style>
  <w:style w:type="character" w:customStyle="1" w:styleId="BodyTextIndentChar">
    <w:name w:val="Body Text Indent Char"/>
    <w:basedOn w:val="DefaultParagraphFont"/>
    <w:link w:val="BodyTextIndent"/>
    <w:rsid w:val="0051340D"/>
    <w:rPr>
      <w:sz w:val="22"/>
    </w:rPr>
  </w:style>
  <w:style w:type="character" w:customStyle="1" w:styleId="FootnoteCharacters">
    <w:name w:val="Footnote Characters"/>
    <w:rsid w:val="005134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uiPriority="10" w:qFormat="1"/>
    <w:lsdException w:name="Default Paragraph Font" w:uiPriority="1"/>
    <w:lsdException w:name="Body Text" w:uiPriority="99"/>
    <w:lsdException w:name="Subtitle" w:uiPriority="11" w:qFormat="1"/>
    <w:lsdException w:name="Hyperlink" w:uiPriority="99"/>
    <w:lsdException w:name="Strong" w:uiPriority="22" w:qFormat="1"/>
    <w:lsdException w:name="Emphasis" w:uiPriority="20" w:qFormat="1"/>
    <w:lsdException w:name="HTML Cite" w:uiPriority="99"/>
    <w:lsdException w:name="annotation subject" w:uiPriority="99"/>
    <w:lsdException w:name="No List" w:uiPriority="99"/>
    <w:lsdException w:name="Balloon Text"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atentStyles>
  <w:style w:type="paragraph" w:default="1" w:styleId="Normal">
    <w:name w:val="Normal"/>
    <w:qFormat/>
    <w:rsid w:val="0051340D"/>
    <w:pPr>
      <w:spacing w:after="180" w:line="264" w:lineRule="auto"/>
    </w:pPr>
    <w:rPr>
      <w:sz w:val="22"/>
    </w:rPr>
  </w:style>
  <w:style w:type="paragraph" w:styleId="Heading1">
    <w:name w:val="heading 1"/>
    <w:basedOn w:val="Normal"/>
    <w:next w:val="BodyText"/>
    <w:link w:val="Heading1Char"/>
    <w:qFormat/>
    <w:rsid w:val="00EA7FFE"/>
    <w:pPr>
      <w:keepNext/>
      <w:keepLines/>
      <w:pageBreakBefore/>
      <w:numPr>
        <w:numId w:val="31"/>
      </w:numPr>
      <w:pBdr>
        <w:top w:val="single" w:sz="6" w:space="3" w:color="000000" w:themeColor="text1"/>
        <w:left w:val="single" w:sz="6" w:space="4"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8C0A0F"/>
    <w:pPr>
      <w:keepNext/>
      <w:numPr>
        <w:ilvl w:val="1"/>
        <w:numId w:val="31"/>
      </w:numPr>
      <w:pBdr>
        <w:top w:val="single" w:sz="6" w:space="1" w:color="D0D3D4"/>
        <w:bottom w:val="single" w:sz="6" w:space="1" w:color="D0D3D4"/>
      </w:pBdr>
      <w:shd w:val="clear" w:color="auto" w:fill="D0D3D4"/>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E4BB8"/>
    <w:pPr>
      <w:keepNext/>
      <w:numPr>
        <w:ilvl w:val="2"/>
        <w:numId w:val="31"/>
      </w:numPr>
      <w:tabs>
        <w:tab w:val="left"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AE2735"/>
    <w:pPr>
      <w:keepNext/>
      <w:numPr>
        <w:ilvl w:val="3"/>
        <w:numId w:val="31"/>
      </w:numPr>
      <w:tabs>
        <w:tab w:val="left" w:pos="0"/>
      </w:tabs>
      <w:spacing w:before="60" w:after="60"/>
      <w:ind w:left="0"/>
      <w:outlineLvl w:val="3"/>
    </w:pPr>
    <w:rPr>
      <w:b/>
      <w:i/>
    </w:rPr>
  </w:style>
  <w:style w:type="paragraph" w:styleId="Heading5">
    <w:name w:val="heading 5"/>
    <w:basedOn w:val="Normal"/>
    <w:next w:val="BodyText"/>
    <w:link w:val="Heading5Char"/>
    <w:qFormat/>
    <w:rsid w:val="00EA7FFE"/>
    <w:pPr>
      <w:keepNext/>
      <w:keepLines/>
      <w:numPr>
        <w:ilvl w:val="4"/>
        <w:numId w:val="31"/>
      </w:numPr>
      <w:spacing w:before="60" w:after="120"/>
      <w:outlineLvl w:val="4"/>
    </w:pPr>
    <w:rPr>
      <w:b/>
      <w:i/>
    </w:rPr>
  </w:style>
  <w:style w:type="paragraph" w:styleId="Heading6">
    <w:name w:val="heading 6"/>
    <w:basedOn w:val="Normal"/>
    <w:next w:val="Normal"/>
    <w:link w:val="Heading6Char"/>
    <w:qFormat/>
    <w:rsid w:val="00EA7FFE"/>
    <w:pPr>
      <w:numPr>
        <w:ilvl w:val="5"/>
        <w:numId w:val="31"/>
      </w:numPr>
      <w:spacing w:before="60" w:after="60"/>
      <w:outlineLvl w:val="5"/>
    </w:pPr>
    <w:rPr>
      <w:b/>
      <w:bCs/>
      <w:szCs w:val="22"/>
    </w:rPr>
  </w:style>
  <w:style w:type="paragraph" w:styleId="Heading7">
    <w:name w:val="heading 7"/>
    <w:basedOn w:val="Normal"/>
    <w:next w:val="Normal"/>
    <w:link w:val="Heading7Char"/>
    <w:qFormat/>
    <w:rsid w:val="00EA7FFE"/>
    <w:pPr>
      <w:numPr>
        <w:ilvl w:val="6"/>
        <w:numId w:val="31"/>
      </w:numPr>
      <w:spacing w:before="240" w:after="60"/>
      <w:outlineLvl w:val="6"/>
    </w:pPr>
    <w:rPr>
      <w:sz w:val="24"/>
    </w:rPr>
  </w:style>
  <w:style w:type="paragraph" w:styleId="Heading8">
    <w:name w:val="heading 8"/>
    <w:basedOn w:val="Normal"/>
    <w:next w:val="Normal"/>
    <w:link w:val="Heading8Char"/>
    <w:qFormat/>
    <w:rsid w:val="00EA7FFE"/>
    <w:pPr>
      <w:numPr>
        <w:ilvl w:val="7"/>
        <w:numId w:val="31"/>
      </w:numPr>
      <w:spacing w:before="240" w:after="60"/>
      <w:outlineLvl w:val="7"/>
    </w:pPr>
    <w:rPr>
      <w:i/>
      <w:iCs/>
      <w:sz w:val="24"/>
    </w:rPr>
  </w:style>
  <w:style w:type="paragraph" w:styleId="Heading9">
    <w:name w:val="heading 9"/>
    <w:basedOn w:val="Normal"/>
    <w:next w:val="Normal"/>
    <w:link w:val="Heading9Char"/>
    <w:qFormat/>
    <w:rsid w:val="00EA7FFE"/>
    <w:pPr>
      <w:numPr>
        <w:ilvl w:val="8"/>
        <w:numId w:val="3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1340D"/>
  </w:style>
  <w:style w:type="character" w:customStyle="1" w:styleId="BodyTextChar">
    <w:name w:val="Body Text Char"/>
    <w:basedOn w:val="DefaultParagraphFont"/>
    <w:link w:val="BodyText"/>
    <w:uiPriority w:val="99"/>
    <w:rsid w:val="0051340D"/>
    <w:rPr>
      <w:sz w:val="22"/>
    </w:rPr>
  </w:style>
  <w:style w:type="character" w:customStyle="1" w:styleId="Heading1Char">
    <w:name w:val="Heading 1 Char"/>
    <w:basedOn w:val="DefaultParagraphFont"/>
    <w:link w:val="Heading1"/>
    <w:rsid w:val="00EA7FFE"/>
    <w:rPr>
      <w:rFonts w:ascii="Arial" w:hAnsi="Arial"/>
      <w:b/>
      <w:color w:val="FFFFFF"/>
      <w:kern w:val="28"/>
      <w:sz w:val="28"/>
      <w:shd w:val="clear" w:color="auto" w:fill="000000" w:themeFill="text1"/>
    </w:rPr>
  </w:style>
  <w:style w:type="character" w:customStyle="1" w:styleId="Heading2Char">
    <w:name w:val="Heading 2 Char"/>
    <w:basedOn w:val="DefaultParagraphFont"/>
    <w:link w:val="Heading2"/>
    <w:rsid w:val="008C0A0F"/>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rsid w:val="003E4BB8"/>
    <w:rPr>
      <w:rFonts w:ascii="Arial" w:hAnsi="Arial"/>
      <w:b/>
      <w:color w:val="000000" w:themeColor="text1"/>
      <w:sz w:val="20"/>
    </w:rPr>
  </w:style>
  <w:style w:type="character" w:customStyle="1" w:styleId="Heading4Char">
    <w:name w:val="Heading 4 Char"/>
    <w:basedOn w:val="DefaultParagraphFont"/>
    <w:link w:val="Heading4"/>
    <w:rsid w:val="00AE2735"/>
    <w:rPr>
      <w:b/>
      <w:i/>
      <w:sz w:val="22"/>
    </w:rPr>
  </w:style>
  <w:style w:type="character" w:customStyle="1" w:styleId="Heading5Char">
    <w:name w:val="Heading 5 Char"/>
    <w:basedOn w:val="DefaultParagraphFont"/>
    <w:link w:val="Heading5"/>
    <w:rsid w:val="00EA7FFE"/>
    <w:rPr>
      <w:b/>
      <w:i/>
      <w:sz w:val="22"/>
    </w:rPr>
  </w:style>
  <w:style w:type="character" w:customStyle="1" w:styleId="Heading6Char">
    <w:name w:val="Heading 6 Char"/>
    <w:basedOn w:val="DefaultParagraphFont"/>
    <w:link w:val="Heading6"/>
    <w:rsid w:val="00EA7FFE"/>
    <w:rPr>
      <w:b/>
      <w:bCs/>
      <w:sz w:val="22"/>
      <w:szCs w:val="22"/>
    </w:rPr>
  </w:style>
  <w:style w:type="character" w:customStyle="1" w:styleId="Heading7Char">
    <w:name w:val="Heading 7 Char"/>
    <w:basedOn w:val="DefaultParagraphFont"/>
    <w:link w:val="Heading7"/>
    <w:rsid w:val="00EA7FFE"/>
  </w:style>
  <w:style w:type="character" w:customStyle="1" w:styleId="Heading8Char">
    <w:name w:val="Heading 8 Char"/>
    <w:basedOn w:val="DefaultParagraphFont"/>
    <w:link w:val="Heading8"/>
    <w:rsid w:val="00EA7FFE"/>
    <w:rPr>
      <w:i/>
      <w:iCs/>
    </w:rPr>
  </w:style>
  <w:style w:type="character" w:customStyle="1" w:styleId="Heading9Char">
    <w:name w:val="Heading 9 Char"/>
    <w:basedOn w:val="DefaultParagraphFont"/>
    <w:link w:val="Heading9"/>
    <w:rsid w:val="00EA7FFE"/>
    <w:rPr>
      <w:rFonts w:ascii="Arial" w:hAnsi="Arial" w:cs="Arial"/>
      <w:sz w:val="22"/>
      <w:szCs w:val="22"/>
    </w:rPr>
  </w:style>
  <w:style w:type="paragraph" w:styleId="Footer">
    <w:name w:val="footer"/>
    <w:basedOn w:val="Normal"/>
    <w:link w:val="FooterChar"/>
    <w:uiPriority w:val="99"/>
    <w:rsid w:val="0051340D"/>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1340D"/>
    <w:rPr>
      <w:rFonts w:ascii="Arial" w:hAnsi="Arial"/>
      <w:b/>
      <w:color w:val="595959" w:themeColor="text1" w:themeTint="A6"/>
      <w:sz w:val="18"/>
    </w:rPr>
  </w:style>
  <w:style w:type="paragraph" w:customStyle="1" w:styleId="ExhibitRowHeader">
    <w:name w:val="Exhibit Row Header"/>
    <w:basedOn w:val="BodyText"/>
    <w:rsid w:val="0051340D"/>
    <w:pPr>
      <w:spacing w:before="20" w:after="20" w:line="240" w:lineRule="auto"/>
    </w:pPr>
    <w:rPr>
      <w:rFonts w:ascii="Arial" w:hAnsi="Arial" w:cs="Arial"/>
      <w:b/>
      <w:color w:val="F8F8F8"/>
      <w:sz w:val="20"/>
    </w:rPr>
  </w:style>
  <w:style w:type="character" w:styleId="PageNumber">
    <w:name w:val="page number"/>
    <w:basedOn w:val="DefaultParagraphFont"/>
    <w:rsid w:val="0051340D"/>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51340D"/>
    <w:pPr>
      <w:spacing w:after="180"/>
    </w:pPr>
  </w:style>
  <w:style w:type="paragraph" w:customStyle="1" w:styleId="Bullets">
    <w:name w:val="Bullets"/>
    <w:basedOn w:val="BodyText"/>
    <w:rsid w:val="0051340D"/>
    <w:pPr>
      <w:spacing w:after="120"/>
    </w:pPr>
  </w:style>
  <w:style w:type="paragraph" w:customStyle="1" w:styleId="RefNumbers">
    <w:name w:val="Ref Numbers"/>
    <w:basedOn w:val="BodyText"/>
    <w:rsid w:val="0051340D"/>
    <w:pPr>
      <w:tabs>
        <w:tab w:val="num" w:pos="720"/>
      </w:tabs>
      <w:spacing w:after="240"/>
      <w:ind w:left="720" w:hanging="720"/>
    </w:pPr>
  </w:style>
  <w:style w:type="paragraph" w:styleId="Header">
    <w:name w:val="header"/>
    <w:basedOn w:val="Normal"/>
    <w:link w:val="HeaderChar"/>
    <w:uiPriority w:val="99"/>
    <w:rsid w:val="0051340D"/>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1340D"/>
    <w:rPr>
      <w:rFonts w:ascii="Arial" w:hAnsi="Arial"/>
      <w:b/>
      <w:color w:val="595959" w:themeColor="text1" w:themeTint="A6"/>
      <w:sz w:val="18"/>
    </w:rPr>
  </w:style>
  <w:style w:type="paragraph" w:styleId="TOC1">
    <w:name w:val="toc 1"/>
    <w:basedOn w:val="BodyText"/>
    <w:next w:val="BodyText"/>
    <w:uiPriority w:val="39"/>
    <w:rsid w:val="0051340D"/>
    <w:pPr>
      <w:tabs>
        <w:tab w:val="left" w:pos="540"/>
        <w:tab w:val="right" w:leader="dot" w:pos="8990"/>
      </w:tabs>
      <w:spacing w:before="240"/>
    </w:pPr>
    <w:rPr>
      <w:b/>
      <w:noProof/>
    </w:rPr>
  </w:style>
  <w:style w:type="character" w:styleId="CommentReference">
    <w:name w:val="annotation reference"/>
    <w:basedOn w:val="DefaultParagraphFont"/>
    <w:uiPriority w:val="99"/>
    <w:semiHidden/>
    <w:rsid w:val="0051340D"/>
    <w:rPr>
      <w:sz w:val="16"/>
    </w:rPr>
  </w:style>
  <w:style w:type="paragraph" w:styleId="TOC2">
    <w:name w:val="toc 2"/>
    <w:basedOn w:val="BodyText"/>
    <w:next w:val="BodyText"/>
    <w:uiPriority w:val="39"/>
    <w:rsid w:val="0051340D"/>
    <w:pPr>
      <w:tabs>
        <w:tab w:val="left" w:pos="1080"/>
        <w:tab w:val="right" w:leader="dot" w:pos="9000"/>
      </w:tabs>
      <w:spacing w:before="60" w:after="0"/>
      <w:ind w:left="1094" w:right="547" w:hanging="547"/>
    </w:pPr>
    <w:rPr>
      <w:noProof/>
    </w:rPr>
  </w:style>
  <w:style w:type="paragraph" w:styleId="TOC3">
    <w:name w:val="toc 3"/>
    <w:basedOn w:val="BodyText"/>
    <w:next w:val="BodyText"/>
    <w:uiPriority w:val="39"/>
    <w:rsid w:val="0051340D"/>
    <w:pPr>
      <w:tabs>
        <w:tab w:val="left" w:pos="1980"/>
        <w:tab w:val="right" w:leader="dot" w:pos="9000"/>
      </w:tabs>
      <w:spacing w:after="0"/>
      <w:ind w:left="1987" w:right="547" w:hanging="835"/>
    </w:pPr>
    <w:rPr>
      <w:noProof/>
    </w:rPr>
  </w:style>
  <w:style w:type="paragraph" w:styleId="TOC4">
    <w:name w:val="toc 4"/>
    <w:basedOn w:val="BodyText"/>
    <w:next w:val="BodyText"/>
    <w:semiHidden/>
    <w:rsid w:val="0051340D"/>
    <w:pPr>
      <w:ind w:left="1728"/>
    </w:pPr>
  </w:style>
  <w:style w:type="paragraph" w:styleId="TOC5">
    <w:name w:val="toc 5"/>
    <w:basedOn w:val="Normal"/>
    <w:next w:val="Normal"/>
    <w:autoRedefine/>
    <w:semiHidden/>
    <w:rsid w:val="0051340D"/>
    <w:pPr>
      <w:ind w:left="960"/>
    </w:pPr>
  </w:style>
  <w:style w:type="paragraph" w:styleId="TOC6">
    <w:name w:val="toc 6"/>
    <w:basedOn w:val="Normal"/>
    <w:next w:val="Normal"/>
    <w:autoRedefine/>
    <w:semiHidden/>
    <w:rsid w:val="0051340D"/>
    <w:pPr>
      <w:ind w:left="1200"/>
    </w:pPr>
  </w:style>
  <w:style w:type="paragraph" w:styleId="TOC7">
    <w:name w:val="toc 7"/>
    <w:basedOn w:val="Normal"/>
    <w:next w:val="Normal"/>
    <w:autoRedefine/>
    <w:semiHidden/>
    <w:rsid w:val="0051340D"/>
    <w:pPr>
      <w:ind w:left="1440"/>
    </w:pPr>
  </w:style>
  <w:style w:type="paragraph" w:styleId="TOC8">
    <w:name w:val="toc 8"/>
    <w:basedOn w:val="Normal"/>
    <w:next w:val="Normal"/>
    <w:autoRedefine/>
    <w:semiHidden/>
    <w:rsid w:val="0051340D"/>
    <w:pPr>
      <w:ind w:left="1680"/>
    </w:pPr>
  </w:style>
  <w:style w:type="paragraph" w:styleId="TOC9">
    <w:name w:val="toc 9"/>
    <w:basedOn w:val="Normal"/>
    <w:next w:val="Normal"/>
    <w:autoRedefine/>
    <w:semiHidden/>
    <w:rsid w:val="0051340D"/>
    <w:pPr>
      <w:ind w:left="1920"/>
    </w:pPr>
  </w:style>
  <w:style w:type="character" w:styleId="FootnoteReference">
    <w:name w:val="footnote reference"/>
    <w:basedOn w:val="DefaultParagraphFont"/>
    <w:uiPriority w:val="99"/>
    <w:rsid w:val="0051340D"/>
    <w:rPr>
      <w:vertAlign w:val="superscript"/>
    </w:rPr>
  </w:style>
  <w:style w:type="paragraph" w:customStyle="1" w:styleId="Exhibit">
    <w:name w:val="Exhibit"/>
    <w:basedOn w:val="Normal"/>
    <w:rsid w:val="0051340D"/>
    <w:rPr>
      <w:rFonts w:ascii="Arial" w:hAnsi="Arial"/>
      <w:sz w:val="18"/>
    </w:rPr>
  </w:style>
  <w:style w:type="paragraph" w:styleId="FootnoteText">
    <w:name w:val="footnote text"/>
    <w:aliases w:val="F1"/>
    <w:basedOn w:val="Normal"/>
    <w:link w:val="FootnoteTextChar"/>
    <w:uiPriority w:val="99"/>
    <w:rsid w:val="0051340D"/>
    <w:pPr>
      <w:spacing w:after="120"/>
      <w:ind w:left="360" w:hanging="360"/>
    </w:pPr>
    <w:rPr>
      <w:sz w:val="20"/>
    </w:rPr>
  </w:style>
  <w:style w:type="character" w:customStyle="1" w:styleId="FootnoteTextChar">
    <w:name w:val="Footnote Text Char"/>
    <w:aliases w:val="F1 Char"/>
    <w:basedOn w:val="DefaultParagraphFont"/>
    <w:link w:val="FootnoteText"/>
    <w:uiPriority w:val="99"/>
    <w:rsid w:val="0051340D"/>
    <w:rPr>
      <w:sz w:val="20"/>
    </w:rPr>
  </w:style>
  <w:style w:type="paragraph" w:styleId="Index1">
    <w:name w:val="index 1"/>
    <w:basedOn w:val="Normal"/>
    <w:next w:val="Normal"/>
    <w:autoRedefine/>
    <w:semiHidden/>
    <w:rsid w:val="0051340D"/>
    <w:pPr>
      <w:ind w:left="220" w:hanging="220"/>
    </w:pPr>
    <w:rPr>
      <w:sz w:val="20"/>
    </w:rPr>
  </w:style>
  <w:style w:type="paragraph" w:styleId="Index2">
    <w:name w:val="index 2"/>
    <w:basedOn w:val="Normal"/>
    <w:next w:val="Normal"/>
    <w:autoRedefine/>
    <w:semiHidden/>
    <w:rsid w:val="0051340D"/>
    <w:pPr>
      <w:ind w:left="440" w:hanging="220"/>
    </w:pPr>
    <w:rPr>
      <w:sz w:val="20"/>
    </w:rPr>
  </w:style>
  <w:style w:type="paragraph" w:styleId="Index3">
    <w:name w:val="index 3"/>
    <w:basedOn w:val="Normal"/>
    <w:next w:val="Normal"/>
    <w:autoRedefine/>
    <w:semiHidden/>
    <w:rsid w:val="0051340D"/>
    <w:pPr>
      <w:ind w:left="660" w:hanging="220"/>
    </w:pPr>
    <w:rPr>
      <w:sz w:val="20"/>
    </w:rPr>
  </w:style>
  <w:style w:type="paragraph" w:customStyle="1" w:styleId="Numbers">
    <w:name w:val="Numbers"/>
    <w:basedOn w:val="BodyText"/>
    <w:rsid w:val="0051340D"/>
    <w:pPr>
      <w:tabs>
        <w:tab w:val="num" w:pos="1080"/>
      </w:tabs>
      <w:ind w:left="720" w:hanging="360"/>
    </w:pPr>
  </w:style>
  <w:style w:type="paragraph" w:customStyle="1" w:styleId="BoxText">
    <w:name w:val="Box Text"/>
    <w:basedOn w:val="BodyText"/>
    <w:rsid w:val="0051340D"/>
    <w:rPr>
      <w:rFonts w:ascii="Arial" w:hAnsi="Arial" w:cs="Arial"/>
      <w:sz w:val="18"/>
    </w:rPr>
  </w:style>
  <w:style w:type="paragraph" w:styleId="CommentText">
    <w:name w:val="annotation text"/>
    <w:basedOn w:val="Normal"/>
    <w:link w:val="CommentTextChar"/>
    <w:uiPriority w:val="99"/>
    <w:rsid w:val="0051340D"/>
    <w:rPr>
      <w:sz w:val="20"/>
    </w:rPr>
  </w:style>
  <w:style w:type="character" w:customStyle="1" w:styleId="CommentTextChar">
    <w:name w:val="Comment Text Char"/>
    <w:basedOn w:val="DefaultParagraphFont"/>
    <w:link w:val="CommentText"/>
    <w:uiPriority w:val="99"/>
    <w:rsid w:val="0051340D"/>
    <w:rPr>
      <w:sz w:val="20"/>
    </w:rPr>
  </w:style>
  <w:style w:type="paragraph" w:styleId="CommentSubject">
    <w:name w:val="annotation subject"/>
    <w:basedOn w:val="CommentText"/>
    <w:next w:val="CommentText"/>
    <w:link w:val="CommentSubjectChar"/>
    <w:uiPriority w:val="99"/>
    <w:semiHidden/>
    <w:rsid w:val="0051340D"/>
    <w:rPr>
      <w:b/>
      <w:bCs/>
    </w:rPr>
  </w:style>
  <w:style w:type="character" w:customStyle="1" w:styleId="CommentSubjectChar">
    <w:name w:val="Comment Subject Char"/>
    <w:basedOn w:val="CommentTextChar"/>
    <w:link w:val="CommentSubject"/>
    <w:uiPriority w:val="99"/>
    <w:semiHidden/>
    <w:rsid w:val="0051340D"/>
    <w:rPr>
      <w:b/>
      <w:bCs/>
      <w:sz w:val="20"/>
    </w:rPr>
  </w:style>
  <w:style w:type="paragraph" w:styleId="BalloonText">
    <w:name w:val="Balloon Text"/>
    <w:basedOn w:val="Normal"/>
    <w:link w:val="BalloonTextChar"/>
    <w:uiPriority w:val="99"/>
    <w:semiHidden/>
    <w:rsid w:val="0051340D"/>
    <w:rPr>
      <w:rFonts w:ascii="Tahoma" w:hAnsi="Tahoma" w:cs="Tahoma"/>
      <w:sz w:val="16"/>
      <w:szCs w:val="16"/>
    </w:rPr>
  </w:style>
  <w:style w:type="character" w:customStyle="1" w:styleId="BalloonTextChar">
    <w:name w:val="Balloon Text Char"/>
    <w:basedOn w:val="DefaultParagraphFont"/>
    <w:link w:val="BalloonText"/>
    <w:uiPriority w:val="99"/>
    <w:semiHidden/>
    <w:rsid w:val="0051340D"/>
    <w:rPr>
      <w:rFonts w:ascii="Tahoma" w:hAnsi="Tahoma" w:cs="Tahoma"/>
      <w:sz w:val="16"/>
      <w:szCs w:val="16"/>
    </w:rPr>
  </w:style>
  <w:style w:type="table" w:styleId="TableGrid">
    <w:name w:val="Table Grid"/>
    <w:basedOn w:val="TableNormal"/>
    <w:rsid w:val="0051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1340D"/>
    <w:rPr>
      <w:color w:val="0000FF"/>
      <w:u w:val="single"/>
    </w:rPr>
  </w:style>
  <w:style w:type="paragraph" w:customStyle="1" w:styleId="TOCHeader">
    <w:name w:val="TOC Header"/>
    <w:basedOn w:val="Normal"/>
    <w:next w:val="BodyText"/>
    <w:rsid w:val="0051340D"/>
    <w:rPr>
      <w:rFonts w:ascii="Arial" w:hAnsi="Arial"/>
      <w:b/>
      <w:color w:val="898D8D"/>
      <w:sz w:val="24"/>
    </w:rPr>
  </w:style>
  <w:style w:type="paragraph" w:customStyle="1" w:styleId="ReportTitle-TOCPage">
    <w:name w:val="Report Title - TOC Page"/>
    <w:basedOn w:val="Normal"/>
    <w:next w:val="BodyText"/>
    <w:rsid w:val="0051340D"/>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51340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51340D"/>
    <w:pPr>
      <w:tabs>
        <w:tab w:val="clear" w:pos="4507"/>
        <w:tab w:val="clear" w:pos="9000"/>
        <w:tab w:val="center" w:pos="6480"/>
        <w:tab w:val="right" w:pos="12960"/>
      </w:tabs>
    </w:pPr>
  </w:style>
  <w:style w:type="paragraph" w:customStyle="1" w:styleId="CoverTechorBusiness">
    <w:name w:val="Cover Tech or Business"/>
    <w:basedOn w:val="Normal"/>
    <w:qFormat/>
    <w:rsid w:val="0051340D"/>
    <w:pPr>
      <w:shd w:val="solid" w:color="FFFFFF" w:fill="FFFFFF"/>
      <w:spacing w:line="276" w:lineRule="auto"/>
      <w:jc w:val="right"/>
    </w:pPr>
    <w:rPr>
      <w:rFonts w:ascii="Arial" w:hAnsi="Arial"/>
      <w:color w:val="DA291C"/>
      <w:sz w:val="20"/>
    </w:rPr>
  </w:style>
  <w:style w:type="paragraph" w:customStyle="1" w:styleId="Bullet2">
    <w:name w:val="Bullet2"/>
    <w:basedOn w:val="Normal"/>
    <w:rsid w:val="0051340D"/>
    <w:pPr>
      <w:tabs>
        <w:tab w:val="num" w:pos="720"/>
      </w:tabs>
      <w:spacing w:after="120"/>
      <w:ind w:left="720" w:hanging="360"/>
    </w:pPr>
  </w:style>
  <w:style w:type="paragraph" w:customStyle="1" w:styleId="ProposalTitle">
    <w:name w:val="Proposal Title"/>
    <w:basedOn w:val="Normal"/>
    <w:qFormat/>
    <w:rsid w:val="0051340D"/>
    <w:pPr>
      <w:autoSpaceDE w:val="0"/>
      <w:autoSpaceDN w:val="0"/>
      <w:adjustRightInd w:val="0"/>
      <w:ind w:left="6696" w:right="-792"/>
    </w:pPr>
    <w:rPr>
      <w:b/>
      <w:sz w:val="32"/>
      <w:szCs w:val="32"/>
    </w:rPr>
  </w:style>
  <w:style w:type="paragraph" w:customStyle="1" w:styleId="RFPNumber">
    <w:name w:val="RFP Number"/>
    <w:basedOn w:val="Normal"/>
    <w:qFormat/>
    <w:rsid w:val="0051340D"/>
    <w:pPr>
      <w:autoSpaceDE w:val="0"/>
      <w:autoSpaceDN w:val="0"/>
      <w:adjustRightInd w:val="0"/>
      <w:ind w:left="6696" w:right="-792"/>
    </w:pPr>
    <w:rPr>
      <w:sz w:val="32"/>
      <w:szCs w:val="32"/>
    </w:rPr>
  </w:style>
  <w:style w:type="paragraph" w:customStyle="1" w:styleId="CoverTextRed16pt">
    <w:name w:val="Cover Text  Red 16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51340D"/>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51340D"/>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1340D"/>
    <w:rPr>
      <w:sz w:val="18"/>
      <w:szCs w:val="18"/>
    </w:rPr>
  </w:style>
  <w:style w:type="paragraph" w:customStyle="1" w:styleId="TableText">
    <w:name w:val="Table Text"/>
    <w:basedOn w:val="Normal"/>
    <w:qFormat/>
    <w:rsid w:val="0051340D"/>
    <w:pPr>
      <w:spacing w:before="40" w:after="40"/>
    </w:pPr>
    <w:rPr>
      <w:rFonts w:ascii="Arial" w:hAnsi="Arial" w:cs="Arial"/>
      <w:bCs/>
      <w:color w:val="000000"/>
      <w:sz w:val="20"/>
    </w:rPr>
  </w:style>
  <w:style w:type="paragraph" w:customStyle="1" w:styleId="ExhibitSource">
    <w:name w:val="Exhibit Source"/>
    <w:basedOn w:val="Normal"/>
    <w:qFormat/>
    <w:rsid w:val="0051340D"/>
    <w:pPr>
      <w:spacing w:before="120" w:after="240"/>
    </w:pPr>
    <w:rPr>
      <w:rFonts w:ascii="Arial" w:hAnsi="Arial" w:cs="Arial"/>
      <w:sz w:val="18"/>
    </w:rPr>
  </w:style>
  <w:style w:type="paragraph" w:customStyle="1" w:styleId="ExhibitText">
    <w:name w:val="Exhibit Text"/>
    <w:basedOn w:val="TableText"/>
    <w:qFormat/>
    <w:rsid w:val="0051340D"/>
    <w:pPr>
      <w:spacing w:before="0" w:after="0"/>
    </w:pPr>
    <w:rPr>
      <w:sz w:val="18"/>
    </w:rPr>
  </w:style>
  <w:style w:type="paragraph" w:customStyle="1" w:styleId="ExhibitColumnHeader">
    <w:name w:val="Exhibit Column Header"/>
    <w:basedOn w:val="ExhibitRowHeader"/>
    <w:qFormat/>
    <w:rsid w:val="0051340D"/>
    <w:rPr>
      <w:color w:val="000000" w:themeColor="text1"/>
    </w:rPr>
  </w:style>
  <w:style w:type="paragraph" w:customStyle="1" w:styleId="CoverTextGreyBold">
    <w:name w:val="Cover Text Grey Bold"/>
    <w:basedOn w:val="Normal"/>
    <w:qFormat/>
    <w:rsid w:val="0051340D"/>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51340D"/>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51340D"/>
    <w:pPr>
      <w:ind w:left="720"/>
      <w:contextualSpacing/>
    </w:pPr>
  </w:style>
  <w:style w:type="character" w:styleId="HTMLCite">
    <w:name w:val="HTML Cite"/>
    <w:basedOn w:val="DefaultParagraphFont"/>
    <w:uiPriority w:val="99"/>
    <w:unhideWhenUsed/>
    <w:rsid w:val="0051340D"/>
    <w:rPr>
      <w:i/>
      <w:iCs/>
    </w:rPr>
  </w:style>
  <w:style w:type="character" w:customStyle="1" w:styleId="slug-pub-date">
    <w:name w:val="slug-pub-date"/>
    <w:basedOn w:val="DefaultParagraphFont"/>
    <w:rsid w:val="0051340D"/>
  </w:style>
  <w:style w:type="character" w:customStyle="1" w:styleId="slug-vol">
    <w:name w:val="slug-vol"/>
    <w:basedOn w:val="DefaultParagraphFont"/>
    <w:rsid w:val="0051340D"/>
  </w:style>
  <w:style w:type="character" w:customStyle="1" w:styleId="slug-issue">
    <w:name w:val="slug-issue"/>
    <w:basedOn w:val="DefaultParagraphFont"/>
    <w:rsid w:val="0051340D"/>
  </w:style>
  <w:style w:type="character" w:customStyle="1" w:styleId="slug-pages">
    <w:name w:val="slug-pages"/>
    <w:basedOn w:val="DefaultParagraphFont"/>
    <w:rsid w:val="0051340D"/>
  </w:style>
  <w:style w:type="character" w:customStyle="1" w:styleId="apple-style-span">
    <w:name w:val="apple-style-span"/>
    <w:basedOn w:val="DefaultParagraphFont"/>
    <w:rsid w:val="0051340D"/>
  </w:style>
  <w:style w:type="paragraph" w:customStyle="1" w:styleId="Table">
    <w:name w:val="Table"/>
    <w:basedOn w:val="Normal"/>
    <w:rsid w:val="0051340D"/>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5134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34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1340D"/>
    <w:pPr>
      <w:spacing w:after="120" w:line="480" w:lineRule="auto"/>
      <w:ind w:left="360"/>
    </w:pPr>
  </w:style>
  <w:style w:type="character" w:customStyle="1" w:styleId="BodyTextIndent2Char">
    <w:name w:val="Body Text Indent 2 Char"/>
    <w:basedOn w:val="DefaultParagraphFont"/>
    <w:link w:val="BodyTextIndent2"/>
    <w:rsid w:val="0051340D"/>
    <w:rPr>
      <w:sz w:val="22"/>
    </w:rPr>
  </w:style>
  <w:style w:type="paragraph" w:styleId="BodyText2">
    <w:name w:val="Body Text 2"/>
    <w:basedOn w:val="Normal"/>
    <w:link w:val="BodyText2Char"/>
    <w:rsid w:val="0051340D"/>
    <w:pPr>
      <w:spacing w:after="120" w:line="480" w:lineRule="auto"/>
    </w:pPr>
  </w:style>
  <w:style w:type="character" w:customStyle="1" w:styleId="BodyText2Char">
    <w:name w:val="Body Text 2 Char"/>
    <w:basedOn w:val="DefaultParagraphFont"/>
    <w:link w:val="BodyText2"/>
    <w:rsid w:val="0051340D"/>
    <w:rPr>
      <w:sz w:val="22"/>
    </w:rPr>
  </w:style>
  <w:style w:type="paragraph" w:customStyle="1" w:styleId="BulletBlack">
    <w:name w:val="Bullet_Black"/>
    <w:basedOn w:val="Normal"/>
    <w:qFormat/>
    <w:rsid w:val="0051340D"/>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51340D"/>
    <w:pPr>
      <w:spacing w:after="240"/>
    </w:pPr>
  </w:style>
  <w:style w:type="paragraph" w:customStyle="1" w:styleId="NormalSS12">
    <w:name w:val="NormalSS 12"/>
    <w:basedOn w:val="Normal"/>
    <w:qFormat/>
    <w:rsid w:val="0051340D"/>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nhideWhenUsed/>
    <w:rsid w:val="0051340D"/>
    <w:pPr>
      <w:spacing w:before="100" w:beforeAutospacing="1" w:after="100" w:afterAutospacing="1" w:line="240" w:lineRule="auto"/>
    </w:pPr>
    <w:rPr>
      <w:rFonts w:eastAsiaTheme="minorEastAsia"/>
      <w:sz w:val="24"/>
    </w:rPr>
  </w:style>
  <w:style w:type="paragraph" w:styleId="NoSpacing">
    <w:name w:val="No Spacing"/>
    <w:uiPriority w:val="1"/>
    <w:qFormat/>
    <w:rsid w:val="0051340D"/>
    <w:rPr>
      <w:rFonts w:asciiTheme="minorHAnsi" w:eastAsiaTheme="minorHAnsi" w:hAnsiTheme="minorHAnsi" w:cstheme="minorBidi"/>
      <w:sz w:val="22"/>
      <w:szCs w:val="22"/>
    </w:rPr>
  </w:style>
  <w:style w:type="character" w:customStyle="1" w:styleId="apple-converted-space">
    <w:name w:val="apple-converted-space"/>
    <w:basedOn w:val="DefaultParagraphFont"/>
    <w:rsid w:val="0051340D"/>
  </w:style>
  <w:style w:type="paragraph" w:styleId="Title">
    <w:name w:val="Title"/>
    <w:basedOn w:val="Normal"/>
    <w:next w:val="Normal"/>
    <w:link w:val="TitleChar"/>
    <w:uiPriority w:val="10"/>
    <w:qFormat/>
    <w:rsid w:val="0051340D"/>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1340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1340D"/>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51340D"/>
    <w:rPr>
      <w:rFonts w:asciiTheme="majorHAnsi" w:eastAsiaTheme="majorEastAsia" w:hAnsiTheme="majorHAnsi" w:cstheme="majorBidi"/>
      <w:i/>
      <w:iCs/>
      <w:spacing w:val="13"/>
    </w:rPr>
  </w:style>
  <w:style w:type="character" w:styleId="Strong">
    <w:name w:val="Strong"/>
    <w:uiPriority w:val="22"/>
    <w:qFormat/>
    <w:rsid w:val="0051340D"/>
    <w:rPr>
      <w:b/>
      <w:bCs/>
    </w:rPr>
  </w:style>
  <w:style w:type="character" w:styleId="Emphasis">
    <w:name w:val="Emphasis"/>
    <w:uiPriority w:val="20"/>
    <w:qFormat/>
    <w:rsid w:val="0051340D"/>
    <w:rPr>
      <w:b/>
      <w:bCs/>
      <w:i/>
      <w:iCs/>
      <w:spacing w:val="10"/>
      <w:bdr w:val="none" w:sz="0" w:space="0" w:color="auto"/>
      <w:shd w:val="clear" w:color="auto" w:fill="auto"/>
    </w:rPr>
  </w:style>
  <w:style w:type="paragraph" w:styleId="Quote">
    <w:name w:val="Quote"/>
    <w:basedOn w:val="Normal"/>
    <w:next w:val="Normal"/>
    <w:link w:val="QuoteChar"/>
    <w:uiPriority w:val="29"/>
    <w:qFormat/>
    <w:rsid w:val="0051340D"/>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51340D"/>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51340D"/>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51340D"/>
    <w:rPr>
      <w:rFonts w:asciiTheme="minorHAnsi" w:eastAsiaTheme="minorEastAsia" w:hAnsiTheme="minorHAnsi" w:cstheme="minorBidi"/>
      <w:b/>
      <w:bCs/>
      <w:i/>
      <w:iCs/>
      <w:sz w:val="22"/>
      <w:szCs w:val="22"/>
    </w:rPr>
  </w:style>
  <w:style w:type="character" w:styleId="SubtleEmphasis">
    <w:name w:val="Subtle Emphasis"/>
    <w:uiPriority w:val="19"/>
    <w:qFormat/>
    <w:rsid w:val="0051340D"/>
    <w:rPr>
      <w:i/>
      <w:iCs/>
    </w:rPr>
  </w:style>
  <w:style w:type="character" w:styleId="IntenseEmphasis">
    <w:name w:val="Intense Emphasis"/>
    <w:uiPriority w:val="21"/>
    <w:qFormat/>
    <w:rsid w:val="0051340D"/>
    <w:rPr>
      <w:b/>
      <w:bCs/>
    </w:rPr>
  </w:style>
  <w:style w:type="character" w:styleId="SubtleReference">
    <w:name w:val="Subtle Reference"/>
    <w:uiPriority w:val="31"/>
    <w:qFormat/>
    <w:rsid w:val="0051340D"/>
    <w:rPr>
      <w:smallCaps/>
    </w:rPr>
  </w:style>
  <w:style w:type="character" w:styleId="IntenseReference">
    <w:name w:val="Intense Reference"/>
    <w:uiPriority w:val="32"/>
    <w:qFormat/>
    <w:rsid w:val="0051340D"/>
    <w:rPr>
      <w:smallCaps/>
      <w:spacing w:val="5"/>
      <w:u w:val="single"/>
    </w:rPr>
  </w:style>
  <w:style w:type="character" w:styleId="BookTitle">
    <w:name w:val="Book Title"/>
    <w:uiPriority w:val="33"/>
    <w:qFormat/>
    <w:rsid w:val="0051340D"/>
    <w:rPr>
      <w:i/>
      <w:iCs/>
      <w:smallCaps/>
      <w:spacing w:val="5"/>
    </w:rPr>
  </w:style>
  <w:style w:type="paragraph" w:customStyle="1" w:styleId="AbtHeadB">
    <w:name w:val="AbtHead B"/>
    <w:basedOn w:val="Normal"/>
    <w:next w:val="BodyText"/>
    <w:rsid w:val="0051340D"/>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51340D"/>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51340D"/>
    <w:pPr>
      <w:spacing w:after="120"/>
      <w:ind w:left="360"/>
    </w:pPr>
    <w:rPr>
      <w:sz w:val="16"/>
      <w:szCs w:val="16"/>
    </w:rPr>
  </w:style>
  <w:style w:type="character" w:customStyle="1" w:styleId="BodyTextIndent3Char">
    <w:name w:val="Body Text Indent 3 Char"/>
    <w:basedOn w:val="DefaultParagraphFont"/>
    <w:link w:val="BodyTextIndent3"/>
    <w:rsid w:val="0051340D"/>
    <w:rPr>
      <w:sz w:val="16"/>
      <w:szCs w:val="16"/>
    </w:rPr>
  </w:style>
  <w:style w:type="paragraph" w:customStyle="1" w:styleId="NormalSS">
    <w:name w:val="NormalSS"/>
    <w:basedOn w:val="Normal"/>
    <w:rsid w:val="0051340D"/>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51340D"/>
    <w:pPr>
      <w:numPr>
        <w:numId w:val="10"/>
      </w:numPr>
      <w:tabs>
        <w:tab w:val="left" w:pos="1170"/>
      </w:tabs>
      <w:spacing w:line="240" w:lineRule="auto"/>
    </w:pPr>
    <w:rPr>
      <w:rFonts w:ascii="Arial" w:hAnsi="Arial" w:cs="Arial"/>
      <w:sz w:val="20"/>
      <w:szCs w:val="20"/>
    </w:rPr>
  </w:style>
  <w:style w:type="paragraph" w:customStyle="1" w:styleId="ExhibitTitle">
    <w:name w:val="Exhibit Title"/>
    <w:basedOn w:val="Caption"/>
    <w:next w:val="BodyText"/>
    <w:rsid w:val="0051340D"/>
    <w:pPr>
      <w:tabs>
        <w:tab w:val="clear" w:pos="1440"/>
      </w:tabs>
      <w:spacing w:after="40" w:line="240" w:lineRule="auto"/>
      <w:ind w:left="0" w:firstLine="0"/>
    </w:pPr>
  </w:style>
  <w:style w:type="paragraph" w:styleId="TableofFigures">
    <w:name w:val="table of figures"/>
    <w:basedOn w:val="Normal"/>
    <w:next w:val="Normal"/>
    <w:uiPriority w:val="99"/>
    <w:rsid w:val="0051340D"/>
    <w:pPr>
      <w:spacing w:after="0"/>
    </w:pPr>
  </w:style>
  <w:style w:type="character" w:customStyle="1" w:styleId="title21">
    <w:name w:val="title21"/>
    <w:basedOn w:val="DefaultParagraphFont"/>
    <w:rsid w:val="0051340D"/>
    <w:rPr>
      <w:rFonts w:ascii="Arial" w:hAnsi="Arial" w:cs="Arial" w:hint="default"/>
      <w:b/>
      <w:bCs/>
      <w:strike w:val="0"/>
      <w:dstrike w:val="0"/>
      <w:color w:val="006699"/>
      <w:sz w:val="20"/>
      <w:szCs w:val="20"/>
      <w:u w:val="none"/>
      <w:effect w:val="none"/>
    </w:rPr>
  </w:style>
  <w:style w:type="character" w:styleId="FollowedHyperlink">
    <w:name w:val="FollowedHyperlink"/>
    <w:basedOn w:val="DefaultParagraphFont"/>
    <w:rsid w:val="0051340D"/>
    <w:rPr>
      <w:color w:val="0070C0" w:themeColor="followedHyperlink"/>
      <w:u w:val="single"/>
    </w:rPr>
  </w:style>
  <w:style w:type="paragraph" w:customStyle="1" w:styleId="FootnoteText1">
    <w:name w:val="Footnote Text1"/>
    <w:rsid w:val="0051340D"/>
    <w:pPr>
      <w:spacing w:after="120"/>
      <w:ind w:left="360" w:hanging="360"/>
    </w:pPr>
    <w:rPr>
      <w:rFonts w:eastAsia="ヒラギノ角ゴ Pro W3"/>
      <w:color w:val="000000"/>
      <w:sz w:val="20"/>
      <w:szCs w:val="20"/>
    </w:rPr>
  </w:style>
  <w:style w:type="paragraph" w:customStyle="1" w:styleId="IESPublications">
    <w:name w:val="IES_Publications"/>
    <w:rsid w:val="0051340D"/>
    <w:pPr>
      <w:spacing w:after="120"/>
      <w:ind w:left="360" w:hanging="360"/>
    </w:pPr>
    <w:rPr>
      <w:szCs w:val="20"/>
    </w:rPr>
  </w:style>
  <w:style w:type="paragraph" w:styleId="BodyTextIndent">
    <w:name w:val="Body Text Indent"/>
    <w:basedOn w:val="Normal"/>
    <w:link w:val="BodyTextIndentChar"/>
    <w:rsid w:val="0051340D"/>
    <w:pPr>
      <w:spacing w:after="120"/>
      <w:ind w:left="360"/>
    </w:pPr>
  </w:style>
  <w:style w:type="character" w:customStyle="1" w:styleId="BodyTextIndentChar">
    <w:name w:val="Body Text Indent Char"/>
    <w:basedOn w:val="DefaultParagraphFont"/>
    <w:link w:val="BodyTextIndent"/>
    <w:rsid w:val="0051340D"/>
    <w:rPr>
      <w:sz w:val="22"/>
    </w:rPr>
  </w:style>
  <w:style w:type="character" w:customStyle="1" w:styleId="FootnoteCharacters">
    <w:name w:val="Footnote Characters"/>
    <w:rsid w:val="00513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2628">
      <w:bodyDiv w:val="1"/>
      <w:marLeft w:val="0"/>
      <w:marRight w:val="0"/>
      <w:marTop w:val="0"/>
      <w:marBottom w:val="0"/>
      <w:divBdr>
        <w:top w:val="none" w:sz="0" w:space="0" w:color="auto"/>
        <w:left w:val="none" w:sz="0" w:space="0" w:color="auto"/>
        <w:bottom w:val="none" w:sz="0" w:space="0" w:color="auto"/>
        <w:right w:val="none" w:sz="0" w:space="0" w:color="auto"/>
      </w:divBdr>
    </w:div>
    <w:div w:id="73552049">
      <w:bodyDiv w:val="1"/>
      <w:marLeft w:val="0"/>
      <w:marRight w:val="0"/>
      <w:marTop w:val="0"/>
      <w:marBottom w:val="0"/>
      <w:divBdr>
        <w:top w:val="none" w:sz="0" w:space="0" w:color="auto"/>
        <w:left w:val="none" w:sz="0" w:space="0" w:color="auto"/>
        <w:bottom w:val="none" w:sz="0" w:space="0" w:color="auto"/>
        <w:right w:val="none" w:sz="0" w:space="0" w:color="auto"/>
      </w:divBdr>
    </w:div>
    <w:div w:id="90857421">
      <w:bodyDiv w:val="1"/>
      <w:marLeft w:val="0"/>
      <w:marRight w:val="0"/>
      <w:marTop w:val="0"/>
      <w:marBottom w:val="0"/>
      <w:divBdr>
        <w:top w:val="none" w:sz="0" w:space="0" w:color="auto"/>
        <w:left w:val="none" w:sz="0" w:space="0" w:color="auto"/>
        <w:bottom w:val="none" w:sz="0" w:space="0" w:color="auto"/>
        <w:right w:val="none" w:sz="0" w:space="0" w:color="auto"/>
      </w:divBdr>
      <w:divsChild>
        <w:div w:id="1305165134">
          <w:marLeft w:val="0"/>
          <w:marRight w:val="0"/>
          <w:marTop w:val="0"/>
          <w:marBottom w:val="0"/>
          <w:divBdr>
            <w:top w:val="none" w:sz="0" w:space="0" w:color="auto"/>
            <w:left w:val="none" w:sz="0" w:space="0" w:color="auto"/>
            <w:bottom w:val="none" w:sz="0" w:space="0" w:color="auto"/>
            <w:right w:val="none" w:sz="0" w:space="0" w:color="auto"/>
          </w:divBdr>
          <w:divsChild>
            <w:div w:id="1980648852">
              <w:marLeft w:val="0"/>
              <w:marRight w:val="0"/>
              <w:marTop w:val="0"/>
              <w:marBottom w:val="0"/>
              <w:divBdr>
                <w:top w:val="none" w:sz="0" w:space="0" w:color="auto"/>
                <w:left w:val="single" w:sz="6" w:space="0" w:color="E2E2E2"/>
                <w:bottom w:val="none" w:sz="0" w:space="0" w:color="auto"/>
                <w:right w:val="single" w:sz="6" w:space="0" w:color="E2E2E2"/>
              </w:divBdr>
              <w:divsChild>
                <w:div w:id="209342986">
                  <w:marLeft w:val="0"/>
                  <w:marRight w:val="0"/>
                  <w:marTop w:val="0"/>
                  <w:marBottom w:val="0"/>
                  <w:divBdr>
                    <w:top w:val="none" w:sz="0" w:space="0" w:color="auto"/>
                    <w:left w:val="none" w:sz="0" w:space="0" w:color="auto"/>
                    <w:bottom w:val="none" w:sz="0" w:space="0" w:color="auto"/>
                    <w:right w:val="none" w:sz="0" w:space="0" w:color="auto"/>
                  </w:divBdr>
                  <w:divsChild>
                    <w:div w:id="1510875155">
                      <w:marLeft w:val="0"/>
                      <w:marRight w:val="0"/>
                      <w:marTop w:val="0"/>
                      <w:marBottom w:val="0"/>
                      <w:divBdr>
                        <w:top w:val="none" w:sz="0" w:space="0" w:color="auto"/>
                        <w:left w:val="none" w:sz="0" w:space="0" w:color="auto"/>
                        <w:bottom w:val="none" w:sz="0" w:space="0" w:color="auto"/>
                        <w:right w:val="none" w:sz="0" w:space="0" w:color="auto"/>
                      </w:divBdr>
                      <w:divsChild>
                        <w:div w:id="685641264">
                          <w:marLeft w:val="0"/>
                          <w:marRight w:val="0"/>
                          <w:marTop w:val="0"/>
                          <w:marBottom w:val="0"/>
                          <w:divBdr>
                            <w:top w:val="none" w:sz="0" w:space="0" w:color="auto"/>
                            <w:left w:val="none" w:sz="0" w:space="0" w:color="auto"/>
                            <w:bottom w:val="none" w:sz="0" w:space="0" w:color="auto"/>
                            <w:right w:val="none" w:sz="0" w:space="0" w:color="auto"/>
                          </w:divBdr>
                          <w:divsChild>
                            <w:div w:id="506947956">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95178020">
      <w:bodyDiv w:val="1"/>
      <w:marLeft w:val="0"/>
      <w:marRight w:val="0"/>
      <w:marTop w:val="0"/>
      <w:marBottom w:val="0"/>
      <w:divBdr>
        <w:top w:val="none" w:sz="0" w:space="0" w:color="auto"/>
        <w:left w:val="none" w:sz="0" w:space="0" w:color="auto"/>
        <w:bottom w:val="none" w:sz="0" w:space="0" w:color="auto"/>
        <w:right w:val="none" w:sz="0" w:space="0" w:color="auto"/>
      </w:divBdr>
    </w:div>
    <w:div w:id="103577026">
      <w:bodyDiv w:val="1"/>
      <w:marLeft w:val="0"/>
      <w:marRight w:val="0"/>
      <w:marTop w:val="0"/>
      <w:marBottom w:val="0"/>
      <w:divBdr>
        <w:top w:val="none" w:sz="0" w:space="0" w:color="auto"/>
        <w:left w:val="none" w:sz="0" w:space="0" w:color="auto"/>
        <w:bottom w:val="none" w:sz="0" w:space="0" w:color="auto"/>
        <w:right w:val="none" w:sz="0" w:space="0" w:color="auto"/>
      </w:divBdr>
    </w:div>
    <w:div w:id="182717969">
      <w:bodyDiv w:val="1"/>
      <w:marLeft w:val="0"/>
      <w:marRight w:val="0"/>
      <w:marTop w:val="0"/>
      <w:marBottom w:val="0"/>
      <w:divBdr>
        <w:top w:val="none" w:sz="0" w:space="0" w:color="auto"/>
        <w:left w:val="none" w:sz="0" w:space="0" w:color="auto"/>
        <w:bottom w:val="none" w:sz="0" w:space="0" w:color="auto"/>
        <w:right w:val="none" w:sz="0" w:space="0" w:color="auto"/>
      </w:divBdr>
      <w:divsChild>
        <w:div w:id="276765411">
          <w:marLeft w:val="0"/>
          <w:marRight w:val="0"/>
          <w:marTop w:val="0"/>
          <w:marBottom w:val="0"/>
          <w:divBdr>
            <w:top w:val="none" w:sz="0" w:space="0" w:color="auto"/>
            <w:left w:val="none" w:sz="0" w:space="0" w:color="auto"/>
            <w:bottom w:val="none" w:sz="0" w:space="0" w:color="auto"/>
            <w:right w:val="none" w:sz="0" w:space="0" w:color="auto"/>
          </w:divBdr>
          <w:divsChild>
            <w:div w:id="834609552">
              <w:marLeft w:val="0"/>
              <w:marRight w:val="0"/>
              <w:marTop w:val="0"/>
              <w:marBottom w:val="0"/>
              <w:divBdr>
                <w:top w:val="none" w:sz="0" w:space="0" w:color="auto"/>
                <w:left w:val="none" w:sz="0" w:space="0" w:color="auto"/>
                <w:bottom w:val="none" w:sz="0" w:space="0" w:color="auto"/>
                <w:right w:val="none" w:sz="0" w:space="0" w:color="auto"/>
              </w:divBdr>
              <w:divsChild>
                <w:div w:id="2083019463">
                  <w:marLeft w:val="0"/>
                  <w:marRight w:val="0"/>
                  <w:marTop w:val="0"/>
                  <w:marBottom w:val="0"/>
                  <w:divBdr>
                    <w:top w:val="none" w:sz="0" w:space="0" w:color="auto"/>
                    <w:left w:val="none" w:sz="0" w:space="0" w:color="auto"/>
                    <w:bottom w:val="none" w:sz="0" w:space="0" w:color="auto"/>
                    <w:right w:val="none" w:sz="0" w:space="0" w:color="auto"/>
                  </w:divBdr>
                  <w:divsChild>
                    <w:div w:id="667905332">
                      <w:marLeft w:val="0"/>
                      <w:marRight w:val="0"/>
                      <w:marTop w:val="0"/>
                      <w:marBottom w:val="0"/>
                      <w:divBdr>
                        <w:top w:val="none" w:sz="0" w:space="0" w:color="auto"/>
                        <w:left w:val="none" w:sz="0" w:space="0" w:color="auto"/>
                        <w:bottom w:val="none" w:sz="0" w:space="0" w:color="auto"/>
                        <w:right w:val="none" w:sz="0" w:space="0" w:color="auto"/>
                      </w:divBdr>
                      <w:divsChild>
                        <w:div w:id="145975588">
                          <w:marLeft w:val="0"/>
                          <w:marRight w:val="0"/>
                          <w:marTop w:val="0"/>
                          <w:marBottom w:val="0"/>
                          <w:divBdr>
                            <w:top w:val="none" w:sz="0" w:space="0" w:color="auto"/>
                            <w:left w:val="none" w:sz="0" w:space="0" w:color="auto"/>
                            <w:bottom w:val="none" w:sz="0" w:space="0" w:color="auto"/>
                            <w:right w:val="none" w:sz="0" w:space="0" w:color="auto"/>
                          </w:divBdr>
                          <w:divsChild>
                            <w:div w:id="2779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19469">
      <w:bodyDiv w:val="1"/>
      <w:marLeft w:val="0"/>
      <w:marRight w:val="0"/>
      <w:marTop w:val="0"/>
      <w:marBottom w:val="0"/>
      <w:divBdr>
        <w:top w:val="none" w:sz="0" w:space="0" w:color="auto"/>
        <w:left w:val="none" w:sz="0" w:space="0" w:color="auto"/>
        <w:bottom w:val="none" w:sz="0" w:space="0" w:color="auto"/>
        <w:right w:val="none" w:sz="0" w:space="0" w:color="auto"/>
      </w:divBdr>
    </w:div>
    <w:div w:id="236282460">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
    <w:div w:id="286469417">
      <w:bodyDiv w:val="1"/>
      <w:marLeft w:val="0"/>
      <w:marRight w:val="0"/>
      <w:marTop w:val="0"/>
      <w:marBottom w:val="0"/>
      <w:divBdr>
        <w:top w:val="none" w:sz="0" w:space="0" w:color="auto"/>
        <w:left w:val="none" w:sz="0" w:space="0" w:color="auto"/>
        <w:bottom w:val="none" w:sz="0" w:space="0" w:color="auto"/>
        <w:right w:val="none" w:sz="0" w:space="0" w:color="auto"/>
      </w:divBdr>
      <w:divsChild>
        <w:div w:id="928347214">
          <w:marLeft w:val="0"/>
          <w:marRight w:val="0"/>
          <w:marTop w:val="0"/>
          <w:marBottom w:val="0"/>
          <w:divBdr>
            <w:top w:val="none" w:sz="0" w:space="0" w:color="auto"/>
            <w:left w:val="none" w:sz="0" w:space="0" w:color="auto"/>
            <w:bottom w:val="none" w:sz="0" w:space="0" w:color="auto"/>
            <w:right w:val="none" w:sz="0" w:space="0" w:color="auto"/>
          </w:divBdr>
          <w:divsChild>
            <w:div w:id="1603612777">
              <w:marLeft w:val="0"/>
              <w:marRight w:val="0"/>
              <w:marTop w:val="0"/>
              <w:marBottom w:val="0"/>
              <w:divBdr>
                <w:top w:val="none" w:sz="0" w:space="0" w:color="auto"/>
                <w:left w:val="none" w:sz="0" w:space="0" w:color="auto"/>
                <w:bottom w:val="none" w:sz="0" w:space="0" w:color="auto"/>
                <w:right w:val="none" w:sz="0" w:space="0" w:color="auto"/>
              </w:divBdr>
              <w:divsChild>
                <w:div w:id="2092653023">
                  <w:marLeft w:val="300"/>
                  <w:marRight w:val="300"/>
                  <w:marTop w:val="0"/>
                  <w:marBottom w:val="0"/>
                  <w:divBdr>
                    <w:top w:val="none" w:sz="0" w:space="0" w:color="auto"/>
                    <w:left w:val="none" w:sz="0" w:space="0" w:color="auto"/>
                    <w:bottom w:val="none" w:sz="0" w:space="0" w:color="auto"/>
                    <w:right w:val="none" w:sz="0" w:space="0" w:color="auto"/>
                  </w:divBdr>
                  <w:divsChild>
                    <w:div w:id="1271469141">
                      <w:marLeft w:val="0"/>
                      <w:marRight w:val="0"/>
                      <w:marTop w:val="0"/>
                      <w:marBottom w:val="0"/>
                      <w:divBdr>
                        <w:top w:val="none" w:sz="0" w:space="0" w:color="auto"/>
                        <w:left w:val="none" w:sz="0" w:space="0" w:color="auto"/>
                        <w:bottom w:val="none" w:sz="0" w:space="0" w:color="auto"/>
                        <w:right w:val="none" w:sz="0" w:space="0" w:color="auto"/>
                      </w:divBdr>
                      <w:divsChild>
                        <w:div w:id="1281911077">
                          <w:marLeft w:val="0"/>
                          <w:marRight w:val="0"/>
                          <w:marTop w:val="0"/>
                          <w:marBottom w:val="0"/>
                          <w:divBdr>
                            <w:top w:val="none" w:sz="0" w:space="0" w:color="auto"/>
                            <w:left w:val="none" w:sz="0" w:space="0" w:color="auto"/>
                            <w:bottom w:val="none" w:sz="0" w:space="0" w:color="auto"/>
                            <w:right w:val="none" w:sz="0" w:space="0" w:color="auto"/>
                          </w:divBdr>
                          <w:divsChild>
                            <w:div w:id="1507600045">
                              <w:marLeft w:val="0"/>
                              <w:marRight w:val="0"/>
                              <w:marTop w:val="0"/>
                              <w:marBottom w:val="0"/>
                              <w:divBdr>
                                <w:top w:val="none" w:sz="0" w:space="0" w:color="auto"/>
                                <w:left w:val="none" w:sz="0" w:space="0" w:color="auto"/>
                                <w:bottom w:val="none" w:sz="0" w:space="0" w:color="auto"/>
                                <w:right w:val="none" w:sz="0" w:space="0" w:color="auto"/>
                              </w:divBdr>
                              <w:divsChild>
                                <w:div w:id="1445421462">
                                  <w:marLeft w:val="0"/>
                                  <w:marRight w:val="0"/>
                                  <w:marTop w:val="0"/>
                                  <w:marBottom w:val="0"/>
                                  <w:divBdr>
                                    <w:top w:val="none" w:sz="0" w:space="0" w:color="auto"/>
                                    <w:left w:val="none" w:sz="0" w:space="0" w:color="auto"/>
                                    <w:bottom w:val="none" w:sz="0" w:space="0" w:color="auto"/>
                                    <w:right w:val="none" w:sz="0" w:space="0" w:color="auto"/>
                                  </w:divBdr>
                                  <w:divsChild>
                                    <w:div w:id="1576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983131">
      <w:bodyDiv w:val="1"/>
      <w:marLeft w:val="0"/>
      <w:marRight w:val="0"/>
      <w:marTop w:val="0"/>
      <w:marBottom w:val="0"/>
      <w:divBdr>
        <w:top w:val="none" w:sz="0" w:space="0" w:color="auto"/>
        <w:left w:val="none" w:sz="0" w:space="0" w:color="auto"/>
        <w:bottom w:val="none" w:sz="0" w:space="0" w:color="auto"/>
        <w:right w:val="none" w:sz="0" w:space="0" w:color="auto"/>
      </w:divBdr>
    </w:div>
    <w:div w:id="448595210">
      <w:bodyDiv w:val="1"/>
      <w:marLeft w:val="0"/>
      <w:marRight w:val="0"/>
      <w:marTop w:val="0"/>
      <w:marBottom w:val="0"/>
      <w:divBdr>
        <w:top w:val="none" w:sz="0" w:space="0" w:color="auto"/>
        <w:left w:val="none" w:sz="0" w:space="0" w:color="auto"/>
        <w:bottom w:val="none" w:sz="0" w:space="0" w:color="auto"/>
        <w:right w:val="none" w:sz="0" w:space="0" w:color="auto"/>
      </w:divBdr>
    </w:div>
    <w:div w:id="476454569">
      <w:bodyDiv w:val="1"/>
      <w:marLeft w:val="0"/>
      <w:marRight w:val="0"/>
      <w:marTop w:val="0"/>
      <w:marBottom w:val="0"/>
      <w:divBdr>
        <w:top w:val="none" w:sz="0" w:space="0" w:color="auto"/>
        <w:left w:val="none" w:sz="0" w:space="0" w:color="auto"/>
        <w:bottom w:val="none" w:sz="0" w:space="0" w:color="auto"/>
        <w:right w:val="none" w:sz="0" w:space="0" w:color="auto"/>
      </w:divBdr>
    </w:div>
    <w:div w:id="552931115">
      <w:bodyDiv w:val="1"/>
      <w:marLeft w:val="0"/>
      <w:marRight w:val="0"/>
      <w:marTop w:val="0"/>
      <w:marBottom w:val="0"/>
      <w:divBdr>
        <w:top w:val="none" w:sz="0" w:space="0" w:color="auto"/>
        <w:left w:val="none" w:sz="0" w:space="0" w:color="auto"/>
        <w:bottom w:val="none" w:sz="0" w:space="0" w:color="auto"/>
        <w:right w:val="none" w:sz="0" w:space="0" w:color="auto"/>
      </w:divBdr>
    </w:div>
    <w:div w:id="622879627">
      <w:bodyDiv w:val="1"/>
      <w:marLeft w:val="0"/>
      <w:marRight w:val="0"/>
      <w:marTop w:val="0"/>
      <w:marBottom w:val="0"/>
      <w:divBdr>
        <w:top w:val="none" w:sz="0" w:space="0" w:color="auto"/>
        <w:left w:val="none" w:sz="0" w:space="0" w:color="auto"/>
        <w:bottom w:val="none" w:sz="0" w:space="0" w:color="auto"/>
        <w:right w:val="none" w:sz="0" w:space="0" w:color="auto"/>
      </w:divBdr>
    </w:div>
    <w:div w:id="655916402">
      <w:bodyDiv w:val="1"/>
      <w:marLeft w:val="0"/>
      <w:marRight w:val="0"/>
      <w:marTop w:val="0"/>
      <w:marBottom w:val="0"/>
      <w:divBdr>
        <w:top w:val="none" w:sz="0" w:space="0" w:color="auto"/>
        <w:left w:val="none" w:sz="0" w:space="0" w:color="auto"/>
        <w:bottom w:val="none" w:sz="0" w:space="0" w:color="auto"/>
        <w:right w:val="none" w:sz="0" w:space="0" w:color="auto"/>
      </w:divBdr>
      <w:divsChild>
        <w:div w:id="570701802">
          <w:marLeft w:val="0"/>
          <w:marRight w:val="0"/>
          <w:marTop w:val="100"/>
          <w:marBottom w:val="100"/>
          <w:divBdr>
            <w:top w:val="none" w:sz="0" w:space="0" w:color="auto"/>
            <w:left w:val="none" w:sz="0" w:space="0" w:color="auto"/>
            <w:bottom w:val="none" w:sz="0" w:space="0" w:color="auto"/>
            <w:right w:val="none" w:sz="0" w:space="0" w:color="auto"/>
          </w:divBdr>
          <w:divsChild>
            <w:div w:id="1942684349">
              <w:marLeft w:val="0"/>
              <w:marRight w:val="0"/>
              <w:marTop w:val="0"/>
              <w:marBottom w:val="0"/>
              <w:divBdr>
                <w:top w:val="none" w:sz="0" w:space="0" w:color="auto"/>
                <w:left w:val="none" w:sz="0" w:space="0" w:color="auto"/>
                <w:bottom w:val="none" w:sz="0" w:space="0" w:color="auto"/>
                <w:right w:val="none" w:sz="0" w:space="0" w:color="auto"/>
              </w:divBdr>
              <w:divsChild>
                <w:div w:id="1956521769">
                  <w:marLeft w:val="0"/>
                  <w:marRight w:val="0"/>
                  <w:marTop w:val="0"/>
                  <w:marBottom w:val="0"/>
                  <w:divBdr>
                    <w:top w:val="none" w:sz="0" w:space="0" w:color="auto"/>
                    <w:left w:val="none" w:sz="0" w:space="0" w:color="auto"/>
                    <w:bottom w:val="none" w:sz="0" w:space="0" w:color="auto"/>
                    <w:right w:val="none" w:sz="0" w:space="0" w:color="auto"/>
                  </w:divBdr>
                  <w:divsChild>
                    <w:div w:id="1120495062">
                      <w:marLeft w:val="0"/>
                      <w:marRight w:val="0"/>
                      <w:marTop w:val="100"/>
                      <w:marBottom w:val="225"/>
                      <w:divBdr>
                        <w:top w:val="none" w:sz="0" w:space="0" w:color="auto"/>
                        <w:left w:val="none" w:sz="0" w:space="0" w:color="auto"/>
                        <w:bottom w:val="none" w:sz="0" w:space="0" w:color="auto"/>
                        <w:right w:val="none" w:sz="0" w:space="0" w:color="auto"/>
                      </w:divBdr>
                      <w:divsChild>
                        <w:div w:id="20054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432289">
      <w:bodyDiv w:val="1"/>
      <w:marLeft w:val="0"/>
      <w:marRight w:val="0"/>
      <w:marTop w:val="0"/>
      <w:marBottom w:val="0"/>
      <w:divBdr>
        <w:top w:val="none" w:sz="0" w:space="0" w:color="auto"/>
        <w:left w:val="none" w:sz="0" w:space="0" w:color="auto"/>
        <w:bottom w:val="none" w:sz="0" w:space="0" w:color="auto"/>
        <w:right w:val="none" w:sz="0" w:space="0" w:color="auto"/>
      </w:divBdr>
    </w:div>
    <w:div w:id="707725988">
      <w:bodyDiv w:val="1"/>
      <w:marLeft w:val="0"/>
      <w:marRight w:val="0"/>
      <w:marTop w:val="0"/>
      <w:marBottom w:val="0"/>
      <w:divBdr>
        <w:top w:val="none" w:sz="0" w:space="0" w:color="auto"/>
        <w:left w:val="none" w:sz="0" w:space="0" w:color="auto"/>
        <w:bottom w:val="none" w:sz="0" w:space="0" w:color="auto"/>
        <w:right w:val="none" w:sz="0" w:space="0" w:color="auto"/>
      </w:divBdr>
    </w:div>
    <w:div w:id="759713920">
      <w:bodyDiv w:val="1"/>
      <w:marLeft w:val="0"/>
      <w:marRight w:val="0"/>
      <w:marTop w:val="0"/>
      <w:marBottom w:val="0"/>
      <w:divBdr>
        <w:top w:val="none" w:sz="0" w:space="0" w:color="auto"/>
        <w:left w:val="none" w:sz="0" w:space="0" w:color="auto"/>
        <w:bottom w:val="none" w:sz="0" w:space="0" w:color="auto"/>
        <w:right w:val="none" w:sz="0" w:space="0" w:color="auto"/>
      </w:divBdr>
    </w:div>
    <w:div w:id="798912217">
      <w:bodyDiv w:val="1"/>
      <w:marLeft w:val="0"/>
      <w:marRight w:val="0"/>
      <w:marTop w:val="0"/>
      <w:marBottom w:val="0"/>
      <w:divBdr>
        <w:top w:val="none" w:sz="0" w:space="0" w:color="auto"/>
        <w:left w:val="none" w:sz="0" w:space="0" w:color="auto"/>
        <w:bottom w:val="none" w:sz="0" w:space="0" w:color="auto"/>
        <w:right w:val="none" w:sz="0" w:space="0" w:color="auto"/>
      </w:divBdr>
    </w:div>
    <w:div w:id="820468353">
      <w:bodyDiv w:val="1"/>
      <w:marLeft w:val="0"/>
      <w:marRight w:val="0"/>
      <w:marTop w:val="0"/>
      <w:marBottom w:val="0"/>
      <w:divBdr>
        <w:top w:val="none" w:sz="0" w:space="0" w:color="auto"/>
        <w:left w:val="none" w:sz="0" w:space="0" w:color="auto"/>
        <w:bottom w:val="none" w:sz="0" w:space="0" w:color="auto"/>
        <w:right w:val="none" w:sz="0" w:space="0" w:color="auto"/>
      </w:divBdr>
    </w:div>
    <w:div w:id="874971266">
      <w:bodyDiv w:val="1"/>
      <w:marLeft w:val="0"/>
      <w:marRight w:val="0"/>
      <w:marTop w:val="0"/>
      <w:marBottom w:val="0"/>
      <w:divBdr>
        <w:top w:val="none" w:sz="0" w:space="0" w:color="auto"/>
        <w:left w:val="none" w:sz="0" w:space="0" w:color="auto"/>
        <w:bottom w:val="none" w:sz="0" w:space="0" w:color="auto"/>
        <w:right w:val="none" w:sz="0" w:space="0" w:color="auto"/>
      </w:divBdr>
    </w:div>
    <w:div w:id="985936762">
      <w:bodyDiv w:val="1"/>
      <w:marLeft w:val="0"/>
      <w:marRight w:val="0"/>
      <w:marTop w:val="0"/>
      <w:marBottom w:val="0"/>
      <w:divBdr>
        <w:top w:val="none" w:sz="0" w:space="0" w:color="auto"/>
        <w:left w:val="none" w:sz="0" w:space="0" w:color="auto"/>
        <w:bottom w:val="none" w:sz="0" w:space="0" w:color="auto"/>
        <w:right w:val="none" w:sz="0" w:space="0" w:color="auto"/>
      </w:divBdr>
    </w:div>
    <w:div w:id="1087070914">
      <w:bodyDiv w:val="1"/>
      <w:marLeft w:val="0"/>
      <w:marRight w:val="0"/>
      <w:marTop w:val="0"/>
      <w:marBottom w:val="0"/>
      <w:divBdr>
        <w:top w:val="none" w:sz="0" w:space="0" w:color="auto"/>
        <w:left w:val="none" w:sz="0" w:space="0" w:color="auto"/>
        <w:bottom w:val="none" w:sz="0" w:space="0" w:color="auto"/>
        <w:right w:val="none" w:sz="0" w:space="0" w:color="auto"/>
      </w:divBdr>
    </w:div>
    <w:div w:id="1137793547">
      <w:bodyDiv w:val="1"/>
      <w:marLeft w:val="0"/>
      <w:marRight w:val="0"/>
      <w:marTop w:val="0"/>
      <w:marBottom w:val="0"/>
      <w:divBdr>
        <w:top w:val="none" w:sz="0" w:space="0" w:color="auto"/>
        <w:left w:val="none" w:sz="0" w:space="0" w:color="auto"/>
        <w:bottom w:val="none" w:sz="0" w:space="0" w:color="auto"/>
        <w:right w:val="none" w:sz="0" w:space="0" w:color="auto"/>
      </w:divBdr>
    </w:div>
    <w:div w:id="1262881867">
      <w:bodyDiv w:val="1"/>
      <w:marLeft w:val="0"/>
      <w:marRight w:val="0"/>
      <w:marTop w:val="0"/>
      <w:marBottom w:val="0"/>
      <w:divBdr>
        <w:top w:val="none" w:sz="0" w:space="0" w:color="auto"/>
        <w:left w:val="none" w:sz="0" w:space="0" w:color="auto"/>
        <w:bottom w:val="none" w:sz="0" w:space="0" w:color="auto"/>
        <w:right w:val="none" w:sz="0" w:space="0" w:color="auto"/>
      </w:divBdr>
    </w:div>
    <w:div w:id="1276785877">
      <w:bodyDiv w:val="1"/>
      <w:marLeft w:val="0"/>
      <w:marRight w:val="0"/>
      <w:marTop w:val="0"/>
      <w:marBottom w:val="0"/>
      <w:divBdr>
        <w:top w:val="none" w:sz="0" w:space="0" w:color="auto"/>
        <w:left w:val="none" w:sz="0" w:space="0" w:color="auto"/>
        <w:bottom w:val="none" w:sz="0" w:space="0" w:color="auto"/>
        <w:right w:val="none" w:sz="0" w:space="0" w:color="auto"/>
      </w:divBdr>
    </w:div>
    <w:div w:id="1299722795">
      <w:bodyDiv w:val="1"/>
      <w:marLeft w:val="0"/>
      <w:marRight w:val="0"/>
      <w:marTop w:val="0"/>
      <w:marBottom w:val="0"/>
      <w:divBdr>
        <w:top w:val="none" w:sz="0" w:space="0" w:color="auto"/>
        <w:left w:val="none" w:sz="0" w:space="0" w:color="auto"/>
        <w:bottom w:val="none" w:sz="0" w:space="0" w:color="auto"/>
        <w:right w:val="none" w:sz="0" w:space="0" w:color="auto"/>
      </w:divBdr>
    </w:div>
    <w:div w:id="1300577067">
      <w:bodyDiv w:val="1"/>
      <w:marLeft w:val="0"/>
      <w:marRight w:val="0"/>
      <w:marTop w:val="0"/>
      <w:marBottom w:val="0"/>
      <w:divBdr>
        <w:top w:val="none" w:sz="0" w:space="0" w:color="auto"/>
        <w:left w:val="none" w:sz="0" w:space="0" w:color="auto"/>
        <w:bottom w:val="none" w:sz="0" w:space="0" w:color="auto"/>
        <w:right w:val="none" w:sz="0" w:space="0" w:color="auto"/>
      </w:divBdr>
    </w:div>
    <w:div w:id="149214180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9324">
      <w:bodyDiv w:val="1"/>
      <w:marLeft w:val="0"/>
      <w:marRight w:val="0"/>
      <w:marTop w:val="0"/>
      <w:marBottom w:val="0"/>
      <w:divBdr>
        <w:top w:val="none" w:sz="0" w:space="0" w:color="auto"/>
        <w:left w:val="none" w:sz="0" w:space="0" w:color="auto"/>
        <w:bottom w:val="none" w:sz="0" w:space="0" w:color="auto"/>
        <w:right w:val="none" w:sz="0" w:space="0" w:color="auto"/>
      </w:divBdr>
    </w:div>
    <w:div w:id="1614359733">
      <w:bodyDiv w:val="1"/>
      <w:marLeft w:val="0"/>
      <w:marRight w:val="0"/>
      <w:marTop w:val="0"/>
      <w:marBottom w:val="0"/>
      <w:divBdr>
        <w:top w:val="none" w:sz="0" w:space="0" w:color="auto"/>
        <w:left w:val="none" w:sz="0" w:space="0" w:color="auto"/>
        <w:bottom w:val="none" w:sz="0" w:space="0" w:color="auto"/>
        <w:right w:val="none" w:sz="0" w:space="0" w:color="auto"/>
      </w:divBdr>
    </w:div>
    <w:div w:id="1778406089">
      <w:bodyDiv w:val="1"/>
      <w:marLeft w:val="0"/>
      <w:marRight w:val="0"/>
      <w:marTop w:val="0"/>
      <w:marBottom w:val="0"/>
      <w:divBdr>
        <w:top w:val="none" w:sz="0" w:space="0" w:color="auto"/>
        <w:left w:val="none" w:sz="0" w:space="0" w:color="auto"/>
        <w:bottom w:val="none" w:sz="0" w:space="0" w:color="auto"/>
        <w:right w:val="none" w:sz="0" w:space="0" w:color="auto"/>
      </w:divBdr>
    </w:div>
    <w:div w:id="1791510119">
      <w:bodyDiv w:val="1"/>
      <w:marLeft w:val="0"/>
      <w:marRight w:val="0"/>
      <w:marTop w:val="0"/>
      <w:marBottom w:val="0"/>
      <w:divBdr>
        <w:top w:val="none" w:sz="0" w:space="0" w:color="auto"/>
        <w:left w:val="none" w:sz="0" w:space="0" w:color="auto"/>
        <w:bottom w:val="none" w:sz="0" w:space="0" w:color="auto"/>
        <w:right w:val="none" w:sz="0" w:space="0" w:color="auto"/>
      </w:divBdr>
    </w:div>
    <w:div w:id="1893956731">
      <w:bodyDiv w:val="1"/>
      <w:marLeft w:val="0"/>
      <w:marRight w:val="0"/>
      <w:marTop w:val="0"/>
      <w:marBottom w:val="0"/>
      <w:divBdr>
        <w:top w:val="none" w:sz="0" w:space="0" w:color="auto"/>
        <w:left w:val="none" w:sz="0" w:space="0" w:color="auto"/>
        <w:bottom w:val="none" w:sz="0" w:space="0" w:color="auto"/>
        <w:right w:val="none" w:sz="0" w:space="0" w:color="auto"/>
      </w:divBdr>
    </w:div>
    <w:div w:id="1897085435">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
    <w:div w:id="1950820122">
      <w:bodyDiv w:val="1"/>
      <w:marLeft w:val="0"/>
      <w:marRight w:val="0"/>
      <w:marTop w:val="0"/>
      <w:marBottom w:val="0"/>
      <w:divBdr>
        <w:top w:val="none" w:sz="0" w:space="0" w:color="auto"/>
        <w:left w:val="none" w:sz="0" w:space="0" w:color="auto"/>
        <w:bottom w:val="none" w:sz="0" w:space="0" w:color="auto"/>
        <w:right w:val="none" w:sz="0" w:space="0" w:color="auto"/>
      </w:divBdr>
    </w:div>
    <w:div w:id="1964069283">
      <w:bodyDiv w:val="1"/>
      <w:marLeft w:val="0"/>
      <w:marRight w:val="0"/>
      <w:marTop w:val="0"/>
      <w:marBottom w:val="0"/>
      <w:divBdr>
        <w:top w:val="none" w:sz="0" w:space="0" w:color="auto"/>
        <w:left w:val="none" w:sz="0" w:space="0" w:color="auto"/>
        <w:bottom w:val="none" w:sz="0" w:space="0" w:color="auto"/>
        <w:right w:val="none" w:sz="0" w:space="0" w:color="auto"/>
      </w:divBdr>
    </w:div>
    <w:div w:id="19954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drc.org/sites/default/files/policybrief_2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oh/community-and-social-service/school-and-career-counselors.htm" TargetMode="External"/><Relationship Id="rId1" Type="http://schemas.openxmlformats.org/officeDocument/2006/relationships/hyperlink" Target="http://www2.ed.gov/programs/trioupbound/ubprofile-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9892-CC51-4E46-ABB1-B3628AA2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24</Pages>
  <Words>9646</Words>
  <Characters>54985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64502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Ingalls, Katrina</cp:lastModifiedBy>
  <cp:revision>2</cp:revision>
  <cp:lastPrinted>2015-06-18T17:51:00Z</cp:lastPrinted>
  <dcterms:created xsi:type="dcterms:W3CDTF">2015-11-04T16:02:00Z</dcterms:created>
  <dcterms:modified xsi:type="dcterms:W3CDTF">2015-11-04T16:02:00Z</dcterms:modified>
  <cp:category>Templates</cp:category>
</cp:coreProperties>
</file>