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83A17" w14:textId="77777777" w:rsidR="00C73462" w:rsidRDefault="00C73462" w:rsidP="00C73462">
      <w:pPr>
        <w:jc w:val="center"/>
        <w:rPr>
          <w:b/>
          <w:bCs/>
          <w:sz w:val="24"/>
          <w:szCs w:val="24"/>
        </w:rPr>
      </w:pPr>
      <w:r w:rsidRPr="00C73462">
        <w:rPr>
          <w:sz w:val="24"/>
          <w:szCs w:val="24"/>
          <w:lang w:val="en-CA"/>
        </w:rPr>
        <w:fldChar w:fldCharType="begin"/>
      </w:r>
      <w:r w:rsidRPr="00C73462">
        <w:rPr>
          <w:sz w:val="24"/>
          <w:szCs w:val="24"/>
          <w:lang w:val="en-CA"/>
        </w:rPr>
        <w:instrText xml:space="preserve"> SEQ CHAPTER \h \r 1</w:instrText>
      </w:r>
      <w:r w:rsidRPr="00C73462">
        <w:rPr>
          <w:sz w:val="24"/>
          <w:szCs w:val="24"/>
          <w:lang w:val="en-CA"/>
        </w:rPr>
        <w:fldChar w:fldCharType="end"/>
      </w:r>
      <w:r w:rsidRPr="00C73462">
        <w:rPr>
          <w:b/>
          <w:bCs/>
          <w:sz w:val="24"/>
          <w:szCs w:val="24"/>
        </w:rPr>
        <w:t xml:space="preserve">Supporting Statement for a Request for OMB Review </w:t>
      </w:r>
    </w:p>
    <w:p w14:paraId="4A496397" w14:textId="77777777" w:rsidR="00C73462" w:rsidRDefault="00C73462" w:rsidP="00C73462">
      <w:pPr>
        <w:jc w:val="center"/>
        <w:rPr>
          <w:b/>
          <w:bCs/>
          <w:sz w:val="24"/>
          <w:szCs w:val="24"/>
        </w:rPr>
      </w:pPr>
      <w:r w:rsidRPr="00C73462">
        <w:rPr>
          <w:b/>
          <w:bCs/>
          <w:sz w:val="24"/>
          <w:szCs w:val="24"/>
        </w:rPr>
        <w:t>Under</w:t>
      </w:r>
      <w:r>
        <w:rPr>
          <w:b/>
          <w:bCs/>
          <w:sz w:val="24"/>
          <w:szCs w:val="24"/>
        </w:rPr>
        <w:t xml:space="preserve"> t</w:t>
      </w:r>
      <w:r w:rsidRPr="00C73462">
        <w:rPr>
          <w:b/>
          <w:bCs/>
          <w:sz w:val="24"/>
          <w:szCs w:val="24"/>
        </w:rPr>
        <w:t>he Paperwork Reduction Act</w:t>
      </w:r>
    </w:p>
    <w:p w14:paraId="7C7E8386" w14:textId="77777777" w:rsidR="00D177C6" w:rsidRDefault="00C73462" w:rsidP="00C73462">
      <w:pPr>
        <w:jc w:val="center"/>
        <w:rPr>
          <w:sz w:val="24"/>
          <w:szCs w:val="24"/>
        </w:rPr>
      </w:pPr>
      <w:r>
        <w:rPr>
          <w:sz w:val="24"/>
          <w:szCs w:val="24"/>
        </w:rPr>
        <w:t xml:space="preserve"> </w:t>
      </w:r>
    </w:p>
    <w:p w14:paraId="1C88AC8F" w14:textId="77777777" w:rsidR="00263D4F" w:rsidRDefault="00263D4F"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 xml:space="preserve">1. </w:t>
      </w:r>
      <w:r>
        <w:rPr>
          <w:b/>
          <w:sz w:val="24"/>
          <w:szCs w:val="24"/>
        </w:rPr>
        <w:tab/>
        <w:t>IDENTIFICATION OF THE INFORMATION COLLECTION</w:t>
      </w:r>
    </w:p>
    <w:p w14:paraId="4250AD9C" w14:textId="77777777" w:rsidR="00263D4F" w:rsidRPr="00263D4F" w:rsidRDefault="00263D4F"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2C211456"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sz w:val="24"/>
          <w:szCs w:val="24"/>
        </w:rPr>
        <w:tab/>
      </w:r>
      <w:r w:rsidRPr="00263D4F">
        <w:rPr>
          <w:b/>
          <w:sz w:val="24"/>
          <w:szCs w:val="24"/>
        </w:rPr>
        <w:t xml:space="preserve">1(a) </w:t>
      </w:r>
      <w:r w:rsidR="00263D4F">
        <w:rPr>
          <w:b/>
          <w:sz w:val="24"/>
          <w:szCs w:val="24"/>
        </w:rPr>
        <w:tab/>
      </w:r>
      <w:r w:rsidRPr="00263D4F">
        <w:rPr>
          <w:b/>
          <w:sz w:val="24"/>
          <w:szCs w:val="24"/>
        </w:rPr>
        <w:t xml:space="preserve">Title </w:t>
      </w:r>
      <w:r w:rsidR="00C73462">
        <w:rPr>
          <w:b/>
          <w:sz w:val="24"/>
          <w:szCs w:val="24"/>
        </w:rPr>
        <w:t xml:space="preserve">and Number </w:t>
      </w:r>
      <w:r w:rsidRPr="00263D4F">
        <w:rPr>
          <w:b/>
          <w:sz w:val="24"/>
          <w:szCs w:val="24"/>
        </w:rPr>
        <w:t>of the Information Collection</w:t>
      </w:r>
    </w:p>
    <w:p w14:paraId="24BE1941" w14:textId="4E0EE904" w:rsidR="00C73462" w:rsidRDefault="00263D4F" w:rsidP="00C67D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ab/>
      </w:r>
      <w:r w:rsidR="002F6F11">
        <w:rPr>
          <w:b/>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7735"/>
      </w:tblGrid>
      <w:tr w:rsidR="00E837A9" w14:paraId="48D77196" w14:textId="77777777" w:rsidTr="00C67D15">
        <w:tc>
          <w:tcPr>
            <w:tcW w:w="2250" w:type="dxa"/>
            <w:shd w:val="clear" w:color="auto" w:fill="auto"/>
          </w:tcPr>
          <w:p w14:paraId="2BDBA1BD" w14:textId="77777777" w:rsidR="00E837A9" w:rsidRDefault="00E837A9" w:rsidP="00E837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b/>
                <w:sz w:val="24"/>
                <w:szCs w:val="24"/>
              </w:rPr>
            </w:pPr>
            <w:r>
              <w:rPr>
                <w:b/>
                <w:sz w:val="24"/>
                <w:szCs w:val="24"/>
              </w:rPr>
              <w:t>Title:</w:t>
            </w:r>
          </w:p>
        </w:tc>
        <w:tc>
          <w:tcPr>
            <w:tcW w:w="7735" w:type="dxa"/>
            <w:shd w:val="clear" w:color="auto" w:fill="auto"/>
          </w:tcPr>
          <w:p w14:paraId="23D8A24F" w14:textId="77777777" w:rsidR="00E837A9" w:rsidRPr="00E837A9" w:rsidRDefault="00E837A9" w:rsidP="00E837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837A9">
              <w:rPr>
                <w:sz w:val="24"/>
                <w:szCs w:val="24"/>
              </w:rPr>
              <w:t>Assessment of Environmental Performance Standards and Ecolabels for Federal Procurement</w:t>
            </w:r>
          </w:p>
        </w:tc>
      </w:tr>
      <w:tr w:rsidR="00E837A9" w14:paraId="04186CC7" w14:textId="77777777" w:rsidTr="00C67D15">
        <w:tc>
          <w:tcPr>
            <w:tcW w:w="2250" w:type="dxa"/>
            <w:shd w:val="clear" w:color="auto" w:fill="auto"/>
          </w:tcPr>
          <w:p w14:paraId="0C2D6CE0" w14:textId="77777777" w:rsidR="00E837A9" w:rsidRDefault="00E837A9" w:rsidP="00E837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b/>
                <w:sz w:val="24"/>
                <w:szCs w:val="24"/>
              </w:rPr>
            </w:pPr>
            <w:r>
              <w:rPr>
                <w:b/>
                <w:sz w:val="24"/>
                <w:szCs w:val="24"/>
              </w:rPr>
              <w:t>EPA ICR No.:</w:t>
            </w:r>
          </w:p>
        </w:tc>
        <w:tc>
          <w:tcPr>
            <w:tcW w:w="7735" w:type="dxa"/>
            <w:shd w:val="clear" w:color="auto" w:fill="auto"/>
          </w:tcPr>
          <w:p w14:paraId="45B677A2" w14:textId="77777777" w:rsidR="00E837A9" w:rsidRPr="00E837A9" w:rsidRDefault="00E837A9" w:rsidP="00263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837A9">
              <w:rPr>
                <w:sz w:val="24"/>
                <w:szCs w:val="24"/>
              </w:rPr>
              <w:t>2516.01</w:t>
            </w:r>
          </w:p>
        </w:tc>
      </w:tr>
      <w:tr w:rsidR="00E837A9" w14:paraId="4123BC4A" w14:textId="77777777" w:rsidTr="00C67D15">
        <w:tc>
          <w:tcPr>
            <w:tcW w:w="2250" w:type="dxa"/>
            <w:shd w:val="clear" w:color="auto" w:fill="auto"/>
          </w:tcPr>
          <w:p w14:paraId="3811C97D" w14:textId="77777777" w:rsidR="00E837A9" w:rsidRDefault="00E837A9" w:rsidP="00E837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b/>
                <w:sz w:val="24"/>
                <w:szCs w:val="24"/>
              </w:rPr>
            </w:pPr>
            <w:r>
              <w:rPr>
                <w:b/>
                <w:sz w:val="24"/>
                <w:szCs w:val="24"/>
              </w:rPr>
              <w:t>OMB Control No.:</w:t>
            </w:r>
          </w:p>
        </w:tc>
        <w:tc>
          <w:tcPr>
            <w:tcW w:w="7735" w:type="dxa"/>
            <w:shd w:val="clear" w:color="auto" w:fill="auto"/>
          </w:tcPr>
          <w:p w14:paraId="1D6B86EC" w14:textId="77777777" w:rsidR="00E837A9" w:rsidRPr="00E837A9" w:rsidRDefault="00E837A9" w:rsidP="00263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837A9">
              <w:rPr>
                <w:sz w:val="24"/>
                <w:szCs w:val="24"/>
              </w:rPr>
              <w:t>2070-NEW</w:t>
            </w:r>
          </w:p>
        </w:tc>
      </w:tr>
      <w:tr w:rsidR="00E837A9" w14:paraId="2A23EFC0" w14:textId="77777777" w:rsidTr="00C67D15">
        <w:tc>
          <w:tcPr>
            <w:tcW w:w="2250" w:type="dxa"/>
            <w:shd w:val="clear" w:color="auto" w:fill="auto"/>
          </w:tcPr>
          <w:p w14:paraId="12FB3156" w14:textId="77777777" w:rsidR="00E837A9" w:rsidRDefault="00E837A9" w:rsidP="00E837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b/>
                <w:sz w:val="24"/>
                <w:szCs w:val="24"/>
              </w:rPr>
            </w:pPr>
            <w:r>
              <w:rPr>
                <w:b/>
                <w:sz w:val="24"/>
                <w:szCs w:val="24"/>
              </w:rPr>
              <w:t>Docket ID No.:</w:t>
            </w:r>
          </w:p>
        </w:tc>
        <w:tc>
          <w:tcPr>
            <w:tcW w:w="7735" w:type="dxa"/>
            <w:shd w:val="clear" w:color="auto" w:fill="auto"/>
          </w:tcPr>
          <w:p w14:paraId="49A06A89" w14:textId="77777777" w:rsidR="00E837A9" w:rsidRPr="00E837A9" w:rsidRDefault="00E837A9" w:rsidP="00263D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EPA-HQ-OPPT-2014-0838</w:t>
            </w:r>
          </w:p>
        </w:tc>
      </w:tr>
    </w:tbl>
    <w:p w14:paraId="10FF70A6" w14:textId="77777777" w:rsidR="00263D4F" w:rsidRPr="00263D4F" w:rsidRDefault="00263D4F"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ab/>
      </w:r>
      <w:r>
        <w:rPr>
          <w:b/>
          <w:sz w:val="24"/>
          <w:szCs w:val="24"/>
        </w:rPr>
        <w:tab/>
      </w:r>
      <w:r>
        <w:rPr>
          <w:b/>
          <w:sz w:val="24"/>
          <w:szCs w:val="24"/>
        </w:rPr>
        <w:tab/>
      </w:r>
    </w:p>
    <w:p w14:paraId="32914E7F"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sz w:val="24"/>
          <w:szCs w:val="24"/>
        </w:rPr>
        <w:tab/>
      </w:r>
      <w:r w:rsidRPr="00263D4F">
        <w:rPr>
          <w:b/>
          <w:sz w:val="24"/>
          <w:szCs w:val="24"/>
        </w:rPr>
        <w:t xml:space="preserve">1(b) </w:t>
      </w:r>
      <w:r w:rsidR="00C73462">
        <w:rPr>
          <w:b/>
          <w:sz w:val="24"/>
          <w:szCs w:val="24"/>
        </w:rPr>
        <w:tab/>
      </w:r>
      <w:r w:rsidRPr="00263D4F">
        <w:rPr>
          <w:b/>
          <w:sz w:val="24"/>
          <w:szCs w:val="24"/>
        </w:rPr>
        <w:t>Short Characterization/Abstract</w:t>
      </w:r>
    </w:p>
    <w:p w14:paraId="0B7D2ED7" w14:textId="77777777" w:rsidR="00263D4F" w:rsidRDefault="00263D4F"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5C7A9345" w14:textId="77777777" w:rsidR="00971C51" w:rsidRDefault="00971C51" w:rsidP="00971C51">
      <w:pPr>
        <w:ind w:firstLine="720"/>
        <w:rPr>
          <w:bCs/>
          <w:sz w:val="24"/>
          <w:szCs w:val="24"/>
        </w:rPr>
      </w:pPr>
      <w:r w:rsidRPr="00971C51">
        <w:rPr>
          <w:bCs/>
          <w:sz w:val="24"/>
          <w:szCs w:val="24"/>
        </w:rPr>
        <w:t>On November 27, 2013, EPA issued for public comment Draft Guidelines for Product Environmental Performance Standards and Ecolabels for Voluntary Use in Federal Procurement</w:t>
      </w:r>
      <w:r w:rsidR="00F33302">
        <w:rPr>
          <w:bCs/>
          <w:sz w:val="24"/>
          <w:szCs w:val="24"/>
        </w:rPr>
        <w:t xml:space="preserve">; see Attachments </w:t>
      </w:r>
      <w:r w:rsidR="00CD3810">
        <w:rPr>
          <w:bCs/>
          <w:sz w:val="24"/>
          <w:szCs w:val="24"/>
        </w:rPr>
        <w:t>5</w:t>
      </w:r>
      <w:r w:rsidR="00F33302">
        <w:rPr>
          <w:bCs/>
          <w:sz w:val="24"/>
          <w:szCs w:val="24"/>
        </w:rPr>
        <w:t xml:space="preserve"> and </w:t>
      </w:r>
      <w:r w:rsidR="00CD3810">
        <w:rPr>
          <w:bCs/>
          <w:sz w:val="24"/>
          <w:szCs w:val="24"/>
        </w:rPr>
        <w:t>6</w:t>
      </w:r>
      <w:r w:rsidR="00F33302">
        <w:rPr>
          <w:bCs/>
          <w:sz w:val="24"/>
          <w:szCs w:val="24"/>
        </w:rPr>
        <w:t xml:space="preserve">. </w:t>
      </w:r>
      <w:r w:rsidRPr="00971C51">
        <w:rPr>
          <w:bCs/>
          <w:sz w:val="24"/>
          <w:szCs w:val="24"/>
        </w:rPr>
        <w:t xml:space="preserve">As stated in </w:t>
      </w:r>
      <w:r w:rsidR="009A336B">
        <w:rPr>
          <w:bCs/>
          <w:sz w:val="24"/>
          <w:szCs w:val="24"/>
        </w:rPr>
        <w:t xml:space="preserve">the </w:t>
      </w:r>
      <w:r w:rsidRPr="00C67D15">
        <w:rPr>
          <w:b/>
          <w:bCs/>
          <w:sz w:val="24"/>
          <w:szCs w:val="24"/>
        </w:rPr>
        <w:t>Federal Register</w:t>
      </w:r>
      <w:r w:rsidRPr="00971C51">
        <w:rPr>
          <w:bCs/>
          <w:sz w:val="24"/>
          <w:szCs w:val="24"/>
        </w:rPr>
        <w:t xml:space="preserve"> notice (</w:t>
      </w:r>
      <w:r w:rsidR="009A336B">
        <w:rPr>
          <w:bCs/>
          <w:sz w:val="24"/>
          <w:szCs w:val="24"/>
        </w:rPr>
        <w:t>7</w:t>
      </w:r>
      <w:r w:rsidR="00CD3810">
        <w:rPr>
          <w:bCs/>
          <w:sz w:val="24"/>
          <w:szCs w:val="24"/>
        </w:rPr>
        <w:t>8</w:t>
      </w:r>
      <w:r w:rsidR="009A336B">
        <w:rPr>
          <w:bCs/>
          <w:sz w:val="24"/>
          <w:szCs w:val="24"/>
        </w:rPr>
        <w:t xml:space="preserve"> </w:t>
      </w:r>
      <w:r w:rsidR="009A336B" w:rsidRPr="00C67D15">
        <w:rPr>
          <w:bCs/>
          <w:sz w:val="24"/>
          <w:szCs w:val="24"/>
        </w:rPr>
        <w:t>FR</w:t>
      </w:r>
      <w:r w:rsidR="009A336B">
        <w:rPr>
          <w:bCs/>
          <w:sz w:val="24"/>
          <w:szCs w:val="24"/>
        </w:rPr>
        <w:t xml:space="preserve"> </w:t>
      </w:r>
      <w:r w:rsidR="00CD3810">
        <w:rPr>
          <w:bCs/>
          <w:sz w:val="24"/>
          <w:szCs w:val="24"/>
        </w:rPr>
        <w:t xml:space="preserve">70938; </w:t>
      </w:r>
      <w:r w:rsidR="00F33302">
        <w:rPr>
          <w:bCs/>
          <w:sz w:val="24"/>
          <w:szCs w:val="24"/>
        </w:rPr>
        <w:t>see Attachment 3</w:t>
      </w:r>
      <w:r w:rsidRPr="00971C51">
        <w:rPr>
          <w:bCs/>
          <w:sz w:val="24"/>
          <w:szCs w:val="24"/>
        </w:rPr>
        <w:t xml:space="preserve">), EPA’s goal in developing these Guidelines is to create a “transparent, fair, and consistent approach to selecting product environmental performance standards and </w:t>
      </w:r>
      <w:bookmarkStart w:id="0" w:name="_GoBack"/>
      <w:bookmarkEnd w:id="0"/>
      <w:r w:rsidRPr="00971C51">
        <w:rPr>
          <w:bCs/>
          <w:sz w:val="24"/>
          <w:szCs w:val="24"/>
        </w:rPr>
        <w:t>ecolabels to support the Agency’s mission and federal sustainable acquisition mandates.” The fundamental aim of the Guidelines is to establish a cross-sector framework to be used in recognizing non-governmental environmental standards (and consequently, environmentally preferable products meeting these standards) for use in federal procurement</w:t>
      </w:r>
      <w:r w:rsidR="004B3326">
        <w:rPr>
          <w:bCs/>
          <w:sz w:val="24"/>
          <w:szCs w:val="24"/>
        </w:rPr>
        <w:t xml:space="preserve">. </w:t>
      </w:r>
    </w:p>
    <w:p w14:paraId="65709B80" w14:textId="77777777" w:rsidR="00971C51" w:rsidRPr="00971C51" w:rsidRDefault="00971C51" w:rsidP="00971C51">
      <w:pPr>
        <w:ind w:firstLine="720"/>
        <w:rPr>
          <w:bCs/>
          <w:sz w:val="24"/>
          <w:szCs w:val="24"/>
        </w:rPr>
      </w:pPr>
    </w:p>
    <w:p w14:paraId="2C0A6ABF" w14:textId="77777777" w:rsidR="00971C51" w:rsidRPr="00971C51" w:rsidRDefault="00971C51" w:rsidP="00C73462">
      <w:pPr>
        <w:ind w:firstLine="720"/>
        <w:rPr>
          <w:bCs/>
          <w:sz w:val="24"/>
          <w:szCs w:val="24"/>
        </w:rPr>
      </w:pPr>
      <w:r w:rsidRPr="00971C51">
        <w:rPr>
          <w:bCs/>
          <w:sz w:val="24"/>
          <w:szCs w:val="24"/>
        </w:rPr>
        <w:t>The draft Guidelines include four sections:</w:t>
      </w:r>
    </w:p>
    <w:p w14:paraId="26ADF4C9" w14:textId="77777777" w:rsidR="00971C51" w:rsidRDefault="00971C51" w:rsidP="00971C51">
      <w:pPr>
        <w:rPr>
          <w:bCs/>
          <w:sz w:val="24"/>
          <w:szCs w:val="24"/>
        </w:rPr>
      </w:pPr>
    </w:p>
    <w:p w14:paraId="7A947CDC" w14:textId="77777777" w:rsidR="00971C51" w:rsidRPr="00971C51" w:rsidRDefault="002F6F11" w:rsidP="00C73462">
      <w:pPr>
        <w:ind w:firstLine="720"/>
        <w:rPr>
          <w:bCs/>
          <w:sz w:val="24"/>
          <w:szCs w:val="24"/>
        </w:rPr>
      </w:pPr>
      <w:r>
        <w:rPr>
          <w:bCs/>
          <w:sz w:val="24"/>
          <w:szCs w:val="24"/>
        </w:rPr>
        <w:t>1</w:t>
      </w:r>
      <w:r w:rsidR="004B3326">
        <w:rPr>
          <w:bCs/>
          <w:sz w:val="24"/>
          <w:szCs w:val="24"/>
        </w:rPr>
        <w:t xml:space="preserve">. </w:t>
      </w:r>
      <w:r w:rsidR="00971C51" w:rsidRPr="00971C51">
        <w:rPr>
          <w:bCs/>
          <w:sz w:val="24"/>
          <w:szCs w:val="24"/>
        </w:rPr>
        <w:t xml:space="preserve">Guidelines for the Process for Developing Standards refers to the procedures used to develop, maintain, and update an environmental standard. </w:t>
      </w:r>
    </w:p>
    <w:p w14:paraId="2D870CD1" w14:textId="77777777" w:rsidR="00971C51" w:rsidRDefault="00971C51" w:rsidP="00971C51">
      <w:pPr>
        <w:rPr>
          <w:bCs/>
          <w:sz w:val="24"/>
          <w:szCs w:val="24"/>
        </w:rPr>
      </w:pPr>
    </w:p>
    <w:p w14:paraId="3103825F" w14:textId="77777777" w:rsidR="00971C51" w:rsidRPr="00971C51" w:rsidRDefault="002F6F11" w:rsidP="00C73462">
      <w:pPr>
        <w:ind w:firstLine="720"/>
        <w:rPr>
          <w:bCs/>
          <w:sz w:val="24"/>
          <w:szCs w:val="24"/>
        </w:rPr>
      </w:pPr>
      <w:r>
        <w:rPr>
          <w:bCs/>
          <w:sz w:val="24"/>
          <w:szCs w:val="24"/>
        </w:rPr>
        <w:t>2</w:t>
      </w:r>
      <w:r w:rsidR="004B3326">
        <w:rPr>
          <w:bCs/>
          <w:sz w:val="24"/>
          <w:szCs w:val="24"/>
        </w:rPr>
        <w:t xml:space="preserve">. </w:t>
      </w:r>
      <w:r w:rsidR="00971C51" w:rsidRPr="00971C51">
        <w:rPr>
          <w:bCs/>
          <w:sz w:val="24"/>
          <w:szCs w:val="24"/>
        </w:rPr>
        <w:t xml:space="preserve">Guidelines for the Environmental Effectiveness of the Standards refers to the criteria in the environmental standard or ecolabel that support the claim of environmental preferability. </w:t>
      </w:r>
    </w:p>
    <w:p w14:paraId="6EAD452F" w14:textId="77777777" w:rsidR="00971C51" w:rsidRDefault="00971C51" w:rsidP="00971C51">
      <w:pPr>
        <w:rPr>
          <w:bCs/>
          <w:sz w:val="24"/>
          <w:szCs w:val="24"/>
        </w:rPr>
      </w:pPr>
    </w:p>
    <w:p w14:paraId="084411A4" w14:textId="77777777" w:rsidR="00971C51" w:rsidRPr="00971C51" w:rsidRDefault="002F6F11" w:rsidP="00C73462">
      <w:pPr>
        <w:ind w:firstLine="720"/>
        <w:rPr>
          <w:bCs/>
          <w:sz w:val="24"/>
          <w:szCs w:val="24"/>
        </w:rPr>
      </w:pPr>
      <w:r>
        <w:rPr>
          <w:bCs/>
          <w:sz w:val="24"/>
          <w:szCs w:val="24"/>
        </w:rPr>
        <w:t>3</w:t>
      </w:r>
      <w:r w:rsidR="004B3326">
        <w:rPr>
          <w:bCs/>
          <w:sz w:val="24"/>
          <w:szCs w:val="24"/>
        </w:rPr>
        <w:t xml:space="preserve">. </w:t>
      </w:r>
      <w:r w:rsidR="00971C51" w:rsidRPr="00971C51">
        <w:rPr>
          <w:bCs/>
          <w:sz w:val="24"/>
          <w:szCs w:val="24"/>
        </w:rPr>
        <w:t xml:space="preserve">Guidelines for Conformity Assessment refers to the procedures and practices by which products are assessed for conformity to the requirements specified by standards and ecolabeling programs. </w:t>
      </w:r>
    </w:p>
    <w:p w14:paraId="366573E8" w14:textId="77777777" w:rsidR="00971C51" w:rsidRDefault="00971C51" w:rsidP="00971C51">
      <w:pPr>
        <w:rPr>
          <w:bCs/>
          <w:sz w:val="24"/>
          <w:szCs w:val="24"/>
        </w:rPr>
      </w:pPr>
    </w:p>
    <w:p w14:paraId="6D1C4F04" w14:textId="77777777" w:rsidR="00971C51" w:rsidRPr="00971C51" w:rsidRDefault="002F6F11" w:rsidP="00C73462">
      <w:pPr>
        <w:ind w:firstLine="720"/>
        <w:rPr>
          <w:bCs/>
          <w:sz w:val="24"/>
          <w:szCs w:val="24"/>
        </w:rPr>
      </w:pPr>
      <w:r>
        <w:rPr>
          <w:bCs/>
          <w:sz w:val="24"/>
          <w:szCs w:val="24"/>
        </w:rPr>
        <w:t>4</w:t>
      </w:r>
      <w:r w:rsidR="004B3326">
        <w:rPr>
          <w:bCs/>
          <w:sz w:val="24"/>
          <w:szCs w:val="24"/>
        </w:rPr>
        <w:t xml:space="preserve">. </w:t>
      </w:r>
      <w:r w:rsidR="00971C51" w:rsidRPr="00971C51">
        <w:rPr>
          <w:bCs/>
          <w:sz w:val="24"/>
          <w:szCs w:val="24"/>
        </w:rPr>
        <w:t>Guidelines for Management of Ecolabeling Programs refers to the organizational and management practices of an ecolabeling program.</w:t>
      </w:r>
    </w:p>
    <w:p w14:paraId="72102E15" w14:textId="77777777" w:rsidR="00971C51" w:rsidRDefault="00971C51" w:rsidP="00971C51">
      <w:pPr>
        <w:ind w:firstLine="720"/>
        <w:rPr>
          <w:bCs/>
          <w:sz w:val="24"/>
          <w:szCs w:val="24"/>
        </w:rPr>
      </w:pPr>
    </w:p>
    <w:p w14:paraId="71C4CF8A" w14:textId="77777777" w:rsidR="00971C51" w:rsidRDefault="00971C51" w:rsidP="00971C51">
      <w:pPr>
        <w:ind w:firstLine="720"/>
        <w:rPr>
          <w:bCs/>
          <w:sz w:val="24"/>
          <w:szCs w:val="24"/>
        </w:rPr>
      </w:pPr>
      <w:r w:rsidRPr="00971C51">
        <w:rPr>
          <w:bCs/>
          <w:sz w:val="24"/>
          <w:szCs w:val="24"/>
        </w:rPr>
        <w:t xml:space="preserve">EPA has responded to public comments and released a new version of the Guidelines at </w:t>
      </w:r>
      <w:hyperlink r:id="rId8" w:history="1">
        <w:r w:rsidR="00A1279A">
          <w:rPr>
            <w:rStyle w:val="Hyperlink"/>
            <w:bCs/>
            <w:sz w:val="24"/>
            <w:szCs w:val="24"/>
          </w:rPr>
          <w:t>http://www.epa.gov/draftGuidelines/responses.html</w:t>
        </w:r>
      </w:hyperlink>
      <w:r w:rsidR="00A1279A">
        <w:rPr>
          <w:bCs/>
          <w:sz w:val="24"/>
          <w:szCs w:val="24"/>
        </w:rPr>
        <w:t>.</w:t>
      </w:r>
      <w:r w:rsidRPr="00971C51">
        <w:rPr>
          <w:bCs/>
          <w:sz w:val="24"/>
          <w:szCs w:val="24"/>
        </w:rPr>
        <w:t xml:space="preserve"> The majority of public comments supported EPA undertaking</w:t>
      </w:r>
      <w:r w:rsidR="009A336B">
        <w:rPr>
          <w:bCs/>
          <w:sz w:val="24"/>
          <w:szCs w:val="24"/>
        </w:rPr>
        <w:t xml:space="preserve"> -- </w:t>
      </w:r>
      <w:r w:rsidRPr="00971C51">
        <w:rPr>
          <w:bCs/>
          <w:sz w:val="24"/>
          <w:szCs w:val="24"/>
        </w:rPr>
        <w:t>with key external entity and stakeholder participation</w:t>
      </w:r>
      <w:r w:rsidR="009A336B">
        <w:rPr>
          <w:bCs/>
          <w:sz w:val="24"/>
          <w:szCs w:val="24"/>
        </w:rPr>
        <w:t xml:space="preserve"> -- </w:t>
      </w:r>
      <w:r w:rsidRPr="00971C51">
        <w:rPr>
          <w:bCs/>
          <w:sz w:val="24"/>
          <w:szCs w:val="24"/>
        </w:rPr>
        <w:t xml:space="preserve">additional work to further refine the Guidelines and test a potential approach to assessing standards and ecolabels. Therefore, in this next phase of work, EPA </w:t>
      </w:r>
      <w:r w:rsidR="00E15FC7">
        <w:rPr>
          <w:bCs/>
          <w:sz w:val="24"/>
          <w:szCs w:val="24"/>
        </w:rPr>
        <w:t>has</w:t>
      </w:r>
      <w:r w:rsidR="00E15FC7" w:rsidRPr="00971C51">
        <w:rPr>
          <w:bCs/>
          <w:sz w:val="24"/>
          <w:szCs w:val="24"/>
        </w:rPr>
        <w:t xml:space="preserve"> contract</w:t>
      </w:r>
      <w:r w:rsidR="00E15FC7">
        <w:rPr>
          <w:bCs/>
          <w:sz w:val="24"/>
          <w:szCs w:val="24"/>
        </w:rPr>
        <w:t>ed</w:t>
      </w:r>
      <w:r w:rsidR="00E15FC7" w:rsidRPr="00971C51">
        <w:rPr>
          <w:bCs/>
          <w:sz w:val="24"/>
          <w:szCs w:val="24"/>
        </w:rPr>
        <w:t xml:space="preserve"> </w:t>
      </w:r>
      <w:r w:rsidRPr="00971C51">
        <w:rPr>
          <w:bCs/>
          <w:sz w:val="24"/>
          <w:szCs w:val="24"/>
        </w:rPr>
        <w:t xml:space="preserve">with </w:t>
      </w:r>
      <w:r w:rsidR="00E15FC7">
        <w:rPr>
          <w:bCs/>
          <w:sz w:val="24"/>
          <w:szCs w:val="24"/>
        </w:rPr>
        <w:t>Resolve</w:t>
      </w:r>
      <w:r w:rsidRPr="00971C51">
        <w:rPr>
          <w:bCs/>
          <w:sz w:val="24"/>
          <w:szCs w:val="24"/>
        </w:rPr>
        <w:t xml:space="preserve"> to convene a coordinating Governance Committee, product category-specific </w:t>
      </w:r>
      <w:r w:rsidR="008732BD">
        <w:rPr>
          <w:bCs/>
          <w:sz w:val="24"/>
          <w:szCs w:val="24"/>
        </w:rPr>
        <w:t xml:space="preserve">multi-stakeholder panels, and an independent </w:t>
      </w:r>
      <w:r w:rsidRPr="00971C51">
        <w:rPr>
          <w:bCs/>
          <w:sz w:val="24"/>
          <w:szCs w:val="24"/>
        </w:rPr>
        <w:t xml:space="preserve">assessment </w:t>
      </w:r>
      <w:r w:rsidR="008732BD">
        <w:rPr>
          <w:bCs/>
          <w:sz w:val="24"/>
          <w:szCs w:val="24"/>
        </w:rPr>
        <w:t>entity</w:t>
      </w:r>
      <w:r w:rsidR="00E15FC7">
        <w:rPr>
          <w:bCs/>
          <w:sz w:val="24"/>
          <w:szCs w:val="24"/>
        </w:rPr>
        <w:t>, Industrial Economics,</w:t>
      </w:r>
      <w:r w:rsidRPr="00971C51">
        <w:rPr>
          <w:bCs/>
          <w:sz w:val="24"/>
          <w:szCs w:val="24"/>
        </w:rPr>
        <w:t xml:space="preserve"> to develop and pilot test an approach in three </w:t>
      </w:r>
      <w:r w:rsidR="008732BD">
        <w:rPr>
          <w:bCs/>
          <w:sz w:val="24"/>
          <w:szCs w:val="24"/>
        </w:rPr>
        <w:t>sectors</w:t>
      </w:r>
      <w:r w:rsidR="00C73462">
        <w:rPr>
          <w:bCs/>
          <w:sz w:val="24"/>
          <w:szCs w:val="24"/>
        </w:rPr>
        <w:t>.</w:t>
      </w:r>
    </w:p>
    <w:p w14:paraId="265AE156" w14:textId="77777777" w:rsidR="00E837A9" w:rsidRDefault="00E837A9" w:rsidP="00971C51">
      <w:pPr>
        <w:ind w:firstLine="720"/>
        <w:rPr>
          <w:bCs/>
          <w:sz w:val="24"/>
          <w:szCs w:val="24"/>
        </w:rPr>
      </w:pPr>
    </w:p>
    <w:p w14:paraId="078371FE" w14:textId="77777777" w:rsidR="00971C51" w:rsidRDefault="00971C51" w:rsidP="00971C51">
      <w:pPr>
        <w:ind w:firstLine="720"/>
        <w:rPr>
          <w:bCs/>
          <w:sz w:val="24"/>
          <w:szCs w:val="24"/>
        </w:rPr>
      </w:pPr>
      <w:r w:rsidRPr="00971C51">
        <w:rPr>
          <w:bCs/>
          <w:sz w:val="24"/>
          <w:szCs w:val="24"/>
        </w:rPr>
        <w:lastRenderedPageBreak/>
        <w:t xml:space="preserve">EPA has chosen the following </w:t>
      </w:r>
      <w:r w:rsidR="008732BD">
        <w:rPr>
          <w:bCs/>
          <w:sz w:val="24"/>
          <w:szCs w:val="24"/>
        </w:rPr>
        <w:t>three</w:t>
      </w:r>
      <w:r w:rsidRPr="00971C51">
        <w:rPr>
          <w:bCs/>
          <w:sz w:val="24"/>
          <w:szCs w:val="24"/>
        </w:rPr>
        <w:t xml:space="preserve"> purch</w:t>
      </w:r>
      <w:r w:rsidR="009A336B">
        <w:rPr>
          <w:bCs/>
          <w:sz w:val="24"/>
          <w:szCs w:val="24"/>
        </w:rPr>
        <w:t xml:space="preserve">ase categories to pilot in </w:t>
      </w:r>
      <w:r w:rsidR="00E15FC7">
        <w:rPr>
          <w:bCs/>
          <w:sz w:val="24"/>
          <w:szCs w:val="24"/>
        </w:rPr>
        <w:t>2016</w:t>
      </w:r>
      <w:r w:rsidR="009A336B">
        <w:rPr>
          <w:bCs/>
          <w:sz w:val="24"/>
          <w:szCs w:val="24"/>
        </w:rPr>
        <w:t xml:space="preserve">: </w:t>
      </w:r>
      <w:r w:rsidRPr="00971C51">
        <w:rPr>
          <w:bCs/>
          <w:sz w:val="24"/>
          <w:szCs w:val="24"/>
        </w:rPr>
        <w:t xml:space="preserve">furniture, building flooring, and building paints/coatings. </w:t>
      </w:r>
      <w:r w:rsidR="008732BD">
        <w:rPr>
          <w:bCs/>
          <w:sz w:val="24"/>
          <w:szCs w:val="24"/>
        </w:rPr>
        <w:t>An additional to-be-determined product category may be addressed depending upon available resources and other considerations.</w:t>
      </w:r>
    </w:p>
    <w:p w14:paraId="58B8D744" w14:textId="77777777" w:rsidR="00E837A9" w:rsidRDefault="00E837A9" w:rsidP="00971C51">
      <w:pPr>
        <w:ind w:firstLine="720"/>
        <w:rPr>
          <w:bCs/>
          <w:sz w:val="24"/>
          <w:szCs w:val="24"/>
        </w:rPr>
      </w:pPr>
    </w:p>
    <w:p w14:paraId="46273C2C" w14:textId="77777777" w:rsidR="00971C51" w:rsidRDefault="00971C51" w:rsidP="00667642">
      <w:pPr>
        <w:ind w:firstLine="720"/>
        <w:rPr>
          <w:bCs/>
          <w:sz w:val="24"/>
          <w:szCs w:val="24"/>
        </w:rPr>
      </w:pPr>
      <w:r w:rsidRPr="00971C51">
        <w:rPr>
          <w:bCs/>
          <w:sz w:val="24"/>
          <w:szCs w:val="24"/>
        </w:rPr>
        <w:t>These sectors were chosen because they meet some or all of the following criteria:</w:t>
      </w:r>
    </w:p>
    <w:p w14:paraId="220E90FE" w14:textId="77777777" w:rsidR="00971C51" w:rsidRPr="00971C51" w:rsidRDefault="00971C51" w:rsidP="00971C51">
      <w:pPr>
        <w:pStyle w:val="ListParagraph"/>
        <w:numPr>
          <w:ilvl w:val="0"/>
          <w:numId w:val="1"/>
        </w:numPr>
        <w:rPr>
          <w:bCs/>
        </w:rPr>
      </w:pPr>
      <w:r w:rsidRPr="00971C51">
        <w:rPr>
          <w:bCs/>
        </w:rPr>
        <w:t>Potentially significant environmental and/or human health impact (based on lifecycle assessments and hazard and risk assessments)</w:t>
      </w:r>
    </w:p>
    <w:p w14:paraId="23DD2C8D" w14:textId="77777777" w:rsidR="00971C51" w:rsidRPr="00971C51" w:rsidRDefault="00971C51" w:rsidP="00971C51">
      <w:pPr>
        <w:pStyle w:val="ListParagraph"/>
        <w:numPr>
          <w:ilvl w:val="0"/>
          <w:numId w:val="1"/>
        </w:numPr>
        <w:rPr>
          <w:bCs/>
        </w:rPr>
      </w:pPr>
      <w:r w:rsidRPr="00971C51">
        <w:rPr>
          <w:bCs/>
        </w:rPr>
        <w:t>Opportunity for environmental and/or human health improvement through private sector standards/ecolabels;</w:t>
      </w:r>
    </w:p>
    <w:p w14:paraId="7702F39D" w14:textId="77777777" w:rsidR="00971C51" w:rsidRPr="00971C51" w:rsidRDefault="00971C51" w:rsidP="00971C51">
      <w:pPr>
        <w:pStyle w:val="ListParagraph"/>
        <w:numPr>
          <w:ilvl w:val="0"/>
          <w:numId w:val="1"/>
        </w:numPr>
        <w:rPr>
          <w:bCs/>
        </w:rPr>
      </w:pPr>
      <w:r w:rsidRPr="00971C51">
        <w:rPr>
          <w:bCs/>
        </w:rPr>
        <w:t>Significant volume of federal purchases; and</w:t>
      </w:r>
    </w:p>
    <w:p w14:paraId="4748B86F" w14:textId="77777777" w:rsidR="00971C51" w:rsidRDefault="00971C51" w:rsidP="00971C51">
      <w:pPr>
        <w:pStyle w:val="ListParagraph"/>
        <w:numPr>
          <w:ilvl w:val="0"/>
          <w:numId w:val="1"/>
        </w:numPr>
        <w:rPr>
          <w:bCs/>
        </w:rPr>
      </w:pPr>
      <w:r w:rsidRPr="00971C51">
        <w:rPr>
          <w:bCs/>
        </w:rPr>
        <w:t>Current federal sustainable acquisition mandates in the category are limited, out-of-date, and/or could be augmented with private sector standards.</w:t>
      </w:r>
    </w:p>
    <w:p w14:paraId="4BD85177" w14:textId="77777777" w:rsidR="00C73462" w:rsidRPr="00971C51" w:rsidRDefault="00C73462" w:rsidP="00C73462">
      <w:pPr>
        <w:pStyle w:val="ListParagraph"/>
        <w:ind w:left="0"/>
        <w:rPr>
          <w:bCs/>
        </w:rPr>
      </w:pPr>
    </w:p>
    <w:p w14:paraId="44BA2596" w14:textId="77777777" w:rsidR="00263D4F" w:rsidRPr="00263D4F" w:rsidRDefault="00263D4F"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3440BFCA" w14:textId="77777777" w:rsidR="00D177C6" w:rsidRDefault="00E80D9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 xml:space="preserve">2. </w:t>
      </w:r>
      <w:r w:rsidR="00C436C4">
        <w:rPr>
          <w:b/>
          <w:sz w:val="24"/>
          <w:szCs w:val="24"/>
        </w:rPr>
        <w:tab/>
      </w:r>
      <w:r>
        <w:rPr>
          <w:b/>
          <w:sz w:val="24"/>
          <w:szCs w:val="24"/>
        </w:rPr>
        <w:t>NEED FOR AND USE OF THE COLLECTION</w:t>
      </w:r>
    </w:p>
    <w:p w14:paraId="330A691F" w14:textId="77777777" w:rsidR="00E80D90" w:rsidRPr="00E80D90" w:rsidRDefault="00E80D9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316FA1B4"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E80D90">
        <w:rPr>
          <w:b/>
          <w:sz w:val="24"/>
          <w:szCs w:val="24"/>
        </w:rPr>
        <w:tab/>
        <w:t xml:space="preserve">2(a) </w:t>
      </w:r>
      <w:r w:rsidR="00C73462">
        <w:rPr>
          <w:b/>
          <w:sz w:val="24"/>
          <w:szCs w:val="24"/>
        </w:rPr>
        <w:tab/>
      </w:r>
      <w:r w:rsidRPr="00E80D90">
        <w:rPr>
          <w:b/>
          <w:sz w:val="24"/>
          <w:szCs w:val="24"/>
        </w:rPr>
        <w:t>Need/Authority for the Collection</w:t>
      </w:r>
    </w:p>
    <w:p w14:paraId="229B4F42" w14:textId="77777777" w:rsidR="001572D1" w:rsidRDefault="001572D1"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3B3C5ACA" w14:textId="2FEAB914" w:rsidR="001572D1" w:rsidRPr="001572D1" w:rsidRDefault="001572D1"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ab/>
      </w:r>
      <w:r w:rsidRPr="001572D1">
        <w:rPr>
          <w:rFonts w:eastAsia="Arial Unicode MS"/>
          <w:color w:val="000000"/>
          <w:sz w:val="24"/>
          <w:szCs w:val="24"/>
        </w:rPr>
        <w:t>EPA is engaging in this collection pursuant to the authority i</w:t>
      </w:r>
      <w:r w:rsidR="00E000A5">
        <w:rPr>
          <w:rFonts w:eastAsia="Arial Unicode MS"/>
          <w:color w:val="000000"/>
          <w:sz w:val="24"/>
          <w:szCs w:val="24"/>
        </w:rPr>
        <w:t>n the Pollution Prevention Act (</w:t>
      </w:r>
      <w:r w:rsidRPr="001572D1">
        <w:rPr>
          <w:rFonts w:eastAsia="Arial Unicode MS"/>
          <w:color w:val="000000"/>
          <w:sz w:val="24"/>
          <w:szCs w:val="24"/>
        </w:rPr>
        <w:t xml:space="preserve">42 U.S.C.A. </w:t>
      </w:r>
      <w:r w:rsidR="009A336B">
        <w:rPr>
          <w:rFonts w:eastAsia="Arial Unicode MS"/>
          <w:color w:val="000000"/>
          <w:sz w:val="24"/>
          <w:szCs w:val="24"/>
        </w:rPr>
        <w:t>section</w:t>
      </w:r>
      <w:r w:rsidRPr="001572D1">
        <w:rPr>
          <w:rFonts w:eastAsia="Arial Unicode MS"/>
          <w:color w:val="000000"/>
          <w:sz w:val="24"/>
          <w:szCs w:val="24"/>
        </w:rPr>
        <w:t xml:space="preserve"> 13103(b)(11)</w:t>
      </w:r>
      <w:r w:rsidR="00F33302">
        <w:rPr>
          <w:rFonts w:eastAsia="Arial Unicode MS"/>
          <w:color w:val="000000"/>
          <w:sz w:val="24"/>
          <w:szCs w:val="24"/>
        </w:rPr>
        <w:t>; see Attachment 1</w:t>
      </w:r>
      <w:r w:rsidR="00E000A5">
        <w:rPr>
          <w:rFonts w:eastAsia="Arial Unicode MS"/>
          <w:color w:val="000000"/>
          <w:sz w:val="24"/>
          <w:szCs w:val="24"/>
        </w:rPr>
        <w:t>)</w:t>
      </w:r>
      <w:r w:rsidRPr="001572D1">
        <w:rPr>
          <w:rFonts w:eastAsia="Arial Unicode MS"/>
          <w:color w:val="000000"/>
          <w:sz w:val="24"/>
          <w:szCs w:val="24"/>
        </w:rPr>
        <w:t xml:space="preserve"> which requires EPA to “Identify opportunities to use Federal procurement to e</w:t>
      </w:r>
      <w:r w:rsidR="009A336B">
        <w:rPr>
          <w:rFonts w:eastAsia="Arial Unicode MS"/>
          <w:color w:val="000000"/>
          <w:sz w:val="24"/>
          <w:szCs w:val="24"/>
        </w:rPr>
        <w:t>ncourage source reduction” and s</w:t>
      </w:r>
      <w:r w:rsidRPr="001572D1">
        <w:rPr>
          <w:rFonts w:eastAsia="Arial Unicode MS"/>
          <w:color w:val="000000"/>
          <w:sz w:val="24"/>
          <w:szCs w:val="24"/>
        </w:rPr>
        <w:t xml:space="preserve">ection 12(d) of the </w:t>
      </w:r>
      <w:r w:rsidRPr="00E80D90">
        <w:rPr>
          <w:rFonts w:eastAsia="Arial Unicode MS"/>
          <w:color w:val="000000"/>
          <w:sz w:val="24"/>
          <w:szCs w:val="24"/>
        </w:rPr>
        <w:t>“National Technology Transfer and Advancement Act of 1995” (</w:t>
      </w:r>
      <w:r w:rsidR="00E837A9" w:rsidRPr="00D76FFD">
        <w:rPr>
          <w:sz w:val="24"/>
          <w:szCs w:val="24"/>
        </w:rPr>
        <w:t>15 U.S.C. 272 note</w:t>
      </w:r>
      <w:r w:rsidRPr="00E80D90">
        <w:rPr>
          <w:rFonts w:eastAsia="Arial Unicode MS"/>
          <w:color w:val="000000"/>
          <w:sz w:val="24"/>
          <w:szCs w:val="24"/>
        </w:rPr>
        <w:t>; hereinafter “the NTTAA</w:t>
      </w:r>
      <w:r w:rsidR="00F33302">
        <w:rPr>
          <w:rFonts w:eastAsia="Arial Unicode MS"/>
          <w:color w:val="000000"/>
          <w:sz w:val="24"/>
          <w:szCs w:val="24"/>
        </w:rPr>
        <w:t>;</w:t>
      </w:r>
      <w:r w:rsidRPr="00E80D90">
        <w:rPr>
          <w:rFonts w:eastAsia="Arial Unicode MS"/>
          <w:color w:val="000000"/>
          <w:sz w:val="24"/>
          <w:szCs w:val="24"/>
        </w:rPr>
        <w:t>”</w:t>
      </w:r>
      <w:r w:rsidR="00F33302">
        <w:rPr>
          <w:rFonts w:eastAsia="Arial Unicode MS"/>
          <w:color w:val="000000"/>
          <w:sz w:val="24"/>
          <w:szCs w:val="24"/>
        </w:rPr>
        <w:t xml:space="preserve"> see Attachment 2</w:t>
      </w:r>
      <w:r w:rsidRPr="00E80D90">
        <w:rPr>
          <w:rFonts w:eastAsia="Arial Unicode MS"/>
          <w:color w:val="000000"/>
          <w:sz w:val="24"/>
          <w:szCs w:val="24"/>
        </w:rPr>
        <w:t>)</w:t>
      </w:r>
      <w:r w:rsidRPr="001572D1">
        <w:rPr>
          <w:rFonts w:eastAsia="Arial Unicode MS"/>
          <w:color w:val="000000"/>
          <w:sz w:val="24"/>
          <w:szCs w:val="24"/>
        </w:rPr>
        <w:t>,</w:t>
      </w:r>
      <w:r>
        <w:rPr>
          <w:rFonts w:ascii="Helvetica" w:eastAsia="Arial Unicode MS" w:hAnsi="Helvetica" w:cs="Helvetica"/>
          <w:color w:val="000000"/>
          <w:sz w:val="21"/>
          <w:szCs w:val="21"/>
        </w:rPr>
        <w:t xml:space="preserve"> </w:t>
      </w:r>
      <w:r w:rsidRPr="001572D1">
        <w:rPr>
          <w:rFonts w:eastAsia="Arial Unicode MS"/>
          <w:color w:val="000000"/>
          <w:sz w:val="24"/>
          <w:szCs w:val="24"/>
        </w:rPr>
        <w:t>which requires Federal agencies to “use technical standards that are developed or adopted by voluntary consensus standards bodies, using such technical standards as a means to carry out policy objectives or activities.”</w:t>
      </w:r>
      <w:r w:rsidR="005A3A7C">
        <w:rPr>
          <w:rFonts w:eastAsia="Arial Unicode MS"/>
          <w:color w:val="000000"/>
          <w:sz w:val="24"/>
          <w:szCs w:val="24"/>
        </w:rPr>
        <w:t xml:space="preserve"> Federal agencies need this assessment per the Guidelines to determine which, among sometimes dozens of private sector standards within a single purchase category, are appropriate and effective in meeting federal procurement goals and mandates.</w:t>
      </w:r>
    </w:p>
    <w:p w14:paraId="1573B99F" w14:textId="77777777" w:rsidR="00E80D90" w:rsidRDefault="00E80D9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3A4D21F" w14:textId="77777777" w:rsidR="00E837A9" w:rsidRDefault="001572D1" w:rsidP="00E80D90">
      <w:pPr>
        <w:autoSpaceDE/>
        <w:autoSpaceDN/>
        <w:adjustRightInd/>
        <w:spacing w:line="300" w:lineRule="atLeast"/>
        <w:ind w:firstLine="720"/>
        <w:rPr>
          <w:rFonts w:eastAsia="Arial Unicode MS"/>
          <w:color w:val="000000"/>
          <w:sz w:val="24"/>
          <w:szCs w:val="24"/>
        </w:rPr>
      </w:pPr>
      <w:r>
        <w:rPr>
          <w:rFonts w:eastAsia="Arial Unicode MS"/>
          <w:color w:val="000000"/>
          <w:sz w:val="24"/>
          <w:szCs w:val="24"/>
        </w:rPr>
        <w:t>F</w:t>
      </w:r>
      <w:r w:rsidR="00E80D90" w:rsidRPr="00E80D90">
        <w:rPr>
          <w:rFonts w:eastAsia="Arial Unicode MS"/>
          <w:color w:val="000000"/>
          <w:sz w:val="24"/>
          <w:szCs w:val="24"/>
        </w:rPr>
        <w:t>ederal agencies must comply with the following sustainabilit</w:t>
      </w:r>
      <w:r w:rsidR="005A3A7C">
        <w:rPr>
          <w:rFonts w:eastAsia="Arial Unicode MS"/>
          <w:color w:val="000000"/>
          <w:sz w:val="24"/>
          <w:szCs w:val="24"/>
        </w:rPr>
        <w:t>y-rel</w:t>
      </w:r>
      <w:r w:rsidR="009A336B">
        <w:rPr>
          <w:rFonts w:eastAsia="Arial Unicode MS"/>
          <w:color w:val="000000"/>
          <w:sz w:val="24"/>
          <w:szCs w:val="24"/>
        </w:rPr>
        <w:t>ated purchasing mandates:</w:t>
      </w:r>
    </w:p>
    <w:p w14:paraId="351D9C12" w14:textId="3B562E91" w:rsidR="00E837A9" w:rsidRDefault="00E15FC7" w:rsidP="00C67D15">
      <w:pPr>
        <w:pStyle w:val="ListParagraph"/>
        <w:numPr>
          <w:ilvl w:val="0"/>
          <w:numId w:val="8"/>
        </w:numPr>
        <w:spacing w:line="300" w:lineRule="atLeast"/>
        <w:rPr>
          <w:rFonts w:eastAsia="Arial Unicode MS"/>
          <w:color w:val="000000"/>
        </w:rPr>
      </w:pPr>
      <w:r w:rsidRPr="00E837A9">
        <w:rPr>
          <w:bCs/>
        </w:rPr>
        <w:t>Section 3(i)(iii) of Executive Order 13693</w:t>
      </w:r>
      <w:r w:rsidRPr="00C67D15" w:rsidDel="00E15FC7">
        <w:rPr>
          <w:rFonts w:eastAsia="Arial Unicode MS"/>
          <w:color w:val="000000"/>
          <w:sz w:val="28"/>
        </w:rPr>
        <w:t xml:space="preserve"> </w:t>
      </w:r>
      <w:r w:rsidR="00E80D90" w:rsidRPr="00C67D15">
        <w:rPr>
          <w:rFonts w:eastAsia="Arial Unicode MS"/>
          <w:color w:val="000000"/>
        </w:rPr>
        <w:t>(</w:t>
      </w:r>
      <w:r w:rsidRPr="00C67D15">
        <w:rPr>
          <w:rFonts w:eastAsia="Arial Unicode MS"/>
          <w:color w:val="000000"/>
        </w:rPr>
        <w:t>Planning for Federal Sustainability in the Next Decade</w:t>
      </w:r>
      <w:r w:rsidR="00E80D90" w:rsidRPr="00C67D15">
        <w:rPr>
          <w:rFonts w:eastAsia="Arial Unicode MS"/>
          <w:color w:val="000000"/>
        </w:rPr>
        <w:t>)</w:t>
      </w:r>
      <w:r w:rsidR="008308C1" w:rsidRPr="00C67D15">
        <w:rPr>
          <w:rFonts w:eastAsia="Arial Unicode MS"/>
          <w:color w:val="000000"/>
        </w:rPr>
        <w:t xml:space="preserve"> (</w:t>
      </w:r>
      <w:r w:rsidRPr="00C67D15">
        <w:rPr>
          <w:rFonts w:eastAsia="Arial Unicode MS"/>
          <w:color w:val="000000"/>
        </w:rPr>
        <w:t>March 19, 2015</w:t>
      </w:r>
      <w:r w:rsidR="008308C1" w:rsidRPr="00C67D15">
        <w:rPr>
          <w:rFonts w:eastAsia="Arial Unicode MS"/>
          <w:color w:val="000000"/>
        </w:rPr>
        <w:t>)</w:t>
      </w:r>
      <w:r w:rsidR="00E837A9">
        <w:rPr>
          <w:rFonts w:eastAsia="Arial Unicode MS"/>
          <w:color w:val="000000"/>
        </w:rPr>
        <w:t>;</w:t>
      </w:r>
    </w:p>
    <w:p w14:paraId="4BF929D7" w14:textId="744546EA" w:rsidR="00E837A9" w:rsidRDefault="00E837A9" w:rsidP="00C67D15">
      <w:pPr>
        <w:pStyle w:val="ListParagraph"/>
        <w:numPr>
          <w:ilvl w:val="0"/>
          <w:numId w:val="8"/>
        </w:numPr>
        <w:spacing w:line="300" w:lineRule="atLeast"/>
        <w:rPr>
          <w:rFonts w:eastAsia="Arial Unicode MS"/>
          <w:color w:val="000000"/>
        </w:rPr>
      </w:pPr>
      <w:r>
        <w:rPr>
          <w:rFonts w:eastAsia="Arial Unicode MS"/>
          <w:color w:val="000000"/>
        </w:rPr>
        <w:t>S</w:t>
      </w:r>
      <w:r w:rsidRPr="00C67D15">
        <w:rPr>
          <w:rFonts w:eastAsia="Arial Unicode MS"/>
          <w:color w:val="000000"/>
        </w:rPr>
        <w:t xml:space="preserve">ection </w:t>
      </w:r>
      <w:r w:rsidR="00E80D90" w:rsidRPr="00C67D15">
        <w:rPr>
          <w:rFonts w:eastAsia="Arial Unicode MS"/>
          <w:color w:val="000000"/>
        </w:rPr>
        <w:t>6002 of the Resource Conservation and Recovery Act</w:t>
      </w:r>
      <w:r>
        <w:rPr>
          <w:rFonts w:eastAsia="Arial Unicode MS"/>
          <w:color w:val="000000"/>
        </w:rPr>
        <w:t>;</w:t>
      </w:r>
    </w:p>
    <w:p w14:paraId="30C70C00" w14:textId="4787A7EA" w:rsidR="00E837A9" w:rsidRDefault="00E837A9" w:rsidP="00C67D15">
      <w:pPr>
        <w:pStyle w:val="ListParagraph"/>
        <w:numPr>
          <w:ilvl w:val="0"/>
          <w:numId w:val="8"/>
        </w:numPr>
        <w:spacing w:line="300" w:lineRule="atLeast"/>
        <w:rPr>
          <w:rFonts w:eastAsia="Arial Unicode MS"/>
          <w:color w:val="000000"/>
        </w:rPr>
      </w:pPr>
      <w:r>
        <w:rPr>
          <w:rFonts w:eastAsia="Arial Unicode MS"/>
          <w:color w:val="000000"/>
        </w:rPr>
        <w:t>S</w:t>
      </w:r>
      <w:r w:rsidRPr="00C67D15">
        <w:rPr>
          <w:rFonts w:eastAsia="Arial Unicode MS"/>
          <w:color w:val="000000"/>
        </w:rPr>
        <w:t xml:space="preserve">ection </w:t>
      </w:r>
      <w:r w:rsidR="00E80D90" w:rsidRPr="00C67D15">
        <w:rPr>
          <w:rFonts w:eastAsia="Arial Unicode MS"/>
          <w:color w:val="000000"/>
        </w:rPr>
        <w:t>9002 of the Farm Security and Rural Investment Act of 2002</w:t>
      </w:r>
      <w:r>
        <w:rPr>
          <w:rFonts w:eastAsia="Arial Unicode MS"/>
          <w:color w:val="000000"/>
        </w:rPr>
        <w:t>;</w:t>
      </w:r>
      <w:r w:rsidR="00E80D90" w:rsidRPr="00C67D15">
        <w:rPr>
          <w:rFonts w:eastAsia="Arial Unicode MS"/>
          <w:color w:val="000000"/>
        </w:rPr>
        <w:t xml:space="preserve"> </w:t>
      </w:r>
    </w:p>
    <w:p w14:paraId="5F242F3E" w14:textId="3A418630" w:rsidR="00E837A9" w:rsidRDefault="00E80D90" w:rsidP="00C67D15">
      <w:pPr>
        <w:pStyle w:val="ListParagraph"/>
        <w:numPr>
          <w:ilvl w:val="0"/>
          <w:numId w:val="8"/>
        </w:numPr>
        <w:spacing w:line="300" w:lineRule="atLeast"/>
        <w:rPr>
          <w:rFonts w:eastAsia="Arial Unicode MS"/>
          <w:color w:val="000000"/>
        </w:rPr>
      </w:pPr>
      <w:r w:rsidRPr="00C67D15">
        <w:rPr>
          <w:rFonts w:eastAsia="Arial Unicode MS"/>
          <w:color w:val="000000"/>
        </w:rPr>
        <w:t>The Energy Policy Act</w:t>
      </w:r>
      <w:r w:rsidR="00E837A9">
        <w:rPr>
          <w:rFonts w:eastAsia="Arial Unicode MS"/>
          <w:color w:val="000000"/>
        </w:rPr>
        <w:t>;</w:t>
      </w:r>
      <w:r w:rsidRPr="00C67D15">
        <w:rPr>
          <w:rFonts w:eastAsia="Arial Unicode MS"/>
          <w:color w:val="000000"/>
        </w:rPr>
        <w:t xml:space="preserve"> and </w:t>
      </w:r>
    </w:p>
    <w:p w14:paraId="0A355629" w14:textId="7EC5B288" w:rsidR="00E80D90" w:rsidRPr="00C67D15" w:rsidRDefault="00E837A9" w:rsidP="00C67D15">
      <w:pPr>
        <w:pStyle w:val="ListParagraph"/>
        <w:numPr>
          <w:ilvl w:val="0"/>
          <w:numId w:val="8"/>
        </w:numPr>
        <w:spacing w:line="300" w:lineRule="atLeast"/>
        <w:rPr>
          <w:rFonts w:eastAsia="Arial Unicode MS"/>
          <w:color w:val="000000"/>
        </w:rPr>
      </w:pPr>
      <w:r>
        <w:rPr>
          <w:rFonts w:eastAsia="Arial Unicode MS"/>
          <w:color w:val="000000"/>
        </w:rPr>
        <w:t>T</w:t>
      </w:r>
      <w:r w:rsidR="00E80D90" w:rsidRPr="00C67D15">
        <w:rPr>
          <w:rFonts w:eastAsia="Arial Unicode MS"/>
          <w:color w:val="000000"/>
        </w:rPr>
        <w:t xml:space="preserve">he </w:t>
      </w:r>
      <w:r w:rsidR="008308C1" w:rsidRPr="00C67D15">
        <w:rPr>
          <w:rFonts w:eastAsia="Arial Unicode MS"/>
          <w:color w:val="000000"/>
        </w:rPr>
        <w:t>Federal Acquisition Regulation (</w:t>
      </w:r>
      <w:r w:rsidR="00E80D90" w:rsidRPr="00C67D15">
        <w:rPr>
          <w:rFonts w:eastAsia="Arial Unicode MS"/>
          <w:color w:val="000000"/>
        </w:rPr>
        <w:t>FAR</w:t>
      </w:r>
      <w:r w:rsidR="008308C1" w:rsidRPr="00C67D15">
        <w:rPr>
          <w:rFonts w:eastAsia="Arial Unicode MS"/>
          <w:color w:val="000000"/>
        </w:rPr>
        <w:t>)</w:t>
      </w:r>
      <w:r w:rsidR="00E80D90" w:rsidRPr="00C67D15">
        <w:rPr>
          <w:rFonts w:eastAsia="Arial Unicode MS"/>
          <w:color w:val="000000"/>
        </w:rPr>
        <w:t>, including FAR Part 23 (Environment, Energy and Water Efficiency, Renewable Energy Technologies, Occupational Safety, and Drug-Free Workplace) (see</w:t>
      </w:r>
      <w:r w:rsidR="00877873" w:rsidRPr="00C67D15">
        <w:rPr>
          <w:rFonts w:eastAsia="Arial Unicode MS"/>
          <w:color w:val="000000"/>
        </w:rPr>
        <w:t xml:space="preserve"> </w:t>
      </w:r>
      <w:r w:rsidR="00E80D90" w:rsidRPr="00C67D15">
        <w:rPr>
          <w:rFonts w:eastAsia="Arial Unicode MS"/>
          <w:color w:val="000000"/>
        </w:rPr>
        <w:t>h</w:t>
      </w:r>
      <w:r w:rsidR="00E80D90" w:rsidRPr="00C67D15">
        <w:rPr>
          <w:rFonts w:eastAsia="Arial Unicode MS"/>
          <w:i/>
          <w:iCs/>
          <w:color w:val="000000"/>
        </w:rPr>
        <w:t>ttp://www.whitehouse.gov/omb/procurement_index_green).</w:t>
      </w:r>
      <w:r w:rsidR="00E80D90" w:rsidRPr="00C67D15">
        <w:rPr>
          <w:rFonts w:eastAsia="Arial Unicode MS"/>
          <w:color w:val="000000"/>
        </w:rPr>
        <w:t xml:space="preserve"> </w:t>
      </w:r>
    </w:p>
    <w:p w14:paraId="4DEBAEF5" w14:textId="77777777" w:rsidR="00E80D90" w:rsidRPr="00E80D90" w:rsidRDefault="00E80D90" w:rsidP="00E80D90">
      <w:pPr>
        <w:autoSpaceDE/>
        <w:autoSpaceDN/>
        <w:adjustRightInd/>
        <w:spacing w:line="300" w:lineRule="atLeast"/>
        <w:ind w:firstLine="720"/>
        <w:rPr>
          <w:rFonts w:eastAsia="Arial Unicode MS"/>
          <w:color w:val="000000"/>
          <w:sz w:val="24"/>
          <w:szCs w:val="24"/>
        </w:rPr>
      </w:pPr>
      <w:r>
        <w:rPr>
          <w:rFonts w:eastAsia="Arial Unicode MS"/>
          <w:color w:val="000000"/>
          <w:sz w:val="24"/>
          <w:szCs w:val="24"/>
        </w:rPr>
        <w:tab/>
      </w:r>
    </w:p>
    <w:p w14:paraId="65A3BBC0" w14:textId="77777777" w:rsidR="00E80D90" w:rsidRDefault="00877873" w:rsidP="00E80D90">
      <w:pPr>
        <w:autoSpaceDE/>
        <w:autoSpaceDN/>
        <w:adjustRightInd/>
        <w:spacing w:line="300" w:lineRule="atLeast"/>
        <w:ind w:firstLine="720"/>
        <w:rPr>
          <w:rFonts w:eastAsia="Arial Unicode MS"/>
          <w:color w:val="000000"/>
          <w:sz w:val="24"/>
          <w:szCs w:val="24"/>
        </w:rPr>
      </w:pPr>
      <w:r>
        <w:rPr>
          <w:rFonts w:eastAsia="Arial Unicode MS"/>
          <w:color w:val="000000"/>
          <w:sz w:val="24"/>
          <w:szCs w:val="24"/>
        </w:rPr>
        <w:t>V</w:t>
      </w:r>
      <w:r w:rsidR="00E80D90" w:rsidRPr="00E80D90">
        <w:rPr>
          <w:rFonts w:eastAsia="Arial Unicode MS"/>
          <w:color w:val="000000"/>
          <w:sz w:val="24"/>
          <w:szCs w:val="24"/>
        </w:rPr>
        <w:t>ia the</w:t>
      </w:r>
      <w:r w:rsidR="001572D1">
        <w:rPr>
          <w:rFonts w:eastAsia="Arial Unicode MS"/>
          <w:color w:val="000000"/>
          <w:sz w:val="24"/>
          <w:szCs w:val="24"/>
        </w:rPr>
        <w:t xml:space="preserve"> NT</w:t>
      </w:r>
      <w:r w:rsidR="008732BD">
        <w:rPr>
          <w:rFonts w:eastAsia="Arial Unicode MS"/>
          <w:color w:val="000000"/>
          <w:sz w:val="24"/>
          <w:szCs w:val="24"/>
        </w:rPr>
        <w:t>T</w:t>
      </w:r>
      <w:r w:rsidR="001572D1">
        <w:rPr>
          <w:rFonts w:eastAsia="Arial Unicode MS"/>
          <w:color w:val="000000"/>
          <w:sz w:val="24"/>
          <w:szCs w:val="24"/>
        </w:rPr>
        <w:t>AA</w:t>
      </w:r>
      <w:r w:rsidR="00E80D90" w:rsidRPr="00E80D90">
        <w:rPr>
          <w:rFonts w:eastAsia="Arial Unicode MS"/>
          <w:color w:val="000000"/>
          <w:sz w:val="24"/>
          <w:szCs w:val="24"/>
        </w:rPr>
        <w:t>, Congress required Federal agencies to “use technical standards that are developed or adopted by voluntary consensus standards bodies, using such technical standards as a means to carry out policy objectives or activities,” except when an agency determines that such use “is inconsistent with applicable law or otherwise impractical.” Office of Management and Budget (OMB) Circular A-119 (titled “Federal Participation in the Development and Use of Voluntary Consensus Standards and in Conformity Assessment Activities”) reaffirms Federal agency use of non-governmental standards in procurement.</w:t>
      </w:r>
    </w:p>
    <w:p w14:paraId="5566B148" w14:textId="77777777" w:rsidR="00877873" w:rsidRPr="00E80D90" w:rsidRDefault="00877873" w:rsidP="00E80D90">
      <w:pPr>
        <w:autoSpaceDE/>
        <w:autoSpaceDN/>
        <w:adjustRightInd/>
        <w:spacing w:line="300" w:lineRule="atLeast"/>
        <w:ind w:firstLine="720"/>
        <w:rPr>
          <w:rFonts w:eastAsia="Arial Unicode MS"/>
          <w:color w:val="000000"/>
          <w:sz w:val="24"/>
          <w:szCs w:val="24"/>
        </w:rPr>
      </w:pPr>
    </w:p>
    <w:p w14:paraId="5FABECA6" w14:textId="77777777" w:rsidR="00E80D90" w:rsidRPr="00C67D15" w:rsidRDefault="00E80D90" w:rsidP="00877873">
      <w:pPr>
        <w:autoSpaceDE/>
        <w:autoSpaceDN/>
        <w:adjustRightInd/>
        <w:spacing w:line="300" w:lineRule="atLeast"/>
        <w:ind w:firstLine="720"/>
        <w:rPr>
          <w:rFonts w:eastAsia="Arial Unicode MS"/>
          <w:color w:val="000000"/>
          <w:sz w:val="24"/>
          <w:szCs w:val="24"/>
        </w:rPr>
      </w:pPr>
      <w:r w:rsidRPr="00C67D15">
        <w:rPr>
          <w:rFonts w:eastAsia="Arial Unicode MS"/>
          <w:color w:val="000000"/>
          <w:sz w:val="24"/>
          <w:szCs w:val="24"/>
        </w:rPr>
        <w:lastRenderedPageBreak/>
        <w:t xml:space="preserve">While Federal purchasing policy is clear for the several standards and ecolabels that are listed in statute, regulation, or Executive Order, the lack of </w:t>
      </w:r>
      <w:r w:rsidR="00877873" w:rsidRPr="00C67D15">
        <w:rPr>
          <w:rFonts w:eastAsia="Arial Unicode MS"/>
          <w:color w:val="000000"/>
          <w:sz w:val="24"/>
          <w:szCs w:val="24"/>
        </w:rPr>
        <w:t xml:space="preserve">independently assessed information about and federal </w:t>
      </w:r>
      <w:r w:rsidRPr="00C67D15">
        <w:rPr>
          <w:rFonts w:eastAsia="Arial Unicode MS"/>
          <w:color w:val="000000"/>
          <w:sz w:val="24"/>
          <w:szCs w:val="24"/>
        </w:rPr>
        <w:t>guidance on using other product environmental performance standards and ecolabels often results in an inconsistent approach by Federal purchasers and confusion and uncertainty for vendors and manufacturers.</w:t>
      </w:r>
    </w:p>
    <w:p w14:paraId="61A27FCF" w14:textId="77777777" w:rsidR="00E80D90" w:rsidRDefault="00E80D9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rFonts w:eastAsia="Arial Unicode MS"/>
          <w:color w:val="000000"/>
          <w:sz w:val="24"/>
          <w:szCs w:val="24"/>
        </w:rPr>
        <w:tab/>
      </w:r>
      <w:r w:rsidR="00D177C6">
        <w:rPr>
          <w:sz w:val="24"/>
          <w:szCs w:val="24"/>
        </w:rPr>
        <w:tab/>
      </w:r>
    </w:p>
    <w:p w14:paraId="320E0A6E" w14:textId="77777777" w:rsidR="00D177C6" w:rsidRDefault="00E80D9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E80D90">
        <w:rPr>
          <w:b/>
          <w:sz w:val="24"/>
          <w:szCs w:val="24"/>
        </w:rPr>
        <w:tab/>
      </w:r>
      <w:r w:rsidR="00D177C6" w:rsidRPr="00E80D90">
        <w:rPr>
          <w:b/>
          <w:sz w:val="24"/>
          <w:szCs w:val="24"/>
        </w:rPr>
        <w:t xml:space="preserve">2(b) </w:t>
      </w:r>
      <w:r w:rsidR="00C73462">
        <w:rPr>
          <w:b/>
          <w:sz w:val="24"/>
          <w:szCs w:val="24"/>
        </w:rPr>
        <w:tab/>
      </w:r>
      <w:r w:rsidR="00D177C6" w:rsidRPr="00E80D90">
        <w:rPr>
          <w:b/>
          <w:sz w:val="24"/>
          <w:szCs w:val="24"/>
        </w:rPr>
        <w:t>Practical Utility/Users of the Data</w:t>
      </w:r>
    </w:p>
    <w:p w14:paraId="5FB2FCD2" w14:textId="77777777" w:rsidR="00E80D90" w:rsidRDefault="00E80D9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7099DC7A" w14:textId="77777777" w:rsidR="00CE518C" w:rsidRDefault="00E80D90" w:rsidP="00E80D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Arial Unicode MS"/>
          <w:color w:val="000000"/>
          <w:sz w:val="24"/>
          <w:szCs w:val="24"/>
        </w:rPr>
      </w:pPr>
      <w:r>
        <w:rPr>
          <w:b/>
          <w:sz w:val="24"/>
          <w:szCs w:val="24"/>
        </w:rPr>
        <w:tab/>
      </w:r>
      <w:r w:rsidRPr="00E80D90">
        <w:rPr>
          <w:rFonts w:eastAsia="Arial Unicode MS"/>
          <w:color w:val="000000"/>
          <w:sz w:val="24"/>
          <w:szCs w:val="24"/>
        </w:rPr>
        <w:t>As envisioned by EPA</w:t>
      </w:r>
      <w:r w:rsidR="00877873">
        <w:rPr>
          <w:rFonts w:eastAsia="Arial Unicode MS"/>
          <w:color w:val="000000"/>
          <w:sz w:val="24"/>
          <w:szCs w:val="24"/>
        </w:rPr>
        <w:t xml:space="preserve"> and supported by public comment</w:t>
      </w:r>
      <w:r w:rsidRPr="00E80D90">
        <w:rPr>
          <w:rFonts w:eastAsia="Arial Unicode MS"/>
          <w:color w:val="000000"/>
          <w:sz w:val="24"/>
          <w:szCs w:val="24"/>
        </w:rPr>
        <w:t xml:space="preserve">, </w:t>
      </w:r>
      <w:r w:rsidR="00877873">
        <w:rPr>
          <w:rFonts w:eastAsia="Arial Unicode MS"/>
          <w:color w:val="000000"/>
          <w:sz w:val="24"/>
          <w:szCs w:val="24"/>
        </w:rPr>
        <w:t>it would not be practical for individual procurement officers or even individual federal agencies to assess and make determinations regarding which standards and ecolabels are appropriate and effective in meeting federal procurement goals and mandates. Therefore, EPA is proposing to test a</w:t>
      </w:r>
      <w:r w:rsidR="00CE518C">
        <w:rPr>
          <w:rFonts w:eastAsia="Arial Unicode MS"/>
          <w:color w:val="000000"/>
          <w:sz w:val="24"/>
          <w:szCs w:val="24"/>
        </w:rPr>
        <w:t xml:space="preserve">n approach that could serve government-wide interest in assessing and selecting </w:t>
      </w:r>
      <w:r w:rsidRPr="00E80D90">
        <w:rPr>
          <w:rFonts w:eastAsia="Arial Unicode MS"/>
          <w:color w:val="000000"/>
          <w:sz w:val="24"/>
          <w:szCs w:val="24"/>
        </w:rPr>
        <w:t xml:space="preserve">standards and ecolabels </w:t>
      </w:r>
      <w:r w:rsidR="00CE518C">
        <w:rPr>
          <w:rFonts w:eastAsia="Arial Unicode MS"/>
          <w:color w:val="000000"/>
          <w:sz w:val="24"/>
          <w:szCs w:val="24"/>
        </w:rPr>
        <w:t>to support the aforementioned environmentally preferable purchasing goals and mandates in a fair, transparent, and consistent manner based on agreed upon guidelines and independent assessment.</w:t>
      </w:r>
    </w:p>
    <w:p w14:paraId="59AC2C81" w14:textId="77777777" w:rsidR="009112AE" w:rsidRDefault="00CE518C" w:rsidP="00E80D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Arial Unicode MS"/>
          <w:color w:val="000000"/>
          <w:sz w:val="24"/>
          <w:szCs w:val="24"/>
        </w:rPr>
      </w:pPr>
      <w:r>
        <w:rPr>
          <w:rFonts w:eastAsia="Arial Unicode MS"/>
          <w:color w:val="000000"/>
          <w:sz w:val="24"/>
          <w:szCs w:val="24"/>
        </w:rPr>
        <w:tab/>
      </w:r>
    </w:p>
    <w:p w14:paraId="3D343831" w14:textId="77777777" w:rsidR="00CE518C" w:rsidRDefault="009112AE" w:rsidP="00E80D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Arial Unicode MS"/>
          <w:color w:val="000000"/>
          <w:sz w:val="24"/>
          <w:szCs w:val="24"/>
        </w:rPr>
      </w:pPr>
      <w:r>
        <w:rPr>
          <w:rFonts w:eastAsia="Arial Unicode MS"/>
          <w:color w:val="000000"/>
          <w:sz w:val="24"/>
          <w:szCs w:val="24"/>
        </w:rPr>
        <w:tab/>
      </w:r>
      <w:r w:rsidR="00CE518C">
        <w:rPr>
          <w:rFonts w:eastAsia="Arial Unicode MS"/>
          <w:color w:val="000000"/>
          <w:sz w:val="24"/>
          <w:szCs w:val="24"/>
        </w:rPr>
        <w:t xml:space="preserve">The guidelines to be used for assessing standards and ecolabels include criteria for both the process by which standards and ecolabels are developed and managed and the effectiveness of the standards and ecolabels in protecting environmental and human health. Some of this information can be collected by reading the standard; other aspects need to be collected via </w:t>
      </w:r>
      <w:r w:rsidR="00DC1441">
        <w:rPr>
          <w:rFonts w:eastAsia="Arial Unicode MS"/>
          <w:color w:val="000000"/>
          <w:sz w:val="24"/>
          <w:szCs w:val="24"/>
        </w:rPr>
        <w:t xml:space="preserve">assessment tools </w:t>
      </w:r>
      <w:r w:rsidR="00CE518C">
        <w:rPr>
          <w:rFonts w:eastAsia="Arial Unicode MS"/>
          <w:color w:val="000000"/>
          <w:sz w:val="24"/>
          <w:szCs w:val="24"/>
        </w:rPr>
        <w:t>and/or interviews.</w:t>
      </w:r>
    </w:p>
    <w:p w14:paraId="175C75C9" w14:textId="77777777" w:rsidR="00CE518C" w:rsidRDefault="00CE518C" w:rsidP="00E80D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Arial Unicode MS"/>
          <w:color w:val="000000"/>
          <w:sz w:val="24"/>
          <w:szCs w:val="24"/>
        </w:rPr>
      </w:pPr>
    </w:p>
    <w:p w14:paraId="511F6C85" w14:textId="77777777" w:rsidR="00C73462" w:rsidRDefault="00C73462"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3D93159D" w14:textId="77777777" w:rsidR="00E80D90" w:rsidRPr="00E80D90" w:rsidRDefault="00E80D90" w:rsidP="008308C1">
      <w:pPr>
        <w:autoSpaceDE/>
        <w:autoSpaceDN/>
        <w:adjustRightInd/>
        <w:ind w:left="720" w:hanging="720"/>
        <w:rPr>
          <w:b/>
          <w:sz w:val="24"/>
          <w:szCs w:val="24"/>
        </w:rPr>
      </w:pPr>
      <w:r>
        <w:rPr>
          <w:b/>
          <w:sz w:val="24"/>
          <w:szCs w:val="24"/>
        </w:rPr>
        <w:t xml:space="preserve">3. </w:t>
      </w:r>
      <w:r w:rsidR="00C73462">
        <w:rPr>
          <w:b/>
          <w:sz w:val="24"/>
          <w:szCs w:val="24"/>
        </w:rPr>
        <w:tab/>
      </w:r>
      <w:r>
        <w:rPr>
          <w:b/>
          <w:sz w:val="24"/>
          <w:szCs w:val="24"/>
        </w:rPr>
        <w:t>NON-DUPLICATION, CONSULTATIONS, AND OTHER COLLECTION CRITERIA</w:t>
      </w:r>
      <w:r>
        <w:rPr>
          <w:b/>
          <w:sz w:val="24"/>
          <w:szCs w:val="24"/>
        </w:rPr>
        <w:tab/>
      </w:r>
    </w:p>
    <w:p w14:paraId="4EB10612"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842B8CD"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sz w:val="24"/>
          <w:szCs w:val="24"/>
        </w:rPr>
        <w:tab/>
      </w:r>
      <w:r w:rsidR="00C73462">
        <w:rPr>
          <w:b/>
          <w:sz w:val="24"/>
          <w:szCs w:val="24"/>
        </w:rPr>
        <w:t xml:space="preserve">3(a) </w:t>
      </w:r>
      <w:r w:rsidR="00C73462">
        <w:rPr>
          <w:b/>
          <w:sz w:val="24"/>
          <w:szCs w:val="24"/>
        </w:rPr>
        <w:tab/>
        <w:t>Non-</w:t>
      </w:r>
      <w:r w:rsidRPr="002A3CE3">
        <w:rPr>
          <w:b/>
          <w:sz w:val="24"/>
          <w:szCs w:val="24"/>
        </w:rPr>
        <w:t>duplication</w:t>
      </w:r>
    </w:p>
    <w:p w14:paraId="32B88FA1" w14:textId="77777777" w:rsidR="002A3CE3" w:rsidRDefault="002A3CE3"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6D6AD067" w14:textId="77777777" w:rsidR="002A3CE3" w:rsidRDefault="002A3CE3"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b/>
          <w:sz w:val="24"/>
          <w:szCs w:val="24"/>
        </w:rPr>
        <w:tab/>
      </w:r>
      <w:r>
        <w:rPr>
          <w:sz w:val="24"/>
          <w:szCs w:val="24"/>
        </w:rPr>
        <w:t>There has been no other effort to systematically collect such comprehensive information</w:t>
      </w:r>
      <w:r w:rsidR="00CE518C">
        <w:rPr>
          <w:sz w:val="24"/>
          <w:szCs w:val="24"/>
        </w:rPr>
        <w:t xml:space="preserve"> about standards and ecolabels</w:t>
      </w:r>
      <w:r>
        <w:rPr>
          <w:sz w:val="24"/>
          <w:szCs w:val="24"/>
        </w:rPr>
        <w:t xml:space="preserve">. </w:t>
      </w:r>
      <w:r w:rsidR="00E80D90">
        <w:rPr>
          <w:sz w:val="24"/>
          <w:szCs w:val="24"/>
        </w:rPr>
        <w:t>Additionally, where public sources of data are available, they will be consulted in lieu of asking respondents to do so.</w:t>
      </w:r>
    </w:p>
    <w:p w14:paraId="35C9F31C" w14:textId="77777777" w:rsidR="00551805" w:rsidRDefault="00551805" w:rsidP="00C734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p w14:paraId="1F803E09" w14:textId="77777777" w:rsidR="00D177C6" w:rsidRDefault="00D177C6" w:rsidP="00C734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sz w:val="24"/>
          <w:szCs w:val="24"/>
        </w:rPr>
      </w:pPr>
      <w:r w:rsidRPr="002A3CE3">
        <w:rPr>
          <w:b/>
          <w:sz w:val="24"/>
          <w:szCs w:val="24"/>
        </w:rPr>
        <w:t xml:space="preserve">3(b) </w:t>
      </w:r>
      <w:r w:rsidR="00C73462">
        <w:rPr>
          <w:b/>
          <w:sz w:val="24"/>
          <w:szCs w:val="24"/>
        </w:rPr>
        <w:tab/>
      </w:r>
      <w:r w:rsidRPr="002A3CE3">
        <w:rPr>
          <w:b/>
          <w:sz w:val="24"/>
          <w:szCs w:val="24"/>
        </w:rPr>
        <w:t>Public Notice Required Prior to ICR submission to OMB</w:t>
      </w:r>
    </w:p>
    <w:p w14:paraId="15D88FFA" w14:textId="77777777" w:rsidR="002A3CE3" w:rsidRDefault="002A3CE3"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30181FD8" w14:textId="33143676" w:rsidR="002A3CE3" w:rsidRDefault="002A3CE3"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b/>
          <w:sz w:val="24"/>
          <w:szCs w:val="24"/>
        </w:rPr>
        <w:tab/>
      </w:r>
      <w:r w:rsidR="00436A51" w:rsidRPr="00436A51">
        <w:rPr>
          <w:sz w:val="24"/>
          <w:szCs w:val="24"/>
        </w:rPr>
        <w:t xml:space="preserve">EPA provided a 60-day public notice and comment period that ended on </w:t>
      </w:r>
      <w:r w:rsidR="00436A51">
        <w:rPr>
          <w:sz w:val="24"/>
          <w:szCs w:val="24"/>
        </w:rPr>
        <w:t>May</w:t>
      </w:r>
      <w:r w:rsidR="00436A51" w:rsidRPr="00436A51">
        <w:rPr>
          <w:sz w:val="24"/>
          <w:szCs w:val="24"/>
        </w:rPr>
        <w:t xml:space="preserve"> </w:t>
      </w:r>
      <w:r w:rsidR="00436A51">
        <w:rPr>
          <w:sz w:val="24"/>
          <w:szCs w:val="24"/>
        </w:rPr>
        <w:t>18</w:t>
      </w:r>
      <w:r w:rsidR="00436A51" w:rsidRPr="00436A51">
        <w:rPr>
          <w:sz w:val="24"/>
          <w:szCs w:val="24"/>
        </w:rPr>
        <w:t>, 2015 (</w:t>
      </w:r>
      <w:r w:rsidR="00436A51">
        <w:rPr>
          <w:sz w:val="24"/>
          <w:szCs w:val="24"/>
        </w:rPr>
        <w:t>80</w:t>
      </w:r>
      <w:r w:rsidR="00436A51" w:rsidRPr="00436A51">
        <w:rPr>
          <w:sz w:val="24"/>
          <w:szCs w:val="24"/>
        </w:rPr>
        <w:t xml:space="preserve"> FR </w:t>
      </w:r>
      <w:r w:rsidR="00436A51">
        <w:rPr>
          <w:sz w:val="24"/>
          <w:szCs w:val="24"/>
        </w:rPr>
        <w:t>14372</w:t>
      </w:r>
      <w:r w:rsidR="00436A51" w:rsidRPr="00436A51">
        <w:rPr>
          <w:sz w:val="24"/>
          <w:szCs w:val="24"/>
        </w:rPr>
        <w:t xml:space="preserve">, </w:t>
      </w:r>
      <w:r w:rsidR="00436A51">
        <w:rPr>
          <w:sz w:val="24"/>
          <w:szCs w:val="24"/>
        </w:rPr>
        <w:t>March</w:t>
      </w:r>
      <w:r w:rsidR="00436A51" w:rsidRPr="00436A51">
        <w:rPr>
          <w:sz w:val="24"/>
          <w:szCs w:val="24"/>
        </w:rPr>
        <w:t xml:space="preserve"> </w:t>
      </w:r>
      <w:r w:rsidR="00436A51">
        <w:rPr>
          <w:sz w:val="24"/>
          <w:szCs w:val="24"/>
        </w:rPr>
        <w:t>1</w:t>
      </w:r>
      <w:r w:rsidR="00436A51" w:rsidRPr="00436A51">
        <w:rPr>
          <w:sz w:val="24"/>
          <w:szCs w:val="24"/>
        </w:rPr>
        <w:t xml:space="preserve">9, 2015). EPA received </w:t>
      </w:r>
      <w:r w:rsidR="00436A51">
        <w:rPr>
          <w:sz w:val="24"/>
          <w:szCs w:val="24"/>
        </w:rPr>
        <w:t xml:space="preserve">comments from </w:t>
      </w:r>
      <w:r w:rsidR="00726566">
        <w:rPr>
          <w:sz w:val="24"/>
          <w:szCs w:val="24"/>
        </w:rPr>
        <w:t xml:space="preserve">nine </w:t>
      </w:r>
      <w:r w:rsidR="00436A51" w:rsidRPr="00726566">
        <w:rPr>
          <w:sz w:val="24"/>
          <w:szCs w:val="24"/>
        </w:rPr>
        <w:t>respondents</w:t>
      </w:r>
      <w:r w:rsidR="00436A51" w:rsidRPr="00436A51">
        <w:rPr>
          <w:sz w:val="24"/>
          <w:szCs w:val="24"/>
        </w:rPr>
        <w:t xml:space="preserve"> durin</w:t>
      </w:r>
      <w:r w:rsidR="00436A51">
        <w:rPr>
          <w:sz w:val="24"/>
          <w:szCs w:val="24"/>
        </w:rPr>
        <w:t xml:space="preserve">g the comment period. </w:t>
      </w:r>
      <w:r w:rsidR="00726566">
        <w:rPr>
          <w:sz w:val="24"/>
          <w:szCs w:val="24"/>
        </w:rPr>
        <w:t xml:space="preserve">The respondents were: </w:t>
      </w:r>
      <w:r w:rsidR="00726566" w:rsidRPr="00726566">
        <w:rPr>
          <w:sz w:val="24"/>
          <w:szCs w:val="24"/>
        </w:rPr>
        <w:t>Business and Institutional Furniture Manufacturers Association (BIFMA); Fores</w:t>
      </w:r>
      <w:r w:rsidR="00E15FC7">
        <w:rPr>
          <w:sz w:val="24"/>
          <w:szCs w:val="24"/>
        </w:rPr>
        <w:t>t</w:t>
      </w:r>
      <w:r w:rsidR="00726566" w:rsidRPr="00726566">
        <w:rPr>
          <w:sz w:val="24"/>
          <w:szCs w:val="24"/>
        </w:rPr>
        <w:t xml:space="preserve"> Stewardship Council US; Forest Stewardship Council; NSF International; Sustainable Forestry Initiative, Inc.; SCS Global Services; TUV Rheinland; UL LLC; and World Wildlife Fund.</w:t>
      </w:r>
      <w:r w:rsidR="00726566">
        <w:rPr>
          <w:sz w:val="24"/>
          <w:szCs w:val="24"/>
        </w:rPr>
        <w:t xml:space="preserve"> </w:t>
      </w:r>
      <w:r w:rsidR="00436A51">
        <w:rPr>
          <w:sz w:val="24"/>
          <w:szCs w:val="24"/>
        </w:rPr>
        <w:t>Copies of the comments</w:t>
      </w:r>
      <w:r w:rsidR="00436A51" w:rsidRPr="00436A51">
        <w:rPr>
          <w:sz w:val="24"/>
          <w:szCs w:val="24"/>
        </w:rPr>
        <w:t xml:space="preserve"> </w:t>
      </w:r>
      <w:r w:rsidR="0056196E">
        <w:rPr>
          <w:sz w:val="24"/>
          <w:szCs w:val="24"/>
        </w:rPr>
        <w:t>that EPA received are found in Docket ID Number EPA-HQ-OPPT-2014-0838. A copy of</w:t>
      </w:r>
      <w:r w:rsidR="00436A51" w:rsidRPr="00436A51">
        <w:rPr>
          <w:sz w:val="24"/>
          <w:szCs w:val="24"/>
        </w:rPr>
        <w:t xml:space="preserve"> </w:t>
      </w:r>
      <w:r w:rsidR="00436A51">
        <w:rPr>
          <w:sz w:val="24"/>
          <w:szCs w:val="24"/>
        </w:rPr>
        <w:t xml:space="preserve">EPA’s response to the comments </w:t>
      </w:r>
      <w:r w:rsidR="0056196E">
        <w:rPr>
          <w:sz w:val="24"/>
          <w:szCs w:val="24"/>
        </w:rPr>
        <w:t>is</w:t>
      </w:r>
      <w:r w:rsidR="00436A51">
        <w:rPr>
          <w:sz w:val="24"/>
          <w:szCs w:val="24"/>
        </w:rPr>
        <w:t xml:space="preserve"> included as </w:t>
      </w:r>
      <w:r w:rsidR="004D2BE0">
        <w:rPr>
          <w:sz w:val="24"/>
          <w:szCs w:val="24"/>
        </w:rPr>
        <w:t>Attachment 7</w:t>
      </w:r>
      <w:r w:rsidR="00436A51" w:rsidRPr="00436A51">
        <w:rPr>
          <w:sz w:val="24"/>
          <w:szCs w:val="24"/>
        </w:rPr>
        <w:t>.</w:t>
      </w:r>
    </w:p>
    <w:p w14:paraId="288A79E3" w14:textId="77777777" w:rsidR="00A07AA4" w:rsidRDefault="00A07AA4"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372B9D4" w14:textId="77777777" w:rsidR="00D177C6" w:rsidRDefault="00D177C6" w:rsidP="00C67D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sz w:val="24"/>
          <w:szCs w:val="24"/>
        </w:rPr>
        <w:tab/>
      </w:r>
      <w:r w:rsidRPr="001572D1">
        <w:rPr>
          <w:b/>
          <w:sz w:val="24"/>
          <w:szCs w:val="24"/>
        </w:rPr>
        <w:t xml:space="preserve">3(c) </w:t>
      </w:r>
      <w:r w:rsidR="00C73462">
        <w:rPr>
          <w:b/>
          <w:sz w:val="24"/>
          <w:szCs w:val="24"/>
        </w:rPr>
        <w:tab/>
      </w:r>
      <w:r w:rsidRPr="001572D1">
        <w:rPr>
          <w:b/>
          <w:sz w:val="24"/>
          <w:szCs w:val="24"/>
        </w:rPr>
        <w:t>Consultations</w:t>
      </w:r>
    </w:p>
    <w:p w14:paraId="434FD4FB" w14:textId="77777777" w:rsidR="001572D1" w:rsidRDefault="001572D1" w:rsidP="00C67D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68AA684A" w14:textId="77777777" w:rsidR="001572D1" w:rsidRPr="001572D1" w:rsidRDefault="001572D1" w:rsidP="00C67D15">
      <w:pPr>
        <w:widowControl w:val="0"/>
        <w:autoSpaceDE/>
        <w:autoSpaceDN/>
        <w:adjustRightInd/>
        <w:spacing w:line="300" w:lineRule="atLeast"/>
        <w:rPr>
          <w:rFonts w:eastAsia="Arial Unicode MS"/>
          <w:color w:val="000000"/>
          <w:sz w:val="24"/>
          <w:szCs w:val="24"/>
        </w:rPr>
      </w:pPr>
      <w:r w:rsidRPr="001572D1">
        <w:rPr>
          <w:b/>
          <w:sz w:val="24"/>
          <w:szCs w:val="24"/>
        </w:rPr>
        <w:tab/>
      </w:r>
      <w:r w:rsidRPr="001572D1">
        <w:rPr>
          <w:rFonts w:eastAsia="Arial Unicode MS"/>
          <w:color w:val="000000"/>
          <w:sz w:val="24"/>
          <w:szCs w:val="24"/>
        </w:rPr>
        <w:t xml:space="preserve">In 2011 and 2012, EPA and the General Services Administration (GSA) convened several listening sessions to solicit input regarding the Federal Government's role in sustainability. A number of sessions were held following the release of the National Academy of Sciences report “Sustainability and the U.S. EPA.” Other sessions were held under the auspices of the Interagency Workgroup established </w:t>
      </w:r>
      <w:r w:rsidRPr="001572D1">
        <w:rPr>
          <w:rFonts w:eastAsia="Arial Unicode MS"/>
          <w:color w:val="000000"/>
          <w:sz w:val="24"/>
          <w:szCs w:val="24"/>
        </w:rPr>
        <w:lastRenderedPageBreak/>
        <w:t>by GSA per section 13 of Executive Order 13514</w:t>
      </w:r>
      <w:r w:rsidR="008308C1">
        <w:rPr>
          <w:rFonts w:eastAsia="Arial Unicode MS"/>
          <w:color w:val="000000"/>
          <w:sz w:val="24"/>
          <w:szCs w:val="24"/>
        </w:rPr>
        <w:t>.</w:t>
      </w:r>
    </w:p>
    <w:p w14:paraId="6C6FC72E" w14:textId="77777777" w:rsidR="001572D1" w:rsidRDefault="001572D1" w:rsidP="00C67D15">
      <w:pPr>
        <w:widowControl w:val="0"/>
        <w:autoSpaceDE/>
        <w:autoSpaceDN/>
        <w:adjustRightInd/>
        <w:spacing w:line="300" w:lineRule="atLeast"/>
        <w:rPr>
          <w:rFonts w:eastAsia="Arial Unicode MS"/>
          <w:color w:val="000000"/>
          <w:sz w:val="24"/>
          <w:szCs w:val="24"/>
        </w:rPr>
      </w:pPr>
    </w:p>
    <w:p w14:paraId="173929EC" w14:textId="77777777" w:rsidR="001572D1" w:rsidRDefault="001572D1" w:rsidP="001572D1">
      <w:pPr>
        <w:autoSpaceDE/>
        <w:autoSpaceDN/>
        <w:adjustRightInd/>
        <w:spacing w:line="300" w:lineRule="atLeast"/>
        <w:ind w:firstLine="720"/>
        <w:rPr>
          <w:rFonts w:eastAsia="Arial Unicode MS"/>
          <w:color w:val="000000"/>
          <w:sz w:val="24"/>
          <w:szCs w:val="24"/>
        </w:rPr>
      </w:pPr>
      <w:r w:rsidRPr="001572D1">
        <w:rPr>
          <w:rFonts w:eastAsia="Arial Unicode MS"/>
          <w:color w:val="000000"/>
          <w:sz w:val="24"/>
          <w:szCs w:val="24"/>
        </w:rPr>
        <w:t xml:space="preserve">EPA heard some common themes from suppliers, manufacturers, environmental organizations, multi-stakeholder bodies, regulatory partners, </w:t>
      </w:r>
      <w:r w:rsidR="00CE518C">
        <w:rPr>
          <w:rFonts w:eastAsia="Arial Unicode MS"/>
          <w:color w:val="000000"/>
          <w:sz w:val="24"/>
          <w:szCs w:val="24"/>
        </w:rPr>
        <w:t xml:space="preserve">standards development organizations, ecolabel programs, </w:t>
      </w:r>
      <w:r w:rsidRPr="001572D1">
        <w:rPr>
          <w:rFonts w:eastAsia="Arial Unicode MS"/>
          <w:color w:val="000000"/>
          <w:sz w:val="24"/>
          <w:szCs w:val="24"/>
        </w:rPr>
        <w:t>and others. Key points included: (1) The desire for greater clarity in the marketplace regarding standards and ecolabels and (2) the opportunity to leverage the Federal Government's purchasing power toward sustainability goals.</w:t>
      </w:r>
    </w:p>
    <w:p w14:paraId="070A001B" w14:textId="77777777" w:rsidR="00CE518C" w:rsidRPr="001572D1" w:rsidRDefault="00CE518C" w:rsidP="001572D1">
      <w:pPr>
        <w:autoSpaceDE/>
        <w:autoSpaceDN/>
        <w:adjustRightInd/>
        <w:spacing w:line="300" w:lineRule="atLeast"/>
        <w:ind w:firstLine="720"/>
        <w:rPr>
          <w:rFonts w:eastAsia="Arial Unicode MS"/>
          <w:color w:val="000000"/>
          <w:sz w:val="24"/>
          <w:szCs w:val="24"/>
        </w:rPr>
      </w:pPr>
    </w:p>
    <w:p w14:paraId="25B2B638" w14:textId="77777777" w:rsidR="001572D1" w:rsidRDefault="00CE518C" w:rsidP="0015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Arial Unicode MS"/>
          <w:color w:val="000000"/>
          <w:sz w:val="24"/>
          <w:szCs w:val="24"/>
        </w:rPr>
      </w:pPr>
      <w:r>
        <w:rPr>
          <w:rFonts w:eastAsia="Arial Unicode MS"/>
          <w:color w:val="000000"/>
          <w:sz w:val="24"/>
          <w:szCs w:val="24"/>
        </w:rPr>
        <w:tab/>
      </w:r>
      <w:r w:rsidR="001572D1" w:rsidRPr="001572D1">
        <w:rPr>
          <w:rFonts w:eastAsia="Arial Unicode MS"/>
          <w:color w:val="000000"/>
          <w:sz w:val="24"/>
          <w:szCs w:val="24"/>
        </w:rPr>
        <w:t xml:space="preserve">The Interagency Workgroup developed an initial set of draft Guidelines and contracted with Big Room Inc. (developers of </w:t>
      </w:r>
      <w:r w:rsidR="001572D1" w:rsidRPr="001572D1">
        <w:rPr>
          <w:rFonts w:eastAsia="Arial Unicode MS"/>
          <w:i/>
          <w:iCs/>
          <w:color w:val="000000"/>
          <w:sz w:val="24"/>
          <w:szCs w:val="24"/>
        </w:rPr>
        <w:t>www.EcoLabelIndex.com</w:t>
      </w:r>
      <w:r w:rsidR="001572D1" w:rsidRPr="001572D1">
        <w:rPr>
          <w:rFonts w:eastAsia="Arial Unicode MS"/>
          <w:color w:val="000000"/>
          <w:sz w:val="24"/>
          <w:szCs w:val="24"/>
        </w:rPr>
        <w:t xml:space="preserve">) to test the feasibility and appropriateness of the draft Guidelines. Big Room Inc. conducted a survey of a subset of government and non-governmental </w:t>
      </w:r>
      <w:r w:rsidR="004A4465">
        <w:rPr>
          <w:rFonts w:eastAsia="Arial Unicode MS"/>
          <w:color w:val="000000"/>
          <w:sz w:val="24"/>
          <w:szCs w:val="24"/>
        </w:rPr>
        <w:t>(less than nine</w:t>
      </w:r>
      <w:r>
        <w:rPr>
          <w:rFonts w:eastAsia="Arial Unicode MS"/>
          <w:color w:val="000000"/>
          <w:sz w:val="24"/>
          <w:szCs w:val="24"/>
        </w:rPr>
        <w:t xml:space="preserve">) </w:t>
      </w:r>
      <w:r w:rsidR="001572D1" w:rsidRPr="001572D1">
        <w:rPr>
          <w:rFonts w:eastAsia="Arial Unicode MS"/>
          <w:color w:val="000000"/>
          <w:sz w:val="24"/>
          <w:szCs w:val="24"/>
        </w:rPr>
        <w:t xml:space="preserve">environmental performance standards and ecolabel developers. Based on the results of the study and external stakeholder input, </w:t>
      </w:r>
      <w:r>
        <w:rPr>
          <w:rFonts w:eastAsia="Arial Unicode MS"/>
          <w:color w:val="000000"/>
          <w:sz w:val="24"/>
          <w:szCs w:val="24"/>
        </w:rPr>
        <w:t>EPA</w:t>
      </w:r>
      <w:r w:rsidR="001572D1" w:rsidRPr="001572D1">
        <w:rPr>
          <w:rFonts w:eastAsia="Arial Unicode MS"/>
          <w:color w:val="000000"/>
          <w:sz w:val="24"/>
          <w:szCs w:val="24"/>
        </w:rPr>
        <w:t xml:space="preserve"> revised the draft Guidelines</w:t>
      </w:r>
      <w:r>
        <w:rPr>
          <w:rFonts w:eastAsia="Arial Unicode MS"/>
          <w:color w:val="000000"/>
          <w:sz w:val="24"/>
          <w:szCs w:val="24"/>
        </w:rPr>
        <w:t xml:space="preserve"> and released them for public comment in November 2013</w:t>
      </w:r>
      <w:r w:rsidR="001572D1" w:rsidRPr="001572D1">
        <w:rPr>
          <w:rFonts w:eastAsia="Arial Unicode MS"/>
          <w:color w:val="000000"/>
          <w:sz w:val="24"/>
          <w:szCs w:val="24"/>
        </w:rPr>
        <w:t>.</w:t>
      </w:r>
    </w:p>
    <w:p w14:paraId="540554D7" w14:textId="77777777" w:rsidR="00436A51" w:rsidRDefault="00436A51" w:rsidP="0015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Arial Unicode MS"/>
          <w:color w:val="000000"/>
          <w:sz w:val="24"/>
          <w:szCs w:val="24"/>
        </w:rPr>
      </w:pPr>
    </w:p>
    <w:p w14:paraId="6B94956B" w14:textId="77777777" w:rsidR="00436A51" w:rsidRDefault="00436A51" w:rsidP="0015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b/>
          <w:sz w:val="24"/>
          <w:szCs w:val="24"/>
        </w:rPr>
        <w:tab/>
      </w:r>
      <w:r w:rsidRPr="00436A51">
        <w:rPr>
          <w:sz w:val="24"/>
          <w:szCs w:val="24"/>
        </w:rPr>
        <w:t xml:space="preserve">Additionally, under 5 CFR 1320.8(d)(1), OMB requires agencies to consult with potential ICR respondents and data users about specific aspects of ICRs before submitting an ICR to OMB for review and approval. In accordance with this regulation, EPA submitted questions to </w:t>
      </w:r>
      <w:r w:rsidRPr="00761125">
        <w:rPr>
          <w:sz w:val="24"/>
          <w:szCs w:val="24"/>
        </w:rPr>
        <w:t>nine</w:t>
      </w:r>
      <w:r w:rsidRPr="00436A51">
        <w:rPr>
          <w:sz w:val="24"/>
          <w:szCs w:val="24"/>
        </w:rPr>
        <w:t xml:space="preserve"> parties via e-mail. The individuals contacted were:</w:t>
      </w:r>
    </w:p>
    <w:p w14:paraId="3E35177E" w14:textId="77777777" w:rsidR="00761125" w:rsidRDefault="00761125" w:rsidP="00157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5D30CBA" w14:textId="77777777" w:rsidR="00761125" w:rsidRPr="00761125" w:rsidRDefault="00761125" w:rsidP="007611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Pr="00761125">
        <w:rPr>
          <w:sz w:val="24"/>
          <w:szCs w:val="24"/>
        </w:rPr>
        <w:t>Mark Rossolo, UL                                          mark.rossolo@ul.com</w:t>
      </w:r>
    </w:p>
    <w:p w14:paraId="5C9BE7C7" w14:textId="77777777" w:rsidR="00761125" w:rsidRPr="00761125" w:rsidRDefault="00761125" w:rsidP="007611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61125">
        <w:rPr>
          <w:sz w:val="24"/>
          <w:szCs w:val="24"/>
        </w:rPr>
        <w:t xml:space="preserve">            Jessica Evans, NSF                                        jevans@nsf.org</w:t>
      </w:r>
    </w:p>
    <w:p w14:paraId="64179D93" w14:textId="77777777" w:rsidR="00761125" w:rsidRPr="00761125" w:rsidRDefault="00761125" w:rsidP="007611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61125">
        <w:rPr>
          <w:sz w:val="24"/>
          <w:szCs w:val="24"/>
        </w:rPr>
        <w:t xml:space="preserve">           </w:t>
      </w:r>
      <w:r>
        <w:rPr>
          <w:sz w:val="24"/>
          <w:szCs w:val="24"/>
        </w:rPr>
        <w:tab/>
      </w:r>
      <w:r w:rsidRPr="00761125">
        <w:rPr>
          <w:sz w:val="24"/>
          <w:szCs w:val="24"/>
        </w:rPr>
        <w:t>Mark Petruzzi, Green Seal                             mpetruzzi@greenseal.org</w:t>
      </w:r>
    </w:p>
    <w:p w14:paraId="7904F9E6" w14:textId="77777777" w:rsidR="00761125" w:rsidRPr="00761125" w:rsidRDefault="00761125" w:rsidP="007611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Pr="00761125">
        <w:rPr>
          <w:sz w:val="24"/>
          <w:szCs w:val="24"/>
        </w:rPr>
        <w:t>Brad Miller, BIFMA                                      bmiller@bifma.org</w:t>
      </w:r>
    </w:p>
    <w:p w14:paraId="4EF3E32A" w14:textId="77777777" w:rsidR="00761125" w:rsidRPr="00761125" w:rsidRDefault="00761125" w:rsidP="007611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Pr="00761125">
        <w:rPr>
          <w:sz w:val="24"/>
          <w:szCs w:val="24"/>
        </w:rPr>
        <w:t>Dean Thompson, Resilient Floor Coverings dean.thompson@rfci.com</w:t>
      </w:r>
    </w:p>
    <w:p w14:paraId="7D5EB0C6" w14:textId="77777777" w:rsidR="00761125" w:rsidRPr="00761125" w:rsidRDefault="00761125" w:rsidP="007611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t>B</w:t>
      </w:r>
      <w:r w:rsidRPr="00761125">
        <w:rPr>
          <w:sz w:val="24"/>
          <w:szCs w:val="24"/>
        </w:rPr>
        <w:t>ridgett Luther, Cradle to Cradle                  bridgett@c2certified.org</w:t>
      </w:r>
    </w:p>
    <w:p w14:paraId="34B09910" w14:textId="77777777" w:rsidR="00761125" w:rsidRPr="00761125" w:rsidRDefault="00761125" w:rsidP="007611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Pr="00761125">
        <w:rPr>
          <w:sz w:val="24"/>
          <w:szCs w:val="24"/>
        </w:rPr>
        <w:t>Robert Frisbee, Green Electronics Council   rfrisbee@greenelectronicscouncil.org</w:t>
      </w:r>
    </w:p>
    <w:p w14:paraId="75ECBB79" w14:textId="77777777" w:rsidR="00761125" w:rsidRPr="00761125" w:rsidRDefault="00761125" w:rsidP="007611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Pr="00761125">
        <w:rPr>
          <w:sz w:val="24"/>
          <w:szCs w:val="24"/>
        </w:rPr>
        <w:t>Steve Mawn, ASTM                                      smawn@astm.org</w:t>
      </w:r>
    </w:p>
    <w:p w14:paraId="15E107CC" w14:textId="77777777" w:rsidR="00761125" w:rsidRPr="000C349D" w:rsidRDefault="00761125" w:rsidP="007611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lang w:val="fr-FR"/>
        </w:rPr>
      </w:pPr>
      <w:r>
        <w:rPr>
          <w:sz w:val="24"/>
          <w:szCs w:val="24"/>
        </w:rPr>
        <w:tab/>
      </w:r>
      <w:r w:rsidRPr="000C349D">
        <w:rPr>
          <w:sz w:val="24"/>
          <w:szCs w:val="24"/>
          <w:lang w:val="fr-FR"/>
        </w:rPr>
        <w:t>Anne Calas, ANSI                                         acaldas@ansi.org</w:t>
      </w:r>
    </w:p>
    <w:p w14:paraId="74F4D3E1" w14:textId="77777777" w:rsidR="00436A51" w:rsidRPr="000C349D" w:rsidRDefault="00436A51" w:rsidP="00436A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lang w:val="fr-FR"/>
        </w:rPr>
      </w:pPr>
    </w:p>
    <w:p w14:paraId="6F715679" w14:textId="77777777" w:rsidR="00436A51" w:rsidRPr="00436A51" w:rsidRDefault="00436A51" w:rsidP="00436A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0C349D">
        <w:rPr>
          <w:sz w:val="24"/>
          <w:szCs w:val="24"/>
          <w:lang w:val="fr-FR"/>
        </w:rPr>
        <w:tab/>
      </w:r>
      <w:r w:rsidR="00761125">
        <w:rPr>
          <w:sz w:val="24"/>
          <w:szCs w:val="24"/>
        </w:rPr>
        <w:t>EPA received one response</w:t>
      </w:r>
      <w:r w:rsidRPr="00436A51">
        <w:rPr>
          <w:sz w:val="24"/>
          <w:szCs w:val="24"/>
        </w:rPr>
        <w:t xml:space="preserve"> to its solicitation for consultations</w:t>
      </w:r>
      <w:r w:rsidR="00761125">
        <w:rPr>
          <w:sz w:val="24"/>
          <w:szCs w:val="24"/>
        </w:rPr>
        <w:t>.</w:t>
      </w:r>
      <w:r w:rsidRPr="00436A51">
        <w:rPr>
          <w:sz w:val="24"/>
          <w:szCs w:val="24"/>
        </w:rPr>
        <w:t xml:space="preserve"> Copies of EPA’s consultation e-mail to the above potential respondents, and of the response that EPA received, are included in </w:t>
      </w:r>
      <w:r w:rsidR="004D2BE0">
        <w:rPr>
          <w:sz w:val="24"/>
          <w:szCs w:val="24"/>
        </w:rPr>
        <w:t>Attachment 8</w:t>
      </w:r>
      <w:r w:rsidRPr="00436A51">
        <w:rPr>
          <w:sz w:val="24"/>
          <w:szCs w:val="24"/>
        </w:rPr>
        <w:t>.</w:t>
      </w:r>
    </w:p>
    <w:p w14:paraId="6A0F43FC" w14:textId="77777777" w:rsidR="001F61F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p>
    <w:p w14:paraId="66B00744" w14:textId="77777777" w:rsidR="00D177C6" w:rsidRDefault="001F61F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1F61F6">
        <w:rPr>
          <w:b/>
          <w:sz w:val="24"/>
          <w:szCs w:val="24"/>
        </w:rPr>
        <w:tab/>
      </w:r>
      <w:r w:rsidR="00D177C6" w:rsidRPr="001F61F6">
        <w:rPr>
          <w:b/>
          <w:sz w:val="24"/>
          <w:szCs w:val="24"/>
        </w:rPr>
        <w:t xml:space="preserve">3(d) </w:t>
      </w:r>
      <w:r w:rsidR="00C73462">
        <w:rPr>
          <w:b/>
          <w:sz w:val="24"/>
          <w:szCs w:val="24"/>
        </w:rPr>
        <w:tab/>
      </w:r>
      <w:r w:rsidR="00D177C6" w:rsidRPr="001F61F6">
        <w:rPr>
          <w:b/>
          <w:sz w:val="24"/>
          <w:szCs w:val="24"/>
        </w:rPr>
        <w:t>Effects of Less Frequent Collection</w:t>
      </w:r>
    </w:p>
    <w:p w14:paraId="0A13AB0D" w14:textId="77777777" w:rsidR="001F61F6" w:rsidRDefault="001F61F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ab/>
      </w:r>
    </w:p>
    <w:p w14:paraId="2F95C20E" w14:textId="77777777" w:rsidR="001F61F6" w:rsidRPr="001F61F6" w:rsidRDefault="001F61F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b/>
          <w:sz w:val="24"/>
          <w:szCs w:val="24"/>
        </w:rPr>
        <w:tab/>
      </w:r>
      <w:r>
        <w:rPr>
          <w:sz w:val="24"/>
          <w:szCs w:val="24"/>
        </w:rPr>
        <w:t xml:space="preserve">This pilot effort will </w:t>
      </w:r>
      <w:r w:rsidR="008732BD">
        <w:rPr>
          <w:sz w:val="24"/>
          <w:szCs w:val="24"/>
        </w:rPr>
        <w:t xml:space="preserve">inform </w:t>
      </w:r>
      <w:r>
        <w:rPr>
          <w:sz w:val="24"/>
          <w:szCs w:val="24"/>
        </w:rPr>
        <w:t>the frequency of info</w:t>
      </w:r>
      <w:r w:rsidR="00CE518C">
        <w:rPr>
          <w:sz w:val="24"/>
          <w:szCs w:val="24"/>
        </w:rPr>
        <w:t xml:space="preserve">rmation collection </w:t>
      </w:r>
      <w:r w:rsidR="00254203">
        <w:rPr>
          <w:sz w:val="24"/>
          <w:szCs w:val="24"/>
        </w:rPr>
        <w:t xml:space="preserve">appropriate </w:t>
      </w:r>
      <w:r w:rsidR="00CE518C">
        <w:rPr>
          <w:sz w:val="24"/>
          <w:szCs w:val="24"/>
        </w:rPr>
        <w:t>for Federal p</w:t>
      </w:r>
      <w:r>
        <w:rPr>
          <w:sz w:val="24"/>
          <w:szCs w:val="24"/>
        </w:rPr>
        <w:t xml:space="preserve">rocurement </w:t>
      </w:r>
      <w:r w:rsidR="00254203">
        <w:rPr>
          <w:sz w:val="24"/>
          <w:szCs w:val="24"/>
        </w:rPr>
        <w:t>needs</w:t>
      </w:r>
      <w:r>
        <w:rPr>
          <w:sz w:val="24"/>
          <w:szCs w:val="24"/>
        </w:rPr>
        <w:t>.</w:t>
      </w:r>
      <w:r w:rsidR="00CE518C">
        <w:rPr>
          <w:sz w:val="24"/>
          <w:szCs w:val="24"/>
        </w:rPr>
        <w:t xml:space="preserve"> It is likely that the frequency of information collection will be dependent upon </w:t>
      </w:r>
      <w:r w:rsidR="00254203">
        <w:rPr>
          <w:sz w:val="24"/>
          <w:szCs w:val="24"/>
        </w:rPr>
        <w:t xml:space="preserve">1) </w:t>
      </w:r>
      <w:r w:rsidR="00CE518C">
        <w:rPr>
          <w:sz w:val="24"/>
          <w:szCs w:val="24"/>
        </w:rPr>
        <w:t xml:space="preserve">future business models for collection (e.g., </w:t>
      </w:r>
      <w:r w:rsidR="00254203">
        <w:rPr>
          <w:sz w:val="24"/>
          <w:szCs w:val="24"/>
        </w:rPr>
        <w:t>if there is a greater reliance on the private sector’s conformity assessment</w:t>
      </w:r>
      <w:r>
        <w:rPr>
          <w:sz w:val="24"/>
          <w:szCs w:val="24"/>
        </w:rPr>
        <w:t xml:space="preserve"> </w:t>
      </w:r>
      <w:r w:rsidR="00254203">
        <w:rPr>
          <w:sz w:val="24"/>
          <w:szCs w:val="24"/>
        </w:rPr>
        <w:t>infrastructure versus federal sponsorship/funding of assessments), 2) the speed of market transformation toward sustainability in particular sectors, and 3) changes in standards and ecolabel trends in particular sectors.</w:t>
      </w:r>
    </w:p>
    <w:p w14:paraId="1F424CA2" w14:textId="77777777" w:rsidR="001F61F6" w:rsidRPr="001F61F6" w:rsidRDefault="001F61F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4D82A982"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sz w:val="24"/>
          <w:szCs w:val="24"/>
        </w:rPr>
        <w:tab/>
      </w:r>
      <w:r w:rsidRPr="001F61F6">
        <w:rPr>
          <w:b/>
          <w:sz w:val="24"/>
          <w:szCs w:val="24"/>
        </w:rPr>
        <w:t xml:space="preserve">3(e) </w:t>
      </w:r>
      <w:r w:rsidR="00C73462">
        <w:rPr>
          <w:b/>
          <w:sz w:val="24"/>
          <w:szCs w:val="24"/>
        </w:rPr>
        <w:tab/>
      </w:r>
      <w:r w:rsidRPr="001F61F6">
        <w:rPr>
          <w:b/>
          <w:sz w:val="24"/>
          <w:szCs w:val="24"/>
        </w:rPr>
        <w:t>General Guidelines</w:t>
      </w:r>
    </w:p>
    <w:p w14:paraId="28ADC515" w14:textId="77777777" w:rsidR="001F61F6" w:rsidRDefault="001F61F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2D6E7CD7" w14:textId="77777777" w:rsidR="001F61F6" w:rsidRDefault="001F61F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b/>
          <w:sz w:val="24"/>
          <w:szCs w:val="24"/>
        </w:rPr>
        <w:tab/>
      </w:r>
      <w:r>
        <w:rPr>
          <w:sz w:val="24"/>
          <w:szCs w:val="24"/>
        </w:rPr>
        <w:t>The information collection activities discussed in this ICR comply with all regulatory guidelines under 5 CFR 1320.5(d)(2).</w:t>
      </w:r>
    </w:p>
    <w:p w14:paraId="02B7FF27" w14:textId="77777777" w:rsidR="00436A51" w:rsidRDefault="00436A51"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7C433BD" w14:textId="77777777" w:rsidR="00D177C6" w:rsidRDefault="00D177C6" w:rsidP="00C734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b/>
          <w:sz w:val="24"/>
          <w:szCs w:val="24"/>
        </w:rPr>
      </w:pPr>
      <w:r w:rsidRPr="001F61F6">
        <w:rPr>
          <w:b/>
          <w:sz w:val="24"/>
          <w:szCs w:val="24"/>
        </w:rPr>
        <w:t xml:space="preserve">3(f) </w:t>
      </w:r>
      <w:r w:rsidR="00C73462">
        <w:rPr>
          <w:b/>
          <w:sz w:val="24"/>
          <w:szCs w:val="24"/>
        </w:rPr>
        <w:tab/>
      </w:r>
      <w:r w:rsidRPr="001F61F6">
        <w:rPr>
          <w:b/>
          <w:sz w:val="24"/>
          <w:szCs w:val="24"/>
        </w:rPr>
        <w:t>Confidentiality</w:t>
      </w:r>
    </w:p>
    <w:p w14:paraId="6D01B8D2" w14:textId="77777777" w:rsidR="001F61F6" w:rsidRDefault="001F61F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761C34FD" w14:textId="77777777" w:rsidR="001F61F6" w:rsidRPr="00C436C4" w:rsidRDefault="001F61F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b/>
          <w:sz w:val="24"/>
          <w:szCs w:val="24"/>
        </w:rPr>
        <w:tab/>
      </w:r>
      <w:r w:rsidR="00C436C4">
        <w:rPr>
          <w:sz w:val="24"/>
          <w:szCs w:val="24"/>
        </w:rPr>
        <w:t xml:space="preserve">It is not expected that any information collected in this ICR will involve confidential business or trade secret information. </w:t>
      </w:r>
    </w:p>
    <w:p w14:paraId="3329D2E9" w14:textId="77777777" w:rsidR="001F61F6" w:rsidRPr="001F61F6" w:rsidRDefault="001F61F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668CF801"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C436C4">
        <w:rPr>
          <w:b/>
          <w:sz w:val="24"/>
          <w:szCs w:val="24"/>
        </w:rPr>
        <w:tab/>
        <w:t xml:space="preserve">3(g) </w:t>
      </w:r>
      <w:r w:rsidR="00C73462">
        <w:rPr>
          <w:b/>
          <w:sz w:val="24"/>
          <w:szCs w:val="24"/>
        </w:rPr>
        <w:tab/>
      </w:r>
      <w:r w:rsidRPr="00C436C4">
        <w:rPr>
          <w:b/>
          <w:sz w:val="24"/>
          <w:szCs w:val="24"/>
        </w:rPr>
        <w:t>Sensitive Questions</w:t>
      </w:r>
    </w:p>
    <w:p w14:paraId="49132384" w14:textId="77777777" w:rsidR="00C436C4" w:rsidRDefault="00C436C4"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7E466108" w14:textId="77777777" w:rsidR="00C436C4" w:rsidRPr="00C436C4" w:rsidRDefault="00C436C4"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b/>
          <w:sz w:val="24"/>
          <w:szCs w:val="24"/>
        </w:rPr>
        <w:tab/>
      </w:r>
      <w:r>
        <w:rPr>
          <w:sz w:val="24"/>
          <w:szCs w:val="24"/>
        </w:rPr>
        <w:t xml:space="preserve">The information collection activities discussed in this document do not involve any sensitive questions. </w:t>
      </w:r>
    </w:p>
    <w:p w14:paraId="6D056731"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354A33D" w14:textId="77777777" w:rsidR="00C73462" w:rsidRDefault="00C73462"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610705F1" w14:textId="77777777" w:rsidR="00C436C4" w:rsidRPr="00C436C4" w:rsidRDefault="00C436C4" w:rsidP="008308C1">
      <w:pPr>
        <w:autoSpaceDE/>
        <w:autoSpaceDN/>
        <w:adjustRightInd/>
        <w:rPr>
          <w:b/>
          <w:sz w:val="24"/>
          <w:szCs w:val="24"/>
        </w:rPr>
      </w:pPr>
      <w:r>
        <w:rPr>
          <w:b/>
          <w:sz w:val="24"/>
          <w:szCs w:val="24"/>
        </w:rPr>
        <w:t>4.</w:t>
      </w:r>
      <w:r>
        <w:rPr>
          <w:b/>
          <w:sz w:val="24"/>
          <w:szCs w:val="24"/>
        </w:rPr>
        <w:tab/>
        <w:t>THE RESPONDENTS AND THE INFORMATION REQUESTED</w:t>
      </w:r>
    </w:p>
    <w:p w14:paraId="657BE3E4" w14:textId="77777777" w:rsidR="00C436C4" w:rsidRDefault="00C436C4"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CE27D8A"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sz w:val="24"/>
          <w:szCs w:val="24"/>
        </w:rPr>
        <w:tab/>
      </w:r>
      <w:r w:rsidRPr="00A57653">
        <w:rPr>
          <w:b/>
          <w:sz w:val="24"/>
          <w:szCs w:val="24"/>
        </w:rPr>
        <w:t xml:space="preserve">4(a) </w:t>
      </w:r>
      <w:r w:rsidR="00C73462">
        <w:rPr>
          <w:b/>
          <w:sz w:val="24"/>
          <w:szCs w:val="24"/>
        </w:rPr>
        <w:tab/>
      </w:r>
      <w:r w:rsidRPr="00A57653">
        <w:rPr>
          <w:b/>
          <w:sz w:val="24"/>
          <w:szCs w:val="24"/>
        </w:rPr>
        <w:t>Respondents/</w:t>
      </w:r>
      <w:r w:rsidR="004B02FE">
        <w:rPr>
          <w:b/>
          <w:sz w:val="24"/>
          <w:szCs w:val="24"/>
        </w:rPr>
        <w:t>NAICS</w:t>
      </w:r>
      <w:r w:rsidR="004B02FE" w:rsidRPr="00A1279A">
        <w:rPr>
          <w:b/>
          <w:sz w:val="24"/>
          <w:szCs w:val="24"/>
        </w:rPr>
        <w:t xml:space="preserve"> </w:t>
      </w:r>
      <w:r w:rsidR="001A2D52" w:rsidRPr="00A1279A">
        <w:rPr>
          <w:b/>
          <w:sz w:val="24"/>
          <w:szCs w:val="24"/>
        </w:rPr>
        <w:t>Codes</w:t>
      </w:r>
    </w:p>
    <w:p w14:paraId="77F6FD8F" w14:textId="77777777" w:rsidR="00A57653" w:rsidRDefault="00A57653"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596A3C67" w14:textId="77777777" w:rsidR="009112AE" w:rsidRDefault="009112AE" w:rsidP="00A57653">
      <w:pPr>
        <w:ind w:firstLine="720"/>
        <w:rPr>
          <w:bCs/>
          <w:sz w:val="24"/>
          <w:szCs w:val="24"/>
        </w:rPr>
      </w:pPr>
      <w:r>
        <w:rPr>
          <w:bCs/>
          <w:sz w:val="24"/>
          <w:szCs w:val="24"/>
        </w:rPr>
        <w:t xml:space="preserve">Respondents will be </w:t>
      </w:r>
      <w:r w:rsidRPr="00A57653">
        <w:rPr>
          <w:bCs/>
          <w:sz w:val="24"/>
          <w:szCs w:val="24"/>
        </w:rPr>
        <w:t xml:space="preserve">standards development organizations, ecolabel programs, and certification entities that have product environmental performance standards and/or ecolabels that (1) cover one or more of the </w:t>
      </w:r>
      <w:r>
        <w:rPr>
          <w:bCs/>
          <w:sz w:val="24"/>
          <w:szCs w:val="24"/>
        </w:rPr>
        <w:t>three (3</w:t>
      </w:r>
      <w:r w:rsidRPr="00A57653">
        <w:rPr>
          <w:bCs/>
          <w:sz w:val="24"/>
          <w:szCs w:val="24"/>
        </w:rPr>
        <w:t xml:space="preserve">) </w:t>
      </w:r>
      <w:r>
        <w:rPr>
          <w:bCs/>
          <w:sz w:val="24"/>
          <w:szCs w:val="24"/>
        </w:rPr>
        <w:t xml:space="preserve">identified </w:t>
      </w:r>
      <w:r w:rsidRPr="00A57653">
        <w:rPr>
          <w:bCs/>
          <w:sz w:val="24"/>
          <w:szCs w:val="24"/>
        </w:rPr>
        <w:t>product categories; and (2) could be considered for use in United States federal p</w:t>
      </w:r>
      <w:r w:rsidR="008308C1">
        <w:rPr>
          <w:bCs/>
          <w:sz w:val="24"/>
          <w:szCs w:val="24"/>
        </w:rPr>
        <w:t xml:space="preserve">rocurement per Executive Order </w:t>
      </w:r>
      <w:r w:rsidR="004B02FE">
        <w:rPr>
          <w:bCs/>
          <w:sz w:val="24"/>
          <w:szCs w:val="24"/>
        </w:rPr>
        <w:t>13693</w:t>
      </w:r>
      <w:r w:rsidRPr="00A57653">
        <w:rPr>
          <w:bCs/>
          <w:sz w:val="24"/>
          <w:szCs w:val="24"/>
        </w:rPr>
        <w:t xml:space="preserve">, </w:t>
      </w:r>
      <w:r w:rsidR="008308C1">
        <w:rPr>
          <w:bCs/>
          <w:sz w:val="24"/>
          <w:szCs w:val="24"/>
        </w:rPr>
        <w:t>FAR</w:t>
      </w:r>
      <w:r w:rsidRPr="00A57653">
        <w:rPr>
          <w:bCs/>
          <w:sz w:val="24"/>
          <w:szCs w:val="24"/>
        </w:rPr>
        <w:t xml:space="preserve"> 23.103, and U.S. government standards policy, as a part of the pilot project</w:t>
      </w:r>
      <w:r>
        <w:rPr>
          <w:bCs/>
          <w:sz w:val="24"/>
          <w:szCs w:val="24"/>
        </w:rPr>
        <w:t>.</w:t>
      </w:r>
    </w:p>
    <w:p w14:paraId="5B9C1328" w14:textId="77777777" w:rsidR="009112AE" w:rsidRDefault="009112AE" w:rsidP="00A57653">
      <w:pPr>
        <w:ind w:firstLine="720"/>
        <w:rPr>
          <w:bCs/>
          <w:sz w:val="24"/>
          <w:szCs w:val="24"/>
        </w:rPr>
      </w:pPr>
    </w:p>
    <w:p w14:paraId="0D97DA46" w14:textId="77777777" w:rsidR="00A57653" w:rsidRDefault="00A57653" w:rsidP="00A57653">
      <w:pPr>
        <w:ind w:firstLine="720"/>
        <w:rPr>
          <w:bCs/>
          <w:sz w:val="24"/>
          <w:szCs w:val="24"/>
        </w:rPr>
      </w:pPr>
      <w:r w:rsidRPr="00971C51">
        <w:rPr>
          <w:bCs/>
          <w:sz w:val="24"/>
          <w:szCs w:val="24"/>
        </w:rPr>
        <w:t xml:space="preserve">EPA has chosen the following </w:t>
      </w:r>
      <w:r w:rsidR="008732BD">
        <w:rPr>
          <w:bCs/>
          <w:sz w:val="24"/>
          <w:szCs w:val="24"/>
        </w:rPr>
        <w:t>three</w:t>
      </w:r>
      <w:r w:rsidRPr="00971C51">
        <w:rPr>
          <w:bCs/>
          <w:sz w:val="24"/>
          <w:szCs w:val="24"/>
        </w:rPr>
        <w:t xml:space="preserve"> </w:t>
      </w:r>
      <w:r w:rsidR="001A2D52">
        <w:rPr>
          <w:bCs/>
          <w:sz w:val="24"/>
          <w:szCs w:val="24"/>
        </w:rPr>
        <w:t>(</w:t>
      </w:r>
      <w:r w:rsidR="00EA6CA7">
        <w:rPr>
          <w:bCs/>
          <w:sz w:val="24"/>
          <w:szCs w:val="24"/>
        </w:rPr>
        <w:t>3</w:t>
      </w:r>
      <w:r w:rsidR="001A2D52">
        <w:rPr>
          <w:bCs/>
          <w:sz w:val="24"/>
          <w:szCs w:val="24"/>
        </w:rPr>
        <w:t>)</w:t>
      </w:r>
      <w:r w:rsidRPr="00971C51">
        <w:rPr>
          <w:bCs/>
          <w:sz w:val="24"/>
          <w:szCs w:val="24"/>
        </w:rPr>
        <w:t xml:space="preserve"> purchase categories to pilot in 2015 –</w:t>
      </w:r>
      <w:r w:rsidR="00EA6CA7">
        <w:rPr>
          <w:bCs/>
          <w:sz w:val="24"/>
          <w:szCs w:val="24"/>
        </w:rPr>
        <w:t xml:space="preserve"> </w:t>
      </w:r>
      <w:r w:rsidRPr="00971C51">
        <w:rPr>
          <w:bCs/>
          <w:sz w:val="24"/>
          <w:szCs w:val="24"/>
        </w:rPr>
        <w:t>furniture, building flooring, and building paints/coatings.</w:t>
      </w:r>
      <w:r w:rsidR="001A2D52">
        <w:rPr>
          <w:bCs/>
          <w:sz w:val="24"/>
          <w:szCs w:val="24"/>
        </w:rPr>
        <w:t xml:space="preserve"> An additional to-be-determined sector may be piloted, depending upon available resources and other considerations.</w:t>
      </w:r>
      <w:r w:rsidRPr="00971C51">
        <w:rPr>
          <w:bCs/>
          <w:sz w:val="24"/>
          <w:szCs w:val="24"/>
        </w:rPr>
        <w:t xml:space="preserve"> </w:t>
      </w:r>
    </w:p>
    <w:p w14:paraId="159D62C2" w14:textId="77777777" w:rsidR="00A57653" w:rsidRDefault="00A57653" w:rsidP="00A57653">
      <w:pPr>
        <w:rPr>
          <w:bCs/>
          <w:sz w:val="24"/>
          <w:szCs w:val="24"/>
        </w:rPr>
      </w:pPr>
    </w:p>
    <w:p w14:paraId="51E27036" w14:textId="77777777" w:rsidR="00FD0E52" w:rsidRDefault="004B02FE" w:rsidP="00C73462">
      <w:pPr>
        <w:ind w:firstLine="720"/>
        <w:rPr>
          <w:bCs/>
          <w:sz w:val="24"/>
          <w:szCs w:val="24"/>
        </w:rPr>
      </w:pPr>
      <w:r>
        <w:rPr>
          <w:bCs/>
          <w:sz w:val="24"/>
          <w:szCs w:val="24"/>
          <w:u w:val="single"/>
        </w:rPr>
        <w:t>NAICS</w:t>
      </w:r>
      <w:r w:rsidRPr="002F6F11">
        <w:rPr>
          <w:bCs/>
          <w:sz w:val="24"/>
          <w:szCs w:val="24"/>
          <w:u w:val="single"/>
        </w:rPr>
        <w:t xml:space="preserve"> </w:t>
      </w:r>
      <w:r w:rsidR="002F6F11" w:rsidRPr="002F6F11">
        <w:rPr>
          <w:bCs/>
          <w:sz w:val="24"/>
          <w:szCs w:val="24"/>
          <w:u w:val="single"/>
        </w:rPr>
        <w:t>c</w:t>
      </w:r>
      <w:r w:rsidR="00FD0E52" w:rsidRPr="002F6F11">
        <w:rPr>
          <w:bCs/>
          <w:sz w:val="24"/>
          <w:szCs w:val="24"/>
          <w:u w:val="single"/>
        </w:rPr>
        <w:t>odes</w:t>
      </w:r>
      <w:r w:rsidR="00FD0E52">
        <w:rPr>
          <w:bCs/>
          <w:sz w:val="24"/>
          <w:szCs w:val="24"/>
        </w:rPr>
        <w:t>:</w:t>
      </w:r>
    </w:p>
    <w:p w14:paraId="1624C9BB" w14:textId="77777777" w:rsidR="00415377" w:rsidRDefault="00415377" w:rsidP="00C73462">
      <w:pPr>
        <w:ind w:left="720" w:firstLine="720"/>
        <w:rPr>
          <w:bCs/>
          <w:sz w:val="24"/>
          <w:szCs w:val="24"/>
        </w:rPr>
      </w:pPr>
    </w:p>
    <w:p w14:paraId="1C5BB785" w14:textId="77777777" w:rsidR="00415377" w:rsidRDefault="00415377" w:rsidP="00415377">
      <w:pPr>
        <w:ind w:firstLine="720"/>
        <w:rPr>
          <w:sz w:val="24"/>
          <w:szCs w:val="24"/>
        </w:rPr>
      </w:pPr>
      <w:r>
        <w:rPr>
          <w:sz w:val="24"/>
          <w:szCs w:val="24"/>
        </w:rPr>
        <w:t>Furniture, for example:</w:t>
      </w:r>
    </w:p>
    <w:p w14:paraId="059C1FB8" w14:textId="77777777" w:rsidR="00415377" w:rsidRPr="00470193" w:rsidRDefault="00415377" w:rsidP="00415377">
      <w:pPr>
        <w:ind w:left="720" w:firstLine="720"/>
        <w:rPr>
          <w:rFonts w:eastAsiaTheme="minorHAnsi"/>
          <w:sz w:val="24"/>
          <w:szCs w:val="24"/>
        </w:rPr>
      </w:pPr>
      <w:r w:rsidRPr="00470193">
        <w:rPr>
          <w:rFonts w:eastAsiaTheme="minorHAnsi"/>
          <w:sz w:val="24"/>
          <w:szCs w:val="24"/>
        </w:rPr>
        <w:t>337122 Nonupholstered Wood Household Furniture Manufacturing</w:t>
      </w:r>
    </w:p>
    <w:p w14:paraId="51798460" w14:textId="77777777" w:rsidR="00415377" w:rsidRPr="00470193" w:rsidRDefault="00415377" w:rsidP="00415377">
      <w:pPr>
        <w:rPr>
          <w:rFonts w:eastAsiaTheme="minorHAnsi"/>
          <w:sz w:val="24"/>
          <w:szCs w:val="24"/>
        </w:rPr>
      </w:pPr>
      <w:r w:rsidRPr="00470193">
        <w:rPr>
          <w:rFonts w:eastAsiaTheme="minorHAnsi"/>
          <w:sz w:val="24"/>
          <w:szCs w:val="24"/>
        </w:rPr>
        <w:tab/>
      </w:r>
      <w:r w:rsidRPr="00470193">
        <w:rPr>
          <w:rFonts w:eastAsiaTheme="minorHAnsi"/>
          <w:sz w:val="24"/>
          <w:szCs w:val="24"/>
        </w:rPr>
        <w:tab/>
        <w:t>337121 Upholstered Household Furniture Manufacturing</w:t>
      </w:r>
    </w:p>
    <w:p w14:paraId="3DD828FF" w14:textId="77777777" w:rsidR="00415377" w:rsidRPr="00470193" w:rsidRDefault="00415377" w:rsidP="00415377">
      <w:pPr>
        <w:ind w:left="720" w:firstLine="720"/>
        <w:rPr>
          <w:rFonts w:eastAsiaTheme="minorHAnsi"/>
          <w:sz w:val="24"/>
          <w:szCs w:val="24"/>
        </w:rPr>
      </w:pPr>
      <w:r w:rsidRPr="00470193">
        <w:rPr>
          <w:rFonts w:eastAsiaTheme="minorHAnsi"/>
          <w:sz w:val="24"/>
          <w:szCs w:val="24"/>
        </w:rPr>
        <w:t>337124 Metal Household Furniture Manufacturing</w:t>
      </w:r>
    </w:p>
    <w:p w14:paraId="28A99B7A" w14:textId="77777777" w:rsidR="00415377" w:rsidRPr="00470193" w:rsidRDefault="00415377" w:rsidP="00415377">
      <w:pPr>
        <w:ind w:left="720" w:firstLine="720"/>
        <w:rPr>
          <w:rFonts w:eastAsiaTheme="minorHAnsi"/>
          <w:sz w:val="24"/>
          <w:szCs w:val="24"/>
        </w:rPr>
      </w:pPr>
      <w:r w:rsidRPr="00470193">
        <w:rPr>
          <w:rFonts w:eastAsiaTheme="minorHAnsi"/>
          <w:sz w:val="24"/>
          <w:szCs w:val="24"/>
        </w:rPr>
        <w:t>337211 Wood Office Furniture Manufacturing</w:t>
      </w:r>
    </w:p>
    <w:p w14:paraId="0DBE4CD3" w14:textId="77777777" w:rsidR="00415377" w:rsidRDefault="00415377" w:rsidP="00415377">
      <w:pPr>
        <w:ind w:left="1440"/>
        <w:rPr>
          <w:rFonts w:eastAsiaTheme="minorHAnsi"/>
          <w:sz w:val="24"/>
          <w:szCs w:val="24"/>
        </w:rPr>
      </w:pPr>
      <w:r w:rsidRPr="00470193">
        <w:rPr>
          <w:rFonts w:eastAsiaTheme="minorHAnsi"/>
          <w:sz w:val="24"/>
          <w:szCs w:val="24"/>
        </w:rPr>
        <w:t>337214 Office Furniture (except Wood) Manufacturing</w:t>
      </w:r>
    </w:p>
    <w:p w14:paraId="5895E24A" w14:textId="77777777" w:rsidR="00415377" w:rsidRDefault="00415377" w:rsidP="00415377">
      <w:pPr>
        <w:ind w:left="1440"/>
        <w:rPr>
          <w:rFonts w:eastAsiaTheme="minorHAnsi"/>
          <w:sz w:val="24"/>
          <w:szCs w:val="24"/>
        </w:rPr>
      </w:pPr>
      <w:r w:rsidRPr="00470193">
        <w:rPr>
          <w:rFonts w:eastAsiaTheme="minorHAnsi"/>
          <w:sz w:val="24"/>
          <w:szCs w:val="24"/>
        </w:rPr>
        <w:t>337127 Institutional Furniture Manufacturing</w:t>
      </w:r>
    </w:p>
    <w:p w14:paraId="09170E19" w14:textId="77777777" w:rsidR="00415377" w:rsidRDefault="00415377" w:rsidP="00415377">
      <w:pPr>
        <w:rPr>
          <w:rFonts w:eastAsiaTheme="minorHAnsi"/>
          <w:sz w:val="24"/>
          <w:szCs w:val="24"/>
        </w:rPr>
      </w:pPr>
      <w:r>
        <w:rPr>
          <w:rFonts w:eastAsiaTheme="minorHAnsi"/>
          <w:sz w:val="24"/>
          <w:szCs w:val="24"/>
        </w:rPr>
        <w:tab/>
        <w:t>Flooring, for example:</w:t>
      </w:r>
    </w:p>
    <w:p w14:paraId="5484870F" w14:textId="77777777" w:rsidR="00415377" w:rsidRDefault="00415377" w:rsidP="00415377">
      <w:pPr>
        <w:rPr>
          <w:rFonts w:eastAsiaTheme="minorHAnsi"/>
          <w:sz w:val="24"/>
          <w:szCs w:val="24"/>
        </w:rPr>
      </w:pPr>
      <w:r w:rsidRPr="00470193">
        <w:rPr>
          <w:rFonts w:eastAsiaTheme="minorHAnsi"/>
          <w:sz w:val="24"/>
          <w:szCs w:val="24"/>
        </w:rPr>
        <w:tab/>
      </w:r>
      <w:r w:rsidRPr="00470193">
        <w:rPr>
          <w:rFonts w:eastAsiaTheme="minorHAnsi"/>
          <w:sz w:val="24"/>
          <w:szCs w:val="24"/>
        </w:rPr>
        <w:tab/>
        <w:t>314110 Carpet and Rug Mills</w:t>
      </w:r>
    </w:p>
    <w:p w14:paraId="7B3E2A34" w14:textId="77777777" w:rsidR="00415377" w:rsidRDefault="00415377" w:rsidP="00415377">
      <w:pPr>
        <w:rPr>
          <w:rFonts w:eastAsiaTheme="minorHAnsi"/>
          <w:sz w:val="24"/>
          <w:szCs w:val="24"/>
        </w:rPr>
      </w:pPr>
      <w:r w:rsidRPr="00470193">
        <w:rPr>
          <w:rFonts w:eastAsiaTheme="minorHAnsi"/>
          <w:sz w:val="24"/>
          <w:szCs w:val="24"/>
        </w:rPr>
        <w:tab/>
      </w:r>
      <w:r w:rsidRPr="00470193">
        <w:rPr>
          <w:rFonts w:eastAsiaTheme="minorHAnsi"/>
          <w:sz w:val="24"/>
          <w:szCs w:val="24"/>
        </w:rPr>
        <w:tab/>
        <w:t>238330 Flooring Contractors</w:t>
      </w:r>
    </w:p>
    <w:p w14:paraId="1AE61257" w14:textId="77777777" w:rsidR="00415377" w:rsidRDefault="00415377" w:rsidP="00415377">
      <w:pPr>
        <w:rPr>
          <w:rFonts w:eastAsiaTheme="minorHAnsi"/>
          <w:sz w:val="24"/>
          <w:szCs w:val="24"/>
        </w:rPr>
      </w:pPr>
      <w:r w:rsidRPr="00470193">
        <w:rPr>
          <w:rFonts w:eastAsiaTheme="minorHAnsi"/>
          <w:sz w:val="24"/>
          <w:szCs w:val="24"/>
        </w:rPr>
        <w:tab/>
      </w:r>
      <w:r w:rsidRPr="00470193">
        <w:rPr>
          <w:rFonts w:eastAsiaTheme="minorHAnsi"/>
          <w:sz w:val="24"/>
          <w:szCs w:val="24"/>
        </w:rPr>
        <w:tab/>
        <w:t>321918 Other Millwork (including Flooring)</w:t>
      </w:r>
    </w:p>
    <w:p w14:paraId="075A5A6B" w14:textId="77777777" w:rsidR="00415377" w:rsidRDefault="00415377" w:rsidP="00415377">
      <w:pPr>
        <w:rPr>
          <w:rFonts w:eastAsiaTheme="minorHAnsi"/>
          <w:sz w:val="24"/>
          <w:szCs w:val="24"/>
        </w:rPr>
      </w:pPr>
      <w:r w:rsidRPr="00470193">
        <w:rPr>
          <w:rFonts w:eastAsiaTheme="minorHAnsi"/>
          <w:sz w:val="24"/>
          <w:szCs w:val="24"/>
        </w:rPr>
        <w:tab/>
      </w:r>
      <w:r w:rsidRPr="00470193">
        <w:rPr>
          <w:rFonts w:eastAsiaTheme="minorHAnsi"/>
          <w:sz w:val="24"/>
          <w:szCs w:val="24"/>
        </w:rPr>
        <w:tab/>
        <w:t>326199 All Other Plastics Product Manufacturing</w:t>
      </w:r>
    </w:p>
    <w:p w14:paraId="304B60F0" w14:textId="77777777" w:rsidR="00415377" w:rsidRDefault="00415377" w:rsidP="00415377">
      <w:pPr>
        <w:rPr>
          <w:rFonts w:eastAsiaTheme="minorHAnsi"/>
          <w:sz w:val="24"/>
          <w:szCs w:val="24"/>
        </w:rPr>
      </w:pPr>
      <w:r w:rsidRPr="0093332E">
        <w:rPr>
          <w:rFonts w:eastAsiaTheme="minorHAnsi"/>
          <w:sz w:val="24"/>
          <w:szCs w:val="24"/>
        </w:rPr>
        <w:tab/>
      </w:r>
      <w:r w:rsidRPr="0093332E">
        <w:rPr>
          <w:rFonts w:eastAsiaTheme="minorHAnsi"/>
          <w:sz w:val="24"/>
          <w:szCs w:val="24"/>
        </w:rPr>
        <w:tab/>
        <w:t>327120 Clay Building Material and Refractories Manufacturing</w:t>
      </w:r>
    </w:p>
    <w:p w14:paraId="56D29527" w14:textId="77777777" w:rsidR="00415377" w:rsidRDefault="00415377" w:rsidP="00415377">
      <w:pPr>
        <w:rPr>
          <w:rFonts w:eastAsiaTheme="minorHAnsi"/>
          <w:sz w:val="24"/>
          <w:szCs w:val="24"/>
        </w:rPr>
      </w:pPr>
      <w:r>
        <w:rPr>
          <w:rFonts w:eastAsiaTheme="minorHAnsi"/>
          <w:sz w:val="24"/>
          <w:szCs w:val="24"/>
        </w:rPr>
        <w:tab/>
        <w:t>Paints/Coatings, for example:</w:t>
      </w:r>
    </w:p>
    <w:p w14:paraId="67B0DB52" w14:textId="77777777" w:rsidR="00415377" w:rsidRPr="0093332E" w:rsidRDefault="00415377" w:rsidP="00415377">
      <w:pPr>
        <w:rPr>
          <w:rFonts w:eastAsiaTheme="minorHAnsi"/>
          <w:sz w:val="24"/>
          <w:szCs w:val="24"/>
        </w:rPr>
      </w:pPr>
      <w:r w:rsidRPr="0093332E">
        <w:rPr>
          <w:rFonts w:eastAsiaTheme="minorHAnsi"/>
          <w:sz w:val="24"/>
          <w:szCs w:val="24"/>
        </w:rPr>
        <w:tab/>
      </w:r>
      <w:r w:rsidRPr="0093332E">
        <w:rPr>
          <w:rFonts w:eastAsiaTheme="minorHAnsi"/>
          <w:sz w:val="24"/>
          <w:szCs w:val="24"/>
        </w:rPr>
        <w:tab/>
        <w:t>325510 Paint and Coating Manufacturing</w:t>
      </w:r>
    </w:p>
    <w:p w14:paraId="14789D50" w14:textId="77777777" w:rsidR="00505342" w:rsidRDefault="00505342" w:rsidP="00A57653">
      <w:pPr>
        <w:rPr>
          <w:bCs/>
          <w:sz w:val="24"/>
          <w:szCs w:val="24"/>
        </w:rPr>
      </w:pPr>
    </w:p>
    <w:p w14:paraId="7237B125" w14:textId="77777777" w:rsidR="00A57653" w:rsidRDefault="00A57653" w:rsidP="00C73462">
      <w:pPr>
        <w:ind w:firstLine="720"/>
        <w:rPr>
          <w:bCs/>
          <w:sz w:val="24"/>
          <w:szCs w:val="24"/>
        </w:rPr>
      </w:pPr>
      <w:r w:rsidRPr="00971C51">
        <w:rPr>
          <w:bCs/>
          <w:sz w:val="24"/>
          <w:szCs w:val="24"/>
        </w:rPr>
        <w:t>These sectors were chosen because they meet some or all of the following criteria:</w:t>
      </w:r>
    </w:p>
    <w:p w14:paraId="08B7C8A0" w14:textId="77777777" w:rsidR="00A57653" w:rsidRPr="00971C51" w:rsidRDefault="00A57653" w:rsidP="00C73462">
      <w:pPr>
        <w:pStyle w:val="ListParagraph"/>
        <w:numPr>
          <w:ilvl w:val="1"/>
          <w:numId w:val="1"/>
        </w:numPr>
        <w:rPr>
          <w:bCs/>
        </w:rPr>
      </w:pPr>
      <w:r w:rsidRPr="00971C51">
        <w:rPr>
          <w:bCs/>
        </w:rPr>
        <w:t>Potentially significant environmental and/or human health impact (based on lifecycle assessments and hazard and risk assessments)</w:t>
      </w:r>
    </w:p>
    <w:p w14:paraId="0D985455" w14:textId="77777777" w:rsidR="00A57653" w:rsidRPr="00971C51" w:rsidRDefault="00A57653" w:rsidP="00C73462">
      <w:pPr>
        <w:pStyle w:val="ListParagraph"/>
        <w:numPr>
          <w:ilvl w:val="1"/>
          <w:numId w:val="1"/>
        </w:numPr>
        <w:rPr>
          <w:bCs/>
        </w:rPr>
      </w:pPr>
      <w:r w:rsidRPr="00971C51">
        <w:rPr>
          <w:bCs/>
        </w:rPr>
        <w:lastRenderedPageBreak/>
        <w:t>Opportunity for environmental and/or human health improvement through private sector standards/ecolabels;</w:t>
      </w:r>
    </w:p>
    <w:p w14:paraId="27E7E8D1" w14:textId="77777777" w:rsidR="00A57653" w:rsidRPr="00971C51" w:rsidRDefault="00A57653" w:rsidP="00C73462">
      <w:pPr>
        <w:pStyle w:val="ListParagraph"/>
        <w:numPr>
          <w:ilvl w:val="1"/>
          <w:numId w:val="1"/>
        </w:numPr>
        <w:rPr>
          <w:bCs/>
        </w:rPr>
      </w:pPr>
      <w:r w:rsidRPr="00971C51">
        <w:rPr>
          <w:bCs/>
        </w:rPr>
        <w:t>Significant volume of federal purchases; and</w:t>
      </w:r>
    </w:p>
    <w:p w14:paraId="06DB6CA7" w14:textId="77777777" w:rsidR="00A57653" w:rsidRPr="00971C51" w:rsidRDefault="00A57653" w:rsidP="00C73462">
      <w:pPr>
        <w:pStyle w:val="ListParagraph"/>
        <w:numPr>
          <w:ilvl w:val="1"/>
          <w:numId w:val="1"/>
        </w:numPr>
        <w:rPr>
          <w:bCs/>
        </w:rPr>
      </w:pPr>
      <w:r w:rsidRPr="00971C51">
        <w:rPr>
          <w:bCs/>
        </w:rPr>
        <w:t>Current federal sustainable acquisition mandates in the category are limited, out-of-date, and/or could be augmented with private sector standards.</w:t>
      </w:r>
    </w:p>
    <w:p w14:paraId="2AE3E42A" w14:textId="77777777" w:rsidR="00A57653" w:rsidRPr="00A57653" w:rsidRDefault="00A57653"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03B4DA28" w14:textId="77777777" w:rsidR="00D177C6" w:rsidRPr="009D1AC3" w:rsidRDefault="00D177C6" w:rsidP="008308C1">
      <w:pPr>
        <w:autoSpaceDE/>
        <w:autoSpaceDN/>
        <w:adjustRightInd/>
        <w:ind w:firstLine="720"/>
        <w:rPr>
          <w:b/>
          <w:sz w:val="24"/>
          <w:szCs w:val="24"/>
        </w:rPr>
      </w:pPr>
      <w:r w:rsidRPr="009D1AC3">
        <w:rPr>
          <w:b/>
          <w:sz w:val="24"/>
          <w:szCs w:val="24"/>
        </w:rPr>
        <w:t xml:space="preserve">4(b) </w:t>
      </w:r>
      <w:r w:rsidR="00C73462">
        <w:rPr>
          <w:b/>
          <w:sz w:val="24"/>
          <w:szCs w:val="24"/>
        </w:rPr>
        <w:tab/>
      </w:r>
      <w:r w:rsidRPr="009D1AC3">
        <w:rPr>
          <w:b/>
          <w:sz w:val="24"/>
          <w:szCs w:val="24"/>
        </w:rPr>
        <w:t>Information Requested</w:t>
      </w:r>
    </w:p>
    <w:p w14:paraId="4C21DB2A" w14:textId="77777777" w:rsidR="00A57653" w:rsidRPr="00FF4D31" w:rsidRDefault="00A57653"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highlight w:val="yellow"/>
        </w:rPr>
      </w:pPr>
    </w:p>
    <w:p w14:paraId="49E1C1A9" w14:textId="77777777" w:rsidR="00532618" w:rsidRDefault="00532618" w:rsidP="00C73462">
      <w:pPr>
        <w:ind w:firstLine="720"/>
        <w:rPr>
          <w:sz w:val="24"/>
        </w:rPr>
      </w:pPr>
      <w:r w:rsidRPr="00532618">
        <w:rPr>
          <w:sz w:val="24"/>
        </w:rPr>
        <w:t>Respondents will:</w:t>
      </w:r>
    </w:p>
    <w:p w14:paraId="4D7147B6" w14:textId="77777777" w:rsidR="00532618" w:rsidRDefault="00532618" w:rsidP="00532618">
      <w:pPr>
        <w:pStyle w:val="ListParagraph"/>
        <w:numPr>
          <w:ilvl w:val="0"/>
          <w:numId w:val="6"/>
        </w:numPr>
        <w:spacing w:after="200" w:line="276" w:lineRule="auto"/>
      </w:pPr>
      <w:r>
        <w:t>Self-assess per product-category specific checklists based on EPA’s draft Guidelines for Product Environmental Performance Standards and Ecolabels, and</w:t>
      </w:r>
    </w:p>
    <w:p w14:paraId="0DD8FCF1" w14:textId="77777777" w:rsidR="00532618" w:rsidRPr="005549F7" w:rsidRDefault="00532618" w:rsidP="00532618">
      <w:pPr>
        <w:pStyle w:val="ListParagraph"/>
        <w:numPr>
          <w:ilvl w:val="0"/>
          <w:numId w:val="6"/>
        </w:numPr>
        <w:spacing w:after="200" w:line="276" w:lineRule="auto"/>
      </w:pPr>
      <w:r>
        <w:t>Participate in a follow-up interview(s)</w:t>
      </w:r>
      <w:r w:rsidR="004B02FE">
        <w:t>, as necessary,</w:t>
      </w:r>
      <w:r>
        <w:t xml:space="preserve"> with an Independent Assessment Entity</w:t>
      </w:r>
      <w:r w:rsidRPr="005549F7">
        <w:t>.</w:t>
      </w:r>
    </w:p>
    <w:p w14:paraId="586C6BA3" w14:textId="77777777" w:rsidR="00D177C6" w:rsidRPr="00FF4D31"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highlight w:val="yellow"/>
        </w:rPr>
      </w:pPr>
    </w:p>
    <w:p w14:paraId="526A2DFF" w14:textId="77777777" w:rsidR="002345EA" w:rsidRDefault="00C73462"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sidRPr="00C73462">
        <w:rPr>
          <w:b/>
          <w:sz w:val="24"/>
          <w:szCs w:val="24"/>
        </w:rPr>
        <w:t xml:space="preserve">5. </w:t>
      </w:r>
      <w:r w:rsidR="002345EA">
        <w:rPr>
          <w:b/>
          <w:sz w:val="24"/>
          <w:szCs w:val="24"/>
        </w:rPr>
        <w:tab/>
      </w:r>
      <w:r w:rsidRPr="00C73462">
        <w:rPr>
          <w:b/>
          <w:bCs/>
          <w:sz w:val="24"/>
          <w:szCs w:val="24"/>
        </w:rPr>
        <w:t xml:space="preserve">THE INFORMATION COLLECTED–AGENCY ACTIVITIES, COLLECTION </w:t>
      </w:r>
    </w:p>
    <w:p w14:paraId="4E736B0C" w14:textId="77777777" w:rsidR="00C73462" w:rsidRDefault="002345EA"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b/>
          <w:bCs/>
          <w:sz w:val="24"/>
          <w:szCs w:val="24"/>
        </w:rPr>
        <w:tab/>
      </w:r>
      <w:r w:rsidR="00C73462" w:rsidRPr="00C73462">
        <w:rPr>
          <w:b/>
          <w:bCs/>
          <w:sz w:val="24"/>
          <w:szCs w:val="24"/>
        </w:rPr>
        <w:t>METHODOLOGY, AND INFORMATION MANAGEMENT</w:t>
      </w:r>
    </w:p>
    <w:p w14:paraId="3CDE9C47" w14:textId="77777777" w:rsidR="00C73462" w:rsidRDefault="00C73462"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431E1F5E" w14:textId="77777777" w:rsidR="00D177C6" w:rsidRDefault="00C73462"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00D177C6" w:rsidRPr="0070384C">
        <w:rPr>
          <w:sz w:val="24"/>
          <w:szCs w:val="24"/>
        </w:rPr>
        <w:t>This section provides information on the Agency activities that correspond with each piece of information collected, data management, small business burden, and collection schedules.</w:t>
      </w:r>
    </w:p>
    <w:p w14:paraId="75A62F3D" w14:textId="77777777" w:rsidR="0070384C" w:rsidRPr="0070384C" w:rsidRDefault="0070384C"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36F2C0D"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70384C">
        <w:rPr>
          <w:sz w:val="24"/>
          <w:szCs w:val="24"/>
        </w:rPr>
        <w:tab/>
      </w:r>
      <w:r w:rsidRPr="0070384C">
        <w:rPr>
          <w:b/>
          <w:sz w:val="24"/>
          <w:szCs w:val="24"/>
        </w:rPr>
        <w:t xml:space="preserve">5(a) </w:t>
      </w:r>
      <w:r w:rsidR="00C73462">
        <w:rPr>
          <w:b/>
          <w:sz w:val="24"/>
          <w:szCs w:val="24"/>
        </w:rPr>
        <w:tab/>
      </w:r>
      <w:r w:rsidRPr="0070384C">
        <w:rPr>
          <w:b/>
          <w:sz w:val="24"/>
          <w:szCs w:val="24"/>
        </w:rPr>
        <w:t>Agency Activities</w:t>
      </w:r>
    </w:p>
    <w:p w14:paraId="5AF9AFFC" w14:textId="77777777" w:rsidR="00C73462" w:rsidRPr="0070384C" w:rsidRDefault="00C73462"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37E13867" w14:textId="77777777" w:rsidR="004E3809" w:rsidRDefault="0070384C"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004E3809" w:rsidRPr="0070384C">
        <w:rPr>
          <w:sz w:val="24"/>
          <w:szCs w:val="24"/>
        </w:rPr>
        <w:t xml:space="preserve">EPA will be contracting with an entity (or entities) </w:t>
      </w:r>
      <w:r w:rsidR="00E031B1" w:rsidRPr="0070384C">
        <w:rPr>
          <w:sz w:val="24"/>
          <w:szCs w:val="24"/>
        </w:rPr>
        <w:t>to convene the multi</w:t>
      </w:r>
      <w:r w:rsidR="002F6F11">
        <w:rPr>
          <w:sz w:val="24"/>
          <w:szCs w:val="24"/>
        </w:rPr>
        <w:t>-</w:t>
      </w:r>
      <w:r w:rsidR="00E031B1" w:rsidRPr="0070384C">
        <w:rPr>
          <w:sz w:val="24"/>
          <w:szCs w:val="24"/>
        </w:rPr>
        <w:t>stakeholder panels charged with developing the checklists by which standards and ecolabels will be independently assessed. EPA subject matter experts will participate in the multi</w:t>
      </w:r>
      <w:r w:rsidR="002F6F11">
        <w:rPr>
          <w:sz w:val="24"/>
          <w:szCs w:val="24"/>
        </w:rPr>
        <w:t>-</w:t>
      </w:r>
      <w:r w:rsidR="00E031B1" w:rsidRPr="0070384C">
        <w:rPr>
          <w:sz w:val="24"/>
          <w:szCs w:val="24"/>
        </w:rPr>
        <w:t>stakeholder panels</w:t>
      </w:r>
      <w:r w:rsidR="002F6F11">
        <w:rPr>
          <w:sz w:val="24"/>
          <w:szCs w:val="24"/>
        </w:rPr>
        <w:t xml:space="preserve"> (one</w:t>
      </w:r>
      <w:r w:rsidRPr="0070384C">
        <w:rPr>
          <w:sz w:val="24"/>
          <w:szCs w:val="24"/>
        </w:rPr>
        <w:t xml:space="preserve"> per panel)</w:t>
      </w:r>
      <w:r w:rsidR="00E031B1" w:rsidRPr="0070384C">
        <w:rPr>
          <w:sz w:val="24"/>
          <w:szCs w:val="24"/>
        </w:rPr>
        <w:t>, which will follow consensus decision-making approaches.</w:t>
      </w:r>
    </w:p>
    <w:p w14:paraId="563DA9CC" w14:textId="77777777" w:rsidR="008C5C7D" w:rsidRPr="0070384C" w:rsidRDefault="008C5C7D"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6A7E3E8" w14:textId="77777777" w:rsidR="00D177C6"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70384C">
        <w:rPr>
          <w:sz w:val="24"/>
          <w:szCs w:val="24"/>
        </w:rPr>
        <w:tab/>
      </w:r>
      <w:r w:rsidRPr="0070384C">
        <w:rPr>
          <w:b/>
          <w:sz w:val="24"/>
          <w:szCs w:val="24"/>
        </w:rPr>
        <w:t xml:space="preserve">5(b) </w:t>
      </w:r>
      <w:r w:rsidR="00DC222A">
        <w:rPr>
          <w:b/>
          <w:sz w:val="24"/>
          <w:szCs w:val="24"/>
        </w:rPr>
        <w:tab/>
      </w:r>
      <w:r w:rsidRPr="0070384C">
        <w:rPr>
          <w:b/>
          <w:sz w:val="24"/>
          <w:szCs w:val="24"/>
        </w:rPr>
        <w:t>Collection Methodology and Management</w:t>
      </w:r>
    </w:p>
    <w:p w14:paraId="41DF0B3B" w14:textId="77777777" w:rsidR="00C73462" w:rsidRPr="0070384C" w:rsidRDefault="00C73462"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24BEA902" w14:textId="77777777" w:rsidR="0070384C" w:rsidRDefault="0070384C"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Pr="0070384C">
        <w:rPr>
          <w:sz w:val="24"/>
          <w:szCs w:val="24"/>
        </w:rPr>
        <w:t>An independent assessment entity</w:t>
      </w:r>
      <w:r w:rsidR="004B02FE">
        <w:rPr>
          <w:sz w:val="24"/>
          <w:szCs w:val="24"/>
        </w:rPr>
        <w:t>, Industrial Economics,</w:t>
      </w:r>
      <w:r w:rsidRPr="0070384C">
        <w:rPr>
          <w:sz w:val="24"/>
          <w:szCs w:val="24"/>
        </w:rPr>
        <w:t xml:space="preserve"> </w:t>
      </w:r>
      <w:r w:rsidR="004B02FE">
        <w:rPr>
          <w:sz w:val="24"/>
          <w:szCs w:val="24"/>
        </w:rPr>
        <w:t>has been subcontracted</w:t>
      </w:r>
      <w:r w:rsidRPr="0070384C">
        <w:rPr>
          <w:sz w:val="24"/>
          <w:szCs w:val="24"/>
        </w:rPr>
        <w:t xml:space="preserve"> by EPA’s contractor</w:t>
      </w:r>
      <w:r w:rsidR="004B02FE">
        <w:rPr>
          <w:sz w:val="24"/>
          <w:szCs w:val="24"/>
        </w:rPr>
        <w:t>, Resolve,</w:t>
      </w:r>
      <w:r w:rsidRPr="0070384C">
        <w:rPr>
          <w:sz w:val="24"/>
          <w:szCs w:val="24"/>
        </w:rPr>
        <w:t xml:space="preserve"> to manage the information collection per internationally recognized conformity assessment protocols (</w:t>
      </w:r>
      <w:r w:rsidR="002F6F11">
        <w:rPr>
          <w:sz w:val="24"/>
          <w:szCs w:val="24"/>
        </w:rPr>
        <w:t xml:space="preserve">e.g., </w:t>
      </w:r>
      <w:r w:rsidRPr="0070384C">
        <w:rPr>
          <w:sz w:val="24"/>
          <w:szCs w:val="24"/>
        </w:rPr>
        <w:t>ISO, ANSI).</w:t>
      </w:r>
    </w:p>
    <w:p w14:paraId="41666BA5" w14:textId="77777777" w:rsidR="00FF4D31" w:rsidRDefault="00FF4D31"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13C8272" w14:textId="77777777" w:rsidR="00FF4D31"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sz w:val="24"/>
          <w:szCs w:val="24"/>
        </w:rPr>
        <w:tab/>
      </w:r>
      <w:r w:rsidRPr="00FF4D31">
        <w:rPr>
          <w:b/>
          <w:sz w:val="24"/>
          <w:szCs w:val="24"/>
        </w:rPr>
        <w:t xml:space="preserve">5(c) </w:t>
      </w:r>
      <w:r w:rsidR="00DC222A">
        <w:rPr>
          <w:b/>
          <w:sz w:val="24"/>
          <w:szCs w:val="24"/>
        </w:rPr>
        <w:tab/>
      </w:r>
      <w:r w:rsidRPr="00FF4D31">
        <w:rPr>
          <w:b/>
          <w:sz w:val="24"/>
          <w:szCs w:val="24"/>
        </w:rPr>
        <w:t>Small Entity Flexibility</w:t>
      </w:r>
    </w:p>
    <w:p w14:paraId="5964F94C" w14:textId="77777777" w:rsidR="00C73462" w:rsidRDefault="00C73462"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11BCC70F" w14:textId="77777777" w:rsidR="00FF4D31" w:rsidRPr="00FF4D31" w:rsidRDefault="00FF4D31"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b/>
          <w:sz w:val="24"/>
          <w:szCs w:val="24"/>
        </w:rPr>
        <w:tab/>
      </w:r>
      <w:r>
        <w:rPr>
          <w:sz w:val="24"/>
          <w:szCs w:val="24"/>
        </w:rPr>
        <w:t>It is expected that some of the participants in the pilot effort will be small</w:t>
      </w:r>
      <w:r w:rsidR="0070384C">
        <w:rPr>
          <w:sz w:val="24"/>
          <w:szCs w:val="24"/>
        </w:rPr>
        <w:t xml:space="preserve"> standards development and ecolabel program</w:t>
      </w:r>
      <w:r>
        <w:rPr>
          <w:sz w:val="24"/>
          <w:szCs w:val="24"/>
        </w:rPr>
        <w:t xml:space="preserve"> entities. The pilot shall be designed to minimize respondent burden while obtaining sufficient and accurate information. In addition, given the voluntary nature of the collection, it is expected that respondents will participate only if the benefits of participation </w:t>
      </w:r>
      <w:r w:rsidR="0070384C">
        <w:rPr>
          <w:sz w:val="24"/>
          <w:szCs w:val="24"/>
        </w:rPr>
        <w:t xml:space="preserve">(greater access to the federal marketplace) </w:t>
      </w:r>
      <w:r>
        <w:rPr>
          <w:sz w:val="24"/>
          <w:szCs w:val="24"/>
        </w:rPr>
        <w:t xml:space="preserve">outweigh the information collection burden. </w:t>
      </w:r>
    </w:p>
    <w:p w14:paraId="122D33E3" w14:textId="77777777" w:rsidR="00FF4D31" w:rsidRPr="00FF4D31" w:rsidRDefault="00FF4D31"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ab/>
      </w:r>
    </w:p>
    <w:p w14:paraId="6B2C5019" w14:textId="77777777" w:rsidR="00F33F79"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FF4D31">
        <w:rPr>
          <w:b/>
          <w:sz w:val="24"/>
          <w:szCs w:val="24"/>
        </w:rPr>
        <w:tab/>
        <w:t xml:space="preserve">5(d) </w:t>
      </w:r>
      <w:r w:rsidR="00DC222A">
        <w:rPr>
          <w:b/>
          <w:sz w:val="24"/>
          <w:szCs w:val="24"/>
        </w:rPr>
        <w:tab/>
      </w:r>
      <w:r w:rsidRPr="00FF4D31">
        <w:rPr>
          <w:b/>
          <w:sz w:val="24"/>
          <w:szCs w:val="24"/>
        </w:rPr>
        <w:t>Collection Schedule</w:t>
      </w:r>
    </w:p>
    <w:p w14:paraId="1E09B79C" w14:textId="77777777" w:rsidR="00C73462" w:rsidRDefault="00C73462"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p>
    <w:p w14:paraId="75D59E21" w14:textId="77777777" w:rsidR="00FF4D31" w:rsidRDefault="00F33F79"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b/>
          <w:sz w:val="24"/>
          <w:szCs w:val="24"/>
        </w:rPr>
        <w:tab/>
      </w:r>
      <w:r>
        <w:rPr>
          <w:sz w:val="24"/>
          <w:szCs w:val="24"/>
        </w:rPr>
        <w:t>Collection of information for the pilot program is anticipated to be completed by the end of 201</w:t>
      </w:r>
      <w:r w:rsidR="004B02FE">
        <w:rPr>
          <w:sz w:val="24"/>
          <w:szCs w:val="24"/>
        </w:rPr>
        <w:t>6</w:t>
      </w:r>
      <w:r>
        <w:rPr>
          <w:sz w:val="24"/>
          <w:szCs w:val="24"/>
        </w:rPr>
        <w:t xml:space="preserve">. </w:t>
      </w:r>
      <w:r w:rsidR="0070384C">
        <w:rPr>
          <w:sz w:val="24"/>
          <w:szCs w:val="24"/>
        </w:rPr>
        <w:t>The need for and timing of future collection of information will be determined, in consultation with other federal agencies and the public, following the pilot.</w:t>
      </w:r>
    </w:p>
    <w:p w14:paraId="1F205C9D" w14:textId="77777777" w:rsidR="00436A51" w:rsidRDefault="00436A51"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78DB9FE" w14:textId="77777777" w:rsidR="00595FD0" w:rsidRDefault="00595FD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3251FA3" w14:textId="77777777" w:rsidR="00D177C6" w:rsidRPr="004C79C0" w:rsidRDefault="00D177C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4C79C0">
        <w:rPr>
          <w:b/>
          <w:sz w:val="24"/>
          <w:szCs w:val="24"/>
        </w:rPr>
        <w:t>6.</w:t>
      </w:r>
      <w:r w:rsidR="008F4962" w:rsidRPr="004C79C0">
        <w:rPr>
          <w:b/>
          <w:bCs/>
          <w:sz w:val="24"/>
          <w:szCs w:val="24"/>
        </w:rPr>
        <w:t xml:space="preserve"> </w:t>
      </w:r>
      <w:r w:rsidR="00DC222A">
        <w:rPr>
          <w:b/>
          <w:bCs/>
          <w:sz w:val="24"/>
          <w:szCs w:val="24"/>
        </w:rPr>
        <w:tab/>
      </w:r>
      <w:r w:rsidR="00C73462" w:rsidRPr="004C79C0">
        <w:rPr>
          <w:b/>
          <w:bCs/>
          <w:sz w:val="24"/>
          <w:szCs w:val="24"/>
        </w:rPr>
        <w:t>ESTIMATING THE BURDEN AND COST OF THE COLLECTION</w:t>
      </w:r>
    </w:p>
    <w:p w14:paraId="523B8C4D" w14:textId="77777777" w:rsidR="00706613" w:rsidRDefault="00706613"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18248E1" w14:textId="77777777" w:rsidR="0086762A" w:rsidRPr="004C79C0" w:rsidRDefault="005A2F96" w:rsidP="004C79C0">
      <w:pPr>
        <w:ind w:firstLine="720"/>
        <w:rPr>
          <w:b/>
          <w:sz w:val="24"/>
          <w:szCs w:val="24"/>
        </w:rPr>
      </w:pPr>
      <w:r w:rsidRPr="004C79C0">
        <w:rPr>
          <w:b/>
          <w:sz w:val="24"/>
          <w:szCs w:val="24"/>
        </w:rPr>
        <w:t xml:space="preserve">6(a) </w:t>
      </w:r>
      <w:r w:rsidR="00C73462">
        <w:rPr>
          <w:b/>
          <w:sz w:val="24"/>
          <w:szCs w:val="24"/>
        </w:rPr>
        <w:tab/>
      </w:r>
      <w:r w:rsidR="00D177C6" w:rsidRPr="004C79C0">
        <w:rPr>
          <w:b/>
          <w:sz w:val="24"/>
          <w:szCs w:val="24"/>
        </w:rPr>
        <w:t>Estimating Respondent Burden</w:t>
      </w:r>
      <w:r w:rsidRPr="004C79C0">
        <w:rPr>
          <w:b/>
          <w:sz w:val="24"/>
          <w:szCs w:val="24"/>
        </w:rPr>
        <w:t xml:space="preserve"> and Cost</w:t>
      </w:r>
    </w:p>
    <w:p w14:paraId="0E32B097" w14:textId="77777777" w:rsidR="005A2F96" w:rsidRDefault="005A2F96" w:rsidP="0086762A">
      <w:pPr>
        <w:rPr>
          <w:sz w:val="24"/>
          <w:szCs w:val="24"/>
        </w:rPr>
      </w:pPr>
    </w:p>
    <w:p w14:paraId="49AD43F5" w14:textId="77777777" w:rsidR="0086762A" w:rsidRDefault="005A2F96" w:rsidP="004C79C0">
      <w:pPr>
        <w:ind w:firstLine="720"/>
        <w:rPr>
          <w:sz w:val="24"/>
          <w:szCs w:val="24"/>
        </w:rPr>
      </w:pPr>
      <w:r w:rsidRPr="005A2F96">
        <w:rPr>
          <w:sz w:val="24"/>
          <w:szCs w:val="24"/>
        </w:rPr>
        <w:fldChar w:fldCharType="begin"/>
      </w:r>
      <w:r w:rsidRPr="005A2F96">
        <w:rPr>
          <w:sz w:val="24"/>
          <w:szCs w:val="24"/>
        </w:rPr>
        <w:instrText xml:space="preserve"> REF _Ref412547931 \h </w:instrText>
      </w:r>
      <w:r>
        <w:rPr>
          <w:sz w:val="24"/>
          <w:szCs w:val="24"/>
        </w:rPr>
        <w:instrText xml:space="preserve"> \* MERGEFORMAT </w:instrText>
      </w:r>
      <w:r w:rsidRPr="005A2F96">
        <w:rPr>
          <w:sz w:val="24"/>
          <w:szCs w:val="24"/>
        </w:rPr>
      </w:r>
      <w:r w:rsidRPr="005A2F96">
        <w:rPr>
          <w:sz w:val="24"/>
          <w:szCs w:val="24"/>
        </w:rPr>
        <w:fldChar w:fldCharType="separate"/>
      </w:r>
      <w:r w:rsidR="00667642" w:rsidRPr="00667642">
        <w:rPr>
          <w:sz w:val="24"/>
          <w:szCs w:val="24"/>
        </w:rPr>
        <w:t xml:space="preserve">Table </w:t>
      </w:r>
      <w:r w:rsidR="00667642" w:rsidRPr="00667642">
        <w:rPr>
          <w:noProof/>
          <w:sz w:val="24"/>
          <w:szCs w:val="24"/>
        </w:rPr>
        <w:t>1</w:t>
      </w:r>
      <w:r w:rsidRPr="005A2F96">
        <w:rPr>
          <w:sz w:val="24"/>
          <w:szCs w:val="24"/>
        </w:rPr>
        <w:fldChar w:fldCharType="end"/>
      </w:r>
      <w:r w:rsidR="001C77B8" w:rsidRPr="005A2F96">
        <w:rPr>
          <w:sz w:val="24"/>
          <w:szCs w:val="24"/>
        </w:rPr>
        <w:t xml:space="preserve"> presents the estimated respondent burden hours and costs associated with the information</w:t>
      </w:r>
      <w:r w:rsidR="001C77B8" w:rsidRPr="0086762A">
        <w:rPr>
          <w:sz w:val="24"/>
          <w:szCs w:val="24"/>
        </w:rPr>
        <w:t xml:space="preserve"> collection activities under this ICR. EPA base</w:t>
      </w:r>
      <w:r w:rsidR="00C529F9" w:rsidRPr="0086762A">
        <w:rPr>
          <w:sz w:val="24"/>
          <w:szCs w:val="24"/>
        </w:rPr>
        <w:t>d its burden estimates on</w:t>
      </w:r>
      <w:r w:rsidR="0041636A" w:rsidRPr="0086762A">
        <w:rPr>
          <w:sz w:val="24"/>
          <w:szCs w:val="24"/>
        </w:rPr>
        <w:t xml:space="preserve"> a </w:t>
      </w:r>
      <w:r w:rsidR="0041636A" w:rsidRPr="0086762A">
        <w:rPr>
          <w:rFonts w:eastAsia="Arial Unicode MS"/>
          <w:color w:val="000000"/>
          <w:sz w:val="24"/>
          <w:szCs w:val="24"/>
        </w:rPr>
        <w:t>survey of a subset of government and non-governmental (less than 9) environmental performance standards and ecolabel developers.</w:t>
      </w:r>
      <w:r w:rsidR="00C72A06" w:rsidRPr="0086762A">
        <w:rPr>
          <w:rFonts w:eastAsia="Arial Unicode MS"/>
          <w:color w:val="000000"/>
          <w:sz w:val="24"/>
          <w:szCs w:val="24"/>
        </w:rPr>
        <w:t xml:space="preserve"> The survey respondents were contacted for an interview following the survey and were asked how long it had taken them to complete the survey. Two respondents took as little as 30 minutes to </w:t>
      </w:r>
      <w:r w:rsidR="00FD0E52">
        <w:rPr>
          <w:rFonts w:eastAsia="Arial Unicode MS"/>
          <w:color w:val="000000"/>
          <w:sz w:val="24"/>
          <w:szCs w:val="24"/>
        </w:rPr>
        <w:t>complete the survey,</w:t>
      </w:r>
      <w:r w:rsidR="00C72A06" w:rsidRPr="0086762A">
        <w:rPr>
          <w:rFonts w:eastAsia="Arial Unicode MS"/>
          <w:color w:val="000000"/>
          <w:sz w:val="24"/>
          <w:szCs w:val="24"/>
        </w:rPr>
        <w:t xml:space="preserve"> s</w:t>
      </w:r>
      <w:r w:rsidR="00FD0E52">
        <w:rPr>
          <w:rFonts w:eastAsia="Arial Unicode MS"/>
          <w:color w:val="000000"/>
          <w:sz w:val="24"/>
          <w:szCs w:val="24"/>
        </w:rPr>
        <w:t>even respondents took 2-6 hours,</w:t>
      </w:r>
      <w:r w:rsidR="00C72A06" w:rsidRPr="0086762A">
        <w:rPr>
          <w:rFonts w:eastAsia="Arial Unicode MS"/>
          <w:color w:val="000000"/>
          <w:sz w:val="24"/>
          <w:szCs w:val="24"/>
        </w:rPr>
        <w:t xml:space="preserve"> two respondents to</w:t>
      </w:r>
      <w:r w:rsidR="00FD0E52">
        <w:rPr>
          <w:rFonts w:eastAsia="Arial Unicode MS"/>
          <w:color w:val="000000"/>
          <w:sz w:val="24"/>
          <w:szCs w:val="24"/>
        </w:rPr>
        <w:t>ok 16 hours,</w:t>
      </w:r>
      <w:r w:rsidR="00C72A06" w:rsidRPr="0086762A">
        <w:rPr>
          <w:rFonts w:eastAsia="Arial Unicode MS"/>
          <w:color w:val="000000"/>
          <w:sz w:val="24"/>
          <w:szCs w:val="24"/>
        </w:rPr>
        <w:t xml:space="preserve"> and one respondent (who covered three different ecolabels in its responses) took 50-60 hours. The average time spent per ecolabel on completing the survey was 8.5 hours.</w:t>
      </w:r>
    </w:p>
    <w:p w14:paraId="1714E333" w14:textId="77777777" w:rsidR="0086762A" w:rsidRDefault="0086762A" w:rsidP="0086762A">
      <w:pPr>
        <w:rPr>
          <w:sz w:val="24"/>
          <w:szCs w:val="24"/>
        </w:rPr>
      </w:pPr>
    </w:p>
    <w:p w14:paraId="175CE329" w14:textId="77777777" w:rsidR="0086762A" w:rsidRDefault="00C529F9" w:rsidP="004C79C0">
      <w:pPr>
        <w:ind w:firstLine="720"/>
        <w:rPr>
          <w:rFonts w:eastAsia="Arial Unicode MS"/>
          <w:color w:val="000000"/>
          <w:sz w:val="24"/>
          <w:szCs w:val="24"/>
        </w:rPr>
      </w:pPr>
      <w:r w:rsidRPr="0086762A">
        <w:rPr>
          <w:sz w:val="24"/>
          <w:szCs w:val="24"/>
        </w:rPr>
        <w:t>The average burden is estimated to be</w:t>
      </w:r>
      <w:r w:rsidR="00C72A06" w:rsidRPr="0086762A">
        <w:rPr>
          <w:sz w:val="24"/>
          <w:szCs w:val="24"/>
        </w:rPr>
        <w:t xml:space="preserve"> 8.5</w:t>
      </w:r>
      <w:r w:rsidRPr="0086762A">
        <w:rPr>
          <w:sz w:val="24"/>
          <w:szCs w:val="24"/>
        </w:rPr>
        <w:t xml:space="preserve"> hours</w:t>
      </w:r>
      <w:r w:rsidR="005C053D" w:rsidRPr="0086762A">
        <w:rPr>
          <w:sz w:val="24"/>
          <w:szCs w:val="24"/>
        </w:rPr>
        <w:t xml:space="preserve"> per response</w:t>
      </w:r>
      <w:r w:rsidRPr="0086762A">
        <w:rPr>
          <w:sz w:val="24"/>
          <w:szCs w:val="24"/>
        </w:rPr>
        <w:t xml:space="preserve">. This estimate is based on the length of time needed to complete </w:t>
      </w:r>
      <w:r w:rsidR="0041636A" w:rsidRPr="0086762A">
        <w:rPr>
          <w:sz w:val="24"/>
          <w:szCs w:val="24"/>
        </w:rPr>
        <w:t xml:space="preserve">an assessment. </w:t>
      </w:r>
      <w:r w:rsidR="005C053D" w:rsidRPr="0086762A">
        <w:rPr>
          <w:sz w:val="24"/>
          <w:szCs w:val="24"/>
        </w:rPr>
        <w:t>Only standard development organizations and ecolabels who volunteer for assessment will be included in the pilot program. For each of the four product categories, EPA expects 5 respondents to volunteer to complete the assessment. Each respondent is expected to provide up to 2 responses.</w:t>
      </w:r>
      <w:r w:rsidR="0086762A" w:rsidRPr="0086762A">
        <w:rPr>
          <w:sz w:val="24"/>
          <w:szCs w:val="24"/>
        </w:rPr>
        <w:t xml:space="preserve"> For the four product categories, there is an estimated total burden of 340 hours.</w:t>
      </w:r>
    </w:p>
    <w:p w14:paraId="6183683F" w14:textId="77777777" w:rsidR="0086762A" w:rsidRDefault="0086762A" w:rsidP="004B02FE">
      <w:pPr>
        <w:rPr>
          <w:rFonts w:eastAsia="Arial Unicode MS"/>
          <w:color w:val="000000"/>
          <w:sz w:val="24"/>
          <w:szCs w:val="24"/>
        </w:rPr>
      </w:pPr>
    </w:p>
    <w:p w14:paraId="09431640" w14:textId="77777777" w:rsidR="00440155" w:rsidRPr="00440155" w:rsidRDefault="0086762A" w:rsidP="004C79C0">
      <w:pPr>
        <w:ind w:firstLine="720"/>
        <w:rPr>
          <w:sz w:val="24"/>
          <w:szCs w:val="24"/>
        </w:rPr>
      </w:pPr>
      <w:r>
        <w:rPr>
          <w:sz w:val="24"/>
          <w:szCs w:val="24"/>
        </w:rPr>
        <w:t xml:space="preserve">In order to estimate total respondent cost associated with this ICR, wages for managerial and professional/technical labor were taken from </w:t>
      </w:r>
      <w:r w:rsidR="00440155" w:rsidRPr="00440155">
        <w:rPr>
          <w:sz w:val="24"/>
          <w:szCs w:val="24"/>
        </w:rPr>
        <w:t xml:space="preserve">the Bureau of Labor Statistics (BLS) </w:t>
      </w:r>
      <w:r w:rsidR="00440155" w:rsidRPr="00440155">
        <w:rPr>
          <w:i/>
          <w:iCs/>
          <w:sz w:val="24"/>
          <w:szCs w:val="24"/>
        </w:rPr>
        <w:t xml:space="preserve">Employer Costs for Employee Compensation </w:t>
      </w:r>
      <w:r w:rsidR="00440155" w:rsidRPr="00440155">
        <w:rPr>
          <w:sz w:val="24"/>
          <w:szCs w:val="24"/>
        </w:rPr>
        <w:t xml:space="preserve">(ECEC) data, for December 2013, for </w:t>
      </w:r>
      <w:r w:rsidR="00440155" w:rsidRPr="00440155">
        <w:rPr>
          <w:sz w:val="24"/>
          <w:szCs w:val="24"/>
          <w:u w:val="single"/>
        </w:rPr>
        <w:t>manufacturing</w:t>
      </w:r>
      <w:r w:rsidR="00440155" w:rsidRPr="00440155">
        <w:rPr>
          <w:sz w:val="24"/>
          <w:szCs w:val="24"/>
        </w:rPr>
        <w:t xml:space="preserve"> industries. The cost of fringe benefits such as paid leave and insurance, specific to each labor category, are taken from the same ECEC series. Fringe benefits as a percent of wages are calculated separately for each labor category. For example, for December 2013, the average wage rate for professional/technical labor was $39.70, the average fringe benefit was $21.14. Fringe benefits as a percent of wages were $21.14/$39.70, or approximately 53.3 percent. </w:t>
      </w:r>
    </w:p>
    <w:p w14:paraId="6DB95529" w14:textId="77777777" w:rsidR="00440155" w:rsidRPr="00440155" w:rsidRDefault="00440155" w:rsidP="00440155">
      <w:pPr>
        <w:rPr>
          <w:sz w:val="24"/>
          <w:szCs w:val="24"/>
        </w:rPr>
      </w:pPr>
    </w:p>
    <w:p w14:paraId="7A0503C5" w14:textId="77777777" w:rsidR="00440155" w:rsidRPr="00440155" w:rsidRDefault="00440155" w:rsidP="004C79C0">
      <w:pPr>
        <w:ind w:firstLine="720"/>
        <w:rPr>
          <w:sz w:val="24"/>
          <w:szCs w:val="24"/>
        </w:rPr>
      </w:pPr>
      <w:r w:rsidRPr="00440155">
        <w:rPr>
          <w:sz w:val="24"/>
          <w:szCs w:val="24"/>
        </w:rPr>
        <w:t>An additional loading factor of 17 percent is applied to wages to account for overhead</w:t>
      </w:r>
      <w:r w:rsidR="004B3326">
        <w:rPr>
          <w:sz w:val="24"/>
          <w:szCs w:val="24"/>
        </w:rPr>
        <w:t xml:space="preserve">. </w:t>
      </w:r>
      <w:r w:rsidRPr="00440155">
        <w:rPr>
          <w:sz w:val="24"/>
          <w:szCs w:val="24"/>
        </w:rPr>
        <w:t xml:space="preserve">This approach is used for consistency with Office of Pollution Prevention and Toxics economic analyses for two major rulemakings: </w:t>
      </w:r>
      <w:r w:rsidRPr="00440155">
        <w:rPr>
          <w:i/>
          <w:iCs/>
          <w:sz w:val="24"/>
          <w:szCs w:val="24"/>
        </w:rPr>
        <w:t>Wage Rates for Economic Analyses of the Toxics Release Inventory Program</w:t>
      </w:r>
      <w:r w:rsidRPr="00440155">
        <w:rPr>
          <w:sz w:val="24"/>
          <w:szCs w:val="24"/>
        </w:rPr>
        <w:t xml:space="preserve"> (2002), and the</w:t>
      </w:r>
      <w:r w:rsidRPr="00440155">
        <w:rPr>
          <w:i/>
          <w:iCs/>
          <w:sz w:val="24"/>
          <w:szCs w:val="24"/>
        </w:rPr>
        <w:t xml:space="preserve"> Revised Economic Analysis for the Amended Inventory Update Rule: Final Report</w:t>
      </w:r>
      <w:r w:rsidRPr="00440155">
        <w:rPr>
          <w:sz w:val="24"/>
          <w:szCs w:val="24"/>
        </w:rPr>
        <w:t xml:space="preserve"> (2002). This overhead loading factor is added to the benefits loading factor, and the total is then applied to the base wage to derive the fully loaded wage. For example, the December 2013 fully loaded wage for professional/technical labor is $39.70 × (1+0.532494 + 0.17) = $67.59.</w:t>
      </w:r>
    </w:p>
    <w:p w14:paraId="2D6EA2C4" w14:textId="77777777" w:rsidR="0086762A" w:rsidRDefault="0086762A" w:rsidP="0086762A">
      <w:pPr>
        <w:rPr>
          <w:rFonts w:eastAsia="Arial Unicode MS"/>
          <w:color w:val="000000"/>
          <w:sz w:val="24"/>
          <w:szCs w:val="24"/>
        </w:rPr>
      </w:pPr>
    </w:p>
    <w:p w14:paraId="0866F8F9" w14:textId="77777777" w:rsidR="00100117" w:rsidRDefault="00100117" w:rsidP="004C79C0">
      <w:pPr>
        <w:ind w:firstLine="720"/>
        <w:rPr>
          <w:rFonts w:eastAsia="Arial Unicode MS"/>
          <w:color w:val="000000"/>
          <w:sz w:val="24"/>
          <w:szCs w:val="24"/>
        </w:rPr>
      </w:pPr>
      <w:r>
        <w:rPr>
          <w:rFonts w:eastAsia="Arial Unicode MS"/>
          <w:color w:val="000000"/>
          <w:sz w:val="24"/>
          <w:szCs w:val="24"/>
        </w:rPr>
        <w:t xml:space="preserve">The average cost per response is $617.78. This cost is calculated by dividing the average burden of 8.5 hours per response by 4.25 hours of managerial labor and 4.25 hours of professional/technical labor. </w:t>
      </w:r>
    </w:p>
    <w:p w14:paraId="716A0BAC" w14:textId="77777777" w:rsidR="00100117" w:rsidRPr="0086762A" w:rsidRDefault="00100117" w:rsidP="0086762A">
      <w:pPr>
        <w:rPr>
          <w:rFonts w:eastAsia="Arial Unicode MS"/>
          <w:color w:val="000000"/>
          <w:sz w:val="24"/>
          <w:szCs w:val="24"/>
        </w:rPr>
      </w:pPr>
    </w:p>
    <w:p w14:paraId="0C4EAD90" w14:textId="77777777" w:rsidR="005A2F96" w:rsidRPr="00C31B6C" w:rsidRDefault="005A2F96" w:rsidP="004C79C0">
      <w:pPr>
        <w:pStyle w:val="Caption"/>
        <w:keepNext/>
      </w:pPr>
      <w:bookmarkStart w:id="1" w:name="_Ref412547931"/>
      <w:r w:rsidRPr="00C31B6C">
        <w:lastRenderedPageBreak/>
        <w:t xml:space="preserve">Table </w:t>
      </w:r>
      <w:r w:rsidR="002141E6">
        <w:fldChar w:fldCharType="begin"/>
      </w:r>
      <w:r w:rsidR="002141E6">
        <w:instrText xml:space="preserve"> SEQ Table \* ARABIC </w:instrText>
      </w:r>
      <w:r w:rsidR="002141E6">
        <w:fldChar w:fldCharType="separate"/>
      </w:r>
      <w:r w:rsidR="00667642">
        <w:rPr>
          <w:noProof/>
        </w:rPr>
        <w:t>1</w:t>
      </w:r>
      <w:r w:rsidR="002141E6">
        <w:rPr>
          <w:noProof/>
        </w:rPr>
        <w:fldChar w:fldCharType="end"/>
      </w:r>
      <w:bookmarkEnd w:id="1"/>
      <w:r w:rsidRPr="00C31B6C">
        <w:t>. Estimated Burden and Cost to Respondents</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1350"/>
        <w:gridCol w:w="1350"/>
        <w:gridCol w:w="810"/>
        <w:gridCol w:w="990"/>
        <w:gridCol w:w="810"/>
        <w:gridCol w:w="990"/>
        <w:gridCol w:w="900"/>
        <w:gridCol w:w="1170"/>
      </w:tblGrid>
      <w:tr w:rsidR="0056400B" w:rsidRPr="005549F7" w14:paraId="44C4F3C2" w14:textId="77777777" w:rsidTr="002F6F11">
        <w:trPr>
          <w:trHeight w:val="575"/>
        </w:trPr>
        <w:tc>
          <w:tcPr>
            <w:tcW w:w="1800" w:type="dxa"/>
            <w:vMerge w:val="restart"/>
            <w:shd w:val="clear" w:color="auto" w:fill="BFBFBF"/>
            <w:vAlign w:val="center"/>
          </w:tcPr>
          <w:p w14:paraId="41652C54" w14:textId="77777777" w:rsidR="0056400B" w:rsidRDefault="0056400B" w:rsidP="00414289">
            <w:pPr>
              <w:keepNext/>
              <w:contextualSpacing/>
              <w:jc w:val="center"/>
              <w:rPr>
                <w:b/>
                <w:color w:val="000000"/>
              </w:rPr>
            </w:pPr>
            <w:r>
              <w:rPr>
                <w:b/>
                <w:color w:val="000000"/>
              </w:rPr>
              <w:t>Product Categories</w:t>
            </w:r>
          </w:p>
        </w:tc>
        <w:tc>
          <w:tcPr>
            <w:tcW w:w="1350" w:type="dxa"/>
            <w:vMerge w:val="restart"/>
            <w:shd w:val="clear" w:color="auto" w:fill="BFBFBF"/>
            <w:vAlign w:val="center"/>
          </w:tcPr>
          <w:p w14:paraId="61626323" w14:textId="77777777" w:rsidR="0056400B" w:rsidRPr="005549F7" w:rsidRDefault="0056400B" w:rsidP="00414289">
            <w:pPr>
              <w:keepNext/>
              <w:contextualSpacing/>
              <w:jc w:val="center"/>
              <w:rPr>
                <w:b/>
                <w:color w:val="000000"/>
              </w:rPr>
            </w:pPr>
            <w:r w:rsidRPr="005549F7">
              <w:rPr>
                <w:b/>
                <w:color w:val="000000"/>
              </w:rPr>
              <w:t>Number of Respondents</w:t>
            </w:r>
          </w:p>
        </w:tc>
        <w:tc>
          <w:tcPr>
            <w:tcW w:w="1350" w:type="dxa"/>
            <w:vMerge w:val="restart"/>
            <w:shd w:val="clear" w:color="auto" w:fill="BFBFBF"/>
            <w:vAlign w:val="center"/>
          </w:tcPr>
          <w:p w14:paraId="168220A4" w14:textId="77777777" w:rsidR="0056400B" w:rsidRPr="005549F7" w:rsidRDefault="0056400B" w:rsidP="00414289">
            <w:pPr>
              <w:keepNext/>
              <w:contextualSpacing/>
              <w:jc w:val="center"/>
              <w:rPr>
                <w:b/>
                <w:color w:val="000000"/>
              </w:rPr>
            </w:pPr>
            <w:r w:rsidRPr="005549F7">
              <w:rPr>
                <w:b/>
                <w:color w:val="000000"/>
              </w:rPr>
              <w:t>Response</w:t>
            </w:r>
            <w:r>
              <w:rPr>
                <w:b/>
                <w:color w:val="000000"/>
              </w:rPr>
              <w:t xml:space="preserve"> per respondent</w:t>
            </w:r>
          </w:p>
        </w:tc>
        <w:tc>
          <w:tcPr>
            <w:tcW w:w="3600" w:type="dxa"/>
            <w:gridSpan w:val="4"/>
            <w:shd w:val="clear" w:color="auto" w:fill="BFBFBF"/>
            <w:vAlign w:val="center"/>
          </w:tcPr>
          <w:p w14:paraId="192AEEC6" w14:textId="77777777" w:rsidR="0056400B" w:rsidRPr="005549F7" w:rsidRDefault="0056400B" w:rsidP="00414289">
            <w:pPr>
              <w:keepNext/>
              <w:contextualSpacing/>
              <w:jc w:val="center"/>
              <w:rPr>
                <w:b/>
                <w:color w:val="000000"/>
              </w:rPr>
            </w:pPr>
            <w:r>
              <w:rPr>
                <w:b/>
                <w:color w:val="000000"/>
              </w:rPr>
              <w:t>Total Burden and Wage Rate by Labor Category</w:t>
            </w:r>
          </w:p>
        </w:tc>
        <w:tc>
          <w:tcPr>
            <w:tcW w:w="900" w:type="dxa"/>
            <w:vMerge w:val="restart"/>
            <w:shd w:val="clear" w:color="auto" w:fill="BFBFBF"/>
            <w:vAlign w:val="center"/>
          </w:tcPr>
          <w:p w14:paraId="1F16E871" w14:textId="77777777" w:rsidR="0056400B" w:rsidRPr="005549F7" w:rsidRDefault="0056400B" w:rsidP="00414289">
            <w:pPr>
              <w:keepNext/>
              <w:contextualSpacing/>
              <w:jc w:val="center"/>
              <w:rPr>
                <w:b/>
                <w:color w:val="000000"/>
              </w:rPr>
            </w:pPr>
            <w:r w:rsidRPr="005549F7">
              <w:rPr>
                <w:b/>
                <w:color w:val="000000"/>
              </w:rPr>
              <w:t xml:space="preserve">Total Burden </w:t>
            </w:r>
            <w:r w:rsidR="00444039">
              <w:rPr>
                <w:b/>
                <w:color w:val="000000"/>
              </w:rPr>
              <w:t>(</w:t>
            </w:r>
            <w:r w:rsidRPr="005549F7">
              <w:rPr>
                <w:b/>
                <w:color w:val="000000"/>
              </w:rPr>
              <w:t>Hour</w:t>
            </w:r>
            <w:r>
              <w:rPr>
                <w:b/>
                <w:color w:val="000000"/>
              </w:rPr>
              <w:t>s</w:t>
            </w:r>
            <w:r w:rsidR="00444039">
              <w:rPr>
                <w:b/>
                <w:color w:val="000000"/>
              </w:rPr>
              <w:t>)</w:t>
            </w:r>
          </w:p>
        </w:tc>
        <w:tc>
          <w:tcPr>
            <w:tcW w:w="1170" w:type="dxa"/>
            <w:vMerge w:val="restart"/>
            <w:shd w:val="clear" w:color="auto" w:fill="BFBFBF"/>
            <w:vAlign w:val="center"/>
          </w:tcPr>
          <w:p w14:paraId="4CDFE79B" w14:textId="77777777" w:rsidR="0056400B" w:rsidRPr="008A4570" w:rsidRDefault="00444039" w:rsidP="00444039">
            <w:pPr>
              <w:keepNext/>
              <w:contextualSpacing/>
              <w:jc w:val="center"/>
              <w:rPr>
                <w:b/>
                <w:color w:val="000000"/>
                <w:vertAlign w:val="superscript"/>
              </w:rPr>
            </w:pPr>
            <w:r>
              <w:rPr>
                <w:b/>
                <w:color w:val="000000"/>
              </w:rPr>
              <w:t xml:space="preserve">Total Cost </w:t>
            </w:r>
            <w:r w:rsidR="0056400B" w:rsidRPr="005549F7">
              <w:rPr>
                <w:b/>
                <w:color w:val="000000"/>
              </w:rPr>
              <w:t>($)</w:t>
            </w:r>
            <w:r w:rsidR="008A4570">
              <w:rPr>
                <w:b/>
                <w:color w:val="000000"/>
                <w:vertAlign w:val="superscript"/>
              </w:rPr>
              <w:t>1</w:t>
            </w:r>
          </w:p>
        </w:tc>
      </w:tr>
      <w:tr w:rsidR="0056400B" w:rsidRPr="005549F7" w14:paraId="3C44DA0E" w14:textId="77777777" w:rsidTr="002F6F11">
        <w:trPr>
          <w:trHeight w:val="575"/>
        </w:trPr>
        <w:tc>
          <w:tcPr>
            <w:tcW w:w="1800" w:type="dxa"/>
            <w:vMerge/>
            <w:shd w:val="clear" w:color="auto" w:fill="BFBFBF"/>
            <w:vAlign w:val="center"/>
          </w:tcPr>
          <w:p w14:paraId="52C83A22" w14:textId="77777777" w:rsidR="0056400B" w:rsidRDefault="0056400B" w:rsidP="00414289">
            <w:pPr>
              <w:keepNext/>
              <w:contextualSpacing/>
              <w:jc w:val="center"/>
              <w:rPr>
                <w:b/>
                <w:color w:val="000000"/>
              </w:rPr>
            </w:pPr>
          </w:p>
        </w:tc>
        <w:tc>
          <w:tcPr>
            <w:tcW w:w="1350" w:type="dxa"/>
            <w:vMerge/>
            <w:shd w:val="clear" w:color="auto" w:fill="BFBFBF"/>
            <w:vAlign w:val="center"/>
          </w:tcPr>
          <w:p w14:paraId="666B1054" w14:textId="77777777" w:rsidR="0056400B" w:rsidRPr="005549F7" w:rsidRDefault="0056400B" w:rsidP="00414289">
            <w:pPr>
              <w:keepNext/>
              <w:contextualSpacing/>
              <w:jc w:val="center"/>
              <w:rPr>
                <w:b/>
                <w:color w:val="000000"/>
              </w:rPr>
            </w:pPr>
          </w:p>
        </w:tc>
        <w:tc>
          <w:tcPr>
            <w:tcW w:w="1350" w:type="dxa"/>
            <w:vMerge/>
            <w:shd w:val="clear" w:color="auto" w:fill="BFBFBF"/>
            <w:vAlign w:val="center"/>
          </w:tcPr>
          <w:p w14:paraId="345E4886" w14:textId="77777777" w:rsidR="0056400B" w:rsidRPr="005549F7" w:rsidRDefault="0056400B" w:rsidP="00414289">
            <w:pPr>
              <w:keepNext/>
              <w:contextualSpacing/>
              <w:jc w:val="center"/>
              <w:rPr>
                <w:b/>
                <w:color w:val="000000"/>
              </w:rPr>
            </w:pPr>
          </w:p>
        </w:tc>
        <w:tc>
          <w:tcPr>
            <w:tcW w:w="1800" w:type="dxa"/>
            <w:gridSpan w:val="2"/>
            <w:shd w:val="clear" w:color="auto" w:fill="BFBFBF"/>
            <w:vAlign w:val="center"/>
          </w:tcPr>
          <w:p w14:paraId="201106A3" w14:textId="77777777" w:rsidR="0056400B" w:rsidRPr="005549F7" w:rsidRDefault="0056400B" w:rsidP="00414289">
            <w:pPr>
              <w:keepNext/>
              <w:contextualSpacing/>
              <w:jc w:val="center"/>
              <w:rPr>
                <w:b/>
                <w:color w:val="000000"/>
              </w:rPr>
            </w:pPr>
            <w:r>
              <w:rPr>
                <w:b/>
                <w:color w:val="000000"/>
              </w:rPr>
              <w:t>Managerial</w:t>
            </w:r>
          </w:p>
        </w:tc>
        <w:tc>
          <w:tcPr>
            <w:tcW w:w="1800" w:type="dxa"/>
            <w:gridSpan w:val="2"/>
            <w:shd w:val="clear" w:color="auto" w:fill="BFBFBF"/>
            <w:vAlign w:val="center"/>
          </w:tcPr>
          <w:p w14:paraId="48385968" w14:textId="77777777" w:rsidR="0056400B" w:rsidRPr="005549F7" w:rsidRDefault="0056400B" w:rsidP="00414289">
            <w:pPr>
              <w:keepNext/>
              <w:contextualSpacing/>
              <w:jc w:val="center"/>
              <w:rPr>
                <w:b/>
                <w:color w:val="000000"/>
              </w:rPr>
            </w:pPr>
            <w:r>
              <w:rPr>
                <w:b/>
                <w:color w:val="000000"/>
              </w:rPr>
              <w:t>Technical</w:t>
            </w:r>
          </w:p>
        </w:tc>
        <w:tc>
          <w:tcPr>
            <w:tcW w:w="900" w:type="dxa"/>
            <w:vMerge/>
            <w:shd w:val="clear" w:color="auto" w:fill="BFBFBF"/>
            <w:vAlign w:val="center"/>
          </w:tcPr>
          <w:p w14:paraId="34CABB7B" w14:textId="77777777" w:rsidR="0056400B" w:rsidRPr="005549F7" w:rsidRDefault="0056400B" w:rsidP="00414289">
            <w:pPr>
              <w:keepNext/>
              <w:contextualSpacing/>
              <w:jc w:val="center"/>
              <w:rPr>
                <w:b/>
                <w:color w:val="000000"/>
              </w:rPr>
            </w:pPr>
          </w:p>
        </w:tc>
        <w:tc>
          <w:tcPr>
            <w:tcW w:w="1170" w:type="dxa"/>
            <w:vMerge/>
            <w:shd w:val="clear" w:color="auto" w:fill="BFBFBF"/>
            <w:vAlign w:val="center"/>
          </w:tcPr>
          <w:p w14:paraId="60872936" w14:textId="77777777" w:rsidR="0056400B" w:rsidRPr="005549F7" w:rsidRDefault="0056400B" w:rsidP="00414289">
            <w:pPr>
              <w:keepNext/>
              <w:contextualSpacing/>
              <w:jc w:val="center"/>
              <w:rPr>
                <w:b/>
                <w:color w:val="000000"/>
              </w:rPr>
            </w:pPr>
          </w:p>
        </w:tc>
      </w:tr>
      <w:tr w:rsidR="008A4570" w:rsidRPr="005549F7" w14:paraId="3E89001F" w14:textId="77777777" w:rsidTr="002F6F11">
        <w:trPr>
          <w:trHeight w:val="575"/>
        </w:trPr>
        <w:tc>
          <w:tcPr>
            <w:tcW w:w="1800" w:type="dxa"/>
            <w:vMerge/>
            <w:shd w:val="clear" w:color="auto" w:fill="BFBFBF"/>
            <w:vAlign w:val="center"/>
          </w:tcPr>
          <w:p w14:paraId="386E11F8" w14:textId="77777777" w:rsidR="0056400B" w:rsidRPr="005549F7" w:rsidRDefault="0056400B" w:rsidP="00414289">
            <w:pPr>
              <w:keepNext/>
              <w:contextualSpacing/>
              <w:jc w:val="center"/>
              <w:rPr>
                <w:b/>
                <w:color w:val="000000"/>
              </w:rPr>
            </w:pPr>
          </w:p>
        </w:tc>
        <w:tc>
          <w:tcPr>
            <w:tcW w:w="1350" w:type="dxa"/>
            <w:vMerge/>
            <w:shd w:val="clear" w:color="auto" w:fill="BFBFBF"/>
            <w:vAlign w:val="center"/>
          </w:tcPr>
          <w:p w14:paraId="71B42A7C" w14:textId="77777777" w:rsidR="0056400B" w:rsidRPr="005549F7" w:rsidRDefault="0056400B" w:rsidP="00414289">
            <w:pPr>
              <w:keepNext/>
              <w:contextualSpacing/>
              <w:jc w:val="center"/>
              <w:rPr>
                <w:b/>
                <w:color w:val="000000"/>
              </w:rPr>
            </w:pPr>
          </w:p>
        </w:tc>
        <w:tc>
          <w:tcPr>
            <w:tcW w:w="1350" w:type="dxa"/>
            <w:vMerge/>
            <w:shd w:val="clear" w:color="auto" w:fill="BFBFBF"/>
            <w:vAlign w:val="center"/>
          </w:tcPr>
          <w:p w14:paraId="27CEDD9F" w14:textId="77777777" w:rsidR="0056400B" w:rsidRPr="005549F7" w:rsidRDefault="0056400B" w:rsidP="00414289">
            <w:pPr>
              <w:keepNext/>
              <w:contextualSpacing/>
              <w:jc w:val="center"/>
              <w:rPr>
                <w:b/>
                <w:color w:val="000000"/>
              </w:rPr>
            </w:pPr>
          </w:p>
        </w:tc>
        <w:tc>
          <w:tcPr>
            <w:tcW w:w="810" w:type="dxa"/>
            <w:shd w:val="clear" w:color="auto" w:fill="BFBFBF"/>
            <w:vAlign w:val="center"/>
          </w:tcPr>
          <w:p w14:paraId="4618D8EE" w14:textId="77777777" w:rsidR="0056400B" w:rsidRPr="005549F7" w:rsidRDefault="0056400B" w:rsidP="0056400B">
            <w:pPr>
              <w:keepNext/>
              <w:contextualSpacing/>
              <w:jc w:val="center"/>
              <w:rPr>
                <w:b/>
                <w:color w:val="000000"/>
              </w:rPr>
            </w:pPr>
            <w:r w:rsidRPr="005549F7">
              <w:rPr>
                <w:b/>
                <w:color w:val="000000"/>
              </w:rPr>
              <w:t>Hours</w:t>
            </w:r>
          </w:p>
        </w:tc>
        <w:tc>
          <w:tcPr>
            <w:tcW w:w="990" w:type="dxa"/>
            <w:shd w:val="clear" w:color="auto" w:fill="BFBFBF"/>
            <w:vAlign w:val="center"/>
          </w:tcPr>
          <w:p w14:paraId="4246F6D5" w14:textId="77777777" w:rsidR="0056400B" w:rsidRPr="005549F7" w:rsidRDefault="0056400B" w:rsidP="00414289">
            <w:pPr>
              <w:keepNext/>
              <w:contextualSpacing/>
              <w:jc w:val="center"/>
              <w:rPr>
                <w:b/>
                <w:color w:val="000000"/>
              </w:rPr>
            </w:pPr>
            <w:r>
              <w:rPr>
                <w:b/>
                <w:color w:val="000000"/>
              </w:rPr>
              <w:t>Wage ($)</w:t>
            </w:r>
          </w:p>
        </w:tc>
        <w:tc>
          <w:tcPr>
            <w:tcW w:w="810" w:type="dxa"/>
            <w:shd w:val="clear" w:color="auto" w:fill="BFBFBF"/>
            <w:vAlign w:val="center"/>
          </w:tcPr>
          <w:p w14:paraId="37781116" w14:textId="77777777" w:rsidR="0056400B" w:rsidRPr="005549F7" w:rsidRDefault="0056400B" w:rsidP="00414289">
            <w:pPr>
              <w:keepNext/>
              <w:contextualSpacing/>
              <w:jc w:val="center"/>
              <w:rPr>
                <w:b/>
                <w:color w:val="000000"/>
              </w:rPr>
            </w:pPr>
            <w:r>
              <w:rPr>
                <w:b/>
                <w:color w:val="000000"/>
              </w:rPr>
              <w:t>Hours</w:t>
            </w:r>
          </w:p>
        </w:tc>
        <w:tc>
          <w:tcPr>
            <w:tcW w:w="990" w:type="dxa"/>
            <w:shd w:val="clear" w:color="auto" w:fill="BFBFBF"/>
            <w:vAlign w:val="center"/>
          </w:tcPr>
          <w:p w14:paraId="14344C51" w14:textId="77777777" w:rsidR="0056400B" w:rsidRPr="005549F7" w:rsidRDefault="0056400B" w:rsidP="00414289">
            <w:pPr>
              <w:keepNext/>
              <w:contextualSpacing/>
              <w:jc w:val="center"/>
              <w:rPr>
                <w:b/>
                <w:color w:val="000000"/>
              </w:rPr>
            </w:pPr>
            <w:r>
              <w:rPr>
                <w:b/>
                <w:color w:val="000000"/>
              </w:rPr>
              <w:t>Wage ($)</w:t>
            </w:r>
          </w:p>
        </w:tc>
        <w:tc>
          <w:tcPr>
            <w:tcW w:w="900" w:type="dxa"/>
            <w:vMerge/>
            <w:shd w:val="clear" w:color="auto" w:fill="BFBFBF"/>
            <w:vAlign w:val="center"/>
          </w:tcPr>
          <w:p w14:paraId="3560724E" w14:textId="77777777" w:rsidR="0056400B" w:rsidRPr="005549F7" w:rsidRDefault="0056400B" w:rsidP="00414289">
            <w:pPr>
              <w:keepNext/>
              <w:contextualSpacing/>
              <w:jc w:val="center"/>
              <w:rPr>
                <w:b/>
                <w:color w:val="000000"/>
              </w:rPr>
            </w:pPr>
          </w:p>
        </w:tc>
        <w:tc>
          <w:tcPr>
            <w:tcW w:w="1170" w:type="dxa"/>
            <w:vMerge/>
            <w:shd w:val="clear" w:color="auto" w:fill="BFBFBF"/>
            <w:vAlign w:val="center"/>
          </w:tcPr>
          <w:p w14:paraId="500DDAA0" w14:textId="77777777" w:rsidR="0056400B" w:rsidRPr="005549F7" w:rsidRDefault="0056400B" w:rsidP="00414289">
            <w:pPr>
              <w:keepNext/>
              <w:contextualSpacing/>
              <w:jc w:val="center"/>
              <w:rPr>
                <w:b/>
                <w:color w:val="000000"/>
              </w:rPr>
            </w:pPr>
          </w:p>
        </w:tc>
      </w:tr>
      <w:tr w:rsidR="008A4570" w:rsidRPr="005549F7" w14:paraId="3D85F39D" w14:textId="77777777" w:rsidTr="002F6F11">
        <w:trPr>
          <w:trHeight w:val="533"/>
        </w:trPr>
        <w:tc>
          <w:tcPr>
            <w:tcW w:w="1800" w:type="dxa"/>
            <w:shd w:val="clear" w:color="auto" w:fill="auto"/>
            <w:noWrap/>
            <w:vAlign w:val="center"/>
          </w:tcPr>
          <w:p w14:paraId="28D6707E" w14:textId="77777777" w:rsidR="0056400B" w:rsidRPr="005549F7" w:rsidRDefault="0056400B" w:rsidP="0056400B">
            <w:pPr>
              <w:keepNext/>
              <w:contextualSpacing/>
              <w:rPr>
                <w:color w:val="000000"/>
              </w:rPr>
            </w:pPr>
            <w:r>
              <w:rPr>
                <w:color w:val="000000"/>
              </w:rPr>
              <w:t>Furniture</w:t>
            </w:r>
          </w:p>
        </w:tc>
        <w:tc>
          <w:tcPr>
            <w:tcW w:w="1350" w:type="dxa"/>
            <w:shd w:val="clear" w:color="auto" w:fill="auto"/>
            <w:noWrap/>
            <w:vAlign w:val="center"/>
          </w:tcPr>
          <w:p w14:paraId="45A65356" w14:textId="77777777" w:rsidR="0056400B" w:rsidRPr="0056400B" w:rsidRDefault="0056400B" w:rsidP="0056400B">
            <w:pPr>
              <w:keepNext/>
              <w:contextualSpacing/>
              <w:jc w:val="center"/>
              <w:rPr>
                <w:color w:val="000000"/>
              </w:rPr>
            </w:pPr>
            <w:r w:rsidRPr="0056400B">
              <w:rPr>
                <w:color w:val="000000"/>
              </w:rPr>
              <w:t>5</w:t>
            </w:r>
          </w:p>
        </w:tc>
        <w:tc>
          <w:tcPr>
            <w:tcW w:w="1350" w:type="dxa"/>
            <w:shd w:val="clear" w:color="auto" w:fill="auto"/>
            <w:noWrap/>
            <w:vAlign w:val="center"/>
          </w:tcPr>
          <w:p w14:paraId="18D7E19C" w14:textId="77777777" w:rsidR="0056400B" w:rsidRPr="0056400B" w:rsidRDefault="0056400B" w:rsidP="0056400B">
            <w:pPr>
              <w:keepNext/>
              <w:contextualSpacing/>
              <w:jc w:val="center"/>
              <w:rPr>
                <w:color w:val="000000"/>
              </w:rPr>
            </w:pPr>
            <w:r w:rsidRPr="0056400B">
              <w:rPr>
                <w:color w:val="000000"/>
              </w:rPr>
              <w:t>2</w:t>
            </w:r>
          </w:p>
        </w:tc>
        <w:tc>
          <w:tcPr>
            <w:tcW w:w="810" w:type="dxa"/>
            <w:shd w:val="clear" w:color="auto" w:fill="auto"/>
            <w:noWrap/>
            <w:vAlign w:val="center"/>
          </w:tcPr>
          <w:p w14:paraId="2CF6EF92" w14:textId="77777777" w:rsidR="0056400B" w:rsidRPr="0056400B" w:rsidRDefault="0056400B" w:rsidP="0056400B">
            <w:pPr>
              <w:keepNext/>
              <w:contextualSpacing/>
              <w:jc w:val="center"/>
              <w:rPr>
                <w:color w:val="000000"/>
              </w:rPr>
            </w:pPr>
            <w:r w:rsidRPr="0056400B">
              <w:rPr>
                <w:color w:val="000000"/>
              </w:rPr>
              <w:t>4.25</w:t>
            </w:r>
          </w:p>
        </w:tc>
        <w:tc>
          <w:tcPr>
            <w:tcW w:w="990" w:type="dxa"/>
            <w:vAlign w:val="center"/>
          </w:tcPr>
          <w:p w14:paraId="18517BF9" w14:textId="77777777" w:rsidR="0056400B" w:rsidRPr="0056400B" w:rsidRDefault="0056400B" w:rsidP="0056400B">
            <w:pPr>
              <w:keepNext/>
              <w:contextualSpacing/>
              <w:jc w:val="center"/>
              <w:rPr>
                <w:color w:val="000000"/>
              </w:rPr>
            </w:pPr>
            <w:r>
              <w:rPr>
                <w:color w:val="000000"/>
              </w:rPr>
              <w:t>$77.77</w:t>
            </w:r>
          </w:p>
        </w:tc>
        <w:tc>
          <w:tcPr>
            <w:tcW w:w="810" w:type="dxa"/>
            <w:vAlign w:val="center"/>
          </w:tcPr>
          <w:p w14:paraId="090DC153" w14:textId="77777777" w:rsidR="0056400B" w:rsidRPr="0056400B" w:rsidRDefault="0056400B" w:rsidP="0056400B">
            <w:pPr>
              <w:keepNext/>
              <w:contextualSpacing/>
              <w:jc w:val="center"/>
              <w:rPr>
                <w:color w:val="000000"/>
              </w:rPr>
            </w:pPr>
            <w:r w:rsidRPr="0056400B">
              <w:rPr>
                <w:color w:val="000000"/>
              </w:rPr>
              <w:t>4.25</w:t>
            </w:r>
          </w:p>
        </w:tc>
        <w:tc>
          <w:tcPr>
            <w:tcW w:w="990" w:type="dxa"/>
            <w:vAlign w:val="center"/>
          </w:tcPr>
          <w:p w14:paraId="6FBE33AA" w14:textId="77777777" w:rsidR="0056400B" w:rsidRPr="0056400B" w:rsidRDefault="0056400B" w:rsidP="0056400B">
            <w:pPr>
              <w:keepNext/>
              <w:contextualSpacing/>
              <w:jc w:val="center"/>
              <w:rPr>
                <w:color w:val="000000"/>
              </w:rPr>
            </w:pPr>
            <w:r>
              <w:rPr>
                <w:color w:val="000000"/>
              </w:rPr>
              <w:t>$67.59</w:t>
            </w:r>
          </w:p>
        </w:tc>
        <w:tc>
          <w:tcPr>
            <w:tcW w:w="900" w:type="dxa"/>
            <w:shd w:val="clear" w:color="auto" w:fill="auto"/>
            <w:noWrap/>
            <w:vAlign w:val="center"/>
          </w:tcPr>
          <w:p w14:paraId="6ED0E888" w14:textId="77777777" w:rsidR="0056400B" w:rsidRPr="0056400B" w:rsidRDefault="00444039" w:rsidP="0056400B">
            <w:pPr>
              <w:keepNext/>
              <w:contextualSpacing/>
              <w:jc w:val="center"/>
              <w:rPr>
                <w:color w:val="000000"/>
              </w:rPr>
            </w:pPr>
            <w:r>
              <w:rPr>
                <w:color w:val="000000"/>
              </w:rPr>
              <w:t>85</w:t>
            </w:r>
          </w:p>
        </w:tc>
        <w:tc>
          <w:tcPr>
            <w:tcW w:w="1170" w:type="dxa"/>
            <w:shd w:val="clear" w:color="auto" w:fill="auto"/>
            <w:noWrap/>
            <w:vAlign w:val="center"/>
          </w:tcPr>
          <w:p w14:paraId="5F759946" w14:textId="77777777" w:rsidR="0056400B" w:rsidRPr="0056400B" w:rsidRDefault="0056400B" w:rsidP="00444039">
            <w:pPr>
              <w:keepNext/>
              <w:contextualSpacing/>
              <w:jc w:val="right"/>
              <w:rPr>
                <w:color w:val="000000"/>
              </w:rPr>
            </w:pPr>
            <w:r w:rsidRPr="0056400B">
              <w:rPr>
                <w:color w:val="000000"/>
              </w:rPr>
              <w:t>$</w:t>
            </w:r>
            <w:r w:rsidR="00444039">
              <w:rPr>
                <w:color w:val="000000"/>
              </w:rPr>
              <w:t>6,177.80</w:t>
            </w:r>
          </w:p>
        </w:tc>
      </w:tr>
      <w:tr w:rsidR="008A4570" w:rsidRPr="005549F7" w14:paraId="58C31504" w14:textId="77777777" w:rsidTr="002F6F11">
        <w:trPr>
          <w:trHeight w:val="533"/>
        </w:trPr>
        <w:tc>
          <w:tcPr>
            <w:tcW w:w="1800" w:type="dxa"/>
            <w:shd w:val="clear" w:color="auto" w:fill="auto"/>
            <w:noWrap/>
            <w:vAlign w:val="center"/>
          </w:tcPr>
          <w:p w14:paraId="56DF9810" w14:textId="77777777" w:rsidR="00444039" w:rsidRPr="005549F7" w:rsidRDefault="00444039" w:rsidP="00444039">
            <w:pPr>
              <w:keepNext/>
              <w:contextualSpacing/>
              <w:rPr>
                <w:color w:val="000000"/>
              </w:rPr>
            </w:pPr>
            <w:r>
              <w:rPr>
                <w:color w:val="000000"/>
              </w:rPr>
              <w:t>Building Flooring</w:t>
            </w:r>
          </w:p>
        </w:tc>
        <w:tc>
          <w:tcPr>
            <w:tcW w:w="1350" w:type="dxa"/>
            <w:shd w:val="clear" w:color="auto" w:fill="auto"/>
            <w:noWrap/>
            <w:vAlign w:val="center"/>
          </w:tcPr>
          <w:p w14:paraId="5AD98955" w14:textId="77777777" w:rsidR="00444039" w:rsidRPr="0056400B" w:rsidRDefault="00444039" w:rsidP="00444039">
            <w:pPr>
              <w:keepNext/>
              <w:contextualSpacing/>
              <w:jc w:val="center"/>
              <w:rPr>
                <w:color w:val="000000"/>
              </w:rPr>
            </w:pPr>
            <w:r w:rsidRPr="0056400B">
              <w:rPr>
                <w:color w:val="000000"/>
              </w:rPr>
              <w:t>5</w:t>
            </w:r>
          </w:p>
        </w:tc>
        <w:tc>
          <w:tcPr>
            <w:tcW w:w="1350" w:type="dxa"/>
            <w:shd w:val="clear" w:color="auto" w:fill="auto"/>
            <w:noWrap/>
            <w:vAlign w:val="center"/>
          </w:tcPr>
          <w:p w14:paraId="667674D1" w14:textId="77777777" w:rsidR="00444039" w:rsidRPr="0056400B" w:rsidRDefault="00444039" w:rsidP="00444039">
            <w:pPr>
              <w:keepNext/>
              <w:contextualSpacing/>
              <w:jc w:val="center"/>
              <w:rPr>
                <w:color w:val="000000"/>
              </w:rPr>
            </w:pPr>
            <w:r w:rsidRPr="0056400B">
              <w:rPr>
                <w:color w:val="000000"/>
              </w:rPr>
              <w:t>2</w:t>
            </w:r>
          </w:p>
        </w:tc>
        <w:tc>
          <w:tcPr>
            <w:tcW w:w="810" w:type="dxa"/>
            <w:shd w:val="clear" w:color="auto" w:fill="auto"/>
            <w:noWrap/>
            <w:vAlign w:val="center"/>
          </w:tcPr>
          <w:p w14:paraId="696C6830" w14:textId="77777777" w:rsidR="00444039" w:rsidRPr="0056400B" w:rsidRDefault="00444039" w:rsidP="00444039">
            <w:pPr>
              <w:keepNext/>
              <w:contextualSpacing/>
              <w:jc w:val="center"/>
              <w:rPr>
                <w:color w:val="000000"/>
              </w:rPr>
            </w:pPr>
            <w:r>
              <w:rPr>
                <w:color w:val="000000"/>
              </w:rPr>
              <w:t>4.25</w:t>
            </w:r>
          </w:p>
        </w:tc>
        <w:tc>
          <w:tcPr>
            <w:tcW w:w="990" w:type="dxa"/>
            <w:vAlign w:val="center"/>
          </w:tcPr>
          <w:p w14:paraId="7EE5F9B6" w14:textId="77777777" w:rsidR="00444039" w:rsidRPr="0056400B" w:rsidRDefault="00444039" w:rsidP="00444039">
            <w:pPr>
              <w:keepNext/>
              <w:contextualSpacing/>
              <w:jc w:val="center"/>
              <w:rPr>
                <w:color w:val="000000"/>
              </w:rPr>
            </w:pPr>
            <w:r>
              <w:rPr>
                <w:color w:val="000000"/>
              </w:rPr>
              <w:t>$77.77</w:t>
            </w:r>
          </w:p>
        </w:tc>
        <w:tc>
          <w:tcPr>
            <w:tcW w:w="810" w:type="dxa"/>
            <w:vAlign w:val="center"/>
          </w:tcPr>
          <w:p w14:paraId="57A9BA1F" w14:textId="77777777" w:rsidR="00444039" w:rsidRPr="0056400B" w:rsidRDefault="00444039" w:rsidP="00444039">
            <w:pPr>
              <w:keepNext/>
              <w:contextualSpacing/>
              <w:jc w:val="center"/>
              <w:rPr>
                <w:color w:val="000000"/>
              </w:rPr>
            </w:pPr>
            <w:r w:rsidRPr="0056400B">
              <w:rPr>
                <w:color w:val="000000"/>
              </w:rPr>
              <w:t>4.25</w:t>
            </w:r>
          </w:p>
        </w:tc>
        <w:tc>
          <w:tcPr>
            <w:tcW w:w="990" w:type="dxa"/>
            <w:vAlign w:val="center"/>
          </w:tcPr>
          <w:p w14:paraId="25560C9B" w14:textId="77777777" w:rsidR="00444039" w:rsidRPr="0056400B" w:rsidRDefault="00444039" w:rsidP="00444039">
            <w:pPr>
              <w:keepNext/>
              <w:contextualSpacing/>
              <w:jc w:val="center"/>
              <w:rPr>
                <w:color w:val="000000"/>
              </w:rPr>
            </w:pPr>
            <w:r>
              <w:rPr>
                <w:color w:val="000000"/>
              </w:rPr>
              <w:t>$67.59</w:t>
            </w:r>
          </w:p>
        </w:tc>
        <w:tc>
          <w:tcPr>
            <w:tcW w:w="900" w:type="dxa"/>
            <w:shd w:val="clear" w:color="auto" w:fill="auto"/>
            <w:noWrap/>
            <w:vAlign w:val="center"/>
          </w:tcPr>
          <w:p w14:paraId="712E6BE0" w14:textId="77777777" w:rsidR="00444039" w:rsidRPr="0056400B" w:rsidRDefault="00444039" w:rsidP="00444039">
            <w:pPr>
              <w:keepNext/>
              <w:contextualSpacing/>
              <w:jc w:val="center"/>
              <w:rPr>
                <w:color w:val="000000"/>
              </w:rPr>
            </w:pPr>
            <w:r>
              <w:rPr>
                <w:color w:val="000000"/>
              </w:rPr>
              <w:t>85</w:t>
            </w:r>
          </w:p>
        </w:tc>
        <w:tc>
          <w:tcPr>
            <w:tcW w:w="1170" w:type="dxa"/>
            <w:shd w:val="clear" w:color="auto" w:fill="auto"/>
            <w:noWrap/>
            <w:vAlign w:val="center"/>
          </w:tcPr>
          <w:p w14:paraId="1CED5ADA" w14:textId="77777777" w:rsidR="00444039" w:rsidRPr="0056400B" w:rsidRDefault="00444039" w:rsidP="00444039">
            <w:pPr>
              <w:keepNext/>
              <w:contextualSpacing/>
              <w:jc w:val="right"/>
              <w:rPr>
                <w:color w:val="000000"/>
              </w:rPr>
            </w:pPr>
            <w:r w:rsidRPr="0056400B">
              <w:rPr>
                <w:color w:val="000000"/>
              </w:rPr>
              <w:t>$</w:t>
            </w:r>
            <w:r>
              <w:rPr>
                <w:color w:val="000000"/>
              </w:rPr>
              <w:t>6,177.80</w:t>
            </w:r>
          </w:p>
        </w:tc>
      </w:tr>
      <w:tr w:rsidR="008A4570" w:rsidRPr="005549F7" w14:paraId="05C763AD" w14:textId="77777777" w:rsidTr="002F6F11">
        <w:trPr>
          <w:trHeight w:val="533"/>
        </w:trPr>
        <w:tc>
          <w:tcPr>
            <w:tcW w:w="1800" w:type="dxa"/>
            <w:shd w:val="clear" w:color="auto" w:fill="auto"/>
            <w:noWrap/>
            <w:vAlign w:val="center"/>
          </w:tcPr>
          <w:p w14:paraId="4F0A20A8" w14:textId="77777777" w:rsidR="00444039" w:rsidRPr="005549F7" w:rsidRDefault="00444039" w:rsidP="004B02FE">
            <w:pPr>
              <w:keepNext/>
              <w:contextualSpacing/>
              <w:rPr>
                <w:color w:val="000000"/>
              </w:rPr>
            </w:pPr>
            <w:r>
              <w:rPr>
                <w:color w:val="000000"/>
              </w:rPr>
              <w:t>Building Paints/</w:t>
            </w:r>
            <w:r w:rsidR="002F6F11">
              <w:rPr>
                <w:color w:val="000000"/>
              </w:rPr>
              <w:t xml:space="preserve"> </w:t>
            </w:r>
            <w:r>
              <w:rPr>
                <w:color w:val="000000"/>
              </w:rPr>
              <w:t>Coatings</w:t>
            </w:r>
          </w:p>
        </w:tc>
        <w:tc>
          <w:tcPr>
            <w:tcW w:w="1350" w:type="dxa"/>
            <w:shd w:val="clear" w:color="auto" w:fill="auto"/>
            <w:noWrap/>
            <w:vAlign w:val="center"/>
          </w:tcPr>
          <w:p w14:paraId="52939D94" w14:textId="77777777" w:rsidR="00444039" w:rsidRPr="0056400B" w:rsidRDefault="00444039" w:rsidP="00444039">
            <w:pPr>
              <w:keepNext/>
              <w:contextualSpacing/>
              <w:jc w:val="center"/>
              <w:rPr>
                <w:color w:val="000000"/>
              </w:rPr>
            </w:pPr>
            <w:r w:rsidRPr="0056400B">
              <w:rPr>
                <w:color w:val="000000"/>
              </w:rPr>
              <w:t>5</w:t>
            </w:r>
          </w:p>
        </w:tc>
        <w:tc>
          <w:tcPr>
            <w:tcW w:w="1350" w:type="dxa"/>
            <w:shd w:val="clear" w:color="auto" w:fill="auto"/>
            <w:noWrap/>
            <w:vAlign w:val="center"/>
          </w:tcPr>
          <w:p w14:paraId="04111AB9" w14:textId="77777777" w:rsidR="00444039" w:rsidRPr="0056400B" w:rsidRDefault="00444039" w:rsidP="00444039">
            <w:pPr>
              <w:keepNext/>
              <w:contextualSpacing/>
              <w:jc w:val="center"/>
              <w:rPr>
                <w:color w:val="000000"/>
              </w:rPr>
            </w:pPr>
            <w:r w:rsidRPr="0056400B">
              <w:rPr>
                <w:color w:val="000000"/>
              </w:rPr>
              <w:t>2</w:t>
            </w:r>
          </w:p>
        </w:tc>
        <w:tc>
          <w:tcPr>
            <w:tcW w:w="810" w:type="dxa"/>
            <w:shd w:val="clear" w:color="auto" w:fill="auto"/>
            <w:noWrap/>
            <w:vAlign w:val="center"/>
          </w:tcPr>
          <w:p w14:paraId="1F3AEA86" w14:textId="77777777" w:rsidR="00444039" w:rsidRPr="0056400B" w:rsidRDefault="00444039" w:rsidP="00444039">
            <w:pPr>
              <w:keepNext/>
              <w:contextualSpacing/>
              <w:jc w:val="center"/>
              <w:rPr>
                <w:color w:val="000000"/>
              </w:rPr>
            </w:pPr>
            <w:r>
              <w:rPr>
                <w:color w:val="000000"/>
              </w:rPr>
              <w:t>4.25</w:t>
            </w:r>
          </w:p>
        </w:tc>
        <w:tc>
          <w:tcPr>
            <w:tcW w:w="990" w:type="dxa"/>
            <w:vAlign w:val="center"/>
          </w:tcPr>
          <w:p w14:paraId="3243DCD0" w14:textId="77777777" w:rsidR="00444039" w:rsidRPr="0056400B" w:rsidRDefault="00444039" w:rsidP="00444039">
            <w:pPr>
              <w:keepNext/>
              <w:contextualSpacing/>
              <w:jc w:val="center"/>
              <w:rPr>
                <w:color w:val="000000"/>
              </w:rPr>
            </w:pPr>
            <w:r>
              <w:rPr>
                <w:color w:val="000000"/>
              </w:rPr>
              <w:t>$77.77</w:t>
            </w:r>
          </w:p>
        </w:tc>
        <w:tc>
          <w:tcPr>
            <w:tcW w:w="810" w:type="dxa"/>
            <w:vAlign w:val="center"/>
          </w:tcPr>
          <w:p w14:paraId="707AF200" w14:textId="77777777" w:rsidR="00444039" w:rsidRPr="0056400B" w:rsidRDefault="00444039" w:rsidP="00444039">
            <w:pPr>
              <w:keepNext/>
              <w:contextualSpacing/>
              <w:jc w:val="center"/>
              <w:rPr>
                <w:color w:val="000000"/>
              </w:rPr>
            </w:pPr>
            <w:r w:rsidRPr="0056400B">
              <w:rPr>
                <w:color w:val="000000"/>
              </w:rPr>
              <w:t>4.25</w:t>
            </w:r>
          </w:p>
        </w:tc>
        <w:tc>
          <w:tcPr>
            <w:tcW w:w="990" w:type="dxa"/>
            <w:vAlign w:val="center"/>
          </w:tcPr>
          <w:p w14:paraId="37A2CD0E" w14:textId="77777777" w:rsidR="00444039" w:rsidRPr="0056400B" w:rsidRDefault="00444039" w:rsidP="00444039">
            <w:pPr>
              <w:keepNext/>
              <w:contextualSpacing/>
              <w:jc w:val="center"/>
              <w:rPr>
                <w:color w:val="000000"/>
              </w:rPr>
            </w:pPr>
            <w:r>
              <w:rPr>
                <w:color w:val="000000"/>
              </w:rPr>
              <w:t>$67.59</w:t>
            </w:r>
          </w:p>
        </w:tc>
        <w:tc>
          <w:tcPr>
            <w:tcW w:w="900" w:type="dxa"/>
            <w:shd w:val="clear" w:color="auto" w:fill="auto"/>
            <w:noWrap/>
            <w:vAlign w:val="center"/>
          </w:tcPr>
          <w:p w14:paraId="7BA17104" w14:textId="77777777" w:rsidR="00444039" w:rsidRPr="0056400B" w:rsidRDefault="00444039" w:rsidP="00444039">
            <w:pPr>
              <w:keepNext/>
              <w:contextualSpacing/>
              <w:jc w:val="center"/>
              <w:rPr>
                <w:color w:val="000000"/>
              </w:rPr>
            </w:pPr>
            <w:r>
              <w:rPr>
                <w:color w:val="000000"/>
              </w:rPr>
              <w:t>85</w:t>
            </w:r>
          </w:p>
        </w:tc>
        <w:tc>
          <w:tcPr>
            <w:tcW w:w="1170" w:type="dxa"/>
            <w:shd w:val="clear" w:color="auto" w:fill="auto"/>
            <w:noWrap/>
            <w:vAlign w:val="center"/>
          </w:tcPr>
          <w:p w14:paraId="7B79ABF9" w14:textId="77777777" w:rsidR="00444039" w:rsidRPr="0056400B" w:rsidRDefault="00444039" w:rsidP="00444039">
            <w:pPr>
              <w:keepNext/>
              <w:contextualSpacing/>
              <w:jc w:val="right"/>
              <w:rPr>
                <w:color w:val="000000"/>
              </w:rPr>
            </w:pPr>
            <w:r w:rsidRPr="0056400B">
              <w:rPr>
                <w:color w:val="000000"/>
              </w:rPr>
              <w:t>$</w:t>
            </w:r>
            <w:r>
              <w:rPr>
                <w:color w:val="000000"/>
              </w:rPr>
              <w:t>6,177.80</w:t>
            </w:r>
          </w:p>
        </w:tc>
      </w:tr>
      <w:tr w:rsidR="008A4570" w:rsidRPr="005549F7" w14:paraId="4989ADA5" w14:textId="77777777" w:rsidTr="002F6F11">
        <w:trPr>
          <w:trHeight w:val="533"/>
        </w:trPr>
        <w:tc>
          <w:tcPr>
            <w:tcW w:w="1800" w:type="dxa"/>
            <w:shd w:val="clear" w:color="auto" w:fill="auto"/>
            <w:noWrap/>
            <w:vAlign w:val="center"/>
          </w:tcPr>
          <w:p w14:paraId="4D478CD5" w14:textId="77777777" w:rsidR="00444039" w:rsidRPr="005549F7" w:rsidRDefault="00444039" w:rsidP="00FD0E52">
            <w:pPr>
              <w:keepNext/>
              <w:contextualSpacing/>
              <w:rPr>
                <w:color w:val="000000"/>
              </w:rPr>
            </w:pPr>
            <w:r>
              <w:rPr>
                <w:color w:val="000000"/>
              </w:rPr>
              <w:t>O</w:t>
            </w:r>
            <w:r w:rsidR="00FD0E52">
              <w:rPr>
                <w:color w:val="000000"/>
              </w:rPr>
              <w:t>ther Category</w:t>
            </w:r>
          </w:p>
        </w:tc>
        <w:tc>
          <w:tcPr>
            <w:tcW w:w="1350" w:type="dxa"/>
            <w:shd w:val="clear" w:color="auto" w:fill="auto"/>
            <w:noWrap/>
            <w:vAlign w:val="center"/>
          </w:tcPr>
          <w:p w14:paraId="4CF2AEEE" w14:textId="77777777" w:rsidR="00444039" w:rsidRPr="0056400B" w:rsidDel="005275FB" w:rsidRDefault="00444039" w:rsidP="00444039">
            <w:pPr>
              <w:keepNext/>
              <w:contextualSpacing/>
              <w:jc w:val="center"/>
              <w:rPr>
                <w:color w:val="000000"/>
              </w:rPr>
            </w:pPr>
            <w:r w:rsidRPr="0056400B">
              <w:rPr>
                <w:color w:val="000000"/>
              </w:rPr>
              <w:t>5</w:t>
            </w:r>
          </w:p>
        </w:tc>
        <w:tc>
          <w:tcPr>
            <w:tcW w:w="1350" w:type="dxa"/>
            <w:shd w:val="clear" w:color="auto" w:fill="auto"/>
            <w:noWrap/>
            <w:vAlign w:val="center"/>
          </w:tcPr>
          <w:p w14:paraId="152DBB5A" w14:textId="77777777" w:rsidR="00444039" w:rsidRPr="0056400B" w:rsidRDefault="00444039" w:rsidP="00444039">
            <w:pPr>
              <w:keepNext/>
              <w:contextualSpacing/>
              <w:jc w:val="center"/>
              <w:rPr>
                <w:color w:val="000000"/>
              </w:rPr>
            </w:pPr>
            <w:r w:rsidRPr="0056400B">
              <w:rPr>
                <w:color w:val="000000"/>
              </w:rPr>
              <w:t>2</w:t>
            </w:r>
          </w:p>
        </w:tc>
        <w:tc>
          <w:tcPr>
            <w:tcW w:w="810" w:type="dxa"/>
            <w:shd w:val="clear" w:color="auto" w:fill="auto"/>
            <w:noWrap/>
            <w:vAlign w:val="center"/>
          </w:tcPr>
          <w:p w14:paraId="16792BD6" w14:textId="77777777" w:rsidR="00444039" w:rsidRPr="0056400B" w:rsidRDefault="00444039" w:rsidP="00444039">
            <w:pPr>
              <w:keepNext/>
              <w:contextualSpacing/>
              <w:jc w:val="center"/>
              <w:rPr>
                <w:color w:val="000000"/>
              </w:rPr>
            </w:pPr>
            <w:r>
              <w:rPr>
                <w:color w:val="000000"/>
              </w:rPr>
              <w:t>4.25</w:t>
            </w:r>
          </w:p>
        </w:tc>
        <w:tc>
          <w:tcPr>
            <w:tcW w:w="990" w:type="dxa"/>
            <w:vAlign w:val="center"/>
          </w:tcPr>
          <w:p w14:paraId="419376CD" w14:textId="77777777" w:rsidR="00444039" w:rsidRPr="0056400B" w:rsidRDefault="00444039" w:rsidP="00444039">
            <w:pPr>
              <w:keepNext/>
              <w:contextualSpacing/>
              <w:jc w:val="center"/>
              <w:rPr>
                <w:color w:val="000000"/>
              </w:rPr>
            </w:pPr>
            <w:r>
              <w:rPr>
                <w:color w:val="000000"/>
              </w:rPr>
              <w:t>$77.77</w:t>
            </w:r>
          </w:p>
        </w:tc>
        <w:tc>
          <w:tcPr>
            <w:tcW w:w="810" w:type="dxa"/>
            <w:vAlign w:val="center"/>
          </w:tcPr>
          <w:p w14:paraId="514169F1" w14:textId="77777777" w:rsidR="00444039" w:rsidRPr="0056400B" w:rsidRDefault="00444039" w:rsidP="00444039">
            <w:pPr>
              <w:keepNext/>
              <w:contextualSpacing/>
              <w:jc w:val="center"/>
              <w:rPr>
                <w:color w:val="000000"/>
              </w:rPr>
            </w:pPr>
            <w:r w:rsidRPr="0056400B">
              <w:rPr>
                <w:color w:val="000000"/>
              </w:rPr>
              <w:t>4.25</w:t>
            </w:r>
          </w:p>
        </w:tc>
        <w:tc>
          <w:tcPr>
            <w:tcW w:w="990" w:type="dxa"/>
            <w:vAlign w:val="center"/>
          </w:tcPr>
          <w:p w14:paraId="558A29BA" w14:textId="77777777" w:rsidR="00444039" w:rsidRPr="0056400B" w:rsidRDefault="00444039" w:rsidP="00444039">
            <w:pPr>
              <w:keepNext/>
              <w:contextualSpacing/>
              <w:jc w:val="center"/>
              <w:rPr>
                <w:color w:val="000000"/>
              </w:rPr>
            </w:pPr>
            <w:r>
              <w:rPr>
                <w:color w:val="000000"/>
              </w:rPr>
              <w:t>$67.59</w:t>
            </w:r>
          </w:p>
        </w:tc>
        <w:tc>
          <w:tcPr>
            <w:tcW w:w="900" w:type="dxa"/>
            <w:shd w:val="clear" w:color="auto" w:fill="auto"/>
            <w:noWrap/>
            <w:vAlign w:val="center"/>
          </w:tcPr>
          <w:p w14:paraId="306FA2FB" w14:textId="77777777" w:rsidR="00444039" w:rsidRPr="0056400B" w:rsidDel="005275FB" w:rsidRDefault="00444039" w:rsidP="00444039">
            <w:pPr>
              <w:keepNext/>
              <w:contextualSpacing/>
              <w:jc w:val="center"/>
              <w:rPr>
                <w:color w:val="000000"/>
              </w:rPr>
            </w:pPr>
            <w:r>
              <w:rPr>
                <w:color w:val="000000"/>
              </w:rPr>
              <w:t>85</w:t>
            </w:r>
          </w:p>
        </w:tc>
        <w:tc>
          <w:tcPr>
            <w:tcW w:w="1170" w:type="dxa"/>
            <w:shd w:val="clear" w:color="auto" w:fill="auto"/>
            <w:noWrap/>
            <w:vAlign w:val="center"/>
          </w:tcPr>
          <w:p w14:paraId="45CC4BED" w14:textId="77777777" w:rsidR="00444039" w:rsidRPr="0056400B" w:rsidRDefault="00444039" w:rsidP="00444039">
            <w:pPr>
              <w:keepNext/>
              <w:contextualSpacing/>
              <w:jc w:val="right"/>
              <w:rPr>
                <w:color w:val="000000"/>
              </w:rPr>
            </w:pPr>
            <w:r w:rsidRPr="0056400B">
              <w:rPr>
                <w:color w:val="000000"/>
              </w:rPr>
              <w:t>$</w:t>
            </w:r>
            <w:r>
              <w:rPr>
                <w:color w:val="000000"/>
              </w:rPr>
              <w:t>6,177.80</w:t>
            </w:r>
          </w:p>
        </w:tc>
      </w:tr>
      <w:tr w:rsidR="008A4570" w:rsidRPr="005549F7" w14:paraId="5CE93DEB" w14:textId="77777777" w:rsidTr="002F6F11">
        <w:trPr>
          <w:trHeight w:val="533"/>
        </w:trPr>
        <w:tc>
          <w:tcPr>
            <w:tcW w:w="1800" w:type="dxa"/>
            <w:shd w:val="clear" w:color="auto" w:fill="auto"/>
            <w:noWrap/>
            <w:vAlign w:val="center"/>
          </w:tcPr>
          <w:p w14:paraId="41D77805" w14:textId="77777777" w:rsidR="0056400B" w:rsidRPr="005549F7" w:rsidRDefault="0056400B" w:rsidP="0056400B">
            <w:pPr>
              <w:keepNext/>
              <w:contextualSpacing/>
              <w:rPr>
                <w:b/>
                <w:bCs/>
                <w:color w:val="000000"/>
              </w:rPr>
            </w:pPr>
            <w:r w:rsidRPr="005549F7">
              <w:rPr>
                <w:b/>
                <w:bCs/>
                <w:color w:val="000000"/>
              </w:rPr>
              <w:t>Total</w:t>
            </w:r>
          </w:p>
        </w:tc>
        <w:tc>
          <w:tcPr>
            <w:tcW w:w="1350" w:type="dxa"/>
            <w:shd w:val="clear" w:color="auto" w:fill="auto"/>
            <w:noWrap/>
            <w:vAlign w:val="center"/>
          </w:tcPr>
          <w:p w14:paraId="022432EF" w14:textId="77777777" w:rsidR="0056400B" w:rsidRPr="0056400B" w:rsidRDefault="0056400B" w:rsidP="0056400B">
            <w:pPr>
              <w:keepNext/>
              <w:contextualSpacing/>
              <w:jc w:val="center"/>
              <w:rPr>
                <w:b/>
                <w:bCs/>
                <w:color w:val="000000"/>
              </w:rPr>
            </w:pPr>
            <w:r w:rsidRPr="0056400B">
              <w:rPr>
                <w:b/>
                <w:bCs/>
                <w:color w:val="000000"/>
              </w:rPr>
              <w:t>20</w:t>
            </w:r>
          </w:p>
        </w:tc>
        <w:tc>
          <w:tcPr>
            <w:tcW w:w="1350" w:type="dxa"/>
            <w:shd w:val="clear" w:color="auto" w:fill="auto"/>
            <w:noWrap/>
            <w:vAlign w:val="center"/>
          </w:tcPr>
          <w:p w14:paraId="41C2A981" w14:textId="77777777" w:rsidR="0056400B" w:rsidRPr="0056400B" w:rsidRDefault="0056400B" w:rsidP="0056400B">
            <w:pPr>
              <w:keepNext/>
              <w:contextualSpacing/>
              <w:jc w:val="center"/>
              <w:rPr>
                <w:b/>
                <w:bCs/>
                <w:color w:val="000000"/>
              </w:rPr>
            </w:pPr>
            <w:r w:rsidRPr="0056400B">
              <w:rPr>
                <w:b/>
                <w:bCs/>
                <w:color w:val="000000"/>
              </w:rPr>
              <w:t>--</w:t>
            </w:r>
          </w:p>
        </w:tc>
        <w:tc>
          <w:tcPr>
            <w:tcW w:w="810" w:type="dxa"/>
            <w:shd w:val="clear" w:color="auto" w:fill="auto"/>
            <w:noWrap/>
            <w:vAlign w:val="center"/>
          </w:tcPr>
          <w:p w14:paraId="63ED99EC" w14:textId="77777777" w:rsidR="0056400B" w:rsidRPr="0056400B" w:rsidRDefault="0056400B" w:rsidP="0056400B">
            <w:pPr>
              <w:keepNext/>
              <w:contextualSpacing/>
              <w:jc w:val="center"/>
              <w:rPr>
                <w:b/>
                <w:bCs/>
                <w:color w:val="000000"/>
              </w:rPr>
            </w:pPr>
            <w:r w:rsidRPr="0056400B">
              <w:rPr>
                <w:b/>
                <w:bCs/>
                <w:color w:val="000000"/>
              </w:rPr>
              <w:t>--</w:t>
            </w:r>
          </w:p>
        </w:tc>
        <w:tc>
          <w:tcPr>
            <w:tcW w:w="990" w:type="dxa"/>
            <w:vAlign w:val="center"/>
          </w:tcPr>
          <w:p w14:paraId="2D36DE55" w14:textId="77777777" w:rsidR="0056400B" w:rsidRPr="0056400B" w:rsidRDefault="0056400B" w:rsidP="0056400B">
            <w:pPr>
              <w:keepNext/>
              <w:contextualSpacing/>
              <w:jc w:val="center"/>
              <w:rPr>
                <w:b/>
                <w:bCs/>
                <w:color w:val="000000"/>
              </w:rPr>
            </w:pPr>
            <w:r w:rsidRPr="0056400B">
              <w:rPr>
                <w:b/>
                <w:bCs/>
                <w:color w:val="000000"/>
              </w:rPr>
              <w:t>--</w:t>
            </w:r>
          </w:p>
        </w:tc>
        <w:tc>
          <w:tcPr>
            <w:tcW w:w="810" w:type="dxa"/>
            <w:vAlign w:val="center"/>
          </w:tcPr>
          <w:p w14:paraId="2CFC366D" w14:textId="77777777" w:rsidR="0056400B" w:rsidRPr="0056400B" w:rsidRDefault="0056400B" w:rsidP="0056400B">
            <w:pPr>
              <w:keepNext/>
              <w:contextualSpacing/>
              <w:jc w:val="center"/>
              <w:rPr>
                <w:b/>
                <w:bCs/>
                <w:color w:val="000000"/>
              </w:rPr>
            </w:pPr>
            <w:r w:rsidRPr="0056400B">
              <w:rPr>
                <w:b/>
                <w:bCs/>
                <w:color w:val="000000"/>
              </w:rPr>
              <w:t>--</w:t>
            </w:r>
          </w:p>
        </w:tc>
        <w:tc>
          <w:tcPr>
            <w:tcW w:w="990" w:type="dxa"/>
            <w:vAlign w:val="center"/>
          </w:tcPr>
          <w:p w14:paraId="62C0BB61" w14:textId="77777777" w:rsidR="0056400B" w:rsidRPr="0056400B" w:rsidRDefault="0056400B" w:rsidP="0056400B">
            <w:pPr>
              <w:keepNext/>
              <w:contextualSpacing/>
              <w:jc w:val="center"/>
              <w:rPr>
                <w:b/>
                <w:bCs/>
                <w:color w:val="000000"/>
              </w:rPr>
            </w:pPr>
            <w:r w:rsidRPr="0056400B">
              <w:rPr>
                <w:b/>
                <w:bCs/>
                <w:color w:val="000000"/>
              </w:rPr>
              <w:t>--</w:t>
            </w:r>
          </w:p>
        </w:tc>
        <w:tc>
          <w:tcPr>
            <w:tcW w:w="900" w:type="dxa"/>
            <w:shd w:val="clear" w:color="auto" w:fill="auto"/>
            <w:noWrap/>
            <w:vAlign w:val="center"/>
          </w:tcPr>
          <w:p w14:paraId="16E15288" w14:textId="77777777" w:rsidR="0056400B" w:rsidRPr="0056400B" w:rsidRDefault="00444039" w:rsidP="0056400B">
            <w:pPr>
              <w:keepNext/>
              <w:contextualSpacing/>
              <w:jc w:val="center"/>
              <w:rPr>
                <w:b/>
                <w:bCs/>
                <w:color w:val="000000"/>
              </w:rPr>
            </w:pPr>
            <w:r>
              <w:rPr>
                <w:b/>
                <w:bCs/>
                <w:color w:val="000000"/>
              </w:rPr>
              <w:t>340</w:t>
            </w:r>
          </w:p>
        </w:tc>
        <w:tc>
          <w:tcPr>
            <w:tcW w:w="1170" w:type="dxa"/>
            <w:shd w:val="clear" w:color="auto" w:fill="auto"/>
            <w:noWrap/>
            <w:vAlign w:val="center"/>
          </w:tcPr>
          <w:p w14:paraId="5D27DA29" w14:textId="77777777" w:rsidR="0056400B" w:rsidRPr="0056400B" w:rsidRDefault="0056400B" w:rsidP="00444039">
            <w:pPr>
              <w:keepNext/>
              <w:contextualSpacing/>
              <w:jc w:val="right"/>
              <w:rPr>
                <w:b/>
                <w:bCs/>
                <w:color w:val="000000"/>
              </w:rPr>
            </w:pPr>
            <w:r w:rsidRPr="0056400B">
              <w:rPr>
                <w:b/>
                <w:bCs/>
                <w:color w:val="000000"/>
              </w:rPr>
              <w:t>$</w:t>
            </w:r>
            <w:r w:rsidR="00444039">
              <w:rPr>
                <w:b/>
                <w:bCs/>
                <w:color w:val="000000"/>
              </w:rPr>
              <w:t>24,711.20</w:t>
            </w:r>
          </w:p>
        </w:tc>
      </w:tr>
    </w:tbl>
    <w:p w14:paraId="7AF95734" w14:textId="77777777" w:rsidR="00440155" w:rsidRPr="008A4570" w:rsidRDefault="008A457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rPr>
      </w:pPr>
      <w:r w:rsidRPr="008A4570">
        <w:rPr>
          <w:bCs/>
          <w:color w:val="000000"/>
          <w:vertAlign w:val="superscript"/>
        </w:rPr>
        <w:t>1</w:t>
      </w:r>
      <w:r w:rsidRPr="008A4570">
        <w:rPr>
          <w:bCs/>
          <w:color w:val="000000"/>
        </w:rPr>
        <w:t>Total Cost is calculated by multiplying burden hours by the wage rate for each labor category and summing across labor categories, and then multiplying by total number of responses.</w:t>
      </w:r>
    </w:p>
    <w:p w14:paraId="4A93693D" w14:textId="77777777" w:rsidR="008A4570" w:rsidRDefault="008A457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4393309" w14:textId="77777777" w:rsidR="00D177C6" w:rsidRPr="004C79C0" w:rsidRDefault="004C79C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sidRPr="004C79C0">
        <w:rPr>
          <w:b/>
          <w:sz w:val="24"/>
          <w:szCs w:val="24"/>
        </w:rPr>
        <w:tab/>
      </w:r>
      <w:r w:rsidR="00706613" w:rsidRPr="004C79C0">
        <w:rPr>
          <w:b/>
          <w:sz w:val="24"/>
          <w:szCs w:val="24"/>
        </w:rPr>
        <w:t>6(b</w:t>
      </w:r>
      <w:r w:rsidR="00D177C6" w:rsidRPr="004C79C0">
        <w:rPr>
          <w:b/>
          <w:sz w:val="24"/>
          <w:szCs w:val="24"/>
        </w:rPr>
        <w:t xml:space="preserve">) </w:t>
      </w:r>
      <w:r w:rsidR="00C73462">
        <w:rPr>
          <w:b/>
          <w:sz w:val="24"/>
          <w:szCs w:val="24"/>
        </w:rPr>
        <w:tab/>
      </w:r>
      <w:r w:rsidR="00D177C6" w:rsidRPr="004C79C0">
        <w:rPr>
          <w:b/>
          <w:sz w:val="24"/>
          <w:szCs w:val="24"/>
        </w:rPr>
        <w:t>Estimating Agency Burden and Cost</w:t>
      </w:r>
    </w:p>
    <w:p w14:paraId="7167ACFE" w14:textId="77777777" w:rsidR="005A2F96" w:rsidRDefault="005A2F96"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1648C7A" w14:textId="77777777" w:rsidR="0036322E" w:rsidRDefault="004C79C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Pr="004C79C0">
        <w:rPr>
          <w:sz w:val="24"/>
          <w:szCs w:val="24"/>
        </w:rPr>
        <w:fldChar w:fldCharType="begin"/>
      </w:r>
      <w:r w:rsidRPr="004C79C0">
        <w:rPr>
          <w:sz w:val="24"/>
          <w:szCs w:val="24"/>
        </w:rPr>
        <w:instrText xml:space="preserve"> REF _Ref412554454 \h </w:instrText>
      </w:r>
      <w:r>
        <w:rPr>
          <w:sz w:val="24"/>
          <w:szCs w:val="24"/>
        </w:rPr>
        <w:instrText xml:space="preserve"> \* MERGEFORMAT </w:instrText>
      </w:r>
      <w:r w:rsidRPr="004C79C0">
        <w:rPr>
          <w:sz w:val="24"/>
          <w:szCs w:val="24"/>
        </w:rPr>
      </w:r>
      <w:r w:rsidRPr="004C79C0">
        <w:rPr>
          <w:sz w:val="24"/>
          <w:szCs w:val="24"/>
        </w:rPr>
        <w:fldChar w:fldCharType="separate"/>
      </w:r>
      <w:r w:rsidR="00667642" w:rsidRPr="00667642">
        <w:rPr>
          <w:sz w:val="24"/>
          <w:szCs w:val="24"/>
        </w:rPr>
        <w:t xml:space="preserve">Table </w:t>
      </w:r>
      <w:r w:rsidR="00667642" w:rsidRPr="00667642">
        <w:rPr>
          <w:noProof/>
          <w:sz w:val="24"/>
          <w:szCs w:val="24"/>
        </w:rPr>
        <w:t>2</w:t>
      </w:r>
      <w:r w:rsidRPr="004C79C0">
        <w:rPr>
          <w:sz w:val="24"/>
          <w:szCs w:val="24"/>
        </w:rPr>
        <w:fldChar w:fldCharType="end"/>
      </w:r>
      <w:r w:rsidR="005A2F96" w:rsidRPr="004C79C0">
        <w:rPr>
          <w:sz w:val="24"/>
          <w:szCs w:val="24"/>
        </w:rPr>
        <w:t xml:space="preserve"> presents the estimated Agency burden hours and costs associated with the information</w:t>
      </w:r>
      <w:r w:rsidR="005A2F96" w:rsidRPr="005A2F96">
        <w:rPr>
          <w:sz w:val="24"/>
          <w:szCs w:val="24"/>
        </w:rPr>
        <w:t xml:space="preserve"> collection activities under this ICR.</w:t>
      </w:r>
      <w:r w:rsidR="005A2F96">
        <w:rPr>
          <w:sz w:val="24"/>
          <w:szCs w:val="24"/>
        </w:rPr>
        <w:t xml:space="preserve"> EPA based its burden estimates on</w:t>
      </w:r>
      <w:r w:rsidR="00D13250">
        <w:rPr>
          <w:sz w:val="24"/>
          <w:szCs w:val="24"/>
        </w:rPr>
        <w:t xml:space="preserve"> previous Agency efforts in convening multi</w:t>
      </w:r>
      <w:r w:rsidR="002F6F11">
        <w:rPr>
          <w:sz w:val="24"/>
          <w:szCs w:val="24"/>
        </w:rPr>
        <w:t>-</w:t>
      </w:r>
      <w:r w:rsidR="00D13250">
        <w:rPr>
          <w:sz w:val="24"/>
          <w:szCs w:val="24"/>
        </w:rPr>
        <w:t>stakeholder groups</w:t>
      </w:r>
      <w:r w:rsidR="00F722DD">
        <w:rPr>
          <w:sz w:val="24"/>
          <w:szCs w:val="24"/>
        </w:rPr>
        <w:t xml:space="preserve"> and developing environmentally preferable purchasing guidance. In addition,</w:t>
      </w:r>
      <w:r w:rsidR="00D13250">
        <w:rPr>
          <w:sz w:val="24"/>
          <w:szCs w:val="24"/>
        </w:rPr>
        <w:t xml:space="preserve"> </w:t>
      </w:r>
      <w:r w:rsidR="00F722DD">
        <w:rPr>
          <w:sz w:val="24"/>
          <w:szCs w:val="24"/>
        </w:rPr>
        <w:t>EPA’s contractor statement of work for this effort has been negotiated and a</w:t>
      </w:r>
      <w:r w:rsidR="00202C8E">
        <w:rPr>
          <w:sz w:val="24"/>
          <w:szCs w:val="24"/>
        </w:rPr>
        <w:t>warded at this level of effort.</w:t>
      </w:r>
    </w:p>
    <w:p w14:paraId="796DF610" w14:textId="77777777" w:rsidR="00202C8E" w:rsidRDefault="00202C8E"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A85CA8A" w14:textId="77777777" w:rsidR="0036322E" w:rsidRDefault="004C79C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0036322E" w:rsidRPr="0036322E">
        <w:rPr>
          <w:sz w:val="24"/>
          <w:szCs w:val="24"/>
        </w:rPr>
        <w:t>Agency wage rate data used to calculate labor costs were gathered from the U.S. Office of Personnel Management Salary Table 2013</w:t>
      </w:r>
      <w:r w:rsidR="0036322E">
        <w:rPr>
          <w:sz w:val="24"/>
          <w:szCs w:val="24"/>
        </w:rPr>
        <w:t>-DCB, for a GS-1</w:t>
      </w:r>
      <w:r w:rsidR="00EA6CA7">
        <w:rPr>
          <w:sz w:val="24"/>
          <w:szCs w:val="24"/>
        </w:rPr>
        <w:t>4</w:t>
      </w:r>
      <w:r w:rsidR="0036322E">
        <w:rPr>
          <w:sz w:val="24"/>
          <w:szCs w:val="24"/>
        </w:rPr>
        <w:t xml:space="preserve">, step </w:t>
      </w:r>
      <w:r w:rsidR="00EA6CA7">
        <w:rPr>
          <w:sz w:val="24"/>
          <w:szCs w:val="24"/>
        </w:rPr>
        <w:t>5</w:t>
      </w:r>
      <w:r w:rsidR="0036322E" w:rsidRPr="0036322E">
        <w:rPr>
          <w:sz w:val="24"/>
          <w:szCs w:val="24"/>
        </w:rPr>
        <w:t xml:space="preserve">, employee in the Washington, D.C. area. A loading factor of 1.6 was applied to the base rate to arrive at the 2013 loaded </w:t>
      </w:r>
      <w:r w:rsidR="00EA6CA7">
        <w:rPr>
          <w:sz w:val="24"/>
          <w:szCs w:val="24"/>
        </w:rPr>
        <w:t>salary</w:t>
      </w:r>
      <w:r w:rsidR="0036322E" w:rsidRPr="0036322E">
        <w:rPr>
          <w:sz w:val="24"/>
          <w:szCs w:val="24"/>
        </w:rPr>
        <w:t xml:space="preserve"> of </w:t>
      </w:r>
      <w:r w:rsidR="0036322E" w:rsidRPr="001D25D8">
        <w:rPr>
          <w:sz w:val="24"/>
          <w:szCs w:val="24"/>
        </w:rPr>
        <w:t>$</w:t>
      </w:r>
      <w:r w:rsidR="00EA6CA7">
        <w:rPr>
          <w:sz w:val="24"/>
          <w:szCs w:val="24"/>
        </w:rPr>
        <w:t>190,781</w:t>
      </w:r>
      <w:r w:rsidR="001D25D8">
        <w:rPr>
          <w:sz w:val="24"/>
          <w:szCs w:val="24"/>
        </w:rPr>
        <w:t xml:space="preserve"> </w:t>
      </w:r>
      <w:r w:rsidR="0036322E" w:rsidRPr="0036322E">
        <w:rPr>
          <w:sz w:val="24"/>
          <w:szCs w:val="24"/>
        </w:rPr>
        <w:t>per year. The hourly wage rate was computed by dividing the loaded wage by 2,080 hours, the hours associated with a full time employee. This loaded hourly wage</w:t>
      </w:r>
      <w:r>
        <w:rPr>
          <w:sz w:val="24"/>
          <w:szCs w:val="24"/>
        </w:rPr>
        <w:t xml:space="preserve"> rate</w:t>
      </w:r>
      <w:r w:rsidR="0036322E" w:rsidRPr="0036322E">
        <w:rPr>
          <w:sz w:val="24"/>
          <w:szCs w:val="24"/>
        </w:rPr>
        <w:t xml:space="preserve"> </w:t>
      </w:r>
      <w:r w:rsidR="001D25D8">
        <w:rPr>
          <w:sz w:val="24"/>
          <w:szCs w:val="24"/>
        </w:rPr>
        <w:t>of $</w:t>
      </w:r>
      <w:r w:rsidR="00EA6CA7">
        <w:rPr>
          <w:sz w:val="24"/>
          <w:szCs w:val="24"/>
        </w:rPr>
        <w:t>91.72</w:t>
      </w:r>
      <w:r w:rsidR="001D25D8">
        <w:rPr>
          <w:sz w:val="24"/>
          <w:szCs w:val="24"/>
        </w:rPr>
        <w:t xml:space="preserve"> </w:t>
      </w:r>
      <w:r w:rsidR="0036322E" w:rsidRPr="0036322E">
        <w:rPr>
          <w:sz w:val="24"/>
          <w:szCs w:val="24"/>
        </w:rPr>
        <w:t>was used in calculations of Agency cost.</w:t>
      </w:r>
    </w:p>
    <w:p w14:paraId="49B7B406" w14:textId="77777777" w:rsidR="00761125" w:rsidRDefault="00761125"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2782243F" w14:textId="77777777" w:rsidR="00C31B6C" w:rsidRPr="00A17C4F" w:rsidRDefault="00761125" w:rsidP="00823180">
      <w:pPr>
        <w:pStyle w:val="Caption"/>
        <w:keepNext/>
      </w:pPr>
      <w:bookmarkStart w:id="2" w:name="_Ref412554454"/>
      <w:r>
        <w:lastRenderedPageBreak/>
        <w:t>T</w:t>
      </w:r>
      <w:r w:rsidR="00C31B6C" w:rsidRPr="00A17C4F">
        <w:t xml:space="preserve">able </w:t>
      </w:r>
      <w:r w:rsidR="002141E6">
        <w:fldChar w:fldCharType="begin"/>
      </w:r>
      <w:r w:rsidR="002141E6">
        <w:instrText xml:space="preserve"> SEQ Table \* ARABIC </w:instrText>
      </w:r>
      <w:r w:rsidR="002141E6">
        <w:fldChar w:fldCharType="separate"/>
      </w:r>
      <w:r w:rsidR="00667642">
        <w:rPr>
          <w:noProof/>
        </w:rPr>
        <w:t>2</w:t>
      </w:r>
      <w:r w:rsidR="002141E6">
        <w:rPr>
          <w:noProof/>
        </w:rPr>
        <w:fldChar w:fldCharType="end"/>
      </w:r>
      <w:bookmarkEnd w:id="2"/>
      <w:r w:rsidR="00C31B6C" w:rsidRPr="00A17C4F">
        <w:t>. Estimated Burden and Cost to Agency</w:t>
      </w:r>
    </w:p>
    <w:tbl>
      <w:tblPr>
        <w:tblW w:w="0" w:type="auto"/>
        <w:tblInd w:w="93" w:type="dxa"/>
        <w:tblLook w:val="04A0" w:firstRow="1" w:lastRow="0" w:firstColumn="1" w:lastColumn="0" w:noHBand="0" w:noVBand="1"/>
      </w:tblPr>
      <w:tblGrid>
        <w:gridCol w:w="6292"/>
        <w:gridCol w:w="1440"/>
        <w:gridCol w:w="1373"/>
      </w:tblGrid>
      <w:tr w:rsidR="00AD05F4" w:rsidRPr="005549F7" w14:paraId="4D143FE3" w14:textId="77777777" w:rsidTr="00667642">
        <w:trPr>
          <w:cantSplit/>
          <w:trHeight w:val="802"/>
        </w:trPr>
        <w:tc>
          <w:tcPr>
            <w:tcW w:w="6292" w:type="dxa"/>
            <w:tcBorders>
              <w:top w:val="single" w:sz="4" w:space="0" w:color="auto"/>
              <w:left w:val="single" w:sz="4" w:space="0" w:color="auto"/>
              <w:bottom w:val="single" w:sz="4" w:space="0" w:color="000000"/>
              <w:right w:val="single" w:sz="4" w:space="0" w:color="auto"/>
            </w:tcBorders>
            <w:shd w:val="clear" w:color="auto" w:fill="BFBFBF"/>
            <w:vAlign w:val="center"/>
          </w:tcPr>
          <w:p w14:paraId="46B5451A" w14:textId="77777777" w:rsidR="00AD05F4" w:rsidRPr="005549F7" w:rsidRDefault="00AD05F4" w:rsidP="00AD05F4">
            <w:pPr>
              <w:keepNext/>
              <w:jc w:val="center"/>
              <w:rPr>
                <w:b/>
                <w:color w:val="000000"/>
              </w:rPr>
            </w:pPr>
            <w:r w:rsidRPr="005549F7">
              <w:rPr>
                <w:b/>
                <w:color w:val="000000"/>
              </w:rPr>
              <w:t>Collection Activity</w:t>
            </w:r>
          </w:p>
        </w:tc>
        <w:tc>
          <w:tcPr>
            <w:tcW w:w="1440" w:type="dxa"/>
            <w:tcBorders>
              <w:top w:val="single" w:sz="4" w:space="0" w:color="auto"/>
              <w:left w:val="nil"/>
              <w:bottom w:val="single" w:sz="4" w:space="0" w:color="auto"/>
              <w:right w:val="single" w:sz="4" w:space="0" w:color="000000"/>
            </w:tcBorders>
            <w:shd w:val="clear" w:color="auto" w:fill="BFBFBF"/>
            <w:vAlign w:val="center"/>
          </w:tcPr>
          <w:p w14:paraId="3328C379" w14:textId="77777777" w:rsidR="00AD05F4" w:rsidRPr="005549F7" w:rsidRDefault="00AD05F4" w:rsidP="00AD05F4">
            <w:pPr>
              <w:keepNext/>
              <w:jc w:val="center"/>
              <w:rPr>
                <w:b/>
                <w:color w:val="000000"/>
              </w:rPr>
            </w:pPr>
            <w:r w:rsidRPr="005549F7">
              <w:rPr>
                <w:b/>
                <w:color w:val="000000"/>
              </w:rPr>
              <w:t xml:space="preserve">EPA Burden </w:t>
            </w:r>
            <w:r>
              <w:rPr>
                <w:b/>
                <w:color w:val="000000"/>
              </w:rPr>
              <w:t>(</w:t>
            </w:r>
            <w:r w:rsidRPr="005549F7">
              <w:rPr>
                <w:b/>
                <w:color w:val="000000"/>
              </w:rPr>
              <w:t>Hours</w:t>
            </w:r>
            <w:r>
              <w:rPr>
                <w:b/>
                <w:color w:val="000000"/>
              </w:rPr>
              <w:t>)</w:t>
            </w:r>
          </w:p>
        </w:tc>
        <w:tc>
          <w:tcPr>
            <w:tcW w:w="1373" w:type="dxa"/>
            <w:tcBorders>
              <w:top w:val="single" w:sz="4" w:space="0" w:color="auto"/>
              <w:left w:val="nil"/>
              <w:bottom w:val="single" w:sz="4" w:space="0" w:color="auto"/>
              <w:right w:val="single" w:sz="4" w:space="0" w:color="auto"/>
            </w:tcBorders>
            <w:shd w:val="clear" w:color="auto" w:fill="BFBFBF"/>
            <w:vAlign w:val="center"/>
          </w:tcPr>
          <w:p w14:paraId="3DDFC84E" w14:textId="77777777" w:rsidR="00AD05F4" w:rsidRPr="005549F7" w:rsidRDefault="00AD05F4" w:rsidP="00AD05F4">
            <w:pPr>
              <w:keepNext/>
              <w:jc w:val="center"/>
              <w:rPr>
                <w:b/>
                <w:color w:val="000000"/>
              </w:rPr>
            </w:pPr>
            <w:r w:rsidRPr="005549F7">
              <w:rPr>
                <w:b/>
                <w:color w:val="000000"/>
              </w:rPr>
              <w:t>EPA Costs</w:t>
            </w:r>
            <w:r>
              <w:rPr>
                <w:b/>
                <w:color w:val="000000"/>
              </w:rPr>
              <w:t xml:space="preserve"> ($)</w:t>
            </w:r>
          </w:p>
        </w:tc>
      </w:tr>
      <w:tr w:rsidR="00AD05F4" w:rsidRPr="005549F7" w14:paraId="7F1B54F5" w14:textId="77777777" w:rsidTr="00667642">
        <w:trPr>
          <w:cantSplit/>
          <w:trHeight w:val="528"/>
        </w:trPr>
        <w:tc>
          <w:tcPr>
            <w:tcW w:w="6292" w:type="dxa"/>
            <w:tcBorders>
              <w:top w:val="nil"/>
              <w:left w:val="single" w:sz="4" w:space="0" w:color="auto"/>
              <w:bottom w:val="single" w:sz="4" w:space="0" w:color="auto"/>
              <w:right w:val="single" w:sz="4" w:space="0" w:color="auto"/>
            </w:tcBorders>
            <w:shd w:val="clear" w:color="auto" w:fill="auto"/>
            <w:vAlign w:val="center"/>
          </w:tcPr>
          <w:p w14:paraId="1CE3C25B" w14:textId="77777777" w:rsidR="00AD05F4" w:rsidRPr="005549F7" w:rsidRDefault="00AD05F4" w:rsidP="00AD05F4">
            <w:pPr>
              <w:keepNext/>
              <w:rPr>
                <w:color w:val="000000"/>
              </w:rPr>
            </w:pPr>
            <w:r>
              <w:t>Develop sector specific assessment tools/checklists based on draft guidelines</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8A3DD32" w14:textId="77777777" w:rsidR="00AD05F4" w:rsidRPr="005549F7" w:rsidRDefault="001D25D8" w:rsidP="001D25D8">
            <w:pPr>
              <w:keepNext/>
              <w:jc w:val="center"/>
              <w:rPr>
                <w:color w:val="000000"/>
              </w:rPr>
            </w:pPr>
            <w:r>
              <w:rPr>
                <w:color w:val="000000"/>
              </w:rPr>
              <w:t>3,000</w:t>
            </w:r>
          </w:p>
        </w:tc>
        <w:tc>
          <w:tcPr>
            <w:tcW w:w="1373" w:type="dxa"/>
            <w:tcBorders>
              <w:top w:val="single" w:sz="4" w:space="0" w:color="auto"/>
              <w:left w:val="nil"/>
              <w:bottom w:val="single" w:sz="4" w:space="0" w:color="auto"/>
              <w:right w:val="single" w:sz="4" w:space="0" w:color="auto"/>
            </w:tcBorders>
            <w:shd w:val="clear" w:color="auto" w:fill="auto"/>
            <w:noWrap/>
            <w:vAlign w:val="center"/>
          </w:tcPr>
          <w:p w14:paraId="7169B395" w14:textId="77777777" w:rsidR="00AD05F4" w:rsidRPr="005549F7" w:rsidRDefault="004C79C0" w:rsidP="00EA6CA7">
            <w:pPr>
              <w:keepNext/>
              <w:jc w:val="center"/>
              <w:rPr>
                <w:color w:val="000000"/>
              </w:rPr>
            </w:pPr>
            <w:r>
              <w:rPr>
                <w:color w:val="000000"/>
              </w:rPr>
              <w:t>$</w:t>
            </w:r>
            <w:r w:rsidR="00EA6CA7">
              <w:rPr>
                <w:color w:val="000000"/>
              </w:rPr>
              <w:t>275,160</w:t>
            </w:r>
          </w:p>
        </w:tc>
      </w:tr>
      <w:tr w:rsidR="00AD05F4" w:rsidRPr="005549F7" w14:paraId="36009A06" w14:textId="77777777" w:rsidTr="00667642">
        <w:trPr>
          <w:cantSplit/>
          <w:trHeight w:val="528"/>
        </w:trPr>
        <w:tc>
          <w:tcPr>
            <w:tcW w:w="6292" w:type="dxa"/>
            <w:tcBorders>
              <w:top w:val="nil"/>
              <w:left w:val="single" w:sz="4" w:space="0" w:color="auto"/>
              <w:bottom w:val="single" w:sz="4" w:space="0" w:color="auto"/>
              <w:right w:val="single" w:sz="4" w:space="0" w:color="auto"/>
            </w:tcBorders>
            <w:shd w:val="clear" w:color="auto" w:fill="auto"/>
            <w:vAlign w:val="center"/>
          </w:tcPr>
          <w:p w14:paraId="569748B1" w14:textId="77777777" w:rsidR="00AD05F4" w:rsidRPr="005549F7" w:rsidRDefault="00AD05F4" w:rsidP="00AD05F4">
            <w:pPr>
              <w:keepNext/>
              <w:rPr>
                <w:color w:val="000000"/>
              </w:rPr>
            </w:pPr>
            <w:r>
              <w:rPr>
                <w:bCs/>
              </w:rPr>
              <w:t>Issue</w:t>
            </w:r>
            <w:r>
              <w:t xml:space="preserve"> assessment tool/checklist to applicant SDOs and ecolabel programs (respondents)</w:t>
            </w:r>
          </w:p>
        </w:tc>
        <w:tc>
          <w:tcPr>
            <w:tcW w:w="1440" w:type="dxa"/>
            <w:tcBorders>
              <w:top w:val="nil"/>
              <w:left w:val="nil"/>
              <w:bottom w:val="single" w:sz="4" w:space="0" w:color="auto"/>
              <w:right w:val="single" w:sz="4" w:space="0" w:color="auto"/>
            </w:tcBorders>
            <w:shd w:val="clear" w:color="auto" w:fill="auto"/>
            <w:noWrap/>
            <w:vAlign w:val="center"/>
          </w:tcPr>
          <w:p w14:paraId="04CC9ABA" w14:textId="77777777" w:rsidR="00AD05F4" w:rsidRPr="005549F7" w:rsidRDefault="001D25D8" w:rsidP="001D25D8">
            <w:pPr>
              <w:keepNext/>
              <w:jc w:val="center"/>
              <w:rPr>
                <w:color w:val="000000"/>
              </w:rPr>
            </w:pPr>
            <w:r>
              <w:rPr>
                <w:color w:val="000000"/>
              </w:rPr>
              <w:t>50</w:t>
            </w:r>
          </w:p>
        </w:tc>
        <w:tc>
          <w:tcPr>
            <w:tcW w:w="1373" w:type="dxa"/>
            <w:tcBorders>
              <w:top w:val="single" w:sz="4" w:space="0" w:color="auto"/>
              <w:left w:val="nil"/>
              <w:bottom w:val="single" w:sz="4" w:space="0" w:color="auto"/>
              <w:right w:val="single" w:sz="4" w:space="0" w:color="auto"/>
            </w:tcBorders>
            <w:shd w:val="clear" w:color="auto" w:fill="auto"/>
            <w:noWrap/>
            <w:vAlign w:val="center"/>
          </w:tcPr>
          <w:p w14:paraId="38587EAE" w14:textId="77777777" w:rsidR="00AD05F4" w:rsidRPr="005549F7" w:rsidRDefault="004C79C0" w:rsidP="00EA6CA7">
            <w:pPr>
              <w:keepNext/>
              <w:jc w:val="center"/>
              <w:rPr>
                <w:color w:val="000000"/>
              </w:rPr>
            </w:pPr>
            <w:r>
              <w:rPr>
                <w:color w:val="000000"/>
              </w:rPr>
              <w:t>$</w:t>
            </w:r>
            <w:r w:rsidR="00EA6CA7">
              <w:rPr>
                <w:color w:val="000000"/>
              </w:rPr>
              <w:t>4,586</w:t>
            </w:r>
          </w:p>
        </w:tc>
      </w:tr>
      <w:tr w:rsidR="00AD05F4" w:rsidRPr="005549F7" w14:paraId="7937BA10" w14:textId="77777777" w:rsidTr="00667642">
        <w:trPr>
          <w:cantSplit/>
          <w:trHeight w:val="533"/>
        </w:trPr>
        <w:tc>
          <w:tcPr>
            <w:tcW w:w="6292" w:type="dxa"/>
            <w:tcBorders>
              <w:top w:val="nil"/>
              <w:left w:val="single" w:sz="4" w:space="0" w:color="auto"/>
              <w:bottom w:val="single" w:sz="4" w:space="0" w:color="auto"/>
              <w:right w:val="single" w:sz="4" w:space="0" w:color="auto"/>
            </w:tcBorders>
            <w:shd w:val="clear" w:color="auto" w:fill="auto"/>
            <w:vAlign w:val="center"/>
          </w:tcPr>
          <w:p w14:paraId="5021B697" w14:textId="77777777" w:rsidR="00AD05F4" w:rsidRPr="005549F7" w:rsidRDefault="001D25D8" w:rsidP="00AD05F4">
            <w:pPr>
              <w:keepNext/>
              <w:rPr>
                <w:color w:val="000000"/>
              </w:rPr>
            </w:pPr>
            <w:r>
              <w:t xml:space="preserve">Follow </w:t>
            </w:r>
            <w:r w:rsidR="00AD05F4">
              <w:t>up with respondent</w:t>
            </w:r>
            <w:r>
              <w:t>s</w:t>
            </w:r>
            <w:r w:rsidR="00AD05F4">
              <w:t xml:space="preserve"> via phone interviews</w:t>
            </w:r>
          </w:p>
        </w:tc>
        <w:tc>
          <w:tcPr>
            <w:tcW w:w="1440" w:type="dxa"/>
            <w:tcBorders>
              <w:top w:val="nil"/>
              <w:left w:val="nil"/>
              <w:bottom w:val="single" w:sz="4" w:space="0" w:color="auto"/>
              <w:right w:val="single" w:sz="4" w:space="0" w:color="auto"/>
            </w:tcBorders>
            <w:shd w:val="clear" w:color="auto" w:fill="auto"/>
            <w:noWrap/>
            <w:vAlign w:val="center"/>
          </w:tcPr>
          <w:p w14:paraId="3866939A" w14:textId="77777777" w:rsidR="00AD05F4" w:rsidRPr="005549F7" w:rsidRDefault="001D25D8" w:rsidP="001D25D8">
            <w:pPr>
              <w:keepNext/>
              <w:jc w:val="center"/>
              <w:rPr>
                <w:color w:val="000000"/>
              </w:rPr>
            </w:pPr>
            <w:r>
              <w:rPr>
                <w:color w:val="000000"/>
              </w:rPr>
              <w:t>250</w:t>
            </w:r>
          </w:p>
        </w:tc>
        <w:tc>
          <w:tcPr>
            <w:tcW w:w="1373" w:type="dxa"/>
            <w:tcBorders>
              <w:top w:val="single" w:sz="4" w:space="0" w:color="auto"/>
              <w:left w:val="nil"/>
              <w:bottom w:val="single" w:sz="4" w:space="0" w:color="auto"/>
              <w:right w:val="single" w:sz="4" w:space="0" w:color="auto"/>
            </w:tcBorders>
            <w:shd w:val="clear" w:color="auto" w:fill="auto"/>
            <w:noWrap/>
            <w:vAlign w:val="center"/>
          </w:tcPr>
          <w:p w14:paraId="52393F21" w14:textId="77777777" w:rsidR="00AD05F4" w:rsidRPr="005549F7" w:rsidRDefault="004C79C0" w:rsidP="00EA6CA7">
            <w:pPr>
              <w:keepNext/>
              <w:jc w:val="center"/>
              <w:rPr>
                <w:color w:val="000000"/>
              </w:rPr>
            </w:pPr>
            <w:r>
              <w:rPr>
                <w:color w:val="000000"/>
              </w:rPr>
              <w:t>$</w:t>
            </w:r>
            <w:r w:rsidR="00EA6CA7">
              <w:rPr>
                <w:color w:val="000000"/>
              </w:rPr>
              <w:t>22,930</w:t>
            </w:r>
          </w:p>
        </w:tc>
      </w:tr>
      <w:tr w:rsidR="00AD05F4" w:rsidRPr="005549F7" w14:paraId="04DF8721" w14:textId="77777777" w:rsidTr="00667642">
        <w:trPr>
          <w:cantSplit/>
          <w:trHeight w:val="533"/>
        </w:trPr>
        <w:tc>
          <w:tcPr>
            <w:tcW w:w="6292" w:type="dxa"/>
            <w:tcBorders>
              <w:top w:val="nil"/>
              <w:left w:val="single" w:sz="4" w:space="0" w:color="auto"/>
              <w:bottom w:val="single" w:sz="4" w:space="0" w:color="auto"/>
              <w:right w:val="single" w:sz="4" w:space="0" w:color="auto"/>
            </w:tcBorders>
            <w:shd w:val="clear" w:color="auto" w:fill="auto"/>
            <w:vAlign w:val="center"/>
          </w:tcPr>
          <w:p w14:paraId="69E9F949" w14:textId="77777777" w:rsidR="00AD05F4" w:rsidRPr="005549F7" w:rsidRDefault="001D25D8" w:rsidP="00AD05F4">
            <w:pPr>
              <w:keepNext/>
              <w:rPr>
                <w:color w:val="000000"/>
              </w:rPr>
            </w:pPr>
            <w:r>
              <w:rPr>
                <w:bCs/>
              </w:rPr>
              <w:t>Prepare analysis and report</w:t>
            </w:r>
            <w:r w:rsidR="00AD05F4">
              <w:t xml:space="preserve"> of the assessment results</w:t>
            </w:r>
          </w:p>
        </w:tc>
        <w:tc>
          <w:tcPr>
            <w:tcW w:w="1440" w:type="dxa"/>
            <w:tcBorders>
              <w:top w:val="nil"/>
              <w:left w:val="nil"/>
              <w:bottom w:val="single" w:sz="4" w:space="0" w:color="auto"/>
              <w:right w:val="single" w:sz="4" w:space="0" w:color="auto"/>
            </w:tcBorders>
            <w:shd w:val="clear" w:color="auto" w:fill="auto"/>
            <w:noWrap/>
            <w:vAlign w:val="center"/>
          </w:tcPr>
          <w:p w14:paraId="500D60ED" w14:textId="77777777" w:rsidR="00AD05F4" w:rsidRPr="005549F7" w:rsidRDefault="001D25D8" w:rsidP="001D25D8">
            <w:pPr>
              <w:keepNext/>
              <w:jc w:val="center"/>
              <w:rPr>
                <w:color w:val="000000"/>
              </w:rPr>
            </w:pPr>
            <w:r>
              <w:rPr>
                <w:color w:val="000000"/>
              </w:rPr>
              <w:t>400</w:t>
            </w:r>
          </w:p>
        </w:tc>
        <w:tc>
          <w:tcPr>
            <w:tcW w:w="1373" w:type="dxa"/>
            <w:tcBorders>
              <w:top w:val="single" w:sz="4" w:space="0" w:color="auto"/>
              <w:left w:val="nil"/>
              <w:bottom w:val="single" w:sz="4" w:space="0" w:color="auto"/>
              <w:right w:val="single" w:sz="4" w:space="0" w:color="auto"/>
            </w:tcBorders>
            <w:shd w:val="clear" w:color="auto" w:fill="auto"/>
            <w:noWrap/>
            <w:vAlign w:val="center"/>
          </w:tcPr>
          <w:p w14:paraId="2C4C4428" w14:textId="77777777" w:rsidR="00AD05F4" w:rsidRPr="005549F7" w:rsidRDefault="004C79C0" w:rsidP="00EA6CA7">
            <w:pPr>
              <w:keepNext/>
              <w:jc w:val="center"/>
              <w:rPr>
                <w:color w:val="000000"/>
              </w:rPr>
            </w:pPr>
            <w:r>
              <w:rPr>
                <w:color w:val="000000"/>
              </w:rPr>
              <w:t>$</w:t>
            </w:r>
            <w:r w:rsidR="00EA6CA7">
              <w:rPr>
                <w:color w:val="000000"/>
              </w:rPr>
              <w:t>36,688</w:t>
            </w:r>
          </w:p>
        </w:tc>
      </w:tr>
      <w:tr w:rsidR="00AD05F4" w:rsidRPr="005549F7" w14:paraId="5FB53D6D" w14:textId="77777777" w:rsidTr="00667642">
        <w:trPr>
          <w:cantSplit/>
          <w:trHeight w:val="533"/>
        </w:trPr>
        <w:tc>
          <w:tcPr>
            <w:tcW w:w="6292" w:type="dxa"/>
            <w:tcBorders>
              <w:top w:val="nil"/>
              <w:left w:val="single" w:sz="4" w:space="0" w:color="auto"/>
              <w:bottom w:val="single" w:sz="4" w:space="0" w:color="auto"/>
              <w:right w:val="single" w:sz="4" w:space="0" w:color="auto"/>
            </w:tcBorders>
            <w:shd w:val="clear" w:color="auto" w:fill="auto"/>
            <w:vAlign w:val="center"/>
          </w:tcPr>
          <w:p w14:paraId="0E4FB33D" w14:textId="77777777" w:rsidR="00AD05F4" w:rsidRPr="00AD05F4" w:rsidRDefault="001D25D8" w:rsidP="00AD05F4">
            <w:pPr>
              <w:keepNext/>
              <w:rPr>
                <w:bCs/>
              </w:rPr>
            </w:pPr>
            <w:r>
              <w:t>Determine if/h</w:t>
            </w:r>
            <w:r w:rsidR="00AD05F4">
              <w:t>ow to recognize conforming standards and ecolabels</w:t>
            </w:r>
          </w:p>
        </w:tc>
        <w:tc>
          <w:tcPr>
            <w:tcW w:w="1440" w:type="dxa"/>
            <w:tcBorders>
              <w:top w:val="nil"/>
              <w:left w:val="nil"/>
              <w:bottom w:val="single" w:sz="4" w:space="0" w:color="auto"/>
              <w:right w:val="single" w:sz="4" w:space="0" w:color="auto"/>
            </w:tcBorders>
            <w:shd w:val="clear" w:color="auto" w:fill="auto"/>
            <w:noWrap/>
            <w:vAlign w:val="center"/>
          </w:tcPr>
          <w:p w14:paraId="229BF21F" w14:textId="77777777" w:rsidR="00AD05F4" w:rsidRPr="005549F7" w:rsidRDefault="001D25D8" w:rsidP="001D25D8">
            <w:pPr>
              <w:keepNext/>
              <w:jc w:val="center"/>
              <w:rPr>
                <w:color w:val="000000"/>
              </w:rPr>
            </w:pPr>
            <w:r>
              <w:rPr>
                <w:color w:val="000000"/>
              </w:rPr>
              <w:t>300</w:t>
            </w:r>
          </w:p>
        </w:tc>
        <w:tc>
          <w:tcPr>
            <w:tcW w:w="1373" w:type="dxa"/>
            <w:tcBorders>
              <w:top w:val="single" w:sz="4" w:space="0" w:color="auto"/>
              <w:left w:val="nil"/>
              <w:bottom w:val="single" w:sz="4" w:space="0" w:color="auto"/>
              <w:right w:val="single" w:sz="4" w:space="0" w:color="auto"/>
            </w:tcBorders>
            <w:shd w:val="clear" w:color="auto" w:fill="auto"/>
            <w:noWrap/>
            <w:vAlign w:val="center"/>
          </w:tcPr>
          <w:p w14:paraId="53A44343" w14:textId="77777777" w:rsidR="00AD05F4" w:rsidRPr="005549F7" w:rsidRDefault="004C79C0" w:rsidP="00EA6CA7">
            <w:pPr>
              <w:keepNext/>
              <w:jc w:val="center"/>
              <w:rPr>
                <w:color w:val="000000"/>
              </w:rPr>
            </w:pPr>
            <w:r>
              <w:rPr>
                <w:color w:val="000000"/>
              </w:rPr>
              <w:t>$</w:t>
            </w:r>
            <w:r w:rsidR="00EA6CA7">
              <w:rPr>
                <w:color w:val="000000"/>
              </w:rPr>
              <w:t>27,516</w:t>
            </w:r>
          </w:p>
        </w:tc>
      </w:tr>
      <w:tr w:rsidR="001D25D8" w:rsidRPr="005549F7" w14:paraId="41B25E53" w14:textId="77777777" w:rsidTr="00667642">
        <w:trPr>
          <w:cantSplit/>
          <w:trHeight w:val="264"/>
        </w:trPr>
        <w:tc>
          <w:tcPr>
            <w:tcW w:w="6292" w:type="dxa"/>
            <w:tcBorders>
              <w:top w:val="nil"/>
              <w:left w:val="single" w:sz="4" w:space="0" w:color="auto"/>
              <w:bottom w:val="single" w:sz="4" w:space="0" w:color="auto"/>
              <w:right w:val="single" w:sz="4" w:space="0" w:color="auto"/>
            </w:tcBorders>
            <w:shd w:val="clear" w:color="auto" w:fill="auto"/>
            <w:vAlign w:val="center"/>
          </w:tcPr>
          <w:p w14:paraId="47026181" w14:textId="77777777" w:rsidR="001D25D8" w:rsidRPr="005549F7" w:rsidRDefault="001D25D8" w:rsidP="001D25D8">
            <w:pPr>
              <w:jc w:val="right"/>
              <w:rPr>
                <w:b/>
                <w:bCs/>
                <w:color w:val="000000"/>
              </w:rPr>
            </w:pPr>
            <w:r w:rsidRPr="005549F7">
              <w:rPr>
                <w:b/>
                <w:bCs/>
                <w:color w:val="000000"/>
              </w:rPr>
              <w:t>Total</w:t>
            </w:r>
          </w:p>
        </w:tc>
        <w:tc>
          <w:tcPr>
            <w:tcW w:w="1440" w:type="dxa"/>
            <w:tcBorders>
              <w:top w:val="nil"/>
              <w:left w:val="nil"/>
              <w:bottom w:val="single" w:sz="4" w:space="0" w:color="auto"/>
              <w:right w:val="single" w:sz="4" w:space="0" w:color="auto"/>
            </w:tcBorders>
            <w:shd w:val="clear" w:color="auto" w:fill="auto"/>
            <w:noWrap/>
            <w:vAlign w:val="center"/>
          </w:tcPr>
          <w:p w14:paraId="416362B6" w14:textId="77777777" w:rsidR="001D25D8" w:rsidRPr="005549F7" w:rsidRDefault="001D25D8" w:rsidP="001D25D8">
            <w:pPr>
              <w:jc w:val="center"/>
              <w:rPr>
                <w:b/>
                <w:bCs/>
                <w:color w:val="000000"/>
              </w:rPr>
            </w:pPr>
            <w:r>
              <w:rPr>
                <w:b/>
                <w:bCs/>
                <w:color w:val="000000"/>
              </w:rPr>
              <w:t>4,000</w:t>
            </w:r>
          </w:p>
        </w:tc>
        <w:tc>
          <w:tcPr>
            <w:tcW w:w="1373" w:type="dxa"/>
            <w:tcBorders>
              <w:top w:val="nil"/>
              <w:left w:val="nil"/>
              <w:bottom w:val="single" w:sz="4" w:space="0" w:color="auto"/>
              <w:right w:val="single" w:sz="4" w:space="0" w:color="auto"/>
            </w:tcBorders>
            <w:shd w:val="clear" w:color="auto" w:fill="auto"/>
            <w:noWrap/>
            <w:vAlign w:val="center"/>
          </w:tcPr>
          <w:p w14:paraId="1CCEB996" w14:textId="77777777" w:rsidR="001D25D8" w:rsidRPr="005549F7" w:rsidRDefault="004C79C0" w:rsidP="00EA6CA7">
            <w:pPr>
              <w:jc w:val="center"/>
              <w:rPr>
                <w:b/>
                <w:bCs/>
                <w:color w:val="000000"/>
              </w:rPr>
            </w:pPr>
            <w:r>
              <w:rPr>
                <w:b/>
                <w:bCs/>
                <w:color w:val="000000"/>
              </w:rPr>
              <w:t>$</w:t>
            </w:r>
            <w:r w:rsidR="00EA6CA7">
              <w:rPr>
                <w:b/>
                <w:bCs/>
                <w:color w:val="000000"/>
              </w:rPr>
              <w:t>366,880</w:t>
            </w:r>
          </w:p>
        </w:tc>
      </w:tr>
    </w:tbl>
    <w:p w14:paraId="72D95DC8" w14:textId="77777777" w:rsidR="00C31B6C" w:rsidRPr="00C31B6C" w:rsidRDefault="00C31B6C" w:rsidP="00C31B6C"/>
    <w:p w14:paraId="17EFB460" w14:textId="77777777" w:rsidR="00D177C6" w:rsidRPr="00EB4DE1" w:rsidRDefault="004C79C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ab/>
      </w:r>
      <w:r w:rsidR="00706613" w:rsidRPr="00EB4DE1">
        <w:rPr>
          <w:b/>
          <w:sz w:val="24"/>
          <w:szCs w:val="24"/>
        </w:rPr>
        <w:t>6(c</w:t>
      </w:r>
      <w:r w:rsidR="00D177C6" w:rsidRPr="00EB4DE1">
        <w:rPr>
          <w:b/>
          <w:sz w:val="24"/>
          <w:szCs w:val="24"/>
        </w:rPr>
        <w:t xml:space="preserve">) </w:t>
      </w:r>
      <w:r w:rsidR="00C73462">
        <w:rPr>
          <w:b/>
          <w:sz w:val="24"/>
          <w:szCs w:val="24"/>
        </w:rPr>
        <w:tab/>
      </w:r>
      <w:r w:rsidR="00D177C6" w:rsidRPr="00EB4DE1">
        <w:rPr>
          <w:b/>
          <w:sz w:val="24"/>
          <w:szCs w:val="24"/>
        </w:rPr>
        <w:t>Bottom Line Burden Hours and Cost Tables</w:t>
      </w:r>
    </w:p>
    <w:p w14:paraId="61E77DF2" w14:textId="77777777" w:rsidR="00EB4DE1" w:rsidRDefault="00EB4DE1"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8D79A2A" w14:textId="77777777" w:rsidR="00D177C6" w:rsidRDefault="00D177C6" w:rsidP="004C79C0">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Respondent Tally</w:t>
      </w:r>
    </w:p>
    <w:p w14:paraId="5241EA4A" w14:textId="77777777" w:rsidR="00EB4DE1" w:rsidRDefault="00EB4DE1" w:rsidP="00EB4D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45C5F917" w14:textId="77777777" w:rsidR="00EB4DE1" w:rsidRDefault="004C79C0" w:rsidP="00EB4D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00C31B6C" w:rsidRPr="00C31B6C">
        <w:rPr>
          <w:sz w:val="24"/>
          <w:szCs w:val="24"/>
        </w:rPr>
        <w:fldChar w:fldCharType="begin"/>
      </w:r>
      <w:r w:rsidR="00C31B6C" w:rsidRPr="00C31B6C">
        <w:rPr>
          <w:sz w:val="24"/>
          <w:szCs w:val="24"/>
        </w:rPr>
        <w:instrText xml:space="preserve"> REF _Ref412551745 \h </w:instrText>
      </w:r>
      <w:r w:rsidR="00C31B6C">
        <w:rPr>
          <w:sz w:val="24"/>
          <w:szCs w:val="24"/>
        </w:rPr>
        <w:instrText xml:space="preserve"> \* MERGEFORMAT </w:instrText>
      </w:r>
      <w:r w:rsidR="00C31B6C" w:rsidRPr="00C31B6C">
        <w:rPr>
          <w:sz w:val="24"/>
          <w:szCs w:val="24"/>
        </w:rPr>
      </w:r>
      <w:r w:rsidR="00C31B6C" w:rsidRPr="00C31B6C">
        <w:rPr>
          <w:sz w:val="24"/>
          <w:szCs w:val="24"/>
        </w:rPr>
        <w:fldChar w:fldCharType="separate"/>
      </w:r>
      <w:r w:rsidR="00667642" w:rsidRPr="00667642">
        <w:rPr>
          <w:sz w:val="24"/>
          <w:szCs w:val="24"/>
        </w:rPr>
        <w:t xml:space="preserve">Table </w:t>
      </w:r>
      <w:r w:rsidR="00667642" w:rsidRPr="00667642">
        <w:rPr>
          <w:noProof/>
          <w:sz w:val="24"/>
          <w:szCs w:val="24"/>
        </w:rPr>
        <w:t>3</w:t>
      </w:r>
      <w:r w:rsidR="00C31B6C" w:rsidRPr="00C31B6C">
        <w:rPr>
          <w:sz w:val="24"/>
          <w:szCs w:val="24"/>
        </w:rPr>
        <w:fldChar w:fldCharType="end"/>
      </w:r>
      <w:r w:rsidR="00EB4DE1" w:rsidRPr="00C31B6C">
        <w:rPr>
          <w:sz w:val="24"/>
          <w:szCs w:val="24"/>
        </w:rPr>
        <w:t xml:space="preserve"> summarizes the total annual estimated respondent burden and cost. These estimates</w:t>
      </w:r>
      <w:r w:rsidR="00EB4DE1" w:rsidRPr="00EB4DE1">
        <w:rPr>
          <w:sz w:val="24"/>
          <w:szCs w:val="24"/>
        </w:rPr>
        <w:t xml:space="preserve"> represent the average burden in any given year over the three years covered by this ICR. However, the </w:t>
      </w:r>
      <w:r w:rsidR="00EB4DE1">
        <w:rPr>
          <w:sz w:val="24"/>
          <w:szCs w:val="24"/>
        </w:rPr>
        <w:t xml:space="preserve">assessment tool and its respective results are only expected to be conducted once </w:t>
      </w:r>
      <w:r w:rsidR="00EB4DE1" w:rsidRPr="00EB4DE1">
        <w:rPr>
          <w:sz w:val="24"/>
          <w:szCs w:val="24"/>
        </w:rPr>
        <w:t>over the three-year period.</w:t>
      </w:r>
    </w:p>
    <w:p w14:paraId="56F1C9E3" w14:textId="77777777" w:rsidR="004C79C0" w:rsidRDefault="004C79C0" w:rsidP="00EB4D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14DADDD6" w14:textId="77777777" w:rsidR="00EB4DE1" w:rsidRPr="00C31B6C" w:rsidRDefault="00C31B6C" w:rsidP="00C31B6C">
      <w:pPr>
        <w:pStyle w:val="Caption"/>
      </w:pPr>
      <w:bookmarkStart w:id="3" w:name="_Ref412551745"/>
      <w:r w:rsidRPr="00C31B6C">
        <w:t xml:space="preserve">Table </w:t>
      </w:r>
      <w:r w:rsidR="002141E6">
        <w:fldChar w:fldCharType="begin"/>
      </w:r>
      <w:r w:rsidR="002141E6">
        <w:instrText xml:space="preserve"> SEQ Table \* ARABIC </w:instrText>
      </w:r>
      <w:r w:rsidR="002141E6">
        <w:fldChar w:fldCharType="separate"/>
      </w:r>
      <w:r w:rsidR="00667642">
        <w:rPr>
          <w:noProof/>
        </w:rPr>
        <w:t>3</w:t>
      </w:r>
      <w:r w:rsidR="002141E6">
        <w:rPr>
          <w:noProof/>
        </w:rPr>
        <w:fldChar w:fldCharType="end"/>
      </w:r>
      <w:bookmarkEnd w:id="3"/>
      <w:r w:rsidRPr="00C31B6C">
        <w:t>. Total Annual Estimated Respondent Burden and Cost Summary</w:t>
      </w:r>
    </w:p>
    <w:tbl>
      <w:tblPr>
        <w:tblW w:w="9000" w:type="dxa"/>
        <w:tblInd w:w="100" w:type="dxa"/>
        <w:tblLayout w:type="fixed"/>
        <w:tblCellMar>
          <w:left w:w="100" w:type="dxa"/>
          <w:right w:w="100" w:type="dxa"/>
        </w:tblCellMar>
        <w:tblLook w:val="0000" w:firstRow="0" w:lastRow="0" w:firstColumn="0" w:lastColumn="0" w:noHBand="0" w:noVBand="0"/>
      </w:tblPr>
      <w:tblGrid>
        <w:gridCol w:w="2790"/>
        <w:gridCol w:w="2970"/>
        <w:gridCol w:w="3240"/>
      </w:tblGrid>
      <w:tr w:rsidR="00C31B6C" w:rsidRPr="005549F7" w14:paraId="355ED984" w14:textId="77777777" w:rsidTr="002F6F11">
        <w:trPr>
          <w:cantSplit/>
        </w:trPr>
        <w:tc>
          <w:tcPr>
            <w:tcW w:w="2790" w:type="dxa"/>
            <w:tcBorders>
              <w:top w:val="single" w:sz="6" w:space="0" w:color="000000"/>
              <w:left w:val="single" w:sz="6" w:space="0" w:color="000000"/>
            </w:tcBorders>
            <w:shd w:val="clear" w:color="auto" w:fill="BFBFBF"/>
          </w:tcPr>
          <w:p w14:paraId="2B7D2273" w14:textId="77777777" w:rsidR="00C31B6C" w:rsidRPr="005549F7" w:rsidRDefault="00C31B6C" w:rsidP="00C31B6C">
            <w:pPr>
              <w:spacing w:before="100" w:after="48"/>
              <w:jc w:val="center"/>
            </w:pPr>
            <w:r w:rsidRPr="005549F7">
              <w:rPr>
                <w:b/>
                <w:bCs/>
              </w:rPr>
              <w:t xml:space="preserve">Total </w:t>
            </w:r>
            <w:r>
              <w:rPr>
                <w:b/>
                <w:bCs/>
              </w:rPr>
              <w:t>Number</w:t>
            </w:r>
            <w:r w:rsidRPr="005549F7">
              <w:rPr>
                <w:b/>
                <w:bCs/>
              </w:rPr>
              <w:t xml:space="preserve"> of Respondents</w:t>
            </w:r>
          </w:p>
        </w:tc>
        <w:tc>
          <w:tcPr>
            <w:tcW w:w="2970" w:type="dxa"/>
            <w:tcBorders>
              <w:top w:val="single" w:sz="6" w:space="0" w:color="000000"/>
              <w:left w:val="single" w:sz="6" w:space="0" w:color="000000"/>
            </w:tcBorders>
            <w:shd w:val="clear" w:color="auto" w:fill="BFBFBF"/>
          </w:tcPr>
          <w:p w14:paraId="7A9F6918" w14:textId="77777777" w:rsidR="00C31B6C" w:rsidRPr="005549F7" w:rsidRDefault="00C31B6C" w:rsidP="00414289">
            <w:pPr>
              <w:spacing w:before="100" w:after="48"/>
              <w:jc w:val="center"/>
            </w:pPr>
            <w:r w:rsidRPr="005549F7">
              <w:rPr>
                <w:b/>
                <w:bCs/>
              </w:rPr>
              <w:t>Burden Hours</w:t>
            </w:r>
          </w:p>
        </w:tc>
        <w:tc>
          <w:tcPr>
            <w:tcW w:w="3240" w:type="dxa"/>
            <w:tcBorders>
              <w:top w:val="single" w:sz="6" w:space="0" w:color="000000"/>
              <w:left w:val="single" w:sz="6" w:space="0" w:color="000000"/>
              <w:right w:val="single" w:sz="6" w:space="0" w:color="000000"/>
            </w:tcBorders>
            <w:shd w:val="clear" w:color="auto" w:fill="BFBFBF"/>
          </w:tcPr>
          <w:p w14:paraId="508FBD52" w14:textId="77777777" w:rsidR="00C31B6C" w:rsidRPr="005549F7" w:rsidRDefault="00C31B6C" w:rsidP="00414289">
            <w:pPr>
              <w:spacing w:before="100" w:after="48"/>
              <w:jc w:val="center"/>
            </w:pPr>
            <w:r w:rsidRPr="005549F7">
              <w:rPr>
                <w:b/>
                <w:bCs/>
              </w:rPr>
              <w:t>Annual Cost</w:t>
            </w:r>
          </w:p>
        </w:tc>
      </w:tr>
      <w:tr w:rsidR="00C31B6C" w:rsidRPr="005549F7" w14:paraId="47BED89B" w14:textId="77777777" w:rsidTr="002F6F11">
        <w:trPr>
          <w:cantSplit/>
        </w:trPr>
        <w:tc>
          <w:tcPr>
            <w:tcW w:w="2790" w:type="dxa"/>
            <w:tcBorders>
              <w:top w:val="single" w:sz="6" w:space="0" w:color="000000"/>
              <w:left w:val="single" w:sz="6" w:space="0" w:color="000000"/>
              <w:bottom w:val="single" w:sz="6" w:space="0" w:color="000000"/>
            </w:tcBorders>
          </w:tcPr>
          <w:p w14:paraId="12CB77EB" w14:textId="77777777" w:rsidR="00C31B6C" w:rsidRPr="005549F7" w:rsidRDefault="00C31B6C" w:rsidP="00414289">
            <w:pPr>
              <w:spacing w:before="100" w:after="48"/>
              <w:jc w:val="center"/>
              <w:rPr>
                <w:highlight w:val="yellow"/>
              </w:rPr>
            </w:pPr>
            <w:r>
              <w:rPr>
                <w:bCs/>
                <w:color w:val="000000"/>
              </w:rPr>
              <w:t>20</w:t>
            </w:r>
          </w:p>
        </w:tc>
        <w:tc>
          <w:tcPr>
            <w:tcW w:w="2970" w:type="dxa"/>
            <w:tcBorders>
              <w:top w:val="single" w:sz="6" w:space="0" w:color="000000"/>
              <w:left w:val="single" w:sz="6" w:space="0" w:color="000000"/>
              <w:bottom w:val="single" w:sz="6" w:space="0" w:color="000000"/>
            </w:tcBorders>
          </w:tcPr>
          <w:p w14:paraId="22C4397B" w14:textId="77777777" w:rsidR="00C31B6C" w:rsidRPr="005549F7" w:rsidRDefault="00C31B6C" w:rsidP="00414289">
            <w:pPr>
              <w:spacing w:before="100" w:after="48"/>
              <w:jc w:val="center"/>
              <w:rPr>
                <w:highlight w:val="yellow"/>
              </w:rPr>
            </w:pPr>
            <w:r>
              <w:t>340</w:t>
            </w:r>
          </w:p>
        </w:tc>
        <w:tc>
          <w:tcPr>
            <w:tcW w:w="3240" w:type="dxa"/>
            <w:tcBorders>
              <w:top w:val="single" w:sz="6" w:space="0" w:color="000000"/>
              <w:left w:val="single" w:sz="6" w:space="0" w:color="000000"/>
              <w:bottom w:val="single" w:sz="6" w:space="0" w:color="000000"/>
              <w:right w:val="single" w:sz="6" w:space="0" w:color="000000"/>
            </w:tcBorders>
          </w:tcPr>
          <w:p w14:paraId="5CDDE59E" w14:textId="77777777" w:rsidR="00C31B6C" w:rsidRPr="005549F7" w:rsidRDefault="00C31B6C" w:rsidP="00C31B6C">
            <w:pPr>
              <w:spacing w:before="100" w:after="48"/>
              <w:jc w:val="center"/>
              <w:rPr>
                <w:highlight w:val="yellow"/>
              </w:rPr>
            </w:pPr>
            <w:r w:rsidRPr="005549F7">
              <w:rPr>
                <w:bCs/>
                <w:color w:val="000000"/>
              </w:rPr>
              <w:t>$</w:t>
            </w:r>
            <w:r>
              <w:rPr>
                <w:bCs/>
                <w:color w:val="000000"/>
              </w:rPr>
              <w:t>24,711.20</w:t>
            </w:r>
          </w:p>
        </w:tc>
      </w:tr>
    </w:tbl>
    <w:p w14:paraId="7F8895F6" w14:textId="77777777" w:rsidR="00C31B6C" w:rsidRDefault="00C31B6C"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5EDEE89" w14:textId="77777777" w:rsidR="00D177C6" w:rsidRDefault="00D177C6" w:rsidP="004C79C0">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Agency Tally</w:t>
      </w:r>
    </w:p>
    <w:p w14:paraId="03E4D477" w14:textId="77777777" w:rsidR="00C31B6C" w:rsidRDefault="00C31B6C" w:rsidP="00EB4D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CB792C6" w14:textId="77777777" w:rsidR="00EB4DE1" w:rsidRDefault="004C79C0" w:rsidP="00EB4D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00A17C4F" w:rsidRPr="00A17C4F">
        <w:rPr>
          <w:sz w:val="24"/>
          <w:szCs w:val="24"/>
        </w:rPr>
        <w:fldChar w:fldCharType="begin"/>
      </w:r>
      <w:r w:rsidR="00A17C4F" w:rsidRPr="00A17C4F">
        <w:rPr>
          <w:sz w:val="24"/>
          <w:szCs w:val="24"/>
        </w:rPr>
        <w:instrText xml:space="preserve"> REF _Ref412551843 \h </w:instrText>
      </w:r>
      <w:r w:rsidR="00A17C4F">
        <w:rPr>
          <w:sz w:val="24"/>
          <w:szCs w:val="24"/>
        </w:rPr>
        <w:instrText xml:space="preserve"> \* MERGEFORMAT </w:instrText>
      </w:r>
      <w:r w:rsidR="00A17C4F" w:rsidRPr="00A17C4F">
        <w:rPr>
          <w:sz w:val="24"/>
          <w:szCs w:val="24"/>
        </w:rPr>
      </w:r>
      <w:r w:rsidR="00A17C4F" w:rsidRPr="00A17C4F">
        <w:rPr>
          <w:sz w:val="24"/>
          <w:szCs w:val="24"/>
        </w:rPr>
        <w:fldChar w:fldCharType="separate"/>
      </w:r>
      <w:r w:rsidR="00667642" w:rsidRPr="00667642">
        <w:rPr>
          <w:sz w:val="24"/>
          <w:szCs w:val="24"/>
        </w:rPr>
        <w:t xml:space="preserve">Table </w:t>
      </w:r>
      <w:r w:rsidR="00667642" w:rsidRPr="00667642">
        <w:rPr>
          <w:noProof/>
          <w:sz w:val="24"/>
          <w:szCs w:val="24"/>
        </w:rPr>
        <w:t>4</w:t>
      </w:r>
      <w:r w:rsidR="00A17C4F" w:rsidRPr="00A17C4F">
        <w:rPr>
          <w:sz w:val="24"/>
          <w:szCs w:val="24"/>
        </w:rPr>
        <w:fldChar w:fldCharType="end"/>
      </w:r>
      <w:r w:rsidR="00A17C4F" w:rsidRPr="00A17C4F">
        <w:rPr>
          <w:sz w:val="24"/>
          <w:szCs w:val="24"/>
        </w:rPr>
        <w:t xml:space="preserve"> </w:t>
      </w:r>
      <w:r w:rsidR="00C31B6C" w:rsidRPr="00A17C4F">
        <w:rPr>
          <w:sz w:val="24"/>
          <w:szCs w:val="24"/>
        </w:rPr>
        <w:t>summarizes the total annual estimated Agency burden and cost (including contractor</w:t>
      </w:r>
      <w:r w:rsidR="00C31B6C" w:rsidRPr="00C31B6C">
        <w:rPr>
          <w:sz w:val="24"/>
          <w:szCs w:val="24"/>
        </w:rPr>
        <w:t xml:space="preserve"> cost). These estimates represent the average burden in any given year over the three years covered by this ICR.</w:t>
      </w:r>
      <w:r w:rsidR="00C31B6C">
        <w:rPr>
          <w:sz w:val="24"/>
          <w:szCs w:val="24"/>
        </w:rPr>
        <w:t xml:space="preserve"> However, </w:t>
      </w:r>
      <w:r w:rsidR="00C31B6C" w:rsidRPr="00EB4DE1">
        <w:rPr>
          <w:sz w:val="24"/>
          <w:szCs w:val="24"/>
        </w:rPr>
        <w:t xml:space="preserve">the </w:t>
      </w:r>
      <w:r w:rsidR="00C31B6C">
        <w:rPr>
          <w:sz w:val="24"/>
          <w:szCs w:val="24"/>
        </w:rPr>
        <w:t xml:space="preserve">assessment tool and its respective results are only expected to be conducted once </w:t>
      </w:r>
      <w:r w:rsidR="00C31B6C" w:rsidRPr="00EB4DE1">
        <w:rPr>
          <w:sz w:val="24"/>
          <w:szCs w:val="24"/>
        </w:rPr>
        <w:t>over the three-year period.</w:t>
      </w:r>
    </w:p>
    <w:p w14:paraId="2986A2F4" w14:textId="77777777" w:rsidR="00C31B6C" w:rsidRDefault="00C31B6C" w:rsidP="00EB4D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2D262935" w14:textId="77777777" w:rsidR="00C31B6C" w:rsidRDefault="00C31B6C" w:rsidP="00C31B6C">
      <w:pPr>
        <w:pStyle w:val="Caption"/>
      </w:pPr>
      <w:bookmarkStart w:id="4" w:name="_Ref412551843"/>
      <w:r>
        <w:t xml:space="preserve">Table </w:t>
      </w:r>
      <w:r w:rsidR="002141E6">
        <w:fldChar w:fldCharType="begin"/>
      </w:r>
      <w:r w:rsidR="002141E6">
        <w:instrText xml:space="preserve"> SEQ Table </w:instrText>
      </w:r>
      <w:r w:rsidR="002141E6">
        <w:instrText xml:space="preserve">\* ARABIC </w:instrText>
      </w:r>
      <w:r w:rsidR="002141E6">
        <w:fldChar w:fldCharType="separate"/>
      </w:r>
      <w:r w:rsidR="00667642">
        <w:rPr>
          <w:noProof/>
        </w:rPr>
        <w:t>4</w:t>
      </w:r>
      <w:r w:rsidR="002141E6">
        <w:rPr>
          <w:noProof/>
        </w:rPr>
        <w:fldChar w:fldCharType="end"/>
      </w:r>
      <w:bookmarkEnd w:id="4"/>
      <w:r>
        <w:t xml:space="preserve">. </w:t>
      </w:r>
      <w:r w:rsidRPr="00555436">
        <w:t>Total Annual Estimated Agency Burden and Cost Summary</w:t>
      </w:r>
    </w:p>
    <w:tbl>
      <w:tblPr>
        <w:tblW w:w="9000" w:type="dxa"/>
        <w:tblInd w:w="100" w:type="dxa"/>
        <w:tblLayout w:type="fixed"/>
        <w:tblCellMar>
          <w:left w:w="100" w:type="dxa"/>
          <w:right w:w="100" w:type="dxa"/>
        </w:tblCellMar>
        <w:tblLook w:val="0000" w:firstRow="0" w:lastRow="0" w:firstColumn="0" w:lastColumn="0" w:noHBand="0" w:noVBand="0"/>
      </w:tblPr>
      <w:tblGrid>
        <w:gridCol w:w="4320"/>
        <w:gridCol w:w="4680"/>
      </w:tblGrid>
      <w:tr w:rsidR="00A17C4F" w:rsidRPr="005549F7" w14:paraId="224BA033" w14:textId="77777777" w:rsidTr="002F6F11">
        <w:trPr>
          <w:cantSplit/>
        </w:trPr>
        <w:tc>
          <w:tcPr>
            <w:tcW w:w="4320" w:type="dxa"/>
            <w:tcBorders>
              <w:top w:val="single" w:sz="6" w:space="0" w:color="000000"/>
              <w:left w:val="single" w:sz="6" w:space="0" w:color="000000"/>
            </w:tcBorders>
            <w:shd w:val="clear" w:color="auto" w:fill="BFBFBF"/>
          </w:tcPr>
          <w:p w14:paraId="2C07A36E" w14:textId="77777777" w:rsidR="00A17C4F" w:rsidRPr="005549F7" w:rsidRDefault="00A17C4F" w:rsidP="00414289">
            <w:pPr>
              <w:spacing w:before="100" w:after="48"/>
              <w:jc w:val="center"/>
            </w:pPr>
            <w:r w:rsidRPr="005549F7">
              <w:rPr>
                <w:b/>
                <w:bCs/>
              </w:rPr>
              <w:t>Burden Hours</w:t>
            </w:r>
          </w:p>
        </w:tc>
        <w:tc>
          <w:tcPr>
            <w:tcW w:w="4680" w:type="dxa"/>
            <w:tcBorders>
              <w:top w:val="single" w:sz="6" w:space="0" w:color="000000"/>
              <w:left w:val="single" w:sz="6" w:space="0" w:color="000000"/>
              <w:right w:val="single" w:sz="6" w:space="0" w:color="000000"/>
            </w:tcBorders>
            <w:shd w:val="clear" w:color="auto" w:fill="BFBFBF"/>
          </w:tcPr>
          <w:p w14:paraId="3C15903F" w14:textId="77777777" w:rsidR="00A17C4F" w:rsidRPr="005549F7" w:rsidRDefault="00A17C4F" w:rsidP="00414289">
            <w:pPr>
              <w:spacing w:before="100" w:after="48"/>
              <w:jc w:val="center"/>
            </w:pPr>
            <w:r w:rsidRPr="005549F7">
              <w:rPr>
                <w:b/>
                <w:bCs/>
              </w:rPr>
              <w:t>Annual Cost</w:t>
            </w:r>
          </w:p>
        </w:tc>
      </w:tr>
      <w:tr w:rsidR="00A17C4F" w:rsidRPr="005549F7" w14:paraId="42997009" w14:textId="77777777" w:rsidTr="002F6F11">
        <w:trPr>
          <w:cantSplit/>
        </w:trPr>
        <w:tc>
          <w:tcPr>
            <w:tcW w:w="4320" w:type="dxa"/>
            <w:tcBorders>
              <w:top w:val="single" w:sz="6" w:space="0" w:color="000000"/>
              <w:left w:val="single" w:sz="6" w:space="0" w:color="000000"/>
              <w:bottom w:val="single" w:sz="6" w:space="0" w:color="000000"/>
            </w:tcBorders>
          </w:tcPr>
          <w:p w14:paraId="4A4D79CD" w14:textId="77777777" w:rsidR="00A17C4F" w:rsidRPr="004C79C0" w:rsidRDefault="004C79C0" w:rsidP="00414289">
            <w:pPr>
              <w:spacing w:before="100" w:after="48"/>
              <w:jc w:val="center"/>
            </w:pPr>
            <w:r w:rsidRPr="004C79C0">
              <w:t>4,000</w:t>
            </w:r>
          </w:p>
        </w:tc>
        <w:tc>
          <w:tcPr>
            <w:tcW w:w="4680" w:type="dxa"/>
            <w:tcBorders>
              <w:top w:val="single" w:sz="6" w:space="0" w:color="000000"/>
              <w:left w:val="single" w:sz="6" w:space="0" w:color="000000"/>
              <w:bottom w:val="single" w:sz="6" w:space="0" w:color="000000"/>
              <w:right w:val="single" w:sz="6" w:space="0" w:color="000000"/>
            </w:tcBorders>
          </w:tcPr>
          <w:p w14:paraId="19468CEF" w14:textId="77777777" w:rsidR="00A17C4F" w:rsidRPr="004C79C0" w:rsidRDefault="004C79C0" w:rsidP="00EA6CA7">
            <w:pPr>
              <w:spacing w:before="100" w:after="48"/>
              <w:jc w:val="center"/>
            </w:pPr>
            <w:r w:rsidRPr="004C79C0">
              <w:t>$</w:t>
            </w:r>
            <w:r w:rsidR="00EA6CA7">
              <w:t>366,880</w:t>
            </w:r>
          </w:p>
        </w:tc>
      </w:tr>
    </w:tbl>
    <w:p w14:paraId="136BE07D" w14:textId="77777777" w:rsidR="00375FE2" w:rsidRDefault="004C79C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tab/>
      </w:r>
    </w:p>
    <w:p w14:paraId="2C8FDF5F" w14:textId="77777777" w:rsidR="00375FE2" w:rsidRDefault="00375FE2">
      <w:pPr>
        <w:autoSpaceDE/>
        <w:autoSpaceDN/>
        <w:adjustRightInd/>
        <w:rPr>
          <w:b/>
          <w:sz w:val="24"/>
          <w:szCs w:val="24"/>
        </w:rPr>
      </w:pPr>
      <w:r>
        <w:rPr>
          <w:b/>
          <w:sz w:val="24"/>
          <w:szCs w:val="24"/>
        </w:rPr>
        <w:br w:type="page"/>
      </w:r>
    </w:p>
    <w:p w14:paraId="26790FB0" w14:textId="77777777" w:rsidR="00D177C6" w:rsidRPr="00C31B6C" w:rsidRDefault="00375FE2"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szCs w:val="24"/>
        </w:rPr>
      </w:pPr>
      <w:r>
        <w:rPr>
          <w:b/>
          <w:sz w:val="24"/>
          <w:szCs w:val="24"/>
        </w:rPr>
        <w:lastRenderedPageBreak/>
        <w:tab/>
      </w:r>
      <w:r w:rsidR="00706613" w:rsidRPr="00C31B6C">
        <w:rPr>
          <w:b/>
          <w:sz w:val="24"/>
          <w:szCs w:val="24"/>
        </w:rPr>
        <w:t>6(d</w:t>
      </w:r>
      <w:r w:rsidR="00D177C6" w:rsidRPr="00C31B6C">
        <w:rPr>
          <w:b/>
          <w:sz w:val="24"/>
          <w:szCs w:val="24"/>
        </w:rPr>
        <w:t xml:space="preserve">) </w:t>
      </w:r>
      <w:r w:rsidR="00C73462">
        <w:rPr>
          <w:b/>
          <w:sz w:val="24"/>
          <w:szCs w:val="24"/>
        </w:rPr>
        <w:tab/>
      </w:r>
      <w:r w:rsidR="00D177C6" w:rsidRPr="00C31B6C">
        <w:rPr>
          <w:b/>
          <w:sz w:val="24"/>
          <w:szCs w:val="24"/>
        </w:rPr>
        <w:t>Reasons for Change in Burden</w:t>
      </w:r>
    </w:p>
    <w:p w14:paraId="0D5B940E" w14:textId="77777777" w:rsidR="00C31B6C" w:rsidRDefault="00C31B6C"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0D4B8AA5" w14:textId="77777777" w:rsidR="00706613" w:rsidRDefault="004C79C0"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b/>
      </w:r>
      <w:r w:rsidR="00706613" w:rsidRPr="00706613">
        <w:rPr>
          <w:sz w:val="24"/>
          <w:szCs w:val="24"/>
        </w:rPr>
        <w:t xml:space="preserve">Since this is a new ICR, </w:t>
      </w:r>
      <w:r w:rsidR="00595FD0">
        <w:rPr>
          <w:sz w:val="24"/>
          <w:szCs w:val="24"/>
        </w:rPr>
        <w:t xml:space="preserve">a discussion of </w:t>
      </w:r>
      <w:r w:rsidR="00706613" w:rsidRPr="00706613">
        <w:rPr>
          <w:sz w:val="24"/>
          <w:szCs w:val="24"/>
        </w:rPr>
        <w:t>change in burden is not applicable.</w:t>
      </w:r>
    </w:p>
    <w:p w14:paraId="2612A034" w14:textId="77777777" w:rsidR="00761125" w:rsidRDefault="00761125"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398B093" w14:textId="77777777" w:rsidR="00D177C6" w:rsidRDefault="00706613" w:rsidP="00375FE2">
      <w:pPr>
        <w:autoSpaceDE/>
        <w:autoSpaceDN/>
        <w:adjustRightInd/>
        <w:ind w:firstLine="720"/>
        <w:rPr>
          <w:b/>
          <w:sz w:val="24"/>
          <w:szCs w:val="24"/>
        </w:rPr>
      </w:pPr>
      <w:r w:rsidRPr="00C31B6C">
        <w:rPr>
          <w:b/>
          <w:sz w:val="24"/>
          <w:szCs w:val="24"/>
        </w:rPr>
        <w:t>6(e</w:t>
      </w:r>
      <w:r w:rsidR="00D177C6" w:rsidRPr="00C31B6C">
        <w:rPr>
          <w:b/>
          <w:sz w:val="24"/>
          <w:szCs w:val="24"/>
        </w:rPr>
        <w:t xml:space="preserve">) </w:t>
      </w:r>
      <w:r w:rsidR="00C73462">
        <w:rPr>
          <w:b/>
          <w:sz w:val="24"/>
          <w:szCs w:val="24"/>
        </w:rPr>
        <w:tab/>
      </w:r>
      <w:r w:rsidR="00D177C6" w:rsidRPr="00C31B6C">
        <w:rPr>
          <w:b/>
          <w:sz w:val="24"/>
          <w:szCs w:val="24"/>
        </w:rPr>
        <w:t>Burden Statement</w:t>
      </w:r>
    </w:p>
    <w:p w14:paraId="03BACE66" w14:textId="77777777" w:rsidR="00C31B6C" w:rsidRDefault="00C31B6C" w:rsidP="00C31B6C">
      <w:pPr>
        <w:autoSpaceDE/>
        <w:autoSpaceDN/>
        <w:adjustRightInd/>
        <w:rPr>
          <w:b/>
          <w:sz w:val="24"/>
          <w:szCs w:val="24"/>
        </w:rPr>
      </w:pPr>
    </w:p>
    <w:p w14:paraId="308CCE1C" w14:textId="77777777" w:rsidR="00706613" w:rsidRPr="00706613" w:rsidRDefault="00706613" w:rsidP="004C79C0">
      <w:pPr>
        <w:autoSpaceDE/>
        <w:autoSpaceDN/>
        <w:adjustRightInd/>
        <w:ind w:firstLine="720"/>
        <w:rPr>
          <w:b/>
          <w:sz w:val="24"/>
          <w:szCs w:val="24"/>
        </w:rPr>
      </w:pPr>
      <w:r w:rsidRPr="00706613">
        <w:rPr>
          <w:sz w:val="24"/>
          <w:szCs w:val="24"/>
        </w:rPr>
        <w:t>The annual public burden for this collection of information is estimated to be</w:t>
      </w:r>
      <w:r>
        <w:rPr>
          <w:sz w:val="24"/>
          <w:szCs w:val="24"/>
        </w:rPr>
        <w:t xml:space="preserve"> </w:t>
      </w:r>
      <w:r w:rsidR="00C31B6C" w:rsidRPr="00C31B6C">
        <w:rPr>
          <w:sz w:val="24"/>
          <w:szCs w:val="24"/>
        </w:rPr>
        <w:t>8.5</w:t>
      </w:r>
      <w:r w:rsidRPr="00C31B6C">
        <w:rPr>
          <w:sz w:val="24"/>
          <w:szCs w:val="24"/>
        </w:rPr>
        <w:t xml:space="preserve"> hours</w:t>
      </w:r>
      <w:r>
        <w:rPr>
          <w:sz w:val="24"/>
          <w:szCs w:val="24"/>
        </w:rPr>
        <w:t xml:space="preserve"> per response. </w:t>
      </w:r>
      <w:r w:rsidRPr="00706613">
        <w:rPr>
          <w:sz w:val="24"/>
          <w:szCs w:val="24"/>
        </w:rPr>
        <w:t>Burden is defined in 5 CFR 1320.3(b)</w:t>
      </w:r>
      <w:r w:rsidR="004B3326">
        <w:rPr>
          <w:sz w:val="24"/>
          <w:szCs w:val="24"/>
        </w:rPr>
        <w:t xml:space="preserve">. </w:t>
      </w:r>
      <w:r w:rsidRPr="00706613">
        <w:rPr>
          <w:sz w:val="24"/>
          <w:szCs w:val="24"/>
        </w:rPr>
        <w:t xml:space="preserve">An agency may not conduct or sponsor, and a person is not required to respond to, a collection of information unless it displays a currently valid OMB control number. The OMB control number for this information collection appears above. The OMB control numbers for EPA’s regulations in title 40 of the CFR, after appearing in the </w:t>
      </w:r>
      <w:r w:rsidRPr="009A336B">
        <w:rPr>
          <w:sz w:val="24"/>
          <w:szCs w:val="24"/>
          <w:u w:val="single"/>
        </w:rPr>
        <w:t>Federal Register</w:t>
      </w:r>
      <w:r w:rsidRPr="00706613">
        <w:rPr>
          <w:sz w:val="24"/>
          <w:szCs w:val="24"/>
        </w:rPr>
        <w:t>, are listed in 40 CFR part 9 and included on the related collection instrument or form, if applicable.</w:t>
      </w:r>
    </w:p>
    <w:p w14:paraId="24CBE4B6" w14:textId="77777777" w:rsidR="00706613" w:rsidRPr="00706613" w:rsidRDefault="00706613" w:rsidP="00706613">
      <w:pPr>
        <w:autoSpaceDE/>
        <w:autoSpaceDN/>
        <w:adjustRightInd/>
        <w:ind w:firstLine="720"/>
        <w:rPr>
          <w:sz w:val="24"/>
          <w:szCs w:val="24"/>
        </w:rPr>
      </w:pPr>
    </w:p>
    <w:p w14:paraId="3D11DA1B" w14:textId="77777777" w:rsidR="00706613" w:rsidRPr="00706613" w:rsidRDefault="00706613" w:rsidP="0070661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szCs w:val="24"/>
        </w:rPr>
      </w:pPr>
      <w:r w:rsidRPr="00706613">
        <w:rPr>
          <w:sz w:val="24"/>
          <w:szCs w:val="24"/>
        </w:rPr>
        <w:tab/>
        <w:t>The Agency has established a public docket for this ICR under Docket ID No. EPA-HQ-OPPT-</w:t>
      </w:r>
      <w:r w:rsidR="00A17C4F" w:rsidRPr="004C79C0">
        <w:rPr>
          <w:sz w:val="24"/>
          <w:szCs w:val="24"/>
        </w:rPr>
        <w:t>201</w:t>
      </w:r>
      <w:r w:rsidR="00EA6CA7">
        <w:rPr>
          <w:sz w:val="24"/>
          <w:szCs w:val="24"/>
        </w:rPr>
        <w:t>4</w:t>
      </w:r>
      <w:r w:rsidRPr="00706613">
        <w:rPr>
          <w:sz w:val="24"/>
          <w:szCs w:val="24"/>
        </w:rPr>
        <w:t>-</w:t>
      </w:r>
      <w:r w:rsidR="00EA6CA7">
        <w:rPr>
          <w:sz w:val="24"/>
          <w:szCs w:val="24"/>
        </w:rPr>
        <w:t>0838</w:t>
      </w:r>
      <w:r w:rsidRPr="00706613">
        <w:rPr>
          <w:sz w:val="24"/>
          <w:szCs w:val="24"/>
        </w:rPr>
        <w:t xml:space="preserve">, which is available for online viewing at </w:t>
      </w:r>
      <w:r w:rsidR="00375FE2" w:rsidRPr="00375FE2">
        <w:rPr>
          <w:i/>
          <w:sz w:val="24"/>
          <w:szCs w:val="24"/>
        </w:rPr>
        <w:t>http://</w:t>
      </w:r>
      <w:r w:rsidRPr="00375FE2">
        <w:rPr>
          <w:i/>
          <w:sz w:val="24"/>
          <w:szCs w:val="24"/>
        </w:rPr>
        <w:t>www.regulations.gov</w:t>
      </w:r>
      <w:r w:rsidRPr="00706613">
        <w:rPr>
          <w:sz w:val="24"/>
          <w:szCs w:val="24"/>
        </w:rPr>
        <w:t>, or in-person viewing at the Pollution Prevention and Toxics Docket in the EPA Docket Center (EPA/DC)</w:t>
      </w:r>
      <w:r w:rsidR="004B3326">
        <w:rPr>
          <w:sz w:val="24"/>
          <w:szCs w:val="24"/>
        </w:rPr>
        <w:t xml:space="preserve">. </w:t>
      </w:r>
      <w:r w:rsidRPr="00706613">
        <w:rPr>
          <w:sz w:val="24"/>
          <w:szCs w:val="24"/>
        </w:rPr>
        <w:t>The EPA/DC Public Reading Room is located in the EPA West Building, Room 3334, 1301 Constitution Ave., N.W., Washington, DC</w:t>
      </w:r>
      <w:r w:rsidR="004B3326">
        <w:rPr>
          <w:sz w:val="24"/>
          <w:szCs w:val="24"/>
        </w:rPr>
        <w:t xml:space="preserve">. </w:t>
      </w:r>
      <w:r w:rsidRPr="00706613">
        <w:rPr>
          <w:sz w:val="24"/>
          <w:szCs w:val="24"/>
        </w:rPr>
        <w:t>The EPA/DC Public Reading Room is open from 8:30 a.m. to 4:30 p.m., Monday through Friday, excluding legal holidays</w:t>
      </w:r>
      <w:r w:rsidR="004B3326">
        <w:rPr>
          <w:sz w:val="24"/>
          <w:szCs w:val="24"/>
        </w:rPr>
        <w:t xml:space="preserve">. </w:t>
      </w:r>
      <w:r w:rsidRPr="00706613">
        <w:rPr>
          <w:sz w:val="24"/>
          <w:szCs w:val="24"/>
        </w:rPr>
        <w:t>The telephone number for the EPA/DC Public Reading Room is (202) 566-1744, and the telephone number for the Pollution Prevention and Toxics Docket is (202) 566-0280.</w:t>
      </w:r>
    </w:p>
    <w:p w14:paraId="70E91C4A" w14:textId="77777777" w:rsidR="00706613" w:rsidRPr="00706613" w:rsidRDefault="00706613" w:rsidP="0070661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z w:val="24"/>
          <w:szCs w:val="24"/>
        </w:rPr>
      </w:pPr>
    </w:p>
    <w:p w14:paraId="39EF44F6" w14:textId="77777777" w:rsidR="005F7B88" w:rsidRDefault="00532618" w:rsidP="005F7B88">
      <w:pPr>
        <w:tabs>
          <w:tab w:val="left" w:pos="-1080"/>
        </w:tabs>
        <w:rPr>
          <w:sz w:val="24"/>
          <w:szCs w:val="24"/>
        </w:rPr>
      </w:pPr>
      <w:r>
        <w:rPr>
          <w:sz w:val="24"/>
          <w:szCs w:val="24"/>
        </w:rPr>
        <w:tab/>
      </w:r>
      <w:r w:rsidR="005F7B88" w:rsidRPr="005F7B88">
        <w:rPr>
          <w:color w:val="000000"/>
          <w:sz w:val="24"/>
          <w:szCs w:val="24"/>
        </w:rPr>
        <w:t xml:space="preserve">You may submit comments regarding the Agency's need for this information, the accuracy of the provided burden estimates and any suggested methods for minimizing respondent burden, including the use of automated collection techniques. </w:t>
      </w:r>
      <w:r w:rsidR="005F7B88" w:rsidRPr="005F7B88">
        <w:rPr>
          <w:sz w:val="24"/>
          <w:szCs w:val="24"/>
        </w:rPr>
        <w:t xml:space="preserve">Comments may be submitted to EPA electronically through </w:t>
      </w:r>
      <w:r w:rsidR="005F7B88" w:rsidRPr="005F7B88">
        <w:rPr>
          <w:rStyle w:val="Hypertext"/>
          <w:i/>
          <w:sz w:val="24"/>
          <w:szCs w:val="24"/>
        </w:rPr>
        <w:t>http://www.regulations.gov</w:t>
      </w:r>
      <w:r w:rsidR="005F7B88" w:rsidRPr="005F7B88">
        <w:rPr>
          <w:sz w:val="24"/>
          <w:szCs w:val="24"/>
        </w:rPr>
        <w:t xml:space="preserve"> or by mail to: EPA Docket Center, Environmental Protection Agency, Mail Code 28221T, 1200 Pennsylvania Ave., NW, Washington, DC 20460.  You can also send comments to OMB, addressed to “OMB Desk Officer for EPA” and referencing OMB Control No. </w:t>
      </w:r>
      <w:r w:rsidR="005F7B88" w:rsidRPr="005F7B88">
        <w:rPr>
          <w:b/>
          <w:sz w:val="24"/>
          <w:szCs w:val="24"/>
        </w:rPr>
        <w:t>2070-NEW</w:t>
      </w:r>
      <w:r w:rsidR="005F7B88" w:rsidRPr="005F7B88">
        <w:rPr>
          <w:sz w:val="24"/>
          <w:szCs w:val="24"/>
        </w:rPr>
        <w:t xml:space="preserve"> (EPA ICR No. 2511.01) via email to </w:t>
      </w:r>
      <w:hyperlink r:id="rId9" w:history="1">
        <w:r w:rsidR="005F7B88" w:rsidRPr="005F7B88">
          <w:rPr>
            <w:rStyle w:val="Hyperlink"/>
            <w:sz w:val="24"/>
            <w:szCs w:val="24"/>
          </w:rPr>
          <w:t>oira_submission@omb.eop.gov</w:t>
        </w:r>
      </w:hyperlink>
      <w:r w:rsidR="005F7B88" w:rsidRPr="005F7B88">
        <w:rPr>
          <w:sz w:val="24"/>
          <w:szCs w:val="24"/>
        </w:rPr>
        <w:t xml:space="preserve">. Include docket ID No. </w:t>
      </w:r>
      <w:r w:rsidR="005F7B88">
        <w:rPr>
          <w:sz w:val="24"/>
          <w:szCs w:val="24"/>
        </w:rPr>
        <w:t>EPA-HQ-</w:t>
      </w:r>
      <w:r w:rsidR="005F7B88" w:rsidRPr="00FD0E52">
        <w:rPr>
          <w:sz w:val="24"/>
          <w:szCs w:val="24"/>
        </w:rPr>
        <w:t>OPPT-201</w:t>
      </w:r>
      <w:r w:rsidR="005F7B88">
        <w:rPr>
          <w:sz w:val="24"/>
          <w:szCs w:val="24"/>
        </w:rPr>
        <w:t>4-0838</w:t>
      </w:r>
      <w:r w:rsidR="005F7B88" w:rsidRPr="00FD0E52">
        <w:rPr>
          <w:sz w:val="24"/>
          <w:szCs w:val="24"/>
        </w:rPr>
        <w:t xml:space="preserve"> </w:t>
      </w:r>
      <w:r w:rsidR="005F7B88" w:rsidRPr="005F7B88">
        <w:rPr>
          <w:sz w:val="24"/>
          <w:szCs w:val="24"/>
        </w:rPr>
        <w:t xml:space="preserve">and OMB control number </w:t>
      </w:r>
      <w:r w:rsidR="005F7B88" w:rsidRPr="005F7B88">
        <w:rPr>
          <w:b/>
          <w:sz w:val="24"/>
          <w:szCs w:val="24"/>
        </w:rPr>
        <w:t>2070-NEW</w:t>
      </w:r>
      <w:r w:rsidR="005F7B88" w:rsidRPr="005F7B88">
        <w:rPr>
          <w:sz w:val="24"/>
          <w:szCs w:val="24"/>
        </w:rPr>
        <w:t xml:space="preserve"> (EPA ICR No. 251</w:t>
      </w:r>
      <w:r w:rsidR="005F7B88">
        <w:rPr>
          <w:sz w:val="24"/>
          <w:szCs w:val="24"/>
        </w:rPr>
        <w:t>6</w:t>
      </w:r>
      <w:r w:rsidR="005F7B88" w:rsidRPr="005F7B88">
        <w:rPr>
          <w:sz w:val="24"/>
          <w:szCs w:val="24"/>
        </w:rPr>
        <w:t>.01) in any correspondence</w:t>
      </w:r>
      <w:r w:rsidR="005F7B88">
        <w:rPr>
          <w:sz w:val="24"/>
          <w:szCs w:val="24"/>
        </w:rPr>
        <w:t>.</w:t>
      </w:r>
    </w:p>
    <w:p w14:paraId="2B35516F" w14:textId="77777777" w:rsidR="00595FD0" w:rsidRDefault="00595FD0" w:rsidP="00595F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781CE6A" w14:textId="77777777" w:rsidR="00595FD0" w:rsidRDefault="00595FD0" w:rsidP="00595F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611C108" w14:textId="7180564D" w:rsidR="00532618" w:rsidRPr="00532618" w:rsidRDefault="00595FD0" w:rsidP="00C67D15">
      <w:pPr>
        <w:rPr>
          <w:b/>
          <w:sz w:val="24"/>
        </w:rPr>
      </w:pPr>
      <w:r w:rsidRPr="00C67D15">
        <w:rPr>
          <w:b/>
          <w:sz w:val="24"/>
          <w:szCs w:val="24"/>
        </w:rPr>
        <w:t>7.</w:t>
      </w:r>
      <w:r w:rsidRPr="00C67D15">
        <w:rPr>
          <w:b/>
          <w:bCs/>
          <w:sz w:val="24"/>
          <w:szCs w:val="24"/>
        </w:rPr>
        <w:t xml:space="preserve"> </w:t>
      </w:r>
      <w:r>
        <w:rPr>
          <w:b/>
          <w:bCs/>
          <w:sz w:val="24"/>
          <w:szCs w:val="24"/>
        </w:rPr>
        <w:tab/>
      </w:r>
      <w:r w:rsidR="00532618" w:rsidRPr="00532618">
        <w:rPr>
          <w:b/>
          <w:sz w:val="24"/>
        </w:rPr>
        <w:t>ATTACHMENT</w:t>
      </w:r>
      <w:r w:rsidR="008E2BC6">
        <w:rPr>
          <w:b/>
          <w:sz w:val="24"/>
        </w:rPr>
        <w:t>S</w:t>
      </w:r>
      <w:r w:rsidR="00532618" w:rsidRPr="00532618">
        <w:rPr>
          <w:b/>
          <w:sz w:val="24"/>
        </w:rPr>
        <w:t xml:space="preserve"> TO THE SUPPORTING STATEMENT</w:t>
      </w:r>
    </w:p>
    <w:p w14:paraId="22273942" w14:textId="77777777" w:rsidR="00532618" w:rsidRPr="00532618" w:rsidRDefault="00532618" w:rsidP="00532618">
      <w:pPr>
        <w:rPr>
          <w:sz w:val="24"/>
        </w:rPr>
      </w:pPr>
    </w:p>
    <w:p w14:paraId="55CC5B70" w14:textId="77777777" w:rsidR="00532618" w:rsidRPr="00532618" w:rsidRDefault="003D2F5B" w:rsidP="00532618">
      <w:pPr>
        <w:rPr>
          <w:sz w:val="24"/>
        </w:rPr>
      </w:pPr>
      <w:r>
        <w:rPr>
          <w:sz w:val="24"/>
        </w:rPr>
        <w:t>Attachment</w:t>
      </w:r>
      <w:r w:rsidR="008E2BC6">
        <w:rPr>
          <w:sz w:val="24"/>
        </w:rPr>
        <w:t xml:space="preserve">s </w:t>
      </w:r>
      <w:r w:rsidR="00532618" w:rsidRPr="00532618">
        <w:rPr>
          <w:sz w:val="24"/>
        </w:rPr>
        <w:t xml:space="preserve">to the supporting statement </w:t>
      </w:r>
      <w:r w:rsidR="008E2BC6">
        <w:rPr>
          <w:sz w:val="24"/>
        </w:rPr>
        <w:t>are</w:t>
      </w:r>
      <w:r w:rsidR="00532618" w:rsidRPr="00532618">
        <w:rPr>
          <w:sz w:val="24"/>
        </w:rPr>
        <w:t xml:space="preserve"> available in the public docket established for this ICR under docket identification number EPA–HQ–OPPT-201</w:t>
      </w:r>
      <w:r w:rsidR="00532618">
        <w:rPr>
          <w:sz w:val="24"/>
        </w:rPr>
        <w:t>4</w:t>
      </w:r>
      <w:r w:rsidR="00532618" w:rsidRPr="00532618">
        <w:rPr>
          <w:sz w:val="24"/>
        </w:rPr>
        <w:t>-</w:t>
      </w:r>
      <w:r w:rsidR="00532618">
        <w:rPr>
          <w:sz w:val="24"/>
        </w:rPr>
        <w:t>0838</w:t>
      </w:r>
      <w:r w:rsidR="00532618" w:rsidRPr="00532618">
        <w:rPr>
          <w:sz w:val="24"/>
        </w:rPr>
        <w:t>. Th</w:t>
      </w:r>
      <w:r w:rsidR="008E2BC6">
        <w:rPr>
          <w:sz w:val="24"/>
        </w:rPr>
        <w:t>e</w:t>
      </w:r>
      <w:r>
        <w:rPr>
          <w:sz w:val="24"/>
        </w:rPr>
        <w:t xml:space="preserve"> attachment</w:t>
      </w:r>
      <w:r w:rsidR="008E2BC6">
        <w:rPr>
          <w:sz w:val="24"/>
        </w:rPr>
        <w:t>s are</w:t>
      </w:r>
      <w:r w:rsidR="00532618" w:rsidRPr="00532618">
        <w:rPr>
          <w:sz w:val="24"/>
        </w:rPr>
        <w:t xml:space="preserve"> available for online viewing at </w:t>
      </w:r>
      <w:r w:rsidR="00375FE2" w:rsidRPr="00375FE2">
        <w:rPr>
          <w:i/>
          <w:sz w:val="24"/>
        </w:rPr>
        <w:t>http://</w:t>
      </w:r>
      <w:r w:rsidR="00532618" w:rsidRPr="00375FE2">
        <w:rPr>
          <w:i/>
          <w:sz w:val="24"/>
        </w:rPr>
        <w:t>www.regulations.gov</w:t>
      </w:r>
      <w:r w:rsidR="00532618" w:rsidRPr="00532618">
        <w:rPr>
          <w:sz w:val="24"/>
        </w:rPr>
        <w:t xml:space="preserve"> or otherwise accessed as described in section 6(</w:t>
      </w:r>
      <w:r w:rsidR="00532618">
        <w:rPr>
          <w:sz w:val="24"/>
        </w:rPr>
        <w:t>e</w:t>
      </w:r>
      <w:r w:rsidR="00532618" w:rsidRPr="00532618">
        <w:rPr>
          <w:sz w:val="24"/>
        </w:rPr>
        <w:t>) of the supporting statement.</w:t>
      </w:r>
    </w:p>
    <w:p w14:paraId="1BDCB5F3" w14:textId="77777777" w:rsidR="00532618" w:rsidRPr="00532618" w:rsidRDefault="00532618" w:rsidP="00532618">
      <w:pPr>
        <w:rPr>
          <w:sz w:val="24"/>
        </w:rPr>
      </w:pPr>
      <w:r w:rsidRPr="00532618">
        <w:rPr>
          <w:sz w:val="24"/>
          <w:lang w:val="en-CA"/>
        </w:rPr>
        <w:fldChar w:fldCharType="begin"/>
      </w:r>
      <w:r w:rsidRPr="00532618">
        <w:rPr>
          <w:sz w:val="24"/>
          <w:lang w:val="en-CA"/>
        </w:rPr>
        <w:instrText xml:space="preserve"> SEQ CHAPTER \h \r 1</w:instrText>
      </w:r>
      <w:r w:rsidRPr="00532618">
        <w:rPr>
          <w:sz w:val="24"/>
          <w:lang w:val="en-CA"/>
        </w:rPr>
        <w:fldChar w:fldCharType="end"/>
      </w:r>
    </w:p>
    <w:p w14:paraId="7D3CF215" w14:textId="77777777" w:rsidR="007D6D58" w:rsidRPr="000C349D" w:rsidRDefault="007D6D5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lang w:val="fr-FR"/>
        </w:rPr>
      </w:pPr>
      <w:r w:rsidRPr="000C349D">
        <w:rPr>
          <w:b/>
          <w:sz w:val="24"/>
          <w:szCs w:val="24"/>
          <w:lang w:val="fr-FR"/>
        </w:rPr>
        <w:t>Attachment 1:</w:t>
      </w:r>
      <w:r w:rsidRPr="000C349D">
        <w:rPr>
          <w:b/>
          <w:sz w:val="24"/>
          <w:szCs w:val="24"/>
          <w:lang w:val="fr-FR"/>
        </w:rPr>
        <w:tab/>
      </w:r>
      <w:r w:rsidRPr="000C349D">
        <w:rPr>
          <w:sz w:val="24"/>
          <w:szCs w:val="24"/>
          <w:lang w:val="fr-FR"/>
        </w:rPr>
        <w:t>Pollution Prevention Act</w:t>
      </w:r>
      <w:r w:rsidR="00B70ECA" w:rsidRPr="000C349D">
        <w:rPr>
          <w:sz w:val="24"/>
          <w:szCs w:val="24"/>
          <w:lang w:val="fr-FR"/>
        </w:rPr>
        <w:t xml:space="preserve">, </w:t>
      </w:r>
      <w:r w:rsidR="00B70ECA" w:rsidRPr="000C349D">
        <w:rPr>
          <w:rFonts w:eastAsia="Arial Unicode MS"/>
          <w:color w:val="000000"/>
          <w:sz w:val="24"/>
          <w:szCs w:val="24"/>
          <w:lang w:val="fr-FR"/>
        </w:rPr>
        <w:t>42 U.S.C. 13101</w:t>
      </w:r>
      <w:r w:rsidR="008733B7" w:rsidRPr="000C349D">
        <w:rPr>
          <w:rFonts w:eastAsia="Arial Unicode MS"/>
          <w:color w:val="000000"/>
          <w:sz w:val="24"/>
          <w:szCs w:val="24"/>
          <w:lang w:val="fr-FR"/>
        </w:rPr>
        <w:t xml:space="preserve"> </w:t>
      </w:r>
      <w:r w:rsidR="008733B7" w:rsidRPr="000C349D">
        <w:rPr>
          <w:rFonts w:eastAsia="Arial Unicode MS"/>
          <w:i/>
          <w:color w:val="000000"/>
          <w:sz w:val="24"/>
          <w:szCs w:val="24"/>
          <w:lang w:val="fr-FR"/>
        </w:rPr>
        <w:t>et seq</w:t>
      </w:r>
      <w:r w:rsidR="008733B7" w:rsidRPr="000C349D">
        <w:rPr>
          <w:rFonts w:eastAsia="Arial Unicode MS"/>
          <w:color w:val="000000"/>
          <w:sz w:val="24"/>
          <w:szCs w:val="24"/>
          <w:lang w:val="fr-FR"/>
        </w:rPr>
        <w:t>.</w:t>
      </w:r>
    </w:p>
    <w:p w14:paraId="2620026C" w14:textId="77777777" w:rsidR="007D6D58" w:rsidRPr="000C349D" w:rsidRDefault="007D6D5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lang w:val="fr-FR"/>
        </w:rPr>
      </w:pPr>
    </w:p>
    <w:p w14:paraId="3509A733" w14:textId="77777777" w:rsidR="007D6D58" w:rsidRDefault="007D6D58" w:rsidP="006676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4"/>
          <w:szCs w:val="24"/>
        </w:rPr>
      </w:pPr>
      <w:r>
        <w:rPr>
          <w:b/>
          <w:sz w:val="24"/>
          <w:szCs w:val="24"/>
        </w:rPr>
        <w:t>Attachment 2:</w:t>
      </w:r>
      <w:r>
        <w:rPr>
          <w:sz w:val="24"/>
          <w:szCs w:val="24"/>
        </w:rPr>
        <w:tab/>
      </w:r>
      <w:r w:rsidR="00B70ECA" w:rsidRPr="00E80D90">
        <w:rPr>
          <w:rFonts w:eastAsia="Arial Unicode MS"/>
          <w:color w:val="000000"/>
          <w:sz w:val="24"/>
          <w:szCs w:val="24"/>
        </w:rPr>
        <w:t>National Technology Transfer and Advancement Act of 1995</w:t>
      </w:r>
      <w:r w:rsidR="008733B7">
        <w:rPr>
          <w:rFonts w:eastAsia="Arial Unicode MS"/>
          <w:color w:val="000000"/>
          <w:sz w:val="24"/>
          <w:szCs w:val="24"/>
        </w:rPr>
        <w:t>,</w:t>
      </w:r>
      <w:r w:rsidR="00FC44E9">
        <w:rPr>
          <w:rFonts w:eastAsia="Arial Unicode MS"/>
          <w:color w:val="000000"/>
          <w:sz w:val="24"/>
          <w:szCs w:val="24"/>
        </w:rPr>
        <w:t xml:space="preserve"> 15 U.S.C. </w:t>
      </w:r>
      <w:r w:rsidR="00FC44E9" w:rsidRPr="00FC44E9">
        <w:rPr>
          <w:rFonts w:eastAsia="Arial Unicode MS"/>
          <w:color w:val="000000"/>
          <w:sz w:val="24"/>
          <w:szCs w:val="24"/>
        </w:rPr>
        <w:t xml:space="preserve">3701 </w:t>
      </w:r>
      <w:r w:rsidR="00FC44E9" w:rsidRPr="00FC44E9">
        <w:rPr>
          <w:rFonts w:eastAsia="Arial Unicode MS"/>
          <w:i/>
          <w:color w:val="000000"/>
          <w:sz w:val="24"/>
          <w:szCs w:val="24"/>
        </w:rPr>
        <w:t>et seq</w:t>
      </w:r>
      <w:r w:rsidR="00FC44E9" w:rsidRPr="00FC44E9">
        <w:rPr>
          <w:rFonts w:eastAsia="Arial Unicode MS"/>
          <w:color w:val="000000"/>
          <w:sz w:val="24"/>
          <w:szCs w:val="24"/>
        </w:rPr>
        <w:t>.</w:t>
      </w:r>
    </w:p>
    <w:p w14:paraId="4E6031AF" w14:textId="77777777" w:rsidR="007D6D58" w:rsidRDefault="007D6D5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5B5EDE77" w14:textId="77777777" w:rsidR="00F36DCC" w:rsidRDefault="007D6D5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4"/>
          <w:szCs w:val="24"/>
        </w:rPr>
      </w:pPr>
      <w:r>
        <w:rPr>
          <w:b/>
          <w:sz w:val="24"/>
          <w:szCs w:val="24"/>
        </w:rPr>
        <w:t>Attachment 3:</w:t>
      </w:r>
      <w:r>
        <w:rPr>
          <w:sz w:val="24"/>
          <w:szCs w:val="24"/>
        </w:rPr>
        <w:tab/>
      </w:r>
      <w:r w:rsidR="00F36DCC" w:rsidRPr="00C67D15">
        <w:rPr>
          <w:b/>
          <w:sz w:val="24"/>
          <w:szCs w:val="24"/>
        </w:rPr>
        <w:t>Federal Register</w:t>
      </w:r>
      <w:r w:rsidR="00F36DCC" w:rsidRPr="00F36DCC">
        <w:rPr>
          <w:sz w:val="24"/>
          <w:szCs w:val="24"/>
        </w:rPr>
        <w:t xml:space="preserve"> Notice, November 27, 2013</w:t>
      </w:r>
      <w:r w:rsidR="005C57CC">
        <w:rPr>
          <w:sz w:val="24"/>
          <w:szCs w:val="24"/>
        </w:rPr>
        <w:t>, “</w:t>
      </w:r>
      <w:r w:rsidR="005C57CC" w:rsidRPr="00971C51">
        <w:rPr>
          <w:bCs/>
          <w:sz w:val="24"/>
          <w:szCs w:val="24"/>
        </w:rPr>
        <w:t xml:space="preserve">Draft Guidelines for </w:t>
      </w:r>
    </w:p>
    <w:p w14:paraId="6189578A" w14:textId="77777777" w:rsidR="00F36DCC" w:rsidRDefault="00F36DCC"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4"/>
          <w:szCs w:val="24"/>
        </w:rPr>
      </w:pPr>
      <w:r>
        <w:rPr>
          <w:bCs/>
          <w:sz w:val="24"/>
          <w:szCs w:val="24"/>
        </w:rPr>
        <w:tab/>
      </w:r>
      <w:r>
        <w:rPr>
          <w:bCs/>
          <w:sz w:val="24"/>
          <w:szCs w:val="24"/>
        </w:rPr>
        <w:tab/>
      </w:r>
      <w:r>
        <w:rPr>
          <w:bCs/>
          <w:sz w:val="24"/>
          <w:szCs w:val="24"/>
        </w:rPr>
        <w:tab/>
      </w:r>
      <w:r w:rsidR="005C57CC" w:rsidRPr="00971C51">
        <w:rPr>
          <w:bCs/>
          <w:sz w:val="24"/>
          <w:szCs w:val="24"/>
        </w:rPr>
        <w:t>Product Environmental Performance Standards and Ecolabels for</w:t>
      </w:r>
    </w:p>
    <w:p w14:paraId="6CF040F1" w14:textId="77777777" w:rsidR="007D6D58" w:rsidRPr="00F36DCC" w:rsidRDefault="00F36DCC"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4"/>
          <w:szCs w:val="24"/>
        </w:rPr>
      </w:pPr>
      <w:r>
        <w:rPr>
          <w:bCs/>
          <w:sz w:val="24"/>
          <w:szCs w:val="24"/>
        </w:rPr>
        <w:tab/>
      </w:r>
      <w:r>
        <w:rPr>
          <w:bCs/>
          <w:sz w:val="24"/>
          <w:szCs w:val="24"/>
        </w:rPr>
        <w:tab/>
      </w:r>
      <w:r>
        <w:rPr>
          <w:bCs/>
          <w:sz w:val="24"/>
          <w:szCs w:val="24"/>
        </w:rPr>
        <w:tab/>
      </w:r>
      <w:r w:rsidR="005C57CC" w:rsidRPr="00971C51">
        <w:rPr>
          <w:bCs/>
          <w:sz w:val="24"/>
          <w:szCs w:val="24"/>
        </w:rPr>
        <w:t>Voluntary Use in Federal Procurement</w:t>
      </w:r>
      <w:r w:rsidR="005C57CC">
        <w:rPr>
          <w:sz w:val="24"/>
          <w:szCs w:val="24"/>
        </w:rPr>
        <w:t>”</w:t>
      </w:r>
      <w:r w:rsidR="007D6D58">
        <w:rPr>
          <w:sz w:val="24"/>
          <w:szCs w:val="24"/>
        </w:rPr>
        <w:t xml:space="preserve"> </w:t>
      </w:r>
      <w:r w:rsidR="005C57CC">
        <w:rPr>
          <w:sz w:val="24"/>
          <w:szCs w:val="24"/>
        </w:rPr>
        <w:t>(7</w:t>
      </w:r>
      <w:r>
        <w:rPr>
          <w:sz w:val="24"/>
          <w:szCs w:val="24"/>
        </w:rPr>
        <w:t>8</w:t>
      </w:r>
      <w:r w:rsidR="005C57CC">
        <w:rPr>
          <w:sz w:val="24"/>
          <w:szCs w:val="24"/>
        </w:rPr>
        <w:t xml:space="preserve"> FR </w:t>
      </w:r>
      <w:r>
        <w:rPr>
          <w:sz w:val="24"/>
          <w:szCs w:val="24"/>
        </w:rPr>
        <w:t>70938</w:t>
      </w:r>
      <w:r w:rsidR="005C57CC">
        <w:rPr>
          <w:sz w:val="24"/>
          <w:szCs w:val="24"/>
        </w:rPr>
        <w:t>)</w:t>
      </w:r>
    </w:p>
    <w:p w14:paraId="57F84866" w14:textId="77777777" w:rsidR="007D6D58" w:rsidRDefault="007D6D5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AFE4BCA" w14:textId="77777777" w:rsidR="00F36DCC" w:rsidRDefault="00F36DCC" w:rsidP="00F36D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4"/>
          <w:szCs w:val="24"/>
        </w:rPr>
      </w:pPr>
      <w:r>
        <w:rPr>
          <w:b/>
          <w:sz w:val="24"/>
          <w:szCs w:val="24"/>
        </w:rPr>
        <w:lastRenderedPageBreak/>
        <w:t>Attachment 4:</w:t>
      </w:r>
      <w:r>
        <w:rPr>
          <w:sz w:val="24"/>
          <w:szCs w:val="24"/>
        </w:rPr>
        <w:tab/>
      </w:r>
      <w:r w:rsidRPr="00C67D15">
        <w:rPr>
          <w:b/>
          <w:sz w:val="24"/>
          <w:szCs w:val="24"/>
        </w:rPr>
        <w:t>Federal Register</w:t>
      </w:r>
      <w:r>
        <w:rPr>
          <w:sz w:val="24"/>
          <w:szCs w:val="24"/>
        </w:rPr>
        <w:t xml:space="preserve"> Notice, February 27, 2014, “</w:t>
      </w:r>
      <w:r w:rsidRPr="00971C51">
        <w:rPr>
          <w:bCs/>
          <w:sz w:val="24"/>
          <w:szCs w:val="24"/>
        </w:rPr>
        <w:t xml:space="preserve">Draft Guidelines for Product </w:t>
      </w:r>
    </w:p>
    <w:p w14:paraId="38AE8350" w14:textId="77777777" w:rsidR="00F36DCC" w:rsidRDefault="00F36DCC" w:rsidP="00F36D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4"/>
          <w:szCs w:val="24"/>
        </w:rPr>
      </w:pPr>
      <w:r>
        <w:rPr>
          <w:bCs/>
          <w:sz w:val="24"/>
          <w:szCs w:val="24"/>
        </w:rPr>
        <w:tab/>
      </w:r>
      <w:r>
        <w:rPr>
          <w:bCs/>
          <w:sz w:val="24"/>
          <w:szCs w:val="24"/>
        </w:rPr>
        <w:tab/>
      </w:r>
      <w:r>
        <w:rPr>
          <w:bCs/>
          <w:sz w:val="24"/>
          <w:szCs w:val="24"/>
        </w:rPr>
        <w:tab/>
      </w:r>
      <w:r w:rsidRPr="00971C51">
        <w:rPr>
          <w:bCs/>
          <w:sz w:val="24"/>
          <w:szCs w:val="24"/>
        </w:rPr>
        <w:t xml:space="preserve">Environmental Performance Standards and Ecolabels for Voluntary Use in </w:t>
      </w:r>
    </w:p>
    <w:p w14:paraId="19F06284" w14:textId="77777777" w:rsidR="00F36DCC" w:rsidRPr="00F36DCC" w:rsidRDefault="00F36DCC" w:rsidP="00F36D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 w:val="24"/>
          <w:szCs w:val="24"/>
        </w:rPr>
      </w:pPr>
      <w:r>
        <w:rPr>
          <w:bCs/>
          <w:sz w:val="24"/>
          <w:szCs w:val="24"/>
        </w:rPr>
        <w:tab/>
      </w:r>
      <w:r>
        <w:rPr>
          <w:bCs/>
          <w:sz w:val="24"/>
          <w:szCs w:val="24"/>
        </w:rPr>
        <w:tab/>
      </w:r>
      <w:r>
        <w:rPr>
          <w:bCs/>
          <w:sz w:val="24"/>
          <w:szCs w:val="24"/>
        </w:rPr>
        <w:tab/>
      </w:r>
      <w:r w:rsidRPr="00971C51">
        <w:rPr>
          <w:bCs/>
          <w:sz w:val="24"/>
          <w:szCs w:val="24"/>
        </w:rPr>
        <w:t>Federal Procurement</w:t>
      </w:r>
      <w:r>
        <w:rPr>
          <w:sz w:val="24"/>
          <w:szCs w:val="24"/>
        </w:rPr>
        <w:t>” (79 FR 11102)</w:t>
      </w:r>
    </w:p>
    <w:p w14:paraId="36001C40" w14:textId="77777777" w:rsidR="00F36DCC" w:rsidRDefault="00F36DCC" w:rsidP="00F36D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3D4882DD" w14:textId="77777777" w:rsidR="007D6D58" w:rsidRDefault="007D6D58" w:rsidP="002228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b/>
          <w:sz w:val="24"/>
          <w:szCs w:val="24"/>
        </w:rPr>
        <w:t xml:space="preserve">Attachment </w:t>
      </w:r>
      <w:r w:rsidR="00F36DCC">
        <w:rPr>
          <w:b/>
          <w:sz w:val="24"/>
          <w:szCs w:val="24"/>
        </w:rPr>
        <w:t>5</w:t>
      </w:r>
      <w:r>
        <w:rPr>
          <w:b/>
          <w:sz w:val="24"/>
          <w:szCs w:val="24"/>
        </w:rPr>
        <w:t>:</w:t>
      </w:r>
      <w:r>
        <w:rPr>
          <w:b/>
          <w:sz w:val="24"/>
          <w:szCs w:val="24"/>
        </w:rPr>
        <w:tab/>
      </w:r>
      <w:r w:rsidR="0075444F">
        <w:rPr>
          <w:sz w:val="24"/>
          <w:szCs w:val="24"/>
        </w:rPr>
        <w:t xml:space="preserve">Final </w:t>
      </w:r>
      <w:r w:rsidR="00222849">
        <w:rPr>
          <w:sz w:val="24"/>
          <w:szCs w:val="24"/>
        </w:rPr>
        <w:t>Pilot Assessment Criteria</w:t>
      </w:r>
    </w:p>
    <w:p w14:paraId="21D13A4B" w14:textId="77777777" w:rsidR="007D6D58" w:rsidRDefault="007D6D5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72B61933" w14:textId="77777777" w:rsidR="007D6D58" w:rsidRDefault="007D6D58" w:rsidP="007544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b/>
          <w:sz w:val="24"/>
          <w:szCs w:val="24"/>
        </w:rPr>
        <w:t xml:space="preserve">Attachment </w:t>
      </w:r>
      <w:r w:rsidR="00F36DCC">
        <w:rPr>
          <w:b/>
          <w:sz w:val="24"/>
          <w:szCs w:val="24"/>
        </w:rPr>
        <w:t>6</w:t>
      </w:r>
      <w:r>
        <w:rPr>
          <w:b/>
          <w:sz w:val="24"/>
          <w:szCs w:val="24"/>
        </w:rPr>
        <w:t>:</w:t>
      </w:r>
      <w:r>
        <w:rPr>
          <w:b/>
          <w:sz w:val="24"/>
          <w:szCs w:val="24"/>
        </w:rPr>
        <w:tab/>
      </w:r>
      <w:r w:rsidR="0075444F">
        <w:rPr>
          <w:sz w:val="24"/>
          <w:szCs w:val="24"/>
        </w:rPr>
        <w:t>Information Collection Instrument</w:t>
      </w:r>
    </w:p>
    <w:p w14:paraId="4EF19E15" w14:textId="77777777" w:rsidR="00761125" w:rsidRDefault="00761125" w:rsidP="007D6D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264A5C7A" w14:textId="77777777" w:rsidR="00761125" w:rsidRDefault="00761125" w:rsidP="007D6D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b/>
          <w:sz w:val="24"/>
          <w:szCs w:val="24"/>
        </w:rPr>
        <w:t>Attachment 7:</w:t>
      </w:r>
      <w:r>
        <w:rPr>
          <w:b/>
          <w:sz w:val="24"/>
          <w:szCs w:val="24"/>
        </w:rPr>
        <w:tab/>
      </w:r>
      <w:r w:rsidRPr="00761125">
        <w:rPr>
          <w:sz w:val="24"/>
          <w:szCs w:val="24"/>
        </w:rPr>
        <w:t xml:space="preserve">Copies of </w:t>
      </w:r>
      <w:r>
        <w:rPr>
          <w:sz w:val="24"/>
          <w:szCs w:val="24"/>
        </w:rPr>
        <w:t>Public</w:t>
      </w:r>
      <w:r w:rsidRPr="00761125">
        <w:rPr>
          <w:sz w:val="24"/>
          <w:szCs w:val="24"/>
        </w:rPr>
        <w:t xml:space="preserve"> </w:t>
      </w:r>
      <w:r>
        <w:rPr>
          <w:sz w:val="24"/>
          <w:szCs w:val="24"/>
        </w:rPr>
        <w:t>C</w:t>
      </w:r>
      <w:r w:rsidRPr="00761125">
        <w:rPr>
          <w:sz w:val="24"/>
          <w:szCs w:val="24"/>
        </w:rPr>
        <w:t xml:space="preserve">omments and EPA’s </w:t>
      </w:r>
      <w:r>
        <w:rPr>
          <w:sz w:val="24"/>
          <w:szCs w:val="24"/>
        </w:rPr>
        <w:t>R</w:t>
      </w:r>
      <w:r w:rsidRPr="00761125">
        <w:rPr>
          <w:sz w:val="24"/>
          <w:szCs w:val="24"/>
        </w:rPr>
        <w:t xml:space="preserve">esponse to </w:t>
      </w:r>
      <w:r>
        <w:rPr>
          <w:sz w:val="24"/>
          <w:szCs w:val="24"/>
        </w:rPr>
        <w:t>C</w:t>
      </w:r>
      <w:r w:rsidRPr="00761125">
        <w:rPr>
          <w:sz w:val="24"/>
          <w:szCs w:val="24"/>
        </w:rPr>
        <w:t>omments</w:t>
      </w:r>
    </w:p>
    <w:p w14:paraId="0DCA8DCA" w14:textId="77777777" w:rsidR="00761125" w:rsidRDefault="00761125" w:rsidP="007D6D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2EAE2D37" w14:textId="77777777" w:rsidR="00761125" w:rsidRPr="00761125" w:rsidRDefault="00761125" w:rsidP="007611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b/>
          <w:sz w:val="24"/>
          <w:szCs w:val="24"/>
        </w:rPr>
      </w:pPr>
      <w:r w:rsidRPr="00761125">
        <w:rPr>
          <w:b/>
          <w:sz w:val="24"/>
          <w:szCs w:val="24"/>
        </w:rPr>
        <w:t>Attachment 8:</w:t>
      </w:r>
      <w:r>
        <w:rPr>
          <w:sz w:val="24"/>
          <w:szCs w:val="24"/>
        </w:rPr>
        <w:tab/>
        <w:t>Copy</w:t>
      </w:r>
      <w:r w:rsidRPr="00761125">
        <w:rPr>
          <w:sz w:val="24"/>
          <w:szCs w:val="24"/>
        </w:rPr>
        <w:t xml:space="preserve"> of EPA’s </w:t>
      </w:r>
      <w:r>
        <w:rPr>
          <w:sz w:val="24"/>
          <w:szCs w:val="24"/>
        </w:rPr>
        <w:t>C</w:t>
      </w:r>
      <w:r w:rsidRPr="00761125">
        <w:rPr>
          <w:sz w:val="24"/>
          <w:szCs w:val="24"/>
        </w:rPr>
        <w:t xml:space="preserve">onsultation </w:t>
      </w:r>
      <w:r>
        <w:rPr>
          <w:sz w:val="24"/>
          <w:szCs w:val="24"/>
        </w:rPr>
        <w:t>E</w:t>
      </w:r>
      <w:r w:rsidRPr="00761125">
        <w:rPr>
          <w:sz w:val="24"/>
          <w:szCs w:val="24"/>
        </w:rPr>
        <w:t xml:space="preserve">-mail to </w:t>
      </w:r>
      <w:r>
        <w:rPr>
          <w:sz w:val="24"/>
          <w:szCs w:val="24"/>
        </w:rPr>
        <w:t xml:space="preserve">Potential Respondents and Copy of </w:t>
      </w:r>
      <w:r w:rsidRPr="00761125">
        <w:rPr>
          <w:sz w:val="24"/>
          <w:szCs w:val="24"/>
        </w:rPr>
        <w:t xml:space="preserve">Response </w:t>
      </w:r>
      <w:r>
        <w:rPr>
          <w:sz w:val="24"/>
          <w:szCs w:val="24"/>
        </w:rPr>
        <w:t>t</w:t>
      </w:r>
      <w:r w:rsidRPr="00761125">
        <w:rPr>
          <w:sz w:val="24"/>
          <w:szCs w:val="24"/>
        </w:rPr>
        <w:t xml:space="preserve">hat </w:t>
      </w:r>
      <w:r>
        <w:rPr>
          <w:sz w:val="24"/>
          <w:szCs w:val="24"/>
        </w:rPr>
        <w:t>EPA</w:t>
      </w:r>
      <w:r w:rsidRPr="00761125">
        <w:rPr>
          <w:sz w:val="24"/>
          <w:szCs w:val="24"/>
        </w:rPr>
        <w:t xml:space="preserve"> Received</w:t>
      </w:r>
    </w:p>
    <w:p w14:paraId="6B095E9C" w14:textId="77777777" w:rsidR="007D6D58" w:rsidRDefault="007D6D58" w:rsidP="007D6D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14:paraId="617F7963" w14:textId="77777777" w:rsidR="007D6D58" w:rsidRPr="007D6D58" w:rsidRDefault="007D6D58" w:rsidP="00D177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sectPr w:rsidR="007D6D58" w:rsidRPr="007D6D58" w:rsidSect="00667642">
      <w:headerReference w:type="default" r:id="rId10"/>
      <w:footerReference w:type="default" r:id="rId11"/>
      <w:pgSz w:w="12240" w:h="15840"/>
      <w:pgMar w:top="1080" w:right="1080" w:bottom="1080" w:left="1080" w:header="540" w:footer="57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FCA8D" w14:textId="77777777" w:rsidR="002141E6" w:rsidRDefault="002141E6" w:rsidP="00551805">
      <w:r>
        <w:separator/>
      </w:r>
    </w:p>
  </w:endnote>
  <w:endnote w:type="continuationSeparator" w:id="0">
    <w:p w14:paraId="5FE0738D" w14:textId="77777777" w:rsidR="002141E6" w:rsidRDefault="002141E6" w:rsidP="00551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846600"/>
      <w:docPartObj>
        <w:docPartGallery w:val="Page Numbers (Bottom of Page)"/>
        <w:docPartUnique/>
      </w:docPartObj>
    </w:sdtPr>
    <w:sdtEndPr>
      <w:rPr>
        <w:sz w:val="22"/>
        <w:szCs w:val="22"/>
      </w:rPr>
    </w:sdtEndPr>
    <w:sdtContent>
      <w:sdt>
        <w:sdtPr>
          <w:id w:val="1010483595"/>
          <w:docPartObj>
            <w:docPartGallery w:val="Page Numbers (Top of Page)"/>
            <w:docPartUnique/>
          </w:docPartObj>
        </w:sdtPr>
        <w:sdtEndPr>
          <w:rPr>
            <w:sz w:val="22"/>
            <w:szCs w:val="22"/>
          </w:rPr>
        </w:sdtEndPr>
        <w:sdtContent>
          <w:p w14:paraId="581172BD" w14:textId="77777777" w:rsidR="00667642" w:rsidRPr="00667642" w:rsidRDefault="00667642" w:rsidP="00667642">
            <w:pPr>
              <w:pStyle w:val="Footer"/>
              <w:spacing w:before="120"/>
              <w:jc w:val="center"/>
              <w:rPr>
                <w:sz w:val="22"/>
                <w:szCs w:val="22"/>
              </w:rPr>
            </w:pPr>
            <w:r w:rsidRPr="00667642">
              <w:rPr>
                <w:sz w:val="22"/>
                <w:szCs w:val="22"/>
              </w:rPr>
              <w:t xml:space="preserve">Page </w:t>
            </w:r>
            <w:r w:rsidRPr="00667642">
              <w:rPr>
                <w:bCs/>
                <w:sz w:val="22"/>
                <w:szCs w:val="22"/>
              </w:rPr>
              <w:fldChar w:fldCharType="begin"/>
            </w:r>
            <w:r w:rsidRPr="00667642">
              <w:rPr>
                <w:bCs/>
                <w:sz w:val="22"/>
                <w:szCs w:val="22"/>
              </w:rPr>
              <w:instrText xml:space="preserve"> PAGE </w:instrText>
            </w:r>
            <w:r w:rsidRPr="00667642">
              <w:rPr>
                <w:bCs/>
                <w:sz w:val="22"/>
                <w:szCs w:val="22"/>
              </w:rPr>
              <w:fldChar w:fldCharType="separate"/>
            </w:r>
            <w:r w:rsidR="000C349D">
              <w:rPr>
                <w:bCs/>
                <w:noProof/>
                <w:sz w:val="22"/>
                <w:szCs w:val="22"/>
              </w:rPr>
              <w:t>1</w:t>
            </w:r>
            <w:r w:rsidRPr="00667642">
              <w:rPr>
                <w:bCs/>
                <w:sz w:val="22"/>
                <w:szCs w:val="22"/>
              </w:rPr>
              <w:fldChar w:fldCharType="end"/>
            </w:r>
            <w:r w:rsidRPr="00667642">
              <w:rPr>
                <w:sz w:val="22"/>
                <w:szCs w:val="22"/>
              </w:rPr>
              <w:t xml:space="preserve"> of </w:t>
            </w:r>
            <w:r w:rsidRPr="00667642">
              <w:rPr>
                <w:bCs/>
                <w:sz w:val="22"/>
                <w:szCs w:val="22"/>
              </w:rPr>
              <w:fldChar w:fldCharType="begin"/>
            </w:r>
            <w:r w:rsidRPr="00667642">
              <w:rPr>
                <w:bCs/>
                <w:sz w:val="22"/>
                <w:szCs w:val="22"/>
              </w:rPr>
              <w:instrText xml:space="preserve"> NUMPAGES  </w:instrText>
            </w:r>
            <w:r w:rsidRPr="00667642">
              <w:rPr>
                <w:bCs/>
                <w:sz w:val="22"/>
                <w:szCs w:val="22"/>
              </w:rPr>
              <w:fldChar w:fldCharType="separate"/>
            </w:r>
            <w:r w:rsidR="000C349D">
              <w:rPr>
                <w:bCs/>
                <w:noProof/>
                <w:sz w:val="22"/>
                <w:szCs w:val="22"/>
              </w:rPr>
              <w:t>11</w:t>
            </w:r>
            <w:r w:rsidRPr="00667642">
              <w:rPr>
                <w:bCs/>
                <w:sz w:val="22"/>
                <w:szCs w:val="22"/>
              </w:rPr>
              <w:fldChar w:fldCharType="end"/>
            </w:r>
          </w:p>
        </w:sdtContent>
      </w:sdt>
    </w:sdtContent>
  </w:sdt>
  <w:p w14:paraId="306B8EA2" w14:textId="77777777" w:rsidR="00551805" w:rsidRDefault="005518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1076B" w14:textId="77777777" w:rsidR="002141E6" w:rsidRDefault="002141E6" w:rsidP="00551805">
      <w:r>
        <w:separator/>
      </w:r>
    </w:p>
  </w:footnote>
  <w:footnote w:type="continuationSeparator" w:id="0">
    <w:p w14:paraId="1A278B8C" w14:textId="77777777" w:rsidR="002141E6" w:rsidRDefault="002141E6" w:rsidP="005518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19499" w14:textId="637BC075" w:rsidR="008308C1" w:rsidRDefault="00222849" w:rsidP="008308C1">
    <w:pPr>
      <w:pStyle w:val="Header"/>
      <w:jc w:val="right"/>
    </w:pPr>
    <w:r>
      <w:t xml:space="preserve">April </w:t>
    </w:r>
    <w:r w:rsidR="00E837A9">
      <w:t>14</w:t>
    </w:r>
    <w:r>
      <w:t>, 2016</w:t>
    </w:r>
  </w:p>
  <w:p w14:paraId="260E9C6F" w14:textId="77777777" w:rsidR="008308C1" w:rsidRDefault="008308C1" w:rsidP="008308C1">
    <w:pPr>
      <w:pStyle w:val="Header"/>
      <w:jc w:val="right"/>
    </w:pPr>
  </w:p>
  <w:p w14:paraId="1994028D" w14:textId="77777777" w:rsidR="008308C1" w:rsidRDefault="008308C1" w:rsidP="008308C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A02D8"/>
    <w:multiLevelType w:val="hybridMultilevel"/>
    <w:tmpl w:val="20D28EA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E28E5"/>
    <w:multiLevelType w:val="hybridMultilevel"/>
    <w:tmpl w:val="2272CC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5EE62EF"/>
    <w:multiLevelType w:val="hybridMultilevel"/>
    <w:tmpl w:val="A152753E"/>
    <w:lvl w:ilvl="0" w:tplc="CDBE7E3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1732618"/>
    <w:multiLevelType w:val="hybridMultilevel"/>
    <w:tmpl w:val="2CD8A9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B0244D8"/>
    <w:multiLevelType w:val="hybridMultilevel"/>
    <w:tmpl w:val="970E6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6A174B"/>
    <w:multiLevelType w:val="hybridMultilevel"/>
    <w:tmpl w:val="BA62C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FA679B"/>
    <w:multiLevelType w:val="hybridMultilevel"/>
    <w:tmpl w:val="D7EE5E9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7A0A8A"/>
    <w:multiLevelType w:val="hybridMultilevel"/>
    <w:tmpl w:val="F4DAD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0"/>
  </w:num>
  <w:num w:numId="5">
    <w:abstractNumId w:val="4"/>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7C6"/>
    <w:rsid w:val="00074C73"/>
    <w:rsid w:val="00097F99"/>
    <w:rsid w:val="000A20D3"/>
    <w:rsid w:val="000C349D"/>
    <w:rsid w:val="000D1DF8"/>
    <w:rsid w:val="00100117"/>
    <w:rsid w:val="001572D1"/>
    <w:rsid w:val="00180688"/>
    <w:rsid w:val="001A2D52"/>
    <w:rsid w:val="001C77B8"/>
    <w:rsid w:val="001D25D8"/>
    <w:rsid w:val="001F61F6"/>
    <w:rsid w:val="00202C8E"/>
    <w:rsid w:val="002141E6"/>
    <w:rsid w:val="00222849"/>
    <w:rsid w:val="002345EA"/>
    <w:rsid w:val="00254203"/>
    <w:rsid w:val="00263D4F"/>
    <w:rsid w:val="002A3CE3"/>
    <w:rsid w:val="002F18F3"/>
    <w:rsid w:val="002F6F11"/>
    <w:rsid w:val="0036322E"/>
    <w:rsid w:val="00375FE2"/>
    <w:rsid w:val="0038376D"/>
    <w:rsid w:val="003D2F5B"/>
    <w:rsid w:val="003F52F8"/>
    <w:rsid w:val="00414289"/>
    <w:rsid w:val="00415377"/>
    <w:rsid w:val="0041636A"/>
    <w:rsid w:val="00436A51"/>
    <w:rsid w:val="00440155"/>
    <w:rsid w:val="00444039"/>
    <w:rsid w:val="004A4465"/>
    <w:rsid w:val="004A4E02"/>
    <w:rsid w:val="004B02FE"/>
    <w:rsid w:val="004B3326"/>
    <w:rsid w:val="004C79C0"/>
    <w:rsid w:val="004D2BE0"/>
    <w:rsid w:val="004E3809"/>
    <w:rsid w:val="00505342"/>
    <w:rsid w:val="00532618"/>
    <w:rsid w:val="00551805"/>
    <w:rsid w:val="0056196E"/>
    <w:rsid w:val="0056400B"/>
    <w:rsid w:val="00567B82"/>
    <w:rsid w:val="00595FD0"/>
    <w:rsid w:val="005A2F96"/>
    <w:rsid w:val="005A3A7C"/>
    <w:rsid w:val="005C053D"/>
    <w:rsid w:val="005C57CC"/>
    <w:rsid w:val="005E05FC"/>
    <w:rsid w:val="005F7B88"/>
    <w:rsid w:val="00626D15"/>
    <w:rsid w:val="00667642"/>
    <w:rsid w:val="006678E9"/>
    <w:rsid w:val="0070384C"/>
    <w:rsid w:val="00706613"/>
    <w:rsid w:val="00726566"/>
    <w:rsid w:val="0075444F"/>
    <w:rsid w:val="00761125"/>
    <w:rsid w:val="007D6D58"/>
    <w:rsid w:val="00823180"/>
    <w:rsid w:val="008308C1"/>
    <w:rsid w:val="00856A35"/>
    <w:rsid w:val="00864CC8"/>
    <w:rsid w:val="0086762A"/>
    <w:rsid w:val="00870AB3"/>
    <w:rsid w:val="008732BD"/>
    <w:rsid w:val="008733B7"/>
    <w:rsid w:val="00877873"/>
    <w:rsid w:val="008A4570"/>
    <w:rsid w:val="008C5C7D"/>
    <w:rsid w:val="008E2BC6"/>
    <w:rsid w:val="008E5034"/>
    <w:rsid w:val="008F4962"/>
    <w:rsid w:val="009112AE"/>
    <w:rsid w:val="009556C5"/>
    <w:rsid w:val="00967144"/>
    <w:rsid w:val="00971C51"/>
    <w:rsid w:val="009A336B"/>
    <w:rsid w:val="009D1AC3"/>
    <w:rsid w:val="00A07AA4"/>
    <w:rsid w:val="00A1279A"/>
    <w:rsid w:val="00A17C4F"/>
    <w:rsid w:val="00A57653"/>
    <w:rsid w:val="00A77FED"/>
    <w:rsid w:val="00AD05F4"/>
    <w:rsid w:val="00B70ECA"/>
    <w:rsid w:val="00B715A1"/>
    <w:rsid w:val="00B86233"/>
    <w:rsid w:val="00BE77CF"/>
    <w:rsid w:val="00C0552E"/>
    <w:rsid w:val="00C31B6C"/>
    <w:rsid w:val="00C436C4"/>
    <w:rsid w:val="00C529F9"/>
    <w:rsid w:val="00C67D15"/>
    <w:rsid w:val="00C72A06"/>
    <w:rsid w:val="00C73462"/>
    <w:rsid w:val="00CD3810"/>
    <w:rsid w:val="00CE2B10"/>
    <w:rsid w:val="00CE518C"/>
    <w:rsid w:val="00D13250"/>
    <w:rsid w:val="00D16242"/>
    <w:rsid w:val="00D177C6"/>
    <w:rsid w:val="00D60DB5"/>
    <w:rsid w:val="00DC1441"/>
    <w:rsid w:val="00DC222A"/>
    <w:rsid w:val="00E000A5"/>
    <w:rsid w:val="00E031B1"/>
    <w:rsid w:val="00E039F6"/>
    <w:rsid w:val="00E15FC7"/>
    <w:rsid w:val="00E26F6E"/>
    <w:rsid w:val="00E80D90"/>
    <w:rsid w:val="00E837A9"/>
    <w:rsid w:val="00EA6CA7"/>
    <w:rsid w:val="00EB4DE1"/>
    <w:rsid w:val="00F33302"/>
    <w:rsid w:val="00F33F79"/>
    <w:rsid w:val="00F36DCC"/>
    <w:rsid w:val="00F722DD"/>
    <w:rsid w:val="00FB76FF"/>
    <w:rsid w:val="00FC4219"/>
    <w:rsid w:val="00FC44E9"/>
    <w:rsid w:val="00FD0E52"/>
    <w:rsid w:val="00FF4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BF5774"/>
  <w15:chartTrackingRefBased/>
  <w15:docId w15:val="{AD82294B-B9F3-4D84-8846-A832F147B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7C6"/>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86233"/>
    <w:rPr>
      <w:rFonts w:ascii="Segoe UI" w:hAnsi="Segoe UI" w:cs="Segoe UI"/>
      <w:sz w:val="18"/>
      <w:szCs w:val="18"/>
    </w:rPr>
  </w:style>
  <w:style w:type="character" w:customStyle="1" w:styleId="BalloonTextChar">
    <w:name w:val="Balloon Text Char"/>
    <w:link w:val="BalloonText"/>
    <w:rsid w:val="00B86233"/>
    <w:rPr>
      <w:rFonts w:ascii="Segoe UI" w:hAnsi="Segoe UI" w:cs="Segoe UI"/>
      <w:sz w:val="18"/>
      <w:szCs w:val="18"/>
    </w:rPr>
  </w:style>
  <w:style w:type="character" w:styleId="Hyperlink">
    <w:name w:val="Hyperlink"/>
    <w:rsid w:val="00971C51"/>
    <w:rPr>
      <w:color w:val="0000FF"/>
      <w:u w:val="single"/>
    </w:rPr>
  </w:style>
  <w:style w:type="paragraph" w:styleId="ListParagraph">
    <w:name w:val="List Paragraph"/>
    <w:basedOn w:val="Normal"/>
    <w:uiPriority w:val="34"/>
    <w:qFormat/>
    <w:rsid w:val="00971C51"/>
    <w:pPr>
      <w:autoSpaceDE/>
      <w:autoSpaceDN/>
      <w:adjustRightInd/>
      <w:ind w:left="720"/>
      <w:contextualSpacing/>
    </w:pPr>
    <w:rPr>
      <w:sz w:val="24"/>
      <w:szCs w:val="24"/>
    </w:rPr>
  </w:style>
  <w:style w:type="character" w:styleId="CommentReference">
    <w:name w:val="annotation reference"/>
    <w:rsid w:val="005A3A7C"/>
    <w:rPr>
      <w:sz w:val="16"/>
      <w:szCs w:val="16"/>
    </w:rPr>
  </w:style>
  <w:style w:type="paragraph" w:styleId="CommentText">
    <w:name w:val="annotation text"/>
    <w:basedOn w:val="Normal"/>
    <w:link w:val="CommentTextChar"/>
    <w:rsid w:val="005A3A7C"/>
  </w:style>
  <w:style w:type="character" w:customStyle="1" w:styleId="CommentTextChar">
    <w:name w:val="Comment Text Char"/>
    <w:basedOn w:val="DefaultParagraphFont"/>
    <w:link w:val="CommentText"/>
    <w:rsid w:val="005A3A7C"/>
  </w:style>
  <w:style w:type="paragraph" w:styleId="CommentSubject">
    <w:name w:val="annotation subject"/>
    <w:basedOn w:val="CommentText"/>
    <w:next w:val="CommentText"/>
    <w:link w:val="CommentSubjectChar"/>
    <w:rsid w:val="005A3A7C"/>
    <w:rPr>
      <w:b/>
      <w:bCs/>
    </w:rPr>
  </w:style>
  <w:style w:type="character" w:customStyle="1" w:styleId="CommentSubjectChar">
    <w:name w:val="Comment Subject Char"/>
    <w:link w:val="CommentSubject"/>
    <w:rsid w:val="005A3A7C"/>
    <w:rPr>
      <w:b/>
      <w:bCs/>
    </w:rPr>
  </w:style>
  <w:style w:type="paragraph" w:styleId="BodyText">
    <w:name w:val="Body Text"/>
    <w:basedOn w:val="Normal"/>
    <w:link w:val="BodyTextChar"/>
    <w:rsid w:val="0041636A"/>
    <w:pPr>
      <w:spacing w:after="120"/>
    </w:pPr>
  </w:style>
  <w:style w:type="character" w:customStyle="1" w:styleId="BodyTextChar">
    <w:name w:val="Body Text Char"/>
    <w:basedOn w:val="DefaultParagraphFont"/>
    <w:link w:val="BodyText"/>
    <w:rsid w:val="0041636A"/>
  </w:style>
  <w:style w:type="paragraph" w:styleId="Caption">
    <w:name w:val="caption"/>
    <w:basedOn w:val="Normal"/>
    <w:next w:val="Normal"/>
    <w:unhideWhenUsed/>
    <w:qFormat/>
    <w:rsid w:val="005A2F96"/>
    <w:rPr>
      <w:b/>
      <w:bCs/>
    </w:rPr>
  </w:style>
  <w:style w:type="paragraph" w:styleId="Header">
    <w:name w:val="header"/>
    <w:basedOn w:val="Normal"/>
    <w:link w:val="HeaderChar"/>
    <w:rsid w:val="00551805"/>
    <w:pPr>
      <w:tabs>
        <w:tab w:val="center" w:pos="4680"/>
        <w:tab w:val="right" w:pos="9360"/>
      </w:tabs>
    </w:pPr>
  </w:style>
  <w:style w:type="character" w:customStyle="1" w:styleId="HeaderChar">
    <w:name w:val="Header Char"/>
    <w:basedOn w:val="DefaultParagraphFont"/>
    <w:link w:val="Header"/>
    <w:rsid w:val="00551805"/>
  </w:style>
  <w:style w:type="paragraph" w:styleId="Footer">
    <w:name w:val="footer"/>
    <w:basedOn w:val="Normal"/>
    <w:link w:val="FooterChar"/>
    <w:uiPriority w:val="99"/>
    <w:rsid w:val="00551805"/>
    <w:pPr>
      <w:tabs>
        <w:tab w:val="center" w:pos="4680"/>
        <w:tab w:val="right" w:pos="9360"/>
      </w:tabs>
    </w:pPr>
  </w:style>
  <w:style w:type="character" w:customStyle="1" w:styleId="FooterChar">
    <w:name w:val="Footer Char"/>
    <w:basedOn w:val="DefaultParagraphFont"/>
    <w:link w:val="Footer"/>
    <w:uiPriority w:val="99"/>
    <w:rsid w:val="00551805"/>
  </w:style>
  <w:style w:type="character" w:customStyle="1" w:styleId="Hypertext">
    <w:name w:val="Hypertext"/>
    <w:rsid w:val="005F7B88"/>
    <w:rPr>
      <w:color w:val="0000FF"/>
      <w:u w:val="single"/>
    </w:rPr>
  </w:style>
  <w:style w:type="table" w:styleId="TableGrid">
    <w:name w:val="Table Grid"/>
    <w:basedOn w:val="TableNormal"/>
    <w:rsid w:val="00E83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756388">
      <w:bodyDiv w:val="1"/>
      <w:marLeft w:val="0"/>
      <w:marRight w:val="0"/>
      <w:marTop w:val="0"/>
      <w:marBottom w:val="0"/>
      <w:divBdr>
        <w:top w:val="none" w:sz="0" w:space="0" w:color="auto"/>
        <w:left w:val="none" w:sz="0" w:space="0" w:color="auto"/>
        <w:bottom w:val="none" w:sz="0" w:space="0" w:color="auto"/>
        <w:right w:val="none" w:sz="0" w:space="0" w:color="auto"/>
      </w:divBdr>
      <w:divsChild>
        <w:div w:id="1515920790">
          <w:marLeft w:val="0"/>
          <w:marRight w:val="0"/>
          <w:marTop w:val="0"/>
          <w:marBottom w:val="0"/>
          <w:divBdr>
            <w:top w:val="none" w:sz="0" w:space="0" w:color="auto"/>
            <w:left w:val="none" w:sz="0" w:space="0" w:color="auto"/>
            <w:bottom w:val="none" w:sz="0" w:space="0" w:color="auto"/>
            <w:right w:val="none" w:sz="0" w:space="0" w:color="auto"/>
          </w:divBdr>
          <w:divsChild>
            <w:div w:id="986931719">
              <w:marLeft w:val="0"/>
              <w:marRight w:val="0"/>
              <w:marTop w:val="0"/>
              <w:marBottom w:val="0"/>
              <w:divBdr>
                <w:top w:val="none" w:sz="0" w:space="0" w:color="auto"/>
                <w:left w:val="none" w:sz="0" w:space="0" w:color="auto"/>
                <w:bottom w:val="none" w:sz="0" w:space="0" w:color="auto"/>
                <w:right w:val="none" w:sz="0" w:space="0" w:color="auto"/>
              </w:divBdr>
              <w:divsChild>
                <w:div w:id="58023567">
                  <w:marLeft w:val="0"/>
                  <w:marRight w:val="0"/>
                  <w:marTop w:val="0"/>
                  <w:marBottom w:val="0"/>
                  <w:divBdr>
                    <w:top w:val="none" w:sz="0" w:space="0" w:color="auto"/>
                    <w:left w:val="none" w:sz="0" w:space="0" w:color="auto"/>
                    <w:bottom w:val="none" w:sz="0" w:space="0" w:color="auto"/>
                    <w:right w:val="none" w:sz="0" w:space="0" w:color="auto"/>
                  </w:divBdr>
                  <w:divsChild>
                    <w:div w:id="1528563496">
                      <w:marLeft w:val="0"/>
                      <w:marRight w:val="0"/>
                      <w:marTop w:val="0"/>
                      <w:marBottom w:val="0"/>
                      <w:divBdr>
                        <w:top w:val="none" w:sz="0" w:space="0" w:color="auto"/>
                        <w:left w:val="none" w:sz="0" w:space="0" w:color="auto"/>
                        <w:bottom w:val="none" w:sz="0" w:space="0" w:color="auto"/>
                        <w:right w:val="none" w:sz="0" w:space="0" w:color="auto"/>
                      </w:divBdr>
                      <w:divsChild>
                        <w:div w:id="1151872152">
                          <w:marLeft w:val="0"/>
                          <w:marRight w:val="0"/>
                          <w:marTop w:val="0"/>
                          <w:marBottom w:val="0"/>
                          <w:divBdr>
                            <w:top w:val="none" w:sz="0" w:space="0" w:color="auto"/>
                            <w:left w:val="none" w:sz="0" w:space="0" w:color="auto"/>
                            <w:bottom w:val="none" w:sz="0" w:space="0" w:color="auto"/>
                            <w:right w:val="none" w:sz="0" w:space="0" w:color="auto"/>
                          </w:divBdr>
                          <w:divsChild>
                            <w:div w:id="91366678">
                              <w:marLeft w:val="0"/>
                              <w:marRight w:val="0"/>
                              <w:marTop w:val="0"/>
                              <w:marBottom w:val="0"/>
                              <w:divBdr>
                                <w:top w:val="none" w:sz="0" w:space="0" w:color="auto"/>
                                <w:left w:val="none" w:sz="0" w:space="0" w:color="auto"/>
                                <w:bottom w:val="none" w:sz="0" w:space="0" w:color="auto"/>
                                <w:right w:val="none" w:sz="0" w:space="0" w:color="auto"/>
                              </w:divBdr>
                              <w:divsChild>
                                <w:div w:id="1809004992">
                                  <w:marLeft w:val="0"/>
                                  <w:marRight w:val="0"/>
                                  <w:marTop w:val="0"/>
                                  <w:marBottom w:val="0"/>
                                  <w:divBdr>
                                    <w:top w:val="none" w:sz="0" w:space="0" w:color="auto"/>
                                    <w:left w:val="none" w:sz="0" w:space="0" w:color="auto"/>
                                    <w:bottom w:val="none" w:sz="0" w:space="0" w:color="auto"/>
                                    <w:right w:val="none" w:sz="0" w:space="0" w:color="auto"/>
                                  </w:divBdr>
                                  <w:divsChild>
                                    <w:div w:id="16275648">
                                      <w:marLeft w:val="0"/>
                                      <w:marRight w:val="0"/>
                                      <w:marTop w:val="0"/>
                                      <w:marBottom w:val="0"/>
                                      <w:divBdr>
                                        <w:top w:val="none" w:sz="0" w:space="0" w:color="auto"/>
                                        <w:left w:val="none" w:sz="0" w:space="0" w:color="auto"/>
                                        <w:bottom w:val="none" w:sz="0" w:space="0" w:color="auto"/>
                                        <w:right w:val="none" w:sz="0" w:space="0" w:color="auto"/>
                                      </w:divBdr>
                                      <w:divsChild>
                                        <w:div w:id="737019868">
                                          <w:marLeft w:val="0"/>
                                          <w:marRight w:val="0"/>
                                          <w:marTop w:val="0"/>
                                          <w:marBottom w:val="0"/>
                                          <w:divBdr>
                                            <w:top w:val="none" w:sz="0" w:space="0" w:color="auto"/>
                                            <w:left w:val="none" w:sz="0" w:space="0" w:color="auto"/>
                                            <w:bottom w:val="none" w:sz="0" w:space="0" w:color="auto"/>
                                            <w:right w:val="none" w:sz="0" w:space="0" w:color="auto"/>
                                          </w:divBdr>
                                          <w:divsChild>
                                            <w:div w:id="202554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2847868">
      <w:bodyDiv w:val="1"/>
      <w:marLeft w:val="0"/>
      <w:marRight w:val="0"/>
      <w:marTop w:val="0"/>
      <w:marBottom w:val="0"/>
      <w:divBdr>
        <w:top w:val="none" w:sz="0" w:space="0" w:color="auto"/>
        <w:left w:val="none" w:sz="0" w:space="0" w:color="auto"/>
        <w:bottom w:val="none" w:sz="0" w:space="0" w:color="auto"/>
        <w:right w:val="none" w:sz="0" w:space="0" w:color="auto"/>
      </w:divBdr>
      <w:divsChild>
        <w:div w:id="1474711198">
          <w:marLeft w:val="0"/>
          <w:marRight w:val="0"/>
          <w:marTop w:val="0"/>
          <w:marBottom w:val="0"/>
          <w:divBdr>
            <w:top w:val="none" w:sz="0" w:space="0" w:color="auto"/>
            <w:left w:val="none" w:sz="0" w:space="0" w:color="auto"/>
            <w:bottom w:val="none" w:sz="0" w:space="0" w:color="auto"/>
            <w:right w:val="none" w:sz="0" w:space="0" w:color="auto"/>
          </w:divBdr>
          <w:divsChild>
            <w:div w:id="127624301">
              <w:marLeft w:val="0"/>
              <w:marRight w:val="0"/>
              <w:marTop w:val="0"/>
              <w:marBottom w:val="0"/>
              <w:divBdr>
                <w:top w:val="none" w:sz="0" w:space="0" w:color="auto"/>
                <w:left w:val="none" w:sz="0" w:space="0" w:color="auto"/>
                <w:bottom w:val="none" w:sz="0" w:space="0" w:color="auto"/>
                <w:right w:val="none" w:sz="0" w:space="0" w:color="auto"/>
              </w:divBdr>
              <w:divsChild>
                <w:div w:id="1338313869">
                  <w:marLeft w:val="0"/>
                  <w:marRight w:val="0"/>
                  <w:marTop w:val="0"/>
                  <w:marBottom w:val="0"/>
                  <w:divBdr>
                    <w:top w:val="none" w:sz="0" w:space="0" w:color="auto"/>
                    <w:left w:val="none" w:sz="0" w:space="0" w:color="auto"/>
                    <w:bottom w:val="none" w:sz="0" w:space="0" w:color="auto"/>
                    <w:right w:val="none" w:sz="0" w:space="0" w:color="auto"/>
                  </w:divBdr>
                  <w:divsChild>
                    <w:div w:id="1978870862">
                      <w:marLeft w:val="0"/>
                      <w:marRight w:val="0"/>
                      <w:marTop w:val="0"/>
                      <w:marBottom w:val="0"/>
                      <w:divBdr>
                        <w:top w:val="none" w:sz="0" w:space="0" w:color="auto"/>
                        <w:left w:val="none" w:sz="0" w:space="0" w:color="auto"/>
                        <w:bottom w:val="none" w:sz="0" w:space="0" w:color="auto"/>
                        <w:right w:val="none" w:sz="0" w:space="0" w:color="auto"/>
                      </w:divBdr>
                      <w:divsChild>
                        <w:div w:id="334380696">
                          <w:marLeft w:val="0"/>
                          <w:marRight w:val="0"/>
                          <w:marTop w:val="0"/>
                          <w:marBottom w:val="0"/>
                          <w:divBdr>
                            <w:top w:val="none" w:sz="0" w:space="0" w:color="auto"/>
                            <w:left w:val="none" w:sz="0" w:space="0" w:color="auto"/>
                            <w:bottom w:val="none" w:sz="0" w:space="0" w:color="auto"/>
                            <w:right w:val="none" w:sz="0" w:space="0" w:color="auto"/>
                          </w:divBdr>
                          <w:divsChild>
                            <w:div w:id="341248059">
                              <w:marLeft w:val="0"/>
                              <w:marRight w:val="0"/>
                              <w:marTop w:val="0"/>
                              <w:marBottom w:val="0"/>
                              <w:divBdr>
                                <w:top w:val="none" w:sz="0" w:space="0" w:color="auto"/>
                                <w:left w:val="none" w:sz="0" w:space="0" w:color="auto"/>
                                <w:bottom w:val="none" w:sz="0" w:space="0" w:color="auto"/>
                                <w:right w:val="none" w:sz="0" w:space="0" w:color="auto"/>
                              </w:divBdr>
                              <w:divsChild>
                                <w:div w:id="640038399">
                                  <w:marLeft w:val="0"/>
                                  <w:marRight w:val="0"/>
                                  <w:marTop w:val="0"/>
                                  <w:marBottom w:val="0"/>
                                  <w:divBdr>
                                    <w:top w:val="none" w:sz="0" w:space="0" w:color="auto"/>
                                    <w:left w:val="none" w:sz="0" w:space="0" w:color="auto"/>
                                    <w:bottom w:val="none" w:sz="0" w:space="0" w:color="auto"/>
                                    <w:right w:val="none" w:sz="0" w:space="0" w:color="auto"/>
                                  </w:divBdr>
                                  <w:divsChild>
                                    <w:div w:id="1669363421">
                                      <w:marLeft w:val="0"/>
                                      <w:marRight w:val="0"/>
                                      <w:marTop w:val="0"/>
                                      <w:marBottom w:val="0"/>
                                      <w:divBdr>
                                        <w:top w:val="none" w:sz="0" w:space="0" w:color="auto"/>
                                        <w:left w:val="none" w:sz="0" w:space="0" w:color="auto"/>
                                        <w:bottom w:val="none" w:sz="0" w:space="0" w:color="auto"/>
                                        <w:right w:val="none" w:sz="0" w:space="0" w:color="auto"/>
                                      </w:divBdr>
                                      <w:divsChild>
                                        <w:div w:id="1265068806">
                                          <w:marLeft w:val="0"/>
                                          <w:marRight w:val="0"/>
                                          <w:marTop w:val="0"/>
                                          <w:marBottom w:val="0"/>
                                          <w:divBdr>
                                            <w:top w:val="none" w:sz="0" w:space="0" w:color="auto"/>
                                            <w:left w:val="none" w:sz="0" w:space="0" w:color="auto"/>
                                            <w:bottom w:val="none" w:sz="0" w:space="0" w:color="auto"/>
                                            <w:right w:val="none" w:sz="0" w:space="0" w:color="auto"/>
                                          </w:divBdr>
                                          <w:divsChild>
                                            <w:div w:id="100887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3832437">
      <w:bodyDiv w:val="1"/>
      <w:marLeft w:val="0"/>
      <w:marRight w:val="0"/>
      <w:marTop w:val="0"/>
      <w:marBottom w:val="0"/>
      <w:divBdr>
        <w:top w:val="none" w:sz="0" w:space="0" w:color="auto"/>
        <w:left w:val="none" w:sz="0" w:space="0" w:color="auto"/>
        <w:bottom w:val="none" w:sz="0" w:space="0" w:color="auto"/>
        <w:right w:val="none" w:sz="0" w:space="0" w:color="auto"/>
      </w:divBdr>
      <w:divsChild>
        <w:div w:id="1825123033">
          <w:marLeft w:val="0"/>
          <w:marRight w:val="0"/>
          <w:marTop w:val="0"/>
          <w:marBottom w:val="0"/>
          <w:divBdr>
            <w:top w:val="none" w:sz="0" w:space="0" w:color="auto"/>
            <w:left w:val="none" w:sz="0" w:space="0" w:color="auto"/>
            <w:bottom w:val="none" w:sz="0" w:space="0" w:color="auto"/>
            <w:right w:val="none" w:sz="0" w:space="0" w:color="auto"/>
          </w:divBdr>
          <w:divsChild>
            <w:div w:id="203298894">
              <w:marLeft w:val="0"/>
              <w:marRight w:val="0"/>
              <w:marTop w:val="0"/>
              <w:marBottom w:val="0"/>
              <w:divBdr>
                <w:top w:val="none" w:sz="0" w:space="0" w:color="auto"/>
                <w:left w:val="none" w:sz="0" w:space="0" w:color="auto"/>
                <w:bottom w:val="none" w:sz="0" w:space="0" w:color="auto"/>
                <w:right w:val="none" w:sz="0" w:space="0" w:color="auto"/>
              </w:divBdr>
              <w:divsChild>
                <w:div w:id="1098453994">
                  <w:marLeft w:val="0"/>
                  <w:marRight w:val="0"/>
                  <w:marTop w:val="0"/>
                  <w:marBottom w:val="0"/>
                  <w:divBdr>
                    <w:top w:val="none" w:sz="0" w:space="0" w:color="auto"/>
                    <w:left w:val="none" w:sz="0" w:space="0" w:color="auto"/>
                    <w:bottom w:val="none" w:sz="0" w:space="0" w:color="auto"/>
                    <w:right w:val="none" w:sz="0" w:space="0" w:color="auto"/>
                  </w:divBdr>
                  <w:divsChild>
                    <w:div w:id="1139609963">
                      <w:marLeft w:val="0"/>
                      <w:marRight w:val="0"/>
                      <w:marTop w:val="0"/>
                      <w:marBottom w:val="0"/>
                      <w:divBdr>
                        <w:top w:val="none" w:sz="0" w:space="0" w:color="auto"/>
                        <w:left w:val="none" w:sz="0" w:space="0" w:color="auto"/>
                        <w:bottom w:val="none" w:sz="0" w:space="0" w:color="auto"/>
                        <w:right w:val="none" w:sz="0" w:space="0" w:color="auto"/>
                      </w:divBdr>
                      <w:divsChild>
                        <w:div w:id="1748451564">
                          <w:marLeft w:val="0"/>
                          <w:marRight w:val="0"/>
                          <w:marTop w:val="0"/>
                          <w:marBottom w:val="0"/>
                          <w:divBdr>
                            <w:top w:val="none" w:sz="0" w:space="0" w:color="auto"/>
                            <w:left w:val="none" w:sz="0" w:space="0" w:color="auto"/>
                            <w:bottom w:val="none" w:sz="0" w:space="0" w:color="auto"/>
                            <w:right w:val="none" w:sz="0" w:space="0" w:color="auto"/>
                          </w:divBdr>
                          <w:divsChild>
                            <w:div w:id="1457025805">
                              <w:marLeft w:val="0"/>
                              <w:marRight w:val="0"/>
                              <w:marTop w:val="0"/>
                              <w:marBottom w:val="0"/>
                              <w:divBdr>
                                <w:top w:val="none" w:sz="0" w:space="0" w:color="auto"/>
                                <w:left w:val="none" w:sz="0" w:space="0" w:color="auto"/>
                                <w:bottom w:val="none" w:sz="0" w:space="0" w:color="auto"/>
                                <w:right w:val="none" w:sz="0" w:space="0" w:color="auto"/>
                              </w:divBdr>
                              <w:divsChild>
                                <w:div w:id="1268469608">
                                  <w:marLeft w:val="0"/>
                                  <w:marRight w:val="0"/>
                                  <w:marTop w:val="0"/>
                                  <w:marBottom w:val="0"/>
                                  <w:divBdr>
                                    <w:top w:val="none" w:sz="0" w:space="0" w:color="auto"/>
                                    <w:left w:val="none" w:sz="0" w:space="0" w:color="auto"/>
                                    <w:bottom w:val="none" w:sz="0" w:space="0" w:color="auto"/>
                                    <w:right w:val="none" w:sz="0" w:space="0" w:color="auto"/>
                                  </w:divBdr>
                                  <w:divsChild>
                                    <w:div w:id="118111211">
                                      <w:marLeft w:val="0"/>
                                      <w:marRight w:val="0"/>
                                      <w:marTop w:val="0"/>
                                      <w:marBottom w:val="0"/>
                                      <w:divBdr>
                                        <w:top w:val="none" w:sz="0" w:space="0" w:color="auto"/>
                                        <w:left w:val="none" w:sz="0" w:space="0" w:color="auto"/>
                                        <w:bottom w:val="none" w:sz="0" w:space="0" w:color="auto"/>
                                        <w:right w:val="none" w:sz="0" w:space="0" w:color="auto"/>
                                      </w:divBdr>
                                      <w:divsChild>
                                        <w:div w:id="636490560">
                                          <w:marLeft w:val="0"/>
                                          <w:marRight w:val="0"/>
                                          <w:marTop w:val="0"/>
                                          <w:marBottom w:val="0"/>
                                          <w:divBdr>
                                            <w:top w:val="none" w:sz="0" w:space="0" w:color="auto"/>
                                            <w:left w:val="none" w:sz="0" w:space="0" w:color="auto"/>
                                            <w:bottom w:val="none" w:sz="0" w:space="0" w:color="auto"/>
                                            <w:right w:val="none" w:sz="0" w:space="0" w:color="auto"/>
                                          </w:divBdr>
                                          <w:divsChild>
                                            <w:div w:id="14528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draftGuidelines/responses.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ira_submission@omb.eo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FE584-CCFD-4C40-8516-F79FA9D00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3828</Words>
  <Characters>21824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ICR SUPPORTING STATEMENT OUTLINE</vt:lpstr>
    </vt:vector>
  </TitlesOfParts>
  <Company>EPA</Company>
  <LinksUpToDate>false</LinksUpToDate>
  <CharactersWithSpaces>25601</CharactersWithSpaces>
  <SharedDoc>false</SharedDoc>
  <HLinks>
    <vt:vector size="6" baseType="variant">
      <vt:variant>
        <vt:i4>4456534</vt:i4>
      </vt:variant>
      <vt:variant>
        <vt:i4>2</vt:i4>
      </vt:variant>
      <vt:variant>
        <vt:i4>0</vt:i4>
      </vt:variant>
      <vt:variant>
        <vt:i4>5</vt:i4>
      </vt:variant>
      <vt:variant>
        <vt:lpwstr>http://www.epa.gov/draftGuidelines/responses.html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ICR SUPPORTING STATEMENT OUTLINE</dc:title>
  <dc:subject/>
  <dc:creator>MDSADM10</dc:creator>
  <cp:keywords/>
  <dc:description/>
  <cp:lastModifiedBy>Clark, Spencer</cp:lastModifiedBy>
  <cp:revision>2</cp:revision>
  <cp:lastPrinted>2016-04-01T18:35:00Z</cp:lastPrinted>
  <dcterms:created xsi:type="dcterms:W3CDTF">2016-04-14T20:14:00Z</dcterms:created>
  <dcterms:modified xsi:type="dcterms:W3CDTF">2016-04-14T20:14:00Z</dcterms:modified>
</cp:coreProperties>
</file>