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4C11F" w14:textId="52D7A8DE" w:rsidR="005D6A58" w:rsidRPr="000F0FF8" w:rsidRDefault="005D6A58" w:rsidP="000F0FF8">
      <w:pPr>
        <w:suppressLineNumbers/>
        <w:jc w:val="center"/>
        <w:rPr>
          <w:b/>
          <w:bCs/>
        </w:rPr>
      </w:pPr>
      <w:r w:rsidRPr="000F0FF8">
        <w:rPr>
          <w:b/>
          <w:bCs/>
        </w:rPr>
        <w:t>SUPPORTING STATEMENT FOR</w:t>
      </w:r>
    </w:p>
    <w:p w14:paraId="625EEF16" w14:textId="7D44E9DA" w:rsidR="00041E0B" w:rsidRPr="000F0FF8" w:rsidRDefault="005D6A58" w:rsidP="000F0FF8">
      <w:pPr>
        <w:suppressLineNumbers/>
        <w:jc w:val="center"/>
        <w:rPr>
          <w:b/>
          <w:bCs/>
        </w:rPr>
      </w:pPr>
      <w:r w:rsidRPr="000F0FF8">
        <w:rPr>
          <w:b/>
          <w:bCs/>
        </w:rPr>
        <w:t>AN INFORMATION COLLECTION REQUEST (ICR)</w:t>
      </w:r>
    </w:p>
    <w:p w14:paraId="2ECE3982" w14:textId="558E8E70" w:rsidR="005D6A58" w:rsidRPr="000F0FF8" w:rsidRDefault="005D6A58" w:rsidP="000F0FF8">
      <w:pPr>
        <w:pStyle w:val="Level1"/>
        <w:tabs>
          <w:tab w:val="left" w:pos="-1440"/>
        </w:tabs>
        <w:spacing w:before="480"/>
        <w:ind w:left="720"/>
        <w:rPr>
          <w:b/>
        </w:rPr>
      </w:pPr>
      <w:r w:rsidRPr="000F0FF8">
        <w:rPr>
          <w:b/>
          <w:u w:val="single"/>
        </w:rPr>
        <w:t>IDENTIFICATION OF THE INFORMATION COLLECTION</w:t>
      </w:r>
    </w:p>
    <w:p w14:paraId="3881007A" w14:textId="77777777" w:rsidR="005D6A58" w:rsidRPr="000F0FF8" w:rsidRDefault="005D6A58" w:rsidP="000F0FF8"/>
    <w:p w14:paraId="47FC1067" w14:textId="77777777" w:rsidR="005D6A58" w:rsidRPr="000F0FF8" w:rsidRDefault="005D6A58" w:rsidP="000F0FF8">
      <w:pPr>
        <w:tabs>
          <w:tab w:val="left" w:pos="-1440"/>
        </w:tabs>
        <w:spacing w:line="360" w:lineRule="auto"/>
        <w:ind w:left="1440" w:hanging="720"/>
      </w:pPr>
      <w:r w:rsidRPr="000F0FF8">
        <w:rPr>
          <w:b/>
          <w:bCs/>
        </w:rPr>
        <w:t>1(a)</w:t>
      </w:r>
      <w:r w:rsidRPr="000F0FF8">
        <w:rPr>
          <w:b/>
          <w:bCs/>
        </w:rPr>
        <w:tab/>
        <w:t>Title of the Information Collection:</w:t>
      </w:r>
    </w:p>
    <w:p w14:paraId="6B877B43" w14:textId="6138EA88" w:rsidR="00E60270" w:rsidRPr="000F0FF8" w:rsidRDefault="00367E7C" w:rsidP="000F0FF8">
      <w:pPr>
        <w:widowControl/>
        <w:rPr>
          <w:bCs/>
        </w:rPr>
      </w:pPr>
      <w:r w:rsidRPr="000F0FF8">
        <w:rPr>
          <w:bCs/>
        </w:rPr>
        <w:tab/>
      </w:r>
    </w:p>
    <w:p w14:paraId="2CA4C79B" w14:textId="36762836" w:rsidR="00886876" w:rsidRPr="000F0FF8" w:rsidRDefault="00DB2051" w:rsidP="000F0FF8">
      <w:pPr>
        <w:widowControl/>
        <w:ind w:left="720"/>
        <w:rPr>
          <w:b/>
          <w:bCs/>
        </w:rPr>
      </w:pPr>
      <w:r w:rsidRPr="000F0FF8">
        <w:rPr>
          <w:bCs/>
        </w:rPr>
        <w:t>This proposed ICR amendment for r</w:t>
      </w:r>
      <w:r w:rsidR="00E60270" w:rsidRPr="000F0FF8">
        <w:rPr>
          <w:bCs/>
        </w:rPr>
        <w:t xml:space="preserve">ulemaking </w:t>
      </w:r>
      <w:r w:rsidRPr="000F0FF8">
        <w:rPr>
          <w:bCs/>
        </w:rPr>
        <w:t xml:space="preserve">is </w:t>
      </w:r>
      <w:r w:rsidR="00E60270" w:rsidRPr="000F0FF8">
        <w:rPr>
          <w:bCs/>
        </w:rPr>
        <w:t>titled "Pesticides; Certification of Pesticide Applicators; Proposed Rule [RIN 2070-AJ20]</w:t>
      </w:r>
      <w:r w:rsidR="002F6A5B" w:rsidRPr="000F0FF8">
        <w:rPr>
          <w:bCs/>
        </w:rPr>
        <w:t>.</w:t>
      </w:r>
      <w:r w:rsidR="00E60270" w:rsidRPr="000F0FF8">
        <w:rPr>
          <w:bCs/>
        </w:rPr>
        <w:t>"</w:t>
      </w:r>
    </w:p>
    <w:p w14:paraId="493BB2BB" w14:textId="77777777" w:rsidR="00DB2051" w:rsidRPr="000F0FF8" w:rsidRDefault="00DB2051" w:rsidP="000F0FF8">
      <w:pPr>
        <w:ind w:left="720"/>
      </w:pPr>
    </w:p>
    <w:p w14:paraId="620B8A8B" w14:textId="77777777" w:rsidR="00DB2051" w:rsidRPr="000F0FF8" w:rsidRDefault="00DB2051" w:rsidP="000F0FF8">
      <w:pPr>
        <w:ind w:left="720"/>
      </w:pPr>
      <w:r w:rsidRPr="000F0FF8">
        <w:t>OMB No.: 2070-[new]; EPA No.: 2499.01</w:t>
      </w:r>
    </w:p>
    <w:p w14:paraId="3EEEAE58" w14:textId="77777777" w:rsidR="005D6A58" w:rsidRPr="000F0FF8" w:rsidRDefault="005D6A58" w:rsidP="000F0FF8"/>
    <w:p w14:paraId="65A34EB7" w14:textId="77777777" w:rsidR="005D6A58" w:rsidRPr="000F0FF8" w:rsidRDefault="005D6A58" w:rsidP="000F0FF8">
      <w:pPr>
        <w:tabs>
          <w:tab w:val="left" w:pos="-1440"/>
        </w:tabs>
        <w:ind w:left="1440" w:hanging="720"/>
        <w:rPr>
          <w:b/>
          <w:bCs/>
        </w:rPr>
      </w:pPr>
      <w:r w:rsidRPr="000F0FF8">
        <w:rPr>
          <w:b/>
          <w:bCs/>
        </w:rPr>
        <w:t>1(b)</w:t>
      </w:r>
      <w:r w:rsidRPr="000F0FF8">
        <w:rPr>
          <w:b/>
          <w:bCs/>
        </w:rPr>
        <w:tab/>
        <w:t>Short Characterization/Abstract</w:t>
      </w:r>
    </w:p>
    <w:p w14:paraId="255DAEEA" w14:textId="77777777" w:rsidR="00DB2051" w:rsidRPr="000F0FF8" w:rsidRDefault="00DB2051" w:rsidP="000F0FF8">
      <w:pPr>
        <w:tabs>
          <w:tab w:val="left" w:pos="-1440"/>
        </w:tabs>
        <w:ind w:left="1440" w:hanging="720"/>
      </w:pPr>
    </w:p>
    <w:p w14:paraId="53F4D0A4" w14:textId="0ECB80DD" w:rsidR="00DB2051" w:rsidRPr="000F0FF8" w:rsidRDefault="00DB2051" w:rsidP="000F0FF8">
      <w:pPr>
        <w:ind w:firstLine="720"/>
      </w:pPr>
      <w:r w:rsidRPr="000F0FF8">
        <w:t xml:space="preserve">This Information Collection Request (ICR) </w:t>
      </w:r>
      <w:r w:rsidR="00F06398" w:rsidRPr="000F0FF8">
        <w:t xml:space="preserve">amendment </w:t>
      </w:r>
      <w:r w:rsidRPr="000F0FF8">
        <w:t>covers the</w:t>
      </w:r>
      <w:r w:rsidR="002F6A5B" w:rsidRPr="000F0FF8">
        <w:t xml:space="preserve"> </w:t>
      </w:r>
      <w:r w:rsidR="006637FE" w:rsidRPr="000F0FF8">
        <w:t xml:space="preserve">proposed </w:t>
      </w:r>
      <w:r w:rsidRPr="000F0FF8">
        <w:t>revisions to the “Certification of Pesticide Applicators” at 40 Code of Federal Regulations (CFR) Part 171, which regulates the certification of applicators of restricted use pesticides</w:t>
      </w:r>
      <w:r w:rsidR="0005279C" w:rsidRPr="000F0FF8">
        <w:t xml:space="preserve"> (RUPs)</w:t>
      </w:r>
      <w:r w:rsidRPr="000F0FF8">
        <w:t xml:space="preserve">, assuming that the proposed amendments become final.  This ICR estimates the incremental burden of the proposed changes not </w:t>
      </w:r>
      <w:r w:rsidR="00456EA1" w:rsidRPr="000F0FF8">
        <w:t xml:space="preserve">already </w:t>
      </w:r>
      <w:r w:rsidRPr="000F0FF8">
        <w:t>included in the currently approved ICR “Certification of Pesticide Applicators”</w:t>
      </w:r>
      <w:r w:rsidR="00C4602D" w:rsidRPr="00C4602D">
        <w:rPr>
          <w:rStyle w:val="FootnoteReference"/>
          <w:vertAlign w:val="superscript"/>
        </w:rPr>
        <w:footnoteReference w:id="2"/>
      </w:r>
      <w:r w:rsidRPr="000F0FF8">
        <w:t xml:space="preserve"> covering the current 40 CFR Part 171.  </w:t>
      </w:r>
    </w:p>
    <w:p w14:paraId="0CECE93B" w14:textId="77777777" w:rsidR="00DB2051" w:rsidRPr="000F0FF8" w:rsidRDefault="00DB2051" w:rsidP="000F0FF8">
      <w:pPr>
        <w:ind w:firstLine="720"/>
      </w:pPr>
    </w:p>
    <w:p w14:paraId="25B16127" w14:textId="7221263E" w:rsidR="006637FE" w:rsidRPr="000F0FF8" w:rsidRDefault="006637FE" w:rsidP="000F0FF8">
      <w:pPr>
        <w:ind w:firstLine="720"/>
      </w:pPr>
      <w:r w:rsidRPr="000F0FF8">
        <w:t xml:space="preserve">The existing regulation has provisions for </w:t>
      </w:r>
      <w:r w:rsidR="00045CB9" w:rsidRPr="000F0FF8">
        <w:t>states</w:t>
      </w:r>
      <w:r w:rsidR="0010397B" w:rsidRPr="000F0FF8">
        <w:t>, tribes, territories</w:t>
      </w:r>
      <w:r w:rsidR="00D40AE9" w:rsidRPr="000F0FF8">
        <w:t>, and federal agencies</w:t>
      </w:r>
      <w:r w:rsidR="0010397B" w:rsidRPr="000F0FF8">
        <w:t xml:space="preserve"> that wish to certify applicators to use RUPs</w:t>
      </w:r>
      <w:r w:rsidR="00045CB9" w:rsidRPr="000F0FF8">
        <w:t xml:space="preserve"> to submit certification plans to EPA </w:t>
      </w:r>
      <w:r w:rsidR="00D40AE9" w:rsidRPr="000F0FF8">
        <w:t xml:space="preserve">for review and approval, and requirements to </w:t>
      </w:r>
      <w:r w:rsidR="00045CB9" w:rsidRPr="000F0FF8">
        <w:t xml:space="preserve">report on specific information related to applicator certification activities annually.  </w:t>
      </w:r>
      <w:r w:rsidR="0010397B" w:rsidRPr="000F0FF8">
        <w:t>The regulation has standards of competency for persons who are certified to apply R</w:t>
      </w:r>
      <w:r w:rsidR="00D40AE9" w:rsidRPr="000F0FF8">
        <w:t>UPs, as well as requirements related to</w:t>
      </w:r>
      <w:r w:rsidR="0010397B" w:rsidRPr="000F0FF8">
        <w:t xml:space="preserve"> noncertified applicators who apply RUPs under the direct supervision of certified applicators.  </w:t>
      </w:r>
      <w:r w:rsidR="00045CB9" w:rsidRPr="000F0FF8">
        <w:t xml:space="preserve">In addition, it already requires pesticide dealers to maintain records of RUP sales in areas where EPA administers an applicator certification program.  </w:t>
      </w:r>
    </w:p>
    <w:p w14:paraId="20E8E62B" w14:textId="77777777" w:rsidR="006637FE" w:rsidRPr="000F0FF8" w:rsidRDefault="006637FE" w:rsidP="000F0FF8">
      <w:pPr>
        <w:ind w:firstLine="720"/>
      </w:pPr>
    </w:p>
    <w:p w14:paraId="25AF1890" w14:textId="7EF4C40D" w:rsidR="006A7379" w:rsidRPr="000F0FF8" w:rsidRDefault="0005279C" w:rsidP="000F0FF8">
      <w:pPr>
        <w:ind w:firstLine="720"/>
      </w:pPr>
      <w:r w:rsidRPr="000F0FF8">
        <w:t>EPA is proposing changes to the rule to improve the competency of certified applicators of RUPs and noncertified applicators who apply RUPs u</w:t>
      </w:r>
      <w:r w:rsidR="00D40AE9" w:rsidRPr="000F0FF8">
        <w:t xml:space="preserve">nder the direct supervision of </w:t>
      </w:r>
      <w:r w:rsidRPr="000F0FF8">
        <w:t>certified applicator</w:t>
      </w:r>
      <w:r w:rsidR="00D40AE9" w:rsidRPr="000F0FF8">
        <w:t>s</w:t>
      </w:r>
      <w:r w:rsidRPr="000F0FF8">
        <w:t xml:space="preserve">. Proposed changes to the rule </w:t>
      </w:r>
      <w:r w:rsidR="0010397B" w:rsidRPr="000F0FF8">
        <w:t>include</w:t>
      </w:r>
      <w:r w:rsidRPr="000F0FF8">
        <w:t xml:space="preserve"> </w:t>
      </w:r>
      <w:r w:rsidR="00E37B09" w:rsidRPr="000F0FF8">
        <w:t>new and revised standards for certification for commercial and private applicators</w:t>
      </w:r>
      <w:r w:rsidR="0010397B" w:rsidRPr="000F0FF8">
        <w:t>, provisions for recertification of applicators,</w:t>
      </w:r>
      <w:r w:rsidR="00E37B09" w:rsidRPr="000F0FF8">
        <w:t xml:space="preserve"> and training for noncertified applicators applying RUPs under the supervision of certified applicators. </w:t>
      </w:r>
      <w:r w:rsidR="0010397B" w:rsidRPr="000F0FF8">
        <w:t xml:space="preserve">The proposal also includes </w:t>
      </w:r>
      <w:r w:rsidR="00E37B09" w:rsidRPr="000F0FF8">
        <w:t xml:space="preserve">changes to improve the clarity and organization of the rule and overall program </w:t>
      </w:r>
      <w:r w:rsidR="0010397B" w:rsidRPr="000F0FF8">
        <w:t>operation. The proposed changes to the regulation are intended to ensure that all persons who use RUPs – i.e., private applicators, commercial applicators, and noncertified applicators using RUPs under the direct supervision of certified applicators – are competent to use RUPs in a manner that will not result in unreasonable adverse effects to themselves, others, or the environment.</w:t>
      </w:r>
    </w:p>
    <w:p w14:paraId="53E15172" w14:textId="77777777" w:rsidR="006A7379" w:rsidRPr="000F0FF8" w:rsidRDefault="006A7379" w:rsidP="000F0FF8">
      <w:pPr>
        <w:ind w:firstLine="720"/>
      </w:pPr>
    </w:p>
    <w:p w14:paraId="15E38B98" w14:textId="10741B14" w:rsidR="0005279C" w:rsidRPr="000F0FF8" w:rsidRDefault="006A7379" w:rsidP="00C4602D">
      <w:pPr>
        <w:keepNext/>
        <w:widowControl/>
        <w:ind w:firstLine="720"/>
      </w:pPr>
      <w:r w:rsidRPr="000F0FF8">
        <w:lastRenderedPageBreak/>
        <w:t xml:space="preserve">This amendment ICR estimates the burden and costs of the proposed changes related to information collection and </w:t>
      </w:r>
      <w:r w:rsidR="00E37B09" w:rsidRPr="000F0FF8">
        <w:t>include</w:t>
      </w:r>
      <w:r w:rsidRPr="000F0FF8">
        <w:t>s</w:t>
      </w:r>
      <w:r w:rsidR="006637FE" w:rsidRPr="000F0FF8">
        <w:t>:</w:t>
      </w:r>
      <w:r w:rsidR="0010397B" w:rsidRPr="000F0FF8">
        <w:t xml:space="preserve"> </w:t>
      </w:r>
      <w:r w:rsidRPr="000F0FF8">
        <w:t xml:space="preserve">training </w:t>
      </w:r>
      <w:r w:rsidR="006637FE" w:rsidRPr="000F0FF8">
        <w:t xml:space="preserve">for </w:t>
      </w:r>
      <w:r w:rsidRPr="000F0FF8">
        <w:t>noncertified applicators applying RUPs under the direct supervis</w:t>
      </w:r>
      <w:r w:rsidR="000D4B13" w:rsidRPr="000F0FF8">
        <w:t>i</w:t>
      </w:r>
      <w:r w:rsidRPr="000F0FF8">
        <w:t xml:space="preserve">on of certified applicators, </w:t>
      </w:r>
      <w:r w:rsidR="00E37B09" w:rsidRPr="000F0FF8">
        <w:t xml:space="preserve">recordkeeping of </w:t>
      </w:r>
      <w:r w:rsidRPr="000F0FF8">
        <w:t xml:space="preserve">the noncertified applicator training, recordkeeping of </w:t>
      </w:r>
      <w:r w:rsidR="00E37B09" w:rsidRPr="000F0FF8">
        <w:t xml:space="preserve">RUP </w:t>
      </w:r>
      <w:r w:rsidRPr="000F0FF8">
        <w:t>sales by pesticide dealerships</w:t>
      </w:r>
      <w:r w:rsidR="006637FE" w:rsidRPr="000F0FF8">
        <w:t xml:space="preserve"> under certification programs not administered by EPA</w:t>
      </w:r>
      <w:r w:rsidR="0010397B" w:rsidRPr="000F0FF8">
        <w:t>, and costs to s</w:t>
      </w:r>
      <w:r w:rsidR="00D40AE9" w:rsidRPr="000F0FF8">
        <w:t>tates, territories,</w:t>
      </w:r>
      <w:r w:rsidR="0010397B" w:rsidRPr="000F0FF8">
        <w:t xml:space="preserve"> tribes</w:t>
      </w:r>
      <w:r w:rsidR="00D40AE9" w:rsidRPr="000F0FF8">
        <w:t>, and federal agencies</w:t>
      </w:r>
      <w:r w:rsidR="0010397B" w:rsidRPr="000F0FF8">
        <w:t xml:space="preserve"> to revise certification plans as needed to comply with the proposed requirements</w:t>
      </w:r>
      <w:r w:rsidRPr="000F0FF8">
        <w:t xml:space="preserve">. </w:t>
      </w:r>
    </w:p>
    <w:p w14:paraId="6C9EEC52" w14:textId="77777777" w:rsidR="0005279C" w:rsidRPr="000F0FF8" w:rsidRDefault="0005279C" w:rsidP="000F0FF8">
      <w:pPr>
        <w:ind w:firstLine="720"/>
      </w:pPr>
    </w:p>
    <w:p w14:paraId="084AC9A6" w14:textId="73AD42E4" w:rsidR="00BE710F" w:rsidRPr="000F0FF8" w:rsidRDefault="00DB2051" w:rsidP="000F0FF8">
      <w:pPr>
        <w:widowControl/>
      </w:pPr>
      <w:r w:rsidRPr="000F0FF8">
        <w:t>The following sections provide a general overview of the proposed requirements</w:t>
      </w:r>
      <w:r w:rsidR="00EC5F93" w:rsidRPr="000F0FF8">
        <w:t>;</w:t>
      </w:r>
      <w:r w:rsidRPr="000F0FF8">
        <w:t xml:space="preserve"> </w:t>
      </w:r>
      <w:r w:rsidR="006A7379" w:rsidRPr="000F0FF8">
        <w:t>burden and cost</w:t>
      </w:r>
      <w:r w:rsidR="00EC5F93" w:rsidRPr="000F0FF8">
        <w:t xml:space="preserve"> estimates </w:t>
      </w:r>
      <w:r w:rsidR="00924967" w:rsidRPr="000F0FF8">
        <w:t>are found</w:t>
      </w:r>
      <w:r w:rsidR="006A7379" w:rsidRPr="000F0FF8">
        <w:t xml:space="preserve"> in section 6.</w:t>
      </w:r>
    </w:p>
    <w:p w14:paraId="38268AFF" w14:textId="77777777" w:rsidR="005D6A58" w:rsidRPr="000F0FF8" w:rsidRDefault="005D6A58" w:rsidP="000F0FF8">
      <w:pPr>
        <w:pStyle w:val="Level1"/>
        <w:tabs>
          <w:tab w:val="left" w:pos="-1440"/>
        </w:tabs>
        <w:spacing w:before="480"/>
        <w:ind w:left="720"/>
        <w:rPr>
          <w:b/>
        </w:rPr>
      </w:pPr>
      <w:r w:rsidRPr="000F0FF8">
        <w:rPr>
          <w:b/>
          <w:u w:val="single"/>
        </w:rPr>
        <w:t>NEED FOR AND USE OF THE COLLECTION</w:t>
      </w:r>
    </w:p>
    <w:p w14:paraId="39AF1A20" w14:textId="77777777" w:rsidR="005D6A58" w:rsidRPr="000F0FF8" w:rsidRDefault="005D6A58" w:rsidP="000F0FF8"/>
    <w:p w14:paraId="0D8A0E07" w14:textId="77777777" w:rsidR="005D6A58" w:rsidRPr="000F0FF8" w:rsidRDefault="005D6A58" w:rsidP="000F0FF8">
      <w:pPr>
        <w:tabs>
          <w:tab w:val="left" w:pos="-1440"/>
        </w:tabs>
        <w:ind w:left="1440" w:hanging="720"/>
        <w:rPr>
          <w:b/>
          <w:bCs/>
        </w:rPr>
      </w:pPr>
      <w:r w:rsidRPr="000F0FF8">
        <w:rPr>
          <w:b/>
          <w:bCs/>
        </w:rPr>
        <w:t>2(a)</w:t>
      </w:r>
      <w:r w:rsidRPr="000F0FF8">
        <w:rPr>
          <w:b/>
          <w:bCs/>
        </w:rPr>
        <w:tab/>
        <w:t>Need/Authority for the Collection</w:t>
      </w:r>
    </w:p>
    <w:p w14:paraId="225E4300" w14:textId="77777777" w:rsidR="00DB2051" w:rsidRPr="000F0FF8" w:rsidRDefault="00DB2051" w:rsidP="000F0FF8">
      <w:pPr>
        <w:tabs>
          <w:tab w:val="left" w:pos="-1440"/>
        </w:tabs>
        <w:ind w:left="1440" w:hanging="720"/>
      </w:pPr>
    </w:p>
    <w:p w14:paraId="5424846F" w14:textId="0414D5B2" w:rsidR="00DB2051" w:rsidRPr="000F0FF8" w:rsidRDefault="00E60270" w:rsidP="000F0FF8">
      <w:pPr>
        <w:widowControl/>
        <w:autoSpaceDE/>
        <w:autoSpaceDN/>
        <w:adjustRightInd/>
        <w:ind w:firstLine="720"/>
        <w:rPr>
          <w:bCs/>
        </w:rPr>
      </w:pPr>
      <w:r w:rsidRPr="000F0FF8">
        <w:rPr>
          <w:bCs/>
        </w:rPr>
        <w:t xml:space="preserve">The U.S. Environmental Protection Agency (EPA, or the Agency) is responsible for the </w:t>
      </w:r>
      <w:proofErr w:type="gramStart"/>
      <w:r w:rsidRPr="000F0FF8">
        <w:rPr>
          <w:bCs/>
        </w:rPr>
        <w:t>regulation</w:t>
      </w:r>
      <w:proofErr w:type="gramEnd"/>
      <w:r w:rsidRPr="000F0FF8">
        <w:rPr>
          <w:bCs/>
        </w:rPr>
        <w:t xml:space="preserve"> of pesticides under the Federal Insecticide, Fungicide, and Rodenticide Act (FIFRA).  This responsibility includes </w:t>
      </w:r>
      <w:r w:rsidR="006637FE" w:rsidRPr="000F0FF8">
        <w:rPr>
          <w:bCs/>
        </w:rPr>
        <w:t>protecting applicators, the public, and the environment</w:t>
      </w:r>
      <w:r w:rsidR="00D40AE9" w:rsidRPr="000F0FF8">
        <w:rPr>
          <w:bCs/>
        </w:rPr>
        <w:t xml:space="preserve"> from exposure to pesticides.  The c</w:t>
      </w:r>
      <w:r w:rsidRPr="000F0FF8">
        <w:rPr>
          <w:bCs/>
        </w:rPr>
        <w:t>urrent regulation</w:t>
      </w:r>
      <w:r w:rsidR="008D090E" w:rsidRPr="000F0FF8">
        <w:rPr>
          <w:bCs/>
        </w:rPr>
        <w:t xml:space="preserve"> 40 </w:t>
      </w:r>
      <w:r w:rsidRPr="000F0FF8">
        <w:rPr>
          <w:bCs/>
        </w:rPr>
        <w:t>CFR Part 171</w:t>
      </w:r>
      <w:r w:rsidR="00723B35" w:rsidRPr="000F0FF8">
        <w:rPr>
          <w:bCs/>
        </w:rPr>
        <w:t>,</w:t>
      </w:r>
      <w:r w:rsidR="008D090E" w:rsidRPr="000F0FF8">
        <w:rPr>
          <w:bCs/>
        </w:rPr>
        <w:t xml:space="preserve"> </w:t>
      </w:r>
      <w:r w:rsidR="00723B35" w:rsidRPr="000F0FF8">
        <w:rPr>
          <w:bCs/>
        </w:rPr>
        <w:t>“</w:t>
      </w:r>
      <w:r w:rsidR="008D090E" w:rsidRPr="000F0FF8">
        <w:rPr>
          <w:bCs/>
        </w:rPr>
        <w:t>Certification of Pesticide Applicators</w:t>
      </w:r>
      <w:r w:rsidR="00723B35" w:rsidRPr="000F0FF8">
        <w:rPr>
          <w:bCs/>
        </w:rPr>
        <w:t>,”</w:t>
      </w:r>
      <w:r w:rsidR="0005279C" w:rsidRPr="000F0FF8">
        <w:rPr>
          <w:bCs/>
        </w:rPr>
        <w:t xml:space="preserve"> establish</w:t>
      </w:r>
      <w:r w:rsidR="008D090E" w:rsidRPr="000F0FF8">
        <w:rPr>
          <w:bCs/>
        </w:rPr>
        <w:t xml:space="preserve">es the </w:t>
      </w:r>
      <w:r w:rsidR="0005279C" w:rsidRPr="000F0FF8">
        <w:rPr>
          <w:bCs/>
        </w:rPr>
        <w:t xml:space="preserve">requirements </w:t>
      </w:r>
      <w:r w:rsidR="006637FE" w:rsidRPr="000F0FF8">
        <w:rPr>
          <w:bCs/>
        </w:rPr>
        <w:t xml:space="preserve">for </w:t>
      </w:r>
      <w:r w:rsidR="0005279C" w:rsidRPr="000F0FF8">
        <w:rPr>
          <w:bCs/>
        </w:rPr>
        <w:t xml:space="preserve">applicators of </w:t>
      </w:r>
      <w:r w:rsidR="00D40AE9" w:rsidRPr="000F0FF8">
        <w:rPr>
          <w:bCs/>
        </w:rPr>
        <w:t>RUPs</w:t>
      </w:r>
      <w:r w:rsidR="0005279C" w:rsidRPr="000F0FF8">
        <w:rPr>
          <w:bCs/>
        </w:rPr>
        <w:t xml:space="preserve">. RUPs are pesticides that EPA classifies as restricted use because they may pose unreasonable adverse effects to human health or the environment. To mitigate the risks of unreasonable adverse effects, RUPs must only be applied by applicators who have demonstrated a sufficient level of competency, as outlined in the regulations at 40 </w:t>
      </w:r>
      <w:r w:rsidR="006637FE" w:rsidRPr="000F0FF8">
        <w:rPr>
          <w:bCs/>
        </w:rPr>
        <w:t xml:space="preserve">CFR </w:t>
      </w:r>
      <w:r w:rsidR="0005279C" w:rsidRPr="000F0FF8">
        <w:rPr>
          <w:bCs/>
        </w:rPr>
        <w:t xml:space="preserve">part 171. </w:t>
      </w:r>
    </w:p>
    <w:p w14:paraId="46F89A9F" w14:textId="77777777" w:rsidR="0005279C" w:rsidRPr="000F0FF8" w:rsidRDefault="0005279C" w:rsidP="000F0FF8">
      <w:pPr>
        <w:widowControl/>
        <w:autoSpaceDE/>
        <w:autoSpaceDN/>
        <w:adjustRightInd/>
        <w:ind w:firstLine="720"/>
        <w:rPr>
          <w:bCs/>
        </w:rPr>
      </w:pPr>
    </w:p>
    <w:p w14:paraId="5E9243F0" w14:textId="61DA66E2" w:rsidR="00E60270" w:rsidRPr="000F0FF8" w:rsidRDefault="00E60270" w:rsidP="000F0FF8">
      <w:pPr>
        <w:widowControl/>
        <w:autoSpaceDE/>
        <w:autoSpaceDN/>
        <w:adjustRightInd/>
        <w:ind w:firstLine="720"/>
        <w:rPr>
          <w:bCs/>
        </w:rPr>
      </w:pPr>
      <w:r w:rsidRPr="000F0FF8">
        <w:rPr>
          <w:bCs/>
        </w:rPr>
        <w:t xml:space="preserve">In accordance with FIFRA Section 25, EPA issued proposed revisions to 40 CFR 171, to improve these protections.  </w:t>
      </w:r>
    </w:p>
    <w:p w14:paraId="2394F05A" w14:textId="77777777" w:rsidR="00EE2C04" w:rsidRPr="000F0FF8" w:rsidRDefault="00EE2C04" w:rsidP="000F0FF8">
      <w:pPr>
        <w:widowControl/>
        <w:autoSpaceDE/>
        <w:autoSpaceDN/>
        <w:adjustRightInd/>
        <w:ind w:firstLine="720"/>
        <w:rPr>
          <w:bCs/>
        </w:rPr>
      </w:pPr>
    </w:p>
    <w:p w14:paraId="553FE763" w14:textId="25448BE8" w:rsidR="00045CB9" w:rsidRPr="000F0FF8" w:rsidRDefault="0010397B" w:rsidP="000F0FF8">
      <w:pPr>
        <w:widowControl/>
        <w:autoSpaceDE/>
        <w:autoSpaceDN/>
        <w:adjustRightInd/>
        <w:ind w:firstLine="720"/>
        <w:rPr>
          <w:bCs/>
        </w:rPr>
      </w:pPr>
      <w:r w:rsidRPr="000F0FF8">
        <w:rPr>
          <w:bCs/>
        </w:rPr>
        <w:t>RUP applicators, including n</w:t>
      </w:r>
      <w:r w:rsidR="00045CB9" w:rsidRPr="000F0FF8">
        <w:rPr>
          <w:bCs/>
        </w:rPr>
        <w:t>oncertified applicators using RUPs u</w:t>
      </w:r>
      <w:r w:rsidR="00D40AE9" w:rsidRPr="000F0FF8">
        <w:rPr>
          <w:bCs/>
        </w:rPr>
        <w:t xml:space="preserve">nder the direct supervision of </w:t>
      </w:r>
      <w:r w:rsidR="00045CB9" w:rsidRPr="000F0FF8">
        <w:rPr>
          <w:bCs/>
        </w:rPr>
        <w:t>certified applicator</w:t>
      </w:r>
      <w:r w:rsidR="00D40AE9" w:rsidRPr="000F0FF8">
        <w:rPr>
          <w:bCs/>
        </w:rPr>
        <w:t>s</w:t>
      </w:r>
      <w:r w:rsidRPr="000F0FF8">
        <w:rPr>
          <w:bCs/>
        </w:rPr>
        <w:t>,</w:t>
      </w:r>
      <w:r w:rsidR="00045CB9" w:rsidRPr="000F0FF8">
        <w:rPr>
          <w:bCs/>
        </w:rPr>
        <w:t xml:space="preserve"> are exposed to pesticides and pesticide residues as part of their occupation.  Such exposure can pose significant long</w:t>
      </w:r>
      <w:r w:rsidR="00D40AE9" w:rsidRPr="000F0FF8">
        <w:rPr>
          <w:bCs/>
        </w:rPr>
        <w:t>-</w:t>
      </w:r>
      <w:r w:rsidR="00045CB9" w:rsidRPr="000F0FF8">
        <w:rPr>
          <w:bCs/>
        </w:rPr>
        <w:t xml:space="preserve"> and short</w:t>
      </w:r>
      <w:r w:rsidR="00D40AE9" w:rsidRPr="000F0FF8">
        <w:rPr>
          <w:bCs/>
        </w:rPr>
        <w:t>-</w:t>
      </w:r>
      <w:r w:rsidR="00045CB9" w:rsidRPr="000F0FF8">
        <w:rPr>
          <w:bCs/>
        </w:rPr>
        <w:t xml:space="preserve">term health risks. Noncertified applicators </w:t>
      </w:r>
      <w:r w:rsidR="00D40AE9" w:rsidRPr="000F0FF8">
        <w:rPr>
          <w:bCs/>
        </w:rPr>
        <w:t xml:space="preserve">may be </w:t>
      </w:r>
      <w:r w:rsidR="00045CB9" w:rsidRPr="000F0FF8">
        <w:rPr>
          <w:bCs/>
        </w:rPr>
        <w:t>exposed to a wide range of pesticides with different toxicities and risks. In addition, RUPs pose risks of unreasonable adverse effects to the health of the applicators, bystanders, and the public, as well as to the environment, if not applied properly by competent persons.  There is strong general evidence that such risks can occur and that they can be reduced; the activities subject to this ICR are designed to help reduce these risks by reducing exposure. Overall, the weight of evidence suggests that these paperwork activities, including the revi</w:t>
      </w:r>
      <w:r w:rsidR="00D40AE9" w:rsidRPr="000F0FF8">
        <w:rPr>
          <w:bCs/>
        </w:rPr>
        <w:t>sions in the proposed rule, would</w:t>
      </w:r>
      <w:r w:rsidR="00045CB9" w:rsidRPr="000F0FF8">
        <w:rPr>
          <w:bCs/>
        </w:rPr>
        <w:t xml:space="preserve"> result in reduced incidents of negative effects from RUP exposure on the applicators, the public, and the environment. </w:t>
      </w:r>
    </w:p>
    <w:p w14:paraId="04830A49" w14:textId="77777777" w:rsidR="00045CB9" w:rsidRPr="000F0FF8" w:rsidRDefault="00045CB9" w:rsidP="000F0FF8">
      <w:pPr>
        <w:widowControl/>
        <w:autoSpaceDE/>
        <w:autoSpaceDN/>
        <w:adjustRightInd/>
        <w:ind w:firstLine="720"/>
        <w:rPr>
          <w:bCs/>
        </w:rPr>
      </w:pPr>
    </w:p>
    <w:p w14:paraId="63CFA968" w14:textId="62EA1442" w:rsidR="00041E0B" w:rsidRDefault="00045CB9" w:rsidP="000F0FF8">
      <w:pPr>
        <w:widowControl/>
        <w:autoSpaceDE/>
        <w:autoSpaceDN/>
        <w:adjustRightInd/>
        <w:ind w:firstLine="720"/>
        <w:rPr>
          <w:bCs/>
        </w:rPr>
      </w:pPr>
      <w:r w:rsidRPr="000F0FF8">
        <w:rPr>
          <w:bCs/>
        </w:rPr>
        <w:t xml:space="preserve">The proposed rule requires specific training for noncertified applicators on proper application of RUPs and how to protect themselves, their families, and the environment from RUP exposure.  Without the required training, affected noncertified applicators may be unaware of the risks of pesticide exposure or how to protect themselves and others from RUP exposure. </w:t>
      </w:r>
      <w:r w:rsidR="004774B5" w:rsidRPr="000F0FF8">
        <w:rPr>
          <w:bCs/>
        </w:rPr>
        <w:t xml:space="preserve">The proposal would also require the certified applicator supervising a noncertified applicator to maintain records of the training provided, including </w:t>
      </w:r>
      <w:r w:rsidR="004774B5" w:rsidRPr="000F0FF8">
        <w:t>1) the trained noncerti</w:t>
      </w:r>
      <w:r w:rsidR="00D40AE9" w:rsidRPr="000F0FF8">
        <w:t>fied applicator’s printed name</w:t>
      </w:r>
      <w:r w:rsidR="004774B5" w:rsidRPr="000F0FF8">
        <w:t xml:space="preserve">, and signature; 2) the date of the training; 3) the name of the person who provided </w:t>
      </w:r>
      <w:r w:rsidR="004774B5" w:rsidRPr="000F0FF8">
        <w:lastRenderedPageBreak/>
        <w:t xml:space="preserve">the training; and 4) the supervising commercial applicator’s name.  </w:t>
      </w:r>
      <w:r w:rsidR="004774B5" w:rsidRPr="000F0FF8">
        <w:rPr>
          <w:bCs/>
        </w:rPr>
        <w:t>The proposed training is intended to improve protections for noncertified applicators, the public, and the environment.</w:t>
      </w:r>
      <w:r w:rsidR="0010397B" w:rsidRPr="000F0FF8">
        <w:rPr>
          <w:bCs/>
        </w:rPr>
        <w:t xml:space="preserve"> </w:t>
      </w:r>
    </w:p>
    <w:p w14:paraId="49182196" w14:textId="77777777" w:rsidR="00C4602D" w:rsidRPr="000F0FF8" w:rsidRDefault="00C4602D" w:rsidP="000F0FF8">
      <w:pPr>
        <w:widowControl/>
        <w:autoSpaceDE/>
        <w:autoSpaceDN/>
        <w:adjustRightInd/>
        <w:ind w:firstLine="720"/>
        <w:rPr>
          <w:bCs/>
        </w:rPr>
      </w:pPr>
    </w:p>
    <w:p w14:paraId="4E69978B" w14:textId="18B571D0" w:rsidR="00EE2C04" w:rsidRPr="000F0FF8" w:rsidRDefault="00EE2C04" w:rsidP="000F0FF8">
      <w:pPr>
        <w:widowControl/>
        <w:autoSpaceDE/>
        <w:autoSpaceDN/>
        <w:adjustRightInd/>
        <w:ind w:firstLine="720"/>
        <w:rPr>
          <w:bCs/>
        </w:rPr>
      </w:pPr>
      <w:r w:rsidRPr="000F0FF8">
        <w:rPr>
          <w:bCs/>
        </w:rPr>
        <w:t xml:space="preserve">The regulations are enforced by state agencies, tribes, and territories. The EPA has received feedback from our regulatory partners indicating difficulty enforcing some requirements, due primarily to a lack </w:t>
      </w:r>
      <w:r w:rsidR="008D090E" w:rsidRPr="000F0FF8">
        <w:rPr>
          <w:bCs/>
        </w:rPr>
        <w:t xml:space="preserve">of records.  Proposed recordkeeping of training and RUP sales is </w:t>
      </w:r>
      <w:r w:rsidRPr="000F0FF8">
        <w:rPr>
          <w:bCs/>
        </w:rPr>
        <w:t>designed to improve enforcement capability as a means of fostering compliance, thereby improving protections.</w:t>
      </w:r>
    </w:p>
    <w:p w14:paraId="47BA2F60" w14:textId="77777777" w:rsidR="00A40BA9" w:rsidRPr="000F0FF8" w:rsidRDefault="00A40BA9" w:rsidP="000F0FF8">
      <w:pPr>
        <w:rPr>
          <w:color w:val="000000"/>
        </w:rPr>
      </w:pPr>
    </w:p>
    <w:p w14:paraId="4CB85782" w14:textId="77777777" w:rsidR="005D6A58" w:rsidRPr="000F0FF8" w:rsidRDefault="005D6A58" w:rsidP="000F0FF8">
      <w:pPr>
        <w:ind w:firstLine="720"/>
        <w:rPr>
          <w:b/>
          <w:bCs/>
        </w:rPr>
      </w:pPr>
      <w:r w:rsidRPr="000F0FF8">
        <w:rPr>
          <w:b/>
          <w:bCs/>
        </w:rPr>
        <w:t>2(b)</w:t>
      </w:r>
      <w:r w:rsidRPr="000F0FF8">
        <w:rPr>
          <w:b/>
          <w:bCs/>
        </w:rPr>
        <w:tab/>
        <w:t>Practical Utility/Users of the Data</w:t>
      </w:r>
    </w:p>
    <w:p w14:paraId="23A830BC" w14:textId="77777777" w:rsidR="009D4F9A" w:rsidRPr="000F0FF8" w:rsidRDefault="009D4F9A" w:rsidP="000F0FF8"/>
    <w:p w14:paraId="11820262" w14:textId="705F619A" w:rsidR="00E60270" w:rsidRPr="000F0FF8" w:rsidRDefault="00924967" w:rsidP="000F0FF8">
      <w:pPr>
        <w:ind w:firstLine="720"/>
      </w:pPr>
      <w:r w:rsidRPr="000F0FF8">
        <w:t>Training</w:t>
      </w:r>
      <w:r w:rsidR="00E60270" w:rsidRPr="000F0FF8">
        <w:t xml:space="preserve"> of noncertified applicators </w:t>
      </w:r>
      <w:r w:rsidR="00EC5F93" w:rsidRPr="000F0FF8">
        <w:t xml:space="preserve">is </w:t>
      </w:r>
      <w:r w:rsidR="00E60270" w:rsidRPr="000F0FF8">
        <w:t>necess</w:t>
      </w:r>
      <w:r w:rsidRPr="000F0FF8">
        <w:t>a</w:t>
      </w:r>
      <w:r w:rsidR="00E60270" w:rsidRPr="000F0FF8">
        <w:t>ry to ensure that persons using RUPs un</w:t>
      </w:r>
      <w:r w:rsidR="00D40AE9" w:rsidRPr="000F0FF8">
        <w:t xml:space="preserve">der the direct supervision of </w:t>
      </w:r>
      <w:r w:rsidR="00E60270" w:rsidRPr="000F0FF8">
        <w:t>certified applicator</w:t>
      </w:r>
      <w:r w:rsidR="00D40AE9" w:rsidRPr="000F0FF8">
        <w:t>s</w:t>
      </w:r>
      <w:r w:rsidR="00E60270" w:rsidRPr="000F0FF8">
        <w:t xml:space="preserve"> have received the proper instruction and are prepared adequately to use RUPs in a manner that should not cause unreasonable risk to hu</w:t>
      </w:r>
      <w:r w:rsidR="00AE1695" w:rsidRPr="000F0FF8">
        <w:t xml:space="preserve">man health or the environment. </w:t>
      </w:r>
      <w:r w:rsidRPr="000F0FF8">
        <w:t xml:space="preserve"> </w:t>
      </w:r>
      <w:r w:rsidR="00E60270" w:rsidRPr="000F0FF8">
        <w:t>Without these records</w:t>
      </w:r>
      <w:r w:rsidRPr="000F0FF8">
        <w:t>,</w:t>
      </w:r>
      <w:r w:rsidR="00E60270" w:rsidRPr="000F0FF8">
        <w:t xml:space="preserve"> it would be difficult to successfully enforce against misuse and ensure prope</w:t>
      </w:r>
      <w:r w:rsidR="00D40AE9" w:rsidRPr="000F0FF8">
        <w:t>r training and supervision of non</w:t>
      </w:r>
      <w:r w:rsidR="00E60270" w:rsidRPr="000F0FF8">
        <w:t>certified applicators.</w:t>
      </w:r>
    </w:p>
    <w:p w14:paraId="22CD607D" w14:textId="77777777" w:rsidR="00AE1695" w:rsidRPr="000F0FF8" w:rsidRDefault="00AE1695" w:rsidP="000F0FF8">
      <w:pPr>
        <w:ind w:firstLine="720"/>
      </w:pPr>
    </w:p>
    <w:p w14:paraId="5701E3B4" w14:textId="6900D3F6" w:rsidR="005D6A58" w:rsidRPr="000F0FF8" w:rsidRDefault="00AE1695" w:rsidP="000F0FF8">
      <w:pPr>
        <w:ind w:firstLine="720"/>
        <w:rPr>
          <w:bCs/>
        </w:rPr>
      </w:pPr>
      <w:r w:rsidRPr="000F0FF8">
        <w:t xml:space="preserve">Dealer records of sales of RUPs are necessary for EPA to ensure that access to RUPs is limited to certified applicators.  </w:t>
      </w:r>
      <w:r w:rsidRPr="000F0FF8">
        <w:rPr>
          <w:bCs/>
        </w:rPr>
        <w:t xml:space="preserve">Recordkeeping of both training and </w:t>
      </w:r>
      <w:r w:rsidR="00D40AE9" w:rsidRPr="000F0FF8">
        <w:rPr>
          <w:bCs/>
        </w:rPr>
        <w:t xml:space="preserve">sale of </w:t>
      </w:r>
      <w:r w:rsidRPr="000F0FF8">
        <w:rPr>
          <w:bCs/>
        </w:rPr>
        <w:t>RUP</w:t>
      </w:r>
      <w:r w:rsidR="00D40AE9" w:rsidRPr="000F0FF8">
        <w:rPr>
          <w:bCs/>
        </w:rPr>
        <w:t xml:space="preserve">s </w:t>
      </w:r>
      <w:r w:rsidRPr="000F0FF8">
        <w:rPr>
          <w:bCs/>
        </w:rPr>
        <w:t xml:space="preserve">enhances the enforceability of these requirements.  </w:t>
      </w:r>
    </w:p>
    <w:p w14:paraId="08A7F0FA" w14:textId="77777777" w:rsidR="004774B5" w:rsidRPr="000F0FF8" w:rsidRDefault="004774B5" w:rsidP="000F0FF8">
      <w:pPr>
        <w:ind w:firstLine="720"/>
        <w:rPr>
          <w:bCs/>
        </w:rPr>
      </w:pPr>
    </w:p>
    <w:p w14:paraId="2DD467B6" w14:textId="5D3B698E" w:rsidR="004774B5" w:rsidRPr="000F0FF8" w:rsidRDefault="004774B5" w:rsidP="000F0FF8">
      <w:pPr>
        <w:ind w:firstLine="720"/>
        <w:rPr>
          <w:bCs/>
        </w:rPr>
      </w:pPr>
      <w:r w:rsidRPr="000F0FF8">
        <w:rPr>
          <w:bCs/>
        </w:rPr>
        <w:t>State, tribal, territory, and federal agency certification plans and annually reported data related to applicator certi</w:t>
      </w:r>
      <w:r w:rsidR="00D40AE9" w:rsidRPr="000F0FF8">
        <w:rPr>
          <w:bCs/>
        </w:rPr>
        <w:t>fication under these programs are</w:t>
      </w:r>
      <w:r w:rsidRPr="000F0FF8">
        <w:rPr>
          <w:bCs/>
        </w:rPr>
        <w:t xml:space="preserve"> used for several purposes.  When a state receives a request to issue a reciprocal certification based on a certification issued by another state, it may review the certification plan of the issuing state to ensure the standards for certification are sufficiently similar to its own to warrant granting the reciprocal certification. The annually reported data from state certification programs is used in a formula to distribute federal funding to states under the State and Tribal Assistance Grants program.  </w:t>
      </w:r>
    </w:p>
    <w:p w14:paraId="7E89432F" w14:textId="77777777" w:rsidR="005D6A58" w:rsidRPr="000F0FF8" w:rsidRDefault="005D6A58" w:rsidP="000F0FF8">
      <w:pPr>
        <w:tabs>
          <w:tab w:val="left" w:pos="-1440"/>
        </w:tabs>
        <w:spacing w:before="480"/>
        <w:ind w:left="720" w:hanging="720"/>
        <w:rPr>
          <w:b/>
          <w:bCs/>
        </w:rPr>
      </w:pPr>
      <w:r w:rsidRPr="000F0FF8">
        <w:rPr>
          <w:b/>
          <w:bCs/>
        </w:rPr>
        <w:t>3.</w:t>
      </w:r>
      <w:r w:rsidRPr="000F0FF8">
        <w:rPr>
          <w:b/>
          <w:bCs/>
        </w:rPr>
        <w:tab/>
      </w:r>
      <w:r w:rsidR="008D771C" w:rsidRPr="000F0FF8">
        <w:rPr>
          <w:b/>
          <w:bCs/>
          <w:u w:val="single"/>
        </w:rPr>
        <w:t>NON DUPLICATION</w:t>
      </w:r>
      <w:r w:rsidRPr="000F0FF8">
        <w:rPr>
          <w:b/>
          <w:bCs/>
          <w:u w:val="single"/>
        </w:rPr>
        <w:t>, CONSULTATIONS, AND OTHER COLLECTION CRITERIA</w:t>
      </w:r>
    </w:p>
    <w:p w14:paraId="72E35742" w14:textId="77777777" w:rsidR="005D6A58" w:rsidRPr="000F0FF8" w:rsidRDefault="005D6A58" w:rsidP="000F0FF8">
      <w:pPr>
        <w:rPr>
          <w:b/>
          <w:bCs/>
        </w:rPr>
      </w:pPr>
    </w:p>
    <w:p w14:paraId="1697827B" w14:textId="77777777" w:rsidR="005D6A58" w:rsidRPr="000F0FF8" w:rsidRDefault="005D6A58" w:rsidP="000F0FF8">
      <w:pPr>
        <w:tabs>
          <w:tab w:val="left" w:pos="-1440"/>
        </w:tabs>
        <w:ind w:left="1440" w:hanging="720"/>
        <w:rPr>
          <w:b/>
          <w:bCs/>
        </w:rPr>
      </w:pPr>
      <w:r w:rsidRPr="000F0FF8">
        <w:rPr>
          <w:b/>
          <w:bCs/>
        </w:rPr>
        <w:t>3(a)</w:t>
      </w:r>
      <w:r w:rsidRPr="000F0FF8">
        <w:rPr>
          <w:b/>
          <w:bCs/>
        </w:rPr>
        <w:tab/>
      </w:r>
      <w:r w:rsidR="008D771C" w:rsidRPr="000F0FF8">
        <w:rPr>
          <w:b/>
          <w:bCs/>
        </w:rPr>
        <w:t>Non duplication</w:t>
      </w:r>
    </w:p>
    <w:p w14:paraId="5C12494A" w14:textId="77777777" w:rsidR="002F6A5B" w:rsidRPr="000F0FF8" w:rsidRDefault="002F6A5B" w:rsidP="000F0FF8">
      <w:pPr>
        <w:tabs>
          <w:tab w:val="left" w:pos="-1440"/>
        </w:tabs>
        <w:ind w:left="1440" w:hanging="720"/>
        <w:rPr>
          <w:b/>
          <w:bCs/>
        </w:rPr>
      </w:pPr>
    </w:p>
    <w:p w14:paraId="0F0030B4" w14:textId="0C18D9AC" w:rsidR="00E60270" w:rsidRPr="000F0FF8" w:rsidRDefault="00E60270" w:rsidP="000F0FF8">
      <w:pPr>
        <w:ind w:firstLine="720"/>
      </w:pPr>
      <w:r w:rsidRPr="000F0FF8">
        <w:t xml:space="preserve">EPA is the only Federal agency with the authority to certify applicators of </w:t>
      </w:r>
      <w:r w:rsidR="004774B5" w:rsidRPr="000F0FF8">
        <w:t>RUPs</w:t>
      </w:r>
      <w:r w:rsidRPr="000F0FF8">
        <w:t xml:space="preserve">.  However, the United States Department of Agriculture (USDA) also has regulations </w:t>
      </w:r>
      <w:r w:rsidR="004774B5" w:rsidRPr="000F0FF8">
        <w:t xml:space="preserve">that </w:t>
      </w:r>
      <w:r w:rsidRPr="000F0FF8">
        <w:t xml:space="preserve">impact certified applicators.  The records required by USDA under 7 CFR </w:t>
      </w:r>
      <w:r w:rsidR="008D090E" w:rsidRPr="000F0FF8">
        <w:t>110</w:t>
      </w:r>
      <w:r w:rsidR="00723B35" w:rsidRPr="000F0FF8">
        <w:t>,</w:t>
      </w:r>
      <w:r w:rsidRPr="000F0FF8">
        <w:t xml:space="preserve"> </w:t>
      </w:r>
      <w:r w:rsidR="00723B35" w:rsidRPr="000F0FF8">
        <w:t xml:space="preserve">“Recordkeeping on Restricted Use Pesticides by Certified Applicators; Surveys and Reports,” </w:t>
      </w:r>
      <w:r w:rsidRPr="000F0FF8">
        <w:t>are more specific than those required by EPA under 40 CFR 171.</w:t>
      </w:r>
    </w:p>
    <w:p w14:paraId="15592A82" w14:textId="77777777" w:rsidR="00E60270" w:rsidRPr="000F0FF8" w:rsidRDefault="00E60270" w:rsidP="000F0FF8"/>
    <w:p w14:paraId="18C06AC9" w14:textId="235BED90" w:rsidR="00E60270" w:rsidRPr="000F0FF8" w:rsidRDefault="006A7231" w:rsidP="000F0FF8">
      <w:pPr>
        <w:ind w:firstLine="720"/>
      </w:pPr>
      <w:r w:rsidRPr="000F0FF8">
        <w:t xml:space="preserve">USDA’s regulations </w:t>
      </w:r>
      <w:r w:rsidR="00456EA1" w:rsidRPr="000F0FF8">
        <w:t xml:space="preserve">require private applicators to maintain records regarding the application of </w:t>
      </w:r>
      <w:r w:rsidR="004774B5" w:rsidRPr="000F0FF8">
        <w:t>RUPs</w:t>
      </w:r>
      <w:r w:rsidR="00456EA1" w:rsidRPr="000F0FF8">
        <w:t xml:space="preserve">.  </w:t>
      </w:r>
      <w:r w:rsidR="00E60270" w:rsidRPr="000F0FF8">
        <w:t xml:space="preserve">FIFRA prohibits EPA from requiring private applicators to keep records or make reports, so there is no duplication of recordkeeping with regard to private applicators.  Only EPA requires recordkeeping for commercial applicators.  </w:t>
      </w:r>
      <w:r w:rsidR="004774B5" w:rsidRPr="000F0FF8">
        <w:t xml:space="preserve">The proposed recordkeeping for training of noncertified applicators only applies to commercial applicators. </w:t>
      </w:r>
      <w:r w:rsidR="00E60270" w:rsidRPr="000F0FF8">
        <w:t>Consequently, no duplication of requirements exists.</w:t>
      </w:r>
    </w:p>
    <w:p w14:paraId="0EC1A10C" w14:textId="77777777" w:rsidR="009D4F9A" w:rsidRPr="000F0FF8" w:rsidRDefault="009D4F9A" w:rsidP="000F0FF8">
      <w:pPr>
        <w:ind w:firstLine="720"/>
      </w:pPr>
    </w:p>
    <w:p w14:paraId="354C077A" w14:textId="26F17D3C" w:rsidR="009D4F9A" w:rsidRPr="000F0FF8" w:rsidRDefault="009D4F9A" w:rsidP="000F0FF8">
      <w:pPr>
        <w:ind w:firstLine="720"/>
      </w:pPr>
      <w:r w:rsidRPr="000F0FF8">
        <w:rPr>
          <w:bCs/>
        </w:rPr>
        <w:t xml:space="preserve">The regulation provides for an exemption from the requirements of training for noncertified applicators </w:t>
      </w:r>
      <w:r w:rsidR="004774B5" w:rsidRPr="000F0FF8">
        <w:rPr>
          <w:bCs/>
        </w:rPr>
        <w:t xml:space="preserve">using RUPs under the direct supervision of a certified applicator who have a currently valid training qualification as a handler </w:t>
      </w:r>
      <w:r w:rsidRPr="000F0FF8">
        <w:rPr>
          <w:bCs/>
        </w:rPr>
        <w:t>under the Worker Protection Standard found in 40 CFR Part 170. Therefore, no duplication of training is imposed.</w:t>
      </w:r>
    </w:p>
    <w:p w14:paraId="291B710D" w14:textId="77777777" w:rsidR="005D6A58" w:rsidRPr="000F0FF8" w:rsidRDefault="005D6A58" w:rsidP="000F0FF8"/>
    <w:p w14:paraId="1CCCDA50" w14:textId="77777777" w:rsidR="005D6A58" w:rsidRPr="000F0FF8" w:rsidRDefault="005D6A58" w:rsidP="000F0FF8">
      <w:pPr>
        <w:tabs>
          <w:tab w:val="left" w:pos="-1440"/>
        </w:tabs>
        <w:ind w:left="1440" w:hanging="720"/>
        <w:rPr>
          <w:b/>
          <w:bCs/>
        </w:rPr>
      </w:pPr>
      <w:r w:rsidRPr="000F0FF8">
        <w:rPr>
          <w:b/>
          <w:bCs/>
        </w:rPr>
        <w:t>3(b)</w:t>
      </w:r>
      <w:r w:rsidRPr="000F0FF8">
        <w:rPr>
          <w:b/>
          <w:bCs/>
        </w:rPr>
        <w:tab/>
        <w:t>Public Notice Required Prior to ICR Submission to OMB</w:t>
      </w:r>
    </w:p>
    <w:p w14:paraId="2CB7F07D" w14:textId="77777777" w:rsidR="00FC4246" w:rsidRPr="000F0FF8" w:rsidRDefault="00FC4246" w:rsidP="000F0FF8">
      <w:pPr>
        <w:tabs>
          <w:tab w:val="left" w:pos="-1440"/>
        </w:tabs>
        <w:ind w:left="1440" w:hanging="720"/>
      </w:pPr>
    </w:p>
    <w:p w14:paraId="207AD1D8" w14:textId="7063E719" w:rsidR="005116D1" w:rsidRPr="000F0FF8" w:rsidRDefault="00746770" w:rsidP="000F0FF8">
      <w:pPr>
        <w:ind w:firstLine="720"/>
      </w:pPr>
      <w:r w:rsidRPr="000F0FF8">
        <w:t>The proposed rulemaking serves as the public notice for this ICR</w:t>
      </w:r>
      <w:r w:rsidR="008D090E" w:rsidRPr="000F0FF8">
        <w:t xml:space="preserve"> amendment</w:t>
      </w:r>
      <w:r w:rsidRPr="000F0FF8">
        <w:t>. Interested parties should submit comments referencing Docket ID No. EPA-HQ-OPP-</w:t>
      </w:r>
      <w:r w:rsidR="00241D32" w:rsidRPr="000F0FF8">
        <w:t xml:space="preserve">2011-0183 </w:t>
      </w:r>
      <w:r w:rsidRPr="000F0FF8">
        <w:t xml:space="preserve">to the address listed at the end of this document. Responses will be taken into account in developing the final rulemaking. </w:t>
      </w:r>
    </w:p>
    <w:p w14:paraId="2E9993F8" w14:textId="77777777" w:rsidR="002F6A5B" w:rsidRPr="000F0FF8" w:rsidRDefault="002F6A5B" w:rsidP="000F0FF8">
      <w:pPr>
        <w:ind w:firstLine="720"/>
        <w:rPr>
          <w:b/>
          <w:bCs/>
        </w:rPr>
      </w:pPr>
    </w:p>
    <w:p w14:paraId="22D11D84" w14:textId="77777777" w:rsidR="005D6A58" w:rsidRPr="000F0FF8" w:rsidRDefault="005D6A58" w:rsidP="000F0FF8">
      <w:pPr>
        <w:tabs>
          <w:tab w:val="left" w:pos="-1440"/>
        </w:tabs>
        <w:ind w:left="1440" w:hanging="720"/>
        <w:rPr>
          <w:b/>
          <w:bCs/>
        </w:rPr>
      </w:pPr>
      <w:r w:rsidRPr="000F0FF8">
        <w:rPr>
          <w:b/>
          <w:bCs/>
        </w:rPr>
        <w:t>3(c)</w:t>
      </w:r>
      <w:r w:rsidRPr="000F0FF8">
        <w:rPr>
          <w:b/>
          <w:bCs/>
        </w:rPr>
        <w:tab/>
        <w:t>Consultations</w:t>
      </w:r>
    </w:p>
    <w:p w14:paraId="6A299E9D" w14:textId="77777777" w:rsidR="00431124" w:rsidRPr="000F0FF8" w:rsidRDefault="00431124" w:rsidP="000F0FF8">
      <w:pPr>
        <w:tabs>
          <w:tab w:val="left" w:pos="-1440"/>
        </w:tabs>
        <w:ind w:left="1440" w:hanging="720"/>
      </w:pPr>
    </w:p>
    <w:p w14:paraId="48AA9B3F" w14:textId="7103B672" w:rsidR="00E60270" w:rsidRPr="000F0FF8" w:rsidRDefault="00E60270" w:rsidP="000F0FF8">
      <w:pPr>
        <w:ind w:firstLine="720"/>
      </w:pPr>
      <w:r w:rsidRPr="000F0FF8">
        <w:t xml:space="preserve">Formal and informal consultations have occurred regarding EPA’s regulation of activities performed by firms in the course of training and certifying persons who apply RUPs.  Regulations under 40 CFR 171 were published in the </w:t>
      </w:r>
      <w:r w:rsidRPr="000F0FF8">
        <w:rPr>
          <w:b/>
        </w:rPr>
        <w:t>Federal Register</w:t>
      </w:r>
      <w:r w:rsidRPr="000F0FF8">
        <w:t xml:space="preserve"> in 1974, 1975, and 1978 with minor modifications in 1983 and 1984.  EPA has engaged in continuous consultation and/or dialogue </w:t>
      </w:r>
      <w:r w:rsidR="006A7231" w:rsidRPr="000F0FF8">
        <w:t xml:space="preserve">with industry and states </w:t>
      </w:r>
      <w:r w:rsidRPr="000F0FF8">
        <w:t>on an informal and ongoing basis since beginning consideration of changing the regulation.</w:t>
      </w:r>
    </w:p>
    <w:p w14:paraId="54129BAC" w14:textId="77777777" w:rsidR="00E60270" w:rsidRPr="000F0FF8" w:rsidRDefault="00E60270" w:rsidP="000F0FF8">
      <w:pPr>
        <w:ind w:firstLine="720"/>
      </w:pPr>
    </w:p>
    <w:p w14:paraId="10FD9831" w14:textId="57E70DC5" w:rsidR="006B5AE4" w:rsidRPr="000F0FF8" w:rsidRDefault="00E60270" w:rsidP="000F0FF8">
      <w:pPr>
        <w:ind w:firstLine="720"/>
        <w:rPr>
          <w:color w:val="000000"/>
        </w:rPr>
      </w:pPr>
      <w:r w:rsidRPr="000F0FF8">
        <w:t>The Agency has been developing this proposal for a number of y</w:t>
      </w:r>
      <w:r w:rsidR="006A7231" w:rsidRPr="000F0FF8">
        <w:t>ears and was required to convene</w:t>
      </w:r>
      <w:r w:rsidRPr="000F0FF8">
        <w:t xml:space="preserve"> a Panel under the </w:t>
      </w:r>
      <w:r w:rsidRPr="000F0FF8">
        <w:rPr>
          <w:color w:val="000000"/>
        </w:rPr>
        <w:t xml:space="preserve">Small Business Regulatory Enforcement Fairness Act of 1996 (SBREFA).  The Panel Report, all assembled materials, and the comments from small entities potentially affected by the proposed rule are in the docket for this action (EPA-HQ-2011-0183 at </w:t>
      </w:r>
      <w:hyperlink r:id="rId15" w:history="1">
        <w:r w:rsidRPr="000F0FF8">
          <w:rPr>
            <w:rStyle w:val="Hyperlink"/>
            <w:i/>
          </w:rPr>
          <w:t>www.regulations.gov</w:t>
        </w:r>
      </w:hyperlink>
      <w:r w:rsidRPr="000F0FF8">
        <w:rPr>
          <w:color w:val="000000"/>
        </w:rPr>
        <w:t xml:space="preserve">)  </w:t>
      </w:r>
    </w:p>
    <w:p w14:paraId="28EFADA5" w14:textId="77777777" w:rsidR="006B5AE4" w:rsidRPr="000F0FF8" w:rsidRDefault="006B5AE4" w:rsidP="000F0FF8">
      <w:pPr>
        <w:ind w:firstLine="720"/>
        <w:rPr>
          <w:color w:val="000000"/>
        </w:rPr>
      </w:pPr>
    </w:p>
    <w:p w14:paraId="0DE5546F" w14:textId="5FFA794E" w:rsidR="006B5AE4" w:rsidRPr="000F0FF8" w:rsidRDefault="006B5AE4" w:rsidP="000F0FF8">
      <w:pPr>
        <w:ind w:firstLine="720"/>
        <w:rPr>
          <w:color w:val="000000"/>
        </w:rPr>
      </w:pPr>
      <w:r w:rsidRPr="000F0FF8">
        <w:rPr>
          <w:bCs/>
          <w:color w:val="000000"/>
        </w:rPr>
        <w:t xml:space="preserve">Consistent with EPA’s Indian policy, EPA’s Office </w:t>
      </w:r>
      <w:r w:rsidR="006A7231" w:rsidRPr="000F0FF8">
        <w:rPr>
          <w:bCs/>
          <w:color w:val="000000"/>
        </w:rPr>
        <w:t xml:space="preserve">of Pesticide Programs conducted </w:t>
      </w:r>
      <w:r w:rsidRPr="000F0FF8">
        <w:rPr>
          <w:bCs/>
          <w:color w:val="000000"/>
        </w:rPr>
        <w:t xml:space="preserve">a consultation with tribes in April 2010 during the rule development process to inform tribal governments of EPA’s rule proposals.  The consultation was carried out via a series of scheduled conference calls with tribal representatives.  The purpose of the consultation was to make tribes aware of </w:t>
      </w:r>
      <w:r w:rsidR="006A7231" w:rsidRPr="000F0FF8">
        <w:rPr>
          <w:bCs/>
          <w:color w:val="000000"/>
        </w:rPr>
        <w:t xml:space="preserve">and solicit input on </w:t>
      </w:r>
      <w:r w:rsidRPr="000F0FF8">
        <w:rPr>
          <w:bCs/>
          <w:color w:val="000000"/>
        </w:rPr>
        <w:t xml:space="preserve">the proposals that could affect tribes.  </w:t>
      </w:r>
    </w:p>
    <w:p w14:paraId="61984082" w14:textId="77777777" w:rsidR="006B5AE4" w:rsidRPr="000F0FF8" w:rsidRDefault="006B5AE4" w:rsidP="000F0FF8">
      <w:pPr>
        <w:ind w:firstLine="720"/>
        <w:rPr>
          <w:color w:val="000000"/>
        </w:rPr>
      </w:pPr>
    </w:p>
    <w:p w14:paraId="4B6626D2" w14:textId="3D767142" w:rsidR="005D6A58" w:rsidRPr="000F0FF8" w:rsidRDefault="00E60270" w:rsidP="000F0FF8">
      <w:pPr>
        <w:ind w:firstLine="720"/>
      </w:pPr>
      <w:r w:rsidRPr="000F0FF8">
        <w:rPr>
          <w:color w:val="000000"/>
        </w:rPr>
        <w:t>The changes to the informati</w:t>
      </w:r>
      <w:r w:rsidR="006A7231" w:rsidRPr="000F0FF8">
        <w:rPr>
          <w:color w:val="000000"/>
        </w:rPr>
        <w:t>on to be submitted to</w:t>
      </w:r>
      <w:r w:rsidRPr="000F0FF8">
        <w:rPr>
          <w:color w:val="000000"/>
        </w:rPr>
        <w:t xml:space="preserve"> EPA by </w:t>
      </w:r>
      <w:r w:rsidR="006B5AE4" w:rsidRPr="000F0FF8">
        <w:rPr>
          <w:color w:val="000000"/>
        </w:rPr>
        <w:t xml:space="preserve">states, tribes, territories, and federal agencies that administer RUP applicator certification programs approved by EPA </w:t>
      </w:r>
      <w:r w:rsidR="006A7231" w:rsidRPr="000F0FF8">
        <w:t>will be</w:t>
      </w:r>
      <w:r w:rsidRPr="000F0FF8">
        <w:t xml:space="preserve"> included in EPA’s outreach materials</w:t>
      </w:r>
      <w:r w:rsidR="006B5AE4" w:rsidRPr="000F0FF8">
        <w:t xml:space="preserve"> directed to these agencies</w:t>
      </w:r>
      <w:r w:rsidRPr="000F0FF8">
        <w:rPr>
          <w:i/>
        </w:rPr>
        <w:t xml:space="preserve">. </w:t>
      </w:r>
      <w:r w:rsidRPr="000F0FF8">
        <w:rPr>
          <w:color w:val="000000"/>
        </w:rPr>
        <w:t>Also, EPA intends to encourage industry and states applicants to con</w:t>
      </w:r>
      <w:r w:rsidRPr="000F0FF8">
        <w:t xml:space="preserve">sult with the Agency during the public comment period.  </w:t>
      </w:r>
    </w:p>
    <w:p w14:paraId="28EC2646" w14:textId="77777777" w:rsidR="00422744" w:rsidRPr="000F0FF8" w:rsidRDefault="00422744" w:rsidP="000F0FF8"/>
    <w:p w14:paraId="0685190F" w14:textId="77777777" w:rsidR="005D6A58" w:rsidRPr="000F0FF8" w:rsidRDefault="005D6A58" w:rsidP="000F0FF8">
      <w:pPr>
        <w:tabs>
          <w:tab w:val="left" w:pos="-1440"/>
        </w:tabs>
        <w:ind w:left="1440" w:hanging="720"/>
      </w:pPr>
      <w:r w:rsidRPr="000F0FF8">
        <w:rPr>
          <w:b/>
          <w:bCs/>
        </w:rPr>
        <w:t>3(d)</w:t>
      </w:r>
      <w:r w:rsidRPr="000F0FF8">
        <w:rPr>
          <w:b/>
          <w:bCs/>
        </w:rPr>
        <w:tab/>
        <w:t>Effects of Less Frequent Collection</w:t>
      </w:r>
    </w:p>
    <w:p w14:paraId="3B1F0ED2" w14:textId="77777777" w:rsidR="005D6A58" w:rsidRPr="000F0FF8" w:rsidRDefault="005D6A58" w:rsidP="000F0FF8"/>
    <w:p w14:paraId="4FAC8D3C" w14:textId="15824DBE" w:rsidR="00431124" w:rsidRPr="000F0FF8" w:rsidRDefault="00431124" w:rsidP="000F0FF8">
      <w:pPr>
        <w:tabs>
          <w:tab w:val="left" w:pos="-1080"/>
        </w:tabs>
        <w:ind w:firstLine="720"/>
      </w:pPr>
      <w:r w:rsidRPr="000F0FF8">
        <w:t xml:space="preserve">Training </w:t>
      </w:r>
      <w:r w:rsidR="006B5AE4" w:rsidRPr="000F0FF8">
        <w:t>proposed for noncertified applicators would be required annually</w:t>
      </w:r>
      <w:r w:rsidRPr="000F0FF8">
        <w:t xml:space="preserve">, as specified in 40 CFR 171. </w:t>
      </w:r>
      <w:r w:rsidR="006B5AE4" w:rsidRPr="000F0FF8">
        <w:t xml:space="preserve">Recordkeeping of the training is only required once per event.  </w:t>
      </w:r>
      <w:r w:rsidRPr="000F0FF8">
        <w:t xml:space="preserve">Consequently, the possibility for less frequent recordkeeping does not exist under the proposed amendments. Less frequent training would increase risk </w:t>
      </w:r>
      <w:r w:rsidR="006B5AE4" w:rsidRPr="000F0FF8">
        <w:t>of unreasonable adverse effects from RUP use</w:t>
      </w:r>
      <w:r w:rsidR="00467170" w:rsidRPr="000F0FF8">
        <w:t>.</w:t>
      </w:r>
      <w:r w:rsidRPr="000F0FF8">
        <w:t xml:space="preserve"> </w:t>
      </w:r>
    </w:p>
    <w:p w14:paraId="318B4DC7" w14:textId="77777777" w:rsidR="00431124" w:rsidRPr="000F0FF8" w:rsidRDefault="00431124" w:rsidP="000F0FF8">
      <w:pPr>
        <w:tabs>
          <w:tab w:val="left" w:pos="-1080"/>
        </w:tabs>
        <w:ind w:firstLine="720"/>
      </w:pPr>
    </w:p>
    <w:p w14:paraId="5FF9403A" w14:textId="03E3B4DE" w:rsidR="00431124" w:rsidRPr="000F0FF8" w:rsidRDefault="006B5AE4" w:rsidP="000F0FF8">
      <w:pPr>
        <w:ind w:firstLine="720"/>
      </w:pPr>
      <w:r w:rsidRPr="000F0FF8">
        <w:lastRenderedPageBreak/>
        <w:t xml:space="preserve">States, tribes, territories, and federal agencies that currently have certification plans approved by EPA will be required to revise these </w:t>
      </w:r>
      <w:r w:rsidR="00431124" w:rsidRPr="000F0FF8">
        <w:t>certification plans to incorporate the rule revisions, once final. This submission is anticipated as a one-time event</w:t>
      </w:r>
      <w:r w:rsidRPr="000F0FF8">
        <w:t xml:space="preserve">.  As required under the current regulation, </w:t>
      </w:r>
      <w:r w:rsidR="00431124" w:rsidRPr="000F0FF8">
        <w:t xml:space="preserve">an authorized agency </w:t>
      </w:r>
      <w:r w:rsidRPr="000F0FF8">
        <w:t xml:space="preserve">that </w:t>
      </w:r>
      <w:r w:rsidR="00431124" w:rsidRPr="000F0FF8">
        <w:t xml:space="preserve">makes significant changes to </w:t>
      </w:r>
      <w:r w:rsidRPr="000F0FF8">
        <w:t xml:space="preserve">its </w:t>
      </w:r>
      <w:r w:rsidR="00431124" w:rsidRPr="000F0FF8">
        <w:t>plan</w:t>
      </w:r>
      <w:r w:rsidRPr="000F0FF8">
        <w:t xml:space="preserve"> </w:t>
      </w:r>
      <w:r w:rsidR="006A7231" w:rsidRPr="000F0FF8">
        <w:t xml:space="preserve">beyond the changes to comply with the proposed rule </w:t>
      </w:r>
      <w:r w:rsidRPr="000F0FF8">
        <w:t>would be required to submit the revised plan to EPA for approval.</w:t>
      </w:r>
      <w:r w:rsidR="00431124" w:rsidRPr="000F0FF8">
        <w:t xml:space="preserve"> </w:t>
      </w:r>
    </w:p>
    <w:p w14:paraId="318854DF" w14:textId="77777777" w:rsidR="005D6A58" w:rsidRPr="000F0FF8" w:rsidRDefault="005D6A58" w:rsidP="000F0FF8"/>
    <w:p w14:paraId="562CCCE5" w14:textId="77777777" w:rsidR="005D6A58" w:rsidRPr="000F0FF8" w:rsidRDefault="005D6A58" w:rsidP="000F0FF8">
      <w:pPr>
        <w:tabs>
          <w:tab w:val="left" w:pos="-1440"/>
        </w:tabs>
        <w:ind w:left="1440" w:hanging="720"/>
        <w:rPr>
          <w:b/>
          <w:bCs/>
        </w:rPr>
      </w:pPr>
      <w:r w:rsidRPr="000F0FF8">
        <w:rPr>
          <w:b/>
          <w:bCs/>
        </w:rPr>
        <w:t>3(e)</w:t>
      </w:r>
      <w:r w:rsidRPr="000F0FF8">
        <w:rPr>
          <w:b/>
          <w:bCs/>
        </w:rPr>
        <w:tab/>
        <w:t>General Guidelines</w:t>
      </w:r>
    </w:p>
    <w:p w14:paraId="3D18C122" w14:textId="77777777" w:rsidR="00431124" w:rsidRPr="000F0FF8" w:rsidRDefault="00431124" w:rsidP="000F0FF8">
      <w:pPr>
        <w:tabs>
          <w:tab w:val="left" w:pos="-1440"/>
        </w:tabs>
        <w:ind w:left="1440" w:hanging="720"/>
      </w:pPr>
    </w:p>
    <w:p w14:paraId="0FBD5DE3" w14:textId="5FAF5D37" w:rsidR="005D6A58" w:rsidRPr="000F0FF8" w:rsidRDefault="00427F82" w:rsidP="000F0FF8">
      <w:r w:rsidRPr="000F0FF8">
        <w:tab/>
      </w:r>
      <w:r w:rsidR="00431124" w:rsidRPr="000F0FF8">
        <w:t>This information collection adheres to OMB’s guidelines at 5 CFR 1320.5(d)</w:t>
      </w:r>
      <w:r w:rsidR="009D4F9A" w:rsidRPr="000F0FF8">
        <w:t xml:space="preserve">. </w:t>
      </w:r>
    </w:p>
    <w:p w14:paraId="6EC78822" w14:textId="77777777" w:rsidR="005D6A58" w:rsidRPr="000F0FF8" w:rsidRDefault="005D6A58" w:rsidP="000F0FF8"/>
    <w:p w14:paraId="77BE62CE" w14:textId="77777777" w:rsidR="005D6A58" w:rsidRPr="000F0FF8" w:rsidRDefault="005D6A58" w:rsidP="000F0FF8">
      <w:pPr>
        <w:tabs>
          <w:tab w:val="left" w:pos="-1440"/>
        </w:tabs>
        <w:ind w:left="1440" w:hanging="720"/>
      </w:pPr>
      <w:r w:rsidRPr="000F0FF8">
        <w:rPr>
          <w:b/>
          <w:bCs/>
        </w:rPr>
        <w:t>3(f)</w:t>
      </w:r>
      <w:r w:rsidRPr="000F0FF8">
        <w:rPr>
          <w:b/>
          <w:bCs/>
        </w:rPr>
        <w:tab/>
        <w:t>Confidentiality</w:t>
      </w:r>
    </w:p>
    <w:p w14:paraId="5DE16CC0" w14:textId="77777777" w:rsidR="005D6A58" w:rsidRPr="000F0FF8" w:rsidRDefault="005D6A58" w:rsidP="000F0FF8"/>
    <w:p w14:paraId="68600D98" w14:textId="77777777" w:rsidR="00431124" w:rsidRPr="000F0FF8" w:rsidRDefault="00431124" w:rsidP="000F0FF8">
      <w:pPr>
        <w:ind w:firstLine="720"/>
      </w:pPr>
      <w:r w:rsidRPr="000F0FF8">
        <w:t>The activities or records proposed in this information collection do not include any confidential business information (CBI) and will not involve any confidentiality concerns or information.</w:t>
      </w:r>
    </w:p>
    <w:p w14:paraId="55EB69E5" w14:textId="77777777" w:rsidR="000306B7" w:rsidRPr="000F0FF8" w:rsidRDefault="000306B7" w:rsidP="000F0FF8">
      <w:pPr>
        <w:ind w:firstLine="720"/>
      </w:pPr>
    </w:p>
    <w:p w14:paraId="434A6190" w14:textId="39352439" w:rsidR="000306B7" w:rsidRPr="000F0FF8" w:rsidRDefault="000306B7" w:rsidP="000F0FF8">
      <w:pPr>
        <w:ind w:firstLine="720"/>
      </w:pPr>
      <w:r w:rsidRPr="000F0FF8">
        <w:t xml:space="preserve">The Agency </w:t>
      </w:r>
      <w:r w:rsidR="00456EA1" w:rsidRPr="000F0FF8">
        <w:t xml:space="preserve">does not collect </w:t>
      </w:r>
      <w:r w:rsidRPr="000F0FF8">
        <w:t xml:space="preserve">recordkeeping </w:t>
      </w:r>
      <w:r w:rsidR="00456EA1" w:rsidRPr="000F0FF8">
        <w:t>on the</w:t>
      </w:r>
      <w:r w:rsidRPr="000F0FF8">
        <w:t xml:space="preserve"> third-party training and </w:t>
      </w:r>
      <w:r w:rsidR="00456EA1" w:rsidRPr="000F0FF8">
        <w:t xml:space="preserve">RUP sales </w:t>
      </w:r>
      <w:r w:rsidRPr="000F0FF8">
        <w:t>requirements.</w:t>
      </w:r>
      <w:r w:rsidR="00456EA1" w:rsidRPr="000F0FF8">
        <w:t xml:space="preserve"> </w:t>
      </w:r>
      <w:r w:rsidRPr="000F0FF8">
        <w:t xml:space="preserve"> Further, this activity complies with the provisions of the Privacy Act of 1974 and OMB circular A-108.</w:t>
      </w:r>
    </w:p>
    <w:p w14:paraId="2B86AB22" w14:textId="77777777" w:rsidR="00431124" w:rsidRPr="000F0FF8" w:rsidRDefault="00431124" w:rsidP="000F0FF8"/>
    <w:p w14:paraId="5D960187" w14:textId="0D9CE1A6" w:rsidR="005D6A58" w:rsidRPr="000F0FF8" w:rsidRDefault="005D6A58" w:rsidP="000F0FF8">
      <w:pPr>
        <w:tabs>
          <w:tab w:val="left" w:pos="-1440"/>
        </w:tabs>
        <w:ind w:left="1440" w:hanging="720"/>
      </w:pPr>
      <w:r w:rsidRPr="000F0FF8">
        <w:rPr>
          <w:b/>
          <w:bCs/>
        </w:rPr>
        <w:t>3(g)</w:t>
      </w:r>
      <w:r w:rsidRPr="000F0FF8">
        <w:rPr>
          <w:b/>
          <w:bCs/>
        </w:rPr>
        <w:tab/>
        <w:t>Sensitive Questions</w:t>
      </w:r>
    </w:p>
    <w:p w14:paraId="27A4D384" w14:textId="77777777" w:rsidR="00431124" w:rsidRPr="000F0FF8" w:rsidRDefault="00431124" w:rsidP="000F0FF8">
      <w:pPr>
        <w:ind w:firstLine="720"/>
      </w:pPr>
    </w:p>
    <w:p w14:paraId="1441B188" w14:textId="70986E61" w:rsidR="00431124" w:rsidRPr="000F0FF8" w:rsidRDefault="00431124" w:rsidP="000F0FF8">
      <w:pPr>
        <w:tabs>
          <w:tab w:val="left" w:pos="-1440"/>
        </w:tabs>
        <w:ind w:firstLine="720"/>
      </w:pPr>
      <w:r w:rsidRPr="000F0FF8">
        <w:t>No information of a sensitive or private nature is requested in conjunction with this collection activity.  Further, this information collection activity complies with the provisions of the Privacy Act of 1974 and OMB circular A-108</w:t>
      </w:r>
      <w:r w:rsidR="00C934B1" w:rsidRPr="000F0FF8">
        <w:t xml:space="preserve"> (as amended), “Responsibilities for the Maintenance of Records about Individuals by Federal Agencies.”</w:t>
      </w:r>
    </w:p>
    <w:p w14:paraId="5EC5716E" w14:textId="77777777" w:rsidR="005D6A58" w:rsidRPr="000F0FF8" w:rsidRDefault="005D6A58" w:rsidP="000F0FF8">
      <w:pPr>
        <w:tabs>
          <w:tab w:val="left" w:pos="-1440"/>
        </w:tabs>
        <w:spacing w:before="480"/>
        <w:ind w:left="720" w:hanging="720"/>
        <w:rPr>
          <w:b/>
          <w:bCs/>
        </w:rPr>
      </w:pPr>
      <w:r w:rsidRPr="000F0FF8">
        <w:rPr>
          <w:b/>
          <w:bCs/>
        </w:rPr>
        <w:t>4.</w:t>
      </w:r>
      <w:r w:rsidRPr="000F0FF8">
        <w:rPr>
          <w:b/>
          <w:bCs/>
        </w:rPr>
        <w:tab/>
      </w:r>
      <w:r w:rsidRPr="000F0FF8">
        <w:rPr>
          <w:b/>
          <w:bCs/>
          <w:u w:val="single"/>
        </w:rPr>
        <w:t>THE RESPONDENTS AND THE INFORMATION REQUESTED</w:t>
      </w:r>
    </w:p>
    <w:p w14:paraId="579D7D8C" w14:textId="77777777" w:rsidR="005D6A58" w:rsidRPr="000F0FF8" w:rsidRDefault="005D6A58" w:rsidP="000F0FF8">
      <w:pPr>
        <w:rPr>
          <w:b/>
          <w:bCs/>
        </w:rPr>
      </w:pPr>
    </w:p>
    <w:p w14:paraId="4FE655F9" w14:textId="77777777" w:rsidR="005D6A58" w:rsidRPr="000F0FF8" w:rsidRDefault="005D6A58" w:rsidP="000F0FF8">
      <w:pPr>
        <w:tabs>
          <w:tab w:val="left" w:pos="-1440"/>
        </w:tabs>
        <w:ind w:left="1440" w:hanging="720"/>
        <w:rPr>
          <w:b/>
          <w:bCs/>
        </w:rPr>
      </w:pPr>
      <w:r w:rsidRPr="000F0FF8">
        <w:rPr>
          <w:b/>
          <w:bCs/>
        </w:rPr>
        <w:t>4(a)</w:t>
      </w:r>
      <w:r w:rsidRPr="000F0FF8">
        <w:rPr>
          <w:b/>
          <w:bCs/>
        </w:rPr>
        <w:tab/>
        <w:t>Respondents/NAICS codes</w:t>
      </w:r>
    </w:p>
    <w:p w14:paraId="4052B79F" w14:textId="77777777" w:rsidR="00D67128" w:rsidRPr="000F0FF8" w:rsidRDefault="00D67128" w:rsidP="000F0FF8">
      <w:pPr>
        <w:tabs>
          <w:tab w:val="left" w:pos="-1440"/>
        </w:tabs>
        <w:ind w:left="1440" w:hanging="720"/>
        <w:rPr>
          <w:b/>
          <w:bCs/>
        </w:rPr>
      </w:pPr>
    </w:p>
    <w:p w14:paraId="165C600F" w14:textId="01AA50D6" w:rsidR="00D67128" w:rsidRPr="000F0FF8" w:rsidRDefault="00D67128" w:rsidP="000F0FF8">
      <w:pPr>
        <w:tabs>
          <w:tab w:val="left" w:pos="-1440"/>
        </w:tabs>
        <w:ind w:left="720"/>
        <w:jc w:val="both"/>
      </w:pPr>
      <w:r w:rsidRPr="000F0FF8">
        <w:t>The North American Industrial Classification System (NAICS) codes have been provided below to help identify potentially affected categories and entities. This listing is not, however, intended to be exhaustive.</w:t>
      </w:r>
    </w:p>
    <w:p w14:paraId="29DF39AC" w14:textId="77777777" w:rsidR="00D67128" w:rsidRPr="000F0FF8" w:rsidRDefault="00D67128" w:rsidP="000F0FF8">
      <w:pPr>
        <w:tabs>
          <w:tab w:val="left" w:pos="-1440"/>
        </w:tabs>
        <w:ind w:left="720"/>
        <w:jc w:val="both"/>
      </w:pPr>
    </w:p>
    <w:p w14:paraId="482693B0" w14:textId="317F2DF3" w:rsidR="00E60270" w:rsidRPr="000F0FF8" w:rsidRDefault="00007141" w:rsidP="000F0FF8">
      <w:pPr>
        <w:ind w:firstLine="720"/>
      </w:pPr>
      <w:r w:rsidRPr="000F0FF8">
        <w:rPr>
          <w:u w:val="single"/>
        </w:rPr>
        <w:t xml:space="preserve">Pesticide </w:t>
      </w:r>
      <w:r w:rsidR="00E60270" w:rsidRPr="000F0FF8">
        <w:rPr>
          <w:u w:val="single"/>
        </w:rPr>
        <w:t>Applicators</w:t>
      </w:r>
      <w:r w:rsidR="00E60270" w:rsidRPr="000F0FF8">
        <w:t xml:space="preserve">: </w:t>
      </w:r>
    </w:p>
    <w:p w14:paraId="0AFCA2F4" w14:textId="05AD7204" w:rsidR="00E60270" w:rsidRPr="000F0FF8" w:rsidRDefault="00E60270" w:rsidP="000F0FF8">
      <w:pPr>
        <w:ind w:left="1620" w:hanging="900"/>
      </w:pPr>
      <w:r w:rsidRPr="000F0FF8">
        <w:t>111</w:t>
      </w:r>
      <w:r w:rsidR="00F06398" w:rsidRPr="000F0FF8">
        <w:t xml:space="preserve"> </w:t>
      </w:r>
      <w:r w:rsidR="000F0FF8">
        <w:tab/>
      </w:r>
      <w:r w:rsidR="009368D1" w:rsidRPr="000F0FF8">
        <w:t>Agricultural Establishments</w:t>
      </w:r>
      <w:r w:rsidR="00427F82" w:rsidRPr="000F0FF8">
        <w:t xml:space="preserve"> (Crop Production)</w:t>
      </w:r>
    </w:p>
    <w:p w14:paraId="0C223E54" w14:textId="40660A23" w:rsidR="00427F82" w:rsidRPr="000F0FF8" w:rsidRDefault="00427F82" w:rsidP="000F0FF8">
      <w:pPr>
        <w:ind w:left="1620" w:hanging="900"/>
      </w:pPr>
      <w:r w:rsidRPr="000F0FF8">
        <w:t>115112</w:t>
      </w:r>
      <w:r w:rsidRPr="000F0FF8">
        <w:tab/>
        <w:t>Agricultural Pest Control</w:t>
      </w:r>
    </w:p>
    <w:p w14:paraId="3680DF59" w14:textId="34E9E296" w:rsidR="009368D1" w:rsidRPr="000F0FF8" w:rsidRDefault="009368D1" w:rsidP="000F0FF8">
      <w:pPr>
        <w:ind w:left="1620" w:hanging="900"/>
      </w:pPr>
      <w:r w:rsidRPr="000F0FF8">
        <w:t>111421</w:t>
      </w:r>
      <w:r w:rsidR="00427F82" w:rsidRPr="000F0FF8">
        <w:tab/>
      </w:r>
      <w:r w:rsidRPr="000F0FF8">
        <w:t>Nursery and Tree Production</w:t>
      </w:r>
    </w:p>
    <w:p w14:paraId="19042038" w14:textId="27553E2B" w:rsidR="00E60270" w:rsidRPr="000F0FF8" w:rsidRDefault="00427F82" w:rsidP="000F0FF8">
      <w:pPr>
        <w:ind w:left="1620" w:hanging="900"/>
      </w:pPr>
      <w:r w:rsidRPr="000F0FF8">
        <w:t>115210</w:t>
      </w:r>
      <w:r w:rsidRPr="000F0FF8">
        <w:tab/>
      </w:r>
      <w:r w:rsidR="00E60270" w:rsidRPr="000F0FF8">
        <w:t>Animal Production</w:t>
      </w:r>
    </w:p>
    <w:p w14:paraId="34BB6673" w14:textId="0BA6638C" w:rsidR="00FA2037" w:rsidRPr="000F0FF8" w:rsidRDefault="00427F82" w:rsidP="000F0FF8">
      <w:pPr>
        <w:ind w:left="1620" w:hanging="900"/>
      </w:pPr>
      <w:r w:rsidRPr="000F0FF8">
        <w:t>115310</w:t>
      </w:r>
      <w:r w:rsidRPr="000F0FF8">
        <w:tab/>
      </w:r>
      <w:r w:rsidR="00FA2037" w:rsidRPr="000F0FF8">
        <w:t xml:space="preserve">Forestry and </w:t>
      </w:r>
      <w:r w:rsidR="00B72731" w:rsidRPr="000F0FF8">
        <w:t>L</w:t>
      </w:r>
      <w:r w:rsidR="00FA2037" w:rsidRPr="000F0FF8">
        <w:t xml:space="preserve">ogging </w:t>
      </w:r>
    </w:p>
    <w:p w14:paraId="16278582" w14:textId="0945972D" w:rsidR="009368D1" w:rsidRPr="000F0FF8" w:rsidRDefault="009368D1" w:rsidP="000F0FF8">
      <w:pPr>
        <w:ind w:left="1620" w:hanging="900"/>
      </w:pPr>
      <w:r w:rsidRPr="000F0FF8">
        <w:t>561730</w:t>
      </w:r>
      <w:r w:rsidR="00B72731" w:rsidRPr="000F0FF8">
        <w:tab/>
      </w:r>
      <w:r w:rsidRPr="000F0FF8">
        <w:t xml:space="preserve">Ornamental &amp; Turf, Rights-of-Way Pest Control </w:t>
      </w:r>
    </w:p>
    <w:p w14:paraId="33D908B4" w14:textId="4DC55E5B" w:rsidR="009368D1" w:rsidRPr="000F0FF8" w:rsidRDefault="009368D1" w:rsidP="000F0FF8">
      <w:pPr>
        <w:ind w:left="1620" w:hanging="900"/>
      </w:pPr>
      <w:r w:rsidRPr="000F0FF8">
        <w:t>321114</w:t>
      </w:r>
      <w:r w:rsidR="00F51F6D" w:rsidRPr="000F0FF8">
        <w:tab/>
      </w:r>
      <w:r w:rsidRPr="000F0FF8">
        <w:t>Wood Preservation Pest Control</w:t>
      </w:r>
    </w:p>
    <w:p w14:paraId="55CE57E6" w14:textId="0B794855" w:rsidR="00B72731" w:rsidRPr="000F0FF8" w:rsidRDefault="00B72731" w:rsidP="000F0FF8">
      <w:pPr>
        <w:ind w:left="1620" w:hanging="900"/>
      </w:pPr>
      <w:r w:rsidRPr="000F0FF8">
        <w:t>54171</w:t>
      </w:r>
      <w:r w:rsidR="002A5CAA" w:rsidRPr="000F0FF8">
        <w:t>2</w:t>
      </w:r>
      <w:r w:rsidRPr="000F0FF8">
        <w:tab/>
        <w:t>Research &amp; Demonstration Pest Control</w:t>
      </w:r>
    </w:p>
    <w:p w14:paraId="51F90398" w14:textId="77777777" w:rsidR="00007141" w:rsidRPr="000F0FF8" w:rsidRDefault="00007141" w:rsidP="000F0FF8">
      <w:pPr>
        <w:ind w:left="1620" w:hanging="900"/>
      </w:pPr>
    </w:p>
    <w:p w14:paraId="70B0178D" w14:textId="03F026F6" w:rsidR="009368D1" w:rsidRPr="000F0FF8" w:rsidRDefault="00FA2037" w:rsidP="000F0FF8">
      <w:pPr>
        <w:ind w:left="1620" w:hanging="900"/>
        <w:rPr>
          <w:u w:val="single"/>
        </w:rPr>
      </w:pPr>
      <w:r w:rsidRPr="000F0FF8">
        <w:rPr>
          <w:u w:val="single"/>
        </w:rPr>
        <w:lastRenderedPageBreak/>
        <w:t xml:space="preserve">Support activities for agriculture and forestry </w:t>
      </w:r>
    </w:p>
    <w:p w14:paraId="51412D04" w14:textId="549AB7CE" w:rsidR="00D67128" w:rsidRPr="000F0FF8" w:rsidRDefault="00FA2037" w:rsidP="000F0FF8">
      <w:pPr>
        <w:ind w:left="1620" w:hanging="900"/>
      </w:pPr>
      <w:r w:rsidRPr="000F0FF8">
        <w:t xml:space="preserve">115310 </w:t>
      </w:r>
      <w:r w:rsidR="00007141" w:rsidRPr="000F0FF8">
        <w:t xml:space="preserve">  </w:t>
      </w:r>
      <w:hyperlink r:id="rId16" w:history="1">
        <w:r w:rsidR="00007141" w:rsidRPr="000F0FF8">
          <w:t>Support Activities for Forestry</w:t>
        </w:r>
      </w:hyperlink>
      <w:r w:rsidR="008047AD" w:rsidRPr="000F0FF8">
        <w:t xml:space="preserve"> - Pesticide Handling in Forestry </w:t>
      </w:r>
    </w:p>
    <w:p w14:paraId="5B59DCC5" w14:textId="1D3DF200" w:rsidR="00FA2037" w:rsidRPr="000F0FF8" w:rsidRDefault="00FA2037" w:rsidP="000F0FF8">
      <w:pPr>
        <w:ind w:left="1620" w:hanging="900"/>
      </w:pPr>
      <w:r w:rsidRPr="000F0FF8">
        <w:t xml:space="preserve">115112 </w:t>
      </w:r>
      <w:r w:rsidR="00007141" w:rsidRPr="000F0FF8">
        <w:t xml:space="preserve">  </w:t>
      </w:r>
      <w:hyperlink r:id="rId17" w:history="1">
        <w:r w:rsidR="00007141" w:rsidRPr="000F0FF8">
          <w:t>Soil Preparation, Planting, and Cultivating</w:t>
        </w:r>
      </w:hyperlink>
      <w:r w:rsidR="008047AD" w:rsidRPr="000F0FF8">
        <w:t xml:space="preserve"> - Pesticide Handling on Farms </w:t>
      </w:r>
    </w:p>
    <w:p w14:paraId="4E54B2F3" w14:textId="77777777" w:rsidR="00E60270" w:rsidRPr="000F0FF8" w:rsidRDefault="00E60270" w:rsidP="000F0FF8">
      <w:pPr>
        <w:ind w:left="1620" w:hanging="900"/>
      </w:pPr>
    </w:p>
    <w:p w14:paraId="2261ED5F" w14:textId="7E004DD2" w:rsidR="00E60270" w:rsidRPr="000F0FF8" w:rsidRDefault="00E60270" w:rsidP="000F0FF8">
      <w:pPr>
        <w:ind w:left="1620" w:hanging="900"/>
        <w:rPr>
          <w:u w:val="single"/>
        </w:rPr>
      </w:pPr>
      <w:r w:rsidRPr="000F0FF8">
        <w:rPr>
          <w:u w:val="single"/>
        </w:rPr>
        <w:t xml:space="preserve">Commercial Services </w:t>
      </w:r>
      <w:r w:rsidR="009368D1" w:rsidRPr="000F0FF8">
        <w:rPr>
          <w:u w:val="single"/>
        </w:rPr>
        <w:t xml:space="preserve">- Pesticide </w:t>
      </w:r>
      <w:r w:rsidRPr="000F0FF8">
        <w:rPr>
          <w:u w:val="single"/>
        </w:rPr>
        <w:t>Applicators:</w:t>
      </w:r>
    </w:p>
    <w:p w14:paraId="21DC07DE" w14:textId="77777777" w:rsidR="00E60270" w:rsidRPr="000F0FF8" w:rsidRDefault="00E60270" w:rsidP="000F0FF8">
      <w:pPr>
        <w:ind w:left="1620" w:hanging="900"/>
      </w:pPr>
      <w:r w:rsidRPr="000F0FF8">
        <w:t>561710   Exterminating and Pest Control Services</w:t>
      </w:r>
    </w:p>
    <w:p w14:paraId="2938D2F8" w14:textId="4DC23D36" w:rsidR="002A5CAA" w:rsidRPr="000F0FF8" w:rsidRDefault="00B72731" w:rsidP="000F0FF8">
      <w:pPr>
        <w:ind w:left="1620" w:hanging="900"/>
      </w:pPr>
      <w:r w:rsidRPr="000F0FF8">
        <w:t>541690</w:t>
      </w:r>
      <w:r w:rsidR="002A5CAA" w:rsidRPr="000F0FF8">
        <w:tab/>
        <w:t>Agricultural Consulting Services</w:t>
      </w:r>
    </w:p>
    <w:p w14:paraId="11268586" w14:textId="089219EA" w:rsidR="00E60270" w:rsidRPr="000F0FF8" w:rsidRDefault="00E60270" w:rsidP="000F0FF8"/>
    <w:p w14:paraId="0DDD3029" w14:textId="77777777" w:rsidR="00E60270" w:rsidRPr="000F0FF8" w:rsidRDefault="00E60270" w:rsidP="000F0FF8">
      <w:pPr>
        <w:ind w:firstLine="720"/>
      </w:pPr>
      <w:r w:rsidRPr="000F0FF8">
        <w:rPr>
          <w:u w:val="single"/>
        </w:rPr>
        <w:t>Administration of Certification Programs by States/Tribal Lead Agencies:</w:t>
      </w:r>
    </w:p>
    <w:p w14:paraId="798D5D7F" w14:textId="43634943" w:rsidR="00E60270" w:rsidRPr="000F0FF8" w:rsidRDefault="00E60270" w:rsidP="000F0FF8">
      <w:pPr>
        <w:ind w:firstLine="720"/>
      </w:pPr>
      <w:r w:rsidRPr="000F0FF8">
        <w:t xml:space="preserve">924110   Environmental </w:t>
      </w:r>
      <w:r w:rsidR="00B72731" w:rsidRPr="000F0FF8">
        <w:t>P</w:t>
      </w:r>
      <w:r w:rsidRPr="000F0FF8">
        <w:t xml:space="preserve">rotection </w:t>
      </w:r>
      <w:r w:rsidR="00B72731" w:rsidRPr="000F0FF8">
        <w:t>P</w:t>
      </w:r>
      <w:r w:rsidRPr="000F0FF8">
        <w:t xml:space="preserve">rogram </w:t>
      </w:r>
      <w:r w:rsidR="00B72731" w:rsidRPr="000F0FF8">
        <w:t>A</w:t>
      </w:r>
      <w:r w:rsidRPr="000F0FF8">
        <w:t>dministration</w:t>
      </w:r>
    </w:p>
    <w:p w14:paraId="3F48D1B7" w14:textId="47D78DB4" w:rsidR="00E60270" w:rsidRPr="000F0FF8" w:rsidRDefault="00E60270" w:rsidP="000F0FF8">
      <w:pPr>
        <w:ind w:firstLine="720"/>
      </w:pPr>
      <w:r w:rsidRPr="000F0FF8">
        <w:t xml:space="preserve">926140   </w:t>
      </w:r>
      <w:r w:rsidR="00B72731" w:rsidRPr="000F0FF8">
        <w:t xml:space="preserve">Governmental </w:t>
      </w:r>
      <w:r w:rsidRPr="000F0FF8">
        <w:t xml:space="preserve">Pest </w:t>
      </w:r>
      <w:r w:rsidR="00B72731" w:rsidRPr="000F0FF8">
        <w:t>C</w:t>
      </w:r>
      <w:r w:rsidRPr="000F0FF8">
        <w:t xml:space="preserve">ontrol </w:t>
      </w:r>
      <w:r w:rsidR="00B72731" w:rsidRPr="000F0FF8">
        <w:t>P</w:t>
      </w:r>
      <w:r w:rsidRPr="000F0FF8">
        <w:t xml:space="preserve">rograms, </w:t>
      </w:r>
      <w:r w:rsidR="00B72731" w:rsidRPr="000F0FF8">
        <w:t>Agricultural Extension</w:t>
      </w:r>
    </w:p>
    <w:p w14:paraId="67A227A1" w14:textId="77777777" w:rsidR="00E60270" w:rsidRPr="000F0FF8" w:rsidRDefault="00E60270" w:rsidP="000F0FF8"/>
    <w:p w14:paraId="52D736A3" w14:textId="77777777" w:rsidR="00E60270" w:rsidRPr="000F0FF8" w:rsidRDefault="00E60270" w:rsidP="000F0FF8">
      <w:pPr>
        <w:ind w:firstLine="720"/>
      </w:pPr>
      <w:r w:rsidRPr="000F0FF8">
        <w:rPr>
          <w:u w:val="single"/>
        </w:rPr>
        <w:t>Pesticide Dealers:</w:t>
      </w:r>
    </w:p>
    <w:p w14:paraId="2557DB51" w14:textId="77777777" w:rsidR="00E60270" w:rsidRPr="000F0FF8" w:rsidRDefault="00E60270" w:rsidP="000F0FF8">
      <w:pPr>
        <w:ind w:firstLine="720"/>
      </w:pPr>
      <w:r w:rsidRPr="000F0FF8">
        <w:t>444220   Retail Nursery, Lawn, and Garden Supply stores</w:t>
      </w:r>
    </w:p>
    <w:p w14:paraId="36856C92" w14:textId="6FC56514" w:rsidR="00E60270" w:rsidRPr="000F0FF8" w:rsidRDefault="006A7231" w:rsidP="000F0FF8">
      <w:pPr>
        <w:ind w:firstLine="720"/>
      </w:pPr>
      <w:r w:rsidRPr="000F0FF8">
        <w:t>424910   Agricultural Chemicals Merchant W</w:t>
      </w:r>
      <w:r w:rsidR="00E60270" w:rsidRPr="000F0FF8">
        <w:t>holesalers</w:t>
      </w:r>
    </w:p>
    <w:p w14:paraId="5AEB0362" w14:textId="5BDF54A3" w:rsidR="00FA2037" w:rsidRPr="000F0FF8" w:rsidRDefault="00FA2037" w:rsidP="000F0FF8">
      <w:pPr>
        <w:ind w:firstLine="720"/>
      </w:pPr>
      <w:r w:rsidRPr="000F0FF8">
        <w:t>424690</w:t>
      </w:r>
      <w:r w:rsidR="00007141" w:rsidRPr="000F0FF8">
        <w:t xml:space="preserve">   </w:t>
      </w:r>
      <w:hyperlink r:id="rId18" w:history="1">
        <w:r w:rsidR="00007141" w:rsidRPr="000F0FF8">
          <w:rPr>
            <w:rStyle w:val="Hyperlink"/>
            <w:color w:val="auto"/>
            <w:u w:val="none"/>
            <w:shd w:val="clear" w:color="auto" w:fill="FFFFFF"/>
          </w:rPr>
          <w:t>Other Chemical and Allied Products Merchant Wholesalers</w:t>
        </w:r>
      </w:hyperlink>
    </w:p>
    <w:p w14:paraId="37A2F515" w14:textId="77777777" w:rsidR="00E60270" w:rsidRPr="000F0FF8" w:rsidRDefault="00E60270" w:rsidP="000F0FF8">
      <w:pPr>
        <w:ind w:firstLine="720"/>
        <w:rPr>
          <w:u w:val="single"/>
        </w:rPr>
      </w:pPr>
    </w:p>
    <w:p w14:paraId="01A0EA85" w14:textId="77777777" w:rsidR="00E60270" w:rsidRPr="000F0FF8" w:rsidRDefault="00E60270" w:rsidP="000F0FF8">
      <w:pPr>
        <w:ind w:firstLine="720"/>
      </w:pPr>
      <w:r w:rsidRPr="000F0FF8">
        <w:rPr>
          <w:u w:val="single"/>
        </w:rPr>
        <w:t>Pesticide and Other Agricultural Chemical Manufacturing</w:t>
      </w:r>
      <w:r w:rsidRPr="000F0FF8">
        <w:t xml:space="preserve">: </w:t>
      </w:r>
    </w:p>
    <w:p w14:paraId="0930294F" w14:textId="01E1CECB" w:rsidR="00927C2C" w:rsidRPr="000F0FF8" w:rsidRDefault="00E60270" w:rsidP="000F0FF8">
      <w:pPr>
        <w:ind w:left="1620" w:hanging="900"/>
      </w:pPr>
      <w:r w:rsidRPr="000F0FF8">
        <w:t>32532</w:t>
      </w:r>
      <w:r w:rsidR="00D67128" w:rsidRPr="000F0FF8">
        <w:t>0</w:t>
      </w:r>
      <w:r w:rsidR="00DB5F38" w:rsidRPr="000F0FF8">
        <w:t xml:space="preserve">   </w:t>
      </w:r>
      <w:r w:rsidRPr="000F0FF8">
        <w:t>Individuals or entities engaged in activities related to the registration of a</w:t>
      </w:r>
      <w:r w:rsidR="00723B35" w:rsidRPr="000F0FF8">
        <w:t xml:space="preserve"> </w:t>
      </w:r>
      <w:r w:rsidRPr="000F0FF8">
        <w:t>pesticide product</w:t>
      </w:r>
      <w:r w:rsidR="00007141" w:rsidRPr="000F0FF8">
        <w:t xml:space="preserve"> </w:t>
      </w:r>
    </w:p>
    <w:p w14:paraId="17AD69A2" w14:textId="77777777" w:rsidR="00927C2C" w:rsidRPr="000F0FF8" w:rsidRDefault="00927C2C" w:rsidP="000F0FF8"/>
    <w:p w14:paraId="30FEC9CB" w14:textId="77777777" w:rsidR="006A6AFB" w:rsidRPr="000F0FF8" w:rsidRDefault="00C31FF2" w:rsidP="000F0FF8">
      <w:pPr>
        <w:rPr>
          <w:b/>
          <w:bCs/>
        </w:rPr>
      </w:pPr>
      <w:r w:rsidRPr="000F0FF8">
        <w:tab/>
      </w:r>
      <w:r w:rsidR="005D6A58" w:rsidRPr="000F0FF8">
        <w:rPr>
          <w:b/>
          <w:bCs/>
        </w:rPr>
        <w:t>4(b)</w:t>
      </w:r>
      <w:r w:rsidR="006A6AFB" w:rsidRPr="000F0FF8">
        <w:rPr>
          <w:b/>
          <w:bCs/>
        </w:rPr>
        <w:t xml:space="preserve">  </w:t>
      </w:r>
      <w:r w:rsidR="005D6A58" w:rsidRPr="000F0FF8">
        <w:rPr>
          <w:b/>
          <w:bCs/>
        </w:rPr>
        <w:tab/>
      </w:r>
      <w:r w:rsidR="00493FF5" w:rsidRPr="000F0FF8">
        <w:rPr>
          <w:b/>
          <w:bCs/>
        </w:rPr>
        <w:t>Respondent Activities</w:t>
      </w:r>
    </w:p>
    <w:p w14:paraId="0DF77760" w14:textId="77777777" w:rsidR="00746770" w:rsidRPr="000F0FF8" w:rsidRDefault="00746770" w:rsidP="000F0FF8">
      <w:pPr>
        <w:rPr>
          <w:b/>
          <w:bCs/>
        </w:rPr>
      </w:pPr>
    </w:p>
    <w:p w14:paraId="6EE93567" w14:textId="77777777" w:rsidR="00493FF5" w:rsidRPr="000F0FF8" w:rsidRDefault="006A6AFB" w:rsidP="000F0FF8">
      <w:pPr>
        <w:numPr>
          <w:ilvl w:val="0"/>
          <w:numId w:val="32"/>
        </w:numPr>
        <w:rPr>
          <w:bCs/>
          <w:i/>
        </w:rPr>
      </w:pPr>
      <w:r w:rsidRPr="000F0FF8">
        <w:rPr>
          <w:bCs/>
          <w:i/>
        </w:rPr>
        <w:t xml:space="preserve">  </w:t>
      </w:r>
      <w:r w:rsidR="00493FF5" w:rsidRPr="000F0FF8">
        <w:rPr>
          <w:bCs/>
          <w:i/>
        </w:rPr>
        <w:t>Information Collections (ICs)</w:t>
      </w:r>
    </w:p>
    <w:p w14:paraId="783CB1A4" w14:textId="77777777" w:rsidR="00746770" w:rsidRPr="000F0FF8" w:rsidRDefault="00746770" w:rsidP="000F0FF8">
      <w:pPr>
        <w:ind w:left="1545"/>
        <w:rPr>
          <w:bCs/>
          <w:i/>
        </w:rPr>
      </w:pPr>
    </w:p>
    <w:p w14:paraId="6CC65BFA" w14:textId="26EE6D95" w:rsidR="00746770" w:rsidRPr="000F0FF8" w:rsidRDefault="00746770" w:rsidP="002A1A86">
      <w:pPr>
        <w:ind w:firstLine="720"/>
      </w:pPr>
      <w:r w:rsidRPr="000F0FF8">
        <w:t>The overall estimated potential economic impact of the proposed changes to the regulation is presented in the document entitled “Economic Analysis of</w:t>
      </w:r>
      <w:r w:rsidR="00145528" w:rsidRPr="000F0FF8">
        <w:t xml:space="preserve"> Proposed Amendments to 40 CFR Part 171:  Certification of Pesticide Applicators</w:t>
      </w:r>
      <w:r w:rsidRPr="000F0FF8">
        <w:t xml:space="preserve">” (Economic Analysis), which is available as a part of the official </w:t>
      </w:r>
      <w:r w:rsidR="006A7231" w:rsidRPr="000F0FF8">
        <w:t xml:space="preserve">public </w:t>
      </w:r>
      <w:r w:rsidRPr="000F0FF8">
        <w:t>record for the</w:t>
      </w:r>
      <w:r w:rsidR="00DB5F38" w:rsidRPr="000F0FF8">
        <w:t xml:space="preserve"> proposed regulation change.</w:t>
      </w:r>
      <w:r w:rsidRPr="000F0FF8">
        <w:t xml:space="preserve"> This ICR </w:t>
      </w:r>
      <w:r w:rsidR="00DB5F38" w:rsidRPr="000F0FF8">
        <w:t xml:space="preserve">amendment </w:t>
      </w:r>
      <w:r w:rsidRPr="000F0FF8">
        <w:t>describes the information collection activities contained in the proposed regulation not currently included in the existing ICR, alon</w:t>
      </w:r>
      <w:r w:rsidR="00DA265A" w:rsidRPr="000F0FF8">
        <w:t xml:space="preserve">g with the estimated burden and </w:t>
      </w:r>
      <w:r w:rsidRPr="000F0FF8">
        <w:t xml:space="preserve">costs related to those information collection requirements. </w:t>
      </w:r>
      <w:r w:rsidR="00C67009" w:rsidRPr="000F0FF8">
        <w:t xml:space="preserve"> </w:t>
      </w:r>
    </w:p>
    <w:p w14:paraId="0E09D7B4" w14:textId="77777777" w:rsidR="00725AED" w:rsidRPr="000F0FF8" w:rsidRDefault="00725AED" w:rsidP="000F0FF8">
      <w:pPr>
        <w:ind w:firstLine="465"/>
      </w:pPr>
    </w:p>
    <w:p w14:paraId="703A15E5" w14:textId="50481C4E" w:rsidR="00746770" w:rsidRPr="000F0FF8" w:rsidRDefault="00F51F6D" w:rsidP="000F0FF8">
      <w:r w:rsidRPr="000F0FF8">
        <w:tab/>
      </w:r>
      <w:r w:rsidR="00C67009" w:rsidRPr="000F0FF8">
        <w:t xml:space="preserve">In order to comply with the revised rule, all certification plans will need to be revised and submitted to EPA for review and approval.  </w:t>
      </w:r>
      <w:r w:rsidRPr="000F0FF8">
        <w:t xml:space="preserve">The proposed rule requires training for </w:t>
      </w:r>
      <w:r w:rsidR="00746770" w:rsidRPr="000F0FF8">
        <w:t>noncertified app</w:t>
      </w:r>
      <w:r w:rsidR="00DA265A" w:rsidRPr="000F0FF8">
        <w:t>l</w:t>
      </w:r>
      <w:r w:rsidR="00746770" w:rsidRPr="000F0FF8">
        <w:t xml:space="preserve">icators applying </w:t>
      </w:r>
      <w:r w:rsidR="005405F6" w:rsidRPr="000F0FF8">
        <w:t>RUPs</w:t>
      </w:r>
      <w:r w:rsidR="00746770" w:rsidRPr="000F0FF8">
        <w:t xml:space="preserve"> under the direct supervision of a certified applicator</w:t>
      </w:r>
      <w:r w:rsidRPr="000F0FF8">
        <w:t xml:space="preserve">, recordkeeping of this training, </w:t>
      </w:r>
      <w:r w:rsidR="00C67009" w:rsidRPr="000F0FF8">
        <w:t xml:space="preserve">and </w:t>
      </w:r>
      <w:r w:rsidR="00746770" w:rsidRPr="000F0FF8">
        <w:t>recordkeeping of RUP sales by pesticide dealerships.</w:t>
      </w:r>
      <w:r w:rsidR="0067350B" w:rsidRPr="000F0FF8">
        <w:t xml:space="preserve"> </w:t>
      </w:r>
    </w:p>
    <w:p w14:paraId="6FBD9CEB" w14:textId="77777777" w:rsidR="00746770" w:rsidRPr="000F0FF8" w:rsidRDefault="00746770" w:rsidP="000F0FF8">
      <w:pPr>
        <w:pStyle w:val="ListParagraph"/>
        <w:ind w:left="1545"/>
        <w:rPr>
          <w:bCs/>
          <w:i/>
        </w:rPr>
      </w:pPr>
    </w:p>
    <w:p w14:paraId="52CF0D60" w14:textId="0D8B9FFC" w:rsidR="00E60270" w:rsidRPr="000F0FF8" w:rsidRDefault="00E60270" w:rsidP="000F0FF8">
      <w:pPr>
        <w:ind w:left="465" w:firstLine="720"/>
      </w:pPr>
      <w:r w:rsidRPr="000F0FF8">
        <w:t>(ii)</w:t>
      </w:r>
      <w:r w:rsidRPr="000F0FF8">
        <w:rPr>
          <w:i/>
          <w:iCs/>
        </w:rPr>
        <w:t xml:space="preserve">   Data items, including reporting and recordkeeping requirements</w:t>
      </w:r>
    </w:p>
    <w:p w14:paraId="1E4E43CA" w14:textId="77777777" w:rsidR="00746770" w:rsidRPr="000F0FF8" w:rsidRDefault="00746770" w:rsidP="000F0FF8">
      <w:pPr>
        <w:rPr>
          <w:b/>
          <w:bCs/>
        </w:rPr>
      </w:pPr>
    </w:p>
    <w:p w14:paraId="12A5BDCA" w14:textId="7465BFCE" w:rsidR="00145528" w:rsidRPr="000F0FF8" w:rsidRDefault="00F51F6D" w:rsidP="000F0FF8">
      <w:r w:rsidRPr="000F0FF8">
        <w:tab/>
      </w:r>
      <w:r w:rsidR="00746770" w:rsidRPr="000F0FF8">
        <w:t>This section describes the</w:t>
      </w:r>
      <w:r w:rsidR="005405F6" w:rsidRPr="000F0FF8">
        <w:t xml:space="preserve"> additional and revised</w:t>
      </w:r>
      <w:r w:rsidR="00746770" w:rsidRPr="000F0FF8">
        <w:t xml:space="preserve"> </w:t>
      </w:r>
      <w:r w:rsidR="00145528" w:rsidRPr="000F0FF8">
        <w:t xml:space="preserve">categories of </w:t>
      </w:r>
      <w:r w:rsidR="00746770" w:rsidRPr="000F0FF8">
        <w:t>requirements under 40 CFR Part 171, assuming that propos</w:t>
      </w:r>
      <w:r w:rsidR="005405F6" w:rsidRPr="000F0FF8">
        <w:t xml:space="preserve">ed amendments will become final, that would impact the burden and costs. </w:t>
      </w:r>
    </w:p>
    <w:p w14:paraId="6E09281D" w14:textId="77777777" w:rsidR="00746770" w:rsidRPr="000F0FF8" w:rsidRDefault="00746770" w:rsidP="000F0FF8">
      <w:pPr>
        <w:ind w:left="1545"/>
        <w:rPr>
          <w:b/>
          <w:bCs/>
        </w:rPr>
      </w:pPr>
    </w:p>
    <w:p w14:paraId="70058706" w14:textId="2D475E3C" w:rsidR="006B6F29" w:rsidRPr="000F0FF8" w:rsidRDefault="006B6F29" w:rsidP="000F0FF8">
      <w:pPr>
        <w:pStyle w:val="ListParagraph"/>
        <w:numPr>
          <w:ilvl w:val="0"/>
          <w:numId w:val="43"/>
        </w:numPr>
        <w:rPr>
          <w:u w:val="single"/>
        </w:rPr>
      </w:pPr>
      <w:r w:rsidRPr="000F0FF8">
        <w:rPr>
          <w:bCs/>
          <w:u w:val="single"/>
        </w:rPr>
        <w:t xml:space="preserve">Revision and submission of certification plans for Agency review and approval. </w:t>
      </w:r>
      <w:r w:rsidR="004E3625" w:rsidRPr="000F0FF8">
        <w:rPr>
          <w:b/>
          <w:bCs/>
        </w:rPr>
        <w:t>§</w:t>
      </w:r>
      <w:r w:rsidR="00B57E89" w:rsidRPr="000F0FF8">
        <w:t xml:space="preserve">171.303,  </w:t>
      </w:r>
      <w:r w:rsidR="004E3625" w:rsidRPr="000F0FF8">
        <w:rPr>
          <w:b/>
          <w:bCs/>
        </w:rPr>
        <w:t>§</w:t>
      </w:r>
      <w:r w:rsidR="00637E05" w:rsidRPr="000F0FF8">
        <w:t>171.305</w:t>
      </w:r>
      <w:r w:rsidR="00B57E89" w:rsidRPr="000F0FF8">
        <w:t xml:space="preserve">, </w:t>
      </w:r>
      <w:r w:rsidR="004E3625" w:rsidRPr="000F0FF8">
        <w:rPr>
          <w:b/>
          <w:bCs/>
        </w:rPr>
        <w:t>§</w:t>
      </w:r>
      <w:r w:rsidR="00B57E89" w:rsidRPr="000F0FF8">
        <w:t>171.307</w:t>
      </w:r>
      <w:r w:rsidR="004E3625" w:rsidRPr="000F0FF8">
        <w:t xml:space="preserve">, and </w:t>
      </w:r>
      <w:r w:rsidR="004E3625" w:rsidRPr="000F0FF8">
        <w:rPr>
          <w:b/>
          <w:bCs/>
        </w:rPr>
        <w:t>§</w:t>
      </w:r>
      <w:r w:rsidR="00B57E89" w:rsidRPr="000F0FF8">
        <w:t>171.311</w:t>
      </w:r>
    </w:p>
    <w:p w14:paraId="5948D665" w14:textId="77777777" w:rsidR="00372765" w:rsidRPr="000F0FF8" w:rsidRDefault="00372765" w:rsidP="000F0FF8">
      <w:pPr>
        <w:rPr>
          <w:b/>
          <w:bCs/>
        </w:rPr>
      </w:pPr>
    </w:p>
    <w:p w14:paraId="2ECC67C9" w14:textId="293F4B73" w:rsidR="00412D74" w:rsidRPr="000F0FF8" w:rsidRDefault="00984E49" w:rsidP="000F0FF8">
      <w:r w:rsidRPr="000F0FF8">
        <w:tab/>
      </w:r>
      <w:r w:rsidR="00412D74" w:rsidRPr="000F0FF8">
        <w:t>Authorized agencies with existing certification plans</w:t>
      </w:r>
      <w:r w:rsidR="00F51F6D" w:rsidRPr="000F0FF8">
        <w:t xml:space="preserve"> that plan to continue administering an applicator certification program</w:t>
      </w:r>
      <w:r w:rsidR="00412D74" w:rsidRPr="000F0FF8">
        <w:t xml:space="preserve"> would be required to revise and submit their certification plans to be in compliance with the revised rule, once final.  </w:t>
      </w:r>
      <w:r w:rsidR="004E3625" w:rsidRPr="000F0FF8">
        <w:t xml:space="preserve">Authorized agencies include states, </w:t>
      </w:r>
      <w:r w:rsidR="006A7231" w:rsidRPr="000F0FF8">
        <w:t>tribes, territories,</w:t>
      </w:r>
      <w:r w:rsidR="004E3625" w:rsidRPr="000F0FF8">
        <w:t xml:space="preserve"> and federal agencies authorized</w:t>
      </w:r>
      <w:r w:rsidR="00F51F6D" w:rsidRPr="000F0FF8">
        <w:t xml:space="preserve"> by EPA</w:t>
      </w:r>
      <w:r w:rsidR="004E3625" w:rsidRPr="000F0FF8">
        <w:t xml:space="preserve"> to administer a plan</w:t>
      </w:r>
      <w:r w:rsidR="006A7231" w:rsidRPr="000F0FF8">
        <w:t xml:space="preserve"> to certify</w:t>
      </w:r>
      <w:r w:rsidR="004E3625" w:rsidRPr="000F0FF8">
        <w:t xml:space="preserve">. </w:t>
      </w:r>
    </w:p>
    <w:p w14:paraId="4354FF21" w14:textId="77777777" w:rsidR="00412D74" w:rsidRPr="000F0FF8" w:rsidRDefault="00412D74" w:rsidP="000F0FF8">
      <w:pPr>
        <w:rPr>
          <w:b/>
          <w:bCs/>
        </w:rPr>
      </w:pPr>
    </w:p>
    <w:p w14:paraId="3D1294E7" w14:textId="3BBD2F61" w:rsidR="00372765" w:rsidRPr="000F0FF8" w:rsidRDefault="00984E49" w:rsidP="000F0FF8">
      <w:pPr>
        <w:rPr>
          <w:bCs/>
        </w:rPr>
      </w:pPr>
      <w:r w:rsidRPr="000F0FF8">
        <w:rPr>
          <w:bCs/>
        </w:rPr>
        <w:tab/>
      </w:r>
      <w:r w:rsidR="005B2928" w:rsidRPr="000F0FF8">
        <w:rPr>
          <w:bCs/>
        </w:rPr>
        <w:t xml:space="preserve">Certification plans currently approved by EPA would be valid until 4 years after the effective date of the final rule. </w:t>
      </w:r>
      <w:r w:rsidR="00637E05" w:rsidRPr="000F0FF8">
        <w:rPr>
          <w:bCs/>
        </w:rPr>
        <w:t xml:space="preserve">Authorized </w:t>
      </w:r>
      <w:r w:rsidR="005B2928" w:rsidRPr="000F0FF8">
        <w:rPr>
          <w:bCs/>
        </w:rPr>
        <w:t xml:space="preserve">agencies that wish to continue administering a certification program that complies with the revised regulation </w:t>
      </w:r>
      <w:r w:rsidR="00372765" w:rsidRPr="000F0FF8">
        <w:rPr>
          <w:bCs/>
        </w:rPr>
        <w:t>must submit</w:t>
      </w:r>
      <w:r w:rsidR="00637E05" w:rsidRPr="000F0FF8">
        <w:rPr>
          <w:bCs/>
        </w:rPr>
        <w:t xml:space="preserve"> revised pesticide applicator certification</w:t>
      </w:r>
      <w:r w:rsidR="00372765" w:rsidRPr="000F0FF8">
        <w:rPr>
          <w:bCs/>
        </w:rPr>
        <w:t xml:space="preserve"> plans for review and approval to EPA within </w:t>
      </w:r>
      <w:r w:rsidR="005B2928" w:rsidRPr="000F0FF8">
        <w:rPr>
          <w:bCs/>
        </w:rPr>
        <w:t>2</w:t>
      </w:r>
      <w:r w:rsidR="00372765" w:rsidRPr="000F0FF8">
        <w:rPr>
          <w:bCs/>
        </w:rPr>
        <w:t xml:space="preserve"> year</w:t>
      </w:r>
      <w:r w:rsidR="005B2928" w:rsidRPr="000F0FF8">
        <w:rPr>
          <w:bCs/>
        </w:rPr>
        <w:t>s</w:t>
      </w:r>
      <w:r w:rsidR="00372765" w:rsidRPr="000F0FF8">
        <w:rPr>
          <w:bCs/>
        </w:rPr>
        <w:t xml:space="preserve"> after the effective date of the final rule</w:t>
      </w:r>
      <w:r w:rsidR="005B2928" w:rsidRPr="000F0FF8">
        <w:rPr>
          <w:bCs/>
        </w:rPr>
        <w:t xml:space="preserve">.  </w:t>
      </w:r>
      <w:r w:rsidR="004E3625" w:rsidRPr="000F0FF8">
        <w:rPr>
          <w:bCs/>
        </w:rPr>
        <w:t xml:space="preserve"> </w:t>
      </w:r>
      <w:r w:rsidR="004E3625" w:rsidRPr="000F0FF8">
        <w:t>States, tribes</w:t>
      </w:r>
      <w:r w:rsidR="006A7231" w:rsidRPr="000F0FF8">
        <w:t>, and territories may</w:t>
      </w:r>
      <w:r w:rsidR="004E3625" w:rsidRPr="000F0FF8">
        <w:t xml:space="preserve"> also need to make legislative changes in order to implement these changes.</w:t>
      </w:r>
    </w:p>
    <w:p w14:paraId="00317E92" w14:textId="77777777" w:rsidR="00611FC5" w:rsidRPr="000F0FF8" w:rsidRDefault="00611FC5" w:rsidP="000F0FF8"/>
    <w:p w14:paraId="0CE736BE" w14:textId="520877EB" w:rsidR="00372765" w:rsidRPr="000F0FF8" w:rsidRDefault="00984E49" w:rsidP="000F0FF8">
      <w:r w:rsidRPr="000F0FF8">
        <w:tab/>
      </w:r>
      <w:r w:rsidR="00B57E89" w:rsidRPr="000F0FF8">
        <w:t>EPA-administered certification plans must be revised by the Agency.  These plans are for any state or</w:t>
      </w:r>
      <w:r w:rsidR="00B57E89" w:rsidRPr="000F0FF8">
        <w:rPr>
          <w:color w:val="000000"/>
        </w:rPr>
        <w:t xml:space="preserve"> area of Indian country</w:t>
      </w:r>
      <w:r w:rsidR="00B57E89" w:rsidRPr="000F0FF8">
        <w:rPr>
          <w:color w:val="FF0000"/>
        </w:rPr>
        <w:t xml:space="preserve"> </w:t>
      </w:r>
      <w:r w:rsidR="00B57E89" w:rsidRPr="000F0FF8">
        <w:t>where the Agency administers a plan for the certification of applicators of</w:t>
      </w:r>
      <w:r w:rsidR="004F7309" w:rsidRPr="000F0FF8">
        <w:t xml:space="preserve"> RUPs </w:t>
      </w:r>
      <w:r w:rsidR="00B57E89" w:rsidRPr="000F0FF8">
        <w:t xml:space="preserve">because there is no approved certification plan in effect.  Currently, </w:t>
      </w:r>
      <w:r w:rsidR="004F7309" w:rsidRPr="000F0FF8">
        <w:t>EPA administers two certification plans: one for Navajo Indian Country, and one for Indian Country across the United States.</w:t>
      </w:r>
      <w:r w:rsidR="00B57E89" w:rsidRPr="000F0FF8">
        <w:t xml:space="preserve"> On</w:t>
      </w:r>
      <w:r w:rsidR="00372765" w:rsidRPr="000F0FF8">
        <w:t>ly approved plans will be effective 2 years after the effective date of the final rule.</w:t>
      </w:r>
      <w:r w:rsidR="00B57E89" w:rsidRPr="000F0FF8">
        <w:t xml:space="preserve">  </w:t>
      </w:r>
    </w:p>
    <w:p w14:paraId="054534A4" w14:textId="77777777" w:rsidR="00372765" w:rsidRPr="000F0FF8" w:rsidRDefault="00372765" w:rsidP="000F0FF8">
      <w:pPr>
        <w:rPr>
          <w:b/>
          <w:bCs/>
        </w:rPr>
      </w:pPr>
    </w:p>
    <w:p w14:paraId="6EDA4418" w14:textId="28C18BA3" w:rsidR="006B6F29" w:rsidRPr="000F0FF8" w:rsidRDefault="00984E49" w:rsidP="000F0FF8">
      <w:r w:rsidRPr="000F0FF8">
        <w:tab/>
      </w:r>
      <w:r w:rsidR="006B6F29" w:rsidRPr="000F0FF8">
        <w:t xml:space="preserve">Authorized agencies may make modifications to their EPA-approved certification program plans.  </w:t>
      </w:r>
      <w:r w:rsidR="008D090E" w:rsidRPr="000F0FF8">
        <w:t>However, s</w:t>
      </w:r>
      <w:r w:rsidR="006B6F29" w:rsidRPr="000F0FF8">
        <w:t>ubstantial modi</w:t>
      </w:r>
      <w:r w:rsidR="00611FC5" w:rsidRPr="000F0FF8">
        <w:t>fications to plans</w:t>
      </w:r>
      <w:r w:rsidR="006B6F29" w:rsidRPr="000F0FF8">
        <w:t xml:space="preserve"> need to be </w:t>
      </w:r>
      <w:r w:rsidR="00611FC5" w:rsidRPr="000F0FF8">
        <w:t>approved</w:t>
      </w:r>
      <w:r w:rsidR="006B6F29" w:rsidRPr="000F0FF8">
        <w:t xml:space="preserve"> by EPA</w:t>
      </w:r>
      <w:r w:rsidR="00611FC5" w:rsidRPr="000F0FF8">
        <w:t xml:space="preserve"> prior to making the change</w:t>
      </w:r>
      <w:r w:rsidR="006B6F29" w:rsidRPr="000F0FF8">
        <w:t>. The proposed rule outlines what types of plan changes constitute a substantially modified plan</w:t>
      </w:r>
      <w:r w:rsidR="00611FC5" w:rsidRPr="000F0FF8">
        <w:t xml:space="preserve"> a</w:t>
      </w:r>
      <w:r w:rsidRPr="000F0FF8">
        <w:t>t proposed</w:t>
      </w:r>
      <w:r w:rsidR="00611FC5" w:rsidRPr="000F0FF8">
        <w:t xml:space="preserve"> </w:t>
      </w:r>
      <w:r w:rsidRPr="000F0FF8">
        <w:rPr>
          <w:b/>
          <w:bCs/>
        </w:rPr>
        <w:t>§</w:t>
      </w:r>
      <w:r w:rsidR="006B6F29" w:rsidRPr="000F0FF8">
        <w:t>171.309</w:t>
      </w:r>
      <w:r w:rsidR="00611FC5" w:rsidRPr="000F0FF8">
        <w:t xml:space="preserve">.  The authorized agency must notify the Agency within 90 days after the modifications become effective or submit the notification along with the annual report, whichever date occurs first. </w:t>
      </w:r>
    </w:p>
    <w:p w14:paraId="0569A777" w14:textId="77777777" w:rsidR="00372765" w:rsidRPr="000F0FF8" w:rsidRDefault="00372765" w:rsidP="000F0FF8">
      <w:pPr>
        <w:rPr>
          <w:b/>
          <w:bCs/>
        </w:rPr>
      </w:pPr>
    </w:p>
    <w:p w14:paraId="0B92BBD8" w14:textId="12921EC9" w:rsidR="00101492" w:rsidRPr="000F0FF8" w:rsidRDefault="00101492" w:rsidP="000F0FF8">
      <w:pPr>
        <w:pStyle w:val="ListParagraph"/>
        <w:numPr>
          <w:ilvl w:val="0"/>
          <w:numId w:val="43"/>
        </w:numPr>
      </w:pPr>
      <w:r w:rsidRPr="000F0FF8">
        <w:rPr>
          <w:u w:val="single"/>
        </w:rPr>
        <w:t>Noncertified Applicator Training (</w:t>
      </w:r>
      <w:r w:rsidRPr="000F0FF8">
        <w:rPr>
          <w:b/>
          <w:bCs/>
        </w:rPr>
        <w:t>§</w:t>
      </w:r>
      <w:r w:rsidRPr="000F0FF8">
        <w:rPr>
          <w:u w:val="single"/>
        </w:rPr>
        <w:t>171.201(c)</w:t>
      </w:r>
      <w:r w:rsidRPr="000F0FF8">
        <w:rPr>
          <w:b/>
          <w:bCs/>
        </w:rPr>
        <w:t>)</w:t>
      </w:r>
    </w:p>
    <w:p w14:paraId="173D0CA3" w14:textId="77777777" w:rsidR="00101492" w:rsidRPr="000F0FF8" w:rsidRDefault="00101492" w:rsidP="000F0FF8">
      <w:pPr>
        <w:ind w:firstLine="720"/>
      </w:pPr>
    </w:p>
    <w:p w14:paraId="1C1A816A" w14:textId="17E45A21" w:rsidR="00101492" w:rsidRPr="000F0FF8" w:rsidRDefault="00101492" w:rsidP="000F0FF8">
      <w:pPr>
        <w:ind w:firstLine="720"/>
      </w:pPr>
      <w:r w:rsidRPr="000F0FF8">
        <w:t xml:space="preserve">Certified applicators under programs administered by authorized agencies </w:t>
      </w:r>
      <w:r w:rsidR="005405F6" w:rsidRPr="000F0FF8">
        <w:t xml:space="preserve">and EPA-administered programs </w:t>
      </w:r>
      <w:r w:rsidRPr="000F0FF8">
        <w:t>must provide training to noncertified applicators using RUPs under their direct supervision.  At a minimum, the training program must include:</w:t>
      </w:r>
    </w:p>
    <w:p w14:paraId="3FE37BD3" w14:textId="77777777" w:rsidR="00101492" w:rsidRPr="000F0FF8" w:rsidRDefault="00101492" w:rsidP="000F0FF8">
      <w:pPr>
        <w:pStyle w:val="ListParagraph"/>
        <w:numPr>
          <w:ilvl w:val="0"/>
          <w:numId w:val="38"/>
        </w:numPr>
      </w:pPr>
      <w:r w:rsidRPr="000F0FF8">
        <w:t xml:space="preserve">Format and meaning of information contained on pesticide labels and in labeling, including safety information, such as precautionary statements about human health hazards. </w:t>
      </w:r>
    </w:p>
    <w:p w14:paraId="15122FF6" w14:textId="77777777" w:rsidR="00101492" w:rsidRPr="000F0FF8" w:rsidRDefault="00101492" w:rsidP="000F0FF8">
      <w:pPr>
        <w:pStyle w:val="ListParagraph"/>
        <w:numPr>
          <w:ilvl w:val="0"/>
          <w:numId w:val="38"/>
        </w:numPr>
      </w:pPr>
      <w:r w:rsidRPr="000F0FF8">
        <w:t xml:space="preserve">Hazards of pesticides resulting from toxicity and exposure, including acute and chronic effects, delayed effects, and sensitization. </w:t>
      </w:r>
    </w:p>
    <w:p w14:paraId="75C6AFD4" w14:textId="77777777" w:rsidR="00101492" w:rsidRPr="000F0FF8" w:rsidRDefault="00101492" w:rsidP="000F0FF8">
      <w:pPr>
        <w:pStyle w:val="ListParagraph"/>
        <w:numPr>
          <w:ilvl w:val="0"/>
          <w:numId w:val="38"/>
        </w:numPr>
      </w:pPr>
      <w:r w:rsidRPr="000F0FF8">
        <w:t xml:space="preserve">Routes by which pesticides can enter the body. </w:t>
      </w:r>
    </w:p>
    <w:p w14:paraId="62545272" w14:textId="77777777" w:rsidR="00101492" w:rsidRPr="000F0FF8" w:rsidRDefault="00101492" w:rsidP="000F0FF8">
      <w:pPr>
        <w:pStyle w:val="ListParagraph"/>
        <w:numPr>
          <w:ilvl w:val="0"/>
          <w:numId w:val="38"/>
        </w:numPr>
      </w:pPr>
      <w:r w:rsidRPr="000F0FF8">
        <w:t xml:space="preserve">Signs and symptoms of common types of pesticide poisoning. </w:t>
      </w:r>
    </w:p>
    <w:p w14:paraId="57EBD81F" w14:textId="77777777" w:rsidR="00101492" w:rsidRPr="000F0FF8" w:rsidRDefault="00101492" w:rsidP="000F0FF8">
      <w:pPr>
        <w:pStyle w:val="ListParagraph"/>
        <w:numPr>
          <w:ilvl w:val="0"/>
          <w:numId w:val="38"/>
        </w:numPr>
      </w:pPr>
      <w:r w:rsidRPr="000F0FF8">
        <w:t xml:space="preserve">Emergency first aid for pesticide injuries or poisonings. </w:t>
      </w:r>
    </w:p>
    <w:p w14:paraId="0DCF0F02" w14:textId="77777777" w:rsidR="00101492" w:rsidRPr="000F0FF8" w:rsidRDefault="00101492" w:rsidP="000F0FF8">
      <w:pPr>
        <w:pStyle w:val="ListParagraph"/>
        <w:numPr>
          <w:ilvl w:val="0"/>
          <w:numId w:val="38"/>
        </w:numPr>
      </w:pPr>
      <w:r w:rsidRPr="000F0FF8">
        <w:t xml:space="preserve">How to obtain emergency medical care. </w:t>
      </w:r>
    </w:p>
    <w:p w14:paraId="5B7F68DC" w14:textId="77777777" w:rsidR="00101492" w:rsidRPr="000F0FF8" w:rsidRDefault="00101492" w:rsidP="000F0FF8">
      <w:pPr>
        <w:pStyle w:val="ListParagraph"/>
        <w:numPr>
          <w:ilvl w:val="0"/>
          <w:numId w:val="38"/>
        </w:numPr>
      </w:pPr>
      <w:r w:rsidRPr="000F0FF8">
        <w:t xml:space="preserve">Routine and emergency decontamination procedures. </w:t>
      </w:r>
    </w:p>
    <w:p w14:paraId="41E6B569" w14:textId="77777777" w:rsidR="00101492" w:rsidRPr="000F0FF8" w:rsidRDefault="00101492" w:rsidP="000F0FF8">
      <w:pPr>
        <w:pStyle w:val="ListParagraph"/>
        <w:numPr>
          <w:ilvl w:val="0"/>
          <w:numId w:val="38"/>
        </w:numPr>
      </w:pPr>
      <w:r w:rsidRPr="000F0FF8">
        <w:t xml:space="preserve">Need for, and proper use of, personal protective equipment. </w:t>
      </w:r>
    </w:p>
    <w:p w14:paraId="4ACA4FCA" w14:textId="77777777" w:rsidR="00101492" w:rsidRPr="000F0FF8" w:rsidRDefault="00101492" w:rsidP="000F0FF8">
      <w:pPr>
        <w:pStyle w:val="ListParagraph"/>
        <w:numPr>
          <w:ilvl w:val="0"/>
          <w:numId w:val="38"/>
        </w:numPr>
      </w:pPr>
      <w:r w:rsidRPr="000F0FF8">
        <w:t xml:space="preserve">Prevention, recognition, and first aid treatment of heat-related illness associated with the use of personal protective equipment. </w:t>
      </w:r>
    </w:p>
    <w:p w14:paraId="4E63DFA2" w14:textId="77777777" w:rsidR="00101492" w:rsidRPr="000F0FF8" w:rsidRDefault="00101492" w:rsidP="000F0FF8">
      <w:pPr>
        <w:pStyle w:val="ListParagraph"/>
        <w:numPr>
          <w:ilvl w:val="0"/>
          <w:numId w:val="38"/>
        </w:numPr>
      </w:pPr>
      <w:r w:rsidRPr="000F0FF8">
        <w:t xml:space="preserve">Safety requirements for handling, transporting, storing, and disposing of </w:t>
      </w:r>
      <w:r w:rsidRPr="000F0FF8">
        <w:lastRenderedPageBreak/>
        <w:t xml:space="preserve">pesticides, including general procedures for spill cleanup. </w:t>
      </w:r>
    </w:p>
    <w:p w14:paraId="68872F3A" w14:textId="77777777" w:rsidR="00101492" w:rsidRPr="000F0FF8" w:rsidRDefault="00101492" w:rsidP="000F0FF8">
      <w:pPr>
        <w:pStyle w:val="ListParagraph"/>
        <w:numPr>
          <w:ilvl w:val="0"/>
          <w:numId w:val="38"/>
        </w:numPr>
      </w:pPr>
      <w:r w:rsidRPr="000F0FF8">
        <w:t xml:space="preserve">Environmental concerns such as drift, runoff, and wildlife hazards. </w:t>
      </w:r>
    </w:p>
    <w:p w14:paraId="252BBB0F" w14:textId="77777777" w:rsidR="00101492" w:rsidRPr="000F0FF8" w:rsidRDefault="00101492" w:rsidP="000F0FF8">
      <w:pPr>
        <w:pStyle w:val="ListParagraph"/>
        <w:numPr>
          <w:ilvl w:val="0"/>
          <w:numId w:val="38"/>
        </w:numPr>
      </w:pPr>
      <w:r w:rsidRPr="000F0FF8">
        <w:t>Warnings against taking pesticides or pesticide containers home.</w:t>
      </w:r>
    </w:p>
    <w:p w14:paraId="19B3F303" w14:textId="77777777" w:rsidR="00101492" w:rsidRPr="000F0FF8" w:rsidRDefault="00101492" w:rsidP="000F0FF8">
      <w:pPr>
        <w:pStyle w:val="ListParagraph"/>
        <w:numPr>
          <w:ilvl w:val="0"/>
          <w:numId w:val="38"/>
        </w:numPr>
      </w:pPr>
      <w:r w:rsidRPr="000F0FF8">
        <w:t>Washing and changing work clothes before physical contact with family.</w:t>
      </w:r>
    </w:p>
    <w:p w14:paraId="277E7549" w14:textId="77777777" w:rsidR="00101492" w:rsidRPr="000F0FF8" w:rsidRDefault="00101492" w:rsidP="000F0FF8">
      <w:pPr>
        <w:pStyle w:val="ListParagraph"/>
        <w:numPr>
          <w:ilvl w:val="0"/>
          <w:numId w:val="38"/>
        </w:numPr>
      </w:pPr>
      <w:r w:rsidRPr="000F0FF8">
        <w:t>Washing work clothes separately from the family’s clothes before wearing them again.</w:t>
      </w:r>
    </w:p>
    <w:p w14:paraId="39663807" w14:textId="77777777" w:rsidR="00101492" w:rsidRPr="000F0FF8" w:rsidRDefault="00101492" w:rsidP="000F0FF8">
      <w:pPr>
        <w:pStyle w:val="ListParagraph"/>
        <w:numPr>
          <w:ilvl w:val="0"/>
          <w:numId w:val="38"/>
        </w:numPr>
      </w:pPr>
      <w:r w:rsidRPr="000F0FF8">
        <w:t>Precautions required to protect children and pregnant women.</w:t>
      </w:r>
    </w:p>
    <w:p w14:paraId="21803B76" w14:textId="77777777" w:rsidR="00101492" w:rsidRPr="000F0FF8" w:rsidRDefault="00101492" w:rsidP="000F0FF8">
      <w:pPr>
        <w:pStyle w:val="ListParagraph"/>
        <w:numPr>
          <w:ilvl w:val="0"/>
          <w:numId w:val="38"/>
        </w:numPr>
      </w:pPr>
      <w:r w:rsidRPr="000F0FF8">
        <w:t>How to report suspected pesticide illness to the appropriate state agency.</w:t>
      </w:r>
    </w:p>
    <w:p w14:paraId="4F75EC51" w14:textId="77777777" w:rsidR="00101492" w:rsidRPr="000F0FF8" w:rsidRDefault="00101492" w:rsidP="000F0FF8">
      <w:pPr>
        <w:pStyle w:val="ListParagraph"/>
        <w:numPr>
          <w:ilvl w:val="0"/>
          <w:numId w:val="38"/>
        </w:numPr>
      </w:pPr>
      <w:r w:rsidRPr="000F0FF8">
        <w:t xml:space="preserve">Instructions that the certified applicator must provide use-specific instructions for each application to the noncertified applicator(s), including labeling directions, precautions, and restrictions mandated by the specific site; the interrelationship between the characteristics of the use site and conditions of the application, and how to use the application equipment. </w:t>
      </w:r>
    </w:p>
    <w:p w14:paraId="79F7C014" w14:textId="77777777" w:rsidR="00101492" w:rsidRPr="000F0FF8" w:rsidRDefault="00101492" w:rsidP="000F0FF8">
      <w:pPr>
        <w:ind w:left="1080"/>
      </w:pPr>
    </w:p>
    <w:p w14:paraId="3090CB9C" w14:textId="0102165A" w:rsidR="00101492" w:rsidRPr="000F0FF8" w:rsidRDefault="00101492" w:rsidP="000F0FF8">
      <w:pPr>
        <w:ind w:firstLine="720"/>
      </w:pPr>
      <w:r w:rsidRPr="000F0FF8">
        <w:t>In programs administered by authorized agencies, the training includes what EPA requires as well as any additional requirements by the authorized agency.  Some states may prohibit the use of RUPs by anyone other than a certified applicator.  In these states, no training would be conducted.</w:t>
      </w:r>
      <w:r w:rsidR="00723B35" w:rsidRPr="000F0FF8">
        <w:t xml:space="preserve"> </w:t>
      </w:r>
      <w:r w:rsidR="00F57B88" w:rsidRPr="000F0FF8">
        <w:t xml:space="preserve"> EPA is aware of </w:t>
      </w:r>
      <w:r w:rsidR="001913FF" w:rsidRPr="000F0FF8">
        <w:t>4</w:t>
      </w:r>
      <w:r w:rsidR="00F57B88" w:rsidRPr="000F0FF8">
        <w:t xml:space="preserve"> states that prohibit the use of RUPs by any person other than a certified applicator</w:t>
      </w:r>
      <w:r w:rsidR="001913FF" w:rsidRPr="000F0FF8">
        <w:t xml:space="preserve"> (both commercial and private certified applicators)</w:t>
      </w:r>
      <w:r w:rsidR="00F57B88" w:rsidRPr="000F0FF8">
        <w:t>; in those states, no training for noncertified applicators would be conducted because they are not qualified to use RUPs.</w:t>
      </w:r>
    </w:p>
    <w:p w14:paraId="3DDFDB64" w14:textId="77777777" w:rsidR="00101492" w:rsidRPr="000F0FF8" w:rsidRDefault="00101492" w:rsidP="000F0FF8">
      <w:pPr>
        <w:ind w:firstLine="720"/>
      </w:pPr>
    </w:p>
    <w:p w14:paraId="4FF05C40" w14:textId="29A1DFF0" w:rsidR="00101492" w:rsidRPr="000F0FF8" w:rsidRDefault="00101492" w:rsidP="000F0FF8">
      <w:pPr>
        <w:ind w:firstLine="720"/>
      </w:pPr>
      <w:r w:rsidRPr="000F0FF8">
        <w:t>This training must take place before any noncertified applicator applies an RUP under the direct supervision of the certified applicator.  The training qualifica</w:t>
      </w:r>
      <w:r w:rsidR="006A7231" w:rsidRPr="000F0FF8">
        <w:t>tion must be met annually. N</w:t>
      </w:r>
      <w:r w:rsidRPr="000F0FF8">
        <w:t>oncertified applicator</w:t>
      </w:r>
      <w:r w:rsidR="006A7231" w:rsidRPr="000F0FF8">
        <w:t>s</w:t>
      </w:r>
      <w:r w:rsidRPr="000F0FF8">
        <w:t xml:space="preserve"> may </w:t>
      </w:r>
      <w:r w:rsidR="00F57B88" w:rsidRPr="000F0FF8">
        <w:t>be qualified to use RUPs un</w:t>
      </w:r>
      <w:r w:rsidR="006A7231" w:rsidRPr="000F0FF8">
        <w:t xml:space="preserve">der the direct supervision of </w:t>
      </w:r>
      <w:r w:rsidR="00F57B88" w:rsidRPr="000F0FF8">
        <w:t>certified applicator</w:t>
      </w:r>
      <w:r w:rsidR="006A7231" w:rsidRPr="000F0FF8">
        <w:t>s</w:t>
      </w:r>
      <w:r w:rsidR="00F57B88" w:rsidRPr="000F0FF8">
        <w:t xml:space="preserve"> through the training described above, or through either of 2 </w:t>
      </w:r>
      <w:r w:rsidRPr="000F0FF8">
        <w:t>alternate ways:</w:t>
      </w:r>
    </w:p>
    <w:p w14:paraId="530FE3AF" w14:textId="2FDE48A3" w:rsidR="00101492" w:rsidRPr="000F0FF8" w:rsidRDefault="00101492" w:rsidP="000F0FF8">
      <w:pPr>
        <w:ind w:firstLine="720"/>
        <w:rPr>
          <w:b/>
          <w:bCs/>
        </w:rPr>
      </w:pPr>
      <w:r w:rsidRPr="000F0FF8">
        <w:t>-</w:t>
      </w:r>
      <w:r w:rsidR="00F57B88" w:rsidRPr="000F0FF8">
        <w:t xml:space="preserve"> Currently satisfying </w:t>
      </w:r>
      <w:r w:rsidRPr="000F0FF8">
        <w:t>training requirements for an agricultural handler under</w:t>
      </w:r>
      <w:r w:rsidR="005405F6" w:rsidRPr="000F0FF8">
        <w:t xml:space="preserve"> the Worker Protection Standard </w:t>
      </w:r>
      <w:r w:rsidR="004E3625" w:rsidRPr="000F0FF8">
        <w:t>a</w:t>
      </w:r>
      <w:r w:rsidR="00F57B88" w:rsidRPr="000F0FF8">
        <w:t>s proposed a</w:t>
      </w:r>
      <w:r w:rsidR="004E3625" w:rsidRPr="000F0FF8">
        <w:t xml:space="preserve">t </w:t>
      </w:r>
      <w:r w:rsidRPr="000F0FF8">
        <w:rPr>
          <w:b/>
          <w:bCs/>
        </w:rPr>
        <w:t>§</w:t>
      </w:r>
      <w:r w:rsidRPr="000F0FF8">
        <w:t>170.201(c)</w:t>
      </w:r>
    </w:p>
    <w:p w14:paraId="239E81A6" w14:textId="4EE474D1" w:rsidR="00101492" w:rsidRPr="000F0FF8" w:rsidRDefault="00101492" w:rsidP="000F0FF8">
      <w:pPr>
        <w:ind w:firstLine="720"/>
        <w:rPr>
          <w:bCs/>
        </w:rPr>
      </w:pPr>
      <w:r w:rsidRPr="000F0FF8">
        <w:rPr>
          <w:bCs/>
        </w:rPr>
        <w:t>-</w:t>
      </w:r>
      <w:r w:rsidR="00F57B88" w:rsidRPr="000F0FF8">
        <w:rPr>
          <w:bCs/>
        </w:rPr>
        <w:t xml:space="preserve">Passing the core exam for commercial applicators as proposed at </w:t>
      </w:r>
      <w:r w:rsidRPr="000F0FF8">
        <w:rPr>
          <w:bCs/>
        </w:rPr>
        <w:t>§</w:t>
      </w:r>
      <w:r w:rsidRPr="000F0FF8">
        <w:t>171.103(c)</w:t>
      </w:r>
      <w:r w:rsidRPr="000F0FF8">
        <w:rPr>
          <w:bCs/>
        </w:rPr>
        <w:t xml:space="preserve"> within the last 3 years. </w:t>
      </w:r>
    </w:p>
    <w:p w14:paraId="15EF87E4" w14:textId="77777777" w:rsidR="00101492" w:rsidRPr="000F0FF8" w:rsidRDefault="00101492" w:rsidP="000F0FF8">
      <w:pPr>
        <w:ind w:left="1080"/>
        <w:rPr>
          <w:bCs/>
        </w:rPr>
      </w:pPr>
    </w:p>
    <w:p w14:paraId="58868A32" w14:textId="21DB4FA1" w:rsidR="00101492" w:rsidRPr="000F0FF8" w:rsidRDefault="00101492" w:rsidP="000F0FF8">
      <w:pPr>
        <w:pStyle w:val="ListParagraph"/>
        <w:numPr>
          <w:ilvl w:val="0"/>
          <w:numId w:val="43"/>
        </w:numPr>
        <w:rPr>
          <w:u w:val="single"/>
        </w:rPr>
      </w:pPr>
      <w:r w:rsidRPr="000F0FF8">
        <w:rPr>
          <w:u w:val="single"/>
        </w:rPr>
        <w:t>Commercial Applicator Records of Noncertified Applicator Training (</w:t>
      </w:r>
      <w:r w:rsidRPr="000F0FF8">
        <w:rPr>
          <w:b/>
          <w:bCs/>
        </w:rPr>
        <w:t>§</w:t>
      </w:r>
      <w:r w:rsidRPr="000F0FF8">
        <w:rPr>
          <w:u w:val="single"/>
        </w:rPr>
        <w:t>171.201(e)</w:t>
      </w:r>
      <w:r w:rsidRPr="000F0FF8">
        <w:rPr>
          <w:b/>
          <w:bCs/>
        </w:rPr>
        <w:t>)</w:t>
      </w:r>
    </w:p>
    <w:p w14:paraId="3C708DC9" w14:textId="77777777" w:rsidR="00101492" w:rsidRPr="000F0FF8" w:rsidRDefault="00101492" w:rsidP="000F0FF8">
      <w:pPr>
        <w:ind w:firstLine="720"/>
      </w:pPr>
    </w:p>
    <w:p w14:paraId="44FC27E5" w14:textId="65401703" w:rsidR="00101492" w:rsidRPr="000F0FF8" w:rsidRDefault="00101492" w:rsidP="000F0FF8">
      <w:pPr>
        <w:ind w:firstLine="720"/>
      </w:pPr>
      <w:r w:rsidRPr="000F0FF8">
        <w:t>Commercial applicators who supervise noncertified applicators using RUPs must collect and maintain at the principal place of business, for two years, records of training for any noncertified applicators being supervised.  The records must include the following: the trained noncertified applicator’s printed name</w:t>
      </w:r>
      <w:r w:rsidR="001848E4" w:rsidRPr="000F0FF8">
        <w:t>,</w:t>
      </w:r>
      <w:r w:rsidRPr="000F0FF8">
        <w:t xml:space="preserve"> the date of t</w:t>
      </w:r>
      <w:r w:rsidR="001848E4" w:rsidRPr="000F0FF8">
        <w:t>he training,</w:t>
      </w:r>
      <w:r w:rsidRPr="000F0FF8">
        <w:t xml:space="preserve"> the name of the pe</w:t>
      </w:r>
      <w:r w:rsidR="001848E4" w:rsidRPr="000F0FF8">
        <w:t>rson who provided the training,</w:t>
      </w:r>
      <w:r w:rsidRPr="000F0FF8">
        <w:t xml:space="preserve"> and the supervising certified applicator’s name.  </w:t>
      </w:r>
    </w:p>
    <w:p w14:paraId="11DAEB1F" w14:textId="77777777" w:rsidR="00101492" w:rsidRPr="000F0FF8" w:rsidRDefault="00101492" w:rsidP="000F0FF8">
      <w:pPr>
        <w:rPr>
          <w:u w:val="single"/>
        </w:rPr>
      </w:pPr>
    </w:p>
    <w:p w14:paraId="167AD231" w14:textId="1E494297" w:rsidR="00101492" w:rsidRPr="000F0FF8" w:rsidRDefault="00101492" w:rsidP="000F0FF8">
      <w:pPr>
        <w:ind w:firstLine="720"/>
      </w:pPr>
      <w:r w:rsidRPr="000F0FF8">
        <w:t xml:space="preserve">In programs administered by authorized agencies, the information recorded includes what EPA requires as well as any requirements by the authorized agency. </w:t>
      </w:r>
      <w:r w:rsidR="00F57B88" w:rsidRPr="000F0FF8">
        <w:t xml:space="preserve">As discussed above, EPA is aware of </w:t>
      </w:r>
      <w:r w:rsidR="001913FF" w:rsidRPr="000F0FF8">
        <w:t>four</w:t>
      </w:r>
      <w:r w:rsidR="00F57B88" w:rsidRPr="000F0FF8">
        <w:t xml:space="preserve"> </w:t>
      </w:r>
      <w:r w:rsidRPr="000F0FF8">
        <w:t xml:space="preserve">states </w:t>
      </w:r>
      <w:r w:rsidR="00F57B88" w:rsidRPr="000F0FF8">
        <w:t>that</w:t>
      </w:r>
      <w:r w:rsidRPr="000F0FF8">
        <w:t xml:space="preserve"> prohibit the use of RUPs by anyone other than a certified applicator.  In these states, no information would be recorded because no training would be conducted.</w:t>
      </w:r>
    </w:p>
    <w:p w14:paraId="00DE51AF" w14:textId="77777777" w:rsidR="00101492" w:rsidRPr="000F0FF8" w:rsidRDefault="00101492" w:rsidP="000F0FF8">
      <w:pPr>
        <w:ind w:firstLine="720"/>
      </w:pPr>
    </w:p>
    <w:p w14:paraId="561CAE21" w14:textId="2CB39931" w:rsidR="00101492" w:rsidRPr="000F0FF8" w:rsidRDefault="00101492" w:rsidP="000F0FF8">
      <w:pPr>
        <w:ind w:firstLine="720"/>
      </w:pPr>
      <w:r w:rsidRPr="000F0FF8">
        <w:t xml:space="preserve">Records are not required to be submitted, but they must be made available to EPA or officials of authorized agencies upon request.  Records collected may become part of an </w:t>
      </w:r>
      <w:r w:rsidRPr="000F0FF8">
        <w:lastRenderedPageBreak/>
        <w:t>enforcement action or investigation.</w:t>
      </w:r>
    </w:p>
    <w:p w14:paraId="12E08550" w14:textId="77777777" w:rsidR="00101492" w:rsidRPr="000F0FF8" w:rsidRDefault="00101492" w:rsidP="000F0FF8"/>
    <w:p w14:paraId="162B5427" w14:textId="5FD143E8" w:rsidR="00E60270" w:rsidRPr="000F0FF8" w:rsidRDefault="00E60270" w:rsidP="000F0FF8">
      <w:pPr>
        <w:pStyle w:val="ListParagraph"/>
        <w:keepNext/>
        <w:numPr>
          <w:ilvl w:val="0"/>
          <w:numId w:val="43"/>
        </w:numPr>
        <w:rPr>
          <w:u w:val="single"/>
        </w:rPr>
      </w:pPr>
      <w:r w:rsidRPr="000F0FF8">
        <w:rPr>
          <w:bCs/>
          <w:u w:val="single"/>
        </w:rPr>
        <w:t>Dealer recordkeeping in programs administered by authorized agencies</w:t>
      </w:r>
      <w:r w:rsidR="004436FC" w:rsidRPr="000F0FF8">
        <w:rPr>
          <w:bCs/>
          <w:u w:val="single"/>
        </w:rPr>
        <w:t xml:space="preserve"> (</w:t>
      </w:r>
      <w:r w:rsidR="004436FC" w:rsidRPr="000F0FF8">
        <w:rPr>
          <w:b/>
          <w:bCs/>
        </w:rPr>
        <w:t>§</w:t>
      </w:r>
      <w:r w:rsidR="004436FC" w:rsidRPr="000F0FF8">
        <w:t>171.311(f)(1))</w:t>
      </w:r>
    </w:p>
    <w:p w14:paraId="17481FAE" w14:textId="77777777" w:rsidR="00E60270" w:rsidRPr="000F0FF8" w:rsidRDefault="00E60270" w:rsidP="000F0FF8">
      <w:pPr>
        <w:keepNext/>
      </w:pPr>
    </w:p>
    <w:p w14:paraId="0FB16F64" w14:textId="0713B35B" w:rsidR="00613C4F" w:rsidRPr="000F0FF8" w:rsidRDefault="00613C4F" w:rsidP="000F0FF8">
      <w:pPr>
        <w:keepNext/>
        <w:ind w:firstLine="720"/>
      </w:pPr>
      <w:r w:rsidRPr="000F0FF8">
        <w:t>In EPA</w:t>
      </w:r>
      <w:r w:rsidR="004A5F4D" w:rsidRPr="000F0FF8">
        <w:t xml:space="preserve">-administered </w:t>
      </w:r>
      <w:r w:rsidRPr="000F0FF8">
        <w:t>certification program</w:t>
      </w:r>
      <w:r w:rsidR="004A5F4D" w:rsidRPr="000F0FF8">
        <w:t>s</w:t>
      </w:r>
      <w:r w:rsidRPr="000F0FF8">
        <w:t>, dealers are required to keep records</w:t>
      </w:r>
      <w:r w:rsidR="004A5F4D" w:rsidRPr="000F0FF8">
        <w:t xml:space="preserve"> of RUP sales</w:t>
      </w:r>
      <w:r w:rsidRPr="000F0FF8">
        <w:t>; this requirement exists under the current 40 CFR 171</w:t>
      </w:r>
      <w:r w:rsidR="004436FC" w:rsidRPr="000F0FF8">
        <w:t xml:space="preserve"> (See </w:t>
      </w:r>
      <w:r w:rsidR="004436FC" w:rsidRPr="000F0FF8">
        <w:rPr>
          <w:b/>
          <w:bCs/>
        </w:rPr>
        <w:t>§</w:t>
      </w:r>
      <w:r w:rsidR="004436FC" w:rsidRPr="000F0FF8">
        <w:t>171.11(g</w:t>
      </w:r>
      <w:proofErr w:type="gramStart"/>
      <w:r w:rsidR="004436FC" w:rsidRPr="000F0FF8">
        <w:t>)(</w:t>
      </w:r>
      <w:proofErr w:type="gramEnd"/>
      <w:r w:rsidR="004436FC" w:rsidRPr="000F0FF8">
        <w:t>2))</w:t>
      </w:r>
      <w:r w:rsidR="004A5F4D" w:rsidRPr="000F0FF8">
        <w:t xml:space="preserve"> and is included in the current ICR</w:t>
      </w:r>
      <w:r w:rsidRPr="000F0FF8">
        <w:t xml:space="preserve">. State-administered certification programs use </w:t>
      </w:r>
      <w:r w:rsidR="00F57B88" w:rsidRPr="000F0FF8">
        <w:t xml:space="preserve">state </w:t>
      </w:r>
      <w:r w:rsidRPr="000F0FF8">
        <w:t xml:space="preserve">authority to require dealers to maintain sales records for RUPs, and therefore, are not included in the current certification ICR’s paperwork burden estimates.  </w:t>
      </w:r>
    </w:p>
    <w:p w14:paraId="2AAD742F" w14:textId="77777777" w:rsidR="00613C4F" w:rsidRPr="000F0FF8" w:rsidRDefault="00613C4F" w:rsidP="000F0FF8">
      <w:pPr>
        <w:ind w:firstLine="720"/>
      </w:pPr>
    </w:p>
    <w:p w14:paraId="36FD97E6" w14:textId="58D6B23F" w:rsidR="00723B35" w:rsidRPr="000F0FF8" w:rsidRDefault="00E60270" w:rsidP="000F0FF8">
      <w:pPr>
        <w:pStyle w:val="CommentText"/>
        <w:rPr>
          <w:sz w:val="24"/>
          <w:szCs w:val="24"/>
        </w:rPr>
      </w:pPr>
      <w:r w:rsidRPr="000F0FF8">
        <w:rPr>
          <w:sz w:val="24"/>
          <w:szCs w:val="24"/>
        </w:rPr>
        <w:t xml:space="preserve">The </w:t>
      </w:r>
      <w:r w:rsidR="00613C4F" w:rsidRPr="000F0FF8">
        <w:rPr>
          <w:sz w:val="24"/>
          <w:szCs w:val="24"/>
        </w:rPr>
        <w:t xml:space="preserve">proposed </w:t>
      </w:r>
      <w:r w:rsidRPr="000F0FF8">
        <w:rPr>
          <w:sz w:val="24"/>
          <w:szCs w:val="24"/>
        </w:rPr>
        <w:t>r</w:t>
      </w:r>
      <w:r w:rsidR="00613C4F" w:rsidRPr="000F0FF8">
        <w:rPr>
          <w:sz w:val="24"/>
          <w:szCs w:val="24"/>
        </w:rPr>
        <w:t xml:space="preserve">ule </w:t>
      </w:r>
      <w:r w:rsidRPr="000F0FF8">
        <w:rPr>
          <w:sz w:val="24"/>
          <w:szCs w:val="24"/>
        </w:rPr>
        <w:t>would require dealers in all</w:t>
      </w:r>
      <w:r w:rsidR="00BE277B" w:rsidRPr="000F0FF8">
        <w:rPr>
          <w:sz w:val="24"/>
          <w:szCs w:val="24"/>
        </w:rPr>
        <w:t xml:space="preserve"> certification</w:t>
      </w:r>
      <w:r w:rsidRPr="000F0FF8">
        <w:rPr>
          <w:sz w:val="24"/>
          <w:szCs w:val="24"/>
        </w:rPr>
        <w:t xml:space="preserve"> programs</w:t>
      </w:r>
      <w:r w:rsidR="00613C4F" w:rsidRPr="000F0FF8">
        <w:rPr>
          <w:sz w:val="24"/>
          <w:szCs w:val="24"/>
        </w:rPr>
        <w:t xml:space="preserve">, including </w:t>
      </w:r>
      <w:r w:rsidR="00F57B88" w:rsidRPr="000F0FF8">
        <w:rPr>
          <w:sz w:val="24"/>
          <w:szCs w:val="24"/>
        </w:rPr>
        <w:t>state</w:t>
      </w:r>
      <w:r w:rsidR="00613C4F" w:rsidRPr="000F0FF8">
        <w:rPr>
          <w:sz w:val="24"/>
          <w:szCs w:val="24"/>
        </w:rPr>
        <w:t>-administered programs,</w:t>
      </w:r>
      <w:r w:rsidRPr="000F0FF8">
        <w:rPr>
          <w:sz w:val="24"/>
          <w:szCs w:val="24"/>
        </w:rPr>
        <w:t xml:space="preserve"> to keep records of the sale of RUPs for </w:t>
      </w:r>
      <w:r w:rsidR="002069C0" w:rsidRPr="000F0FF8">
        <w:rPr>
          <w:sz w:val="24"/>
          <w:szCs w:val="24"/>
        </w:rPr>
        <w:t>2 years</w:t>
      </w:r>
      <w:r w:rsidRPr="000F0FF8">
        <w:rPr>
          <w:sz w:val="24"/>
          <w:szCs w:val="24"/>
        </w:rPr>
        <w:t xml:space="preserve">.  Dealer records </w:t>
      </w:r>
      <w:r w:rsidR="00613C4F" w:rsidRPr="000F0FF8">
        <w:rPr>
          <w:sz w:val="24"/>
          <w:szCs w:val="24"/>
        </w:rPr>
        <w:t>would</w:t>
      </w:r>
      <w:r w:rsidR="00BE277B" w:rsidRPr="000F0FF8">
        <w:rPr>
          <w:sz w:val="24"/>
          <w:szCs w:val="24"/>
        </w:rPr>
        <w:t xml:space="preserve"> be</w:t>
      </w:r>
      <w:r w:rsidRPr="000F0FF8">
        <w:rPr>
          <w:sz w:val="24"/>
          <w:szCs w:val="24"/>
        </w:rPr>
        <w:t xml:space="preserve"> maintain</w:t>
      </w:r>
      <w:r w:rsidR="00613C4F" w:rsidRPr="000F0FF8">
        <w:rPr>
          <w:sz w:val="24"/>
          <w:szCs w:val="24"/>
        </w:rPr>
        <w:t xml:space="preserve">ed at the pesticide dealership. </w:t>
      </w:r>
      <w:r w:rsidR="00723B35" w:rsidRPr="000F0FF8">
        <w:rPr>
          <w:sz w:val="24"/>
          <w:szCs w:val="24"/>
        </w:rPr>
        <w:t>Recordkeeping requirements are proposed to include:</w:t>
      </w:r>
    </w:p>
    <w:p w14:paraId="39B91ED5" w14:textId="5B5DD730" w:rsidR="00723B35" w:rsidRPr="000F0FF8" w:rsidRDefault="00723B35" w:rsidP="000F0FF8">
      <w:pPr>
        <w:pStyle w:val="ListParagraph"/>
        <w:numPr>
          <w:ilvl w:val="0"/>
          <w:numId w:val="51"/>
        </w:numPr>
      </w:pPr>
      <w:r w:rsidRPr="000F0FF8">
        <w:t>Name and address of the residence or principal place of business of each certified applicator to whom the restricted use pesticide was distributed or sold, or if applicable, the name and address of the residence or principal place of business of each noncertified person to whom the restricted use pesticide was distributed or sold for application by a certified applicator.</w:t>
      </w:r>
    </w:p>
    <w:p w14:paraId="0DE0A7C6" w14:textId="3A15321E" w:rsidR="00723B35" w:rsidRPr="000F0FF8" w:rsidRDefault="00723B35" w:rsidP="000F0FF8">
      <w:pPr>
        <w:pStyle w:val="ListParagraph"/>
        <w:numPr>
          <w:ilvl w:val="0"/>
          <w:numId w:val="51"/>
        </w:numPr>
      </w:pPr>
      <w:r w:rsidRPr="000F0FF8">
        <w:t>The certification number on the certification document presented to the seller evidencing the valid certification of the certified applicator authorized to purchase the restricted use pesticide, the State, Tribe or Federal agency that issued the certification document, the expiration date of the certified applicator's certification, and the categories in which the applicator is certified.</w:t>
      </w:r>
    </w:p>
    <w:p w14:paraId="7E911AF6" w14:textId="66B32C6B" w:rsidR="00723B35" w:rsidRPr="000F0FF8" w:rsidRDefault="00723B35" w:rsidP="000F0FF8">
      <w:pPr>
        <w:pStyle w:val="ListParagraph"/>
        <w:numPr>
          <w:ilvl w:val="0"/>
          <w:numId w:val="51"/>
        </w:numPr>
      </w:pPr>
      <w:r w:rsidRPr="000F0FF8">
        <w:t xml:space="preserve">The product name and EPA registration number of the </w:t>
      </w:r>
      <w:r w:rsidR="001848E4" w:rsidRPr="000F0FF8">
        <w:t>RUP</w:t>
      </w:r>
      <w:r w:rsidRPr="000F0FF8">
        <w:t>(s) distributed or sold in the transaction, including any applicable emergency exemption or State special local need registration number.</w:t>
      </w:r>
    </w:p>
    <w:p w14:paraId="1FC44CE0" w14:textId="7D9DAF4D" w:rsidR="00723B35" w:rsidRPr="000F0FF8" w:rsidRDefault="00723B35" w:rsidP="000F0FF8">
      <w:pPr>
        <w:pStyle w:val="ListParagraph"/>
        <w:numPr>
          <w:ilvl w:val="0"/>
          <w:numId w:val="51"/>
        </w:numPr>
      </w:pPr>
      <w:r w:rsidRPr="000F0FF8">
        <w:t xml:space="preserve">The quantity of the </w:t>
      </w:r>
      <w:r w:rsidR="001848E4" w:rsidRPr="000F0FF8">
        <w:t>RUP</w:t>
      </w:r>
      <w:r w:rsidRPr="000F0FF8">
        <w:t>(s) distributed or sold in the transaction.</w:t>
      </w:r>
    </w:p>
    <w:p w14:paraId="4AAC8AA6" w14:textId="681CF306" w:rsidR="00613C4F" w:rsidRPr="000F0FF8" w:rsidRDefault="00723B35" w:rsidP="000F0FF8">
      <w:pPr>
        <w:pStyle w:val="ListParagraph"/>
        <w:numPr>
          <w:ilvl w:val="0"/>
          <w:numId w:val="51"/>
        </w:numPr>
      </w:pPr>
      <w:r w:rsidRPr="000F0FF8">
        <w:t>The date of the transaction.</w:t>
      </w:r>
    </w:p>
    <w:p w14:paraId="0060903D" w14:textId="77777777" w:rsidR="00613C4F" w:rsidRPr="000F0FF8" w:rsidRDefault="00613C4F" w:rsidP="000F0FF8">
      <w:pPr>
        <w:ind w:firstLine="720"/>
      </w:pPr>
    </w:p>
    <w:p w14:paraId="44F422F0" w14:textId="402527E5" w:rsidR="00E60270" w:rsidRPr="000F0FF8" w:rsidRDefault="001848E4" w:rsidP="000F0FF8">
      <w:pPr>
        <w:ind w:firstLine="720"/>
      </w:pPr>
      <w:r w:rsidRPr="000F0FF8">
        <w:t>Records of RUP sales are</w:t>
      </w:r>
      <w:r w:rsidR="00E60270" w:rsidRPr="000F0FF8">
        <w:t xml:space="preserve"> necessary for EPA to ensure that access to </w:t>
      </w:r>
      <w:r w:rsidRPr="000F0FF8">
        <w:t>RUPs</w:t>
      </w:r>
      <w:r w:rsidR="00E60270" w:rsidRPr="000F0FF8">
        <w:t xml:space="preserve"> is limited to certified applicators, or those under their direct supervision.  Without the ability to limit access to RUPs, there would be little purpose in certifying applicators or classifying pesticides for restricted use.  </w:t>
      </w:r>
    </w:p>
    <w:p w14:paraId="64ED2B06" w14:textId="77777777" w:rsidR="00E60270" w:rsidRPr="000F0FF8" w:rsidRDefault="00E60270" w:rsidP="000F0FF8">
      <w:pPr>
        <w:ind w:firstLine="720"/>
      </w:pPr>
    </w:p>
    <w:p w14:paraId="53180A0A" w14:textId="77777777" w:rsidR="002069C0" w:rsidRPr="000F0FF8" w:rsidRDefault="00E60270" w:rsidP="000F0FF8">
      <w:pPr>
        <w:ind w:firstLine="720"/>
      </w:pPr>
      <w:r w:rsidRPr="000F0FF8">
        <w:t>Records are not required to be submitted, but they must be made available to EPA or officials of authorized agencies upon request.  Records collected may become part of an enforcement action or investigation.</w:t>
      </w:r>
      <w:r w:rsidR="002069C0" w:rsidRPr="000F0FF8">
        <w:t xml:space="preserve"> </w:t>
      </w:r>
    </w:p>
    <w:p w14:paraId="043A5DB8" w14:textId="77777777" w:rsidR="002069C0" w:rsidRPr="000F0FF8" w:rsidRDefault="002069C0" w:rsidP="000F0FF8"/>
    <w:p w14:paraId="05FD998A" w14:textId="77777777" w:rsidR="005D6A58" w:rsidRPr="000F0FF8" w:rsidRDefault="005D6A58" w:rsidP="000F0FF8">
      <w:pPr>
        <w:tabs>
          <w:tab w:val="left" w:pos="-1440"/>
        </w:tabs>
        <w:ind w:left="1440" w:hanging="1440"/>
        <w:rPr>
          <w:i/>
          <w:iCs/>
        </w:rPr>
      </w:pPr>
      <w:r w:rsidRPr="000F0FF8">
        <w:rPr>
          <w:i/>
          <w:iCs/>
        </w:rPr>
        <w:t xml:space="preserve">                  </w:t>
      </w:r>
      <w:r w:rsidRPr="000F0FF8">
        <w:t>(ii</w:t>
      </w:r>
      <w:r w:rsidR="00DC05C7" w:rsidRPr="000F0FF8">
        <w:t>i</w:t>
      </w:r>
      <w:r w:rsidRPr="000F0FF8">
        <w:t>)</w:t>
      </w:r>
      <w:r w:rsidRPr="000F0FF8">
        <w:tab/>
      </w:r>
      <w:r w:rsidR="00DC05C7" w:rsidRPr="000F0FF8">
        <w:t xml:space="preserve">  </w:t>
      </w:r>
      <w:r w:rsidRPr="000F0FF8">
        <w:rPr>
          <w:i/>
          <w:iCs/>
        </w:rPr>
        <w:t>Respondent Activities</w:t>
      </w:r>
    </w:p>
    <w:p w14:paraId="6CF7FABA" w14:textId="77777777" w:rsidR="00DC05C7" w:rsidRPr="000F0FF8" w:rsidRDefault="00DC05C7" w:rsidP="000F0FF8">
      <w:pPr>
        <w:tabs>
          <w:tab w:val="left" w:pos="-1440"/>
        </w:tabs>
      </w:pPr>
    </w:p>
    <w:p w14:paraId="780BCE60" w14:textId="68F5A3C4" w:rsidR="00E60270" w:rsidRPr="000F0FF8" w:rsidRDefault="00E60270" w:rsidP="000F0FF8">
      <w:pPr>
        <w:numPr>
          <w:ilvl w:val="0"/>
          <w:numId w:val="40"/>
        </w:numPr>
        <w:tabs>
          <w:tab w:val="clear" w:pos="720"/>
        </w:tabs>
      </w:pPr>
      <w:r w:rsidRPr="000F0FF8">
        <w:rPr>
          <w:i/>
        </w:rPr>
        <w:t xml:space="preserve">Rule Familiarization </w:t>
      </w:r>
      <w:r w:rsidR="00336B3A" w:rsidRPr="000F0FF8">
        <w:t xml:space="preserve">– </w:t>
      </w:r>
      <w:r w:rsidR="005B2928" w:rsidRPr="000F0FF8">
        <w:t xml:space="preserve">authorized agencies, certified applicators and RUP dealers </w:t>
      </w:r>
      <w:r w:rsidR="00336B3A" w:rsidRPr="000F0FF8">
        <w:t xml:space="preserve">read </w:t>
      </w:r>
      <w:r w:rsidRPr="000F0FF8">
        <w:t xml:space="preserve">and understand </w:t>
      </w:r>
      <w:r w:rsidR="00336B3A" w:rsidRPr="000F0FF8">
        <w:t>40 CFR 171.</w:t>
      </w:r>
      <w:r w:rsidR="00101492" w:rsidRPr="000F0FF8">
        <w:t xml:space="preserve"> </w:t>
      </w:r>
    </w:p>
    <w:p w14:paraId="6A200D52" w14:textId="77777777" w:rsidR="00336B3A" w:rsidRPr="000F0FF8" w:rsidRDefault="00336B3A" w:rsidP="000F0FF8">
      <w:pPr>
        <w:ind w:left="720"/>
      </w:pPr>
    </w:p>
    <w:p w14:paraId="363C903C" w14:textId="32988FAA" w:rsidR="00336B3A" w:rsidRPr="000F0FF8" w:rsidRDefault="00E60270" w:rsidP="000F0FF8">
      <w:pPr>
        <w:numPr>
          <w:ilvl w:val="0"/>
          <w:numId w:val="40"/>
        </w:numPr>
        <w:tabs>
          <w:tab w:val="clear" w:pos="720"/>
        </w:tabs>
      </w:pPr>
      <w:r w:rsidRPr="000F0FF8">
        <w:rPr>
          <w:i/>
        </w:rPr>
        <w:t xml:space="preserve">Revise Certification Plans– </w:t>
      </w:r>
      <w:r w:rsidR="00336B3A" w:rsidRPr="000F0FF8">
        <w:t>make necessary changes to the authorized agency certification program to comply with the proposed rule</w:t>
      </w:r>
      <w:r w:rsidR="005B2928" w:rsidRPr="000F0FF8">
        <w:t>, including regulatory and legislative changes if necessary</w:t>
      </w:r>
      <w:r w:rsidR="00336B3A" w:rsidRPr="000F0FF8">
        <w:t xml:space="preserve">.  </w:t>
      </w:r>
    </w:p>
    <w:p w14:paraId="2F06E654" w14:textId="77777777" w:rsidR="00E60270" w:rsidRPr="000F0FF8" w:rsidRDefault="00E60270" w:rsidP="000F0FF8">
      <w:pPr>
        <w:tabs>
          <w:tab w:val="left" w:pos="-1440"/>
        </w:tabs>
        <w:ind w:left="1440" w:hanging="1440"/>
        <w:rPr>
          <w:i/>
          <w:iCs/>
        </w:rPr>
      </w:pPr>
    </w:p>
    <w:p w14:paraId="33DCDA8B" w14:textId="42D0295D" w:rsidR="005B2928" w:rsidRPr="000F0FF8" w:rsidRDefault="005B2928" w:rsidP="000F0FF8">
      <w:pPr>
        <w:numPr>
          <w:ilvl w:val="0"/>
          <w:numId w:val="40"/>
        </w:numPr>
        <w:tabs>
          <w:tab w:val="clear" w:pos="720"/>
        </w:tabs>
      </w:pPr>
      <w:r w:rsidRPr="000F0FF8">
        <w:rPr>
          <w:i/>
        </w:rPr>
        <w:t xml:space="preserve">Submit Certification Plans– </w:t>
      </w:r>
      <w:r w:rsidRPr="000F0FF8">
        <w:t xml:space="preserve">submit revised certification plan to EPA for review and approval using electronic submission and reporting portal (Certification Plan and Reporting Database). </w:t>
      </w:r>
    </w:p>
    <w:p w14:paraId="62AE0776" w14:textId="77777777" w:rsidR="005B2928" w:rsidRPr="000F0FF8" w:rsidRDefault="005B2928" w:rsidP="000F0FF8"/>
    <w:p w14:paraId="36BEE3FB" w14:textId="3E7A0607" w:rsidR="00E60270" w:rsidRPr="000F0FF8" w:rsidRDefault="00E60270" w:rsidP="000F0FF8">
      <w:pPr>
        <w:numPr>
          <w:ilvl w:val="0"/>
          <w:numId w:val="40"/>
        </w:numPr>
        <w:tabs>
          <w:tab w:val="clear" w:pos="720"/>
        </w:tabs>
      </w:pPr>
      <w:r w:rsidRPr="000F0FF8">
        <w:rPr>
          <w:i/>
        </w:rPr>
        <w:t>Dealer Recordkeeping in Programs Administered by Authorized Agencies</w:t>
      </w:r>
      <w:r w:rsidRPr="000F0FF8">
        <w:t xml:space="preserve"> – </w:t>
      </w:r>
      <w:r w:rsidR="00101492" w:rsidRPr="000F0FF8">
        <w:t xml:space="preserve">record, collect, </w:t>
      </w:r>
      <w:r w:rsidRPr="000F0FF8">
        <w:t xml:space="preserve">maintain records of sales of RUPs for a period of two years at the pesticide dealership. </w:t>
      </w:r>
    </w:p>
    <w:p w14:paraId="7EB20400" w14:textId="77777777" w:rsidR="00E60270" w:rsidRPr="000F0FF8" w:rsidRDefault="00E60270" w:rsidP="000F0FF8"/>
    <w:p w14:paraId="0E50721C" w14:textId="49BF76F4" w:rsidR="00E60270" w:rsidRPr="000F0FF8" w:rsidRDefault="00E60270" w:rsidP="000F0FF8">
      <w:pPr>
        <w:numPr>
          <w:ilvl w:val="0"/>
          <w:numId w:val="40"/>
        </w:numPr>
        <w:tabs>
          <w:tab w:val="clear" w:pos="720"/>
        </w:tabs>
      </w:pPr>
      <w:r w:rsidRPr="000F0FF8">
        <w:rPr>
          <w:i/>
        </w:rPr>
        <w:t>Commercial Applicator Records of Noncertified Applicator Training</w:t>
      </w:r>
      <w:r w:rsidRPr="000F0FF8">
        <w:t xml:space="preserve"> – commercial applicators who supervise noncertified applicators using RUPs must </w:t>
      </w:r>
      <w:r w:rsidR="00101492" w:rsidRPr="000F0FF8">
        <w:t xml:space="preserve">record, </w:t>
      </w:r>
      <w:r w:rsidRPr="000F0FF8">
        <w:t xml:space="preserve">collect and maintain at the principal place of business, for two years, records of training for any noncertified applicators being supervised.  </w:t>
      </w:r>
    </w:p>
    <w:p w14:paraId="1FE578A3" w14:textId="77777777" w:rsidR="00E60270" w:rsidRPr="000F0FF8" w:rsidRDefault="00E60270" w:rsidP="000F0FF8"/>
    <w:p w14:paraId="466A784F" w14:textId="0AD6ADA5" w:rsidR="000F0FF8" w:rsidRPr="000F0FF8" w:rsidRDefault="00E60270" w:rsidP="000F0FF8">
      <w:pPr>
        <w:numPr>
          <w:ilvl w:val="0"/>
          <w:numId w:val="40"/>
        </w:numPr>
        <w:tabs>
          <w:tab w:val="clear" w:pos="720"/>
        </w:tabs>
      </w:pPr>
      <w:r w:rsidRPr="000F0FF8">
        <w:rPr>
          <w:i/>
        </w:rPr>
        <w:t>Noncertified Applicator Training</w:t>
      </w:r>
      <w:r w:rsidRPr="000F0FF8">
        <w:t xml:space="preserve"> – </w:t>
      </w:r>
      <w:r w:rsidR="001848E4" w:rsidRPr="000F0FF8">
        <w:t>c</w:t>
      </w:r>
      <w:r w:rsidRPr="000F0FF8">
        <w:t xml:space="preserve">ertified applicators must </w:t>
      </w:r>
      <w:r w:rsidR="001848E4" w:rsidRPr="000F0FF8">
        <w:t>ensure that</w:t>
      </w:r>
      <w:r w:rsidRPr="000F0FF8">
        <w:t xml:space="preserve"> noncertified applicators using RUPs under their direct supervision.  </w:t>
      </w:r>
      <w:r w:rsidR="00101492" w:rsidRPr="000F0FF8">
        <w:t>Noncertified applicators must attend training</w:t>
      </w:r>
      <w:r w:rsidR="001848E4" w:rsidRPr="000F0FF8">
        <w:t>.</w:t>
      </w:r>
    </w:p>
    <w:p w14:paraId="6E98EF9B" w14:textId="77777777" w:rsidR="005D6A58" w:rsidRPr="000F0FF8" w:rsidRDefault="00A34479" w:rsidP="000F0FF8">
      <w:pPr>
        <w:spacing w:before="360"/>
        <w:rPr>
          <w:u w:val="single"/>
        </w:rPr>
      </w:pPr>
      <w:r w:rsidRPr="000F0FF8">
        <w:rPr>
          <w:b/>
          <w:bCs/>
        </w:rPr>
        <w:t xml:space="preserve"> </w:t>
      </w:r>
      <w:r w:rsidR="005D6A58" w:rsidRPr="000F0FF8">
        <w:rPr>
          <w:b/>
          <w:bCs/>
        </w:rPr>
        <w:t>5.</w:t>
      </w:r>
      <w:r w:rsidR="005D6A58" w:rsidRPr="000F0FF8">
        <w:rPr>
          <w:b/>
          <w:bCs/>
        </w:rPr>
        <w:tab/>
      </w:r>
      <w:r w:rsidR="005D6A58" w:rsidRPr="000F0FF8">
        <w:rPr>
          <w:b/>
          <w:bCs/>
          <w:u w:val="single"/>
        </w:rPr>
        <w:t xml:space="preserve">THE INFORMATION COLLECTED - AGENCY ACTIVITIES, COLLECTION </w:t>
      </w:r>
      <w:r w:rsidR="005D6A58" w:rsidRPr="000F0FF8">
        <w:rPr>
          <w:b/>
          <w:bCs/>
        </w:rPr>
        <w:tab/>
      </w:r>
      <w:r w:rsidR="005D6A58" w:rsidRPr="000F0FF8">
        <w:rPr>
          <w:b/>
          <w:bCs/>
          <w:u w:val="single"/>
        </w:rPr>
        <w:t>METHODOLOGY, AND INFORMATION MANAGEMENT</w:t>
      </w:r>
    </w:p>
    <w:p w14:paraId="7C2D0245" w14:textId="77777777" w:rsidR="005D6A58" w:rsidRPr="000F0FF8" w:rsidRDefault="005D6A58" w:rsidP="000F0FF8"/>
    <w:p w14:paraId="65BCFFBC" w14:textId="66C1AE7A" w:rsidR="00B675E9" w:rsidRPr="000F0FF8" w:rsidRDefault="005D6A58" w:rsidP="000F0FF8">
      <w:pPr>
        <w:tabs>
          <w:tab w:val="left" w:pos="-1440"/>
        </w:tabs>
        <w:ind w:left="1440" w:hanging="720"/>
        <w:rPr>
          <w:b/>
          <w:bCs/>
        </w:rPr>
      </w:pPr>
      <w:r w:rsidRPr="000F0FF8">
        <w:rPr>
          <w:b/>
          <w:bCs/>
        </w:rPr>
        <w:t>5(a)</w:t>
      </w:r>
      <w:r w:rsidRPr="000F0FF8">
        <w:rPr>
          <w:b/>
          <w:bCs/>
        </w:rPr>
        <w:tab/>
        <w:t>Agency Activities</w:t>
      </w:r>
    </w:p>
    <w:p w14:paraId="2175B2BD" w14:textId="77777777" w:rsidR="00B0605A" w:rsidRPr="000F0FF8" w:rsidRDefault="00B0605A" w:rsidP="000F0FF8">
      <w:pPr>
        <w:tabs>
          <w:tab w:val="left" w:pos="-1440"/>
        </w:tabs>
        <w:ind w:left="1440" w:hanging="720"/>
        <w:rPr>
          <w:bCs/>
        </w:rPr>
      </w:pPr>
    </w:p>
    <w:p w14:paraId="15CDE359" w14:textId="5CE02A43" w:rsidR="00345DE8" w:rsidRPr="000F0FF8" w:rsidRDefault="00723B35" w:rsidP="000F0FF8">
      <w:pPr>
        <w:tabs>
          <w:tab w:val="left" w:pos="-1080"/>
          <w:tab w:val="left" w:pos="-720"/>
        </w:tabs>
        <w:ind w:left="720"/>
        <w:rPr>
          <w:b/>
          <w:bCs/>
        </w:rPr>
      </w:pPr>
      <w:r w:rsidRPr="000F0FF8">
        <w:rPr>
          <w:bCs/>
        </w:rPr>
        <w:t xml:space="preserve">Agency activities </w:t>
      </w:r>
      <w:r w:rsidR="00345DE8" w:rsidRPr="000F0FF8">
        <w:rPr>
          <w:bCs/>
        </w:rPr>
        <w:t>relate to certification plans as follows:</w:t>
      </w:r>
      <w:r w:rsidR="00345DE8" w:rsidRPr="000F0FF8">
        <w:rPr>
          <w:b/>
          <w:bCs/>
        </w:rPr>
        <w:t xml:space="preserve"> </w:t>
      </w:r>
    </w:p>
    <w:p w14:paraId="3E405799" w14:textId="77777777" w:rsidR="00345DE8" w:rsidRPr="000F0FF8" w:rsidRDefault="00345DE8" w:rsidP="000F0FF8">
      <w:pPr>
        <w:tabs>
          <w:tab w:val="left" w:pos="-1440"/>
        </w:tabs>
        <w:ind w:left="1440" w:hanging="720"/>
        <w:rPr>
          <w:b/>
          <w:bCs/>
        </w:rPr>
      </w:pPr>
    </w:p>
    <w:p w14:paraId="254CD7AE" w14:textId="1A76CDD1" w:rsidR="002069C0" w:rsidRPr="000F0FF8" w:rsidRDefault="002069C0" w:rsidP="000F0FF8">
      <w:pPr>
        <w:numPr>
          <w:ilvl w:val="0"/>
          <w:numId w:val="47"/>
        </w:numPr>
        <w:tabs>
          <w:tab w:val="clear" w:pos="720"/>
          <w:tab w:val="left" w:pos="-1080"/>
          <w:tab w:val="left" w:pos="-720"/>
        </w:tabs>
      </w:pPr>
      <w:r w:rsidRPr="000F0FF8">
        <w:rPr>
          <w:i/>
        </w:rPr>
        <w:t>Answer Respondent Questions</w:t>
      </w:r>
      <w:r w:rsidRPr="000F0FF8">
        <w:t xml:space="preserve"> – provide information to those requesting it</w:t>
      </w:r>
      <w:r w:rsidR="00DE2F69" w:rsidRPr="000F0FF8">
        <w:t>.</w:t>
      </w:r>
    </w:p>
    <w:p w14:paraId="3AF278C7" w14:textId="77777777" w:rsidR="00B0605A" w:rsidRPr="000F0FF8" w:rsidRDefault="00B0605A" w:rsidP="000F0FF8">
      <w:pPr>
        <w:tabs>
          <w:tab w:val="left" w:pos="-1080"/>
          <w:tab w:val="left" w:pos="-720"/>
        </w:tabs>
        <w:ind w:left="720"/>
      </w:pPr>
    </w:p>
    <w:p w14:paraId="5C22CBDC" w14:textId="11F5C0D5" w:rsidR="00E60270" w:rsidRPr="000F0FF8" w:rsidRDefault="00E60270" w:rsidP="000F0FF8">
      <w:pPr>
        <w:numPr>
          <w:ilvl w:val="0"/>
          <w:numId w:val="47"/>
        </w:numPr>
        <w:tabs>
          <w:tab w:val="clear" w:pos="720"/>
          <w:tab w:val="left" w:pos="-1080"/>
          <w:tab w:val="left" w:pos="-720"/>
        </w:tabs>
      </w:pPr>
      <w:r w:rsidRPr="000F0FF8">
        <w:rPr>
          <w:i/>
        </w:rPr>
        <w:t>Review and Approve Certification Plans from Authorized Agencies</w:t>
      </w:r>
      <w:r w:rsidRPr="000F0FF8">
        <w:t xml:space="preserve"> – </w:t>
      </w:r>
      <w:r w:rsidR="002069C0" w:rsidRPr="000F0FF8">
        <w:t xml:space="preserve">collect information from authorized agencies, review plans, </w:t>
      </w:r>
      <w:r w:rsidRPr="000F0FF8">
        <w:t>document any formal decisions made.</w:t>
      </w:r>
    </w:p>
    <w:p w14:paraId="744FA1D9" w14:textId="2416A29D" w:rsidR="00101492" w:rsidRPr="000F0FF8" w:rsidRDefault="00101492" w:rsidP="000F0FF8">
      <w:pPr>
        <w:pStyle w:val="ListParagraph"/>
        <w:ind w:firstLine="720"/>
      </w:pPr>
      <w:r w:rsidRPr="000F0FF8">
        <w:t>-</w:t>
      </w:r>
      <w:r w:rsidR="008D090E" w:rsidRPr="000F0FF8">
        <w:t xml:space="preserve"> </w:t>
      </w:r>
      <w:r w:rsidRPr="000F0FF8">
        <w:t>FR notices</w:t>
      </w:r>
    </w:p>
    <w:p w14:paraId="0F9C7C90" w14:textId="136935EF" w:rsidR="00101492" w:rsidRPr="000F0FF8" w:rsidRDefault="001D619E" w:rsidP="000F0FF8">
      <w:pPr>
        <w:pStyle w:val="ListParagraph"/>
        <w:ind w:firstLine="720"/>
      </w:pPr>
      <w:r w:rsidRPr="000F0FF8">
        <w:t>-</w:t>
      </w:r>
      <w:r w:rsidR="008D090E" w:rsidRPr="000F0FF8">
        <w:t xml:space="preserve"> </w:t>
      </w:r>
      <w:r w:rsidR="00101492" w:rsidRPr="000F0FF8">
        <w:t>Review legislative changes</w:t>
      </w:r>
    </w:p>
    <w:p w14:paraId="06E77168" w14:textId="77777777" w:rsidR="001D619E" w:rsidRPr="000F0FF8" w:rsidRDefault="001D619E" w:rsidP="000F0FF8">
      <w:pPr>
        <w:pStyle w:val="ListParagraph"/>
      </w:pPr>
    </w:p>
    <w:p w14:paraId="53764E06" w14:textId="0ECF95FC" w:rsidR="00101492" w:rsidRPr="000F0FF8" w:rsidRDefault="00101492" w:rsidP="000F0FF8">
      <w:pPr>
        <w:numPr>
          <w:ilvl w:val="0"/>
          <w:numId w:val="47"/>
        </w:numPr>
        <w:tabs>
          <w:tab w:val="clear" w:pos="720"/>
          <w:tab w:val="left" w:pos="-1080"/>
          <w:tab w:val="left" w:pos="-720"/>
        </w:tabs>
      </w:pPr>
      <w:r w:rsidRPr="000F0FF8">
        <w:rPr>
          <w:i/>
        </w:rPr>
        <w:t xml:space="preserve">Revise EPA-Administered Certification Plans </w:t>
      </w:r>
    </w:p>
    <w:p w14:paraId="3EB8D2A8" w14:textId="77777777" w:rsidR="00101492" w:rsidRPr="000F0FF8" w:rsidRDefault="00101492" w:rsidP="000F0FF8">
      <w:pPr>
        <w:tabs>
          <w:tab w:val="left" w:pos="-1080"/>
          <w:tab w:val="left" w:pos="-720"/>
        </w:tabs>
      </w:pPr>
    </w:p>
    <w:p w14:paraId="519E1BB6" w14:textId="41F093DF" w:rsidR="002069C0" w:rsidRPr="000F0FF8" w:rsidRDefault="002069C0" w:rsidP="002A1A86">
      <w:pPr>
        <w:numPr>
          <w:ilvl w:val="0"/>
          <w:numId w:val="41"/>
        </w:numPr>
        <w:tabs>
          <w:tab w:val="clear" w:pos="720"/>
        </w:tabs>
      </w:pPr>
      <w:r w:rsidRPr="000F0FF8">
        <w:rPr>
          <w:i/>
        </w:rPr>
        <w:t>Store, File, Maintain, and Distribute Information</w:t>
      </w:r>
      <w:r w:rsidRPr="000F0FF8">
        <w:t xml:space="preserve"> – compile information into appropriate databases and archive.  </w:t>
      </w:r>
    </w:p>
    <w:p w14:paraId="1EABB414" w14:textId="77777777" w:rsidR="005D6A58" w:rsidRPr="000F0FF8" w:rsidRDefault="005D6A58" w:rsidP="000F0FF8">
      <w:pPr>
        <w:ind w:firstLine="1440"/>
      </w:pPr>
    </w:p>
    <w:p w14:paraId="3C282281" w14:textId="77777777" w:rsidR="005D6A58" w:rsidRPr="000F0FF8" w:rsidRDefault="005D6A58" w:rsidP="000F0FF8">
      <w:pPr>
        <w:tabs>
          <w:tab w:val="left" w:pos="-1440"/>
        </w:tabs>
        <w:ind w:left="1440" w:hanging="720"/>
        <w:rPr>
          <w:b/>
          <w:bCs/>
        </w:rPr>
      </w:pPr>
      <w:r w:rsidRPr="000F0FF8">
        <w:rPr>
          <w:b/>
          <w:bCs/>
        </w:rPr>
        <w:t>5(b)</w:t>
      </w:r>
      <w:r w:rsidRPr="000F0FF8">
        <w:rPr>
          <w:b/>
          <w:bCs/>
        </w:rPr>
        <w:tab/>
        <w:t>Collection Methodology and Management</w:t>
      </w:r>
    </w:p>
    <w:p w14:paraId="48748BC9" w14:textId="77777777" w:rsidR="00101492" w:rsidRPr="000F0FF8" w:rsidRDefault="00101492" w:rsidP="000F0FF8">
      <w:pPr>
        <w:tabs>
          <w:tab w:val="left" w:pos="-1440"/>
        </w:tabs>
        <w:ind w:left="1440" w:hanging="720"/>
      </w:pPr>
    </w:p>
    <w:p w14:paraId="0988DC00" w14:textId="3724803F" w:rsidR="00101492" w:rsidRPr="000F0FF8" w:rsidRDefault="00101492" w:rsidP="000F0FF8">
      <w:pPr>
        <w:ind w:firstLine="720"/>
      </w:pPr>
      <w:r w:rsidRPr="000F0FF8">
        <w:t xml:space="preserve">This information collection </w:t>
      </w:r>
      <w:r w:rsidR="00C70E58" w:rsidRPr="000F0FF8">
        <w:t xml:space="preserve">amendment </w:t>
      </w:r>
      <w:r w:rsidRPr="000F0FF8">
        <w:t xml:space="preserve">applies to </w:t>
      </w:r>
      <w:r w:rsidR="00C70E58" w:rsidRPr="000F0FF8">
        <w:t xml:space="preserve">authorized agencies and </w:t>
      </w:r>
      <w:r w:rsidRPr="000F0FF8">
        <w:t>individuals who are certified applicators or dealers of RUPs.  EPA does not require the submission of records kept by dealers or commercial applicators, but rather requires that they furnish records for inspection and copying upon request.</w:t>
      </w:r>
      <w:r w:rsidR="009D5691" w:rsidRPr="000F0FF8">
        <w:t xml:space="preserve">  Authorized agencies have an obligation for one time reporting to EPA with updated certification plans. </w:t>
      </w:r>
    </w:p>
    <w:p w14:paraId="6AC09464" w14:textId="77777777" w:rsidR="005D6A58" w:rsidRPr="000F0FF8" w:rsidRDefault="005D6A58" w:rsidP="000F0FF8"/>
    <w:p w14:paraId="79099EE2" w14:textId="77777777" w:rsidR="005D6A58" w:rsidRPr="000F0FF8" w:rsidRDefault="005D6A58" w:rsidP="000F0FF8">
      <w:pPr>
        <w:keepNext/>
        <w:tabs>
          <w:tab w:val="left" w:pos="-1440"/>
        </w:tabs>
        <w:ind w:left="1440" w:hanging="720"/>
        <w:rPr>
          <w:b/>
          <w:bCs/>
        </w:rPr>
      </w:pPr>
      <w:r w:rsidRPr="000F0FF8">
        <w:rPr>
          <w:b/>
          <w:bCs/>
        </w:rPr>
        <w:lastRenderedPageBreak/>
        <w:t>5(c)</w:t>
      </w:r>
      <w:r w:rsidRPr="000F0FF8">
        <w:rPr>
          <w:b/>
          <w:bCs/>
        </w:rPr>
        <w:tab/>
        <w:t>Small Entity Flexibility</w:t>
      </w:r>
    </w:p>
    <w:p w14:paraId="3DA4379E" w14:textId="77777777" w:rsidR="002069C0" w:rsidRPr="000F0FF8" w:rsidRDefault="002069C0" w:rsidP="000F0FF8">
      <w:pPr>
        <w:keepNext/>
        <w:tabs>
          <w:tab w:val="left" w:pos="-1440"/>
        </w:tabs>
        <w:ind w:left="1440" w:hanging="720"/>
      </w:pPr>
    </w:p>
    <w:p w14:paraId="2797BE03" w14:textId="5AC293C1" w:rsidR="002069C0" w:rsidRPr="000F0FF8" w:rsidRDefault="002069C0" w:rsidP="000F0FF8">
      <w:pPr>
        <w:keepNext/>
        <w:tabs>
          <w:tab w:val="left" w:pos="-1440"/>
        </w:tabs>
        <w:rPr>
          <w:bCs/>
        </w:rPr>
      </w:pPr>
      <w:r w:rsidRPr="000F0FF8">
        <w:rPr>
          <w:bCs/>
        </w:rPr>
        <w:tab/>
        <w:t xml:space="preserve">Most affected entities (certified applicators, pesticide dealers) are small entities.  The information collected and the recordkeeping required is the minimum required by regulation and that is necessary to implement a successful certification program. </w:t>
      </w:r>
      <w:r w:rsidR="001863F9" w:rsidRPr="000F0FF8">
        <w:t xml:space="preserve">EPA believes that the records required of certified pesticide applicators and dealers are minimal and would generally be kept </w:t>
      </w:r>
      <w:r w:rsidR="00DE2F69" w:rsidRPr="000F0FF8">
        <w:t xml:space="preserve">by the affected entities </w:t>
      </w:r>
      <w:r w:rsidR="001863F9" w:rsidRPr="000F0FF8">
        <w:t xml:space="preserve">for their own use even in the absence of this regulation.  </w:t>
      </w:r>
    </w:p>
    <w:p w14:paraId="759966D2" w14:textId="77777777" w:rsidR="005D6A58" w:rsidRPr="000F0FF8" w:rsidRDefault="005D6A58" w:rsidP="000F0FF8">
      <w:pPr>
        <w:tabs>
          <w:tab w:val="left" w:pos="-1440"/>
        </w:tabs>
        <w:rPr>
          <w:bCs/>
        </w:rPr>
      </w:pPr>
    </w:p>
    <w:p w14:paraId="190A7317" w14:textId="77777777" w:rsidR="005D6A58" w:rsidRPr="000F0FF8" w:rsidRDefault="005D6A58" w:rsidP="000F0FF8">
      <w:pPr>
        <w:tabs>
          <w:tab w:val="left" w:pos="-1440"/>
        </w:tabs>
        <w:ind w:left="1440" w:hanging="720"/>
        <w:rPr>
          <w:b/>
          <w:bCs/>
        </w:rPr>
      </w:pPr>
      <w:r w:rsidRPr="000F0FF8">
        <w:rPr>
          <w:b/>
          <w:bCs/>
        </w:rPr>
        <w:t>5(d)</w:t>
      </w:r>
      <w:r w:rsidRPr="000F0FF8">
        <w:rPr>
          <w:b/>
          <w:bCs/>
        </w:rPr>
        <w:tab/>
        <w:t>Collection Schedule</w:t>
      </w:r>
    </w:p>
    <w:p w14:paraId="54F4DD9D" w14:textId="77777777" w:rsidR="00800A7B" w:rsidRPr="000F0FF8" w:rsidRDefault="00800A7B" w:rsidP="000F0FF8">
      <w:pPr>
        <w:tabs>
          <w:tab w:val="left" w:pos="-1440"/>
        </w:tabs>
        <w:ind w:left="1440" w:hanging="720"/>
        <w:rPr>
          <w:b/>
          <w:bCs/>
        </w:rPr>
      </w:pPr>
    </w:p>
    <w:p w14:paraId="2A0BA260" w14:textId="036E75B2" w:rsidR="00800A7B" w:rsidRPr="000F0FF8" w:rsidRDefault="00800A7B" w:rsidP="000F0FF8">
      <w:pPr>
        <w:tabs>
          <w:tab w:val="left" w:pos="-1440"/>
        </w:tabs>
      </w:pPr>
      <w:r w:rsidRPr="000F0FF8">
        <w:tab/>
        <w:t xml:space="preserve">There is no set collection schedule </w:t>
      </w:r>
      <w:r w:rsidRPr="000F0FF8">
        <w:rPr>
          <w:iCs/>
        </w:rPr>
        <w:t>for commercial applicators or dealers of RUPs</w:t>
      </w:r>
      <w:r w:rsidRPr="000F0FF8">
        <w:t>.  Commercial appl</w:t>
      </w:r>
      <w:r w:rsidR="00DE2F69" w:rsidRPr="000F0FF8">
        <w:t>icators must generate records of</w:t>
      </w:r>
      <w:r w:rsidRPr="000F0FF8">
        <w:t xml:space="preserve"> the training of noncertified applicators under their direct supervis</w:t>
      </w:r>
      <w:r w:rsidR="00DE2F69" w:rsidRPr="000F0FF8">
        <w:t xml:space="preserve">ion immediately after training </w:t>
      </w:r>
      <w:r w:rsidRPr="000F0FF8">
        <w:t xml:space="preserve">and are required to maintain these records for </w:t>
      </w:r>
      <w:r w:rsidR="009C63A2" w:rsidRPr="000F0FF8">
        <w:t>2</w:t>
      </w:r>
      <w:r w:rsidRPr="000F0FF8">
        <w:t xml:space="preserve"> years.  Similarly, dealer records of </w:t>
      </w:r>
      <w:r w:rsidR="008D090E" w:rsidRPr="000F0FF8">
        <w:t>RUP</w:t>
      </w:r>
      <w:r w:rsidRPr="000F0FF8">
        <w:t xml:space="preserve"> sales are required to be maintained for two years.  Although the commercial applicator records and the dealer records are maintained locally and are not required to be submitted to EPA or the authorized agencies, they must be made available for EPA or authorized agency officials upon request.  Records collected may become part of an investigation or enforcement action. </w:t>
      </w:r>
    </w:p>
    <w:p w14:paraId="766C3F41" w14:textId="77777777" w:rsidR="00800A7B" w:rsidRPr="000F0FF8" w:rsidRDefault="00800A7B" w:rsidP="000F0FF8">
      <w:pPr>
        <w:tabs>
          <w:tab w:val="left" w:pos="-1440"/>
        </w:tabs>
      </w:pPr>
    </w:p>
    <w:p w14:paraId="50E6B842" w14:textId="211B86AE" w:rsidR="00800A7B" w:rsidRPr="000F0FF8" w:rsidRDefault="005B2928" w:rsidP="000F0FF8">
      <w:pPr>
        <w:rPr>
          <w:bCs/>
        </w:rPr>
      </w:pPr>
      <w:r w:rsidRPr="000F0FF8">
        <w:tab/>
      </w:r>
      <w:r w:rsidR="001863F9" w:rsidRPr="000F0FF8">
        <w:t xml:space="preserve">Certification plans are required to be submitted for review and approval by the Agency. </w:t>
      </w:r>
      <w:r w:rsidR="00611FC5" w:rsidRPr="000F0FF8">
        <w:rPr>
          <w:bCs/>
        </w:rPr>
        <w:t>States</w:t>
      </w:r>
      <w:r w:rsidR="00DE2F69" w:rsidRPr="000F0FF8">
        <w:rPr>
          <w:bCs/>
        </w:rPr>
        <w:t>, tribes, territories, and federal agencies</w:t>
      </w:r>
      <w:r w:rsidR="00611FC5" w:rsidRPr="000F0FF8">
        <w:rPr>
          <w:bCs/>
        </w:rPr>
        <w:t xml:space="preserve"> must submit plans for review and approval to EPA within </w:t>
      </w:r>
      <w:r w:rsidRPr="000F0FF8">
        <w:rPr>
          <w:bCs/>
        </w:rPr>
        <w:t>2</w:t>
      </w:r>
      <w:r w:rsidR="00611FC5" w:rsidRPr="000F0FF8">
        <w:rPr>
          <w:bCs/>
        </w:rPr>
        <w:t xml:space="preserve"> year</w:t>
      </w:r>
      <w:r w:rsidRPr="000F0FF8">
        <w:rPr>
          <w:bCs/>
        </w:rPr>
        <w:t>s</w:t>
      </w:r>
      <w:r w:rsidR="00611FC5" w:rsidRPr="000F0FF8">
        <w:rPr>
          <w:bCs/>
        </w:rPr>
        <w:t xml:space="preserve"> after the effective date of the final rule</w:t>
      </w:r>
      <w:r w:rsidRPr="000F0FF8">
        <w:rPr>
          <w:bCs/>
        </w:rPr>
        <w:t>.  All certification plans approved under the current rule would be valid until 4 years after the effective date of the final rule or until superseded by a revised plan approved by EPA.</w:t>
      </w:r>
      <w:r w:rsidR="00611FC5" w:rsidRPr="000F0FF8">
        <w:rPr>
          <w:bCs/>
        </w:rPr>
        <w:t xml:space="preserve"> </w:t>
      </w:r>
      <w:r w:rsidR="00BC434B" w:rsidRPr="000F0FF8">
        <w:t>T</w:t>
      </w:r>
      <w:r w:rsidR="00800A7B" w:rsidRPr="000F0FF8">
        <w:t>his submission is anticipated as a one-time event, unless an authorized agency makes significant changes to t</w:t>
      </w:r>
      <w:r w:rsidR="00611FC5" w:rsidRPr="000F0FF8">
        <w:t xml:space="preserve">heir plan. Significant changes to the plans must be approved by the Agency prior to making the changes.   </w:t>
      </w:r>
    </w:p>
    <w:p w14:paraId="40EDEE7B" w14:textId="77777777" w:rsidR="005D6A58" w:rsidRPr="000F0FF8" w:rsidRDefault="005D6A58" w:rsidP="000F0FF8">
      <w:pPr>
        <w:tabs>
          <w:tab w:val="left" w:pos="-1440"/>
        </w:tabs>
        <w:spacing w:before="480"/>
        <w:ind w:left="720" w:hanging="720"/>
      </w:pPr>
      <w:r w:rsidRPr="000F0FF8">
        <w:rPr>
          <w:b/>
          <w:bCs/>
        </w:rPr>
        <w:t xml:space="preserve">6. </w:t>
      </w:r>
      <w:r w:rsidRPr="000F0FF8">
        <w:rPr>
          <w:b/>
          <w:bCs/>
        </w:rPr>
        <w:tab/>
      </w:r>
      <w:r w:rsidRPr="000F0FF8">
        <w:rPr>
          <w:b/>
          <w:bCs/>
          <w:u w:val="single"/>
        </w:rPr>
        <w:t>ESTIMATING THE BURDEN AND COST OF COLLECTION</w:t>
      </w:r>
    </w:p>
    <w:p w14:paraId="02E2B636" w14:textId="77777777" w:rsidR="005D6A58" w:rsidRPr="000F0FF8" w:rsidRDefault="005D6A58" w:rsidP="000F0FF8">
      <w:pPr>
        <w:ind w:firstLine="720"/>
      </w:pPr>
    </w:p>
    <w:p w14:paraId="4E74DAB5" w14:textId="77777777" w:rsidR="005D6A58" w:rsidRPr="000F0FF8" w:rsidRDefault="005D6A58" w:rsidP="000F0FF8">
      <w:pPr>
        <w:tabs>
          <w:tab w:val="left" w:pos="-1440"/>
        </w:tabs>
        <w:ind w:left="1440" w:hanging="720"/>
        <w:rPr>
          <w:b/>
          <w:bCs/>
        </w:rPr>
      </w:pPr>
      <w:r w:rsidRPr="000F0FF8">
        <w:rPr>
          <w:b/>
          <w:bCs/>
        </w:rPr>
        <w:t>6(a)</w:t>
      </w:r>
      <w:r w:rsidRPr="000F0FF8">
        <w:rPr>
          <w:b/>
          <w:bCs/>
        </w:rPr>
        <w:tab/>
        <w:t>Estimating Respondent Burden</w:t>
      </w:r>
    </w:p>
    <w:p w14:paraId="63DA105E" w14:textId="77777777" w:rsidR="00145528" w:rsidRPr="000F0FF8" w:rsidRDefault="00145528" w:rsidP="000F0FF8">
      <w:pPr>
        <w:tabs>
          <w:tab w:val="left" w:pos="-1440"/>
        </w:tabs>
        <w:ind w:left="1440" w:hanging="720"/>
      </w:pPr>
    </w:p>
    <w:p w14:paraId="2AC37941" w14:textId="380A8566" w:rsidR="00E60270" w:rsidRPr="000F0FF8" w:rsidRDefault="005B2928" w:rsidP="000F0FF8">
      <w:r w:rsidRPr="000F0FF8">
        <w:tab/>
      </w:r>
      <w:r w:rsidR="00145528" w:rsidRPr="000F0FF8">
        <w:t xml:space="preserve">In this section, the Agency describes the assumptions and methods used to estimate the total cost and hourly burden estimates for all of the rule requirements, assuming that the proposed amendments become final. Tables </w:t>
      </w:r>
      <w:r w:rsidR="00241D32" w:rsidRPr="000F0FF8">
        <w:t>2-7</w:t>
      </w:r>
      <w:r w:rsidR="00145528" w:rsidRPr="000F0FF8">
        <w:t xml:space="preserve"> list the estimated burden hours and costs associated with this ICR. The estimates are based on the information and figures contained in the “Economic Analysis</w:t>
      </w:r>
      <w:r w:rsidR="00DA265A" w:rsidRPr="000F0FF8">
        <w:t xml:space="preserve"> of Proposed Amendments to 40 CFR Part 171 Certification of Pesticide Applicators</w:t>
      </w:r>
      <w:r w:rsidR="00DE2F69" w:rsidRPr="000F0FF8">
        <w:t>,</w:t>
      </w:r>
      <w:r w:rsidR="00145528" w:rsidRPr="000F0FF8">
        <w:t>” as well as information obtained by the Agency from the U.S. Department of Labor’s Bureau of Labor Statistics (BLS) for wage rates, and U.S. Department of Agriculture’s special tabulation for the number of farms that hire workers and use pesticides based on the number of farms in the 2007 Agricultural Census.</w:t>
      </w:r>
    </w:p>
    <w:p w14:paraId="11F94408" w14:textId="77777777" w:rsidR="00145528" w:rsidRPr="000F0FF8" w:rsidRDefault="00145528" w:rsidP="000F0FF8"/>
    <w:p w14:paraId="48A4938B" w14:textId="2C889120" w:rsidR="00725AED" w:rsidRPr="000F0FF8" w:rsidRDefault="005B2928" w:rsidP="000F0FF8">
      <w:r w:rsidRPr="000F0FF8">
        <w:tab/>
      </w:r>
      <w:r w:rsidR="00E60270" w:rsidRPr="000F0FF8">
        <w:t xml:space="preserve">EPA is estimating only the incremental burden imposed upon respondents for compliance with the paperwork requirements established in the final rule.  EPA is </w:t>
      </w:r>
      <w:r w:rsidR="00F37D32" w:rsidRPr="000F0FF8">
        <w:t xml:space="preserve">not </w:t>
      </w:r>
      <w:r w:rsidR="00E60270" w:rsidRPr="000F0FF8">
        <w:t xml:space="preserve">estimating, </w:t>
      </w:r>
      <w:r w:rsidR="00E60270" w:rsidRPr="000F0FF8">
        <w:rPr>
          <w:i/>
        </w:rPr>
        <w:t>de novo</w:t>
      </w:r>
      <w:r w:rsidR="00B16E0A" w:rsidRPr="000F0FF8">
        <w:t xml:space="preserve">, </w:t>
      </w:r>
      <w:proofErr w:type="gramStart"/>
      <w:r w:rsidR="00B16E0A" w:rsidRPr="000F0FF8">
        <w:t>the</w:t>
      </w:r>
      <w:proofErr w:type="gramEnd"/>
      <w:r w:rsidR="00B16E0A" w:rsidRPr="000F0FF8">
        <w:t xml:space="preserve"> </w:t>
      </w:r>
      <w:r w:rsidR="00E60270" w:rsidRPr="000F0FF8">
        <w:t>estimated paperwork burden for compliance with the existing regulation at 40 CFR 171 in this ICR.  EPA does assume that authorized agencies and applicators are already in compliance with the regulation at 40 CFR 171</w:t>
      </w:r>
      <w:r w:rsidR="00F37D32" w:rsidRPr="000F0FF8">
        <w:t>,</w:t>
      </w:r>
      <w:r w:rsidR="00E60270" w:rsidRPr="000F0FF8">
        <w:t xml:space="preserve"> and therefore</w:t>
      </w:r>
      <w:r w:rsidR="00F37D32" w:rsidRPr="000F0FF8">
        <w:t>,</w:t>
      </w:r>
      <w:r w:rsidR="00E60270" w:rsidRPr="000F0FF8">
        <w:t xml:space="preserve"> believes that there is no additional burden </w:t>
      </w:r>
      <w:r w:rsidR="00E60270" w:rsidRPr="000F0FF8">
        <w:lastRenderedPageBreak/>
        <w:t xml:space="preserve">imposed upon these respondents for complying with the requirements from the existing regulation that are also included in the proposed rule. </w:t>
      </w:r>
      <w:r w:rsidR="00725AED" w:rsidRPr="000F0FF8">
        <w:t xml:space="preserve"> The current ICR includes certified applicator recordkeeping of RUP applications, recordkeeping and reporting of RUP sales by pesticide dealerships within EPA-administered programs, and annual reporting of certification programs to the Agency.  The proposed rule retains these requirements and any changes to these requirements are negligible in burden and costs.</w:t>
      </w:r>
    </w:p>
    <w:p w14:paraId="280F6D5C" w14:textId="44569525" w:rsidR="00E60270" w:rsidRPr="000F0FF8" w:rsidRDefault="00E60270" w:rsidP="000F0FF8">
      <w:pPr>
        <w:tabs>
          <w:tab w:val="left" w:pos="-1080"/>
          <w:tab w:val="left" w:pos="-720"/>
        </w:tabs>
      </w:pPr>
    </w:p>
    <w:p w14:paraId="1F3C1665" w14:textId="2A2BBC61" w:rsidR="00F37D32" w:rsidRPr="000F0FF8" w:rsidRDefault="00746770" w:rsidP="000F0FF8">
      <w:pPr>
        <w:tabs>
          <w:tab w:val="left" w:pos="-1080"/>
          <w:tab w:val="left" w:pos="-720"/>
        </w:tabs>
      </w:pPr>
      <w:r w:rsidRPr="000F0FF8">
        <w:t>Respondents affected by the collection activities under this ICR are:</w:t>
      </w:r>
    </w:p>
    <w:p w14:paraId="23A49F0B" w14:textId="77777777" w:rsidR="005043D3" w:rsidRPr="000F0FF8" w:rsidRDefault="005043D3" w:rsidP="000F0FF8">
      <w:pPr>
        <w:tabs>
          <w:tab w:val="left" w:pos="-1080"/>
          <w:tab w:val="left" w:pos="-720"/>
        </w:tabs>
      </w:pPr>
    </w:p>
    <w:p w14:paraId="3050CCA9" w14:textId="2AE26F6D" w:rsidR="005043D3" w:rsidRPr="000F0FF8" w:rsidRDefault="005043D3" w:rsidP="000F0FF8">
      <w:pPr>
        <w:pStyle w:val="ListParagraph"/>
        <w:numPr>
          <w:ilvl w:val="0"/>
          <w:numId w:val="44"/>
        </w:numPr>
        <w:tabs>
          <w:tab w:val="left" w:pos="-1080"/>
          <w:tab w:val="left" w:pos="-720"/>
        </w:tabs>
      </w:pPr>
      <w:r w:rsidRPr="000F0FF8">
        <w:t>Certified applicators; private and commercial. The number of applicators is b</w:t>
      </w:r>
      <w:r w:rsidRPr="000F0FF8">
        <w:rPr>
          <w:bCs/>
        </w:rPr>
        <w:t xml:space="preserve">ased on the </w:t>
      </w:r>
      <w:r w:rsidRPr="000F0FF8">
        <w:t xml:space="preserve">Certification Plan and Reporting Database for the years 2008 to 2013 (CPARD, 2014), </w:t>
      </w:r>
      <w:r w:rsidRPr="000F0FF8">
        <w:rPr>
          <w:bCs/>
        </w:rPr>
        <w:t xml:space="preserve">there are 364,579 commercial applicators and 455,278 private applicators.  </w:t>
      </w:r>
    </w:p>
    <w:p w14:paraId="03C87853" w14:textId="77777777" w:rsidR="009F4B56" w:rsidRPr="000F0FF8" w:rsidRDefault="009F4B56" w:rsidP="000F0FF8">
      <w:pPr>
        <w:pStyle w:val="ListParagraph"/>
        <w:tabs>
          <w:tab w:val="left" w:pos="-1080"/>
          <w:tab w:val="left" w:pos="-720"/>
        </w:tabs>
      </w:pPr>
    </w:p>
    <w:p w14:paraId="479E97A0" w14:textId="1078E26D" w:rsidR="00746770" w:rsidRPr="000F0FF8" w:rsidRDefault="00746770" w:rsidP="000F0FF8">
      <w:pPr>
        <w:pStyle w:val="ListParagraph"/>
        <w:numPr>
          <w:ilvl w:val="0"/>
          <w:numId w:val="44"/>
        </w:numPr>
        <w:tabs>
          <w:tab w:val="left" w:pos="-1080"/>
          <w:tab w:val="left" w:pos="-720"/>
        </w:tabs>
      </w:pPr>
      <w:r w:rsidRPr="000F0FF8">
        <w:t>Noncertified applicators under the</w:t>
      </w:r>
      <w:r w:rsidR="00DA265A" w:rsidRPr="000F0FF8">
        <w:t xml:space="preserve"> direct </w:t>
      </w:r>
      <w:r w:rsidRPr="000F0FF8">
        <w:t>supervision of certified applicators</w:t>
      </w:r>
      <w:r w:rsidR="00D8119D" w:rsidRPr="000F0FF8">
        <w:t xml:space="preserve">.  It is estimated that there are </w:t>
      </w:r>
      <w:r w:rsidR="00D8119D" w:rsidRPr="000F0FF8">
        <w:rPr>
          <w:color w:val="000000"/>
        </w:rPr>
        <w:t xml:space="preserve">947,275 noncertified applicators who apply RUPs under the direct supervision of commercial certified applicators, and there are 81,678 noncertified applicators under the direct supervision of private certified applicators. </w:t>
      </w:r>
    </w:p>
    <w:p w14:paraId="2A734766" w14:textId="77777777" w:rsidR="009F4B56" w:rsidRPr="000F0FF8" w:rsidRDefault="009F4B56" w:rsidP="000F0FF8">
      <w:pPr>
        <w:tabs>
          <w:tab w:val="left" w:pos="-1080"/>
          <w:tab w:val="left" w:pos="-720"/>
        </w:tabs>
      </w:pPr>
    </w:p>
    <w:p w14:paraId="078286F5" w14:textId="304AA7B5" w:rsidR="005043D3" w:rsidRPr="000F0FF8" w:rsidRDefault="00746770" w:rsidP="000F0FF8">
      <w:pPr>
        <w:pStyle w:val="ListParagraph"/>
        <w:numPr>
          <w:ilvl w:val="0"/>
          <w:numId w:val="35"/>
        </w:numPr>
        <w:rPr>
          <w:bCs/>
        </w:rPr>
      </w:pPr>
      <w:r w:rsidRPr="000F0FF8">
        <w:t>RUP dealers</w:t>
      </w:r>
      <w:r w:rsidR="005043D3" w:rsidRPr="000F0FF8">
        <w:t xml:space="preserve">.  </w:t>
      </w:r>
      <w:r w:rsidR="004B175E" w:rsidRPr="000F0FF8">
        <w:rPr>
          <w:bCs/>
        </w:rPr>
        <w:t>EPA estimates that there are approximately 10,000 retail dealers.  According to the Agricultural Retailers Association, there are approximately 9,000 agricultural retailers in the United States.  Not all are licensed to sell RUPs.  EPA estimat</w:t>
      </w:r>
      <w:r w:rsidR="009F4B56" w:rsidRPr="000F0FF8">
        <w:rPr>
          <w:bCs/>
        </w:rPr>
        <w:t>es that there are far fewer non</w:t>
      </w:r>
      <w:r w:rsidR="004B175E" w:rsidRPr="000F0FF8">
        <w:rPr>
          <w:bCs/>
        </w:rPr>
        <w:t>agricultural pesticide retailers licensed to sell RUPs, given that RUPs are generally not labeled for use in residential and other public areas, even by a certified applicator.</w:t>
      </w:r>
      <w:r w:rsidR="009F4B56" w:rsidRPr="000F0FF8">
        <w:rPr>
          <w:bCs/>
        </w:rPr>
        <w:t xml:space="preserve"> </w:t>
      </w:r>
    </w:p>
    <w:p w14:paraId="38579CCB" w14:textId="14DB2297" w:rsidR="00746770" w:rsidRPr="000F0FF8" w:rsidRDefault="00746770" w:rsidP="000F0FF8">
      <w:pPr>
        <w:tabs>
          <w:tab w:val="left" w:pos="-1080"/>
          <w:tab w:val="left" w:pos="-720"/>
        </w:tabs>
        <w:ind w:left="360"/>
      </w:pPr>
    </w:p>
    <w:p w14:paraId="53267654" w14:textId="1775B1B3" w:rsidR="005043D3" w:rsidRPr="000F0FF8" w:rsidRDefault="00746770" w:rsidP="000F0FF8">
      <w:pPr>
        <w:pStyle w:val="ListParagraph"/>
        <w:numPr>
          <w:ilvl w:val="0"/>
          <w:numId w:val="49"/>
        </w:numPr>
        <w:ind w:left="720"/>
        <w:rPr>
          <w:bCs/>
        </w:rPr>
      </w:pPr>
      <w:r w:rsidRPr="000F0FF8">
        <w:t xml:space="preserve">Authorized </w:t>
      </w:r>
      <w:r w:rsidR="005043D3" w:rsidRPr="000F0FF8">
        <w:t xml:space="preserve">agencies.  Authorized agencies are </w:t>
      </w:r>
      <w:r w:rsidR="00DE2F69" w:rsidRPr="000F0FF8">
        <w:t xml:space="preserve">the entities that are </w:t>
      </w:r>
      <w:r w:rsidR="005043D3" w:rsidRPr="000F0FF8">
        <w:t xml:space="preserve">authorized </w:t>
      </w:r>
      <w:r w:rsidR="00DE2F69" w:rsidRPr="000F0FF8">
        <w:t xml:space="preserve">by EPA </w:t>
      </w:r>
      <w:r w:rsidR="005043D3" w:rsidRPr="000F0FF8">
        <w:t>to administer applicator certification plans under 40</w:t>
      </w:r>
      <w:r w:rsidR="009F4B56" w:rsidRPr="000F0FF8">
        <w:t xml:space="preserve"> </w:t>
      </w:r>
      <w:r w:rsidR="005043D3" w:rsidRPr="000F0FF8">
        <w:t>CFR 171.  Authorized agencies includes</w:t>
      </w:r>
      <w:r w:rsidR="005043D3" w:rsidRPr="000F0FF8">
        <w:rPr>
          <w:bCs/>
        </w:rPr>
        <w:t xml:space="preserve"> states, territories, federally recognized tribes and federal agencies.  In addition to the 50 states, t</w:t>
      </w:r>
      <w:r w:rsidR="005043D3" w:rsidRPr="000F0FF8">
        <w:t>here are 4 plans for the US territories (Puerto Rico, DC, US Virgin Islands, and Pacific Islands), 4 tribal plans, and 5 approved Federal agency certification plans.  Federal agencies include DOD, DOE, USDA APHISPPQ, USDA Forest Service (the 2 USDA plans are separate plans), and DOI (the DOI plan covers 3 agencies within DOI BLM, BIA and NPS, but no others).</w:t>
      </w:r>
      <w:r w:rsidR="005043D3" w:rsidRPr="000F0FF8">
        <w:rPr>
          <w:bCs/>
        </w:rPr>
        <w:t xml:space="preserve">  </w:t>
      </w:r>
      <w:r w:rsidR="00D8119D" w:rsidRPr="000F0FF8">
        <w:rPr>
          <w:bCs/>
        </w:rPr>
        <w:t xml:space="preserve">Wage rates vary according to the entity. </w:t>
      </w:r>
    </w:p>
    <w:p w14:paraId="72E3257B" w14:textId="77777777" w:rsidR="00E60270" w:rsidRPr="000F0FF8" w:rsidRDefault="00E60270" w:rsidP="000F0FF8">
      <w:pPr>
        <w:tabs>
          <w:tab w:val="left" w:pos="-1080"/>
          <w:tab w:val="left" w:pos="-720"/>
        </w:tabs>
      </w:pPr>
    </w:p>
    <w:p w14:paraId="7D8EDA6E" w14:textId="26D609E8" w:rsidR="001C2054" w:rsidRPr="000F0FF8" w:rsidRDefault="00E60270" w:rsidP="000F0FF8">
      <w:pPr>
        <w:tabs>
          <w:tab w:val="left" w:pos="-1080"/>
          <w:tab w:val="left" w:pos="-720"/>
        </w:tabs>
      </w:pPr>
      <w:r w:rsidRPr="000F0FF8">
        <w:tab/>
        <w:t xml:space="preserve">Respondent activities that are within the scope of this </w:t>
      </w:r>
      <w:r w:rsidR="00F37D32" w:rsidRPr="000F0FF8">
        <w:t xml:space="preserve">amendment </w:t>
      </w:r>
      <w:r w:rsidRPr="000F0FF8">
        <w:t xml:space="preserve">ICR include: </w:t>
      </w:r>
    </w:p>
    <w:p w14:paraId="04C7C571" w14:textId="309E4A69" w:rsidR="00F37D32" w:rsidRPr="000F0FF8" w:rsidRDefault="00F37D32" w:rsidP="000F0FF8">
      <w:pPr>
        <w:pStyle w:val="ListParagraph"/>
        <w:numPr>
          <w:ilvl w:val="0"/>
          <w:numId w:val="45"/>
        </w:numPr>
        <w:ind w:hanging="1080"/>
      </w:pPr>
      <w:r w:rsidRPr="000F0FF8">
        <w:t xml:space="preserve">Rule familiarization </w:t>
      </w:r>
    </w:p>
    <w:p w14:paraId="66D1ADA1" w14:textId="514325F5" w:rsidR="00F37D32" w:rsidRPr="000F0FF8" w:rsidRDefault="00F37D32" w:rsidP="000F0FF8">
      <w:pPr>
        <w:pStyle w:val="ListParagraph"/>
        <w:numPr>
          <w:ilvl w:val="0"/>
          <w:numId w:val="45"/>
        </w:numPr>
        <w:ind w:hanging="1080"/>
      </w:pPr>
      <w:r w:rsidRPr="000F0FF8">
        <w:t xml:space="preserve">Revision and submission of </w:t>
      </w:r>
      <w:r w:rsidR="00CC4ECC" w:rsidRPr="000F0FF8">
        <w:t xml:space="preserve">RUP </w:t>
      </w:r>
      <w:r w:rsidRPr="000F0FF8">
        <w:t>certification plans</w:t>
      </w:r>
      <w:r w:rsidR="00CC4ECC" w:rsidRPr="000F0FF8">
        <w:t xml:space="preserve"> </w:t>
      </w:r>
    </w:p>
    <w:p w14:paraId="25945BD8" w14:textId="78875E80" w:rsidR="00F37D32" w:rsidRPr="000F0FF8" w:rsidRDefault="00CC4ECC" w:rsidP="000F0FF8">
      <w:pPr>
        <w:pStyle w:val="ListParagraph"/>
        <w:numPr>
          <w:ilvl w:val="0"/>
          <w:numId w:val="45"/>
        </w:numPr>
        <w:ind w:hanging="1080"/>
      </w:pPr>
      <w:r w:rsidRPr="000F0FF8">
        <w:t>Training of non</w:t>
      </w:r>
      <w:r w:rsidR="00F37D32" w:rsidRPr="000F0FF8">
        <w:t>certified commercial and private applicators</w:t>
      </w:r>
    </w:p>
    <w:p w14:paraId="644DFD4A" w14:textId="1302EC58" w:rsidR="00F37D32" w:rsidRPr="000F0FF8" w:rsidRDefault="00CC4ECC" w:rsidP="000F0FF8">
      <w:pPr>
        <w:pStyle w:val="ListParagraph"/>
        <w:numPr>
          <w:ilvl w:val="0"/>
          <w:numId w:val="45"/>
        </w:numPr>
        <w:ind w:hanging="1080"/>
      </w:pPr>
      <w:r w:rsidRPr="000F0FF8">
        <w:t>Record keeping of non</w:t>
      </w:r>
      <w:r w:rsidR="00F37D32" w:rsidRPr="000F0FF8">
        <w:t>certified commercial applicators</w:t>
      </w:r>
    </w:p>
    <w:p w14:paraId="67EF94BD" w14:textId="3D56B27B" w:rsidR="00F37D32" w:rsidRPr="000F0FF8" w:rsidRDefault="00F37D32" w:rsidP="000F0FF8">
      <w:pPr>
        <w:pStyle w:val="ListParagraph"/>
        <w:numPr>
          <w:ilvl w:val="0"/>
          <w:numId w:val="45"/>
        </w:numPr>
        <w:ind w:hanging="1080"/>
      </w:pPr>
      <w:r w:rsidRPr="000F0FF8">
        <w:t>Record keeping</w:t>
      </w:r>
      <w:r w:rsidR="00CC4ECC" w:rsidRPr="000F0FF8">
        <w:t xml:space="preserve"> of RUP sales by</w:t>
      </w:r>
      <w:r w:rsidRPr="000F0FF8">
        <w:t xml:space="preserve"> for </w:t>
      </w:r>
      <w:r w:rsidR="00CC4ECC" w:rsidRPr="000F0FF8">
        <w:t>pesticide</w:t>
      </w:r>
      <w:r w:rsidRPr="000F0FF8">
        <w:t xml:space="preserve"> dealers</w:t>
      </w:r>
    </w:p>
    <w:p w14:paraId="68CD575D" w14:textId="77777777" w:rsidR="00F37D32" w:rsidRPr="000F0FF8" w:rsidRDefault="00F37D32" w:rsidP="000F0FF8">
      <w:pPr>
        <w:ind w:firstLine="720"/>
      </w:pPr>
    </w:p>
    <w:p w14:paraId="3DA1D727" w14:textId="7C5BA745" w:rsidR="00F37D32" w:rsidRPr="000F0FF8" w:rsidRDefault="006844EF" w:rsidP="000F0FF8">
      <w:r w:rsidRPr="000F0FF8">
        <w:t>The respondent activities are covered in more detail in section 4(b</w:t>
      </w:r>
      <w:proofErr w:type="gramStart"/>
      <w:r w:rsidRPr="000F0FF8">
        <w:t>)(</w:t>
      </w:r>
      <w:proofErr w:type="gramEnd"/>
      <w:r w:rsidRPr="000F0FF8">
        <w:t xml:space="preserve">iii). </w:t>
      </w:r>
      <w:r w:rsidR="001502CB" w:rsidRPr="000F0FF8">
        <w:t>The following section, 6(b)</w:t>
      </w:r>
      <w:r w:rsidRPr="000F0FF8">
        <w:t>,</w:t>
      </w:r>
      <w:r w:rsidR="001502CB" w:rsidRPr="000F0FF8">
        <w:t xml:space="preserve"> includes burden </w:t>
      </w:r>
      <w:r w:rsidRPr="000F0FF8">
        <w:t>and cost estimates</w:t>
      </w:r>
      <w:r w:rsidR="001502CB" w:rsidRPr="000F0FF8">
        <w:t xml:space="preserve"> for the</w:t>
      </w:r>
      <w:r w:rsidRPr="000F0FF8">
        <w:t>ses</w:t>
      </w:r>
      <w:r w:rsidR="001502CB" w:rsidRPr="000F0FF8">
        <w:t xml:space="preserve"> respondent activities. </w:t>
      </w:r>
    </w:p>
    <w:p w14:paraId="5B2A0C96" w14:textId="77777777" w:rsidR="003E702C" w:rsidRPr="000F0FF8" w:rsidRDefault="003E702C" w:rsidP="000F0FF8">
      <w:pPr>
        <w:tabs>
          <w:tab w:val="left" w:pos="-1440"/>
        </w:tabs>
        <w:rPr>
          <w:b/>
          <w:bCs/>
        </w:rPr>
      </w:pPr>
    </w:p>
    <w:p w14:paraId="1032C527" w14:textId="77777777" w:rsidR="003E04EE" w:rsidRPr="000F0FF8" w:rsidRDefault="003E04EE" w:rsidP="000F0FF8">
      <w:pPr>
        <w:keepNext/>
        <w:tabs>
          <w:tab w:val="left" w:pos="-1440"/>
        </w:tabs>
        <w:ind w:left="1440" w:hanging="720"/>
      </w:pPr>
      <w:r w:rsidRPr="000F0FF8">
        <w:rPr>
          <w:b/>
          <w:bCs/>
        </w:rPr>
        <w:lastRenderedPageBreak/>
        <w:t>6(b)</w:t>
      </w:r>
      <w:r w:rsidRPr="000F0FF8">
        <w:rPr>
          <w:b/>
          <w:bCs/>
        </w:rPr>
        <w:tab/>
        <w:t>Estimating Respondent Costs</w:t>
      </w:r>
    </w:p>
    <w:p w14:paraId="06C216A7" w14:textId="77777777" w:rsidR="003E04EE" w:rsidRPr="000F0FF8" w:rsidRDefault="003E04EE" w:rsidP="000F0FF8">
      <w:pPr>
        <w:keepNext/>
        <w:ind w:firstLine="720"/>
      </w:pPr>
    </w:p>
    <w:p w14:paraId="5EEBC1F5" w14:textId="4B151E63" w:rsidR="003E04EE" w:rsidRPr="000F0FF8" w:rsidRDefault="003E04EE" w:rsidP="000F0FF8">
      <w:pPr>
        <w:keepNext/>
        <w:rPr>
          <w:b/>
          <w:bCs/>
        </w:rPr>
      </w:pPr>
      <w:r w:rsidRPr="000F0FF8">
        <w:rPr>
          <w:bCs/>
        </w:rPr>
        <w:tab/>
      </w:r>
      <w:r w:rsidR="00B16E0A" w:rsidRPr="000F0FF8">
        <w:rPr>
          <w:bCs/>
        </w:rPr>
        <w:t>T</w:t>
      </w:r>
      <w:r w:rsidR="00C31FF2" w:rsidRPr="000F0FF8">
        <w:rPr>
          <w:bCs/>
        </w:rPr>
        <w:t>he wages</w:t>
      </w:r>
      <w:r w:rsidR="00433742" w:rsidRPr="000F0FF8">
        <w:rPr>
          <w:bCs/>
        </w:rPr>
        <w:t xml:space="preserve"> and the estimated</w:t>
      </w:r>
      <w:r w:rsidR="00C31FF2" w:rsidRPr="000F0FF8">
        <w:rPr>
          <w:bCs/>
        </w:rPr>
        <w:t xml:space="preserve"> benefits and overhead for all labor categories for affected industries, state government, and EPA employees </w:t>
      </w:r>
      <w:r w:rsidR="00B16E0A" w:rsidRPr="000F0FF8">
        <w:rPr>
          <w:bCs/>
        </w:rPr>
        <w:t xml:space="preserve">are </w:t>
      </w:r>
      <w:r w:rsidR="00C31FF2" w:rsidRPr="000F0FF8">
        <w:rPr>
          <w:bCs/>
        </w:rPr>
        <w:t>based on publicly available data from the US Bureau of Labor Statistics</w:t>
      </w:r>
      <w:r w:rsidR="00345DE8" w:rsidRPr="000F0FF8">
        <w:rPr>
          <w:bCs/>
        </w:rPr>
        <w:t xml:space="preserve"> (BLS)</w:t>
      </w:r>
      <w:r w:rsidR="00C31FF2" w:rsidRPr="000F0FF8">
        <w:rPr>
          <w:bCs/>
        </w:rPr>
        <w:t xml:space="preserve">. The formulas used to estimate the labor rates and formulas used to derive the fully loaded rates and overhead costs for this ICR </w:t>
      </w:r>
      <w:r w:rsidR="007449BC" w:rsidRPr="000F0FF8">
        <w:rPr>
          <w:bCs/>
        </w:rPr>
        <w:t xml:space="preserve">amendment </w:t>
      </w:r>
      <w:r w:rsidR="00C31FF2" w:rsidRPr="000F0FF8">
        <w:rPr>
          <w:bCs/>
        </w:rPr>
        <w:t xml:space="preserve">are listed in </w:t>
      </w:r>
      <w:r w:rsidR="00077EB7" w:rsidRPr="000F0FF8">
        <w:rPr>
          <w:b/>
          <w:bCs/>
        </w:rPr>
        <w:t>Attachment</w:t>
      </w:r>
      <w:r w:rsidR="007449BC" w:rsidRPr="000F0FF8">
        <w:rPr>
          <w:b/>
          <w:bCs/>
        </w:rPr>
        <w:t xml:space="preserve"> </w:t>
      </w:r>
      <w:r w:rsidR="0056067F" w:rsidRPr="000F0FF8">
        <w:rPr>
          <w:b/>
          <w:bCs/>
        </w:rPr>
        <w:t>D</w:t>
      </w:r>
      <w:r w:rsidR="00121CF0" w:rsidRPr="000F0FF8">
        <w:rPr>
          <w:b/>
          <w:bCs/>
        </w:rPr>
        <w:t>.</w:t>
      </w:r>
    </w:p>
    <w:p w14:paraId="157CC42D" w14:textId="77777777" w:rsidR="00C413B7" w:rsidRPr="000F0FF8" w:rsidRDefault="00C413B7" w:rsidP="000F0FF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7693"/>
      </w:tblGrid>
      <w:tr w:rsidR="00C413B7" w:rsidRPr="000F0FF8" w14:paraId="734DB7DF" w14:textId="77777777" w:rsidTr="00B82AFF">
        <w:tc>
          <w:tcPr>
            <w:tcW w:w="1668" w:type="dxa"/>
          </w:tcPr>
          <w:p w14:paraId="6E7EA299" w14:textId="77777777" w:rsidR="00C413B7" w:rsidRPr="000F0FF8" w:rsidRDefault="00C413B7" w:rsidP="000F0FF8">
            <w:r w:rsidRPr="000F0FF8">
              <w:rPr>
                <w:bCs/>
              </w:rPr>
              <w:t>Methodology</w:t>
            </w:r>
          </w:p>
        </w:tc>
        <w:tc>
          <w:tcPr>
            <w:tcW w:w="7908" w:type="dxa"/>
          </w:tcPr>
          <w:p w14:paraId="0B30C6E4" w14:textId="5061C8AB" w:rsidR="00C413B7" w:rsidRPr="000F0FF8" w:rsidRDefault="00C413B7" w:rsidP="000F0FF8">
            <w:r w:rsidRPr="000F0FF8">
              <w:t xml:space="preserve">The methodology uses data on each sector and labor type for an </w:t>
            </w:r>
            <w:r w:rsidRPr="000F0FF8">
              <w:rPr>
                <w:bCs/>
                <w:i/>
              </w:rPr>
              <w:t>Unloaded wage rate</w:t>
            </w:r>
            <w:r w:rsidRPr="000F0FF8">
              <w:rPr>
                <w:bCs/>
              </w:rPr>
              <w:t xml:space="preserve"> (hourly wage rate), and calculates the </w:t>
            </w:r>
            <w:r w:rsidRPr="000F0FF8">
              <w:rPr>
                <w:bCs/>
                <w:i/>
              </w:rPr>
              <w:t>Loaded wage rate</w:t>
            </w:r>
            <w:r w:rsidRPr="000F0FF8">
              <w:rPr>
                <w:bCs/>
              </w:rPr>
              <w:t xml:space="preserve"> (unloaded wage rate + benefits), and the </w:t>
            </w:r>
            <w:r w:rsidRPr="000F0FF8">
              <w:rPr>
                <w:bCs/>
                <w:i/>
              </w:rPr>
              <w:t>Fully loaded wage rate</w:t>
            </w:r>
            <w:r w:rsidRPr="000F0FF8">
              <w:rPr>
                <w:bCs/>
              </w:rPr>
              <w:t xml:space="preserve"> (loaded wage rate + overhead).</w:t>
            </w:r>
            <w:r w:rsidRPr="000F0FF8">
              <w:t xml:space="preserve">  Fully loaded wage rates are used to calculate respondent costs.  This </w:t>
            </w:r>
            <w:r w:rsidR="008D090E" w:rsidRPr="000F0FF8">
              <w:t xml:space="preserve">amendment </w:t>
            </w:r>
            <w:r w:rsidRPr="000F0FF8">
              <w:t xml:space="preserve">uses </w:t>
            </w:r>
            <w:r w:rsidR="008D090E" w:rsidRPr="000F0FF8">
              <w:t xml:space="preserve">2013 </w:t>
            </w:r>
            <w:r w:rsidR="00345DE8" w:rsidRPr="000F0FF8">
              <w:t xml:space="preserve">BLS </w:t>
            </w:r>
            <w:r w:rsidR="008D090E" w:rsidRPr="000F0FF8">
              <w:t>data.</w:t>
            </w:r>
          </w:p>
          <w:p w14:paraId="694ABD51" w14:textId="77777777" w:rsidR="00C413B7" w:rsidRPr="000F0FF8" w:rsidRDefault="00C413B7" w:rsidP="000F0FF8"/>
        </w:tc>
      </w:tr>
      <w:tr w:rsidR="00C413B7" w:rsidRPr="000F0FF8" w14:paraId="4F0A85D1" w14:textId="77777777" w:rsidTr="00B82AFF">
        <w:tc>
          <w:tcPr>
            <w:tcW w:w="1668" w:type="dxa"/>
          </w:tcPr>
          <w:p w14:paraId="0793D1FD" w14:textId="77777777" w:rsidR="00C413B7" w:rsidRPr="000F0FF8" w:rsidRDefault="00C413B7" w:rsidP="000F0FF8">
            <w:r w:rsidRPr="000F0FF8">
              <w:t>Unloaded Wage Rate</w:t>
            </w:r>
          </w:p>
        </w:tc>
        <w:tc>
          <w:tcPr>
            <w:tcW w:w="7908" w:type="dxa"/>
          </w:tcPr>
          <w:p w14:paraId="4CEB80A5" w14:textId="77777777" w:rsidR="00C413B7" w:rsidRPr="000F0FF8" w:rsidRDefault="00C413B7" w:rsidP="000F0FF8">
            <w:r w:rsidRPr="000F0FF8">
              <w:rPr>
                <w:bCs/>
              </w:rPr>
              <w:t xml:space="preserve">Wages are estimated for labor types (management, technical, and clerical) within applicable sectors. </w:t>
            </w:r>
            <w:r w:rsidRPr="000F0FF8">
              <w:t xml:space="preserve">The Agency uses average wage data for the relevant sectors available in the National Industry-Specific Occupational Employment and Wage Estimates from the Bureau of Labor Statistics (BLS) at </w:t>
            </w:r>
            <w:hyperlink r:id="rId19" w:history="1">
              <w:r w:rsidRPr="000F0FF8">
                <w:rPr>
                  <w:rStyle w:val="Hyperlink"/>
                </w:rPr>
                <w:t>http://www.bls.gov/oes/current/oes_nat.htm</w:t>
              </w:r>
            </w:hyperlink>
            <w:r w:rsidRPr="000F0FF8">
              <w:t xml:space="preserve">.  </w:t>
            </w:r>
          </w:p>
          <w:p w14:paraId="01B31A74" w14:textId="77777777" w:rsidR="00C413B7" w:rsidRPr="000F0FF8" w:rsidRDefault="00C413B7" w:rsidP="000F0FF8"/>
        </w:tc>
      </w:tr>
      <w:tr w:rsidR="00C413B7" w:rsidRPr="000F0FF8" w14:paraId="169A6445" w14:textId="77777777" w:rsidTr="00B82AFF">
        <w:tc>
          <w:tcPr>
            <w:tcW w:w="1668" w:type="dxa"/>
          </w:tcPr>
          <w:p w14:paraId="61BC8D2D" w14:textId="77777777" w:rsidR="00C413B7" w:rsidRPr="000F0FF8" w:rsidRDefault="00C413B7" w:rsidP="000F0FF8">
            <w:r w:rsidRPr="000F0FF8">
              <w:t>Sectors</w:t>
            </w:r>
          </w:p>
        </w:tc>
        <w:tc>
          <w:tcPr>
            <w:tcW w:w="7908" w:type="dxa"/>
          </w:tcPr>
          <w:p w14:paraId="1980D78F" w14:textId="1ADBEAD2" w:rsidR="00C413B7" w:rsidRPr="000F0FF8" w:rsidRDefault="00C413B7" w:rsidP="000F0FF8">
            <w:r w:rsidRPr="000F0FF8">
              <w:t xml:space="preserve">The specific North American Industry Classification System (NAICS) code and website for each sector is included in that sector’s wage rate table (see Attachment </w:t>
            </w:r>
            <w:r w:rsidR="00AB061A">
              <w:t>D</w:t>
            </w:r>
            <w:r w:rsidRPr="000F0FF8">
              <w:t>).  Within each sector, the wage data are provided</w:t>
            </w:r>
            <w:r w:rsidRPr="000F0FF8">
              <w:rPr>
                <w:b/>
              </w:rPr>
              <w:t xml:space="preserve"> </w:t>
            </w:r>
            <w:r w:rsidRPr="000F0FF8">
              <w:t xml:space="preserve">by Standard Occupational Classification (SOC).  The SOC system is used by Federal statistical agencies to classify workers into occupational categories for the purpose of collecting, calculating, or disseminating data (see </w:t>
            </w:r>
            <w:hyperlink r:id="rId20" w:history="1">
              <w:r w:rsidRPr="000F0FF8">
                <w:rPr>
                  <w:rStyle w:val="Hyperlink"/>
                </w:rPr>
                <w:t>http://www.bls.gov/oes/current/oes_stru.htm</w:t>
              </w:r>
            </w:hyperlink>
            <w:r w:rsidRPr="000F0FF8">
              <w:t>).</w:t>
            </w:r>
          </w:p>
          <w:p w14:paraId="7EDA451D" w14:textId="77777777" w:rsidR="00C413B7" w:rsidRPr="000F0FF8" w:rsidRDefault="00C413B7" w:rsidP="000F0FF8"/>
        </w:tc>
      </w:tr>
      <w:tr w:rsidR="00C413B7" w:rsidRPr="000F0FF8" w14:paraId="25CAE378" w14:textId="77777777" w:rsidTr="00B82AFF">
        <w:tc>
          <w:tcPr>
            <w:tcW w:w="1668" w:type="dxa"/>
          </w:tcPr>
          <w:p w14:paraId="3C0572EC" w14:textId="77777777" w:rsidR="00C413B7" w:rsidRPr="000F0FF8" w:rsidRDefault="00C413B7" w:rsidP="000F0FF8">
            <w:r w:rsidRPr="000F0FF8">
              <w:t>Loaded Wage Rate</w:t>
            </w:r>
          </w:p>
        </w:tc>
        <w:tc>
          <w:tcPr>
            <w:tcW w:w="7908" w:type="dxa"/>
          </w:tcPr>
          <w:p w14:paraId="3816A8FE" w14:textId="77777777" w:rsidR="00C413B7" w:rsidRPr="000F0FF8" w:rsidRDefault="00C413B7" w:rsidP="000F0FF8">
            <w:r w:rsidRPr="000F0FF8">
              <w:t>Unless stated otherwise, all benefits represent 4</w:t>
            </w:r>
            <w:r w:rsidR="006A4DC9" w:rsidRPr="000F0FF8">
              <w:t>5</w:t>
            </w:r>
            <w:r w:rsidRPr="000F0FF8">
              <w:t xml:space="preserve">% of unloaded wage rates, based on benefits for all civilian nonfarm workers, from </w:t>
            </w:r>
            <w:hyperlink r:id="rId21" w:history="1">
              <w:r w:rsidRPr="000F0FF8">
                <w:rPr>
                  <w:rStyle w:val="Hyperlink"/>
                </w:rPr>
                <w:t>http://www.bls.gov/news.release/ecec.t01.htm</w:t>
              </w:r>
            </w:hyperlink>
            <w:r w:rsidRPr="000F0FF8">
              <w:t>. However, if other sectors are listed for which 4</w:t>
            </w:r>
            <w:r w:rsidR="006A4DC9" w:rsidRPr="000F0FF8">
              <w:t>5</w:t>
            </w:r>
            <w:r w:rsidRPr="000F0FF8">
              <w:t>% is not applicable, the applicable percentage will be stated.</w:t>
            </w:r>
          </w:p>
          <w:p w14:paraId="585DE945" w14:textId="77777777" w:rsidR="00C413B7" w:rsidRPr="000F0FF8" w:rsidRDefault="00C413B7" w:rsidP="000F0FF8"/>
        </w:tc>
      </w:tr>
      <w:tr w:rsidR="00C413B7" w:rsidRPr="000F0FF8" w14:paraId="0D6D5DFC" w14:textId="77777777" w:rsidTr="00B82AFF">
        <w:tc>
          <w:tcPr>
            <w:tcW w:w="1668" w:type="dxa"/>
          </w:tcPr>
          <w:p w14:paraId="73853F8B" w14:textId="77777777" w:rsidR="00C413B7" w:rsidRPr="000F0FF8" w:rsidRDefault="00C413B7" w:rsidP="000F0FF8">
            <w:r w:rsidRPr="000F0FF8">
              <w:t>Fully Loaded Wage Rate</w:t>
            </w:r>
          </w:p>
        </w:tc>
        <w:tc>
          <w:tcPr>
            <w:tcW w:w="7908" w:type="dxa"/>
          </w:tcPr>
          <w:p w14:paraId="59E3A63D" w14:textId="77777777" w:rsidR="00C413B7" w:rsidRPr="000F0FF8" w:rsidRDefault="00C413B7" w:rsidP="000F0FF8">
            <w:r w:rsidRPr="000F0FF8">
              <w:t>We multiply the loaded wage rate by 50% (EPA guidelines 20-70%) to get overhead costs.</w:t>
            </w:r>
          </w:p>
        </w:tc>
      </w:tr>
    </w:tbl>
    <w:p w14:paraId="469B99E2" w14:textId="77777777" w:rsidR="008A0ABD" w:rsidRPr="000F0FF8" w:rsidRDefault="008A0ABD" w:rsidP="000F0FF8">
      <w:pPr>
        <w:rPr>
          <w:highlight w:val="yellow"/>
        </w:rPr>
      </w:pPr>
    </w:p>
    <w:p w14:paraId="7731C7C8" w14:textId="77777777" w:rsidR="003E702C" w:rsidRPr="000F0FF8" w:rsidRDefault="003E702C" w:rsidP="000F0FF8">
      <w:pPr>
        <w:rPr>
          <w:b/>
        </w:rPr>
      </w:pPr>
    </w:p>
    <w:p w14:paraId="7CD07A87" w14:textId="387C3B4B" w:rsidR="00B16E0A" w:rsidRPr="000F0FF8" w:rsidRDefault="00B16E0A" w:rsidP="000F0FF8">
      <w:pPr>
        <w:ind w:firstLine="720"/>
        <w:rPr>
          <w:b/>
        </w:rPr>
      </w:pPr>
      <w:r w:rsidRPr="000F0FF8">
        <w:rPr>
          <w:b/>
        </w:rPr>
        <w:t>Current ICR</w:t>
      </w:r>
      <w:r w:rsidR="006844EF" w:rsidRPr="000F0FF8">
        <w:rPr>
          <w:b/>
        </w:rPr>
        <w:t xml:space="preserve"> </w:t>
      </w:r>
      <w:r w:rsidR="00E82D0B" w:rsidRPr="000F0FF8">
        <w:rPr>
          <w:b/>
        </w:rPr>
        <w:t>for 40 CFR 171</w:t>
      </w:r>
    </w:p>
    <w:p w14:paraId="6845FD5C" w14:textId="77777777" w:rsidR="00683E4F" w:rsidRPr="000F0FF8" w:rsidRDefault="00683E4F" w:rsidP="000F0FF8">
      <w:pPr>
        <w:ind w:firstLine="720"/>
        <w:rPr>
          <w:b/>
        </w:rPr>
      </w:pPr>
    </w:p>
    <w:p w14:paraId="55AF2FFE" w14:textId="63F8BA50" w:rsidR="00B16E0A" w:rsidRPr="000F0FF8" w:rsidRDefault="00683E4F" w:rsidP="000F0FF8">
      <w:pPr>
        <w:ind w:firstLine="720"/>
      </w:pPr>
      <w:r w:rsidRPr="000F0FF8">
        <w:t>The estimated burden and costs associated with the information collection activities of the current CFR 171 rule is estimated in the ICR “Certification of Pesticide Applicators</w:t>
      </w:r>
      <w:r w:rsidR="00AB061A" w:rsidRPr="00C4602D">
        <w:rPr>
          <w:rStyle w:val="FootnoteReference"/>
          <w:vertAlign w:val="superscript"/>
        </w:rPr>
        <w:footnoteReference w:id="3"/>
      </w:r>
      <w:r w:rsidRPr="000F0FF8">
        <w:t xml:space="preserve">”.  This ICR </w:t>
      </w:r>
      <w:r w:rsidR="002328BE" w:rsidRPr="000F0FF8">
        <w:t>is being renewed</w:t>
      </w:r>
      <w:r w:rsidR="00AA0E22" w:rsidRPr="000F0FF8">
        <w:t xml:space="preserve"> with updated </w:t>
      </w:r>
      <w:r w:rsidR="002328BE" w:rsidRPr="000F0FF8">
        <w:t>costs and burden.  A draft renewal ICR was published in the Federal Register on July 24, 2014</w:t>
      </w:r>
      <w:r w:rsidR="00177D1F" w:rsidRPr="000F0FF8">
        <w:t>. The 60-day public comment period (Docket ID No. EPA-HQ-</w:t>
      </w:r>
      <w:r w:rsidR="00177D1F" w:rsidRPr="000F0FF8">
        <w:lastRenderedPageBreak/>
        <w:t xml:space="preserve">OPP-2014-0446) ended September 22, 2014, with no comments received.  </w:t>
      </w:r>
      <w:r w:rsidR="002328BE" w:rsidRPr="000F0FF8">
        <w:t>T</w:t>
      </w:r>
      <w:r w:rsidR="00B16E0A" w:rsidRPr="000F0FF8">
        <w:t>he total burden</w:t>
      </w:r>
      <w:r w:rsidR="002328BE" w:rsidRPr="000F0FF8">
        <w:t>, as estimated in the draft ICR renewal,</w:t>
      </w:r>
      <w:r w:rsidR="00B16E0A" w:rsidRPr="000F0FF8">
        <w:t xml:space="preserve"> for annual report activities in terms of hours and cost for respondents is 1,3</w:t>
      </w:r>
      <w:r w:rsidR="002B3B9F" w:rsidRPr="000F0FF8">
        <w:t>2</w:t>
      </w:r>
      <w:r w:rsidR="00B16E0A" w:rsidRPr="000F0FF8">
        <w:t>0</w:t>
      </w:r>
      <w:r w:rsidR="002B3B9F" w:rsidRPr="000F0FF8">
        <w:t>,254</w:t>
      </w:r>
      <w:r w:rsidR="00B16E0A" w:rsidRPr="000F0FF8">
        <w:t xml:space="preserve"> hours and the total cost for all aut</w:t>
      </w:r>
      <w:r w:rsidRPr="000F0FF8">
        <w:t>h</w:t>
      </w:r>
      <w:r w:rsidR="002328BE" w:rsidRPr="000F0FF8">
        <w:t>orized agencies is $42,</w:t>
      </w:r>
      <w:r w:rsidR="002B3B9F" w:rsidRPr="000F0FF8">
        <w:t>637,86</w:t>
      </w:r>
      <w:r w:rsidR="00455DAC" w:rsidRPr="000F0FF8">
        <w:t>5</w:t>
      </w:r>
      <w:r w:rsidR="002B3B9F" w:rsidRPr="000F0FF8">
        <w:t xml:space="preserve"> </w:t>
      </w:r>
      <w:r w:rsidRPr="000F0FF8">
        <w:t xml:space="preserve">(Table 1).  </w:t>
      </w:r>
      <w:r w:rsidR="002328BE" w:rsidRPr="000F0FF8">
        <w:t>Once final, c</w:t>
      </w:r>
      <w:r w:rsidR="007A159C" w:rsidRPr="000F0FF8">
        <w:t>hanges to</w:t>
      </w:r>
      <w:r w:rsidRPr="000F0FF8">
        <w:t xml:space="preserve"> these</w:t>
      </w:r>
      <w:r w:rsidR="007A159C" w:rsidRPr="000F0FF8">
        <w:t xml:space="preserve"> estimates</w:t>
      </w:r>
      <w:r w:rsidRPr="000F0FF8">
        <w:t xml:space="preserve"> made</w:t>
      </w:r>
      <w:r w:rsidR="007A159C" w:rsidRPr="000F0FF8">
        <w:t xml:space="preserve"> during the ICR renewal process will be reflected in Table 1</w:t>
      </w:r>
      <w:r w:rsidR="002328BE" w:rsidRPr="000F0FF8">
        <w:t>.</w:t>
      </w:r>
      <w:r w:rsidR="007A159C" w:rsidRPr="000F0FF8">
        <w:t xml:space="preserve"> </w:t>
      </w:r>
    </w:p>
    <w:p w14:paraId="4BCA3612" w14:textId="77777777" w:rsidR="003E702C" w:rsidRPr="000F0FF8" w:rsidRDefault="003E702C" w:rsidP="000F0FF8">
      <w:pPr>
        <w:rPr>
          <w:b/>
        </w:rPr>
      </w:pPr>
    </w:p>
    <w:p w14:paraId="5A6B4AC4" w14:textId="5F86D041" w:rsidR="00847D1F" w:rsidRPr="000F0FF8" w:rsidRDefault="00847D1F" w:rsidP="000F0FF8">
      <w:pPr>
        <w:rPr>
          <w:b/>
        </w:rPr>
      </w:pPr>
      <w:r w:rsidRPr="000F0FF8">
        <w:rPr>
          <w:b/>
        </w:rPr>
        <w:t>Table 1.  Current Respondent Annual Burden and Cost Table</w:t>
      </w:r>
      <w:r w:rsidR="002D3187" w:rsidRPr="000F0FF8">
        <w:rPr>
          <w:b/>
        </w:rPr>
        <w:t xml:space="preserve"> from the Current ICR</w:t>
      </w:r>
      <w:r w:rsidR="001661B6" w:rsidRPr="000F0FF8">
        <w:rPr>
          <w:b/>
        </w:rPr>
        <w:t>*</w:t>
      </w:r>
      <w:r w:rsidR="00C8721E" w:rsidRPr="000F0FF8">
        <w:rPr>
          <w:b/>
        </w:rPr>
        <w:t xml:space="preserve">  </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1268"/>
        <w:gridCol w:w="2340"/>
        <w:gridCol w:w="1980"/>
      </w:tblGrid>
      <w:tr w:rsidR="004060B9" w:rsidRPr="00963A64" w14:paraId="4AAFB3C7" w14:textId="77777777" w:rsidTr="004060B9">
        <w:trPr>
          <w:jc w:val="center"/>
        </w:trPr>
        <w:tc>
          <w:tcPr>
            <w:tcW w:w="4454" w:type="dxa"/>
            <w:gridSpan w:val="2"/>
          </w:tcPr>
          <w:p w14:paraId="341E5970" w14:textId="77777777" w:rsidR="004060B9" w:rsidRPr="00963A64" w:rsidRDefault="004060B9" w:rsidP="000F0FF8">
            <w:pPr>
              <w:rPr>
                <w:b/>
                <w:sz w:val="20"/>
                <w:szCs w:val="20"/>
              </w:rPr>
            </w:pPr>
            <w:r w:rsidRPr="00963A64">
              <w:rPr>
                <w:b/>
                <w:bCs/>
                <w:sz w:val="20"/>
                <w:szCs w:val="20"/>
              </w:rPr>
              <w:t>Respondent</w:t>
            </w:r>
          </w:p>
        </w:tc>
        <w:tc>
          <w:tcPr>
            <w:tcW w:w="2340" w:type="dxa"/>
          </w:tcPr>
          <w:p w14:paraId="0B59F848" w14:textId="77777777" w:rsidR="004060B9" w:rsidRPr="00963A64" w:rsidRDefault="004060B9" w:rsidP="000F0FF8">
            <w:pPr>
              <w:jc w:val="center"/>
              <w:rPr>
                <w:b/>
                <w:sz w:val="20"/>
                <w:szCs w:val="20"/>
              </w:rPr>
            </w:pPr>
            <w:r w:rsidRPr="00963A64">
              <w:rPr>
                <w:b/>
                <w:bCs/>
                <w:sz w:val="20"/>
                <w:szCs w:val="20"/>
              </w:rPr>
              <w:t>Total Burden Hours</w:t>
            </w:r>
          </w:p>
        </w:tc>
        <w:tc>
          <w:tcPr>
            <w:tcW w:w="1980" w:type="dxa"/>
          </w:tcPr>
          <w:p w14:paraId="1596866D" w14:textId="77777777" w:rsidR="004060B9" w:rsidRPr="00963A64" w:rsidRDefault="004060B9" w:rsidP="000F0FF8">
            <w:pPr>
              <w:jc w:val="center"/>
              <w:rPr>
                <w:b/>
                <w:sz w:val="20"/>
                <w:szCs w:val="20"/>
              </w:rPr>
            </w:pPr>
            <w:r w:rsidRPr="00963A64">
              <w:rPr>
                <w:b/>
                <w:bCs/>
                <w:sz w:val="20"/>
                <w:szCs w:val="20"/>
              </w:rPr>
              <w:t>Total Cost ($)</w:t>
            </w:r>
          </w:p>
        </w:tc>
      </w:tr>
      <w:tr w:rsidR="004060B9" w:rsidRPr="00963A64" w14:paraId="5CAC65F9" w14:textId="77777777" w:rsidTr="004060B9">
        <w:trPr>
          <w:trHeight w:val="305"/>
          <w:jc w:val="center"/>
        </w:trPr>
        <w:tc>
          <w:tcPr>
            <w:tcW w:w="4454" w:type="dxa"/>
            <w:gridSpan w:val="2"/>
          </w:tcPr>
          <w:p w14:paraId="5190AB44" w14:textId="6F3D3A29" w:rsidR="004060B9" w:rsidRPr="00963A64" w:rsidRDefault="004060B9" w:rsidP="000F0FF8">
            <w:pPr>
              <w:rPr>
                <w:b/>
                <w:sz w:val="20"/>
                <w:szCs w:val="20"/>
              </w:rPr>
            </w:pPr>
            <w:r w:rsidRPr="00963A64">
              <w:rPr>
                <w:sz w:val="20"/>
                <w:szCs w:val="20"/>
              </w:rPr>
              <w:t>States (Table 1)</w:t>
            </w:r>
            <w:r w:rsidR="00C8721E" w:rsidRPr="00963A64">
              <w:rPr>
                <w:sz w:val="20"/>
                <w:szCs w:val="20"/>
              </w:rPr>
              <w:t>**</w:t>
            </w:r>
          </w:p>
        </w:tc>
        <w:tc>
          <w:tcPr>
            <w:tcW w:w="2340" w:type="dxa"/>
          </w:tcPr>
          <w:p w14:paraId="36071E9B" w14:textId="77777777" w:rsidR="004060B9" w:rsidRPr="00963A64" w:rsidRDefault="004060B9" w:rsidP="000F0FF8">
            <w:pPr>
              <w:jc w:val="right"/>
              <w:rPr>
                <w:sz w:val="20"/>
                <w:szCs w:val="20"/>
              </w:rPr>
            </w:pPr>
            <w:r w:rsidRPr="00963A64">
              <w:rPr>
                <w:sz w:val="20"/>
                <w:szCs w:val="20"/>
              </w:rPr>
              <w:t>4,409</w:t>
            </w:r>
          </w:p>
        </w:tc>
        <w:tc>
          <w:tcPr>
            <w:tcW w:w="1980" w:type="dxa"/>
          </w:tcPr>
          <w:p w14:paraId="4A2DDE0D" w14:textId="14528353" w:rsidR="004060B9" w:rsidRPr="00963A64" w:rsidRDefault="004060B9" w:rsidP="000F0FF8">
            <w:pPr>
              <w:jc w:val="right"/>
              <w:rPr>
                <w:color w:val="000000"/>
                <w:sz w:val="20"/>
                <w:szCs w:val="20"/>
              </w:rPr>
            </w:pPr>
            <w:r w:rsidRPr="00963A64">
              <w:rPr>
                <w:color w:val="000000"/>
                <w:sz w:val="20"/>
                <w:szCs w:val="20"/>
              </w:rPr>
              <w:t>213,156.</w:t>
            </w:r>
            <w:r w:rsidR="00217B5C" w:rsidRPr="00963A64">
              <w:rPr>
                <w:color w:val="000000"/>
                <w:sz w:val="20"/>
                <w:szCs w:val="20"/>
              </w:rPr>
              <w:t>2</w:t>
            </w:r>
            <w:r w:rsidRPr="00963A64">
              <w:rPr>
                <w:color w:val="000000"/>
                <w:sz w:val="20"/>
                <w:szCs w:val="20"/>
              </w:rPr>
              <w:t>6</w:t>
            </w:r>
          </w:p>
        </w:tc>
      </w:tr>
      <w:tr w:rsidR="004060B9" w:rsidRPr="00963A64" w14:paraId="6BA87044" w14:textId="77777777" w:rsidTr="004060B9">
        <w:trPr>
          <w:jc w:val="center"/>
        </w:trPr>
        <w:tc>
          <w:tcPr>
            <w:tcW w:w="4454" w:type="dxa"/>
            <w:gridSpan w:val="2"/>
            <w:tcBorders>
              <w:bottom w:val="nil"/>
            </w:tcBorders>
          </w:tcPr>
          <w:p w14:paraId="5CD0E5B6" w14:textId="40673C0F" w:rsidR="004060B9" w:rsidRPr="00963A64" w:rsidRDefault="004060B9" w:rsidP="000F0FF8">
            <w:pPr>
              <w:rPr>
                <w:b/>
                <w:sz w:val="20"/>
                <w:szCs w:val="20"/>
              </w:rPr>
            </w:pPr>
            <w:r w:rsidRPr="00963A64">
              <w:rPr>
                <w:sz w:val="20"/>
                <w:szCs w:val="20"/>
              </w:rPr>
              <w:t>Federal program  - certified applicators (Tables 2 and 3)</w:t>
            </w:r>
            <w:r w:rsidR="00C8721E" w:rsidRPr="00963A64">
              <w:rPr>
                <w:sz w:val="20"/>
                <w:szCs w:val="20"/>
              </w:rPr>
              <w:t>**</w:t>
            </w:r>
          </w:p>
        </w:tc>
        <w:tc>
          <w:tcPr>
            <w:tcW w:w="2340" w:type="dxa"/>
            <w:tcBorders>
              <w:bottom w:val="nil"/>
            </w:tcBorders>
          </w:tcPr>
          <w:p w14:paraId="5509524E" w14:textId="77777777" w:rsidR="004060B9" w:rsidRPr="00963A64" w:rsidRDefault="004060B9" w:rsidP="000F0FF8">
            <w:pPr>
              <w:jc w:val="right"/>
              <w:rPr>
                <w:b/>
                <w:bCs/>
                <w:sz w:val="20"/>
                <w:szCs w:val="20"/>
              </w:rPr>
            </w:pPr>
            <w:r w:rsidRPr="00963A64">
              <w:rPr>
                <w:b/>
                <w:bCs/>
                <w:sz w:val="20"/>
                <w:szCs w:val="20"/>
              </w:rPr>
              <w:t> </w:t>
            </w:r>
          </w:p>
        </w:tc>
        <w:tc>
          <w:tcPr>
            <w:tcW w:w="1980" w:type="dxa"/>
            <w:tcBorders>
              <w:bottom w:val="nil"/>
            </w:tcBorders>
          </w:tcPr>
          <w:p w14:paraId="61A75659" w14:textId="77777777" w:rsidR="004060B9" w:rsidRPr="00963A64" w:rsidRDefault="004060B9" w:rsidP="000F0FF8">
            <w:pPr>
              <w:jc w:val="right"/>
              <w:rPr>
                <w:b/>
                <w:bCs/>
                <w:color w:val="000000"/>
                <w:sz w:val="20"/>
                <w:szCs w:val="20"/>
              </w:rPr>
            </w:pPr>
            <w:r w:rsidRPr="00963A64">
              <w:rPr>
                <w:b/>
                <w:bCs/>
                <w:color w:val="000000"/>
                <w:sz w:val="20"/>
                <w:szCs w:val="20"/>
              </w:rPr>
              <w:t> </w:t>
            </w:r>
          </w:p>
        </w:tc>
      </w:tr>
      <w:tr w:rsidR="004060B9" w:rsidRPr="00963A64" w14:paraId="38E23587" w14:textId="77777777" w:rsidTr="004060B9">
        <w:trPr>
          <w:jc w:val="center"/>
        </w:trPr>
        <w:tc>
          <w:tcPr>
            <w:tcW w:w="3186" w:type="dxa"/>
            <w:tcBorders>
              <w:top w:val="nil"/>
              <w:bottom w:val="nil"/>
              <w:right w:val="nil"/>
            </w:tcBorders>
          </w:tcPr>
          <w:p w14:paraId="37E7DC09" w14:textId="77777777" w:rsidR="004060B9" w:rsidRPr="00963A64" w:rsidRDefault="004060B9" w:rsidP="000F0FF8">
            <w:pPr>
              <w:rPr>
                <w:sz w:val="20"/>
                <w:szCs w:val="20"/>
              </w:rPr>
            </w:pPr>
          </w:p>
        </w:tc>
        <w:tc>
          <w:tcPr>
            <w:tcW w:w="1268" w:type="dxa"/>
            <w:tcBorders>
              <w:top w:val="nil"/>
              <w:left w:val="nil"/>
              <w:bottom w:val="nil"/>
            </w:tcBorders>
          </w:tcPr>
          <w:p w14:paraId="54F11E82" w14:textId="77777777" w:rsidR="004060B9" w:rsidRPr="00963A64" w:rsidRDefault="004060B9" w:rsidP="000F0FF8">
            <w:pPr>
              <w:rPr>
                <w:sz w:val="20"/>
                <w:szCs w:val="20"/>
              </w:rPr>
            </w:pPr>
            <w:r w:rsidRPr="00963A64">
              <w:rPr>
                <w:sz w:val="20"/>
                <w:szCs w:val="20"/>
              </w:rPr>
              <w:t>Table 2a</w:t>
            </w:r>
          </w:p>
        </w:tc>
        <w:tc>
          <w:tcPr>
            <w:tcW w:w="2340" w:type="dxa"/>
            <w:tcBorders>
              <w:top w:val="nil"/>
              <w:bottom w:val="nil"/>
            </w:tcBorders>
            <w:vAlign w:val="bottom"/>
          </w:tcPr>
          <w:p w14:paraId="412C47E1" w14:textId="77777777" w:rsidR="004060B9" w:rsidRPr="00963A64" w:rsidRDefault="004060B9" w:rsidP="000F0FF8">
            <w:pPr>
              <w:jc w:val="right"/>
              <w:rPr>
                <w:color w:val="000000"/>
                <w:sz w:val="20"/>
                <w:szCs w:val="20"/>
              </w:rPr>
            </w:pPr>
            <w:r w:rsidRPr="00963A64">
              <w:rPr>
                <w:color w:val="000000"/>
                <w:sz w:val="20"/>
                <w:szCs w:val="20"/>
              </w:rPr>
              <w:t>470</w:t>
            </w:r>
          </w:p>
        </w:tc>
        <w:tc>
          <w:tcPr>
            <w:tcW w:w="1980" w:type="dxa"/>
            <w:tcBorders>
              <w:top w:val="nil"/>
              <w:bottom w:val="nil"/>
            </w:tcBorders>
            <w:vAlign w:val="bottom"/>
          </w:tcPr>
          <w:p w14:paraId="5ACE56BB" w14:textId="77777777" w:rsidR="004060B9" w:rsidRPr="00963A64" w:rsidRDefault="004060B9" w:rsidP="000F0FF8">
            <w:pPr>
              <w:jc w:val="right"/>
              <w:rPr>
                <w:color w:val="000000"/>
                <w:sz w:val="20"/>
                <w:szCs w:val="20"/>
              </w:rPr>
            </w:pPr>
            <w:r w:rsidRPr="00963A64">
              <w:rPr>
                <w:color w:val="000000"/>
                <w:sz w:val="20"/>
                <w:szCs w:val="20"/>
              </w:rPr>
              <w:t>15,163.16</w:t>
            </w:r>
          </w:p>
        </w:tc>
      </w:tr>
      <w:tr w:rsidR="004060B9" w:rsidRPr="00963A64" w14:paraId="3DC3C6A7" w14:textId="77777777" w:rsidTr="004060B9">
        <w:trPr>
          <w:jc w:val="center"/>
        </w:trPr>
        <w:tc>
          <w:tcPr>
            <w:tcW w:w="3186" w:type="dxa"/>
            <w:tcBorders>
              <w:top w:val="nil"/>
              <w:bottom w:val="nil"/>
              <w:right w:val="nil"/>
            </w:tcBorders>
          </w:tcPr>
          <w:p w14:paraId="592C3D9B" w14:textId="77777777" w:rsidR="004060B9" w:rsidRPr="00963A64" w:rsidRDefault="004060B9" w:rsidP="000F0FF8">
            <w:pPr>
              <w:rPr>
                <w:sz w:val="20"/>
                <w:szCs w:val="20"/>
              </w:rPr>
            </w:pPr>
          </w:p>
        </w:tc>
        <w:tc>
          <w:tcPr>
            <w:tcW w:w="1268" w:type="dxa"/>
            <w:tcBorders>
              <w:top w:val="nil"/>
              <w:left w:val="nil"/>
              <w:bottom w:val="nil"/>
            </w:tcBorders>
          </w:tcPr>
          <w:p w14:paraId="11443AAE" w14:textId="77777777" w:rsidR="004060B9" w:rsidRPr="00963A64" w:rsidRDefault="004060B9" w:rsidP="000F0FF8">
            <w:pPr>
              <w:rPr>
                <w:sz w:val="20"/>
                <w:szCs w:val="20"/>
              </w:rPr>
            </w:pPr>
            <w:r w:rsidRPr="00963A64">
              <w:rPr>
                <w:sz w:val="20"/>
                <w:szCs w:val="20"/>
              </w:rPr>
              <w:t>Table 2b</w:t>
            </w:r>
          </w:p>
        </w:tc>
        <w:tc>
          <w:tcPr>
            <w:tcW w:w="2340" w:type="dxa"/>
            <w:tcBorders>
              <w:top w:val="nil"/>
              <w:bottom w:val="nil"/>
            </w:tcBorders>
            <w:vAlign w:val="bottom"/>
          </w:tcPr>
          <w:p w14:paraId="018BD0C0" w14:textId="77777777" w:rsidR="004060B9" w:rsidRPr="00963A64" w:rsidRDefault="004060B9" w:rsidP="000F0FF8">
            <w:pPr>
              <w:jc w:val="right"/>
              <w:rPr>
                <w:color w:val="000000"/>
                <w:sz w:val="20"/>
                <w:szCs w:val="20"/>
              </w:rPr>
            </w:pPr>
            <w:r w:rsidRPr="00963A64">
              <w:rPr>
                <w:color w:val="000000"/>
                <w:sz w:val="20"/>
                <w:szCs w:val="20"/>
              </w:rPr>
              <w:t>121</w:t>
            </w:r>
          </w:p>
        </w:tc>
        <w:tc>
          <w:tcPr>
            <w:tcW w:w="1980" w:type="dxa"/>
            <w:tcBorders>
              <w:top w:val="nil"/>
              <w:bottom w:val="nil"/>
            </w:tcBorders>
            <w:vAlign w:val="bottom"/>
          </w:tcPr>
          <w:p w14:paraId="6BD3F751" w14:textId="4A9F682B" w:rsidR="004060B9" w:rsidRPr="00963A64" w:rsidRDefault="004060B9" w:rsidP="000F0FF8">
            <w:pPr>
              <w:jc w:val="right"/>
              <w:rPr>
                <w:color w:val="000000"/>
                <w:sz w:val="20"/>
                <w:szCs w:val="20"/>
              </w:rPr>
            </w:pPr>
            <w:r w:rsidRPr="00963A64">
              <w:rPr>
                <w:color w:val="000000"/>
                <w:sz w:val="20"/>
                <w:szCs w:val="20"/>
              </w:rPr>
              <w:t>3</w:t>
            </w:r>
            <w:r w:rsidR="00FC17E8" w:rsidRPr="00963A64">
              <w:rPr>
                <w:color w:val="000000"/>
                <w:sz w:val="20"/>
                <w:szCs w:val="20"/>
              </w:rPr>
              <w:t>,</w:t>
            </w:r>
            <w:r w:rsidRPr="00963A64">
              <w:rPr>
                <w:color w:val="000000"/>
                <w:sz w:val="20"/>
                <w:szCs w:val="20"/>
              </w:rPr>
              <w:t>901.0</w:t>
            </w:r>
            <w:r w:rsidR="00217B5C" w:rsidRPr="00963A64">
              <w:rPr>
                <w:color w:val="000000"/>
                <w:sz w:val="20"/>
                <w:szCs w:val="20"/>
              </w:rPr>
              <w:t>4</w:t>
            </w:r>
          </w:p>
        </w:tc>
      </w:tr>
      <w:tr w:rsidR="004060B9" w:rsidRPr="00963A64" w14:paraId="192C1031" w14:textId="77777777" w:rsidTr="004060B9">
        <w:trPr>
          <w:jc w:val="center"/>
        </w:trPr>
        <w:tc>
          <w:tcPr>
            <w:tcW w:w="3186" w:type="dxa"/>
            <w:tcBorders>
              <w:top w:val="nil"/>
              <w:right w:val="nil"/>
            </w:tcBorders>
          </w:tcPr>
          <w:p w14:paraId="1AA8CD29" w14:textId="77777777" w:rsidR="004060B9" w:rsidRPr="00963A64" w:rsidRDefault="004060B9" w:rsidP="000F0FF8">
            <w:pPr>
              <w:rPr>
                <w:sz w:val="20"/>
                <w:szCs w:val="20"/>
              </w:rPr>
            </w:pPr>
          </w:p>
        </w:tc>
        <w:tc>
          <w:tcPr>
            <w:tcW w:w="1268" w:type="dxa"/>
            <w:tcBorders>
              <w:top w:val="nil"/>
              <w:left w:val="nil"/>
            </w:tcBorders>
          </w:tcPr>
          <w:p w14:paraId="58D3653A" w14:textId="77777777" w:rsidR="004060B9" w:rsidRPr="00963A64" w:rsidRDefault="004060B9" w:rsidP="000F0FF8">
            <w:pPr>
              <w:rPr>
                <w:sz w:val="20"/>
                <w:szCs w:val="20"/>
              </w:rPr>
            </w:pPr>
            <w:r w:rsidRPr="00963A64">
              <w:rPr>
                <w:sz w:val="20"/>
                <w:szCs w:val="20"/>
              </w:rPr>
              <w:t>Table 3</w:t>
            </w:r>
          </w:p>
        </w:tc>
        <w:tc>
          <w:tcPr>
            <w:tcW w:w="2340" w:type="dxa"/>
            <w:tcBorders>
              <w:top w:val="nil"/>
            </w:tcBorders>
            <w:vAlign w:val="bottom"/>
          </w:tcPr>
          <w:p w14:paraId="40DF38EA" w14:textId="77777777" w:rsidR="004060B9" w:rsidRPr="00963A64" w:rsidRDefault="004060B9" w:rsidP="000F0FF8">
            <w:pPr>
              <w:jc w:val="right"/>
              <w:rPr>
                <w:color w:val="000000"/>
                <w:sz w:val="20"/>
                <w:szCs w:val="20"/>
              </w:rPr>
            </w:pPr>
            <w:r w:rsidRPr="00963A64">
              <w:rPr>
                <w:color w:val="000000"/>
                <w:sz w:val="20"/>
                <w:szCs w:val="20"/>
              </w:rPr>
              <w:t>10,044</w:t>
            </w:r>
          </w:p>
        </w:tc>
        <w:tc>
          <w:tcPr>
            <w:tcW w:w="1980" w:type="dxa"/>
            <w:tcBorders>
              <w:top w:val="nil"/>
            </w:tcBorders>
            <w:vAlign w:val="bottom"/>
          </w:tcPr>
          <w:p w14:paraId="4E97307D" w14:textId="77777777" w:rsidR="004060B9" w:rsidRPr="00963A64" w:rsidRDefault="004060B9" w:rsidP="000F0FF8">
            <w:pPr>
              <w:jc w:val="right"/>
              <w:rPr>
                <w:color w:val="000000"/>
                <w:sz w:val="20"/>
                <w:szCs w:val="20"/>
              </w:rPr>
            </w:pPr>
            <w:r w:rsidRPr="00963A64">
              <w:rPr>
                <w:color w:val="000000"/>
                <w:sz w:val="20"/>
                <w:szCs w:val="20"/>
              </w:rPr>
              <w:t>323,805.60</w:t>
            </w:r>
          </w:p>
        </w:tc>
      </w:tr>
      <w:tr w:rsidR="004060B9" w:rsidRPr="00963A64" w14:paraId="1AC9F9AC" w14:textId="77777777" w:rsidTr="004060B9">
        <w:trPr>
          <w:jc w:val="center"/>
        </w:trPr>
        <w:tc>
          <w:tcPr>
            <w:tcW w:w="4454" w:type="dxa"/>
            <w:gridSpan w:val="2"/>
          </w:tcPr>
          <w:p w14:paraId="4A75E70A" w14:textId="06408144" w:rsidR="004060B9" w:rsidRPr="00963A64" w:rsidRDefault="004060B9" w:rsidP="000F0FF8">
            <w:pPr>
              <w:rPr>
                <w:b/>
                <w:sz w:val="20"/>
                <w:szCs w:val="20"/>
              </w:rPr>
            </w:pPr>
            <w:r w:rsidRPr="00963A64">
              <w:rPr>
                <w:sz w:val="20"/>
                <w:szCs w:val="20"/>
              </w:rPr>
              <w:t>State-administered programs - commercial applicators (Table 4)</w:t>
            </w:r>
            <w:r w:rsidR="00C8721E" w:rsidRPr="00963A64">
              <w:rPr>
                <w:sz w:val="20"/>
                <w:szCs w:val="20"/>
              </w:rPr>
              <w:t>**</w:t>
            </w:r>
          </w:p>
        </w:tc>
        <w:tc>
          <w:tcPr>
            <w:tcW w:w="2340" w:type="dxa"/>
          </w:tcPr>
          <w:p w14:paraId="282D502A" w14:textId="77777777" w:rsidR="004060B9" w:rsidRPr="00963A64" w:rsidRDefault="004060B9" w:rsidP="000F0FF8">
            <w:pPr>
              <w:jc w:val="right"/>
              <w:rPr>
                <w:sz w:val="20"/>
                <w:szCs w:val="20"/>
              </w:rPr>
            </w:pPr>
          </w:p>
          <w:p w14:paraId="6D691374" w14:textId="77777777" w:rsidR="004060B9" w:rsidRPr="00963A64" w:rsidRDefault="004060B9" w:rsidP="000F0FF8">
            <w:pPr>
              <w:jc w:val="right"/>
              <w:rPr>
                <w:sz w:val="20"/>
                <w:szCs w:val="20"/>
              </w:rPr>
            </w:pPr>
            <w:r w:rsidRPr="00963A64">
              <w:rPr>
                <w:sz w:val="20"/>
                <w:szCs w:val="20"/>
              </w:rPr>
              <w:t>1,305,100</w:t>
            </w:r>
          </w:p>
        </w:tc>
        <w:tc>
          <w:tcPr>
            <w:tcW w:w="1980" w:type="dxa"/>
            <w:vAlign w:val="bottom"/>
          </w:tcPr>
          <w:p w14:paraId="731C2BD2" w14:textId="77777777" w:rsidR="004060B9" w:rsidRPr="00963A64" w:rsidRDefault="004060B9" w:rsidP="000F0FF8">
            <w:pPr>
              <w:jc w:val="right"/>
              <w:rPr>
                <w:color w:val="000000"/>
                <w:sz w:val="20"/>
                <w:szCs w:val="20"/>
              </w:rPr>
            </w:pPr>
            <w:r w:rsidRPr="00963A64">
              <w:rPr>
                <w:color w:val="000000"/>
                <w:sz w:val="20"/>
                <w:szCs w:val="20"/>
              </w:rPr>
              <w:t>42,074,740.00</w:t>
            </w:r>
          </w:p>
        </w:tc>
      </w:tr>
      <w:tr w:rsidR="004060B9" w:rsidRPr="00963A64" w14:paraId="00FD0F43" w14:textId="77777777" w:rsidTr="004060B9">
        <w:trPr>
          <w:jc w:val="center"/>
        </w:trPr>
        <w:tc>
          <w:tcPr>
            <w:tcW w:w="4454" w:type="dxa"/>
            <w:gridSpan w:val="2"/>
          </w:tcPr>
          <w:p w14:paraId="517C01FE" w14:textId="656CD1E0" w:rsidR="004060B9" w:rsidRPr="00963A64" w:rsidRDefault="004060B9" w:rsidP="000F0FF8">
            <w:pPr>
              <w:rPr>
                <w:sz w:val="20"/>
                <w:szCs w:val="20"/>
              </w:rPr>
            </w:pPr>
            <w:r w:rsidRPr="00963A64">
              <w:rPr>
                <w:sz w:val="20"/>
                <w:szCs w:val="20"/>
              </w:rPr>
              <w:t>RUP dealer burden for recordkeeping of RUP sales (Table 5a)</w:t>
            </w:r>
            <w:r w:rsidR="00C8721E" w:rsidRPr="00963A64">
              <w:rPr>
                <w:sz w:val="20"/>
                <w:szCs w:val="20"/>
              </w:rPr>
              <w:t>**</w:t>
            </w:r>
          </w:p>
        </w:tc>
        <w:tc>
          <w:tcPr>
            <w:tcW w:w="2340" w:type="dxa"/>
          </w:tcPr>
          <w:p w14:paraId="1D654431" w14:textId="77777777" w:rsidR="004060B9" w:rsidRPr="00963A64" w:rsidRDefault="004060B9" w:rsidP="000F0FF8">
            <w:pPr>
              <w:jc w:val="right"/>
              <w:rPr>
                <w:sz w:val="20"/>
                <w:szCs w:val="20"/>
              </w:rPr>
            </w:pPr>
          </w:p>
          <w:p w14:paraId="50F5DA40" w14:textId="77777777" w:rsidR="004060B9" w:rsidRPr="00963A64" w:rsidRDefault="004060B9" w:rsidP="000F0FF8">
            <w:pPr>
              <w:jc w:val="right"/>
              <w:rPr>
                <w:sz w:val="20"/>
                <w:szCs w:val="20"/>
              </w:rPr>
            </w:pPr>
            <w:r w:rsidRPr="00963A64">
              <w:rPr>
                <w:sz w:val="20"/>
                <w:szCs w:val="20"/>
              </w:rPr>
              <w:t>19.50</w:t>
            </w:r>
          </w:p>
        </w:tc>
        <w:tc>
          <w:tcPr>
            <w:tcW w:w="1980" w:type="dxa"/>
            <w:vAlign w:val="bottom"/>
          </w:tcPr>
          <w:p w14:paraId="02C2A9E9" w14:textId="152B005C" w:rsidR="004060B9" w:rsidRPr="00963A64" w:rsidRDefault="004060B9" w:rsidP="000F0FF8">
            <w:pPr>
              <w:jc w:val="right"/>
              <w:rPr>
                <w:color w:val="000000"/>
                <w:sz w:val="20"/>
                <w:szCs w:val="20"/>
              </w:rPr>
            </w:pPr>
            <w:r w:rsidRPr="00963A64">
              <w:rPr>
                <w:color w:val="000000"/>
                <w:sz w:val="20"/>
                <w:szCs w:val="20"/>
              </w:rPr>
              <w:t>89</w:t>
            </w:r>
            <w:r w:rsidR="00CE620B" w:rsidRPr="00963A64">
              <w:rPr>
                <w:color w:val="000000"/>
                <w:sz w:val="20"/>
                <w:szCs w:val="20"/>
              </w:rPr>
              <w:t>6.22</w:t>
            </w:r>
          </w:p>
        </w:tc>
      </w:tr>
      <w:tr w:rsidR="004060B9" w:rsidRPr="00963A64" w14:paraId="58A6FD27" w14:textId="77777777" w:rsidTr="004060B9">
        <w:trPr>
          <w:jc w:val="center"/>
        </w:trPr>
        <w:tc>
          <w:tcPr>
            <w:tcW w:w="4454" w:type="dxa"/>
            <w:gridSpan w:val="2"/>
          </w:tcPr>
          <w:p w14:paraId="073F38FD" w14:textId="3D733757" w:rsidR="004060B9" w:rsidRPr="00963A64" w:rsidRDefault="004060B9" w:rsidP="000F0FF8">
            <w:pPr>
              <w:rPr>
                <w:sz w:val="20"/>
                <w:szCs w:val="20"/>
              </w:rPr>
            </w:pPr>
            <w:r w:rsidRPr="00963A64">
              <w:rPr>
                <w:sz w:val="20"/>
                <w:szCs w:val="20"/>
              </w:rPr>
              <w:t>RUP dealer burden for reporting informational changes (Table 5b)</w:t>
            </w:r>
            <w:r w:rsidR="00C8721E" w:rsidRPr="00963A64">
              <w:rPr>
                <w:sz w:val="20"/>
                <w:szCs w:val="20"/>
              </w:rPr>
              <w:t>**</w:t>
            </w:r>
          </w:p>
        </w:tc>
        <w:tc>
          <w:tcPr>
            <w:tcW w:w="2340" w:type="dxa"/>
          </w:tcPr>
          <w:p w14:paraId="1F79FC80" w14:textId="77777777" w:rsidR="004060B9" w:rsidRPr="00963A64" w:rsidRDefault="004060B9" w:rsidP="000F0FF8">
            <w:pPr>
              <w:jc w:val="right"/>
              <w:rPr>
                <w:sz w:val="20"/>
                <w:szCs w:val="20"/>
              </w:rPr>
            </w:pPr>
          </w:p>
          <w:p w14:paraId="25D882DD" w14:textId="77777777" w:rsidR="004060B9" w:rsidRPr="00963A64" w:rsidRDefault="004060B9" w:rsidP="000F0FF8">
            <w:pPr>
              <w:jc w:val="right"/>
              <w:rPr>
                <w:sz w:val="20"/>
                <w:szCs w:val="20"/>
              </w:rPr>
            </w:pPr>
            <w:r w:rsidRPr="00963A64">
              <w:rPr>
                <w:sz w:val="20"/>
                <w:szCs w:val="20"/>
              </w:rPr>
              <w:t>3.3</w:t>
            </w:r>
          </w:p>
        </w:tc>
        <w:tc>
          <w:tcPr>
            <w:tcW w:w="1980" w:type="dxa"/>
            <w:vAlign w:val="bottom"/>
          </w:tcPr>
          <w:p w14:paraId="7E212575" w14:textId="77777777" w:rsidR="004060B9" w:rsidRPr="00963A64" w:rsidRDefault="004060B9" w:rsidP="000F0FF8">
            <w:pPr>
              <w:jc w:val="right"/>
              <w:rPr>
                <w:color w:val="000000"/>
                <w:sz w:val="20"/>
                <w:szCs w:val="20"/>
              </w:rPr>
            </w:pPr>
            <w:r w:rsidRPr="00963A64">
              <w:rPr>
                <w:color w:val="000000"/>
                <w:sz w:val="20"/>
                <w:szCs w:val="20"/>
              </w:rPr>
              <w:t>153.05</w:t>
            </w:r>
          </w:p>
        </w:tc>
      </w:tr>
      <w:tr w:rsidR="004060B9" w:rsidRPr="00963A64" w14:paraId="6C7101A4" w14:textId="77777777" w:rsidTr="004060B9">
        <w:trPr>
          <w:jc w:val="center"/>
        </w:trPr>
        <w:tc>
          <w:tcPr>
            <w:tcW w:w="4454" w:type="dxa"/>
            <w:gridSpan w:val="2"/>
            <w:tcBorders>
              <w:bottom w:val="nil"/>
            </w:tcBorders>
          </w:tcPr>
          <w:p w14:paraId="194AA08E" w14:textId="6593A87D" w:rsidR="004060B9" w:rsidRPr="00963A64" w:rsidRDefault="004060B9" w:rsidP="000F0FF8">
            <w:pPr>
              <w:rPr>
                <w:b/>
                <w:sz w:val="20"/>
                <w:szCs w:val="20"/>
              </w:rPr>
            </w:pPr>
            <w:r w:rsidRPr="00963A64">
              <w:rPr>
                <w:sz w:val="20"/>
                <w:szCs w:val="20"/>
              </w:rPr>
              <w:t>Anthrax-related products -  registrants (Tables 6 and 7)</w:t>
            </w:r>
            <w:r w:rsidR="00C8721E" w:rsidRPr="00963A64">
              <w:rPr>
                <w:sz w:val="20"/>
                <w:szCs w:val="20"/>
              </w:rPr>
              <w:t>**</w:t>
            </w:r>
          </w:p>
        </w:tc>
        <w:tc>
          <w:tcPr>
            <w:tcW w:w="2340" w:type="dxa"/>
            <w:tcBorders>
              <w:bottom w:val="nil"/>
            </w:tcBorders>
          </w:tcPr>
          <w:p w14:paraId="5EFE23D4" w14:textId="77777777" w:rsidR="004060B9" w:rsidRPr="00963A64" w:rsidRDefault="004060B9" w:rsidP="000F0FF8">
            <w:pPr>
              <w:jc w:val="center"/>
              <w:rPr>
                <w:b/>
                <w:bCs/>
                <w:sz w:val="20"/>
                <w:szCs w:val="20"/>
              </w:rPr>
            </w:pPr>
            <w:r w:rsidRPr="00963A64">
              <w:rPr>
                <w:b/>
                <w:bCs/>
                <w:sz w:val="20"/>
                <w:szCs w:val="20"/>
              </w:rPr>
              <w:t> </w:t>
            </w:r>
          </w:p>
        </w:tc>
        <w:tc>
          <w:tcPr>
            <w:tcW w:w="1980" w:type="dxa"/>
            <w:tcBorders>
              <w:bottom w:val="nil"/>
            </w:tcBorders>
          </w:tcPr>
          <w:p w14:paraId="56B1575A" w14:textId="77777777" w:rsidR="004060B9" w:rsidRPr="00963A64" w:rsidRDefault="004060B9" w:rsidP="000F0FF8">
            <w:pPr>
              <w:rPr>
                <w:b/>
                <w:bCs/>
                <w:color w:val="000000"/>
                <w:sz w:val="20"/>
                <w:szCs w:val="20"/>
              </w:rPr>
            </w:pPr>
            <w:r w:rsidRPr="00963A64">
              <w:rPr>
                <w:b/>
                <w:bCs/>
                <w:color w:val="000000"/>
                <w:sz w:val="20"/>
                <w:szCs w:val="20"/>
              </w:rPr>
              <w:t> </w:t>
            </w:r>
          </w:p>
        </w:tc>
      </w:tr>
      <w:tr w:rsidR="004060B9" w:rsidRPr="00963A64" w14:paraId="7898ADFF" w14:textId="77777777" w:rsidTr="004060B9">
        <w:trPr>
          <w:jc w:val="center"/>
        </w:trPr>
        <w:tc>
          <w:tcPr>
            <w:tcW w:w="3186" w:type="dxa"/>
            <w:tcBorders>
              <w:top w:val="nil"/>
              <w:bottom w:val="nil"/>
              <w:right w:val="nil"/>
            </w:tcBorders>
          </w:tcPr>
          <w:p w14:paraId="4658EAA3" w14:textId="77777777" w:rsidR="004060B9" w:rsidRPr="00963A64" w:rsidRDefault="004060B9" w:rsidP="000F0FF8">
            <w:pPr>
              <w:rPr>
                <w:sz w:val="20"/>
                <w:szCs w:val="20"/>
              </w:rPr>
            </w:pPr>
          </w:p>
        </w:tc>
        <w:tc>
          <w:tcPr>
            <w:tcW w:w="1268" w:type="dxa"/>
            <w:tcBorders>
              <w:top w:val="nil"/>
              <w:left w:val="nil"/>
              <w:bottom w:val="nil"/>
            </w:tcBorders>
          </w:tcPr>
          <w:p w14:paraId="5C2E4502" w14:textId="77777777" w:rsidR="004060B9" w:rsidRPr="00963A64" w:rsidRDefault="004060B9" w:rsidP="000F0FF8">
            <w:pPr>
              <w:rPr>
                <w:sz w:val="20"/>
                <w:szCs w:val="20"/>
              </w:rPr>
            </w:pPr>
            <w:r w:rsidRPr="00963A64">
              <w:rPr>
                <w:sz w:val="20"/>
                <w:szCs w:val="20"/>
              </w:rPr>
              <w:t>Table 6</w:t>
            </w:r>
          </w:p>
        </w:tc>
        <w:tc>
          <w:tcPr>
            <w:tcW w:w="2340" w:type="dxa"/>
            <w:tcBorders>
              <w:top w:val="nil"/>
              <w:bottom w:val="nil"/>
            </w:tcBorders>
            <w:vAlign w:val="bottom"/>
          </w:tcPr>
          <w:p w14:paraId="761A36BD" w14:textId="77777777" w:rsidR="004060B9" w:rsidRPr="00963A64" w:rsidRDefault="004060B9" w:rsidP="000F0FF8">
            <w:pPr>
              <w:jc w:val="right"/>
              <w:rPr>
                <w:color w:val="000000"/>
                <w:sz w:val="20"/>
                <w:szCs w:val="20"/>
              </w:rPr>
            </w:pPr>
            <w:r w:rsidRPr="00963A64">
              <w:rPr>
                <w:color w:val="000000"/>
                <w:sz w:val="20"/>
                <w:szCs w:val="20"/>
              </w:rPr>
              <w:t>50</w:t>
            </w:r>
          </w:p>
        </w:tc>
        <w:tc>
          <w:tcPr>
            <w:tcW w:w="1980" w:type="dxa"/>
            <w:tcBorders>
              <w:top w:val="nil"/>
              <w:bottom w:val="nil"/>
            </w:tcBorders>
          </w:tcPr>
          <w:p w14:paraId="66B2E8C5" w14:textId="77777777" w:rsidR="004060B9" w:rsidRPr="00963A64" w:rsidRDefault="004060B9" w:rsidP="000F0FF8">
            <w:pPr>
              <w:jc w:val="right"/>
              <w:rPr>
                <w:sz w:val="20"/>
                <w:szCs w:val="20"/>
              </w:rPr>
            </w:pPr>
            <w:r w:rsidRPr="00963A64">
              <w:rPr>
                <w:sz w:val="20"/>
                <w:szCs w:val="20"/>
              </w:rPr>
              <w:t>3,437.32</w:t>
            </w:r>
          </w:p>
        </w:tc>
      </w:tr>
      <w:tr w:rsidR="004060B9" w:rsidRPr="00963A64" w14:paraId="380EF089" w14:textId="77777777" w:rsidTr="004060B9">
        <w:trPr>
          <w:jc w:val="center"/>
        </w:trPr>
        <w:tc>
          <w:tcPr>
            <w:tcW w:w="3186" w:type="dxa"/>
            <w:tcBorders>
              <w:top w:val="nil"/>
              <w:right w:val="nil"/>
            </w:tcBorders>
          </w:tcPr>
          <w:p w14:paraId="14580713" w14:textId="77777777" w:rsidR="004060B9" w:rsidRPr="00963A64" w:rsidRDefault="004060B9" w:rsidP="000F0FF8">
            <w:pPr>
              <w:rPr>
                <w:sz w:val="20"/>
                <w:szCs w:val="20"/>
              </w:rPr>
            </w:pPr>
          </w:p>
        </w:tc>
        <w:tc>
          <w:tcPr>
            <w:tcW w:w="1268" w:type="dxa"/>
            <w:tcBorders>
              <w:top w:val="nil"/>
              <w:left w:val="nil"/>
            </w:tcBorders>
          </w:tcPr>
          <w:p w14:paraId="10142C10" w14:textId="77777777" w:rsidR="004060B9" w:rsidRPr="00963A64" w:rsidRDefault="004060B9" w:rsidP="000F0FF8">
            <w:pPr>
              <w:rPr>
                <w:sz w:val="20"/>
                <w:szCs w:val="20"/>
              </w:rPr>
            </w:pPr>
            <w:r w:rsidRPr="00963A64">
              <w:rPr>
                <w:sz w:val="20"/>
                <w:szCs w:val="20"/>
              </w:rPr>
              <w:t>Table 7</w:t>
            </w:r>
          </w:p>
        </w:tc>
        <w:tc>
          <w:tcPr>
            <w:tcW w:w="2340" w:type="dxa"/>
            <w:tcBorders>
              <w:top w:val="nil"/>
            </w:tcBorders>
            <w:vAlign w:val="bottom"/>
          </w:tcPr>
          <w:p w14:paraId="70EB1237" w14:textId="77777777" w:rsidR="004060B9" w:rsidRPr="00963A64" w:rsidRDefault="004060B9" w:rsidP="000F0FF8">
            <w:pPr>
              <w:jc w:val="right"/>
              <w:rPr>
                <w:color w:val="000000"/>
                <w:sz w:val="20"/>
                <w:szCs w:val="20"/>
              </w:rPr>
            </w:pPr>
            <w:r w:rsidRPr="00963A64">
              <w:rPr>
                <w:color w:val="000000"/>
                <w:sz w:val="20"/>
                <w:szCs w:val="20"/>
              </w:rPr>
              <w:t>37</w:t>
            </w:r>
          </w:p>
        </w:tc>
        <w:tc>
          <w:tcPr>
            <w:tcW w:w="1980" w:type="dxa"/>
            <w:tcBorders>
              <w:top w:val="nil"/>
            </w:tcBorders>
          </w:tcPr>
          <w:p w14:paraId="0526AEDC" w14:textId="77777777" w:rsidR="004060B9" w:rsidRPr="00963A64" w:rsidRDefault="004060B9" w:rsidP="000F0FF8">
            <w:pPr>
              <w:jc w:val="right"/>
              <w:rPr>
                <w:sz w:val="20"/>
                <w:szCs w:val="20"/>
              </w:rPr>
            </w:pPr>
            <w:r w:rsidRPr="00963A64">
              <w:rPr>
                <w:sz w:val="20"/>
                <w:szCs w:val="20"/>
              </w:rPr>
              <w:t>2,612.58</w:t>
            </w:r>
          </w:p>
        </w:tc>
      </w:tr>
      <w:tr w:rsidR="004060B9" w:rsidRPr="00963A64" w14:paraId="0BD44D84" w14:textId="77777777" w:rsidTr="004060B9">
        <w:trPr>
          <w:jc w:val="center"/>
        </w:trPr>
        <w:tc>
          <w:tcPr>
            <w:tcW w:w="4454" w:type="dxa"/>
            <w:gridSpan w:val="2"/>
          </w:tcPr>
          <w:p w14:paraId="302E7D9B" w14:textId="46634C1A" w:rsidR="004060B9" w:rsidRPr="00963A64" w:rsidRDefault="001A7D7D" w:rsidP="000F0FF8">
            <w:pPr>
              <w:rPr>
                <w:b/>
                <w:sz w:val="20"/>
                <w:szCs w:val="20"/>
              </w:rPr>
            </w:pPr>
            <w:r w:rsidRPr="00963A64">
              <w:rPr>
                <w:b/>
                <w:sz w:val="20"/>
                <w:szCs w:val="20"/>
              </w:rPr>
              <w:t>TOTAL</w:t>
            </w:r>
          </w:p>
        </w:tc>
        <w:tc>
          <w:tcPr>
            <w:tcW w:w="2340" w:type="dxa"/>
          </w:tcPr>
          <w:p w14:paraId="029561E1" w14:textId="77777777" w:rsidR="004060B9" w:rsidRPr="00963A64" w:rsidRDefault="004060B9" w:rsidP="000F0FF8">
            <w:pPr>
              <w:jc w:val="right"/>
              <w:rPr>
                <w:b/>
                <w:bCs/>
                <w:sz w:val="20"/>
                <w:szCs w:val="20"/>
              </w:rPr>
            </w:pPr>
            <w:r w:rsidRPr="00963A64">
              <w:rPr>
                <w:b/>
                <w:bCs/>
                <w:sz w:val="20"/>
                <w:szCs w:val="20"/>
              </w:rPr>
              <w:t>1,320,254</w:t>
            </w:r>
          </w:p>
        </w:tc>
        <w:tc>
          <w:tcPr>
            <w:tcW w:w="1980" w:type="dxa"/>
          </w:tcPr>
          <w:p w14:paraId="37D89B8D" w14:textId="4FD33F5C" w:rsidR="004060B9" w:rsidRPr="00963A64" w:rsidRDefault="004060B9" w:rsidP="000F0FF8">
            <w:pPr>
              <w:jc w:val="right"/>
              <w:rPr>
                <w:b/>
                <w:bCs/>
                <w:color w:val="000000"/>
                <w:sz w:val="20"/>
                <w:szCs w:val="20"/>
              </w:rPr>
            </w:pPr>
            <w:r w:rsidRPr="00963A64">
              <w:rPr>
                <w:b/>
                <w:bCs/>
                <w:color w:val="000000"/>
                <w:sz w:val="20"/>
                <w:szCs w:val="20"/>
              </w:rPr>
              <w:t>42,637,86</w:t>
            </w:r>
            <w:r w:rsidR="00FC17E8" w:rsidRPr="00963A64">
              <w:rPr>
                <w:b/>
                <w:bCs/>
                <w:color w:val="000000"/>
                <w:sz w:val="20"/>
                <w:szCs w:val="20"/>
              </w:rPr>
              <w:t>5</w:t>
            </w:r>
            <w:r w:rsidRPr="00963A64">
              <w:rPr>
                <w:b/>
                <w:bCs/>
                <w:color w:val="000000"/>
                <w:sz w:val="20"/>
                <w:szCs w:val="20"/>
              </w:rPr>
              <w:t>.</w:t>
            </w:r>
            <w:r w:rsidR="00FC17E8" w:rsidRPr="00963A64">
              <w:rPr>
                <w:b/>
                <w:bCs/>
                <w:color w:val="000000"/>
                <w:sz w:val="20"/>
                <w:szCs w:val="20"/>
              </w:rPr>
              <w:t>23</w:t>
            </w:r>
          </w:p>
        </w:tc>
      </w:tr>
    </w:tbl>
    <w:p w14:paraId="550886D2" w14:textId="2CEF778C" w:rsidR="00BD081C" w:rsidRPr="00963A64" w:rsidRDefault="00BD081C" w:rsidP="000F0FF8">
      <w:pPr>
        <w:ind w:left="270"/>
        <w:rPr>
          <w:iCs/>
          <w:sz w:val="18"/>
          <w:szCs w:val="18"/>
        </w:rPr>
      </w:pPr>
      <w:r w:rsidRPr="00963A64">
        <w:rPr>
          <w:iCs/>
          <w:sz w:val="18"/>
          <w:szCs w:val="18"/>
        </w:rPr>
        <w:t>*</w:t>
      </w:r>
      <w:r w:rsidR="001661B6" w:rsidRPr="00963A64">
        <w:rPr>
          <w:iCs/>
          <w:sz w:val="18"/>
          <w:szCs w:val="18"/>
        </w:rPr>
        <w:t xml:space="preserve"> </w:t>
      </w:r>
      <w:r w:rsidRPr="00963A64">
        <w:rPr>
          <w:iCs/>
          <w:sz w:val="18"/>
          <w:szCs w:val="18"/>
        </w:rPr>
        <w:t xml:space="preserve">Estimates may not add due to rounding.  </w:t>
      </w:r>
      <w:r w:rsidR="001661B6" w:rsidRPr="00963A64">
        <w:rPr>
          <w:sz w:val="18"/>
          <w:szCs w:val="18"/>
        </w:rPr>
        <w:t>Values may be rounded to the nearest two decimal places, and actual column totals may be slightly higher or lower.</w:t>
      </w:r>
    </w:p>
    <w:p w14:paraId="0312E22C" w14:textId="08FC7F44" w:rsidR="001661B6" w:rsidRPr="00963A64" w:rsidRDefault="001661B6" w:rsidP="000F0FF8">
      <w:pPr>
        <w:ind w:left="270"/>
        <w:rPr>
          <w:color w:val="000000"/>
          <w:sz w:val="18"/>
          <w:szCs w:val="18"/>
        </w:rPr>
      </w:pPr>
      <w:r w:rsidRPr="00963A64">
        <w:rPr>
          <w:iCs/>
          <w:sz w:val="18"/>
          <w:szCs w:val="18"/>
        </w:rPr>
        <w:t>**</w:t>
      </w:r>
      <w:r w:rsidRPr="00963A64">
        <w:rPr>
          <w:sz w:val="18"/>
          <w:szCs w:val="18"/>
        </w:rPr>
        <w:t>The tables referred to in Table 1 above in this document are the tables in the current ICR (OMB No.: 2070-0029; EPA No.: 0155.12 – Certification of Pesticide Applicators).  Please refer to that ICR for more information.</w:t>
      </w:r>
    </w:p>
    <w:p w14:paraId="7E6BB04A" w14:textId="77777777" w:rsidR="002D3187" w:rsidRPr="000F0FF8" w:rsidRDefault="002D3187" w:rsidP="000F0FF8">
      <w:pPr>
        <w:ind w:firstLine="720"/>
      </w:pPr>
    </w:p>
    <w:p w14:paraId="395F482C" w14:textId="4ABBCF55" w:rsidR="00CF4849" w:rsidRPr="000F0FF8" w:rsidRDefault="00847D1F" w:rsidP="000F0FF8">
      <w:pPr>
        <w:ind w:firstLine="720"/>
      </w:pPr>
      <w:r w:rsidRPr="000F0FF8">
        <w:t>The following tables illustrate the estimated burden and costs associated with the additional information collection activities of this program that would result from the proposed rule.</w:t>
      </w:r>
      <w:r w:rsidR="00683E4F" w:rsidRPr="000F0FF8">
        <w:t xml:space="preserve"> </w:t>
      </w:r>
    </w:p>
    <w:p w14:paraId="6D85DAF5" w14:textId="77777777" w:rsidR="002328BE" w:rsidRPr="000F0FF8" w:rsidRDefault="002328BE" w:rsidP="000F0FF8">
      <w:pPr>
        <w:ind w:firstLine="720"/>
      </w:pPr>
    </w:p>
    <w:p w14:paraId="0874D971" w14:textId="1E01B328" w:rsidR="00FA414E" w:rsidRPr="000F0FF8" w:rsidRDefault="00B16E0A" w:rsidP="000F0FF8">
      <w:pPr>
        <w:ind w:firstLine="720"/>
        <w:rPr>
          <w:b/>
        </w:rPr>
      </w:pPr>
      <w:r w:rsidRPr="000F0FF8">
        <w:rPr>
          <w:b/>
        </w:rPr>
        <w:t>Rule Familiarization</w:t>
      </w:r>
    </w:p>
    <w:p w14:paraId="2C17AE5E" w14:textId="77777777" w:rsidR="00FA414E" w:rsidRPr="000F0FF8" w:rsidRDefault="00FA414E" w:rsidP="000F0FF8">
      <w:pPr>
        <w:ind w:firstLine="720"/>
        <w:rPr>
          <w:b/>
        </w:rPr>
      </w:pPr>
    </w:p>
    <w:p w14:paraId="23892371" w14:textId="7DADC598" w:rsidR="00FA414E" w:rsidRPr="000F0FF8" w:rsidRDefault="00FA414E" w:rsidP="000F0FF8">
      <w:pPr>
        <w:ind w:firstLine="720"/>
      </w:pPr>
      <w:r w:rsidRPr="000F0FF8">
        <w:t xml:space="preserve">The estimated average annual burden in terms of hours and cost for respondents to familiarize themselves with the new rule changes varies by respondent.  The estimate is a 3 year average, assuming that more time is spent in the first year to fully familiarize </w:t>
      </w:r>
      <w:r w:rsidR="00EA5FBC" w:rsidRPr="000F0FF8">
        <w:t xml:space="preserve">themselves with </w:t>
      </w:r>
      <w:r w:rsidRPr="000F0FF8">
        <w:t xml:space="preserve">the respondent with the revised requirements for the certification programs. The total burden hours for all respondents estimated to familiarize themselves with the new rule is estimated to be 415,055 and the total cost is $13,455,998 (Table 2).  </w:t>
      </w:r>
    </w:p>
    <w:p w14:paraId="6C81CD49" w14:textId="77777777" w:rsidR="00CF4849" w:rsidRPr="000F0FF8" w:rsidRDefault="00CF4849" w:rsidP="000F0FF8">
      <w:pPr>
        <w:rPr>
          <w:bCs/>
        </w:rPr>
      </w:pPr>
    </w:p>
    <w:p w14:paraId="74B5F2BB" w14:textId="471B2FCB" w:rsidR="00DE2DFA" w:rsidRPr="000F0FF8" w:rsidRDefault="00DE2DFA" w:rsidP="000F0FF8">
      <w:pPr>
        <w:rPr>
          <w:bCs/>
        </w:rPr>
      </w:pPr>
      <w:r w:rsidRPr="000F0FF8">
        <w:rPr>
          <w:bCs/>
        </w:rPr>
        <w:t>There are three groups of respondents</w:t>
      </w:r>
      <w:r w:rsidR="00C2078E" w:rsidRPr="000F0FF8">
        <w:rPr>
          <w:bCs/>
        </w:rPr>
        <w:t>:</w:t>
      </w:r>
    </w:p>
    <w:p w14:paraId="3697CF62" w14:textId="0B713F8D" w:rsidR="00C2078E" w:rsidRPr="000F0FF8" w:rsidRDefault="001930EF" w:rsidP="000F0FF8">
      <w:pPr>
        <w:pStyle w:val="ListParagraph"/>
        <w:numPr>
          <w:ilvl w:val="0"/>
          <w:numId w:val="49"/>
        </w:numPr>
        <w:ind w:left="810"/>
        <w:rPr>
          <w:bCs/>
        </w:rPr>
      </w:pPr>
      <w:r w:rsidRPr="000F0FF8">
        <w:rPr>
          <w:bCs/>
        </w:rPr>
        <w:t>Authorized Agencies</w:t>
      </w:r>
      <w:r w:rsidR="00A66F04" w:rsidRPr="000F0FF8">
        <w:rPr>
          <w:bCs/>
        </w:rPr>
        <w:t xml:space="preserve"> </w:t>
      </w:r>
      <w:r w:rsidR="00A66F04" w:rsidRPr="000F0FF8">
        <w:t>with EPA-approved applicator certification plans</w:t>
      </w:r>
      <w:r w:rsidR="00847D1F" w:rsidRPr="000F0FF8">
        <w:rPr>
          <w:bCs/>
        </w:rPr>
        <w:t xml:space="preserve"> </w:t>
      </w:r>
      <w:r w:rsidR="005043D3" w:rsidRPr="000F0FF8">
        <w:rPr>
          <w:bCs/>
        </w:rPr>
        <w:t>(</w:t>
      </w:r>
      <w:r w:rsidR="00A66F04" w:rsidRPr="000F0FF8">
        <w:rPr>
          <w:bCs/>
        </w:rPr>
        <w:t>includes 50 state</w:t>
      </w:r>
      <w:r w:rsidR="00652D4F" w:rsidRPr="000F0FF8">
        <w:rPr>
          <w:bCs/>
        </w:rPr>
        <w:t xml:space="preserve">, </w:t>
      </w:r>
      <w:r w:rsidR="00652D4F" w:rsidRPr="000F0FF8">
        <w:t>4 US territor</w:t>
      </w:r>
      <w:r w:rsidR="00A66F04" w:rsidRPr="000F0FF8">
        <w:t>y</w:t>
      </w:r>
      <w:r w:rsidR="00652D4F" w:rsidRPr="000F0FF8">
        <w:t>, 4 trib</w:t>
      </w:r>
      <w:r w:rsidR="00A66F04" w:rsidRPr="000F0FF8">
        <w:t>e</w:t>
      </w:r>
      <w:r w:rsidR="00652D4F" w:rsidRPr="000F0FF8">
        <w:t xml:space="preserve">, and </w:t>
      </w:r>
      <w:r w:rsidR="00A66F04" w:rsidRPr="000F0FF8">
        <w:t>5</w:t>
      </w:r>
      <w:r w:rsidR="00652D4F" w:rsidRPr="000F0FF8">
        <w:t xml:space="preserve"> </w:t>
      </w:r>
      <w:r w:rsidR="00A66F04" w:rsidRPr="000F0FF8">
        <w:t>f</w:t>
      </w:r>
      <w:r w:rsidR="004B175E" w:rsidRPr="000F0FF8">
        <w:t>ederal agenc</w:t>
      </w:r>
      <w:r w:rsidR="00A66F04" w:rsidRPr="000F0FF8">
        <w:t>y plans</w:t>
      </w:r>
      <w:r w:rsidR="00DC7021" w:rsidRPr="000F0FF8">
        <w:t xml:space="preserve">). </w:t>
      </w:r>
      <w:r w:rsidR="00C2078E" w:rsidRPr="000F0FF8">
        <w:rPr>
          <w:bCs/>
        </w:rPr>
        <w:t>The Agency estimates</w:t>
      </w:r>
      <w:r w:rsidR="00DE2DFA" w:rsidRPr="000F0FF8">
        <w:rPr>
          <w:bCs/>
        </w:rPr>
        <w:t xml:space="preserve"> that the authorized agencies will spend 4 hours in the first year to familiarize the revised regulation, and 1 hour each for </w:t>
      </w:r>
      <w:r w:rsidR="00C2078E" w:rsidRPr="000F0FF8">
        <w:rPr>
          <w:bCs/>
        </w:rPr>
        <w:t>the second and third year</w:t>
      </w:r>
      <w:r w:rsidR="00DE2DFA" w:rsidRPr="000F0FF8">
        <w:rPr>
          <w:bCs/>
        </w:rPr>
        <w:t xml:space="preserve"> covered by this ICR. The average time spent annually is 2 hours.</w:t>
      </w:r>
    </w:p>
    <w:p w14:paraId="6405B72B" w14:textId="54FCF052" w:rsidR="005043D3" w:rsidRPr="000F0FF8" w:rsidRDefault="00782FA2" w:rsidP="000F0FF8">
      <w:pPr>
        <w:pStyle w:val="ListParagraph"/>
        <w:numPr>
          <w:ilvl w:val="0"/>
          <w:numId w:val="49"/>
        </w:numPr>
        <w:ind w:left="810"/>
        <w:rPr>
          <w:bCs/>
        </w:rPr>
      </w:pPr>
      <w:r w:rsidRPr="000F0FF8">
        <w:rPr>
          <w:bCs/>
        </w:rPr>
        <w:t>Certified applicators</w:t>
      </w:r>
      <w:r w:rsidR="00EA5FBC" w:rsidRPr="000F0FF8">
        <w:rPr>
          <w:bCs/>
        </w:rPr>
        <w:t>:</w:t>
      </w:r>
      <w:r w:rsidRPr="000F0FF8">
        <w:rPr>
          <w:bCs/>
        </w:rPr>
        <w:t xml:space="preserve"> </w:t>
      </w:r>
      <w:r w:rsidR="00EA5FBC" w:rsidRPr="000F0FF8">
        <w:rPr>
          <w:bCs/>
        </w:rPr>
        <w:t xml:space="preserve"> </w:t>
      </w:r>
      <w:r w:rsidRPr="000F0FF8">
        <w:rPr>
          <w:bCs/>
        </w:rPr>
        <w:t xml:space="preserve">both private and commercial.  </w:t>
      </w:r>
      <w:r w:rsidR="00DC7021" w:rsidRPr="000F0FF8">
        <w:rPr>
          <w:bCs/>
        </w:rPr>
        <w:t xml:space="preserve">Certified applicators are assumed to </w:t>
      </w:r>
      <w:r w:rsidR="00DC7021" w:rsidRPr="000F0FF8">
        <w:rPr>
          <w:bCs/>
        </w:rPr>
        <w:lastRenderedPageBreak/>
        <w:t xml:space="preserve">review the requirements for certified applicators.  It is estimated that they will spend 1 hour the first year, and 15 minutes each for the second and third years. The average time spent annually is 30 minutes. </w:t>
      </w:r>
    </w:p>
    <w:p w14:paraId="1457E138" w14:textId="62890F97" w:rsidR="00DE2DFA" w:rsidRPr="000F0FF8" w:rsidRDefault="00DC7021" w:rsidP="000F0FF8">
      <w:pPr>
        <w:pStyle w:val="ListParagraph"/>
        <w:numPr>
          <w:ilvl w:val="0"/>
          <w:numId w:val="35"/>
        </w:numPr>
        <w:ind w:left="810"/>
        <w:rPr>
          <w:bCs/>
        </w:rPr>
      </w:pPr>
      <w:r w:rsidRPr="000F0FF8">
        <w:rPr>
          <w:bCs/>
        </w:rPr>
        <w:t>RUP d</w:t>
      </w:r>
      <w:r w:rsidR="00782FA2" w:rsidRPr="000F0FF8">
        <w:rPr>
          <w:bCs/>
        </w:rPr>
        <w:t>ealers</w:t>
      </w:r>
      <w:r w:rsidRPr="000F0FF8">
        <w:rPr>
          <w:bCs/>
        </w:rPr>
        <w:t>. RUP dealers</w:t>
      </w:r>
      <w:r w:rsidR="00DE2DFA" w:rsidRPr="000F0FF8">
        <w:rPr>
          <w:bCs/>
        </w:rPr>
        <w:t xml:space="preserve"> are assumed to review </w:t>
      </w:r>
      <w:r w:rsidRPr="000F0FF8">
        <w:rPr>
          <w:bCs/>
        </w:rPr>
        <w:t xml:space="preserve">the </w:t>
      </w:r>
      <w:r w:rsidR="00DE2DFA" w:rsidRPr="000F0FF8">
        <w:rPr>
          <w:bCs/>
        </w:rPr>
        <w:t xml:space="preserve">requirements </w:t>
      </w:r>
      <w:r w:rsidRPr="000F0FF8">
        <w:rPr>
          <w:bCs/>
        </w:rPr>
        <w:t>for dealers</w:t>
      </w:r>
      <w:r w:rsidR="00DE2DFA" w:rsidRPr="000F0FF8">
        <w:rPr>
          <w:bCs/>
        </w:rPr>
        <w:t xml:space="preserve">.  It is </w:t>
      </w:r>
      <w:r w:rsidR="00C2078E" w:rsidRPr="000F0FF8">
        <w:rPr>
          <w:bCs/>
        </w:rPr>
        <w:t>estimated</w:t>
      </w:r>
      <w:r w:rsidR="00DE2DFA" w:rsidRPr="000F0FF8">
        <w:rPr>
          <w:bCs/>
        </w:rPr>
        <w:t xml:space="preserve"> that they will spend 1 hour the first year, and 15 minutes each for </w:t>
      </w:r>
      <w:r w:rsidR="00C2078E" w:rsidRPr="000F0FF8">
        <w:rPr>
          <w:bCs/>
        </w:rPr>
        <w:t>the second and third years</w:t>
      </w:r>
      <w:r w:rsidR="00DE2DFA" w:rsidRPr="000F0FF8">
        <w:rPr>
          <w:bCs/>
        </w:rPr>
        <w:t xml:space="preserve">. The average time spent annually is 30 minutes. </w:t>
      </w:r>
    </w:p>
    <w:p w14:paraId="7A86858E" w14:textId="77777777" w:rsidR="007403F4" w:rsidRPr="000F0FF8" w:rsidRDefault="007403F4" w:rsidP="000F0FF8">
      <w:pPr>
        <w:pStyle w:val="ListParagraph"/>
        <w:ind w:left="0"/>
        <w:rPr>
          <w:b/>
          <w:iCs/>
        </w:rPr>
      </w:pPr>
    </w:p>
    <w:p w14:paraId="0B78E322" w14:textId="5C53774B" w:rsidR="008D4F9B" w:rsidRPr="000F0FF8" w:rsidRDefault="001A22DF" w:rsidP="000F0FF8">
      <w:pPr>
        <w:pStyle w:val="ListParagraph"/>
        <w:ind w:left="0"/>
        <w:rPr>
          <w:b/>
          <w:bCs/>
          <w:highlight w:val="yellow"/>
        </w:rPr>
      </w:pPr>
      <w:r w:rsidRPr="000F0FF8">
        <w:rPr>
          <w:b/>
          <w:iCs/>
        </w:rPr>
        <w:t>Table 2. Rule Familiarization</w:t>
      </w:r>
      <w:r w:rsidR="00F60A70" w:rsidRPr="000F0FF8">
        <w:rPr>
          <w:b/>
          <w:iCs/>
        </w:rPr>
        <w:t>*</w:t>
      </w:r>
    </w:p>
    <w:tbl>
      <w:tblPr>
        <w:tblpPr w:leftFromText="180" w:rightFromText="180" w:vertAnchor="text" w:horzAnchor="page" w:tblpX="796" w:tblpY="4"/>
        <w:tblW w:w="10885" w:type="dxa"/>
        <w:tblLook w:val="04A0" w:firstRow="1" w:lastRow="0" w:firstColumn="1" w:lastColumn="0" w:noHBand="0" w:noVBand="1"/>
      </w:tblPr>
      <w:tblGrid>
        <w:gridCol w:w="1438"/>
        <w:gridCol w:w="1437"/>
        <w:gridCol w:w="1260"/>
        <w:gridCol w:w="1260"/>
        <w:gridCol w:w="900"/>
        <w:gridCol w:w="990"/>
        <w:gridCol w:w="1170"/>
        <w:gridCol w:w="1170"/>
        <w:gridCol w:w="1366"/>
      </w:tblGrid>
      <w:tr w:rsidR="000F0FF8" w:rsidRPr="000F0FF8" w14:paraId="74F160FC" w14:textId="77777777" w:rsidTr="00963A64">
        <w:trPr>
          <w:trHeight w:val="893"/>
        </w:trPr>
        <w:tc>
          <w:tcPr>
            <w:tcW w:w="1438" w:type="dxa"/>
            <w:tcBorders>
              <w:top w:val="single" w:sz="4" w:space="0" w:color="auto"/>
              <w:left w:val="single" w:sz="4" w:space="0" w:color="auto"/>
              <w:bottom w:val="single" w:sz="4" w:space="0" w:color="auto"/>
              <w:right w:val="single" w:sz="4" w:space="0" w:color="auto"/>
            </w:tcBorders>
            <w:shd w:val="clear" w:color="auto" w:fill="auto"/>
            <w:noWrap/>
            <w:hideMark/>
          </w:tcPr>
          <w:p w14:paraId="41FB3589"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Activity</w:t>
            </w:r>
          </w:p>
        </w:tc>
        <w:tc>
          <w:tcPr>
            <w:tcW w:w="1437" w:type="dxa"/>
            <w:tcBorders>
              <w:top w:val="single" w:sz="4" w:space="0" w:color="auto"/>
              <w:left w:val="nil"/>
              <w:bottom w:val="single" w:sz="4" w:space="0" w:color="auto"/>
              <w:right w:val="single" w:sz="4" w:space="0" w:color="auto"/>
            </w:tcBorders>
            <w:shd w:val="clear" w:color="auto" w:fill="auto"/>
            <w:noWrap/>
            <w:hideMark/>
          </w:tcPr>
          <w:p w14:paraId="5D419E7C"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Respondent Group</w:t>
            </w:r>
          </w:p>
        </w:tc>
        <w:tc>
          <w:tcPr>
            <w:tcW w:w="1260" w:type="dxa"/>
            <w:tcBorders>
              <w:top w:val="single" w:sz="4" w:space="0" w:color="auto"/>
              <w:left w:val="nil"/>
              <w:bottom w:val="single" w:sz="4" w:space="0" w:color="auto"/>
              <w:right w:val="single" w:sz="4" w:space="0" w:color="auto"/>
            </w:tcBorders>
            <w:shd w:val="clear" w:color="auto" w:fill="auto"/>
            <w:hideMark/>
          </w:tcPr>
          <w:p w14:paraId="3969F375"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 xml:space="preserve">Number of Respondents </w:t>
            </w:r>
          </w:p>
        </w:tc>
        <w:tc>
          <w:tcPr>
            <w:tcW w:w="1260" w:type="dxa"/>
            <w:tcBorders>
              <w:top w:val="single" w:sz="4" w:space="0" w:color="auto"/>
              <w:left w:val="nil"/>
              <w:bottom w:val="single" w:sz="4" w:space="0" w:color="auto"/>
              <w:right w:val="single" w:sz="4" w:space="0" w:color="auto"/>
            </w:tcBorders>
            <w:shd w:val="clear" w:color="auto" w:fill="auto"/>
            <w:hideMark/>
          </w:tcPr>
          <w:p w14:paraId="30ADA55F" w14:textId="6649BA23" w:rsidR="00236DDD" w:rsidRPr="000F0FF8" w:rsidRDefault="00236DDD" w:rsidP="000F0FF8">
            <w:pPr>
              <w:widowControl/>
              <w:autoSpaceDE/>
              <w:autoSpaceDN/>
              <w:adjustRightInd/>
              <w:jc w:val="center"/>
              <w:rPr>
                <w:color w:val="000000"/>
                <w:sz w:val="20"/>
                <w:szCs w:val="20"/>
              </w:rPr>
            </w:pPr>
            <w:r w:rsidRPr="000F0FF8">
              <w:rPr>
                <w:color w:val="000000"/>
                <w:sz w:val="20"/>
                <w:szCs w:val="20"/>
              </w:rPr>
              <w:t>Total</w:t>
            </w:r>
            <w:r w:rsidR="000F0FF8">
              <w:rPr>
                <w:color w:val="000000"/>
                <w:sz w:val="20"/>
                <w:szCs w:val="20"/>
              </w:rPr>
              <w:t xml:space="preserve"> Responses Annually  (3 year av</w:t>
            </w:r>
            <w:r w:rsidRPr="000F0FF8">
              <w:rPr>
                <w:color w:val="000000"/>
                <w:sz w:val="20"/>
                <w:szCs w:val="20"/>
              </w:rPr>
              <w:t>g)</w:t>
            </w:r>
          </w:p>
        </w:tc>
        <w:tc>
          <w:tcPr>
            <w:tcW w:w="900" w:type="dxa"/>
            <w:tcBorders>
              <w:top w:val="single" w:sz="4" w:space="0" w:color="auto"/>
              <w:left w:val="nil"/>
              <w:bottom w:val="single" w:sz="4" w:space="0" w:color="auto"/>
              <w:right w:val="single" w:sz="4" w:space="0" w:color="auto"/>
            </w:tcBorders>
            <w:shd w:val="clear" w:color="auto" w:fill="auto"/>
            <w:hideMark/>
          </w:tcPr>
          <w:p w14:paraId="10AE0D80"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Wage Rate ($/hour)</w:t>
            </w:r>
          </w:p>
        </w:tc>
        <w:tc>
          <w:tcPr>
            <w:tcW w:w="990" w:type="dxa"/>
            <w:tcBorders>
              <w:top w:val="single" w:sz="4" w:space="0" w:color="auto"/>
              <w:left w:val="nil"/>
              <w:bottom w:val="single" w:sz="4" w:space="0" w:color="auto"/>
              <w:right w:val="single" w:sz="4" w:space="0" w:color="auto"/>
            </w:tcBorders>
            <w:shd w:val="clear" w:color="auto" w:fill="auto"/>
            <w:hideMark/>
          </w:tcPr>
          <w:p w14:paraId="00488EC4"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Per Event Average</w:t>
            </w:r>
          </w:p>
        </w:tc>
        <w:tc>
          <w:tcPr>
            <w:tcW w:w="3600" w:type="dxa"/>
            <w:gridSpan w:val="3"/>
            <w:tcBorders>
              <w:top w:val="single" w:sz="4" w:space="0" w:color="auto"/>
              <w:left w:val="nil"/>
              <w:bottom w:val="single" w:sz="4" w:space="0" w:color="auto"/>
              <w:right w:val="single" w:sz="4" w:space="0" w:color="auto"/>
            </w:tcBorders>
            <w:shd w:val="clear" w:color="auto" w:fill="auto"/>
            <w:noWrap/>
            <w:hideMark/>
          </w:tcPr>
          <w:p w14:paraId="7A99AF92"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Totals</w:t>
            </w:r>
          </w:p>
        </w:tc>
      </w:tr>
      <w:tr w:rsidR="000F0FF8" w:rsidRPr="000F0FF8" w14:paraId="53798D42" w14:textId="77777777" w:rsidTr="000F0FF8">
        <w:trPr>
          <w:trHeight w:val="315"/>
        </w:trPr>
        <w:tc>
          <w:tcPr>
            <w:tcW w:w="1438" w:type="dxa"/>
            <w:tcBorders>
              <w:top w:val="nil"/>
              <w:left w:val="single" w:sz="4" w:space="0" w:color="auto"/>
              <w:bottom w:val="single" w:sz="4" w:space="0" w:color="auto"/>
              <w:right w:val="single" w:sz="4" w:space="0" w:color="auto"/>
            </w:tcBorders>
            <w:shd w:val="clear" w:color="auto" w:fill="auto"/>
            <w:noWrap/>
            <w:hideMark/>
          </w:tcPr>
          <w:p w14:paraId="6B228FD1"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 </w:t>
            </w:r>
          </w:p>
        </w:tc>
        <w:tc>
          <w:tcPr>
            <w:tcW w:w="1437" w:type="dxa"/>
            <w:tcBorders>
              <w:top w:val="nil"/>
              <w:left w:val="nil"/>
              <w:bottom w:val="single" w:sz="4" w:space="0" w:color="auto"/>
              <w:right w:val="single" w:sz="4" w:space="0" w:color="auto"/>
            </w:tcBorders>
            <w:shd w:val="clear" w:color="auto" w:fill="auto"/>
            <w:noWrap/>
            <w:hideMark/>
          </w:tcPr>
          <w:p w14:paraId="27F430E6" w14:textId="602A5F80" w:rsidR="00236DDD" w:rsidRPr="000F0FF8" w:rsidRDefault="00236DDD" w:rsidP="000F0FF8">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hideMark/>
          </w:tcPr>
          <w:p w14:paraId="5E04B7A7"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7606622C"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 </w:t>
            </w:r>
          </w:p>
        </w:tc>
        <w:tc>
          <w:tcPr>
            <w:tcW w:w="900" w:type="dxa"/>
            <w:tcBorders>
              <w:top w:val="nil"/>
              <w:left w:val="nil"/>
              <w:bottom w:val="single" w:sz="4" w:space="0" w:color="auto"/>
              <w:right w:val="single" w:sz="4" w:space="0" w:color="auto"/>
            </w:tcBorders>
            <w:shd w:val="clear" w:color="auto" w:fill="auto"/>
            <w:noWrap/>
            <w:hideMark/>
          </w:tcPr>
          <w:p w14:paraId="6DF13063"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14:paraId="58DA3049"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Burden (hours)</w:t>
            </w:r>
          </w:p>
        </w:tc>
        <w:tc>
          <w:tcPr>
            <w:tcW w:w="1170" w:type="dxa"/>
            <w:tcBorders>
              <w:top w:val="nil"/>
              <w:left w:val="nil"/>
              <w:bottom w:val="single" w:sz="4" w:space="0" w:color="auto"/>
              <w:right w:val="single" w:sz="4" w:space="0" w:color="auto"/>
            </w:tcBorders>
            <w:shd w:val="clear" w:color="auto" w:fill="auto"/>
            <w:noWrap/>
            <w:vAlign w:val="bottom"/>
            <w:hideMark/>
          </w:tcPr>
          <w:p w14:paraId="457B5722"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Cost ($)</w:t>
            </w:r>
          </w:p>
        </w:tc>
        <w:tc>
          <w:tcPr>
            <w:tcW w:w="1170" w:type="dxa"/>
            <w:tcBorders>
              <w:top w:val="nil"/>
              <w:left w:val="nil"/>
              <w:bottom w:val="single" w:sz="4" w:space="0" w:color="auto"/>
              <w:right w:val="single" w:sz="4" w:space="0" w:color="auto"/>
            </w:tcBorders>
            <w:shd w:val="clear" w:color="auto" w:fill="auto"/>
            <w:noWrap/>
            <w:vAlign w:val="bottom"/>
            <w:hideMark/>
          </w:tcPr>
          <w:p w14:paraId="27CA7B6F"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Burden (hours)</w:t>
            </w:r>
          </w:p>
        </w:tc>
        <w:tc>
          <w:tcPr>
            <w:tcW w:w="1260" w:type="dxa"/>
            <w:tcBorders>
              <w:top w:val="nil"/>
              <w:left w:val="nil"/>
              <w:bottom w:val="single" w:sz="4" w:space="0" w:color="auto"/>
              <w:right w:val="single" w:sz="4" w:space="0" w:color="auto"/>
            </w:tcBorders>
            <w:shd w:val="clear" w:color="auto" w:fill="auto"/>
            <w:noWrap/>
            <w:vAlign w:val="bottom"/>
            <w:hideMark/>
          </w:tcPr>
          <w:p w14:paraId="1DEE2120"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Cost ($)</w:t>
            </w:r>
          </w:p>
        </w:tc>
      </w:tr>
      <w:tr w:rsidR="000F0FF8" w:rsidRPr="000F0FF8" w14:paraId="56C1D7C1" w14:textId="77777777" w:rsidTr="000F0FF8">
        <w:trPr>
          <w:trHeight w:val="465"/>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792D0580"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Rule Familiarization</w:t>
            </w:r>
          </w:p>
        </w:tc>
        <w:tc>
          <w:tcPr>
            <w:tcW w:w="1437" w:type="dxa"/>
            <w:tcBorders>
              <w:top w:val="nil"/>
              <w:left w:val="nil"/>
              <w:bottom w:val="single" w:sz="4" w:space="0" w:color="auto"/>
              <w:right w:val="single" w:sz="4" w:space="0" w:color="auto"/>
            </w:tcBorders>
            <w:shd w:val="clear" w:color="auto" w:fill="auto"/>
            <w:noWrap/>
            <w:vAlign w:val="bottom"/>
            <w:hideMark/>
          </w:tcPr>
          <w:p w14:paraId="4F38E840"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Authorized Agencies</w:t>
            </w:r>
          </w:p>
        </w:tc>
        <w:tc>
          <w:tcPr>
            <w:tcW w:w="1260" w:type="dxa"/>
            <w:tcBorders>
              <w:top w:val="nil"/>
              <w:left w:val="nil"/>
              <w:bottom w:val="single" w:sz="4" w:space="0" w:color="auto"/>
              <w:right w:val="single" w:sz="4" w:space="0" w:color="auto"/>
            </w:tcBorders>
            <w:shd w:val="clear" w:color="auto" w:fill="auto"/>
            <w:noWrap/>
          </w:tcPr>
          <w:p w14:paraId="5532B6B1"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63 </w:t>
            </w:r>
          </w:p>
        </w:tc>
        <w:tc>
          <w:tcPr>
            <w:tcW w:w="1260" w:type="dxa"/>
            <w:tcBorders>
              <w:top w:val="nil"/>
              <w:left w:val="nil"/>
              <w:bottom w:val="single" w:sz="4" w:space="0" w:color="auto"/>
              <w:right w:val="single" w:sz="4" w:space="0" w:color="auto"/>
            </w:tcBorders>
            <w:shd w:val="clear" w:color="auto" w:fill="auto"/>
            <w:noWrap/>
          </w:tcPr>
          <w:p w14:paraId="15977D2B"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63 </w:t>
            </w:r>
          </w:p>
        </w:tc>
        <w:tc>
          <w:tcPr>
            <w:tcW w:w="900" w:type="dxa"/>
            <w:tcBorders>
              <w:top w:val="nil"/>
              <w:left w:val="nil"/>
              <w:bottom w:val="single" w:sz="4" w:space="0" w:color="auto"/>
              <w:right w:val="single" w:sz="4" w:space="0" w:color="auto"/>
            </w:tcBorders>
            <w:shd w:val="clear" w:color="auto" w:fill="auto"/>
            <w:noWrap/>
          </w:tcPr>
          <w:p w14:paraId="6FA99E6E"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80.18 </w:t>
            </w:r>
          </w:p>
        </w:tc>
        <w:tc>
          <w:tcPr>
            <w:tcW w:w="990" w:type="dxa"/>
            <w:tcBorders>
              <w:top w:val="nil"/>
              <w:left w:val="nil"/>
              <w:bottom w:val="single" w:sz="4" w:space="0" w:color="auto"/>
              <w:right w:val="single" w:sz="4" w:space="0" w:color="auto"/>
            </w:tcBorders>
            <w:shd w:val="clear" w:color="auto" w:fill="auto"/>
            <w:noWrap/>
          </w:tcPr>
          <w:p w14:paraId="592FCA8F"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2.00 </w:t>
            </w:r>
          </w:p>
        </w:tc>
        <w:tc>
          <w:tcPr>
            <w:tcW w:w="1170" w:type="dxa"/>
            <w:tcBorders>
              <w:top w:val="nil"/>
              <w:left w:val="nil"/>
              <w:bottom w:val="single" w:sz="4" w:space="0" w:color="auto"/>
              <w:right w:val="single" w:sz="4" w:space="0" w:color="auto"/>
            </w:tcBorders>
            <w:shd w:val="clear" w:color="auto" w:fill="auto"/>
            <w:noWrap/>
          </w:tcPr>
          <w:p w14:paraId="197ABFAC" w14:textId="77777777" w:rsidR="00236DDD" w:rsidRPr="000F0FF8" w:rsidRDefault="00236DDD" w:rsidP="000F0FF8">
            <w:pPr>
              <w:widowControl/>
              <w:autoSpaceDE/>
              <w:autoSpaceDN/>
              <w:adjustRightInd/>
              <w:jc w:val="center"/>
              <w:rPr>
                <w:strike/>
                <w:color w:val="000000"/>
                <w:sz w:val="20"/>
                <w:szCs w:val="20"/>
              </w:rPr>
            </w:pPr>
            <w:r w:rsidRPr="000F0FF8">
              <w:rPr>
                <w:sz w:val="20"/>
                <w:szCs w:val="20"/>
              </w:rPr>
              <w:t xml:space="preserve"> 160.36 </w:t>
            </w:r>
          </w:p>
        </w:tc>
        <w:tc>
          <w:tcPr>
            <w:tcW w:w="1170" w:type="dxa"/>
            <w:tcBorders>
              <w:top w:val="nil"/>
              <w:left w:val="nil"/>
              <w:bottom w:val="single" w:sz="4" w:space="0" w:color="auto"/>
              <w:right w:val="single" w:sz="4" w:space="0" w:color="auto"/>
            </w:tcBorders>
            <w:shd w:val="clear" w:color="auto" w:fill="auto"/>
            <w:noWrap/>
          </w:tcPr>
          <w:p w14:paraId="1517D64B" w14:textId="77777777" w:rsidR="00236DDD" w:rsidRPr="000F0FF8" w:rsidRDefault="00236DDD" w:rsidP="000F0FF8">
            <w:pPr>
              <w:widowControl/>
              <w:autoSpaceDE/>
              <w:autoSpaceDN/>
              <w:adjustRightInd/>
              <w:jc w:val="center"/>
              <w:rPr>
                <w:strike/>
                <w:color w:val="000000"/>
                <w:sz w:val="20"/>
                <w:szCs w:val="20"/>
              </w:rPr>
            </w:pPr>
            <w:r w:rsidRPr="000F0FF8">
              <w:rPr>
                <w:sz w:val="20"/>
                <w:szCs w:val="20"/>
              </w:rPr>
              <w:t xml:space="preserve"> 126.00 </w:t>
            </w:r>
          </w:p>
        </w:tc>
        <w:tc>
          <w:tcPr>
            <w:tcW w:w="1260" w:type="dxa"/>
            <w:tcBorders>
              <w:top w:val="nil"/>
              <w:left w:val="nil"/>
              <w:bottom w:val="single" w:sz="4" w:space="0" w:color="auto"/>
              <w:right w:val="single" w:sz="4" w:space="0" w:color="auto"/>
            </w:tcBorders>
            <w:shd w:val="clear" w:color="auto" w:fill="auto"/>
            <w:noWrap/>
          </w:tcPr>
          <w:p w14:paraId="4E84C68C" w14:textId="77777777" w:rsidR="00236DDD" w:rsidRPr="000F0FF8" w:rsidRDefault="00236DDD" w:rsidP="000F0FF8">
            <w:pPr>
              <w:widowControl/>
              <w:autoSpaceDE/>
              <w:autoSpaceDN/>
              <w:adjustRightInd/>
              <w:jc w:val="center"/>
              <w:rPr>
                <w:strike/>
                <w:color w:val="000000"/>
                <w:sz w:val="20"/>
                <w:szCs w:val="20"/>
              </w:rPr>
            </w:pPr>
            <w:r w:rsidRPr="000F0FF8">
              <w:rPr>
                <w:sz w:val="20"/>
                <w:szCs w:val="20"/>
              </w:rPr>
              <w:t xml:space="preserve"> 10,102.68 </w:t>
            </w:r>
          </w:p>
        </w:tc>
      </w:tr>
      <w:tr w:rsidR="000F0FF8" w:rsidRPr="000F0FF8" w14:paraId="62D72BDF" w14:textId="77777777" w:rsidTr="000F0FF8">
        <w:trPr>
          <w:trHeight w:val="465"/>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657EDA5B"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Rule Familiarization</w:t>
            </w:r>
          </w:p>
        </w:tc>
        <w:tc>
          <w:tcPr>
            <w:tcW w:w="1437" w:type="dxa"/>
            <w:tcBorders>
              <w:top w:val="nil"/>
              <w:left w:val="nil"/>
              <w:bottom w:val="single" w:sz="4" w:space="0" w:color="auto"/>
              <w:right w:val="single" w:sz="4" w:space="0" w:color="auto"/>
            </w:tcBorders>
            <w:shd w:val="clear" w:color="auto" w:fill="auto"/>
            <w:noWrap/>
            <w:vAlign w:val="bottom"/>
            <w:hideMark/>
          </w:tcPr>
          <w:p w14:paraId="4E8BCDB1" w14:textId="0109D3AF" w:rsidR="00236DDD" w:rsidRPr="000F0FF8" w:rsidRDefault="00E92C5D" w:rsidP="000F0FF8">
            <w:pPr>
              <w:widowControl/>
              <w:autoSpaceDE/>
              <w:autoSpaceDN/>
              <w:adjustRightInd/>
              <w:jc w:val="center"/>
              <w:rPr>
                <w:color w:val="000000"/>
                <w:sz w:val="20"/>
                <w:szCs w:val="20"/>
              </w:rPr>
            </w:pPr>
            <w:r w:rsidRPr="000F0FF8">
              <w:rPr>
                <w:color w:val="000000"/>
                <w:sz w:val="20"/>
                <w:szCs w:val="20"/>
              </w:rPr>
              <w:t xml:space="preserve">Certified </w:t>
            </w:r>
            <w:r w:rsidR="00236DDD" w:rsidRPr="000F0FF8">
              <w:rPr>
                <w:color w:val="000000"/>
                <w:sz w:val="20"/>
                <w:szCs w:val="20"/>
              </w:rPr>
              <w:t>Applicators</w:t>
            </w:r>
            <w:r w:rsidRPr="000F0FF8">
              <w:rPr>
                <w:color w:val="000000"/>
                <w:sz w:val="20"/>
                <w:szCs w:val="20"/>
              </w:rPr>
              <w:t>- Private</w:t>
            </w:r>
          </w:p>
        </w:tc>
        <w:tc>
          <w:tcPr>
            <w:tcW w:w="1260" w:type="dxa"/>
            <w:tcBorders>
              <w:top w:val="nil"/>
              <w:left w:val="nil"/>
              <w:bottom w:val="single" w:sz="4" w:space="0" w:color="auto"/>
              <w:right w:val="single" w:sz="4" w:space="0" w:color="auto"/>
            </w:tcBorders>
            <w:shd w:val="clear" w:color="auto" w:fill="auto"/>
            <w:noWrap/>
          </w:tcPr>
          <w:p w14:paraId="645EEA12"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455,278 </w:t>
            </w:r>
          </w:p>
        </w:tc>
        <w:tc>
          <w:tcPr>
            <w:tcW w:w="1260" w:type="dxa"/>
            <w:tcBorders>
              <w:top w:val="nil"/>
              <w:left w:val="nil"/>
              <w:bottom w:val="single" w:sz="4" w:space="0" w:color="auto"/>
              <w:right w:val="single" w:sz="4" w:space="0" w:color="auto"/>
            </w:tcBorders>
            <w:shd w:val="clear" w:color="auto" w:fill="auto"/>
            <w:noWrap/>
          </w:tcPr>
          <w:p w14:paraId="2846AE86"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455,278 </w:t>
            </w:r>
          </w:p>
        </w:tc>
        <w:tc>
          <w:tcPr>
            <w:tcW w:w="900" w:type="dxa"/>
            <w:tcBorders>
              <w:top w:val="nil"/>
              <w:left w:val="nil"/>
              <w:bottom w:val="single" w:sz="4" w:space="0" w:color="auto"/>
              <w:right w:val="single" w:sz="4" w:space="0" w:color="auto"/>
            </w:tcBorders>
            <w:shd w:val="clear" w:color="auto" w:fill="auto"/>
            <w:noWrap/>
          </w:tcPr>
          <w:p w14:paraId="3AA2196E"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32.24 </w:t>
            </w:r>
          </w:p>
        </w:tc>
        <w:tc>
          <w:tcPr>
            <w:tcW w:w="990" w:type="dxa"/>
            <w:tcBorders>
              <w:top w:val="nil"/>
              <w:left w:val="nil"/>
              <w:bottom w:val="single" w:sz="4" w:space="0" w:color="auto"/>
              <w:right w:val="single" w:sz="4" w:space="0" w:color="auto"/>
            </w:tcBorders>
            <w:shd w:val="clear" w:color="auto" w:fill="auto"/>
            <w:noWrap/>
          </w:tcPr>
          <w:p w14:paraId="77B66720"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0.50 </w:t>
            </w:r>
          </w:p>
        </w:tc>
        <w:tc>
          <w:tcPr>
            <w:tcW w:w="1170" w:type="dxa"/>
            <w:tcBorders>
              <w:top w:val="nil"/>
              <w:left w:val="nil"/>
              <w:bottom w:val="single" w:sz="4" w:space="0" w:color="auto"/>
              <w:right w:val="single" w:sz="4" w:space="0" w:color="auto"/>
            </w:tcBorders>
            <w:shd w:val="clear" w:color="auto" w:fill="auto"/>
            <w:noWrap/>
          </w:tcPr>
          <w:p w14:paraId="2B9F327C"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16.12 </w:t>
            </w:r>
          </w:p>
        </w:tc>
        <w:tc>
          <w:tcPr>
            <w:tcW w:w="1170" w:type="dxa"/>
            <w:tcBorders>
              <w:top w:val="nil"/>
              <w:left w:val="nil"/>
              <w:bottom w:val="single" w:sz="4" w:space="0" w:color="auto"/>
              <w:right w:val="single" w:sz="4" w:space="0" w:color="auto"/>
            </w:tcBorders>
            <w:shd w:val="clear" w:color="auto" w:fill="auto"/>
            <w:noWrap/>
          </w:tcPr>
          <w:p w14:paraId="15607C44" w14:textId="06702AA0" w:rsidR="00236DDD" w:rsidRPr="000F0FF8" w:rsidRDefault="00236DDD" w:rsidP="000F0FF8">
            <w:pPr>
              <w:widowControl/>
              <w:autoSpaceDE/>
              <w:autoSpaceDN/>
              <w:adjustRightInd/>
              <w:jc w:val="center"/>
              <w:rPr>
                <w:color w:val="000000"/>
                <w:sz w:val="20"/>
                <w:szCs w:val="20"/>
              </w:rPr>
            </w:pPr>
            <w:r w:rsidRPr="000F0FF8">
              <w:rPr>
                <w:sz w:val="20"/>
                <w:szCs w:val="20"/>
              </w:rPr>
              <w:t xml:space="preserve">227,639.00 </w:t>
            </w:r>
          </w:p>
        </w:tc>
        <w:tc>
          <w:tcPr>
            <w:tcW w:w="1260" w:type="dxa"/>
            <w:tcBorders>
              <w:top w:val="nil"/>
              <w:left w:val="nil"/>
              <w:bottom w:val="single" w:sz="4" w:space="0" w:color="auto"/>
              <w:right w:val="single" w:sz="4" w:space="0" w:color="auto"/>
            </w:tcBorders>
            <w:shd w:val="clear" w:color="auto" w:fill="auto"/>
            <w:noWrap/>
          </w:tcPr>
          <w:p w14:paraId="318BFF8A"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7,339,081.36 </w:t>
            </w:r>
          </w:p>
        </w:tc>
      </w:tr>
      <w:tr w:rsidR="000F0FF8" w:rsidRPr="000F0FF8" w14:paraId="48FE1EF6" w14:textId="77777777" w:rsidTr="000F0FF8">
        <w:trPr>
          <w:trHeight w:val="330"/>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73BAE293"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Rule Familiarization</w:t>
            </w:r>
          </w:p>
        </w:tc>
        <w:tc>
          <w:tcPr>
            <w:tcW w:w="1437" w:type="dxa"/>
            <w:tcBorders>
              <w:top w:val="nil"/>
              <w:left w:val="nil"/>
              <w:bottom w:val="single" w:sz="4" w:space="0" w:color="auto"/>
              <w:right w:val="single" w:sz="4" w:space="0" w:color="auto"/>
            </w:tcBorders>
            <w:shd w:val="clear" w:color="auto" w:fill="auto"/>
            <w:noWrap/>
            <w:vAlign w:val="bottom"/>
            <w:hideMark/>
          </w:tcPr>
          <w:p w14:paraId="63931610" w14:textId="45265870" w:rsidR="00236DDD" w:rsidRPr="000F0FF8" w:rsidRDefault="00236DDD" w:rsidP="000F0FF8">
            <w:pPr>
              <w:widowControl/>
              <w:autoSpaceDE/>
              <w:autoSpaceDN/>
              <w:adjustRightInd/>
              <w:jc w:val="center"/>
              <w:rPr>
                <w:color w:val="000000"/>
                <w:sz w:val="20"/>
                <w:szCs w:val="20"/>
              </w:rPr>
            </w:pPr>
            <w:r w:rsidRPr="000F0FF8">
              <w:rPr>
                <w:color w:val="000000"/>
                <w:sz w:val="20"/>
                <w:szCs w:val="20"/>
              </w:rPr>
              <w:t>C</w:t>
            </w:r>
            <w:r w:rsidR="00E92C5D" w:rsidRPr="000F0FF8">
              <w:rPr>
                <w:color w:val="000000"/>
                <w:sz w:val="20"/>
                <w:szCs w:val="20"/>
              </w:rPr>
              <w:t xml:space="preserve">ertified </w:t>
            </w:r>
            <w:r w:rsidRPr="000F0FF8">
              <w:rPr>
                <w:color w:val="000000"/>
                <w:sz w:val="20"/>
                <w:szCs w:val="20"/>
              </w:rPr>
              <w:t xml:space="preserve"> Applicators</w:t>
            </w:r>
            <w:r w:rsidR="00E92C5D" w:rsidRPr="000F0FF8">
              <w:rPr>
                <w:color w:val="000000"/>
                <w:sz w:val="20"/>
                <w:szCs w:val="20"/>
              </w:rPr>
              <w:t>- Commercial</w:t>
            </w:r>
          </w:p>
        </w:tc>
        <w:tc>
          <w:tcPr>
            <w:tcW w:w="1260" w:type="dxa"/>
            <w:tcBorders>
              <w:top w:val="nil"/>
              <w:left w:val="nil"/>
              <w:bottom w:val="single" w:sz="4" w:space="0" w:color="auto"/>
              <w:right w:val="single" w:sz="4" w:space="0" w:color="auto"/>
            </w:tcBorders>
            <w:shd w:val="clear" w:color="auto" w:fill="auto"/>
            <w:noWrap/>
          </w:tcPr>
          <w:p w14:paraId="1CC25CF9"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364,579 </w:t>
            </w:r>
          </w:p>
        </w:tc>
        <w:tc>
          <w:tcPr>
            <w:tcW w:w="1260" w:type="dxa"/>
            <w:tcBorders>
              <w:top w:val="nil"/>
              <w:left w:val="nil"/>
              <w:bottom w:val="single" w:sz="4" w:space="0" w:color="auto"/>
              <w:right w:val="single" w:sz="4" w:space="0" w:color="auto"/>
            </w:tcBorders>
            <w:shd w:val="clear" w:color="auto" w:fill="auto"/>
            <w:noWrap/>
          </w:tcPr>
          <w:p w14:paraId="67758B48"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364,579 </w:t>
            </w:r>
          </w:p>
        </w:tc>
        <w:tc>
          <w:tcPr>
            <w:tcW w:w="900" w:type="dxa"/>
            <w:tcBorders>
              <w:top w:val="nil"/>
              <w:left w:val="nil"/>
              <w:bottom w:val="single" w:sz="4" w:space="0" w:color="auto"/>
              <w:right w:val="single" w:sz="4" w:space="0" w:color="auto"/>
            </w:tcBorders>
            <w:shd w:val="clear" w:color="auto" w:fill="auto"/>
            <w:noWrap/>
          </w:tcPr>
          <w:p w14:paraId="236D264B"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32.24 </w:t>
            </w:r>
          </w:p>
        </w:tc>
        <w:tc>
          <w:tcPr>
            <w:tcW w:w="990" w:type="dxa"/>
            <w:tcBorders>
              <w:top w:val="nil"/>
              <w:left w:val="nil"/>
              <w:bottom w:val="single" w:sz="4" w:space="0" w:color="auto"/>
              <w:right w:val="single" w:sz="4" w:space="0" w:color="auto"/>
            </w:tcBorders>
            <w:shd w:val="clear" w:color="auto" w:fill="auto"/>
            <w:noWrap/>
          </w:tcPr>
          <w:p w14:paraId="2D62DC9F"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0.50 </w:t>
            </w:r>
          </w:p>
        </w:tc>
        <w:tc>
          <w:tcPr>
            <w:tcW w:w="1170" w:type="dxa"/>
            <w:tcBorders>
              <w:top w:val="nil"/>
              <w:left w:val="nil"/>
              <w:bottom w:val="single" w:sz="4" w:space="0" w:color="auto"/>
              <w:right w:val="single" w:sz="4" w:space="0" w:color="auto"/>
            </w:tcBorders>
            <w:shd w:val="clear" w:color="auto" w:fill="auto"/>
            <w:noWrap/>
          </w:tcPr>
          <w:p w14:paraId="44B67D47"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16.12 </w:t>
            </w:r>
          </w:p>
        </w:tc>
        <w:tc>
          <w:tcPr>
            <w:tcW w:w="1170" w:type="dxa"/>
            <w:tcBorders>
              <w:top w:val="nil"/>
              <w:left w:val="nil"/>
              <w:bottom w:val="single" w:sz="4" w:space="0" w:color="auto"/>
              <w:right w:val="single" w:sz="4" w:space="0" w:color="auto"/>
            </w:tcBorders>
            <w:shd w:val="clear" w:color="auto" w:fill="auto"/>
            <w:noWrap/>
          </w:tcPr>
          <w:p w14:paraId="27F0EB81" w14:textId="181FDDC5" w:rsidR="00236DDD" w:rsidRPr="000F0FF8" w:rsidRDefault="00236DDD" w:rsidP="000F0FF8">
            <w:pPr>
              <w:widowControl/>
              <w:autoSpaceDE/>
              <w:autoSpaceDN/>
              <w:adjustRightInd/>
              <w:jc w:val="center"/>
              <w:rPr>
                <w:color w:val="000000"/>
                <w:sz w:val="20"/>
                <w:szCs w:val="20"/>
              </w:rPr>
            </w:pPr>
            <w:r w:rsidRPr="000F0FF8">
              <w:rPr>
                <w:sz w:val="20"/>
                <w:szCs w:val="20"/>
              </w:rPr>
              <w:t xml:space="preserve"> 82,289.50 </w:t>
            </w:r>
          </w:p>
        </w:tc>
        <w:tc>
          <w:tcPr>
            <w:tcW w:w="1260" w:type="dxa"/>
            <w:tcBorders>
              <w:top w:val="nil"/>
              <w:left w:val="nil"/>
              <w:bottom w:val="single" w:sz="4" w:space="0" w:color="auto"/>
              <w:right w:val="single" w:sz="4" w:space="0" w:color="auto"/>
            </w:tcBorders>
            <w:shd w:val="clear" w:color="auto" w:fill="auto"/>
            <w:noWrap/>
          </w:tcPr>
          <w:p w14:paraId="60877E1E"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5,877,013.48 </w:t>
            </w:r>
          </w:p>
        </w:tc>
      </w:tr>
      <w:tr w:rsidR="000F0FF8" w:rsidRPr="000F0FF8" w14:paraId="5B7E2FBE" w14:textId="77777777" w:rsidTr="000F0FF8">
        <w:trPr>
          <w:trHeight w:val="330"/>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57F6A9F1" w14:textId="77777777" w:rsidR="00236DDD" w:rsidRPr="000F0FF8" w:rsidRDefault="00236DDD" w:rsidP="000F0FF8">
            <w:pPr>
              <w:widowControl/>
              <w:autoSpaceDE/>
              <w:autoSpaceDN/>
              <w:adjustRightInd/>
              <w:jc w:val="center"/>
              <w:rPr>
                <w:color w:val="000000"/>
                <w:sz w:val="20"/>
                <w:szCs w:val="20"/>
              </w:rPr>
            </w:pPr>
            <w:r w:rsidRPr="000F0FF8">
              <w:rPr>
                <w:color w:val="000000"/>
                <w:sz w:val="20"/>
                <w:szCs w:val="20"/>
              </w:rPr>
              <w:t>Rule Familiarization</w:t>
            </w:r>
          </w:p>
        </w:tc>
        <w:tc>
          <w:tcPr>
            <w:tcW w:w="1437" w:type="dxa"/>
            <w:tcBorders>
              <w:top w:val="nil"/>
              <w:left w:val="nil"/>
              <w:bottom w:val="single" w:sz="4" w:space="0" w:color="auto"/>
              <w:right w:val="single" w:sz="4" w:space="0" w:color="auto"/>
            </w:tcBorders>
            <w:shd w:val="clear" w:color="auto" w:fill="auto"/>
            <w:noWrap/>
            <w:vAlign w:val="bottom"/>
            <w:hideMark/>
          </w:tcPr>
          <w:p w14:paraId="2CE275F1" w14:textId="793986F7" w:rsidR="00236DDD" w:rsidRPr="000F0FF8" w:rsidRDefault="00E92C5D" w:rsidP="000F0FF8">
            <w:pPr>
              <w:widowControl/>
              <w:autoSpaceDE/>
              <w:autoSpaceDN/>
              <w:adjustRightInd/>
              <w:jc w:val="center"/>
              <w:rPr>
                <w:color w:val="000000"/>
                <w:sz w:val="20"/>
                <w:szCs w:val="20"/>
              </w:rPr>
            </w:pPr>
            <w:r w:rsidRPr="000F0FF8">
              <w:rPr>
                <w:color w:val="000000"/>
                <w:sz w:val="20"/>
                <w:szCs w:val="20"/>
              </w:rPr>
              <w:t xml:space="preserve">RUP </w:t>
            </w:r>
            <w:r w:rsidR="00236DDD" w:rsidRPr="000F0FF8">
              <w:rPr>
                <w:color w:val="000000"/>
                <w:sz w:val="20"/>
                <w:szCs w:val="20"/>
              </w:rPr>
              <w:t>Dealers</w:t>
            </w:r>
          </w:p>
        </w:tc>
        <w:tc>
          <w:tcPr>
            <w:tcW w:w="1260" w:type="dxa"/>
            <w:tcBorders>
              <w:top w:val="nil"/>
              <w:left w:val="nil"/>
              <w:bottom w:val="single" w:sz="4" w:space="0" w:color="auto"/>
              <w:right w:val="single" w:sz="4" w:space="0" w:color="auto"/>
            </w:tcBorders>
            <w:shd w:val="clear" w:color="auto" w:fill="auto"/>
            <w:noWrap/>
          </w:tcPr>
          <w:p w14:paraId="06D36DE7"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10,000 </w:t>
            </w:r>
          </w:p>
        </w:tc>
        <w:tc>
          <w:tcPr>
            <w:tcW w:w="1260" w:type="dxa"/>
            <w:tcBorders>
              <w:top w:val="nil"/>
              <w:left w:val="nil"/>
              <w:bottom w:val="single" w:sz="4" w:space="0" w:color="auto"/>
              <w:right w:val="single" w:sz="4" w:space="0" w:color="auto"/>
            </w:tcBorders>
            <w:shd w:val="clear" w:color="auto" w:fill="auto"/>
            <w:noWrap/>
          </w:tcPr>
          <w:p w14:paraId="782BF81A"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10,000 </w:t>
            </w:r>
          </w:p>
        </w:tc>
        <w:tc>
          <w:tcPr>
            <w:tcW w:w="900" w:type="dxa"/>
            <w:tcBorders>
              <w:top w:val="nil"/>
              <w:left w:val="nil"/>
              <w:bottom w:val="single" w:sz="4" w:space="0" w:color="auto"/>
              <w:right w:val="single" w:sz="4" w:space="0" w:color="auto"/>
            </w:tcBorders>
            <w:shd w:val="clear" w:color="auto" w:fill="auto"/>
            <w:noWrap/>
          </w:tcPr>
          <w:p w14:paraId="49D9FEB2"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45.96 </w:t>
            </w:r>
          </w:p>
        </w:tc>
        <w:tc>
          <w:tcPr>
            <w:tcW w:w="990" w:type="dxa"/>
            <w:tcBorders>
              <w:top w:val="nil"/>
              <w:left w:val="nil"/>
              <w:bottom w:val="single" w:sz="4" w:space="0" w:color="auto"/>
              <w:right w:val="single" w:sz="4" w:space="0" w:color="auto"/>
            </w:tcBorders>
            <w:shd w:val="clear" w:color="auto" w:fill="auto"/>
            <w:noWrap/>
          </w:tcPr>
          <w:p w14:paraId="4B0CD93E"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0.50 </w:t>
            </w:r>
          </w:p>
        </w:tc>
        <w:tc>
          <w:tcPr>
            <w:tcW w:w="1170" w:type="dxa"/>
            <w:tcBorders>
              <w:top w:val="nil"/>
              <w:left w:val="nil"/>
              <w:bottom w:val="single" w:sz="4" w:space="0" w:color="auto"/>
              <w:right w:val="single" w:sz="4" w:space="0" w:color="auto"/>
            </w:tcBorders>
            <w:shd w:val="clear" w:color="auto" w:fill="auto"/>
            <w:noWrap/>
          </w:tcPr>
          <w:p w14:paraId="46F6EC8D"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22.98 </w:t>
            </w:r>
          </w:p>
        </w:tc>
        <w:tc>
          <w:tcPr>
            <w:tcW w:w="1170" w:type="dxa"/>
            <w:tcBorders>
              <w:top w:val="nil"/>
              <w:left w:val="nil"/>
              <w:bottom w:val="single" w:sz="4" w:space="0" w:color="auto"/>
              <w:right w:val="single" w:sz="4" w:space="0" w:color="auto"/>
            </w:tcBorders>
            <w:shd w:val="clear" w:color="auto" w:fill="auto"/>
            <w:noWrap/>
          </w:tcPr>
          <w:p w14:paraId="09DDAC93"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5,000.00 </w:t>
            </w:r>
          </w:p>
        </w:tc>
        <w:tc>
          <w:tcPr>
            <w:tcW w:w="1260" w:type="dxa"/>
            <w:tcBorders>
              <w:top w:val="nil"/>
              <w:left w:val="nil"/>
              <w:bottom w:val="single" w:sz="4" w:space="0" w:color="auto"/>
              <w:right w:val="single" w:sz="4" w:space="0" w:color="auto"/>
            </w:tcBorders>
            <w:shd w:val="clear" w:color="auto" w:fill="auto"/>
            <w:noWrap/>
          </w:tcPr>
          <w:p w14:paraId="18324498" w14:textId="77777777" w:rsidR="00236DDD" w:rsidRPr="000F0FF8" w:rsidRDefault="00236DDD" w:rsidP="000F0FF8">
            <w:pPr>
              <w:widowControl/>
              <w:autoSpaceDE/>
              <w:autoSpaceDN/>
              <w:adjustRightInd/>
              <w:jc w:val="center"/>
              <w:rPr>
                <w:color w:val="000000"/>
                <w:sz w:val="20"/>
                <w:szCs w:val="20"/>
              </w:rPr>
            </w:pPr>
            <w:r w:rsidRPr="000F0FF8">
              <w:rPr>
                <w:sz w:val="20"/>
                <w:szCs w:val="20"/>
              </w:rPr>
              <w:t xml:space="preserve"> 229,800.00 </w:t>
            </w:r>
          </w:p>
        </w:tc>
      </w:tr>
      <w:tr w:rsidR="000F0FF8" w:rsidRPr="000F0FF8" w14:paraId="22C319B7" w14:textId="77777777" w:rsidTr="000F0FF8">
        <w:trPr>
          <w:trHeight w:val="242"/>
        </w:trPr>
        <w:tc>
          <w:tcPr>
            <w:tcW w:w="1438" w:type="dxa"/>
            <w:tcBorders>
              <w:top w:val="nil"/>
              <w:left w:val="single" w:sz="4" w:space="0" w:color="auto"/>
              <w:bottom w:val="single" w:sz="4" w:space="0" w:color="auto"/>
              <w:right w:val="single" w:sz="4" w:space="0" w:color="auto"/>
            </w:tcBorders>
            <w:shd w:val="clear" w:color="auto" w:fill="auto"/>
            <w:noWrap/>
            <w:vAlign w:val="bottom"/>
            <w:hideMark/>
          </w:tcPr>
          <w:p w14:paraId="12FA7287" w14:textId="32B69E6C" w:rsidR="00236DDD" w:rsidRPr="000F0FF8" w:rsidRDefault="001A7D7D" w:rsidP="000F0FF8">
            <w:pPr>
              <w:widowControl/>
              <w:autoSpaceDE/>
              <w:autoSpaceDN/>
              <w:adjustRightInd/>
              <w:jc w:val="center"/>
              <w:rPr>
                <w:b/>
                <w:color w:val="000000"/>
                <w:sz w:val="20"/>
                <w:szCs w:val="20"/>
              </w:rPr>
            </w:pPr>
            <w:r w:rsidRPr="000F0FF8">
              <w:rPr>
                <w:b/>
                <w:color w:val="000000"/>
                <w:sz w:val="20"/>
                <w:szCs w:val="20"/>
              </w:rPr>
              <w:t>TOTAL</w:t>
            </w:r>
          </w:p>
        </w:tc>
        <w:tc>
          <w:tcPr>
            <w:tcW w:w="1437" w:type="dxa"/>
            <w:tcBorders>
              <w:top w:val="nil"/>
              <w:left w:val="nil"/>
              <w:bottom w:val="single" w:sz="4" w:space="0" w:color="auto"/>
              <w:right w:val="single" w:sz="4" w:space="0" w:color="auto"/>
            </w:tcBorders>
            <w:shd w:val="clear" w:color="auto" w:fill="auto"/>
            <w:noWrap/>
            <w:vAlign w:val="bottom"/>
            <w:hideMark/>
          </w:tcPr>
          <w:p w14:paraId="2D086B1A" w14:textId="549EA4F7" w:rsidR="00236DDD" w:rsidRPr="000F0FF8" w:rsidRDefault="00236DDD" w:rsidP="000F0FF8">
            <w:pPr>
              <w:widowControl/>
              <w:autoSpaceDE/>
              <w:autoSpaceDN/>
              <w:adjustRightInd/>
              <w:jc w:val="center"/>
              <w:rPr>
                <w:b/>
                <w:color w:val="000000"/>
                <w:sz w:val="20"/>
                <w:szCs w:val="20"/>
              </w:rPr>
            </w:pPr>
          </w:p>
        </w:tc>
        <w:tc>
          <w:tcPr>
            <w:tcW w:w="1260" w:type="dxa"/>
            <w:tcBorders>
              <w:top w:val="nil"/>
              <w:left w:val="nil"/>
              <w:bottom w:val="single" w:sz="4" w:space="0" w:color="auto"/>
              <w:right w:val="single" w:sz="4" w:space="0" w:color="auto"/>
            </w:tcBorders>
            <w:shd w:val="clear" w:color="auto" w:fill="auto"/>
            <w:noWrap/>
          </w:tcPr>
          <w:p w14:paraId="370197EB" w14:textId="77777777" w:rsidR="00236DDD" w:rsidRPr="000F0FF8" w:rsidRDefault="00236DDD" w:rsidP="000F0FF8">
            <w:pPr>
              <w:widowControl/>
              <w:autoSpaceDE/>
              <w:autoSpaceDN/>
              <w:adjustRightInd/>
              <w:jc w:val="center"/>
              <w:rPr>
                <w:b/>
                <w:color w:val="000000"/>
                <w:sz w:val="20"/>
                <w:szCs w:val="20"/>
              </w:rPr>
            </w:pPr>
            <w:r w:rsidRPr="000F0FF8">
              <w:rPr>
                <w:b/>
                <w:sz w:val="20"/>
                <w:szCs w:val="20"/>
              </w:rPr>
              <w:t xml:space="preserve"> 829,920 </w:t>
            </w:r>
          </w:p>
        </w:tc>
        <w:tc>
          <w:tcPr>
            <w:tcW w:w="1260" w:type="dxa"/>
            <w:tcBorders>
              <w:top w:val="nil"/>
              <w:left w:val="nil"/>
              <w:bottom w:val="single" w:sz="4" w:space="0" w:color="auto"/>
              <w:right w:val="single" w:sz="4" w:space="0" w:color="auto"/>
            </w:tcBorders>
            <w:shd w:val="clear" w:color="auto" w:fill="auto"/>
            <w:noWrap/>
          </w:tcPr>
          <w:p w14:paraId="532DD32F" w14:textId="77777777" w:rsidR="00236DDD" w:rsidRPr="000F0FF8" w:rsidRDefault="00236DDD" w:rsidP="000F0FF8">
            <w:pPr>
              <w:widowControl/>
              <w:autoSpaceDE/>
              <w:autoSpaceDN/>
              <w:adjustRightInd/>
              <w:jc w:val="center"/>
              <w:rPr>
                <w:b/>
                <w:color w:val="000000"/>
                <w:sz w:val="20"/>
                <w:szCs w:val="20"/>
              </w:rPr>
            </w:pPr>
            <w:r w:rsidRPr="000F0FF8">
              <w:rPr>
                <w:b/>
                <w:sz w:val="20"/>
                <w:szCs w:val="20"/>
              </w:rPr>
              <w:t xml:space="preserve"> 829,920 </w:t>
            </w:r>
          </w:p>
        </w:tc>
        <w:tc>
          <w:tcPr>
            <w:tcW w:w="900" w:type="dxa"/>
            <w:tcBorders>
              <w:top w:val="nil"/>
              <w:left w:val="nil"/>
              <w:bottom w:val="single" w:sz="4" w:space="0" w:color="auto"/>
              <w:right w:val="single" w:sz="4" w:space="0" w:color="auto"/>
            </w:tcBorders>
            <w:shd w:val="clear" w:color="auto" w:fill="auto"/>
            <w:noWrap/>
          </w:tcPr>
          <w:p w14:paraId="200B907C" w14:textId="77777777" w:rsidR="00236DDD" w:rsidRPr="000F0FF8" w:rsidRDefault="00236DDD" w:rsidP="000F0FF8">
            <w:pPr>
              <w:widowControl/>
              <w:autoSpaceDE/>
              <w:autoSpaceDN/>
              <w:adjustRightInd/>
              <w:jc w:val="center"/>
              <w:rPr>
                <w:b/>
                <w:color w:val="000000"/>
                <w:sz w:val="20"/>
                <w:szCs w:val="20"/>
              </w:rPr>
            </w:pPr>
          </w:p>
        </w:tc>
        <w:tc>
          <w:tcPr>
            <w:tcW w:w="990" w:type="dxa"/>
            <w:tcBorders>
              <w:top w:val="nil"/>
              <w:left w:val="nil"/>
              <w:bottom w:val="single" w:sz="4" w:space="0" w:color="auto"/>
              <w:right w:val="single" w:sz="4" w:space="0" w:color="auto"/>
            </w:tcBorders>
            <w:shd w:val="clear" w:color="auto" w:fill="auto"/>
            <w:noWrap/>
          </w:tcPr>
          <w:p w14:paraId="76B2B9CA" w14:textId="77777777" w:rsidR="00236DDD" w:rsidRPr="000F0FF8" w:rsidRDefault="00236DDD" w:rsidP="000F0FF8">
            <w:pPr>
              <w:widowControl/>
              <w:autoSpaceDE/>
              <w:autoSpaceDN/>
              <w:adjustRightInd/>
              <w:jc w:val="center"/>
              <w:rPr>
                <w:b/>
                <w:color w:val="000000"/>
                <w:sz w:val="20"/>
                <w:szCs w:val="20"/>
              </w:rPr>
            </w:pPr>
          </w:p>
        </w:tc>
        <w:tc>
          <w:tcPr>
            <w:tcW w:w="1170" w:type="dxa"/>
            <w:tcBorders>
              <w:top w:val="nil"/>
              <w:left w:val="nil"/>
              <w:bottom w:val="single" w:sz="4" w:space="0" w:color="auto"/>
              <w:right w:val="single" w:sz="4" w:space="0" w:color="auto"/>
            </w:tcBorders>
            <w:shd w:val="clear" w:color="auto" w:fill="auto"/>
            <w:noWrap/>
          </w:tcPr>
          <w:p w14:paraId="418E64EE" w14:textId="77777777" w:rsidR="00236DDD" w:rsidRPr="000F0FF8" w:rsidRDefault="00236DDD" w:rsidP="000F0FF8">
            <w:pPr>
              <w:widowControl/>
              <w:autoSpaceDE/>
              <w:autoSpaceDN/>
              <w:adjustRightInd/>
              <w:jc w:val="center"/>
              <w:rPr>
                <w:b/>
                <w:color w:val="000000"/>
                <w:sz w:val="20"/>
                <w:szCs w:val="20"/>
              </w:rPr>
            </w:pPr>
          </w:p>
        </w:tc>
        <w:tc>
          <w:tcPr>
            <w:tcW w:w="1170" w:type="dxa"/>
            <w:tcBorders>
              <w:top w:val="nil"/>
              <w:left w:val="nil"/>
              <w:bottom w:val="single" w:sz="4" w:space="0" w:color="auto"/>
              <w:right w:val="single" w:sz="4" w:space="0" w:color="auto"/>
            </w:tcBorders>
            <w:shd w:val="clear" w:color="auto" w:fill="auto"/>
            <w:noWrap/>
          </w:tcPr>
          <w:p w14:paraId="0EC2E3B1" w14:textId="198B9766" w:rsidR="00236DDD" w:rsidRPr="000F0FF8" w:rsidRDefault="00EE5A57" w:rsidP="000F0FF8">
            <w:pPr>
              <w:widowControl/>
              <w:autoSpaceDE/>
              <w:autoSpaceDN/>
              <w:adjustRightInd/>
              <w:jc w:val="center"/>
              <w:rPr>
                <w:b/>
                <w:strike/>
                <w:color w:val="000000"/>
                <w:sz w:val="20"/>
                <w:szCs w:val="20"/>
              </w:rPr>
            </w:pPr>
            <w:r w:rsidRPr="000F0FF8">
              <w:rPr>
                <w:b/>
                <w:sz w:val="20"/>
                <w:szCs w:val="20"/>
              </w:rPr>
              <w:t>415,054.50</w:t>
            </w:r>
            <w:r w:rsidR="00236DDD" w:rsidRPr="000F0FF8">
              <w:rPr>
                <w:b/>
                <w:sz w:val="20"/>
                <w:szCs w:val="20"/>
              </w:rPr>
              <w:t xml:space="preserve"> </w:t>
            </w:r>
          </w:p>
        </w:tc>
        <w:tc>
          <w:tcPr>
            <w:tcW w:w="1260" w:type="dxa"/>
            <w:tcBorders>
              <w:top w:val="nil"/>
              <w:left w:val="nil"/>
              <w:bottom w:val="single" w:sz="4" w:space="0" w:color="auto"/>
              <w:right w:val="single" w:sz="4" w:space="0" w:color="auto"/>
            </w:tcBorders>
            <w:shd w:val="clear" w:color="auto" w:fill="auto"/>
            <w:noWrap/>
          </w:tcPr>
          <w:p w14:paraId="65A5BFFC" w14:textId="1B3BECD0" w:rsidR="00236DDD" w:rsidRPr="000F0FF8" w:rsidRDefault="00236DDD" w:rsidP="000F0FF8">
            <w:pPr>
              <w:widowControl/>
              <w:autoSpaceDE/>
              <w:autoSpaceDN/>
              <w:adjustRightInd/>
              <w:jc w:val="center"/>
              <w:rPr>
                <w:b/>
                <w:strike/>
                <w:color w:val="000000"/>
                <w:sz w:val="20"/>
                <w:szCs w:val="20"/>
              </w:rPr>
            </w:pPr>
            <w:r w:rsidRPr="000F0FF8">
              <w:rPr>
                <w:b/>
                <w:sz w:val="20"/>
                <w:szCs w:val="20"/>
              </w:rPr>
              <w:t>13,455,99</w:t>
            </w:r>
            <w:r w:rsidR="00EE5A57" w:rsidRPr="000F0FF8">
              <w:rPr>
                <w:b/>
                <w:sz w:val="20"/>
                <w:szCs w:val="20"/>
              </w:rPr>
              <w:t>7.52</w:t>
            </w:r>
            <w:r w:rsidRPr="000F0FF8">
              <w:rPr>
                <w:b/>
                <w:sz w:val="20"/>
                <w:szCs w:val="20"/>
              </w:rPr>
              <w:t xml:space="preserve"> </w:t>
            </w:r>
          </w:p>
        </w:tc>
      </w:tr>
    </w:tbl>
    <w:p w14:paraId="1DF6E20E" w14:textId="7CAFA428" w:rsidR="007403F4" w:rsidRPr="00963A64" w:rsidRDefault="007403F4" w:rsidP="000F0FF8">
      <w:pPr>
        <w:rPr>
          <w:color w:val="000000"/>
          <w:sz w:val="18"/>
          <w:szCs w:val="18"/>
        </w:rPr>
      </w:pPr>
      <w:r w:rsidRPr="00963A64">
        <w:rPr>
          <w:iCs/>
          <w:sz w:val="18"/>
          <w:szCs w:val="18"/>
        </w:rPr>
        <w:t xml:space="preserve">*Estimates may not add due to rounding.  Respondents </w:t>
      </w:r>
      <w:r w:rsidR="00E92C5D" w:rsidRPr="00963A64">
        <w:rPr>
          <w:iCs/>
          <w:sz w:val="18"/>
          <w:szCs w:val="18"/>
        </w:rPr>
        <w:t xml:space="preserve">(authorized agencies, certified applicators and RUP dealers) </w:t>
      </w:r>
      <w:r w:rsidRPr="00963A64">
        <w:rPr>
          <w:iCs/>
          <w:sz w:val="18"/>
          <w:szCs w:val="18"/>
        </w:rPr>
        <w:t>are counted only once.</w:t>
      </w:r>
    </w:p>
    <w:p w14:paraId="234AE25E" w14:textId="77777777" w:rsidR="007403F4" w:rsidRPr="000F0FF8" w:rsidRDefault="007403F4" w:rsidP="000F0FF8">
      <w:pPr>
        <w:rPr>
          <w:b/>
          <w:bCs/>
        </w:rPr>
      </w:pPr>
    </w:p>
    <w:p w14:paraId="35F421D5" w14:textId="362A1A32" w:rsidR="00C420E0" w:rsidRPr="000F0FF8" w:rsidRDefault="00FC310B" w:rsidP="000F0FF8">
      <w:pPr>
        <w:ind w:left="720" w:hanging="720"/>
        <w:rPr>
          <w:b/>
        </w:rPr>
      </w:pPr>
      <w:r w:rsidRPr="000F0FF8">
        <w:rPr>
          <w:b/>
          <w:bCs/>
        </w:rPr>
        <w:t>Annual Responden</w:t>
      </w:r>
      <w:r w:rsidR="00382C4C" w:rsidRPr="000F0FF8">
        <w:rPr>
          <w:b/>
          <w:bCs/>
        </w:rPr>
        <w:t>t Burden and Cost Estimates to Revise and S</w:t>
      </w:r>
      <w:r w:rsidRPr="000F0FF8">
        <w:rPr>
          <w:b/>
          <w:bCs/>
        </w:rPr>
        <w:t xml:space="preserve">ubmit </w:t>
      </w:r>
      <w:r w:rsidR="00EA5FBC" w:rsidRPr="000F0FF8">
        <w:rPr>
          <w:b/>
        </w:rPr>
        <w:t>Certification P</w:t>
      </w:r>
      <w:r w:rsidR="007E0A51" w:rsidRPr="000F0FF8">
        <w:rPr>
          <w:b/>
        </w:rPr>
        <w:t>lans</w:t>
      </w:r>
      <w:r w:rsidRPr="000F0FF8">
        <w:rPr>
          <w:b/>
        </w:rPr>
        <w:t xml:space="preserve"> </w:t>
      </w:r>
      <w:r w:rsidR="007403F4" w:rsidRPr="000F0FF8">
        <w:rPr>
          <w:b/>
        </w:rPr>
        <w:t>to</w:t>
      </w:r>
      <w:r w:rsidRPr="000F0FF8">
        <w:rPr>
          <w:b/>
        </w:rPr>
        <w:t xml:space="preserve"> EPA </w:t>
      </w:r>
      <w:r w:rsidR="007403F4" w:rsidRPr="000F0FF8">
        <w:rPr>
          <w:b/>
        </w:rPr>
        <w:t xml:space="preserve">for </w:t>
      </w:r>
      <w:r w:rsidR="00382C4C" w:rsidRPr="000F0FF8">
        <w:rPr>
          <w:b/>
        </w:rPr>
        <w:t>R</w:t>
      </w:r>
      <w:r w:rsidRPr="000F0FF8">
        <w:rPr>
          <w:b/>
        </w:rPr>
        <w:t xml:space="preserve">eview and </w:t>
      </w:r>
      <w:r w:rsidR="00382C4C" w:rsidRPr="000F0FF8">
        <w:rPr>
          <w:b/>
        </w:rPr>
        <w:t>A</w:t>
      </w:r>
      <w:r w:rsidRPr="000F0FF8">
        <w:rPr>
          <w:b/>
        </w:rPr>
        <w:t>pproval</w:t>
      </w:r>
    </w:p>
    <w:p w14:paraId="6AA1C38A" w14:textId="77777777" w:rsidR="00766A5C" w:rsidRPr="000F0FF8" w:rsidRDefault="00766A5C" w:rsidP="000F0FF8">
      <w:pPr>
        <w:ind w:firstLine="720"/>
      </w:pPr>
    </w:p>
    <w:p w14:paraId="3B5BB9FF" w14:textId="2AEE38EF" w:rsidR="00BE14EF" w:rsidRPr="000F0FF8" w:rsidRDefault="00582A63" w:rsidP="000F0FF8">
      <w:pPr>
        <w:ind w:firstLine="720"/>
      </w:pPr>
      <w:r w:rsidRPr="000F0FF8">
        <w:t xml:space="preserve">Authorized agencies </w:t>
      </w:r>
      <w:r w:rsidR="00637E05" w:rsidRPr="000F0FF8">
        <w:t xml:space="preserve">with existing certification plans would be required to revise and submit their certification plans to be in compliance with the revised rule, once final.  </w:t>
      </w:r>
    </w:p>
    <w:p w14:paraId="6B3AA444" w14:textId="77777777" w:rsidR="00BE14EF" w:rsidRPr="000F0FF8" w:rsidRDefault="00BE14EF" w:rsidP="000F0FF8">
      <w:pPr>
        <w:ind w:firstLine="720"/>
      </w:pPr>
    </w:p>
    <w:p w14:paraId="3F328DF4" w14:textId="7F372B50" w:rsidR="00B16E0A" w:rsidRPr="000F0FF8" w:rsidRDefault="00BE14EF" w:rsidP="000F0FF8">
      <w:pPr>
        <w:ind w:firstLine="720"/>
      </w:pPr>
      <w:r w:rsidRPr="000F0FF8">
        <w:t>In order to implement the revised regulations, laws and regulations relevant to the certification plans may also need to be revised.  The Agency assumes that all states</w:t>
      </w:r>
      <w:r w:rsidR="00CA03B4" w:rsidRPr="000F0FF8">
        <w:t xml:space="preserve"> and</w:t>
      </w:r>
      <w:r w:rsidRPr="000F0FF8">
        <w:t xml:space="preserve"> territories with currently EPA-approved certification plans will update their laws and regulations, in addition to revising the certification plan. </w:t>
      </w:r>
      <w:r w:rsidR="00FA414E" w:rsidRPr="000F0FF8">
        <w:t xml:space="preserve">For each plan revised, 500 hours is estimated to be make the necessary legislative revisions and development of the revised certification plan.  </w:t>
      </w:r>
      <w:r w:rsidR="00AD643A" w:rsidRPr="000F0FF8">
        <w:t>EPA estimates that submitting each plan</w:t>
      </w:r>
      <w:r w:rsidR="00FA414E" w:rsidRPr="000F0FF8">
        <w:t xml:space="preserve"> to EPA for review and approval through the CPARD database </w:t>
      </w:r>
      <w:r w:rsidR="00AD643A" w:rsidRPr="000F0FF8">
        <w:t>would</w:t>
      </w:r>
      <w:r w:rsidR="00FA414E" w:rsidRPr="000F0FF8">
        <w:t xml:space="preserve"> take 8 hours</w:t>
      </w:r>
      <w:r w:rsidR="00382C4C" w:rsidRPr="000F0FF8">
        <w:t xml:space="preserve"> </w:t>
      </w:r>
      <w:r w:rsidR="00CA03B4" w:rsidRPr="000F0FF8">
        <w:t>per</w:t>
      </w:r>
      <w:r w:rsidR="00382C4C" w:rsidRPr="000F0FF8">
        <w:t xml:space="preserve"> plan</w:t>
      </w:r>
      <w:r w:rsidR="00FA414E" w:rsidRPr="000F0FF8">
        <w:t xml:space="preserve">. </w:t>
      </w:r>
    </w:p>
    <w:p w14:paraId="117C953F" w14:textId="77777777" w:rsidR="00B16E0A" w:rsidRPr="000F0FF8" w:rsidRDefault="00B16E0A" w:rsidP="000F0FF8">
      <w:pPr>
        <w:ind w:firstLine="720"/>
      </w:pPr>
    </w:p>
    <w:p w14:paraId="73764FED" w14:textId="77E1241F" w:rsidR="00B16E0A" w:rsidRPr="000F0FF8" w:rsidRDefault="00EA5FBC" w:rsidP="000F0FF8">
      <w:pPr>
        <w:ind w:firstLine="720"/>
      </w:pPr>
      <w:r w:rsidRPr="000F0FF8">
        <w:t>For s</w:t>
      </w:r>
      <w:r w:rsidR="00B16E0A" w:rsidRPr="000F0FF8">
        <w:t>tates</w:t>
      </w:r>
      <w:r w:rsidR="00582A63" w:rsidRPr="000F0FF8">
        <w:t>,</w:t>
      </w:r>
      <w:r w:rsidR="00B16E0A" w:rsidRPr="000F0FF8">
        <w:t xml:space="preserve"> the total burden is estimated to be </w:t>
      </w:r>
      <w:r w:rsidR="00462CF9" w:rsidRPr="000F0FF8">
        <w:t>25,400</w:t>
      </w:r>
      <w:r w:rsidR="00B16E0A" w:rsidRPr="000F0FF8">
        <w:t xml:space="preserve"> hours and the total cost is $1,547,918 (Table 3a).</w:t>
      </w:r>
    </w:p>
    <w:p w14:paraId="26954919" w14:textId="77777777" w:rsidR="00236DDD" w:rsidRPr="000F0FF8" w:rsidRDefault="00236DDD" w:rsidP="000F0FF8"/>
    <w:p w14:paraId="5B92EA11" w14:textId="42AAE318" w:rsidR="00236DDD" w:rsidRPr="000F0FF8" w:rsidRDefault="00236DDD" w:rsidP="000F0FF8">
      <w:pPr>
        <w:ind w:firstLine="720"/>
      </w:pPr>
      <w:r w:rsidRPr="000F0FF8">
        <w:t xml:space="preserve">Federal agencies </w:t>
      </w:r>
      <w:r w:rsidR="00CA03B4" w:rsidRPr="000F0FF8">
        <w:t xml:space="preserve">and tribes </w:t>
      </w:r>
      <w:r w:rsidRPr="000F0FF8">
        <w:t xml:space="preserve">do not have to make legislative changes, and thus, less time is assumed to revise the certification plans.  </w:t>
      </w:r>
      <w:r w:rsidR="00CA03B4" w:rsidRPr="000F0FF8">
        <w:t xml:space="preserve">Tribes and </w:t>
      </w:r>
      <w:r w:rsidRPr="000F0FF8">
        <w:t>Federal agencies, however, must</w:t>
      </w:r>
      <w:r w:rsidR="00637E05" w:rsidRPr="000F0FF8">
        <w:t xml:space="preserve"> revise their existing certification plans to comply with the revised regulations, resulting in administrative burden. </w:t>
      </w:r>
      <w:r w:rsidR="00CA03B4" w:rsidRPr="000F0FF8">
        <w:t xml:space="preserve"> </w:t>
      </w:r>
      <w:r w:rsidR="007A7610" w:rsidRPr="000F0FF8">
        <w:t xml:space="preserve">Tribes base their certification plans on recognizing an existing state </w:t>
      </w:r>
      <w:r w:rsidR="007A7610" w:rsidRPr="000F0FF8">
        <w:lastRenderedPageBreak/>
        <w:t xml:space="preserve">certification program.  Therefore, the tribes will rely on the state regulatory and legislative changes made in order to comply with the rule changes. </w:t>
      </w:r>
      <w:r w:rsidR="00F60A70" w:rsidRPr="000F0FF8">
        <w:t>Federal agencies</w:t>
      </w:r>
      <w:r w:rsidR="00637E05" w:rsidRPr="000F0FF8">
        <w:t xml:space="preserve"> </w:t>
      </w:r>
      <w:r w:rsidR="00CA03B4" w:rsidRPr="000F0FF8">
        <w:t xml:space="preserve">and tribes </w:t>
      </w:r>
      <w:r w:rsidR="00637E05" w:rsidRPr="000F0FF8">
        <w:t>also must</w:t>
      </w:r>
      <w:r w:rsidR="00F60A70" w:rsidRPr="000F0FF8">
        <w:t xml:space="preserve"> submit the updated certification plans to EPA for review and approval.</w:t>
      </w:r>
    </w:p>
    <w:p w14:paraId="2E2A7128" w14:textId="77777777" w:rsidR="00236DDD" w:rsidRPr="000F0FF8" w:rsidRDefault="00236DDD" w:rsidP="000F0FF8">
      <w:pPr>
        <w:ind w:firstLine="720"/>
      </w:pPr>
    </w:p>
    <w:p w14:paraId="2D43E359" w14:textId="3D1F43F3" w:rsidR="00236DDD" w:rsidRPr="000F0FF8" w:rsidRDefault="00EA5FBC" w:rsidP="000F0FF8">
      <w:pPr>
        <w:ind w:firstLine="720"/>
      </w:pPr>
      <w:r w:rsidRPr="000F0FF8">
        <w:t>For f</w:t>
      </w:r>
      <w:r w:rsidR="00236DDD" w:rsidRPr="000F0FF8">
        <w:t>ederal agencies</w:t>
      </w:r>
      <w:r w:rsidR="00723A1C" w:rsidRPr="000F0FF8">
        <w:t>, t</w:t>
      </w:r>
      <w:r w:rsidRPr="000F0FF8">
        <w:t>ribes, and territories</w:t>
      </w:r>
      <w:r w:rsidR="00CA03B4" w:rsidRPr="000F0FF8">
        <w:t xml:space="preserve"> authorized to certify applicators,</w:t>
      </w:r>
      <w:r w:rsidR="00236DDD" w:rsidRPr="000F0FF8">
        <w:t xml:space="preserve"> the total burden is estimated to be </w:t>
      </w:r>
      <w:r w:rsidR="00F332CD" w:rsidRPr="000F0FF8">
        <w:t>1,144</w:t>
      </w:r>
      <w:r w:rsidR="00723A1C" w:rsidRPr="000F0FF8">
        <w:t xml:space="preserve"> hours and the total cost is $</w:t>
      </w:r>
      <w:r w:rsidR="00F332CD" w:rsidRPr="000F0FF8">
        <w:t>79,398</w:t>
      </w:r>
      <w:r w:rsidR="00723A1C" w:rsidRPr="000F0FF8">
        <w:t xml:space="preserve"> </w:t>
      </w:r>
      <w:r w:rsidR="00236DDD" w:rsidRPr="000F0FF8">
        <w:t xml:space="preserve">(Table </w:t>
      </w:r>
      <w:r w:rsidR="003F4906" w:rsidRPr="000F0FF8">
        <w:t>3b</w:t>
      </w:r>
      <w:r w:rsidR="00236DDD" w:rsidRPr="000F0FF8">
        <w:t>).</w:t>
      </w:r>
    </w:p>
    <w:p w14:paraId="4396C687" w14:textId="77777777" w:rsidR="004C187F" w:rsidRPr="000F0FF8" w:rsidRDefault="004C187F" w:rsidP="000F0FF8">
      <w:pPr>
        <w:ind w:firstLine="720"/>
      </w:pPr>
    </w:p>
    <w:p w14:paraId="4169B4EF" w14:textId="573EF1FD" w:rsidR="006B6F29" w:rsidRPr="000F0FF8" w:rsidRDefault="004C187F" w:rsidP="000F0FF8">
      <w:pPr>
        <w:ind w:firstLine="720"/>
        <w:rPr>
          <w:color w:val="000000" w:themeColor="text1"/>
        </w:rPr>
      </w:pPr>
      <w:r w:rsidRPr="000F0FF8">
        <w:rPr>
          <w:color w:val="000000" w:themeColor="text1"/>
        </w:rPr>
        <w:t>In addition to the authorized agency certification plans, EPA directly administers 2 certification programs, a national certification plan for Indian Country (79 FR 7185; February 6, 2014) and a certification plan for the Navajo Nation (72 FR 32648; June 13, 2007).  The burden and costs to revise these plans is to the Agenc</w:t>
      </w:r>
      <w:r w:rsidR="003F4906" w:rsidRPr="000F0FF8">
        <w:rPr>
          <w:color w:val="000000" w:themeColor="text1"/>
        </w:rPr>
        <w:t>y and is illustrated in Table 7b</w:t>
      </w:r>
      <w:r w:rsidRPr="000F0FF8">
        <w:rPr>
          <w:color w:val="000000" w:themeColor="text1"/>
        </w:rPr>
        <w:t xml:space="preserve">. The burden and costs to Indian Country and the Navajo Nation are negligible. </w:t>
      </w:r>
    </w:p>
    <w:p w14:paraId="0BCD8082" w14:textId="77777777" w:rsidR="004C187F" w:rsidRPr="000F0FF8" w:rsidRDefault="004C187F" w:rsidP="000F0FF8">
      <w:pPr>
        <w:ind w:firstLine="720"/>
      </w:pPr>
    </w:p>
    <w:p w14:paraId="69F98C00" w14:textId="643C5A97" w:rsidR="00877C2F" w:rsidRPr="000F0FF8" w:rsidRDefault="00877C2F" w:rsidP="000F0FF8">
      <w:pPr>
        <w:widowControl/>
        <w:autoSpaceDE/>
        <w:autoSpaceDN/>
        <w:adjustRightInd/>
      </w:pPr>
      <w:r w:rsidRPr="000F0FF8">
        <w:rPr>
          <w:b/>
          <w:bCs/>
          <w:color w:val="000000"/>
        </w:rPr>
        <w:t xml:space="preserve">Table 3a. Burden to </w:t>
      </w:r>
      <w:r w:rsidR="003F4906" w:rsidRPr="000F0FF8">
        <w:rPr>
          <w:b/>
          <w:bCs/>
          <w:color w:val="000000"/>
        </w:rPr>
        <w:t xml:space="preserve">States to </w:t>
      </w:r>
      <w:r w:rsidRPr="000F0FF8">
        <w:rPr>
          <w:b/>
          <w:bCs/>
          <w:color w:val="000000"/>
        </w:rPr>
        <w:t xml:space="preserve">Revise </w:t>
      </w:r>
      <w:r w:rsidR="003F4906" w:rsidRPr="000F0FF8">
        <w:rPr>
          <w:b/>
          <w:bCs/>
          <w:color w:val="000000"/>
        </w:rPr>
        <w:t xml:space="preserve">Regulations and Certification </w:t>
      </w:r>
      <w:r w:rsidRPr="000F0FF8">
        <w:rPr>
          <w:b/>
          <w:bCs/>
          <w:color w:val="000000"/>
        </w:rPr>
        <w:t>Plans</w:t>
      </w:r>
      <w:r w:rsidR="003F4906" w:rsidRPr="000F0FF8">
        <w:rPr>
          <w:b/>
          <w:bCs/>
          <w:color w:val="000000"/>
        </w:rPr>
        <w:t xml:space="preserve">* </w:t>
      </w:r>
      <w:r w:rsidRPr="000F0FF8">
        <w:fldChar w:fldCharType="begin"/>
      </w:r>
      <w:r w:rsidRPr="000F0FF8">
        <w:instrText xml:space="preserve"> LINK </w:instrText>
      </w:r>
      <w:r w:rsidR="00E70FD8" w:rsidRPr="000F0FF8">
        <w:instrText xml:space="preserve">Excel.Sheet.12 "\\\\Dccx150-opp01\\OPP-BEAD-SHARE\\~Economic Analysis Branch\\ICRs\\ICRs\\Certification and Training\\Training and Certification Rule ICR 7.28.14 tables.xlsx" "Table 3a States!R3C2:R8C7" </w:instrText>
      </w:r>
      <w:r w:rsidRPr="000F0FF8">
        <w:instrText xml:space="preserve">\a \f 4 \h  \* MERGEFORMAT </w:instrText>
      </w:r>
      <w:r w:rsidRPr="000F0FF8">
        <w:fldChar w:fldCharType="separate"/>
      </w:r>
    </w:p>
    <w:tbl>
      <w:tblPr>
        <w:tblW w:w="9000" w:type="dxa"/>
        <w:tblInd w:w="-10" w:type="dxa"/>
        <w:tblLook w:val="04A0" w:firstRow="1" w:lastRow="0" w:firstColumn="1" w:lastColumn="0" w:noHBand="0" w:noVBand="1"/>
      </w:tblPr>
      <w:tblGrid>
        <w:gridCol w:w="1803"/>
        <w:gridCol w:w="1527"/>
        <w:gridCol w:w="1353"/>
        <w:gridCol w:w="1710"/>
        <w:gridCol w:w="1350"/>
        <w:gridCol w:w="1257"/>
      </w:tblGrid>
      <w:tr w:rsidR="00877C2F" w:rsidRPr="00963A64" w14:paraId="2A30FA71" w14:textId="77777777" w:rsidTr="00877C2F">
        <w:trPr>
          <w:trHeight w:val="330"/>
        </w:trPr>
        <w:tc>
          <w:tcPr>
            <w:tcW w:w="1803"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57CDCE1"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Collection Activities</w:t>
            </w:r>
          </w:p>
        </w:tc>
        <w:tc>
          <w:tcPr>
            <w:tcW w:w="4590" w:type="dxa"/>
            <w:gridSpan w:val="3"/>
            <w:tcBorders>
              <w:top w:val="single" w:sz="8" w:space="0" w:color="auto"/>
              <w:left w:val="nil"/>
              <w:bottom w:val="nil"/>
              <w:right w:val="single" w:sz="8" w:space="0" w:color="000000"/>
            </w:tcBorders>
            <w:shd w:val="clear" w:color="auto" w:fill="auto"/>
            <w:hideMark/>
          </w:tcPr>
          <w:p w14:paraId="42326766"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Annual Burden Hours Per Respondent</w:t>
            </w:r>
          </w:p>
        </w:tc>
        <w:tc>
          <w:tcPr>
            <w:tcW w:w="2607" w:type="dxa"/>
            <w:gridSpan w:val="2"/>
            <w:tcBorders>
              <w:top w:val="single" w:sz="8" w:space="0" w:color="auto"/>
              <w:left w:val="nil"/>
              <w:bottom w:val="single" w:sz="8" w:space="0" w:color="auto"/>
              <w:right w:val="single" w:sz="8" w:space="0" w:color="000000"/>
            </w:tcBorders>
            <w:shd w:val="clear" w:color="auto" w:fill="auto"/>
            <w:hideMark/>
          </w:tcPr>
          <w:p w14:paraId="22B58EB8"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TOTALS</w:t>
            </w:r>
          </w:p>
        </w:tc>
      </w:tr>
      <w:tr w:rsidR="00877C2F" w:rsidRPr="00963A64" w14:paraId="7BD3831B" w14:textId="77777777" w:rsidTr="00877C2F">
        <w:trPr>
          <w:trHeight w:val="315"/>
        </w:trPr>
        <w:tc>
          <w:tcPr>
            <w:tcW w:w="1803" w:type="dxa"/>
            <w:vMerge/>
            <w:tcBorders>
              <w:top w:val="single" w:sz="8" w:space="0" w:color="auto"/>
              <w:left w:val="single" w:sz="8" w:space="0" w:color="auto"/>
              <w:bottom w:val="single" w:sz="8" w:space="0" w:color="000000"/>
              <w:right w:val="single" w:sz="8" w:space="0" w:color="auto"/>
            </w:tcBorders>
            <w:vAlign w:val="center"/>
            <w:hideMark/>
          </w:tcPr>
          <w:p w14:paraId="34049379" w14:textId="77777777" w:rsidR="00877C2F" w:rsidRPr="00963A64" w:rsidRDefault="00877C2F" w:rsidP="000F0FF8">
            <w:pPr>
              <w:widowControl/>
              <w:autoSpaceDE/>
              <w:autoSpaceDN/>
              <w:adjustRightInd/>
              <w:rPr>
                <w:color w:val="000000"/>
                <w:sz w:val="20"/>
                <w:szCs w:val="20"/>
              </w:rPr>
            </w:pPr>
          </w:p>
        </w:tc>
        <w:tc>
          <w:tcPr>
            <w:tcW w:w="1527" w:type="dxa"/>
            <w:tcBorders>
              <w:top w:val="nil"/>
              <w:left w:val="nil"/>
              <w:bottom w:val="nil"/>
              <w:right w:val="single" w:sz="8" w:space="0" w:color="auto"/>
            </w:tcBorders>
            <w:shd w:val="clear" w:color="auto" w:fill="auto"/>
            <w:hideMark/>
          </w:tcPr>
          <w:p w14:paraId="2E9A5B4E"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 xml:space="preserve">Senior Technical </w:t>
            </w:r>
          </w:p>
        </w:tc>
        <w:tc>
          <w:tcPr>
            <w:tcW w:w="1353" w:type="dxa"/>
            <w:tcBorders>
              <w:top w:val="nil"/>
              <w:left w:val="nil"/>
              <w:bottom w:val="nil"/>
              <w:right w:val="single" w:sz="8" w:space="0" w:color="auto"/>
            </w:tcBorders>
            <w:shd w:val="clear" w:color="auto" w:fill="auto"/>
            <w:hideMark/>
          </w:tcPr>
          <w:p w14:paraId="72AD8AB6"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Jr. Technical</w:t>
            </w:r>
          </w:p>
        </w:tc>
        <w:tc>
          <w:tcPr>
            <w:tcW w:w="1710" w:type="dxa"/>
            <w:tcBorders>
              <w:top w:val="nil"/>
              <w:left w:val="nil"/>
              <w:bottom w:val="nil"/>
              <w:right w:val="single" w:sz="8" w:space="0" w:color="auto"/>
            </w:tcBorders>
            <w:shd w:val="clear" w:color="auto" w:fill="auto"/>
            <w:hideMark/>
          </w:tcPr>
          <w:p w14:paraId="06AF5DFC"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Administrative</w:t>
            </w:r>
          </w:p>
        </w:tc>
        <w:tc>
          <w:tcPr>
            <w:tcW w:w="1350" w:type="dxa"/>
            <w:vMerge w:val="restart"/>
            <w:tcBorders>
              <w:top w:val="nil"/>
              <w:left w:val="single" w:sz="8" w:space="0" w:color="auto"/>
              <w:bottom w:val="single" w:sz="8" w:space="0" w:color="000000"/>
              <w:right w:val="single" w:sz="8" w:space="0" w:color="auto"/>
            </w:tcBorders>
            <w:shd w:val="clear" w:color="auto" w:fill="auto"/>
            <w:hideMark/>
          </w:tcPr>
          <w:p w14:paraId="10B53563"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Hours</w:t>
            </w:r>
          </w:p>
        </w:tc>
        <w:tc>
          <w:tcPr>
            <w:tcW w:w="1257" w:type="dxa"/>
            <w:tcBorders>
              <w:top w:val="nil"/>
              <w:left w:val="nil"/>
              <w:bottom w:val="nil"/>
              <w:right w:val="single" w:sz="8" w:space="0" w:color="auto"/>
            </w:tcBorders>
            <w:shd w:val="clear" w:color="auto" w:fill="auto"/>
            <w:hideMark/>
          </w:tcPr>
          <w:p w14:paraId="12CDCA38"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Cost</w:t>
            </w:r>
          </w:p>
        </w:tc>
      </w:tr>
      <w:tr w:rsidR="00877C2F" w:rsidRPr="00963A64" w14:paraId="42E61947" w14:textId="77777777" w:rsidTr="00877C2F">
        <w:trPr>
          <w:trHeight w:val="330"/>
        </w:trPr>
        <w:tc>
          <w:tcPr>
            <w:tcW w:w="1803" w:type="dxa"/>
            <w:vMerge/>
            <w:tcBorders>
              <w:top w:val="single" w:sz="8" w:space="0" w:color="auto"/>
              <w:left w:val="single" w:sz="8" w:space="0" w:color="auto"/>
              <w:bottom w:val="single" w:sz="8" w:space="0" w:color="000000"/>
              <w:right w:val="single" w:sz="8" w:space="0" w:color="auto"/>
            </w:tcBorders>
            <w:vAlign w:val="center"/>
            <w:hideMark/>
          </w:tcPr>
          <w:p w14:paraId="7C59AEEC" w14:textId="77777777" w:rsidR="00877C2F" w:rsidRPr="00963A64" w:rsidRDefault="00877C2F" w:rsidP="000F0FF8">
            <w:pPr>
              <w:widowControl/>
              <w:autoSpaceDE/>
              <w:autoSpaceDN/>
              <w:adjustRightInd/>
              <w:rPr>
                <w:color w:val="000000"/>
                <w:sz w:val="20"/>
                <w:szCs w:val="20"/>
              </w:rPr>
            </w:pPr>
          </w:p>
        </w:tc>
        <w:tc>
          <w:tcPr>
            <w:tcW w:w="1527" w:type="dxa"/>
            <w:tcBorders>
              <w:top w:val="nil"/>
              <w:left w:val="nil"/>
              <w:bottom w:val="single" w:sz="8" w:space="0" w:color="auto"/>
              <w:right w:val="single" w:sz="8" w:space="0" w:color="auto"/>
            </w:tcBorders>
            <w:shd w:val="clear" w:color="auto" w:fill="auto"/>
            <w:hideMark/>
          </w:tcPr>
          <w:p w14:paraId="1798875A" w14:textId="4F0843E7" w:rsidR="00877C2F" w:rsidRPr="00963A64" w:rsidRDefault="00877C2F" w:rsidP="000F0FF8">
            <w:pPr>
              <w:widowControl/>
              <w:autoSpaceDE/>
              <w:autoSpaceDN/>
              <w:adjustRightInd/>
              <w:jc w:val="center"/>
              <w:rPr>
                <w:color w:val="000000"/>
                <w:sz w:val="20"/>
                <w:szCs w:val="20"/>
              </w:rPr>
            </w:pPr>
            <w:r w:rsidRPr="00963A64">
              <w:rPr>
                <w:color w:val="000000"/>
                <w:sz w:val="20"/>
                <w:szCs w:val="20"/>
              </w:rPr>
              <w:t>$86.53/hr</w:t>
            </w:r>
            <w:r w:rsidR="00EE5A57" w:rsidRPr="00963A64">
              <w:rPr>
                <w:color w:val="000000"/>
                <w:sz w:val="20"/>
                <w:szCs w:val="20"/>
              </w:rPr>
              <w:t>.</w:t>
            </w:r>
          </w:p>
        </w:tc>
        <w:tc>
          <w:tcPr>
            <w:tcW w:w="1353" w:type="dxa"/>
            <w:tcBorders>
              <w:top w:val="nil"/>
              <w:left w:val="nil"/>
              <w:bottom w:val="single" w:sz="8" w:space="0" w:color="auto"/>
              <w:right w:val="single" w:sz="8" w:space="0" w:color="auto"/>
            </w:tcBorders>
            <w:shd w:val="clear" w:color="auto" w:fill="auto"/>
            <w:hideMark/>
          </w:tcPr>
          <w:p w14:paraId="518D45A9" w14:textId="1A306E68" w:rsidR="00877C2F" w:rsidRPr="00963A64" w:rsidRDefault="00877C2F" w:rsidP="000F0FF8">
            <w:pPr>
              <w:widowControl/>
              <w:autoSpaceDE/>
              <w:autoSpaceDN/>
              <w:adjustRightInd/>
              <w:jc w:val="center"/>
              <w:rPr>
                <w:color w:val="000000"/>
                <w:sz w:val="20"/>
                <w:szCs w:val="20"/>
              </w:rPr>
            </w:pPr>
            <w:r w:rsidRPr="00963A64">
              <w:rPr>
                <w:color w:val="000000"/>
                <w:sz w:val="20"/>
                <w:szCs w:val="20"/>
              </w:rPr>
              <w:t>$59.17/hr</w:t>
            </w:r>
            <w:r w:rsidR="00EE5A57" w:rsidRPr="00963A64">
              <w:rPr>
                <w:color w:val="000000"/>
                <w:sz w:val="20"/>
                <w:szCs w:val="20"/>
              </w:rPr>
              <w:t>.</w:t>
            </w:r>
          </w:p>
        </w:tc>
        <w:tc>
          <w:tcPr>
            <w:tcW w:w="1710" w:type="dxa"/>
            <w:tcBorders>
              <w:top w:val="nil"/>
              <w:left w:val="nil"/>
              <w:bottom w:val="single" w:sz="8" w:space="0" w:color="auto"/>
              <w:right w:val="single" w:sz="8" w:space="0" w:color="auto"/>
            </w:tcBorders>
            <w:shd w:val="clear" w:color="auto" w:fill="auto"/>
            <w:hideMark/>
          </w:tcPr>
          <w:p w14:paraId="33B6468D" w14:textId="0B21D0A2" w:rsidR="00877C2F" w:rsidRPr="00963A64" w:rsidRDefault="00877C2F" w:rsidP="000F0FF8">
            <w:pPr>
              <w:widowControl/>
              <w:autoSpaceDE/>
              <w:autoSpaceDN/>
              <w:adjustRightInd/>
              <w:jc w:val="center"/>
              <w:rPr>
                <w:color w:val="000000"/>
                <w:sz w:val="20"/>
                <w:szCs w:val="20"/>
              </w:rPr>
            </w:pPr>
            <w:r w:rsidRPr="00963A64">
              <w:rPr>
                <w:color w:val="000000"/>
                <w:sz w:val="20"/>
                <w:szCs w:val="20"/>
              </w:rPr>
              <w:t>$40.81/hr</w:t>
            </w:r>
            <w:r w:rsidR="00EE5A57" w:rsidRPr="00963A64">
              <w:rPr>
                <w:color w:val="000000"/>
                <w:sz w:val="20"/>
                <w:szCs w:val="20"/>
              </w:rPr>
              <w:t>.</w:t>
            </w:r>
          </w:p>
        </w:tc>
        <w:tc>
          <w:tcPr>
            <w:tcW w:w="1350" w:type="dxa"/>
            <w:vMerge/>
            <w:tcBorders>
              <w:top w:val="nil"/>
              <w:left w:val="single" w:sz="8" w:space="0" w:color="auto"/>
              <w:bottom w:val="single" w:sz="8" w:space="0" w:color="000000"/>
              <w:right w:val="single" w:sz="8" w:space="0" w:color="auto"/>
            </w:tcBorders>
            <w:vAlign w:val="center"/>
            <w:hideMark/>
          </w:tcPr>
          <w:p w14:paraId="72BD671C" w14:textId="77777777" w:rsidR="00877C2F" w:rsidRPr="00963A64" w:rsidRDefault="00877C2F" w:rsidP="000F0FF8">
            <w:pPr>
              <w:widowControl/>
              <w:autoSpaceDE/>
              <w:autoSpaceDN/>
              <w:adjustRightInd/>
              <w:rPr>
                <w:color w:val="000000"/>
                <w:sz w:val="20"/>
                <w:szCs w:val="20"/>
              </w:rPr>
            </w:pPr>
          </w:p>
        </w:tc>
        <w:tc>
          <w:tcPr>
            <w:tcW w:w="1257" w:type="dxa"/>
            <w:tcBorders>
              <w:top w:val="nil"/>
              <w:left w:val="nil"/>
              <w:bottom w:val="single" w:sz="8" w:space="0" w:color="auto"/>
              <w:right w:val="single" w:sz="8" w:space="0" w:color="auto"/>
            </w:tcBorders>
            <w:shd w:val="clear" w:color="auto" w:fill="auto"/>
            <w:hideMark/>
          </w:tcPr>
          <w:p w14:paraId="67299FD8"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w:t>
            </w:r>
          </w:p>
        </w:tc>
      </w:tr>
      <w:tr w:rsidR="00877C2F" w:rsidRPr="00963A64" w14:paraId="2DCB21AD" w14:textId="77777777" w:rsidTr="00877C2F">
        <w:trPr>
          <w:trHeight w:val="645"/>
        </w:trPr>
        <w:tc>
          <w:tcPr>
            <w:tcW w:w="1803" w:type="dxa"/>
            <w:tcBorders>
              <w:top w:val="nil"/>
              <w:left w:val="single" w:sz="8" w:space="0" w:color="auto"/>
              <w:bottom w:val="single" w:sz="8" w:space="0" w:color="auto"/>
              <w:right w:val="single" w:sz="8" w:space="0" w:color="auto"/>
            </w:tcBorders>
            <w:shd w:val="clear" w:color="auto" w:fill="auto"/>
            <w:hideMark/>
          </w:tcPr>
          <w:p w14:paraId="1064A3A5"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Revise State Regulations and Plans</w:t>
            </w:r>
          </w:p>
        </w:tc>
        <w:tc>
          <w:tcPr>
            <w:tcW w:w="1527" w:type="dxa"/>
            <w:tcBorders>
              <w:top w:val="nil"/>
              <w:left w:val="nil"/>
              <w:bottom w:val="single" w:sz="8" w:space="0" w:color="auto"/>
              <w:right w:val="single" w:sz="8" w:space="0" w:color="auto"/>
            </w:tcBorders>
            <w:shd w:val="clear" w:color="auto" w:fill="auto"/>
            <w:hideMark/>
          </w:tcPr>
          <w:p w14:paraId="7FE6A52A" w14:textId="77777777" w:rsidR="00877C2F" w:rsidRPr="00963A64" w:rsidRDefault="00877C2F" w:rsidP="000F0FF8">
            <w:pPr>
              <w:widowControl/>
              <w:autoSpaceDE/>
              <w:autoSpaceDN/>
              <w:adjustRightInd/>
              <w:jc w:val="center"/>
              <w:rPr>
                <w:color w:val="000000"/>
                <w:sz w:val="20"/>
                <w:szCs w:val="20"/>
              </w:rPr>
            </w:pPr>
          </w:p>
          <w:p w14:paraId="4E5B2D40"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100</w:t>
            </w:r>
          </w:p>
        </w:tc>
        <w:tc>
          <w:tcPr>
            <w:tcW w:w="1353" w:type="dxa"/>
            <w:tcBorders>
              <w:top w:val="nil"/>
              <w:left w:val="nil"/>
              <w:bottom w:val="single" w:sz="8" w:space="0" w:color="auto"/>
              <w:right w:val="single" w:sz="8" w:space="0" w:color="auto"/>
            </w:tcBorders>
            <w:shd w:val="clear" w:color="auto" w:fill="auto"/>
            <w:hideMark/>
          </w:tcPr>
          <w:p w14:paraId="1AE3C6CB" w14:textId="77777777" w:rsidR="00877C2F" w:rsidRPr="00963A64" w:rsidRDefault="00877C2F" w:rsidP="000F0FF8">
            <w:pPr>
              <w:widowControl/>
              <w:autoSpaceDE/>
              <w:autoSpaceDN/>
              <w:adjustRightInd/>
              <w:jc w:val="center"/>
              <w:rPr>
                <w:color w:val="000000"/>
                <w:sz w:val="20"/>
                <w:szCs w:val="20"/>
              </w:rPr>
            </w:pPr>
          </w:p>
          <w:p w14:paraId="2F4E2BB8"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300</w:t>
            </w:r>
          </w:p>
        </w:tc>
        <w:tc>
          <w:tcPr>
            <w:tcW w:w="1710" w:type="dxa"/>
            <w:tcBorders>
              <w:top w:val="nil"/>
              <w:left w:val="nil"/>
              <w:bottom w:val="single" w:sz="8" w:space="0" w:color="auto"/>
              <w:right w:val="single" w:sz="8" w:space="0" w:color="auto"/>
            </w:tcBorders>
            <w:shd w:val="clear" w:color="auto" w:fill="auto"/>
            <w:hideMark/>
          </w:tcPr>
          <w:p w14:paraId="64F000BE" w14:textId="77777777" w:rsidR="00877C2F" w:rsidRPr="00963A64" w:rsidRDefault="00877C2F" w:rsidP="000F0FF8">
            <w:pPr>
              <w:widowControl/>
              <w:autoSpaceDE/>
              <w:autoSpaceDN/>
              <w:adjustRightInd/>
              <w:jc w:val="center"/>
              <w:rPr>
                <w:color w:val="000000"/>
                <w:sz w:val="20"/>
                <w:szCs w:val="20"/>
              </w:rPr>
            </w:pPr>
          </w:p>
          <w:p w14:paraId="66595D20"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100</w:t>
            </w:r>
          </w:p>
        </w:tc>
        <w:tc>
          <w:tcPr>
            <w:tcW w:w="1350" w:type="dxa"/>
            <w:tcBorders>
              <w:top w:val="nil"/>
              <w:left w:val="nil"/>
              <w:bottom w:val="single" w:sz="8" w:space="0" w:color="auto"/>
              <w:right w:val="single" w:sz="8" w:space="0" w:color="auto"/>
            </w:tcBorders>
            <w:shd w:val="clear" w:color="auto" w:fill="auto"/>
            <w:hideMark/>
          </w:tcPr>
          <w:p w14:paraId="0D56883E" w14:textId="77777777" w:rsidR="00877C2F" w:rsidRPr="00963A64" w:rsidRDefault="00877C2F" w:rsidP="000F0FF8">
            <w:pPr>
              <w:widowControl/>
              <w:autoSpaceDE/>
              <w:autoSpaceDN/>
              <w:adjustRightInd/>
              <w:jc w:val="center"/>
              <w:rPr>
                <w:color w:val="000000"/>
                <w:sz w:val="20"/>
                <w:szCs w:val="20"/>
              </w:rPr>
            </w:pPr>
          </w:p>
          <w:p w14:paraId="4BB5706A"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500</w:t>
            </w:r>
          </w:p>
        </w:tc>
        <w:tc>
          <w:tcPr>
            <w:tcW w:w="1257" w:type="dxa"/>
            <w:tcBorders>
              <w:top w:val="nil"/>
              <w:left w:val="nil"/>
              <w:bottom w:val="single" w:sz="8" w:space="0" w:color="auto"/>
              <w:right w:val="single" w:sz="8" w:space="0" w:color="auto"/>
            </w:tcBorders>
            <w:shd w:val="clear" w:color="auto" w:fill="auto"/>
            <w:hideMark/>
          </w:tcPr>
          <w:p w14:paraId="0AA66DB3"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 xml:space="preserve">    30,485.00 </w:t>
            </w:r>
          </w:p>
        </w:tc>
      </w:tr>
      <w:tr w:rsidR="00877C2F" w:rsidRPr="00963A64" w14:paraId="349928C2" w14:textId="77777777" w:rsidTr="00877C2F">
        <w:trPr>
          <w:trHeight w:val="367"/>
        </w:trPr>
        <w:tc>
          <w:tcPr>
            <w:tcW w:w="1803" w:type="dxa"/>
            <w:tcBorders>
              <w:top w:val="nil"/>
              <w:left w:val="single" w:sz="8" w:space="0" w:color="auto"/>
              <w:bottom w:val="single" w:sz="8" w:space="0" w:color="auto"/>
              <w:right w:val="single" w:sz="8" w:space="0" w:color="auto"/>
            </w:tcBorders>
            <w:shd w:val="clear" w:color="auto" w:fill="auto"/>
            <w:hideMark/>
          </w:tcPr>
          <w:p w14:paraId="64D7C5C8"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Submit Plans</w:t>
            </w:r>
          </w:p>
        </w:tc>
        <w:tc>
          <w:tcPr>
            <w:tcW w:w="1527" w:type="dxa"/>
            <w:tcBorders>
              <w:top w:val="nil"/>
              <w:left w:val="nil"/>
              <w:bottom w:val="single" w:sz="8" w:space="0" w:color="auto"/>
              <w:right w:val="single" w:sz="8" w:space="0" w:color="auto"/>
            </w:tcBorders>
            <w:shd w:val="clear" w:color="auto" w:fill="auto"/>
            <w:hideMark/>
          </w:tcPr>
          <w:p w14:paraId="44CB84FD"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0</w:t>
            </w:r>
          </w:p>
        </w:tc>
        <w:tc>
          <w:tcPr>
            <w:tcW w:w="1353" w:type="dxa"/>
            <w:tcBorders>
              <w:top w:val="nil"/>
              <w:left w:val="nil"/>
              <w:bottom w:val="single" w:sz="8" w:space="0" w:color="auto"/>
              <w:right w:val="single" w:sz="8" w:space="0" w:color="auto"/>
            </w:tcBorders>
            <w:shd w:val="clear" w:color="auto" w:fill="auto"/>
            <w:hideMark/>
          </w:tcPr>
          <w:p w14:paraId="4EB9B700"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8</w:t>
            </w:r>
          </w:p>
        </w:tc>
        <w:tc>
          <w:tcPr>
            <w:tcW w:w="1710" w:type="dxa"/>
            <w:tcBorders>
              <w:top w:val="nil"/>
              <w:left w:val="nil"/>
              <w:bottom w:val="single" w:sz="8" w:space="0" w:color="auto"/>
              <w:right w:val="single" w:sz="8" w:space="0" w:color="auto"/>
            </w:tcBorders>
            <w:shd w:val="clear" w:color="auto" w:fill="auto"/>
            <w:hideMark/>
          </w:tcPr>
          <w:p w14:paraId="45AE53B7"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0</w:t>
            </w:r>
          </w:p>
        </w:tc>
        <w:tc>
          <w:tcPr>
            <w:tcW w:w="1350" w:type="dxa"/>
            <w:tcBorders>
              <w:top w:val="nil"/>
              <w:left w:val="nil"/>
              <w:bottom w:val="single" w:sz="8" w:space="0" w:color="auto"/>
              <w:right w:val="single" w:sz="8" w:space="0" w:color="auto"/>
            </w:tcBorders>
            <w:shd w:val="clear" w:color="auto" w:fill="auto"/>
            <w:hideMark/>
          </w:tcPr>
          <w:p w14:paraId="4BCE6FB8"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8</w:t>
            </w:r>
          </w:p>
        </w:tc>
        <w:tc>
          <w:tcPr>
            <w:tcW w:w="1257" w:type="dxa"/>
            <w:tcBorders>
              <w:top w:val="nil"/>
              <w:left w:val="nil"/>
              <w:bottom w:val="single" w:sz="8" w:space="0" w:color="auto"/>
              <w:right w:val="single" w:sz="8" w:space="0" w:color="auto"/>
            </w:tcBorders>
            <w:shd w:val="clear" w:color="auto" w:fill="auto"/>
            <w:hideMark/>
          </w:tcPr>
          <w:p w14:paraId="49A0B052"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 xml:space="preserve">     473.36 </w:t>
            </w:r>
          </w:p>
        </w:tc>
      </w:tr>
      <w:tr w:rsidR="00877C2F" w:rsidRPr="00963A64" w14:paraId="36F2CC4C" w14:textId="77777777" w:rsidTr="001A7D7D">
        <w:trPr>
          <w:trHeight w:val="430"/>
        </w:trPr>
        <w:tc>
          <w:tcPr>
            <w:tcW w:w="1803" w:type="dxa"/>
            <w:tcBorders>
              <w:top w:val="nil"/>
              <w:left w:val="single" w:sz="8" w:space="0" w:color="auto"/>
              <w:bottom w:val="single" w:sz="8" w:space="0" w:color="auto"/>
              <w:right w:val="single" w:sz="8" w:space="0" w:color="auto"/>
            </w:tcBorders>
            <w:shd w:val="clear" w:color="auto" w:fill="auto"/>
            <w:hideMark/>
          </w:tcPr>
          <w:p w14:paraId="72BD74B0" w14:textId="77777777" w:rsidR="00877C2F" w:rsidRPr="00963A64" w:rsidRDefault="00877C2F" w:rsidP="000F0FF8">
            <w:pPr>
              <w:widowControl/>
              <w:autoSpaceDE/>
              <w:autoSpaceDN/>
              <w:adjustRightInd/>
              <w:jc w:val="center"/>
              <w:rPr>
                <w:b/>
                <w:color w:val="000000"/>
                <w:sz w:val="20"/>
                <w:szCs w:val="20"/>
              </w:rPr>
            </w:pPr>
            <w:r w:rsidRPr="00963A64">
              <w:rPr>
                <w:b/>
                <w:color w:val="000000"/>
                <w:sz w:val="20"/>
                <w:szCs w:val="20"/>
              </w:rPr>
              <w:t>TOTAL</w:t>
            </w:r>
          </w:p>
        </w:tc>
        <w:tc>
          <w:tcPr>
            <w:tcW w:w="1527" w:type="dxa"/>
            <w:tcBorders>
              <w:top w:val="nil"/>
              <w:left w:val="nil"/>
              <w:bottom w:val="single" w:sz="8" w:space="0" w:color="auto"/>
              <w:right w:val="single" w:sz="8" w:space="0" w:color="auto"/>
            </w:tcBorders>
            <w:shd w:val="clear" w:color="auto" w:fill="auto"/>
            <w:vAlign w:val="center"/>
            <w:hideMark/>
          </w:tcPr>
          <w:p w14:paraId="69327873" w14:textId="4A4EBA1F" w:rsidR="00877C2F" w:rsidRPr="00963A64" w:rsidRDefault="00877C2F" w:rsidP="000F0FF8">
            <w:pPr>
              <w:widowControl/>
              <w:autoSpaceDE/>
              <w:autoSpaceDN/>
              <w:adjustRightInd/>
              <w:rPr>
                <w:b/>
                <w:color w:val="000000"/>
                <w:sz w:val="20"/>
                <w:szCs w:val="20"/>
              </w:rPr>
            </w:pPr>
            <w:r w:rsidRPr="00963A64">
              <w:rPr>
                <w:b/>
                <w:color w:val="000000"/>
                <w:sz w:val="20"/>
                <w:szCs w:val="20"/>
              </w:rPr>
              <w:t xml:space="preserve">  </w:t>
            </w:r>
            <w:r w:rsidR="001A7D7D" w:rsidRPr="00963A64">
              <w:rPr>
                <w:b/>
                <w:color w:val="000000"/>
                <w:sz w:val="20"/>
                <w:szCs w:val="20"/>
              </w:rPr>
              <w:t xml:space="preserve">   </w:t>
            </w:r>
            <w:r w:rsidRPr="00963A64">
              <w:rPr>
                <w:b/>
                <w:color w:val="000000"/>
                <w:sz w:val="20"/>
                <w:szCs w:val="20"/>
              </w:rPr>
              <w:t xml:space="preserve">   100 </w:t>
            </w:r>
          </w:p>
        </w:tc>
        <w:tc>
          <w:tcPr>
            <w:tcW w:w="1353" w:type="dxa"/>
            <w:tcBorders>
              <w:top w:val="nil"/>
              <w:left w:val="nil"/>
              <w:bottom w:val="single" w:sz="8" w:space="0" w:color="auto"/>
              <w:right w:val="single" w:sz="8" w:space="0" w:color="auto"/>
            </w:tcBorders>
            <w:shd w:val="clear" w:color="auto" w:fill="auto"/>
            <w:vAlign w:val="center"/>
            <w:hideMark/>
          </w:tcPr>
          <w:p w14:paraId="5043BF00" w14:textId="492264B1" w:rsidR="00877C2F" w:rsidRPr="00963A64" w:rsidRDefault="001A7D7D" w:rsidP="000F0FF8">
            <w:pPr>
              <w:widowControl/>
              <w:autoSpaceDE/>
              <w:autoSpaceDN/>
              <w:adjustRightInd/>
              <w:rPr>
                <w:b/>
                <w:color w:val="000000"/>
                <w:sz w:val="20"/>
                <w:szCs w:val="20"/>
              </w:rPr>
            </w:pPr>
            <w:r w:rsidRPr="00963A64">
              <w:rPr>
                <w:b/>
                <w:color w:val="000000"/>
                <w:sz w:val="20"/>
                <w:szCs w:val="20"/>
              </w:rPr>
              <w:t xml:space="preserve">     </w:t>
            </w:r>
            <w:r w:rsidR="00877C2F" w:rsidRPr="00963A64">
              <w:rPr>
                <w:b/>
                <w:color w:val="000000"/>
                <w:sz w:val="20"/>
                <w:szCs w:val="20"/>
              </w:rPr>
              <w:t xml:space="preserve"> 308 </w:t>
            </w:r>
          </w:p>
        </w:tc>
        <w:tc>
          <w:tcPr>
            <w:tcW w:w="1710" w:type="dxa"/>
            <w:tcBorders>
              <w:top w:val="nil"/>
              <w:left w:val="nil"/>
              <w:bottom w:val="single" w:sz="8" w:space="0" w:color="auto"/>
              <w:right w:val="single" w:sz="8" w:space="0" w:color="auto"/>
            </w:tcBorders>
            <w:shd w:val="clear" w:color="auto" w:fill="auto"/>
            <w:vAlign w:val="center"/>
            <w:hideMark/>
          </w:tcPr>
          <w:p w14:paraId="52033A11" w14:textId="77777777" w:rsidR="00877C2F" w:rsidRPr="00963A64" w:rsidRDefault="00877C2F" w:rsidP="000F0FF8">
            <w:pPr>
              <w:widowControl/>
              <w:autoSpaceDE/>
              <w:autoSpaceDN/>
              <w:adjustRightInd/>
              <w:rPr>
                <w:b/>
                <w:color w:val="000000"/>
                <w:sz w:val="20"/>
                <w:szCs w:val="20"/>
              </w:rPr>
            </w:pPr>
            <w:r w:rsidRPr="00963A64">
              <w:rPr>
                <w:b/>
                <w:color w:val="000000"/>
                <w:sz w:val="20"/>
                <w:szCs w:val="20"/>
              </w:rPr>
              <w:t xml:space="preserve">         100 </w:t>
            </w:r>
          </w:p>
        </w:tc>
        <w:tc>
          <w:tcPr>
            <w:tcW w:w="1350" w:type="dxa"/>
            <w:tcBorders>
              <w:top w:val="nil"/>
              <w:left w:val="nil"/>
              <w:bottom w:val="single" w:sz="8" w:space="0" w:color="auto"/>
              <w:right w:val="single" w:sz="8" w:space="0" w:color="auto"/>
            </w:tcBorders>
            <w:shd w:val="clear" w:color="auto" w:fill="auto"/>
            <w:vAlign w:val="center"/>
            <w:hideMark/>
          </w:tcPr>
          <w:p w14:paraId="60D77A90" w14:textId="77777777" w:rsidR="00877C2F" w:rsidRPr="00963A64" w:rsidRDefault="00877C2F" w:rsidP="000F0FF8">
            <w:pPr>
              <w:widowControl/>
              <w:autoSpaceDE/>
              <w:autoSpaceDN/>
              <w:adjustRightInd/>
              <w:rPr>
                <w:b/>
                <w:color w:val="000000"/>
                <w:sz w:val="20"/>
                <w:szCs w:val="20"/>
              </w:rPr>
            </w:pPr>
            <w:r w:rsidRPr="00963A64">
              <w:rPr>
                <w:b/>
                <w:color w:val="000000"/>
                <w:sz w:val="20"/>
                <w:szCs w:val="20"/>
              </w:rPr>
              <w:t xml:space="preserve">      508 </w:t>
            </w:r>
          </w:p>
        </w:tc>
        <w:tc>
          <w:tcPr>
            <w:tcW w:w="1257" w:type="dxa"/>
            <w:tcBorders>
              <w:top w:val="nil"/>
              <w:left w:val="nil"/>
              <w:bottom w:val="single" w:sz="8" w:space="0" w:color="auto"/>
              <w:right w:val="single" w:sz="8" w:space="0" w:color="auto"/>
            </w:tcBorders>
            <w:shd w:val="clear" w:color="auto" w:fill="auto"/>
            <w:vAlign w:val="center"/>
            <w:hideMark/>
          </w:tcPr>
          <w:p w14:paraId="4585BEBA" w14:textId="77777777" w:rsidR="00877C2F" w:rsidRPr="00963A64" w:rsidRDefault="00877C2F" w:rsidP="000F0FF8">
            <w:pPr>
              <w:widowControl/>
              <w:autoSpaceDE/>
              <w:autoSpaceDN/>
              <w:adjustRightInd/>
              <w:jc w:val="center"/>
              <w:rPr>
                <w:b/>
                <w:color w:val="000000"/>
                <w:sz w:val="20"/>
                <w:szCs w:val="20"/>
              </w:rPr>
            </w:pPr>
            <w:r w:rsidRPr="00963A64">
              <w:rPr>
                <w:b/>
                <w:color w:val="000000"/>
                <w:sz w:val="20"/>
                <w:szCs w:val="20"/>
              </w:rPr>
              <w:t xml:space="preserve">30,958.36 </w:t>
            </w:r>
          </w:p>
        </w:tc>
      </w:tr>
    </w:tbl>
    <w:p w14:paraId="1B945A93" w14:textId="2DD91701" w:rsidR="00877C2F" w:rsidRPr="00963A64" w:rsidRDefault="00877C2F" w:rsidP="000F0FF8">
      <w:pPr>
        <w:rPr>
          <w:color w:val="000000"/>
          <w:sz w:val="20"/>
          <w:szCs w:val="20"/>
        </w:rPr>
      </w:pPr>
      <w:r w:rsidRPr="000F0FF8">
        <w:fldChar w:fldCharType="end"/>
      </w:r>
      <w:r w:rsidRPr="00963A64">
        <w:rPr>
          <w:iCs/>
          <w:sz w:val="20"/>
          <w:szCs w:val="20"/>
        </w:rPr>
        <w:t xml:space="preserve">*Estimates may not add due to rounding.  Respondents </w:t>
      </w:r>
      <w:r w:rsidR="00E92C5D" w:rsidRPr="00963A64">
        <w:rPr>
          <w:iCs/>
          <w:sz w:val="20"/>
          <w:szCs w:val="20"/>
        </w:rPr>
        <w:t xml:space="preserve">(States) </w:t>
      </w:r>
      <w:r w:rsidRPr="00963A64">
        <w:rPr>
          <w:iCs/>
          <w:sz w:val="20"/>
          <w:szCs w:val="20"/>
        </w:rPr>
        <w:t>are counted only once.</w:t>
      </w:r>
    </w:p>
    <w:p w14:paraId="25638083" w14:textId="04D70AB0" w:rsidR="00877C2F" w:rsidRPr="000F0FF8" w:rsidRDefault="00877C2F" w:rsidP="000F0FF8">
      <w:r w:rsidRPr="000F0FF8">
        <w:t>State TOTAL ANNUAL BURDEN: 508 hrs</w:t>
      </w:r>
      <w:proofErr w:type="gramStart"/>
      <w:r w:rsidR="008051D1" w:rsidRPr="000F0FF8">
        <w:t>.</w:t>
      </w:r>
      <w:r w:rsidRPr="000F0FF8">
        <w:t>/</w:t>
      </w:r>
      <w:proofErr w:type="gramEnd"/>
      <w:r w:rsidRPr="000F0FF8">
        <w:t>respondent x 50 respondents = 25,400 hrs.</w:t>
      </w:r>
    </w:p>
    <w:p w14:paraId="7545E386" w14:textId="77777777" w:rsidR="00877C2F" w:rsidRPr="000F0FF8" w:rsidRDefault="00877C2F" w:rsidP="000F0FF8">
      <w:r w:rsidRPr="000F0FF8">
        <w:t>State TOTAL ANNUAL COST:  $30,958.36/respondent x 50 respondents = $1,547,918</w:t>
      </w:r>
    </w:p>
    <w:p w14:paraId="00448BE4" w14:textId="77777777" w:rsidR="00877C2F" w:rsidRPr="000F0FF8" w:rsidRDefault="00877C2F" w:rsidP="000F0FF8">
      <w:pPr>
        <w:rPr>
          <w:b/>
        </w:rPr>
      </w:pPr>
    </w:p>
    <w:p w14:paraId="60B75416" w14:textId="77777777" w:rsidR="00877C2F" w:rsidRPr="000F0FF8" w:rsidRDefault="00877C2F" w:rsidP="000F0FF8">
      <w:pPr>
        <w:rPr>
          <w:b/>
        </w:rPr>
      </w:pPr>
    </w:p>
    <w:p w14:paraId="7421BAEA" w14:textId="71B4D960" w:rsidR="00877C2F" w:rsidRPr="000F0FF8" w:rsidRDefault="00877C2F" w:rsidP="000F0FF8">
      <w:pPr>
        <w:ind w:left="990" w:hanging="990"/>
      </w:pPr>
      <w:r w:rsidRPr="000F0FF8">
        <w:rPr>
          <w:b/>
        </w:rPr>
        <w:t>Table 3b</w:t>
      </w:r>
      <w:r w:rsidR="003F4906" w:rsidRPr="000F0FF8">
        <w:rPr>
          <w:b/>
        </w:rPr>
        <w:t>.</w:t>
      </w:r>
      <w:r w:rsidRPr="000F0FF8">
        <w:rPr>
          <w:b/>
        </w:rPr>
        <w:t xml:space="preserve"> </w:t>
      </w:r>
      <w:r w:rsidR="003F4906" w:rsidRPr="000F0FF8">
        <w:rPr>
          <w:b/>
        </w:rPr>
        <w:t xml:space="preserve">Burden to </w:t>
      </w:r>
      <w:r w:rsidRPr="000F0FF8">
        <w:rPr>
          <w:b/>
        </w:rPr>
        <w:t>Federal Agencies, Territories and Tribes Authorized to Certify Applicators</w:t>
      </w:r>
      <w:r w:rsidR="003F4906" w:rsidRPr="000F0FF8">
        <w:rPr>
          <w:b/>
        </w:rPr>
        <w:t xml:space="preserve"> to</w:t>
      </w:r>
      <w:r w:rsidRPr="000F0FF8">
        <w:rPr>
          <w:b/>
        </w:rPr>
        <w:t xml:space="preserve"> Revise and Submit </w:t>
      </w:r>
      <w:r w:rsidR="003F4906" w:rsidRPr="000F0FF8">
        <w:rPr>
          <w:b/>
        </w:rPr>
        <w:t xml:space="preserve">Certification </w:t>
      </w:r>
      <w:r w:rsidRPr="000F0FF8">
        <w:rPr>
          <w:b/>
        </w:rPr>
        <w:t>Plans</w:t>
      </w:r>
      <w:r w:rsidR="003F4906" w:rsidRPr="000F0FF8">
        <w:rPr>
          <w:b/>
        </w:rPr>
        <w:t>*</w:t>
      </w:r>
      <w:r w:rsidRPr="000F0FF8">
        <w:fldChar w:fldCharType="begin"/>
      </w:r>
      <w:r w:rsidRPr="000F0FF8">
        <w:instrText xml:space="preserve"> LINK </w:instrText>
      </w:r>
      <w:r w:rsidR="00E70FD8" w:rsidRPr="000F0FF8">
        <w:instrText xml:space="preserve">Excel.Sheet.12 "\\\\Dccx150-opp01\\OPP-BEAD-SHARE\\~Economic Analysis Branch\\ICRs\\ICRs\\Certification and Training\\Training and Certification Rule ICR 7.28.14 tables.xlsx" "Table3b Agencies!R5C2:R10C7" </w:instrText>
      </w:r>
      <w:r w:rsidRPr="000F0FF8">
        <w:instrText xml:space="preserve">\a \f 4 \h  \* MERGEFORMAT </w:instrText>
      </w:r>
      <w:r w:rsidRPr="000F0FF8">
        <w:fldChar w:fldCharType="separate"/>
      </w:r>
    </w:p>
    <w:tbl>
      <w:tblPr>
        <w:tblW w:w="8990" w:type="dxa"/>
        <w:tblLook w:val="04A0" w:firstRow="1" w:lastRow="0" w:firstColumn="1" w:lastColumn="0" w:noHBand="0" w:noVBand="1"/>
      </w:tblPr>
      <w:tblGrid>
        <w:gridCol w:w="1765"/>
        <w:gridCol w:w="1555"/>
        <w:gridCol w:w="1355"/>
        <w:gridCol w:w="1656"/>
        <w:gridCol w:w="1399"/>
        <w:gridCol w:w="1260"/>
      </w:tblGrid>
      <w:tr w:rsidR="00877C2F" w:rsidRPr="00963A64" w14:paraId="554D7396" w14:textId="77777777" w:rsidTr="00877C2F">
        <w:trPr>
          <w:trHeight w:val="330"/>
        </w:trPr>
        <w:tc>
          <w:tcPr>
            <w:tcW w:w="17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0C92F3"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Collection Activities</w:t>
            </w:r>
          </w:p>
        </w:tc>
        <w:tc>
          <w:tcPr>
            <w:tcW w:w="4566" w:type="dxa"/>
            <w:gridSpan w:val="3"/>
            <w:tcBorders>
              <w:top w:val="single" w:sz="8" w:space="0" w:color="auto"/>
              <w:left w:val="nil"/>
              <w:bottom w:val="nil"/>
              <w:right w:val="single" w:sz="8" w:space="0" w:color="000000"/>
            </w:tcBorders>
            <w:shd w:val="clear" w:color="auto" w:fill="auto"/>
            <w:vAlign w:val="center"/>
            <w:hideMark/>
          </w:tcPr>
          <w:p w14:paraId="766E5C80"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Annual Burden Hours Per Respondent</w:t>
            </w:r>
          </w:p>
        </w:tc>
        <w:tc>
          <w:tcPr>
            <w:tcW w:w="2659" w:type="dxa"/>
            <w:gridSpan w:val="2"/>
            <w:tcBorders>
              <w:top w:val="single" w:sz="8" w:space="0" w:color="auto"/>
              <w:left w:val="nil"/>
              <w:bottom w:val="single" w:sz="8" w:space="0" w:color="auto"/>
              <w:right w:val="single" w:sz="8" w:space="0" w:color="000000"/>
            </w:tcBorders>
            <w:shd w:val="clear" w:color="auto" w:fill="auto"/>
            <w:vAlign w:val="center"/>
            <w:hideMark/>
          </w:tcPr>
          <w:p w14:paraId="02DF8DBE"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TOTALS</w:t>
            </w:r>
          </w:p>
        </w:tc>
      </w:tr>
      <w:tr w:rsidR="00877C2F" w:rsidRPr="00963A64" w14:paraId="6DC41A98" w14:textId="77777777" w:rsidTr="00963A64">
        <w:trPr>
          <w:trHeight w:val="475"/>
        </w:trPr>
        <w:tc>
          <w:tcPr>
            <w:tcW w:w="1765" w:type="dxa"/>
            <w:vMerge/>
            <w:tcBorders>
              <w:top w:val="single" w:sz="8" w:space="0" w:color="auto"/>
              <w:left w:val="single" w:sz="8" w:space="0" w:color="auto"/>
              <w:bottom w:val="single" w:sz="8" w:space="0" w:color="000000"/>
              <w:right w:val="single" w:sz="8" w:space="0" w:color="auto"/>
            </w:tcBorders>
            <w:vAlign w:val="center"/>
            <w:hideMark/>
          </w:tcPr>
          <w:p w14:paraId="175818DD" w14:textId="77777777" w:rsidR="00877C2F" w:rsidRPr="00963A64" w:rsidRDefault="00877C2F" w:rsidP="000F0FF8">
            <w:pPr>
              <w:widowControl/>
              <w:autoSpaceDE/>
              <w:autoSpaceDN/>
              <w:adjustRightInd/>
              <w:rPr>
                <w:color w:val="000000"/>
                <w:sz w:val="20"/>
                <w:szCs w:val="20"/>
              </w:rPr>
            </w:pPr>
          </w:p>
        </w:tc>
        <w:tc>
          <w:tcPr>
            <w:tcW w:w="1555" w:type="dxa"/>
            <w:tcBorders>
              <w:top w:val="nil"/>
              <w:left w:val="nil"/>
              <w:bottom w:val="nil"/>
              <w:right w:val="single" w:sz="8" w:space="0" w:color="auto"/>
            </w:tcBorders>
            <w:shd w:val="clear" w:color="auto" w:fill="auto"/>
            <w:vAlign w:val="center"/>
            <w:hideMark/>
          </w:tcPr>
          <w:p w14:paraId="29BE98D3"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 xml:space="preserve">Senior Technical </w:t>
            </w:r>
          </w:p>
        </w:tc>
        <w:tc>
          <w:tcPr>
            <w:tcW w:w="1355" w:type="dxa"/>
            <w:tcBorders>
              <w:top w:val="nil"/>
              <w:left w:val="nil"/>
              <w:bottom w:val="nil"/>
              <w:right w:val="single" w:sz="8" w:space="0" w:color="auto"/>
            </w:tcBorders>
            <w:shd w:val="clear" w:color="auto" w:fill="auto"/>
            <w:vAlign w:val="center"/>
            <w:hideMark/>
          </w:tcPr>
          <w:p w14:paraId="0FF99585"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Jr. Technical</w:t>
            </w:r>
          </w:p>
        </w:tc>
        <w:tc>
          <w:tcPr>
            <w:tcW w:w="1656" w:type="dxa"/>
            <w:tcBorders>
              <w:top w:val="nil"/>
              <w:left w:val="nil"/>
              <w:bottom w:val="nil"/>
              <w:right w:val="single" w:sz="8" w:space="0" w:color="auto"/>
            </w:tcBorders>
            <w:shd w:val="clear" w:color="auto" w:fill="auto"/>
            <w:vAlign w:val="center"/>
            <w:hideMark/>
          </w:tcPr>
          <w:p w14:paraId="74E9D200"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Administrative</w:t>
            </w:r>
          </w:p>
        </w:tc>
        <w:tc>
          <w:tcPr>
            <w:tcW w:w="1399" w:type="dxa"/>
            <w:vMerge w:val="restart"/>
            <w:tcBorders>
              <w:top w:val="nil"/>
              <w:left w:val="single" w:sz="8" w:space="0" w:color="auto"/>
              <w:bottom w:val="single" w:sz="8" w:space="0" w:color="000000"/>
              <w:right w:val="single" w:sz="8" w:space="0" w:color="auto"/>
            </w:tcBorders>
            <w:shd w:val="clear" w:color="auto" w:fill="auto"/>
            <w:vAlign w:val="center"/>
            <w:hideMark/>
          </w:tcPr>
          <w:p w14:paraId="492A3D2A"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Hours</w:t>
            </w:r>
          </w:p>
        </w:tc>
        <w:tc>
          <w:tcPr>
            <w:tcW w:w="1260" w:type="dxa"/>
            <w:tcBorders>
              <w:top w:val="nil"/>
              <w:left w:val="nil"/>
              <w:bottom w:val="nil"/>
              <w:right w:val="single" w:sz="8" w:space="0" w:color="auto"/>
            </w:tcBorders>
            <w:shd w:val="clear" w:color="auto" w:fill="auto"/>
            <w:vAlign w:val="center"/>
            <w:hideMark/>
          </w:tcPr>
          <w:p w14:paraId="74795523"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Cost</w:t>
            </w:r>
          </w:p>
        </w:tc>
      </w:tr>
      <w:tr w:rsidR="00877C2F" w:rsidRPr="00963A64" w14:paraId="706D9E0C" w14:textId="77777777" w:rsidTr="00877C2F">
        <w:trPr>
          <w:trHeight w:val="330"/>
        </w:trPr>
        <w:tc>
          <w:tcPr>
            <w:tcW w:w="1765" w:type="dxa"/>
            <w:vMerge/>
            <w:tcBorders>
              <w:top w:val="single" w:sz="8" w:space="0" w:color="auto"/>
              <w:left w:val="single" w:sz="8" w:space="0" w:color="auto"/>
              <w:bottom w:val="single" w:sz="8" w:space="0" w:color="000000"/>
              <w:right w:val="single" w:sz="8" w:space="0" w:color="auto"/>
            </w:tcBorders>
            <w:vAlign w:val="center"/>
            <w:hideMark/>
          </w:tcPr>
          <w:p w14:paraId="173D353A" w14:textId="77777777" w:rsidR="00877C2F" w:rsidRPr="00963A64" w:rsidRDefault="00877C2F" w:rsidP="000F0FF8">
            <w:pPr>
              <w:widowControl/>
              <w:autoSpaceDE/>
              <w:autoSpaceDN/>
              <w:adjustRightInd/>
              <w:rPr>
                <w:color w:val="000000"/>
                <w:sz w:val="20"/>
                <w:szCs w:val="20"/>
              </w:rPr>
            </w:pPr>
          </w:p>
        </w:tc>
        <w:tc>
          <w:tcPr>
            <w:tcW w:w="1555" w:type="dxa"/>
            <w:tcBorders>
              <w:top w:val="nil"/>
              <w:left w:val="nil"/>
              <w:bottom w:val="single" w:sz="8" w:space="0" w:color="auto"/>
              <w:right w:val="single" w:sz="8" w:space="0" w:color="auto"/>
            </w:tcBorders>
            <w:shd w:val="clear" w:color="auto" w:fill="auto"/>
            <w:vAlign w:val="center"/>
            <w:hideMark/>
          </w:tcPr>
          <w:p w14:paraId="222FBD3A" w14:textId="086EF609" w:rsidR="00877C2F" w:rsidRPr="00963A64" w:rsidRDefault="00877C2F" w:rsidP="000F0FF8">
            <w:pPr>
              <w:widowControl/>
              <w:autoSpaceDE/>
              <w:autoSpaceDN/>
              <w:adjustRightInd/>
              <w:jc w:val="center"/>
              <w:rPr>
                <w:color w:val="000000"/>
                <w:sz w:val="20"/>
                <w:szCs w:val="20"/>
              </w:rPr>
            </w:pPr>
            <w:r w:rsidRPr="00963A64">
              <w:rPr>
                <w:color w:val="000000"/>
                <w:sz w:val="20"/>
                <w:szCs w:val="20"/>
              </w:rPr>
              <w:t>$95.91/hr</w:t>
            </w:r>
            <w:r w:rsidR="00EE5A57" w:rsidRPr="00963A64">
              <w:rPr>
                <w:color w:val="000000"/>
                <w:sz w:val="20"/>
                <w:szCs w:val="20"/>
              </w:rPr>
              <w:t>.</w:t>
            </w:r>
          </w:p>
        </w:tc>
        <w:tc>
          <w:tcPr>
            <w:tcW w:w="1355" w:type="dxa"/>
            <w:tcBorders>
              <w:top w:val="nil"/>
              <w:left w:val="nil"/>
              <w:bottom w:val="single" w:sz="8" w:space="0" w:color="auto"/>
              <w:right w:val="single" w:sz="8" w:space="0" w:color="auto"/>
            </w:tcBorders>
            <w:shd w:val="clear" w:color="auto" w:fill="auto"/>
            <w:vAlign w:val="center"/>
            <w:hideMark/>
          </w:tcPr>
          <w:p w14:paraId="1C7B14AB" w14:textId="760DBF40" w:rsidR="00877C2F" w:rsidRPr="00963A64" w:rsidRDefault="00877C2F" w:rsidP="000F0FF8">
            <w:pPr>
              <w:widowControl/>
              <w:autoSpaceDE/>
              <w:autoSpaceDN/>
              <w:adjustRightInd/>
              <w:jc w:val="center"/>
              <w:rPr>
                <w:color w:val="000000"/>
                <w:sz w:val="20"/>
                <w:szCs w:val="20"/>
              </w:rPr>
            </w:pPr>
            <w:r w:rsidRPr="00963A64">
              <w:rPr>
                <w:color w:val="000000"/>
                <w:sz w:val="20"/>
                <w:szCs w:val="20"/>
              </w:rPr>
              <w:t>$70.15/hr</w:t>
            </w:r>
            <w:r w:rsidR="00EE5A57" w:rsidRPr="00963A64">
              <w:rPr>
                <w:color w:val="000000"/>
                <w:sz w:val="20"/>
                <w:szCs w:val="20"/>
              </w:rPr>
              <w:t>.</w:t>
            </w:r>
          </w:p>
        </w:tc>
        <w:tc>
          <w:tcPr>
            <w:tcW w:w="1656" w:type="dxa"/>
            <w:tcBorders>
              <w:top w:val="nil"/>
              <w:left w:val="nil"/>
              <w:bottom w:val="single" w:sz="8" w:space="0" w:color="auto"/>
              <w:right w:val="single" w:sz="8" w:space="0" w:color="auto"/>
            </w:tcBorders>
            <w:shd w:val="clear" w:color="auto" w:fill="auto"/>
            <w:vAlign w:val="center"/>
            <w:hideMark/>
          </w:tcPr>
          <w:p w14:paraId="38D4993F" w14:textId="23E16D72" w:rsidR="00877C2F" w:rsidRPr="00963A64" w:rsidRDefault="00877C2F" w:rsidP="000F0FF8">
            <w:pPr>
              <w:widowControl/>
              <w:autoSpaceDE/>
              <w:autoSpaceDN/>
              <w:adjustRightInd/>
              <w:jc w:val="center"/>
              <w:rPr>
                <w:color w:val="000000"/>
                <w:sz w:val="20"/>
                <w:szCs w:val="20"/>
              </w:rPr>
            </w:pPr>
            <w:r w:rsidRPr="00963A64">
              <w:rPr>
                <w:color w:val="000000"/>
                <w:sz w:val="20"/>
                <w:szCs w:val="20"/>
              </w:rPr>
              <w:t>$40.29/hr</w:t>
            </w:r>
            <w:r w:rsidR="00EE5A57" w:rsidRPr="00963A64">
              <w:rPr>
                <w:color w:val="000000"/>
                <w:sz w:val="20"/>
                <w:szCs w:val="20"/>
              </w:rPr>
              <w:t>.</w:t>
            </w:r>
          </w:p>
        </w:tc>
        <w:tc>
          <w:tcPr>
            <w:tcW w:w="1399" w:type="dxa"/>
            <w:vMerge/>
            <w:tcBorders>
              <w:top w:val="nil"/>
              <w:left w:val="single" w:sz="8" w:space="0" w:color="auto"/>
              <w:bottom w:val="single" w:sz="8" w:space="0" w:color="000000"/>
              <w:right w:val="single" w:sz="8" w:space="0" w:color="auto"/>
            </w:tcBorders>
            <w:vAlign w:val="center"/>
            <w:hideMark/>
          </w:tcPr>
          <w:p w14:paraId="4F07D768" w14:textId="77777777" w:rsidR="00877C2F" w:rsidRPr="00963A64" w:rsidRDefault="00877C2F" w:rsidP="000F0FF8">
            <w:pPr>
              <w:widowControl/>
              <w:autoSpaceDE/>
              <w:autoSpaceDN/>
              <w:adjustRightInd/>
              <w:rPr>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hideMark/>
          </w:tcPr>
          <w:p w14:paraId="7ADFA298" w14:textId="77777777" w:rsidR="00877C2F" w:rsidRPr="00963A64" w:rsidRDefault="00877C2F" w:rsidP="000F0FF8">
            <w:pPr>
              <w:widowControl/>
              <w:autoSpaceDE/>
              <w:autoSpaceDN/>
              <w:adjustRightInd/>
              <w:jc w:val="center"/>
              <w:rPr>
                <w:color w:val="000000"/>
                <w:sz w:val="20"/>
                <w:szCs w:val="20"/>
              </w:rPr>
            </w:pPr>
            <w:r w:rsidRPr="00963A64">
              <w:rPr>
                <w:color w:val="000000"/>
                <w:sz w:val="20"/>
                <w:szCs w:val="20"/>
              </w:rPr>
              <w:t>$</w:t>
            </w:r>
          </w:p>
        </w:tc>
      </w:tr>
      <w:tr w:rsidR="00B22D80" w:rsidRPr="00963A64" w14:paraId="768D1D03" w14:textId="77777777" w:rsidTr="00963A64">
        <w:trPr>
          <w:trHeight w:val="187"/>
        </w:trPr>
        <w:tc>
          <w:tcPr>
            <w:tcW w:w="1765" w:type="dxa"/>
            <w:tcBorders>
              <w:top w:val="nil"/>
              <w:left w:val="single" w:sz="8" w:space="0" w:color="auto"/>
              <w:bottom w:val="single" w:sz="8" w:space="0" w:color="auto"/>
              <w:right w:val="single" w:sz="8" w:space="0" w:color="auto"/>
            </w:tcBorders>
            <w:shd w:val="clear" w:color="auto" w:fill="auto"/>
            <w:vAlign w:val="center"/>
            <w:hideMark/>
          </w:tcPr>
          <w:p w14:paraId="385523E0" w14:textId="243EE762" w:rsidR="00B22D80" w:rsidRPr="00963A64" w:rsidRDefault="00B22D80" w:rsidP="000F0FF8">
            <w:pPr>
              <w:widowControl/>
              <w:autoSpaceDE/>
              <w:autoSpaceDN/>
              <w:adjustRightInd/>
              <w:jc w:val="center"/>
              <w:rPr>
                <w:color w:val="000000"/>
                <w:sz w:val="20"/>
                <w:szCs w:val="20"/>
              </w:rPr>
            </w:pPr>
            <w:r w:rsidRPr="00963A64">
              <w:rPr>
                <w:color w:val="000000"/>
                <w:sz w:val="20"/>
                <w:szCs w:val="20"/>
              </w:rPr>
              <w:t>Revise Plans</w:t>
            </w:r>
          </w:p>
        </w:tc>
        <w:tc>
          <w:tcPr>
            <w:tcW w:w="1555" w:type="dxa"/>
            <w:tcBorders>
              <w:top w:val="nil"/>
              <w:left w:val="nil"/>
              <w:bottom w:val="single" w:sz="8" w:space="0" w:color="auto"/>
              <w:right w:val="single" w:sz="8" w:space="0" w:color="auto"/>
            </w:tcBorders>
            <w:shd w:val="clear" w:color="auto" w:fill="auto"/>
            <w:vAlign w:val="center"/>
            <w:hideMark/>
          </w:tcPr>
          <w:p w14:paraId="354E2968" w14:textId="3CE83753" w:rsidR="00B22D80" w:rsidRPr="00963A64" w:rsidRDefault="00914F5A" w:rsidP="000F0FF8">
            <w:pPr>
              <w:widowControl/>
              <w:autoSpaceDE/>
              <w:autoSpaceDN/>
              <w:adjustRightInd/>
              <w:jc w:val="center"/>
              <w:rPr>
                <w:color w:val="000000"/>
                <w:sz w:val="20"/>
                <w:szCs w:val="20"/>
              </w:rPr>
            </w:pPr>
            <w:r w:rsidRPr="00963A64">
              <w:rPr>
                <w:color w:val="000000"/>
                <w:sz w:val="20"/>
                <w:szCs w:val="20"/>
              </w:rPr>
              <w:t>16</w:t>
            </w:r>
          </w:p>
        </w:tc>
        <w:tc>
          <w:tcPr>
            <w:tcW w:w="1355" w:type="dxa"/>
            <w:tcBorders>
              <w:top w:val="nil"/>
              <w:left w:val="nil"/>
              <w:bottom w:val="single" w:sz="8" w:space="0" w:color="auto"/>
              <w:right w:val="single" w:sz="8" w:space="0" w:color="auto"/>
            </w:tcBorders>
            <w:shd w:val="clear" w:color="auto" w:fill="auto"/>
            <w:vAlign w:val="center"/>
            <w:hideMark/>
          </w:tcPr>
          <w:p w14:paraId="12975D3D" w14:textId="42FB202D" w:rsidR="00B22D80" w:rsidRPr="00963A64" w:rsidRDefault="00914F5A" w:rsidP="000F0FF8">
            <w:pPr>
              <w:widowControl/>
              <w:autoSpaceDE/>
              <w:autoSpaceDN/>
              <w:adjustRightInd/>
              <w:jc w:val="center"/>
              <w:rPr>
                <w:color w:val="000000"/>
                <w:sz w:val="20"/>
                <w:szCs w:val="20"/>
              </w:rPr>
            </w:pPr>
            <w:r w:rsidRPr="00963A64">
              <w:rPr>
                <w:color w:val="000000"/>
                <w:sz w:val="20"/>
                <w:szCs w:val="20"/>
              </w:rPr>
              <w:t>48</w:t>
            </w:r>
          </w:p>
        </w:tc>
        <w:tc>
          <w:tcPr>
            <w:tcW w:w="1656" w:type="dxa"/>
            <w:tcBorders>
              <w:top w:val="nil"/>
              <w:left w:val="nil"/>
              <w:bottom w:val="single" w:sz="8" w:space="0" w:color="auto"/>
              <w:right w:val="single" w:sz="8" w:space="0" w:color="auto"/>
            </w:tcBorders>
            <w:shd w:val="clear" w:color="auto" w:fill="auto"/>
            <w:vAlign w:val="center"/>
            <w:hideMark/>
          </w:tcPr>
          <w:p w14:paraId="53E0BA8F" w14:textId="4DE8F1DB" w:rsidR="00B22D80" w:rsidRPr="00963A64" w:rsidRDefault="00B22D80" w:rsidP="000F0FF8">
            <w:pPr>
              <w:widowControl/>
              <w:autoSpaceDE/>
              <w:autoSpaceDN/>
              <w:adjustRightInd/>
              <w:jc w:val="center"/>
              <w:rPr>
                <w:color w:val="000000"/>
                <w:sz w:val="20"/>
                <w:szCs w:val="20"/>
              </w:rPr>
            </w:pPr>
            <w:r w:rsidRPr="00963A64">
              <w:rPr>
                <w:color w:val="000000"/>
                <w:sz w:val="20"/>
                <w:szCs w:val="20"/>
              </w:rPr>
              <w:t>1</w:t>
            </w:r>
            <w:r w:rsidR="00914F5A" w:rsidRPr="00963A64">
              <w:rPr>
                <w:color w:val="000000"/>
                <w:sz w:val="20"/>
                <w:szCs w:val="20"/>
              </w:rPr>
              <w:t>6</w:t>
            </w:r>
          </w:p>
        </w:tc>
        <w:tc>
          <w:tcPr>
            <w:tcW w:w="1399" w:type="dxa"/>
            <w:tcBorders>
              <w:top w:val="nil"/>
              <w:left w:val="nil"/>
              <w:bottom w:val="single" w:sz="8" w:space="0" w:color="auto"/>
              <w:right w:val="single" w:sz="8" w:space="0" w:color="auto"/>
            </w:tcBorders>
            <w:shd w:val="clear" w:color="auto" w:fill="auto"/>
            <w:vAlign w:val="center"/>
            <w:hideMark/>
          </w:tcPr>
          <w:p w14:paraId="6F61F223" w14:textId="1D75028C" w:rsidR="00B22D80" w:rsidRPr="00963A64" w:rsidRDefault="00914F5A" w:rsidP="000F0FF8">
            <w:pPr>
              <w:widowControl/>
              <w:autoSpaceDE/>
              <w:autoSpaceDN/>
              <w:adjustRightInd/>
              <w:jc w:val="center"/>
              <w:rPr>
                <w:color w:val="000000"/>
                <w:sz w:val="20"/>
                <w:szCs w:val="20"/>
              </w:rPr>
            </w:pPr>
            <w:r w:rsidRPr="00963A64">
              <w:rPr>
                <w:color w:val="000000"/>
                <w:sz w:val="20"/>
                <w:szCs w:val="20"/>
              </w:rPr>
              <w:t>80</w:t>
            </w:r>
          </w:p>
        </w:tc>
        <w:tc>
          <w:tcPr>
            <w:tcW w:w="1260" w:type="dxa"/>
            <w:tcBorders>
              <w:top w:val="nil"/>
              <w:left w:val="nil"/>
              <w:bottom w:val="single" w:sz="8" w:space="0" w:color="auto"/>
              <w:right w:val="single" w:sz="8" w:space="0" w:color="auto"/>
            </w:tcBorders>
            <w:shd w:val="clear" w:color="auto" w:fill="auto"/>
            <w:vAlign w:val="center"/>
          </w:tcPr>
          <w:p w14:paraId="1B932207" w14:textId="06D4B1AD" w:rsidR="00B22D80" w:rsidRPr="00963A64" w:rsidRDefault="00B22D80" w:rsidP="000F0FF8">
            <w:pPr>
              <w:widowControl/>
              <w:autoSpaceDE/>
              <w:autoSpaceDN/>
              <w:adjustRightInd/>
              <w:jc w:val="center"/>
              <w:rPr>
                <w:color w:val="000000"/>
                <w:sz w:val="20"/>
                <w:szCs w:val="20"/>
              </w:rPr>
            </w:pPr>
            <w:r w:rsidRPr="00963A64">
              <w:rPr>
                <w:color w:val="000000"/>
                <w:sz w:val="20"/>
                <w:szCs w:val="20"/>
              </w:rPr>
              <w:t>34,665.00</w:t>
            </w:r>
          </w:p>
        </w:tc>
      </w:tr>
      <w:tr w:rsidR="00B22D80" w:rsidRPr="00963A64" w14:paraId="394A658E" w14:textId="77777777" w:rsidTr="00915EEE">
        <w:trPr>
          <w:trHeight w:val="223"/>
        </w:trPr>
        <w:tc>
          <w:tcPr>
            <w:tcW w:w="1765" w:type="dxa"/>
            <w:tcBorders>
              <w:top w:val="nil"/>
              <w:left w:val="single" w:sz="8" w:space="0" w:color="auto"/>
              <w:bottom w:val="single" w:sz="8" w:space="0" w:color="auto"/>
              <w:right w:val="single" w:sz="8" w:space="0" w:color="auto"/>
            </w:tcBorders>
            <w:shd w:val="clear" w:color="auto" w:fill="auto"/>
            <w:vAlign w:val="center"/>
            <w:hideMark/>
          </w:tcPr>
          <w:p w14:paraId="1E9EFE51" w14:textId="77777777" w:rsidR="00B22D80" w:rsidRPr="00963A64" w:rsidRDefault="00B22D80" w:rsidP="000F0FF8">
            <w:pPr>
              <w:widowControl/>
              <w:autoSpaceDE/>
              <w:autoSpaceDN/>
              <w:adjustRightInd/>
              <w:jc w:val="center"/>
              <w:rPr>
                <w:color w:val="000000"/>
                <w:sz w:val="20"/>
                <w:szCs w:val="20"/>
              </w:rPr>
            </w:pPr>
            <w:r w:rsidRPr="00963A64">
              <w:rPr>
                <w:color w:val="000000"/>
                <w:sz w:val="20"/>
                <w:szCs w:val="20"/>
              </w:rPr>
              <w:t>Submit Plans</w:t>
            </w:r>
          </w:p>
        </w:tc>
        <w:tc>
          <w:tcPr>
            <w:tcW w:w="1555" w:type="dxa"/>
            <w:tcBorders>
              <w:top w:val="nil"/>
              <w:left w:val="nil"/>
              <w:bottom w:val="single" w:sz="8" w:space="0" w:color="auto"/>
              <w:right w:val="single" w:sz="8" w:space="0" w:color="auto"/>
            </w:tcBorders>
            <w:shd w:val="clear" w:color="auto" w:fill="auto"/>
            <w:vAlign w:val="center"/>
            <w:hideMark/>
          </w:tcPr>
          <w:p w14:paraId="548F3793" w14:textId="2798AECC" w:rsidR="00B22D80" w:rsidRPr="00963A64" w:rsidRDefault="00B22D80" w:rsidP="000F0FF8">
            <w:pPr>
              <w:widowControl/>
              <w:autoSpaceDE/>
              <w:autoSpaceDN/>
              <w:adjustRightInd/>
              <w:jc w:val="center"/>
              <w:rPr>
                <w:color w:val="000000"/>
                <w:sz w:val="20"/>
                <w:szCs w:val="20"/>
              </w:rPr>
            </w:pPr>
            <w:r w:rsidRPr="00963A64">
              <w:rPr>
                <w:color w:val="000000"/>
                <w:sz w:val="20"/>
                <w:szCs w:val="20"/>
              </w:rPr>
              <w:t>0</w:t>
            </w:r>
          </w:p>
        </w:tc>
        <w:tc>
          <w:tcPr>
            <w:tcW w:w="1355" w:type="dxa"/>
            <w:tcBorders>
              <w:top w:val="nil"/>
              <w:left w:val="nil"/>
              <w:bottom w:val="single" w:sz="8" w:space="0" w:color="auto"/>
              <w:right w:val="single" w:sz="8" w:space="0" w:color="auto"/>
            </w:tcBorders>
            <w:shd w:val="clear" w:color="auto" w:fill="auto"/>
            <w:vAlign w:val="center"/>
            <w:hideMark/>
          </w:tcPr>
          <w:p w14:paraId="1553ED8D" w14:textId="0D2CD915" w:rsidR="00B22D80" w:rsidRPr="00963A64" w:rsidRDefault="00B22D80" w:rsidP="000F0FF8">
            <w:pPr>
              <w:widowControl/>
              <w:autoSpaceDE/>
              <w:autoSpaceDN/>
              <w:adjustRightInd/>
              <w:jc w:val="center"/>
              <w:rPr>
                <w:color w:val="000000"/>
                <w:sz w:val="20"/>
                <w:szCs w:val="20"/>
              </w:rPr>
            </w:pPr>
            <w:r w:rsidRPr="00963A64">
              <w:rPr>
                <w:color w:val="000000"/>
                <w:sz w:val="20"/>
                <w:szCs w:val="20"/>
              </w:rPr>
              <w:t>8</w:t>
            </w:r>
          </w:p>
        </w:tc>
        <w:tc>
          <w:tcPr>
            <w:tcW w:w="1656" w:type="dxa"/>
            <w:tcBorders>
              <w:top w:val="nil"/>
              <w:left w:val="nil"/>
              <w:bottom w:val="single" w:sz="8" w:space="0" w:color="auto"/>
              <w:right w:val="single" w:sz="8" w:space="0" w:color="auto"/>
            </w:tcBorders>
            <w:shd w:val="clear" w:color="auto" w:fill="auto"/>
            <w:vAlign w:val="center"/>
            <w:hideMark/>
          </w:tcPr>
          <w:p w14:paraId="4FCD0A52" w14:textId="2600ED25" w:rsidR="00B22D80" w:rsidRPr="00963A64" w:rsidRDefault="00B22D80" w:rsidP="000F0FF8">
            <w:pPr>
              <w:widowControl/>
              <w:autoSpaceDE/>
              <w:autoSpaceDN/>
              <w:adjustRightInd/>
              <w:jc w:val="center"/>
              <w:rPr>
                <w:color w:val="000000"/>
                <w:sz w:val="20"/>
                <w:szCs w:val="20"/>
              </w:rPr>
            </w:pPr>
            <w:r w:rsidRPr="00963A64">
              <w:rPr>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14:paraId="0811CC4D" w14:textId="02E21411" w:rsidR="00B22D80" w:rsidRPr="00963A64" w:rsidRDefault="00B22D80" w:rsidP="000F0FF8">
            <w:pPr>
              <w:widowControl/>
              <w:autoSpaceDE/>
              <w:autoSpaceDN/>
              <w:adjustRightInd/>
              <w:jc w:val="center"/>
              <w:rPr>
                <w:color w:val="000000"/>
                <w:sz w:val="20"/>
                <w:szCs w:val="20"/>
              </w:rPr>
            </w:pPr>
            <w:r w:rsidRPr="00963A64">
              <w:rPr>
                <w:color w:val="000000"/>
                <w:sz w:val="20"/>
                <w:szCs w:val="20"/>
              </w:rPr>
              <w:t>8</w:t>
            </w:r>
          </w:p>
        </w:tc>
        <w:tc>
          <w:tcPr>
            <w:tcW w:w="1260" w:type="dxa"/>
            <w:tcBorders>
              <w:top w:val="nil"/>
              <w:left w:val="nil"/>
              <w:bottom w:val="single" w:sz="8" w:space="0" w:color="auto"/>
              <w:right w:val="single" w:sz="8" w:space="0" w:color="auto"/>
            </w:tcBorders>
            <w:shd w:val="clear" w:color="auto" w:fill="auto"/>
            <w:vAlign w:val="center"/>
          </w:tcPr>
          <w:p w14:paraId="2DD757A7" w14:textId="362888D3" w:rsidR="00B22D80" w:rsidRPr="00963A64" w:rsidRDefault="00B22D80" w:rsidP="000F0FF8">
            <w:pPr>
              <w:widowControl/>
              <w:autoSpaceDE/>
              <w:autoSpaceDN/>
              <w:adjustRightInd/>
              <w:jc w:val="center"/>
              <w:rPr>
                <w:color w:val="000000"/>
                <w:sz w:val="20"/>
                <w:szCs w:val="20"/>
              </w:rPr>
            </w:pPr>
            <w:r w:rsidRPr="00963A64">
              <w:rPr>
                <w:color w:val="000000"/>
                <w:sz w:val="20"/>
                <w:szCs w:val="20"/>
              </w:rPr>
              <w:t>561.20</w:t>
            </w:r>
          </w:p>
        </w:tc>
      </w:tr>
      <w:tr w:rsidR="00B22D80" w:rsidRPr="00963A64" w14:paraId="3338829A" w14:textId="77777777" w:rsidTr="00877C2F">
        <w:trPr>
          <w:trHeight w:val="330"/>
        </w:trPr>
        <w:tc>
          <w:tcPr>
            <w:tcW w:w="1765" w:type="dxa"/>
            <w:tcBorders>
              <w:top w:val="nil"/>
              <w:left w:val="single" w:sz="8" w:space="0" w:color="auto"/>
              <w:bottom w:val="single" w:sz="8" w:space="0" w:color="auto"/>
              <w:right w:val="single" w:sz="8" w:space="0" w:color="auto"/>
            </w:tcBorders>
            <w:shd w:val="clear" w:color="auto" w:fill="auto"/>
            <w:vAlign w:val="center"/>
            <w:hideMark/>
          </w:tcPr>
          <w:p w14:paraId="7626C1CA" w14:textId="77777777" w:rsidR="00B22D80" w:rsidRPr="00963A64" w:rsidRDefault="00B22D80" w:rsidP="000F0FF8">
            <w:pPr>
              <w:widowControl/>
              <w:autoSpaceDE/>
              <w:autoSpaceDN/>
              <w:adjustRightInd/>
              <w:jc w:val="center"/>
              <w:rPr>
                <w:b/>
                <w:color w:val="000000"/>
                <w:sz w:val="20"/>
                <w:szCs w:val="20"/>
              </w:rPr>
            </w:pPr>
            <w:r w:rsidRPr="00963A64">
              <w:rPr>
                <w:b/>
                <w:color w:val="000000"/>
                <w:sz w:val="20"/>
                <w:szCs w:val="20"/>
              </w:rPr>
              <w:t>TOTAL</w:t>
            </w:r>
          </w:p>
        </w:tc>
        <w:tc>
          <w:tcPr>
            <w:tcW w:w="1555" w:type="dxa"/>
            <w:tcBorders>
              <w:top w:val="nil"/>
              <w:left w:val="nil"/>
              <w:bottom w:val="single" w:sz="8" w:space="0" w:color="auto"/>
              <w:right w:val="single" w:sz="8" w:space="0" w:color="auto"/>
            </w:tcBorders>
            <w:shd w:val="clear" w:color="auto" w:fill="auto"/>
            <w:vAlign w:val="bottom"/>
            <w:hideMark/>
          </w:tcPr>
          <w:p w14:paraId="47E54DFB" w14:textId="1CABDD6F" w:rsidR="00B22D80" w:rsidRPr="00963A64" w:rsidRDefault="00B22D80" w:rsidP="000F0FF8">
            <w:pPr>
              <w:widowControl/>
              <w:autoSpaceDE/>
              <w:autoSpaceDN/>
              <w:adjustRightInd/>
              <w:jc w:val="center"/>
              <w:rPr>
                <w:b/>
                <w:color w:val="000000"/>
                <w:sz w:val="20"/>
                <w:szCs w:val="20"/>
              </w:rPr>
            </w:pPr>
            <w:r w:rsidRPr="00963A64">
              <w:rPr>
                <w:b/>
                <w:color w:val="000000"/>
                <w:sz w:val="20"/>
                <w:szCs w:val="20"/>
              </w:rPr>
              <w:t>1</w:t>
            </w:r>
            <w:r w:rsidR="002D775F" w:rsidRPr="00963A64">
              <w:rPr>
                <w:b/>
                <w:color w:val="000000"/>
                <w:sz w:val="20"/>
                <w:szCs w:val="20"/>
              </w:rPr>
              <w:t>6</w:t>
            </w:r>
          </w:p>
        </w:tc>
        <w:tc>
          <w:tcPr>
            <w:tcW w:w="1355" w:type="dxa"/>
            <w:tcBorders>
              <w:top w:val="nil"/>
              <w:left w:val="nil"/>
              <w:bottom w:val="single" w:sz="8" w:space="0" w:color="auto"/>
              <w:right w:val="single" w:sz="8" w:space="0" w:color="auto"/>
            </w:tcBorders>
            <w:shd w:val="clear" w:color="auto" w:fill="auto"/>
            <w:vAlign w:val="bottom"/>
            <w:hideMark/>
          </w:tcPr>
          <w:p w14:paraId="42ED69BB" w14:textId="796B71EC" w:rsidR="00B22D80" w:rsidRPr="00963A64" w:rsidRDefault="002D775F" w:rsidP="000F0FF8">
            <w:pPr>
              <w:widowControl/>
              <w:autoSpaceDE/>
              <w:autoSpaceDN/>
              <w:adjustRightInd/>
              <w:jc w:val="center"/>
              <w:rPr>
                <w:b/>
                <w:color w:val="000000"/>
                <w:sz w:val="20"/>
                <w:szCs w:val="20"/>
              </w:rPr>
            </w:pPr>
            <w:r w:rsidRPr="00963A64">
              <w:rPr>
                <w:b/>
                <w:color w:val="000000"/>
                <w:sz w:val="20"/>
                <w:szCs w:val="20"/>
              </w:rPr>
              <w:t>56</w:t>
            </w:r>
          </w:p>
        </w:tc>
        <w:tc>
          <w:tcPr>
            <w:tcW w:w="1656" w:type="dxa"/>
            <w:tcBorders>
              <w:top w:val="nil"/>
              <w:left w:val="nil"/>
              <w:bottom w:val="single" w:sz="8" w:space="0" w:color="auto"/>
              <w:right w:val="single" w:sz="8" w:space="0" w:color="auto"/>
            </w:tcBorders>
            <w:shd w:val="clear" w:color="auto" w:fill="auto"/>
            <w:vAlign w:val="bottom"/>
            <w:hideMark/>
          </w:tcPr>
          <w:p w14:paraId="28FDF2B7" w14:textId="4E3CA777" w:rsidR="00B22D80" w:rsidRPr="00963A64" w:rsidRDefault="00B22D80" w:rsidP="000F0FF8">
            <w:pPr>
              <w:widowControl/>
              <w:autoSpaceDE/>
              <w:autoSpaceDN/>
              <w:adjustRightInd/>
              <w:jc w:val="center"/>
              <w:rPr>
                <w:b/>
                <w:color w:val="000000"/>
                <w:sz w:val="20"/>
                <w:szCs w:val="20"/>
              </w:rPr>
            </w:pPr>
            <w:r w:rsidRPr="00963A64">
              <w:rPr>
                <w:b/>
                <w:color w:val="000000"/>
                <w:sz w:val="20"/>
                <w:szCs w:val="20"/>
              </w:rPr>
              <w:t>1</w:t>
            </w:r>
            <w:r w:rsidR="002D775F" w:rsidRPr="00963A64">
              <w:rPr>
                <w:b/>
                <w:color w:val="000000"/>
                <w:sz w:val="20"/>
                <w:szCs w:val="20"/>
              </w:rPr>
              <w:t>6</w:t>
            </w:r>
          </w:p>
        </w:tc>
        <w:tc>
          <w:tcPr>
            <w:tcW w:w="1399" w:type="dxa"/>
            <w:tcBorders>
              <w:top w:val="nil"/>
              <w:left w:val="nil"/>
              <w:bottom w:val="single" w:sz="8" w:space="0" w:color="auto"/>
              <w:right w:val="single" w:sz="8" w:space="0" w:color="auto"/>
            </w:tcBorders>
            <w:shd w:val="clear" w:color="auto" w:fill="auto"/>
            <w:vAlign w:val="bottom"/>
            <w:hideMark/>
          </w:tcPr>
          <w:p w14:paraId="315530C5" w14:textId="46EB501C" w:rsidR="00B22D80" w:rsidRPr="00963A64" w:rsidRDefault="002D775F" w:rsidP="000F0FF8">
            <w:pPr>
              <w:widowControl/>
              <w:autoSpaceDE/>
              <w:autoSpaceDN/>
              <w:adjustRightInd/>
              <w:jc w:val="center"/>
              <w:rPr>
                <w:b/>
                <w:color w:val="000000"/>
                <w:sz w:val="20"/>
                <w:szCs w:val="20"/>
              </w:rPr>
            </w:pPr>
            <w:r w:rsidRPr="00963A64">
              <w:rPr>
                <w:b/>
                <w:color w:val="000000"/>
                <w:sz w:val="20"/>
                <w:szCs w:val="20"/>
              </w:rPr>
              <w:t>8</w:t>
            </w:r>
            <w:r w:rsidR="00B22D80" w:rsidRPr="00963A64">
              <w:rPr>
                <w:b/>
                <w:color w:val="000000"/>
                <w:sz w:val="20"/>
                <w:szCs w:val="20"/>
              </w:rPr>
              <w:t>8</w:t>
            </w:r>
          </w:p>
        </w:tc>
        <w:tc>
          <w:tcPr>
            <w:tcW w:w="1260" w:type="dxa"/>
            <w:tcBorders>
              <w:top w:val="nil"/>
              <w:left w:val="nil"/>
              <w:bottom w:val="single" w:sz="8" w:space="0" w:color="auto"/>
              <w:right w:val="single" w:sz="8" w:space="0" w:color="auto"/>
            </w:tcBorders>
            <w:shd w:val="clear" w:color="auto" w:fill="auto"/>
            <w:vAlign w:val="bottom"/>
          </w:tcPr>
          <w:p w14:paraId="2C3CCAB0" w14:textId="380008E8" w:rsidR="00B22D80" w:rsidRPr="00963A64" w:rsidRDefault="002D775F" w:rsidP="000F0FF8">
            <w:pPr>
              <w:widowControl/>
              <w:autoSpaceDE/>
              <w:autoSpaceDN/>
              <w:adjustRightInd/>
              <w:jc w:val="center"/>
              <w:rPr>
                <w:b/>
                <w:color w:val="000000"/>
                <w:sz w:val="20"/>
                <w:szCs w:val="20"/>
              </w:rPr>
            </w:pPr>
            <w:r w:rsidRPr="00963A64">
              <w:rPr>
                <w:b/>
                <w:color w:val="000000"/>
                <w:sz w:val="20"/>
                <w:szCs w:val="20"/>
              </w:rPr>
              <w:t>6,107.60</w:t>
            </w:r>
          </w:p>
        </w:tc>
      </w:tr>
    </w:tbl>
    <w:p w14:paraId="19F71E6C" w14:textId="6C199E41" w:rsidR="00877C2F" w:rsidRPr="00963A64" w:rsidRDefault="00877C2F" w:rsidP="000F0FF8">
      <w:pPr>
        <w:rPr>
          <w:sz w:val="18"/>
          <w:szCs w:val="18"/>
        </w:rPr>
      </w:pPr>
      <w:r w:rsidRPr="000F0FF8">
        <w:fldChar w:fldCharType="end"/>
      </w:r>
      <w:r w:rsidRPr="00963A64">
        <w:rPr>
          <w:iCs/>
          <w:sz w:val="18"/>
          <w:szCs w:val="18"/>
        </w:rPr>
        <w:t>*Estimates may not add due to rounding.  Respondents</w:t>
      </w:r>
      <w:r w:rsidR="00E92C5D" w:rsidRPr="00963A64">
        <w:rPr>
          <w:iCs/>
          <w:sz w:val="18"/>
          <w:szCs w:val="18"/>
        </w:rPr>
        <w:t xml:space="preserve"> (federal agencies, territories and tribes)</w:t>
      </w:r>
      <w:r w:rsidRPr="00963A64">
        <w:rPr>
          <w:iCs/>
          <w:sz w:val="18"/>
          <w:szCs w:val="18"/>
        </w:rPr>
        <w:t xml:space="preserve"> are counted only once.</w:t>
      </w:r>
    </w:p>
    <w:p w14:paraId="639064D4" w14:textId="293282CB" w:rsidR="00B22D80" w:rsidRPr="000F0FF8" w:rsidRDefault="00EA5FBC" w:rsidP="000F0FF8">
      <w:r w:rsidRPr="000F0FF8">
        <w:t>Respondent</w:t>
      </w:r>
      <w:r w:rsidR="00B22D80" w:rsidRPr="000F0FF8">
        <w:t xml:space="preserve"> TOTAL ANNUAL BURDEN: </w:t>
      </w:r>
      <w:r w:rsidR="002D775F" w:rsidRPr="000F0FF8">
        <w:t>8</w:t>
      </w:r>
      <w:r w:rsidR="00B22D80" w:rsidRPr="000F0FF8">
        <w:t xml:space="preserve">8 </w:t>
      </w:r>
      <w:proofErr w:type="spellStart"/>
      <w:r w:rsidR="00B22D80" w:rsidRPr="000F0FF8">
        <w:t>hrs</w:t>
      </w:r>
      <w:proofErr w:type="spellEnd"/>
      <w:r w:rsidR="00B22D80" w:rsidRPr="000F0FF8">
        <w:t xml:space="preserve">/respondent x 13 respondents = </w:t>
      </w:r>
      <w:r w:rsidR="002D775F" w:rsidRPr="000F0FF8">
        <w:rPr>
          <w:b/>
        </w:rPr>
        <w:t>1,1</w:t>
      </w:r>
      <w:r w:rsidR="00FB338D" w:rsidRPr="000F0FF8">
        <w:rPr>
          <w:b/>
        </w:rPr>
        <w:t>4</w:t>
      </w:r>
      <w:r w:rsidR="002D775F" w:rsidRPr="000F0FF8">
        <w:rPr>
          <w:b/>
        </w:rPr>
        <w:t>4</w:t>
      </w:r>
      <w:r w:rsidR="00B22D80" w:rsidRPr="000F0FF8">
        <w:rPr>
          <w:b/>
        </w:rPr>
        <w:t xml:space="preserve"> hrs</w:t>
      </w:r>
      <w:r w:rsidR="00B22D80" w:rsidRPr="000F0FF8">
        <w:t>.</w:t>
      </w:r>
    </w:p>
    <w:p w14:paraId="35791420" w14:textId="046869F0" w:rsidR="00B22D80" w:rsidRPr="000F0FF8" w:rsidRDefault="00EA5FBC" w:rsidP="000F0FF8">
      <w:r w:rsidRPr="000F0FF8">
        <w:t>Respondent</w:t>
      </w:r>
      <w:r w:rsidR="00B22D80" w:rsidRPr="000F0FF8">
        <w:t xml:space="preserve"> TOTAL ANNUAL COST:  $</w:t>
      </w:r>
      <w:r w:rsidR="002D775F" w:rsidRPr="000F0FF8">
        <w:t>6,107.60</w:t>
      </w:r>
      <w:r w:rsidR="00B22D80" w:rsidRPr="000F0FF8">
        <w:t xml:space="preserve">/respondent x 13 respondents = </w:t>
      </w:r>
      <w:r w:rsidR="00B22D80" w:rsidRPr="000F0FF8">
        <w:rPr>
          <w:b/>
        </w:rPr>
        <w:t>$</w:t>
      </w:r>
      <w:r w:rsidR="002D775F" w:rsidRPr="000F0FF8">
        <w:rPr>
          <w:b/>
        </w:rPr>
        <w:t>79,398.80</w:t>
      </w:r>
    </w:p>
    <w:p w14:paraId="591E0B36" w14:textId="77777777" w:rsidR="0053344F" w:rsidRPr="000F0FF8" w:rsidRDefault="0053344F" w:rsidP="000F0FF8"/>
    <w:p w14:paraId="49B58B59" w14:textId="01BE9EDE" w:rsidR="007E0A51" w:rsidRPr="000F0FF8" w:rsidRDefault="00FC310B" w:rsidP="000F0FF8">
      <w:pPr>
        <w:rPr>
          <w:b/>
        </w:rPr>
      </w:pPr>
      <w:r w:rsidRPr="000F0FF8">
        <w:rPr>
          <w:b/>
        </w:rPr>
        <w:t xml:space="preserve">Training of </w:t>
      </w:r>
      <w:r w:rsidR="00090AD6" w:rsidRPr="000F0FF8">
        <w:rPr>
          <w:b/>
        </w:rPr>
        <w:t>N</w:t>
      </w:r>
      <w:r w:rsidRPr="000F0FF8">
        <w:rPr>
          <w:b/>
        </w:rPr>
        <w:t xml:space="preserve">oncertified </w:t>
      </w:r>
      <w:r w:rsidR="00090AD6" w:rsidRPr="000F0FF8">
        <w:rPr>
          <w:b/>
        </w:rPr>
        <w:t>A</w:t>
      </w:r>
      <w:r w:rsidRPr="000F0FF8">
        <w:rPr>
          <w:b/>
        </w:rPr>
        <w:t>pplicators –</w:t>
      </w:r>
      <w:r w:rsidR="00090AD6" w:rsidRPr="000F0FF8">
        <w:rPr>
          <w:b/>
        </w:rPr>
        <w:t>C</w:t>
      </w:r>
      <w:r w:rsidRPr="000F0FF8">
        <w:rPr>
          <w:b/>
        </w:rPr>
        <w:t xml:space="preserve">ommercial and </w:t>
      </w:r>
      <w:r w:rsidR="00090AD6" w:rsidRPr="000F0FF8">
        <w:rPr>
          <w:b/>
        </w:rPr>
        <w:t>P</w:t>
      </w:r>
      <w:r w:rsidRPr="000F0FF8">
        <w:rPr>
          <w:b/>
        </w:rPr>
        <w:t>rivate</w:t>
      </w:r>
      <w:r w:rsidR="00090AD6" w:rsidRPr="000F0FF8">
        <w:rPr>
          <w:b/>
        </w:rPr>
        <w:t xml:space="preserve"> A</w:t>
      </w:r>
      <w:r w:rsidRPr="000F0FF8">
        <w:rPr>
          <w:b/>
        </w:rPr>
        <w:t>pplicators</w:t>
      </w:r>
    </w:p>
    <w:p w14:paraId="186AFFDD" w14:textId="0093ACC8" w:rsidR="00B16E0A" w:rsidRPr="000F0FF8" w:rsidRDefault="00EA5FBC" w:rsidP="000F0FF8">
      <w:pPr>
        <w:ind w:firstLine="720"/>
        <w:rPr>
          <w:b/>
        </w:rPr>
      </w:pPr>
      <w:r w:rsidRPr="000F0FF8">
        <w:rPr>
          <w:b/>
        </w:rPr>
        <w:t>Training of Nonc</w:t>
      </w:r>
      <w:r w:rsidR="00B16E0A" w:rsidRPr="000F0FF8">
        <w:rPr>
          <w:b/>
        </w:rPr>
        <w:t>ertified Applicators</w:t>
      </w:r>
      <w:r w:rsidRPr="000F0FF8">
        <w:rPr>
          <w:b/>
        </w:rPr>
        <w:t xml:space="preserve"> and Commercial Applicator Recordkeeping</w:t>
      </w:r>
    </w:p>
    <w:p w14:paraId="3DB2F412" w14:textId="77777777" w:rsidR="00D8119D" w:rsidRPr="000F0FF8" w:rsidRDefault="00D8119D" w:rsidP="000F0FF8">
      <w:pPr>
        <w:ind w:firstLine="720"/>
        <w:rPr>
          <w:b/>
        </w:rPr>
      </w:pPr>
    </w:p>
    <w:p w14:paraId="6F13B6CF" w14:textId="5B54FAC6" w:rsidR="00FD4152" w:rsidRPr="000F0FF8" w:rsidRDefault="00F417DD" w:rsidP="000F0FF8">
      <w:pPr>
        <w:ind w:firstLine="720"/>
      </w:pPr>
      <w:r w:rsidRPr="000F0FF8">
        <w:t>Under the proposed rule revisions, noncertified applicators un</w:t>
      </w:r>
      <w:r w:rsidR="00EA5FBC" w:rsidRPr="000F0FF8">
        <w:t xml:space="preserve">der the direct supervision of </w:t>
      </w:r>
      <w:r w:rsidRPr="000F0FF8">
        <w:lastRenderedPageBreak/>
        <w:t>certified applicator</w:t>
      </w:r>
      <w:r w:rsidR="00EA5FBC" w:rsidRPr="000F0FF8">
        <w:t>s c</w:t>
      </w:r>
      <w:r w:rsidRPr="000F0FF8">
        <w:t xml:space="preserve">ould be required to receive </w:t>
      </w:r>
      <w:r w:rsidR="00FD4152" w:rsidRPr="000F0FF8">
        <w:t xml:space="preserve">pesticide safety </w:t>
      </w:r>
      <w:r w:rsidRPr="000F0FF8">
        <w:t xml:space="preserve">training.  </w:t>
      </w:r>
      <w:r w:rsidR="00D8119D" w:rsidRPr="000F0FF8">
        <w:t>This requirement would be fulfilled in 3 ways – by attending</w:t>
      </w:r>
      <w:r w:rsidR="00345DE8" w:rsidRPr="000F0FF8">
        <w:t xml:space="preserve"> noncertified applicator</w:t>
      </w:r>
      <w:r w:rsidR="00D8119D" w:rsidRPr="000F0FF8">
        <w:t xml:space="preserve"> training</w:t>
      </w:r>
      <w:r w:rsidR="00FB338D" w:rsidRPr="000F0FF8">
        <w:t>,</w:t>
      </w:r>
      <w:r w:rsidR="00345DE8" w:rsidRPr="000F0FF8">
        <w:t xml:space="preserve"> </w:t>
      </w:r>
      <w:r w:rsidR="00345DE8" w:rsidRPr="000F0FF8">
        <w:rPr>
          <w:u w:val="single"/>
        </w:rPr>
        <w:t>or</w:t>
      </w:r>
      <w:r w:rsidR="00345DE8" w:rsidRPr="000F0FF8">
        <w:t xml:space="preserve"> taking the core exam</w:t>
      </w:r>
      <w:r w:rsidR="00D8119D" w:rsidRPr="000F0FF8">
        <w:t xml:space="preserve"> under </w:t>
      </w:r>
      <w:r w:rsidR="00345DE8" w:rsidRPr="000F0FF8">
        <w:t xml:space="preserve">proposed 40 </w:t>
      </w:r>
      <w:r w:rsidR="00AD643A" w:rsidRPr="000F0FF8">
        <w:t xml:space="preserve">CFR </w:t>
      </w:r>
      <w:r w:rsidR="00D8119D" w:rsidRPr="000F0FF8">
        <w:t>171</w:t>
      </w:r>
      <w:r w:rsidR="00345DE8" w:rsidRPr="000F0FF8">
        <w:t xml:space="preserve">, </w:t>
      </w:r>
      <w:r w:rsidR="00345DE8" w:rsidRPr="000F0FF8">
        <w:rPr>
          <w:u w:val="single"/>
        </w:rPr>
        <w:t>or</w:t>
      </w:r>
      <w:r w:rsidR="00EA5FBC" w:rsidRPr="000F0FF8">
        <w:t xml:space="preserve"> attending </w:t>
      </w:r>
      <w:r w:rsidR="00D8119D" w:rsidRPr="000F0FF8">
        <w:t xml:space="preserve">pesticide safety training </w:t>
      </w:r>
      <w:r w:rsidR="00EA5FBC" w:rsidRPr="000F0FF8">
        <w:t xml:space="preserve">for handlers </w:t>
      </w:r>
      <w:r w:rsidR="00D8119D" w:rsidRPr="000F0FF8">
        <w:t xml:space="preserve">under the Worker Protection Standard (WPS) (40 CFR 170).  </w:t>
      </w:r>
      <w:r w:rsidRPr="000F0FF8">
        <w:t>It is assumed that</w:t>
      </w:r>
      <w:r w:rsidR="00D8119D" w:rsidRPr="000F0FF8">
        <w:t xml:space="preserve"> all noncertified applicators who work as agricultural handlers will have taken the WPS handler training, and therefore, would not take the noncertified applicator training.  Although the option to take an exam is available, it is assumed that all other noncertified applicators would opt to take the training</w:t>
      </w:r>
      <w:r w:rsidR="00A431CE" w:rsidRPr="000F0FF8">
        <w:t>.</w:t>
      </w:r>
      <w:r w:rsidRPr="000F0FF8">
        <w:t xml:space="preserve"> </w:t>
      </w:r>
    </w:p>
    <w:p w14:paraId="7C272BB0" w14:textId="77777777" w:rsidR="00D8119D" w:rsidRPr="000F0FF8" w:rsidRDefault="00D8119D" w:rsidP="000F0FF8">
      <w:pPr>
        <w:ind w:firstLine="720"/>
      </w:pPr>
    </w:p>
    <w:p w14:paraId="5BE672E3" w14:textId="3F5D7B01" w:rsidR="00B16E0A" w:rsidRPr="000F0FF8" w:rsidRDefault="00FD4152" w:rsidP="000F0FF8">
      <w:pPr>
        <w:ind w:firstLine="720"/>
      </w:pPr>
      <w:r w:rsidRPr="000F0FF8">
        <w:t xml:space="preserve">To calculate burden and costs, the respondents are separated into private and commercial applicator categories. </w:t>
      </w:r>
    </w:p>
    <w:p w14:paraId="4F41E6E5" w14:textId="77777777" w:rsidR="00B16E0A" w:rsidRPr="000F0FF8" w:rsidRDefault="00B16E0A" w:rsidP="000F0FF8">
      <w:pPr>
        <w:rPr>
          <w:b/>
          <w:color w:val="FF0000"/>
        </w:rPr>
      </w:pPr>
    </w:p>
    <w:p w14:paraId="790957F2" w14:textId="431201D0" w:rsidR="001924F7" w:rsidRPr="000F0FF8" w:rsidRDefault="00090AD6" w:rsidP="000F0FF8">
      <w:pPr>
        <w:ind w:firstLine="720"/>
      </w:pPr>
      <w:r w:rsidRPr="000F0FF8">
        <w:t xml:space="preserve">EPA estimates that there are </w:t>
      </w:r>
      <w:r w:rsidR="00B32076" w:rsidRPr="000F0FF8">
        <w:t>947,275</w:t>
      </w:r>
      <w:r w:rsidR="003E5998" w:rsidRPr="000F0FF8">
        <w:t xml:space="preserve"> noncertified applicators </w:t>
      </w:r>
      <w:r w:rsidR="001924F7" w:rsidRPr="000F0FF8">
        <w:t>(trainees)</w:t>
      </w:r>
      <w:r w:rsidR="00F417DD" w:rsidRPr="000F0FF8">
        <w:t xml:space="preserve"> </w:t>
      </w:r>
      <w:r w:rsidR="003E5998" w:rsidRPr="000F0FF8">
        <w:t>on the commercial side receiving one hour of training per year</w:t>
      </w:r>
      <w:r w:rsidR="00FD4152" w:rsidRPr="000F0FF8">
        <w:t xml:space="preserve">, </w:t>
      </w:r>
      <w:r w:rsidR="001924F7" w:rsidRPr="000F0FF8">
        <w:t xml:space="preserve">and EPA estimates that there are </w:t>
      </w:r>
      <w:r w:rsidR="003E5998" w:rsidRPr="000F0FF8">
        <w:t xml:space="preserve">about </w:t>
      </w:r>
      <w:r w:rsidR="003E5998" w:rsidRPr="000F0FF8">
        <w:rPr>
          <w:bCs/>
        </w:rPr>
        <w:t xml:space="preserve">364,579 commercial applicators </w:t>
      </w:r>
      <w:r w:rsidR="001924F7" w:rsidRPr="000F0FF8">
        <w:rPr>
          <w:bCs/>
        </w:rPr>
        <w:t>(trainer</w:t>
      </w:r>
      <w:r w:rsidR="00EA5FBC" w:rsidRPr="000F0FF8">
        <w:rPr>
          <w:bCs/>
        </w:rPr>
        <w:t>s</w:t>
      </w:r>
      <w:r w:rsidR="001924F7" w:rsidRPr="000F0FF8">
        <w:rPr>
          <w:bCs/>
        </w:rPr>
        <w:t xml:space="preserve">) </w:t>
      </w:r>
      <w:r w:rsidR="003E5998" w:rsidRPr="000F0FF8">
        <w:rPr>
          <w:bCs/>
        </w:rPr>
        <w:t xml:space="preserve">providing the training.  </w:t>
      </w:r>
      <w:r w:rsidR="00FD4152" w:rsidRPr="000F0FF8">
        <w:t xml:space="preserve">The total annual respondent burden for commercial applicators to train noncertified commercial applicators and to record and maintain records of the training recordkeeping is </w:t>
      </w:r>
      <w:r w:rsidR="00B32076" w:rsidRPr="000F0FF8">
        <w:t>1,336,159.27</w:t>
      </w:r>
      <w:r w:rsidR="00FD4152" w:rsidRPr="000F0FF8">
        <w:t xml:space="preserve"> hours and total cost of $</w:t>
      </w:r>
      <w:r w:rsidR="00B32076" w:rsidRPr="000F0FF8">
        <w:t>38,606,636.76</w:t>
      </w:r>
      <w:r w:rsidR="00FD4152" w:rsidRPr="000F0FF8">
        <w:t xml:space="preserve"> (Table 4a).</w:t>
      </w:r>
      <w:r w:rsidR="00456882" w:rsidRPr="000F0FF8">
        <w:t xml:space="preserve">  Commercial applicators are also required to keep records of RUP applications; this requirement exists under the current 40 CFR 171 and, therefore, is not costed in this ICR amendment but is included in the baseline total for the existing ICR (Table 1). Changes to </w:t>
      </w:r>
      <w:r w:rsidR="00BD2ED2" w:rsidRPr="000F0FF8">
        <w:t xml:space="preserve">application recordkeeping </w:t>
      </w:r>
      <w:r w:rsidR="00456882" w:rsidRPr="000F0FF8">
        <w:t>requirement</w:t>
      </w:r>
      <w:r w:rsidR="00BD2ED2" w:rsidRPr="000F0FF8">
        <w:t>s</w:t>
      </w:r>
      <w:r w:rsidR="00456882" w:rsidRPr="000F0FF8">
        <w:t xml:space="preserve"> </w:t>
      </w:r>
      <w:r w:rsidR="00BD2ED2" w:rsidRPr="000F0FF8">
        <w:t>in the proposed rule</w:t>
      </w:r>
      <w:r w:rsidR="00B45F2A" w:rsidRPr="000F0FF8">
        <w:t xml:space="preserve"> are negligible</w:t>
      </w:r>
      <w:r w:rsidR="00456882" w:rsidRPr="000F0FF8">
        <w:t>.</w:t>
      </w:r>
    </w:p>
    <w:p w14:paraId="74B73195" w14:textId="77777777" w:rsidR="004C3B24" w:rsidRPr="000F0FF8" w:rsidRDefault="004C3B24" w:rsidP="000F0FF8">
      <w:pPr>
        <w:ind w:firstLine="720"/>
      </w:pPr>
    </w:p>
    <w:p w14:paraId="54AFA115" w14:textId="0C724FAD" w:rsidR="00042CA9" w:rsidRPr="000F0FF8" w:rsidRDefault="001924F7" w:rsidP="000F0FF8">
      <w:pPr>
        <w:ind w:firstLine="720"/>
      </w:pPr>
      <w:r w:rsidRPr="000F0FF8">
        <w:rPr>
          <w:bCs/>
        </w:rPr>
        <w:t xml:space="preserve">For private establishments, EPA </w:t>
      </w:r>
      <w:r w:rsidR="003E5998" w:rsidRPr="000F0FF8">
        <w:rPr>
          <w:bCs/>
        </w:rPr>
        <w:t>estimate</w:t>
      </w:r>
      <w:r w:rsidRPr="000F0FF8">
        <w:rPr>
          <w:bCs/>
        </w:rPr>
        <w:t>s there are approximately</w:t>
      </w:r>
      <w:r w:rsidR="003E5998" w:rsidRPr="000F0FF8">
        <w:rPr>
          <w:bCs/>
        </w:rPr>
        <w:t xml:space="preserve"> </w:t>
      </w:r>
      <w:r w:rsidR="00D47C4E" w:rsidRPr="000F0FF8">
        <w:rPr>
          <w:bCs/>
        </w:rPr>
        <w:t>27,930</w:t>
      </w:r>
      <w:r w:rsidR="003E5998" w:rsidRPr="000F0FF8">
        <w:rPr>
          <w:bCs/>
        </w:rPr>
        <w:t xml:space="preserve"> noncertified applicators</w:t>
      </w:r>
      <w:r w:rsidRPr="000F0FF8">
        <w:rPr>
          <w:bCs/>
        </w:rPr>
        <w:t xml:space="preserve"> (trainees)</w:t>
      </w:r>
      <w:r w:rsidR="00D8119D" w:rsidRPr="000F0FF8">
        <w:rPr>
          <w:bCs/>
        </w:rPr>
        <w:t xml:space="preserve"> receiving 1 hour of training per year</w:t>
      </w:r>
      <w:r w:rsidR="003E5998" w:rsidRPr="000F0FF8">
        <w:rPr>
          <w:bCs/>
        </w:rPr>
        <w:t>,</w:t>
      </w:r>
      <w:r w:rsidRPr="000F0FF8">
        <w:rPr>
          <w:bCs/>
        </w:rPr>
        <w:t xml:space="preserve"> and that the ratio of trainer to trainee is 1:1.</w:t>
      </w:r>
      <w:r w:rsidR="0023775A" w:rsidRPr="000F0FF8">
        <w:rPr>
          <w:bCs/>
        </w:rPr>
        <w:t xml:space="preserve">  </w:t>
      </w:r>
      <w:r w:rsidR="00740C10" w:rsidRPr="000F0FF8">
        <w:rPr>
          <w:bCs/>
        </w:rPr>
        <w:t xml:space="preserve">EPA estimates that there are a total of 81,678 noncertified applicators, but the majority (53,748) are employed on farms that produce crops and will receive pesticide handler training under the Worker Protection Standard.  </w:t>
      </w:r>
      <w:r w:rsidR="00FD4152" w:rsidRPr="000F0FF8">
        <w:t xml:space="preserve">The total annual respondent burden for private applicators to train noncertified private applicators is </w:t>
      </w:r>
      <w:r w:rsidR="00D47C4E" w:rsidRPr="000F0FF8">
        <w:t>55,860</w:t>
      </w:r>
      <w:r w:rsidR="00FD4152" w:rsidRPr="000F0FF8">
        <w:t xml:space="preserve"> hours and total cost of $</w:t>
      </w:r>
      <w:r w:rsidR="00D47C4E" w:rsidRPr="000F0FF8">
        <w:t>2,777,079.90</w:t>
      </w:r>
      <w:r w:rsidR="00FD4152" w:rsidRPr="000F0FF8">
        <w:t xml:space="preserve">.  For private applicators training noncertified private applicators there is no record keeping requirement (Table 4b).  </w:t>
      </w:r>
    </w:p>
    <w:p w14:paraId="1E20F0EC" w14:textId="77777777" w:rsidR="003E702C" w:rsidRDefault="003E702C" w:rsidP="000F0FF8">
      <w:pPr>
        <w:rPr>
          <w:b/>
          <w:bCs/>
        </w:rPr>
      </w:pPr>
    </w:p>
    <w:p w14:paraId="1A36CEFB" w14:textId="24DC6FAA" w:rsidR="001E77E3" w:rsidRPr="000F0FF8" w:rsidRDefault="001E77E3" w:rsidP="000F0FF8">
      <w:pPr>
        <w:ind w:left="990" w:hanging="990"/>
        <w:rPr>
          <w:b/>
          <w:bCs/>
        </w:rPr>
      </w:pPr>
      <w:r w:rsidRPr="000F0FF8">
        <w:rPr>
          <w:b/>
          <w:bCs/>
        </w:rPr>
        <w:t>Table 4</w:t>
      </w:r>
      <w:r w:rsidR="00CE1144" w:rsidRPr="000F0FF8">
        <w:rPr>
          <w:b/>
          <w:bCs/>
        </w:rPr>
        <w:t>a</w:t>
      </w:r>
      <w:r w:rsidRPr="000F0FF8">
        <w:rPr>
          <w:b/>
          <w:bCs/>
        </w:rPr>
        <w:t xml:space="preserve">. </w:t>
      </w:r>
      <w:r w:rsidR="00CF130D" w:rsidRPr="000F0FF8">
        <w:rPr>
          <w:b/>
          <w:bCs/>
        </w:rPr>
        <w:t>Training of N</w:t>
      </w:r>
      <w:r w:rsidRPr="000F0FF8">
        <w:rPr>
          <w:b/>
          <w:bCs/>
        </w:rPr>
        <w:t>on</w:t>
      </w:r>
      <w:r w:rsidR="00CF130D" w:rsidRPr="000F0FF8">
        <w:rPr>
          <w:b/>
          <w:bCs/>
        </w:rPr>
        <w:t>c</w:t>
      </w:r>
      <w:r w:rsidRPr="000F0FF8">
        <w:rPr>
          <w:b/>
          <w:bCs/>
        </w:rPr>
        <w:t>ertified Applicators</w:t>
      </w:r>
      <w:r w:rsidR="00CF130D" w:rsidRPr="000F0FF8">
        <w:rPr>
          <w:b/>
          <w:bCs/>
        </w:rPr>
        <w:t xml:space="preserve"> under the Supervision of Commercial Applicators </w:t>
      </w:r>
    </w:p>
    <w:tbl>
      <w:tblPr>
        <w:tblW w:w="10320" w:type="dxa"/>
        <w:tblLook w:val="04A0" w:firstRow="1" w:lastRow="0" w:firstColumn="1" w:lastColumn="0" w:noHBand="0" w:noVBand="1"/>
      </w:tblPr>
      <w:tblGrid>
        <w:gridCol w:w="1429"/>
        <w:gridCol w:w="1228"/>
        <w:gridCol w:w="1306"/>
        <w:gridCol w:w="1247"/>
        <w:gridCol w:w="800"/>
        <w:gridCol w:w="861"/>
        <w:gridCol w:w="817"/>
        <w:gridCol w:w="1266"/>
        <w:gridCol w:w="1366"/>
      </w:tblGrid>
      <w:tr w:rsidR="004060B9" w:rsidRPr="000F0FF8" w14:paraId="714D8E5B" w14:textId="77777777" w:rsidTr="00963A64">
        <w:trPr>
          <w:trHeight w:val="795"/>
        </w:trPr>
        <w:tc>
          <w:tcPr>
            <w:tcW w:w="1429"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48CF6D7F"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Activity</w:t>
            </w:r>
          </w:p>
        </w:tc>
        <w:tc>
          <w:tcPr>
            <w:tcW w:w="1228"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58A89008"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Respondent Group</w:t>
            </w:r>
          </w:p>
        </w:tc>
        <w:tc>
          <w:tcPr>
            <w:tcW w:w="1306"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55AA5627"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Number of Respondents</w:t>
            </w:r>
          </w:p>
        </w:tc>
        <w:tc>
          <w:tcPr>
            <w:tcW w:w="1247" w:type="dxa"/>
            <w:tcBorders>
              <w:top w:val="single" w:sz="8" w:space="0" w:color="auto"/>
              <w:left w:val="nil"/>
              <w:bottom w:val="single" w:sz="8" w:space="0" w:color="auto"/>
              <w:right w:val="single" w:sz="8" w:space="0" w:color="auto"/>
            </w:tcBorders>
            <w:shd w:val="clear" w:color="auto" w:fill="auto"/>
            <w:hideMark/>
          </w:tcPr>
          <w:p w14:paraId="02B7E871"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Total Responses Annually</w:t>
            </w:r>
          </w:p>
        </w:tc>
        <w:tc>
          <w:tcPr>
            <w:tcW w:w="800" w:type="dxa"/>
            <w:tcBorders>
              <w:top w:val="single" w:sz="8" w:space="0" w:color="auto"/>
              <w:left w:val="nil"/>
              <w:bottom w:val="single" w:sz="8" w:space="0" w:color="auto"/>
              <w:right w:val="single" w:sz="8" w:space="0" w:color="auto"/>
            </w:tcBorders>
            <w:shd w:val="clear" w:color="auto" w:fill="auto"/>
            <w:hideMark/>
          </w:tcPr>
          <w:p w14:paraId="645CFB75"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Wage Rate</w:t>
            </w:r>
          </w:p>
        </w:tc>
        <w:tc>
          <w:tcPr>
            <w:tcW w:w="1678" w:type="dxa"/>
            <w:gridSpan w:val="2"/>
            <w:tcBorders>
              <w:top w:val="single" w:sz="8" w:space="0" w:color="auto"/>
              <w:left w:val="nil"/>
              <w:bottom w:val="single" w:sz="8" w:space="0" w:color="auto"/>
              <w:right w:val="single" w:sz="8" w:space="0" w:color="auto"/>
            </w:tcBorders>
            <w:shd w:val="clear" w:color="auto" w:fill="auto"/>
            <w:hideMark/>
          </w:tcPr>
          <w:p w14:paraId="5E27B17D"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Per Event Average</w:t>
            </w:r>
          </w:p>
        </w:tc>
        <w:tc>
          <w:tcPr>
            <w:tcW w:w="2632" w:type="dxa"/>
            <w:gridSpan w:val="2"/>
            <w:tcBorders>
              <w:top w:val="single" w:sz="8" w:space="0" w:color="auto"/>
              <w:left w:val="nil"/>
              <w:bottom w:val="single" w:sz="8" w:space="0" w:color="auto"/>
              <w:right w:val="single" w:sz="8" w:space="0" w:color="auto"/>
            </w:tcBorders>
            <w:shd w:val="clear" w:color="auto" w:fill="auto"/>
            <w:hideMark/>
          </w:tcPr>
          <w:p w14:paraId="33D0EE2A"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TOTALS</w:t>
            </w:r>
          </w:p>
        </w:tc>
      </w:tr>
      <w:tr w:rsidR="004060B9" w:rsidRPr="000F0FF8" w14:paraId="35D5CB07" w14:textId="77777777" w:rsidTr="00963A64">
        <w:trPr>
          <w:trHeight w:val="160"/>
        </w:trPr>
        <w:tc>
          <w:tcPr>
            <w:tcW w:w="1429" w:type="dxa"/>
            <w:vMerge/>
            <w:tcBorders>
              <w:top w:val="single" w:sz="8" w:space="0" w:color="auto"/>
              <w:left w:val="single" w:sz="8" w:space="0" w:color="auto"/>
              <w:bottom w:val="single" w:sz="8" w:space="0" w:color="auto"/>
              <w:right w:val="single" w:sz="8" w:space="0" w:color="auto"/>
            </w:tcBorders>
            <w:vAlign w:val="center"/>
            <w:hideMark/>
          </w:tcPr>
          <w:p w14:paraId="475B35BD" w14:textId="77777777" w:rsidR="004060B9" w:rsidRPr="000F0FF8" w:rsidRDefault="004060B9" w:rsidP="000F0FF8">
            <w:pPr>
              <w:widowControl/>
              <w:autoSpaceDE/>
              <w:autoSpaceDN/>
              <w:adjustRightInd/>
              <w:rPr>
                <w:b/>
                <w:bCs/>
                <w:color w:val="000000"/>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hideMark/>
          </w:tcPr>
          <w:p w14:paraId="11297718" w14:textId="77777777" w:rsidR="004060B9" w:rsidRPr="000F0FF8" w:rsidRDefault="004060B9" w:rsidP="000F0FF8">
            <w:pPr>
              <w:widowControl/>
              <w:autoSpaceDE/>
              <w:autoSpaceDN/>
              <w:adjustRightInd/>
              <w:rPr>
                <w:b/>
                <w:bCs/>
                <w:color w:val="000000"/>
                <w:sz w:val="20"/>
                <w:szCs w:val="20"/>
              </w:rPr>
            </w:pPr>
          </w:p>
        </w:tc>
        <w:tc>
          <w:tcPr>
            <w:tcW w:w="1306" w:type="dxa"/>
            <w:vMerge/>
            <w:tcBorders>
              <w:top w:val="single" w:sz="8" w:space="0" w:color="auto"/>
              <w:left w:val="single" w:sz="8" w:space="0" w:color="auto"/>
              <w:bottom w:val="single" w:sz="8" w:space="0" w:color="auto"/>
              <w:right w:val="single" w:sz="8" w:space="0" w:color="auto"/>
            </w:tcBorders>
            <w:vAlign w:val="center"/>
            <w:hideMark/>
          </w:tcPr>
          <w:p w14:paraId="7ECA889D" w14:textId="77777777" w:rsidR="004060B9" w:rsidRPr="000F0FF8" w:rsidRDefault="004060B9" w:rsidP="000F0FF8">
            <w:pPr>
              <w:widowControl/>
              <w:autoSpaceDE/>
              <w:autoSpaceDN/>
              <w:adjustRightInd/>
              <w:rPr>
                <w:b/>
                <w:bCs/>
                <w:color w:val="000000"/>
                <w:sz w:val="20"/>
                <w:szCs w:val="20"/>
              </w:rPr>
            </w:pPr>
          </w:p>
        </w:tc>
        <w:tc>
          <w:tcPr>
            <w:tcW w:w="1247" w:type="dxa"/>
            <w:tcBorders>
              <w:top w:val="nil"/>
              <w:left w:val="nil"/>
              <w:bottom w:val="single" w:sz="8" w:space="0" w:color="auto"/>
              <w:right w:val="single" w:sz="8" w:space="0" w:color="auto"/>
            </w:tcBorders>
            <w:shd w:val="clear" w:color="auto" w:fill="auto"/>
            <w:vAlign w:val="center"/>
            <w:hideMark/>
          </w:tcPr>
          <w:p w14:paraId="3AE7F861" w14:textId="7EA0AB13" w:rsidR="004060B9" w:rsidRPr="000F0FF8" w:rsidRDefault="004060B9" w:rsidP="00963A64">
            <w:pPr>
              <w:widowControl/>
              <w:autoSpaceDE/>
              <w:autoSpaceDN/>
              <w:adjustRightInd/>
              <w:jc w:val="center"/>
              <w:rPr>
                <w:b/>
                <w:bCs/>
                <w:color w:val="000000"/>
                <w:sz w:val="20"/>
                <w:szCs w:val="20"/>
              </w:rPr>
            </w:pPr>
            <w:r w:rsidRPr="000F0FF8">
              <w:rPr>
                <w:b/>
                <w:bCs/>
                <w:color w:val="000000"/>
                <w:sz w:val="20"/>
                <w:szCs w:val="20"/>
              </w:rPr>
              <w:t>(3-yr.</w:t>
            </w:r>
            <w:r w:rsidR="00963A64">
              <w:rPr>
                <w:b/>
                <w:bCs/>
                <w:color w:val="000000"/>
                <w:sz w:val="20"/>
                <w:szCs w:val="20"/>
              </w:rPr>
              <w:t xml:space="preserve"> avg.</w:t>
            </w:r>
            <w:r w:rsidRPr="000F0FF8">
              <w:rPr>
                <w:b/>
                <w:bCs/>
                <w:color w:val="000000"/>
                <w:sz w:val="20"/>
                <w:szCs w:val="20"/>
              </w:rPr>
              <w:t>)</w:t>
            </w:r>
          </w:p>
        </w:tc>
        <w:tc>
          <w:tcPr>
            <w:tcW w:w="800" w:type="dxa"/>
            <w:tcBorders>
              <w:top w:val="nil"/>
              <w:left w:val="nil"/>
              <w:bottom w:val="single" w:sz="8" w:space="0" w:color="auto"/>
              <w:right w:val="single" w:sz="8" w:space="0" w:color="auto"/>
            </w:tcBorders>
            <w:shd w:val="clear" w:color="auto" w:fill="auto"/>
            <w:vAlign w:val="center"/>
            <w:hideMark/>
          </w:tcPr>
          <w:p w14:paraId="70307920" w14:textId="3C431F1F"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($/hr</w:t>
            </w:r>
            <w:r w:rsidR="00EE5A57" w:rsidRPr="000F0FF8">
              <w:rPr>
                <w:b/>
                <w:bCs/>
                <w:color w:val="000000"/>
                <w:sz w:val="20"/>
                <w:szCs w:val="20"/>
              </w:rPr>
              <w:t>.</w:t>
            </w:r>
            <w:r w:rsidRPr="000F0FF8">
              <w:rPr>
                <w:b/>
                <w:bCs/>
                <w:color w:val="000000"/>
                <w:sz w:val="20"/>
                <w:szCs w:val="20"/>
              </w:rPr>
              <w:t>)</w:t>
            </w:r>
          </w:p>
        </w:tc>
        <w:tc>
          <w:tcPr>
            <w:tcW w:w="861" w:type="dxa"/>
            <w:tcBorders>
              <w:top w:val="nil"/>
              <w:left w:val="nil"/>
              <w:bottom w:val="single" w:sz="8" w:space="0" w:color="auto"/>
              <w:right w:val="single" w:sz="8" w:space="0" w:color="auto"/>
            </w:tcBorders>
            <w:shd w:val="clear" w:color="auto" w:fill="auto"/>
            <w:vAlign w:val="center"/>
            <w:hideMark/>
          </w:tcPr>
          <w:p w14:paraId="0EA3C34E"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Burden</w:t>
            </w:r>
          </w:p>
        </w:tc>
        <w:tc>
          <w:tcPr>
            <w:tcW w:w="817" w:type="dxa"/>
            <w:tcBorders>
              <w:top w:val="nil"/>
              <w:left w:val="nil"/>
              <w:bottom w:val="single" w:sz="8" w:space="0" w:color="auto"/>
              <w:right w:val="single" w:sz="8" w:space="0" w:color="auto"/>
            </w:tcBorders>
            <w:shd w:val="clear" w:color="auto" w:fill="auto"/>
            <w:vAlign w:val="center"/>
            <w:hideMark/>
          </w:tcPr>
          <w:p w14:paraId="3B88326C"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Cost</w:t>
            </w:r>
          </w:p>
        </w:tc>
        <w:tc>
          <w:tcPr>
            <w:tcW w:w="1266" w:type="dxa"/>
            <w:tcBorders>
              <w:top w:val="nil"/>
              <w:left w:val="nil"/>
              <w:bottom w:val="single" w:sz="8" w:space="0" w:color="auto"/>
              <w:right w:val="single" w:sz="8" w:space="0" w:color="auto"/>
            </w:tcBorders>
            <w:shd w:val="clear" w:color="auto" w:fill="auto"/>
            <w:vAlign w:val="center"/>
            <w:hideMark/>
          </w:tcPr>
          <w:p w14:paraId="73031DB7"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Burden</w:t>
            </w:r>
          </w:p>
        </w:tc>
        <w:tc>
          <w:tcPr>
            <w:tcW w:w="1366" w:type="dxa"/>
            <w:vMerge w:val="restart"/>
            <w:tcBorders>
              <w:top w:val="nil"/>
              <w:left w:val="single" w:sz="8" w:space="0" w:color="auto"/>
              <w:bottom w:val="single" w:sz="8" w:space="0" w:color="auto"/>
              <w:right w:val="single" w:sz="8" w:space="0" w:color="auto"/>
            </w:tcBorders>
            <w:shd w:val="clear" w:color="auto" w:fill="auto"/>
            <w:vAlign w:val="center"/>
            <w:hideMark/>
          </w:tcPr>
          <w:p w14:paraId="5997F66E"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Cost</w:t>
            </w:r>
            <w:r w:rsidRPr="000F0FF8">
              <w:rPr>
                <w:color w:val="000000"/>
                <w:sz w:val="20"/>
                <w:szCs w:val="20"/>
              </w:rPr>
              <w:t xml:space="preserve">              ($)</w:t>
            </w:r>
          </w:p>
        </w:tc>
      </w:tr>
      <w:tr w:rsidR="004060B9" w:rsidRPr="000F0FF8" w14:paraId="0FDB68D3" w14:textId="77777777" w:rsidTr="00963A64">
        <w:trPr>
          <w:trHeight w:val="315"/>
        </w:trPr>
        <w:tc>
          <w:tcPr>
            <w:tcW w:w="1429" w:type="dxa"/>
            <w:vMerge/>
            <w:tcBorders>
              <w:top w:val="single" w:sz="8" w:space="0" w:color="auto"/>
              <w:left w:val="single" w:sz="8" w:space="0" w:color="auto"/>
              <w:bottom w:val="single" w:sz="8" w:space="0" w:color="auto"/>
              <w:right w:val="single" w:sz="8" w:space="0" w:color="auto"/>
            </w:tcBorders>
            <w:vAlign w:val="center"/>
            <w:hideMark/>
          </w:tcPr>
          <w:p w14:paraId="65DAA90D" w14:textId="77777777" w:rsidR="004060B9" w:rsidRPr="000F0FF8" w:rsidRDefault="004060B9" w:rsidP="000F0FF8">
            <w:pPr>
              <w:widowControl/>
              <w:autoSpaceDE/>
              <w:autoSpaceDN/>
              <w:adjustRightInd/>
              <w:rPr>
                <w:b/>
                <w:bCs/>
                <w:color w:val="000000"/>
                <w:sz w:val="20"/>
                <w:szCs w:val="20"/>
              </w:rPr>
            </w:pPr>
          </w:p>
        </w:tc>
        <w:tc>
          <w:tcPr>
            <w:tcW w:w="1228" w:type="dxa"/>
            <w:vMerge/>
            <w:tcBorders>
              <w:top w:val="single" w:sz="8" w:space="0" w:color="auto"/>
              <w:left w:val="single" w:sz="8" w:space="0" w:color="auto"/>
              <w:bottom w:val="single" w:sz="8" w:space="0" w:color="auto"/>
              <w:right w:val="single" w:sz="8" w:space="0" w:color="auto"/>
            </w:tcBorders>
            <w:vAlign w:val="center"/>
            <w:hideMark/>
          </w:tcPr>
          <w:p w14:paraId="10944BF1" w14:textId="77777777" w:rsidR="004060B9" w:rsidRPr="000F0FF8" w:rsidRDefault="004060B9" w:rsidP="000F0FF8">
            <w:pPr>
              <w:widowControl/>
              <w:autoSpaceDE/>
              <w:autoSpaceDN/>
              <w:adjustRightInd/>
              <w:rPr>
                <w:b/>
                <w:bCs/>
                <w:color w:val="000000"/>
                <w:sz w:val="20"/>
                <w:szCs w:val="20"/>
              </w:rPr>
            </w:pPr>
          </w:p>
        </w:tc>
        <w:tc>
          <w:tcPr>
            <w:tcW w:w="1306" w:type="dxa"/>
            <w:vMerge/>
            <w:tcBorders>
              <w:top w:val="single" w:sz="8" w:space="0" w:color="auto"/>
              <w:left w:val="single" w:sz="8" w:space="0" w:color="auto"/>
              <w:bottom w:val="single" w:sz="8" w:space="0" w:color="auto"/>
              <w:right w:val="single" w:sz="8" w:space="0" w:color="auto"/>
            </w:tcBorders>
            <w:vAlign w:val="center"/>
            <w:hideMark/>
          </w:tcPr>
          <w:p w14:paraId="24320577" w14:textId="77777777" w:rsidR="004060B9" w:rsidRPr="000F0FF8" w:rsidRDefault="004060B9" w:rsidP="000F0FF8">
            <w:pPr>
              <w:widowControl/>
              <w:autoSpaceDE/>
              <w:autoSpaceDN/>
              <w:adjustRightInd/>
              <w:rPr>
                <w:b/>
                <w:bCs/>
                <w:color w:val="000000"/>
                <w:sz w:val="20"/>
                <w:szCs w:val="20"/>
              </w:rPr>
            </w:pPr>
          </w:p>
        </w:tc>
        <w:tc>
          <w:tcPr>
            <w:tcW w:w="1247" w:type="dxa"/>
            <w:tcBorders>
              <w:top w:val="nil"/>
              <w:left w:val="nil"/>
              <w:bottom w:val="single" w:sz="8" w:space="0" w:color="auto"/>
              <w:right w:val="single" w:sz="8" w:space="0" w:color="auto"/>
            </w:tcBorders>
            <w:shd w:val="clear" w:color="auto" w:fill="auto"/>
            <w:hideMark/>
          </w:tcPr>
          <w:p w14:paraId="2E086074" w14:textId="77777777" w:rsidR="004060B9" w:rsidRPr="000F0FF8" w:rsidRDefault="004060B9" w:rsidP="000F0FF8">
            <w:pPr>
              <w:widowControl/>
              <w:autoSpaceDE/>
              <w:autoSpaceDN/>
              <w:adjustRightInd/>
              <w:rPr>
                <w:color w:val="000000"/>
                <w:sz w:val="20"/>
                <w:szCs w:val="20"/>
              </w:rPr>
            </w:pPr>
            <w:r w:rsidRPr="000F0FF8">
              <w:rPr>
                <w:color w:val="000000"/>
                <w:sz w:val="20"/>
                <w:szCs w:val="20"/>
              </w:rPr>
              <w:t> </w:t>
            </w:r>
          </w:p>
        </w:tc>
        <w:tc>
          <w:tcPr>
            <w:tcW w:w="800" w:type="dxa"/>
            <w:tcBorders>
              <w:top w:val="nil"/>
              <w:left w:val="nil"/>
              <w:bottom w:val="single" w:sz="8" w:space="0" w:color="auto"/>
              <w:right w:val="single" w:sz="8" w:space="0" w:color="auto"/>
            </w:tcBorders>
            <w:shd w:val="clear" w:color="auto" w:fill="auto"/>
            <w:hideMark/>
          </w:tcPr>
          <w:p w14:paraId="1268FACA" w14:textId="77777777" w:rsidR="004060B9" w:rsidRPr="000F0FF8" w:rsidRDefault="004060B9" w:rsidP="000F0FF8">
            <w:pPr>
              <w:widowControl/>
              <w:autoSpaceDE/>
              <w:autoSpaceDN/>
              <w:adjustRightInd/>
              <w:rPr>
                <w:color w:val="000000"/>
                <w:sz w:val="20"/>
                <w:szCs w:val="20"/>
              </w:rPr>
            </w:pPr>
            <w:r w:rsidRPr="000F0FF8">
              <w:rPr>
                <w:color w:val="000000"/>
                <w:sz w:val="20"/>
                <w:szCs w:val="20"/>
              </w:rPr>
              <w:t> </w:t>
            </w:r>
          </w:p>
        </w:tc>
        <w:tc>
          <w:tcPr>
            <w:tcW w:w="861" w:type="dxa"/>
            <w:tcBorders>
              <w:top w:val="nil"/>
              <w:left w:val="nil"/>
              <w:bottom w:val="single" w:sz="8" w:space="0" w:color="auto"/>
              <w:right w:val="single" w:sz="8" w:space="0" w:color="auto"/>
            </w:tcBorders>
            <w:shd w:val="clear" w:color="auto" w:fill="auto"/>
            <w:vAlign w:val="center"/>
            <w:hideMark/>
          </w:tcPr>
          <w:p w14:paraId="6069D725" w14:textId="77777777" w:rsidR="004060B9" w:rsidRPr="000F0FF8" w:rsidRDefault="004060B9" w:rsidP="000F0FF8">
            <w:pPr>
              <w:widowControl/>
              <w:autoSpaceDE/>
              <w:autoSpaceDN/>
              <w:adjustRightInd/>
              <w:jc w:val="center"/>
              <w:rPr>
                <w:color w:val="000000"/>
                <w:sz w:val="20"/>
                <w:szCs w:val="20"/>
              </w:rPr>
            </w:pPr>
            <w:r w:rsidRPr="000F0FF8">
              <w:rPr>
                <w:color w:val="000000"/>
                <w:sz w:val="20"/>
                <w:szCs w:val="20"/>
              </w:rPr>
              <w:t>(hours)</w:t>
            </w:r>
          </w:p>
        </w:tc>
        <w:tc>
          <w:tcPr>
            <w:tcW w:w="817" w:type="dxa"/>
            <w:tcBorders>
              <w:top w:val="nil"/>
              <w:left w:val="nil"/>
              <w:bottom w:val="single" w:sz="8" w:space="0" w:color="auto"/>
              <w:right w:val="single" w:sz="8" w:space="0" w:color="auto"/>
            </w:tcBorders>
            <w:shd w:val="clear" w:color="auto" w:fill="auto"/>
            <w:vAlign w:val="center"/>
            <w:hideMark/>
          </w:tcPr>
          <w:p w14:paraId="576F9662" w14:textId="77777777" w:rsidR="004060B9" w:rsidRPr="000F0FF8" w:rsidRDefault="004060B9" w:rsidP="000F0FF8">
            <w:pPr>
              <w:widowControl/>
              <w:autoSpaceDE/>
              <w:autoSpaceDN/>
              <w:adjustRightInd/>
              <w:jc w:val="center"/>
              <w:rPr>
                <w:color w:val="000000"/>
                <w:sz w:val="20"/>
                <w:szCs w:val="20"/>
              </w:rPr>
            </w:pPr>
            <w:r w:rsidRPr="000F0FF8">
              <w:rPr>
                <w:color w:val="000000"/>
                <w:sz w:val="20"/>
                <w:szCs w:val="20"/>
              </w:rPr>
              <w:t>($)</w:t>
            </w:r>
          </w:p>
        </w:tc>
        <w:tc>
          <w:tcPr>
            <w:tcW w:w="1266" w:type="dxa"/>
            <w:tcBorders>
              <w:top w:val="nil"/>
              <w:left w:val="nil"/>
              <w:bottom w:val="single" w:sz="8" w:space="0" w:color="auto"/>
              <w:right w:val="single" w:sz="8" w:space="0" w:color="auto"/>
            </w:tcBorders>
            <w:shd w:val="clear" w:color="auto" w:fill="auto"/>
            <w:vAlign w:val="center"/>
            <w:hideMark/>
          </w:tcPr>
          <w:p w14:paraId="6EE915AD" w14:textId="77777777" w:rsidR="004060B9" w:rsidRPr="000F0FF8" w:rsidRDefault="004060B9" w:rsidP="000F0FF8">
            <w:pPr>
              <w:widowControl/>
              <w:autoSpaceDE/>
              <w:autoSpaceDN/>
              <w:adjustRightInd/>
              <w:jc w:val="center"/>
              <w:rPr>
                <w:color w:val="000000"/>
                <w:sz w:val="20"/>
                <w:szCs w:val="20"/>
              </w:rPr>
            </w:pPr>
            <w:r w:rsidRPr="000F0FF8">
              <w:rPr>
                <w:color w:val="000000"/>
                <w:sz w:val="20"/>
                <w:szCs w:val="20"/>
              </w:rPr>
              <w:t>(hours)</w:t>
            </w:r>
          </w:p>
        </w:tc>
        <w:tc>
          <w:tcPr>
            <w:tcW w:w="1366" w:type="dxa"/>
            <w:vMerge/>
            <w:tcBorders>
              <w:top w:val="nil"/>
              <w:left w:val="single" w:sz="8" w:space="0" w:color="auto"/>
              <w:bottom w:val="single" w:sz="8" w:space="0" w:color="auto"/>
              <w:right w:val="single" w:sz="8" w:space="0" w:color="auto"/>
            </w:tcBorders>
            <w:vAlign w:val="center"/>
            <w:hideMark/>
          </w:tcPr>
          <w:p w14:paraId="7EF17326" w14:textId="77777777" w:rsidR="004060B9" w:rsidRPr="000F0FF8" w:rsidRDefault="004060B9" w:rsidP="000F0FF8">
            <w:pPr>
              <w:widowControl/>
              <w:autoSpaceDE/>
              <w:autoSpaceDN/>
              <w:adjustRightInd/>
              <w:rPr>
                <w:b/>
                <w:bCs/>
                <w:color w:val="000000"/>
                <w:sz w:val="20"/>
                <w:szCs w:val="20"/>
              </w:rPr>
            </w:pPr>
          </w:p>
        </w:tc>
      </w:tr>
      <w:tr w:rsidR="00D47C4E" w:rsidRPr="000F0FF8" w14:paraId="0DA3498C" w14:textId="77777777" w:rsidTr="00963A64">
        <w:trPr>
          <w:trHeight w:val="855"/>
        </w:trPr>
        <w:tc>
          <w:tcPr>
            <w:tcW w:w="1429" w:type="dxa"/>
            <w:vMerge w:val="restart"/>
            <w:tcBorders>
              <w:top w:val="nil"/>
              <w:left w:val="single" w:sz="8" w:space="0" w:color="auto"/>
              <w:bottom w:val="single" w:sz="8" w:space="0" w:color="000000"/>
              <w:right w:val="single" w:sz="8" w:space="0" w:color="auto"/>
            </w:tcBorders>
            <w:shd w:val="clear" w:color="auto" w:fill="auto"/>
            <w:vAlign w:val="center"/>
            <w:hideMark/>
          </w:tcPr>
          <w:p w14:paraId="6F512F68" w14:textId="77777777" w:rsidR="00D47C4E" w:rsidRPr="000F0FF8" w:rsidRDefault="00D47C4E" w:rsidP="000F0FF8">
            <w:pPr>
              <w:widowControl/>
              <w:autoSpaceDE/>
              <w:autoSpaceDN/>
              <w:adjustRightInd/>
              <w:rPr>
                <w:color w:val="000000"/>
                <w:sz w:val="20"/>
                <w:szCs w:val="20"/>
              </w:rPr>
            </w:pPr>
            <w:r w:rsidRPr="000F0FF8">
              <w:rPr>
                <w:color w:val="000000"/>
                <w:sz w:val="20"/>
                <w:szCs w:val="20"/>
              </w:rPr>
              <w:t>Train noncertified commercial applicators (1)</w:t>
            </w:r>
          </w:p>
        </w:tc>
        <w:tc>
          <w:tcPr>
            <w:tcW w:w="1228" w:type="dxa"/>
            <w:tcBorders>
              <w:top w:val="nil"/>
              <w:left w:val="nil"/>
              <w:bottom w:val="single" w:sz="8" w:space="0" w:color="auto"/>
              <w:right w:val="single" w:sz="8" w:space="0" w:color="auto"/>
            </w:tcBorders>
            <w:shd w:val="clear" w:color="auto" w:fill="auto"/>
            <w:hideMark/>
          </w:tcPr>
          <w:p w14:paraId="189490EF" w14:textId="280C1165" w:rsidR="00D47C4E" w:rsidRPr="000F0FF8" w:rsidRDefault="00D47C4E" w:rsidP="000F0FF8">
            <w:pPr>
              <w:widowControl/>
              <w:autoSpaceDE/>
              <w:autoSpaceDN/>
              <w:adjustRightInd/>
              <w:jc w:val="center"/>
              <w:rPr>
                <w:color w:val="000000"/>
                <w:sz w:val="20"/>
                <w:szCs w:val="20"/>
              </w:rPr>
            </w:pPr>
            <w:r w:rsidRPr="000F0FF8">
              <w:rPr>
                <w:color w:val="000000"/>
                <w:sz w:val="20"/>
                <w:szCs w:val="20"/>
              </w:rPr>
              <w:t>Noncertified  Applicators</w:t>
            </w:r>
            <w:r w:rsidR="00EA5FBC" w:rsidRPr="000F0FF8">
              <w:rPr>
                <w:color w:val="000000"/>
                <w:sz w:val="20"/>
                <w:szCs w:val="20"/>
              </w:rPr>
              <w:t xml:space="preserve"> under S</w:t>
            </w:r>
            <w:r w:rsidRPr="000F0FF8">
              <w:rPr>
                <w:color w:val="000000"/>
                <w:sz w:val="20"/>
                <w:szCs w:val="20"/>
              </w:rPr>
              <w:t xml:space="preserve">upervision </w:t>
            </w:r>
          </w:p>
        </w:tc>
        <w:tc>
          <w:tcPr>
            <w:tcW w:w="1306" w:type="dxa"/>
            <w:tcBorders>
              <w:top w:val="nil"/>
              <w:left w:val="nil"/>
              <w:bottom w:val="single" w:sz="8" w:space="0" w:color="auto"/>
              <w:right w:val="single" w:sz="8" w:space="0" w:color="auto"/>
            </w:tcBorders>
            <w:shd w:val="clear" w:color="auto" w:fill="auto"/>
            <w:vAlign w:val="center"/>
            <w:hideMark/>
          </w:tcPr>
          <w:p w14:paraId="1688E6E3" w14:textId="6ECBB654" w:rsidR="00D47C4E" w:rsidRPr="000F0FF8" w:rsidRDefault="00B32076" w:rsidP="000F0FF8">
            <w:pPr>
              <w:widowControl/>
              <w:autoSpaceDE/>
              <w:autoSpaceDN/>
              <w:adjustRightInd/>
              <w:jc w:val="center"/>
              <w:rPr>
                <w:color w:val="000000"/>
                <w:sz w:val="20"/>
                <w:szCs w:val="20"/>
              </w:rPr>
            </w:pPr>
            <w:r w:rsidRPr="000F0FF8">
              <w:rPr>
                <w:color w:val="000000"/>
                <w:sz w:val="20"/>
                <w:szCs w:val="20"/>
              </w:rPr>
              <w:t>947,275</w:t>
            </w:r>
            <w:r w:rsidR="00D47C4E" w:rsidRPr="000F0FF8">
              <w:rPr>
                <w:color w:val="000000"/>
                <w:sz w:val="20"/>
                <w:szCs w:val="20"/>
              </w:rPr>
              <w:t xml:space="preserve"> </w:t>
            </w:r>
          </w:p>
        </w:tc>
        <w:tc>
          <w:tcPr>
            <w:tcW w:w="1247" w:type="dxa"/>
            <w:tcBorders>
              <w:top w:val="nil"/>
              <w:left w:val="nil"/>
              <w:bottom w:val="single" w:sz="8" w:space="0" w:color="auto"/>
              <w:right w:val="single" w:sz="8" w:space="0" w:color="auto"/>
            </w:tcBorders>
            <w:shd w:val="clear" w:color="auto" w:fill="auto"/>
            <w:vAlign w:val="center"/>
            <w:hideMark/>
          </w:tcPr>
          <w:p w14:paraId="1D0E3F93" w14:textId="410E8852" w:rsidR="00D47C4E" w:rsidRPr="000F0FF8" w:rsidRDefault="00B32076" w:rsidP="000F0FF8">
            <w:pPr>
              <w:widowControl/>
              <w:autoSpaceDE/>
              <w:autoSpaceDN/>
              <w:adjustRightInd/>
              <w:jc w:val="center"/>
              <w:rPr>
                <w:color w:val="000000"/>
                <w:sz w:val="20"/>
                <w:szCs w:val="20"/>
              </w:rPr>
            </w:pPr>
            <w:r w:rsidRPr="000F0FF8">
              <w:rPr>
                <w:color w:val="000000"/>
                <w:sz w:val="20"/>
                <w:szCs w:val="20"/>
              </w:rPr>
              <w:t>947,275</w:t>
            </w:r>
            <w:r w:rsidR="00D47C4E" w:rsidRPr="000F0FF8">
              <w:rPr>
                <w:color w:val="000000"/>
                <w:sz w:val="20"/>
                <w:szCs w:val="20"/>
              </w:rPr>
              <w:t xml:space="preserve"> </w:t>
            </w:r>
          </w:p>
        </w:tc>
        <w:tc>
          <w:tcPr>
            <w:tcW w:w="800" w:type="dxa"/>
            <w:tcBorders>
              <w:top w:val="nil"/>
              <w:left w:val="nil"/>
              <w:bottom w:val="single" w:sz="8" w:space="0" w:color="auto"/>
              <w:right w:val="single" w:sz="8" w:space="0" w:color="auto"/>
            </w:tcBorders>
            <w:shd w:val="clear" w:color="auto" w:fill="auto"/>
            <w:vAlign w:val="center"/>
            <w:hideMark/>
          </w:tcPr>
          <w:p w14:paraId="46A9AB37" w14:textId="049AB10F" w:rsidR="00D47C4E" w:rsidRPr="000F0FF8" w:rsidRDefault="00D47C4E" w:rsidP="000F0FF8">
            <w:pPr>
              <w:widowControl/>
              <w:autoSpaceDE/>
              <w:autoSpaceDN/>
              <w:adjustRightInd/>
              <w:jc w:val="center"/>
              <w:rPr>
                <w:color w:val="000000"/>
                <w:sz w:val="20"/>
                <w:szCs w:val="20"/>
              </w:rPr>
            </w:pPr>
            <w:r w:rsidRPr="000F0FF8">
              <w:rPr>
                <w:color w:val="000000"/>
                <w:sz w:val="20"/>
                <w:szCs w:val="20"/>
              </w:rPr>
              <w:t>27.52</w:t>
            </w:r>
          </w:p>
        </w:tc>
        <w:tc>
          <w:tcPr>
            <w:tcW w:w="861" w:type="dxa"/>
            <w:tcBorders>
              <w:top w:val="nil"/>
              <w:left w:val="nil"/>
              <w:bottom w:val="single" w:sz="8" w:space="0" w:color="auto"/>
              <w:right w:val="single" w:sz="8" w:space="0" w:color="auto"/>
            </w:tcBorders>
            <w:shd w:val="clear" w:color="auto" w:fill="auto"/>
            <w:vAlign w:val="center"/>
            <w:hideMark/>
          </w:tcPr>
          <w:p w14:paraId="761A3B63" w14:textId="0872BB5C" w:rsidR="00D47C4E" w:rsidRPr="000F0FF8" w:rsidRDefault="00D47C4E" w:rsidP="000F0FF8">
            <w:pPr>
              <w:widowControl/>
              <w:autoSpaceDE/>
              <w:autoSpaceDN/>
              <w:adjustRightInd/>
              <w:jc w:val="center"/>
              <w:rPr>
                <w:color w:val="000000"/>
                <w:sz w:val="20"/>
                <w:szCs w:val="20"/>
              </w:rPr>
            </w:pPr>
            <w:r w:rsidRPr="000F0FF8">
              <w:rPr>
                <w:color w:val="000000"/>
                <w:sz w:val="20"/>
                <w:szCs w:val="20"/>
              </w:rPr>
              <w:t>1</w:t>
            </w:r>
          </w:p>
        </w:tc>
        <w:tc>
          <w:tcPr>
            <w:tcW w:w="817" w:type="dxa"/>
            <w:tcBorders>
              <w:top w:val="nil"/>
              <w:left w:val="nil"/>
              <w:bottom w:val="single" w:sz="8" w:space="0" w:color="auto"/>
              <w:right w:val="single" w:sz="8" w:space="0" w:color="auto"/>
            </w:tcBorders>
            <w:shd w:val="clear" w:color="auto" w:fill="auto"/>
            <w:vAlign w:val="center"/>
            <w:hideMark/>
          </w:tcPr>
          <w:p w14:paraId="67654012" w14:textId="3E235F2D" w:rsidR="00D47C4E" w:rsidRPr="000F0FF8" w:rsidRDefault="00D47C4E" w:rsidP="000F0FF8">
            <w:pPr>
              <w:widowControl/>
              <w:autoSpaceDE/>
              <w:autoSpaceDN/>
              <w:adjustRightInd/>
              <w:jc w:val="center"/>
              <w:rPr>
                <w:color w:val="000000"/>
                <w:sz w:val="20"/>
                <w:szCs w:val="20"/>
              </w:rPr>
            </w:pPr>
            <w:r w:rsidRPr="000F0FF8">
              <w:rPr>
                <w:color w:val="000000"/>
                <w:sz w:val="20"/>
                <w:szCs w:val="20"/>
              </w:rPr>
              <w:t>27.52</w:t>
            </w:r>
          </w:p>
        </w:tc>
        <w:tc>
          <w:tcPr>
            <w:tcW w:w="1266" w:type="dxa"/>
            <w:tcBorders>
              <w:top w:val="nil"/>
              <w:left w:val="nil"/>
              <w:bottom w:val="single" w:sz="8" w:space="0" w:color="auto"/>
              <w:right w:val="single" w:sz="8" w:space="0" w:color="auto"/>
            </w:tcBorders>
            <w:shd w:val="clear" w:color="auto" w:fill="auto"/>
            <w:vAlign w:val="center"/>
            <w:hideMark/>
          </w:tcPr>
          <w:p w14:paraId="3257DD2A" w14:textId="7E00C44C" w:rsidR="00D47C4E" w:rsidRPr="000F0FF8" w:rsidRDefault="00B32076" w:rsidP="000F0FF8">
            <w:pPr>
              <w:widowControl/>
              <w:autoSpaceDE/>
              <w:autoSpaceDN/>
              <w:adjustRightInd/>
              <w:jc w:val="center"/>
              <w:rPr>
                <w:color w:val="000000"/>
                <w:sz w:val="20"/>
                <w:szCs w:val="20"/>
              </w:rPr>
            </w:pPr>
            <w:r w:rsidRPr="000F0FF8">
              <w:rPr>
                <w:color w:val="000000"/>
                <w:sz w:val="20"/>
                <w:szCs w:val="20"/>
              </w:rPr>
              <w:t>947,275</w:t>
            </w:r>
            <w:r w:rsidR="00D47C4E" w:rsidRPr="000F0FF8">
              <w:rPr>
                <w:color w:val="000000"/>
                <w:sz w:val="20"/>
                <w:szCs w:val="20"/>
              </w:rPr>
              <w:t xml:space="preserve"> </w:t>
            </w:r>
          </w:p>
        </w:tc>
        <w:tc>
          <w:tcPr>
            <w:tcW w:w="1366" w:type="dxa"/>
            <w:tcBorders>
              <w:top w:val="nil"/>
              <w:left w:val="nil"/>
              <w:bottom w:val="single" w:sz="8" w:space="0" w:color="auto"/>
              <w:right w:val="single" w:sz="8" w:space="0" w:color="auto"/>
            </w:tcBorders>
            <w:shd w:val="clear" w:color="auto" w:fill="auto"/>
            <w:vAlign w:val="center"/>
            <w:hideMark/>
          </w:tcPr>
          <w:p w14:paraId="6FCC59F0" w14:textId="3B4D82F1" w:rsidR="00D47C4E" w:rsidRPr="000F0FF8" w:rsidRDefault="00B32076" w:rsidP="000F0FF8">
            <w:pPr>
              <w:widowControl/>
              <w:autoSpaceDE/>
              <w:autoSpaceDN/>
              <w:adjustRightInd/>
              <w:jc w:val="center"/>
              <w:rPr>
                <w:color w:val="000000"/>
                <w:sz w:val="20"/>
                <w:szCs w:val="20"/>
              </w:rPr>
            </w:pPr>
            <w:r w:rsidRPr="000F0FF8">
              <w:rPr>
                <w:color w:val="000000"/>
                <w:sz w:val="20"/>
                <w:szCs w:val="20"/>
              </w:rPr>
              <w:t>26,069,008</w:t>
            </w:r>
            <w:r w:rsidR="00D47C4E" w:rsidRPr="000F0FF8">
              <w:rPr>
                <w:color w:val="000000"/>
                <w:sz w:val="20"/>
                <w:szCs w:val="20"/>
              </w:rPr>
              <w:t xml:space="preserve"> </w:t>
            </w:r>
          </w:p>
        </w:tc>
      </w:tr>
      <w:tr w:rsidR="00D47C4E" w:rsidRPr="000F0FF8" w14:paraId="3EF43060" w14:textId="77777777" w:rsidTr="00963A64">
        <w:trPr>
          <w:trHeight w:val="600"/>
        </w:trPr>
        <w:tc>
          <w:tcPr>
            <w:tcW w:w="1429" w:type="dxa"/>
            <w:vMerge/>
            <w:tcBorders>
              <w:top w:val="nil"/>
              <w:left w:val="single" w:sz="8" w:space="0" w:color="auto"/>
              <w:bottom w:val="single" w:sz="8" w:space="0" w:color="000000"/>
              <w:right w:val="single" w:sz="8" w:space="0" w:color="auto"/>
            </w:tcBorders>
            <w:vAlign w:val="center"/>
            <w:hideMark/>
          </w:tcPr>
          <w:p w14:paraId="4C492EFD" w14:textId="77777777" w:rsidR="00D47C4E" w:rsidRPr="000F0FF8" w:rsidRDefault="00D47C4E" w:rsidP="000F0FF8">
            <w:pPr>
              <w:widowControl/>
              <w:autoSpaceDE/>
              <w:autoSpaceDN/>
              <w:adjustRightInd/>
              <w:rPr>
                <w:color w:val="000000"/>
                <w:sz w:val="20"/>
                <w:szCs w:val="20"/>
              </w:rPr>
            </w:pPr>
          </w:p>
        </w:tc>
        <w:tc>
          <w:tcPr>
            <w:tcW w:w="1228" w:type="dxa"/>
            <w:tcBorders>
              <w:top w:val="nil"/>
              <w:left w:val="nil"/>
              <w:bottom w:val="single" w:sz="8" w:space="0" w:color="auto"/>
              <w:right w:val="single" w:sz="8" w:space="0" w:color="auto"/>
            </w:tcBorders>
            <w:shd w:val="clear" w:color="auto" w:fill="auto"/>
            <w:vAlign w:val="bottom"/>
            <w:hideMark/>
          </w:tcPr>
          <w:p w14:paraId="2E9C836B" w14:textId="72041380" w:rsidR="00D47C4E" w:rsidRPr="000F0FF8" w:rsidRDefault="00D47C4E" w:rsidP="000F0FF8">
            <w:pPr>
              <w:widowControl/>
              <w:autoSpaceDE/>
              <w:autoSpaceDN/>
              <w:adjustRightInd/>
              <w:rPr>
                <w:color w:val="000000"/>
                <w:sz w:val="20"/>
                <w:szCs w:val="20"/>
              </w:rPr>
            </w:pPr>
            <w:r w:rsidRPr="000F0FF8">
              <w:rPr>
                <w:color w:val="000000"/>
                <w:sz w:val="20"/>
                <w:szCs w:val="20"/>
              </w:rPr>
              <w:t>Commercial Applicators</w:t>
            </w:r>
          </w:p>
        </w:tc>
        <w:tc>
          <w:tcPr>
            <w:tcW w:w="1306" w:type="dxa"/>
            <w:tcBorders>
              <w:top w:val="nil"/>
              <w:left w:val="nil"/>
              <w:bottom w:val="single" w:sz="8" w:space="0" w:color="auto"/>
              <w:right w:val="single" w:sz="8" w:space="0" w:color="auto"/>
            </w:tcBorders>
            <w:shd w:val="clear" w:color="auto" w:fill="auto"/>
            <w:vAlign w:val="center"/>
            <w:hideMark/>
          </w:tcPr>
          <w:p w14:paraId="456A5BBD" w14:textId="34D0BBB7" w:rsidR="00D47C4E" w:rsidRPr="000F0FF8" w:rsidRDefault="00D47C4E" w:rsidP="000F0FF8">
            <w:pPr>
              <w:widowControl/>
              <w:autoSpaceDE/>
              <w:autoSpaceDN/>
              <w:adjustRightInd/>
              <w:jc w:val="center"/>
              <w:rPr>
                <w:color w:val="000000"/>
                <w:sz w:val="20"/>
                <w:szCs w:val="20"/>
              </w:rPr>
            </w:pPr>
            <w:r w:rsidRPr="000F0FF8">
              <w:rPr>
                <w:color w:val="000000"/>
                <w:sz w:val="20"/>
                <w:szCs w:val="20"/>
              </w:rPr>
              <w:t xml:space="preserve">364,579 </w:t>
            </w:r>
          </w:p>
        </w:tc>
        <w:tc>
          <w:tcPr>
            <w:tcW w:w="1247" w:type="dxa"/>
            <w:tcBorders>
              <w:top w:val="nil"/>
              <w:left w:val="nil"/>
              <w:bottom w:val="single" w:sz="8" w:space="0" w:color="auto"/>
              <w:right w:val="single" w:sz="8" w:space="0" w:color="auto"/>
            </w:tcBorders>
            <w:shd w:val="clear" w:color="auto" w:fill="auto"/>
            <w:vAlign w:val="center"/>
            <w:hideMark/>
          </w:tcPr>
          <w:p w14:paraId="1C4E4086" w14:textId="70E9BCBE" w:rsidR="00D47C4E" w:rsidRPr="000F0FF8" w:rsidRDefault="00D47C4E" w:rsidP="000F0FF8">
            <w:pPr>
              <w:widowControl/>
              <w:autoSpaceDE/>
              <w:autoSpaceDN/>
              <w:adjustRightInd/>
              <w:jc w:val="center"/>
              <w:rPr>
                <w:color w:val="000000"/>
                <w:sz w:val="20"/>
                <w:szCs w:val="20"/>
              </w:rPr>
            </w:pPr>
            <w:r w:rsidRPr="000F0FF8">
              <w:rPr>
                <w:color w:val="000000"/>
                <w:sz w:val="20"/>
                <w:szCs w:val="20"/>
              </w:rPr>
              <w:t xml:space="preserve">364,579 </w:t>
            </w:r>
          </w:p>
        </w:tc>
        <w:tc>
          <w:tcPr>
            <w:tcW w:w="800" w:type="dxa"/>
            <w:tcBorders>
              <w:top w:val="nil"/>
              <w:left w:val="nil"/>
              <w:bottom w:val="single" w:sz="8" w:space="0" w:color="auto"/>
              <w:right w:val="single" w:sz="8" w:space="0" w:color="auto"/>
            </w:tcBorders>
            <w:shd w:val="clear" w:color="auto" w:fill="auto"/>
            <w:vAlign w:val="center"/>
            <w:hideMark/>
          </w:tcPr>
          <w:p w14:paraId="010E0683" w14:textId="5B6133A6" w:rsidR="00D47C4E" w:rsidRPr="000F0FF8" w:rsidRDefault="00D47C4E" w:rsidP="000F0FF8">
            <w:pPr>
              <w:widowControl/>
              <w:autoSpaceDE/>
              <w:autoSpaceDN/>
              <w:adjustRightInd/>
              <w:jc w:val="center"/>
              <w:rPr>
                <w:color w:val="000000"/>
                <w:sz w:val="20"/>
                <w:szCs w:val="20"/>
              </w:rPr>
            </w:pPr>
            <w:r w:rsidRPr="000F0FF8">
              <w:rPr>
                <w:color w:val="000000"/>
                <w:sz w:val="20"/>
                <w:szCs w:val="20"/>
              </w:rPr>
              <w:t>32.24</w:t>
            </w:r>
          </w:p>
        </w:tc>
        <w:tc>
          <w:tcPr>
            <w:tcW w:w="861" w:type="dxa"/>
            <w:tcBorders>
              <w:top w:val="nil"/>
              <w:left w:val="nil"/>
              <w:bottom w:val="single" w:sz="8" w:space="0" w:color="auto"/>
              <w:right w:val="single" w:sz="8" w:space="0" w:color="auto"/>
            </w:tcBorders>
            <w:shd w:val="clear" w:color="auto" w:fill="auto"/>
            <w:vAlign w:val="center"/>
            <w:hideMark/>
          </w:tcPr>
          <w:p w14:paraId="121C7B0D" w14:textId="1F8083F2" w:rsidR="00D47C4E" w:rsidRPr="000F0FF8" w:rsidRDefault="00D47C4E" w:rsidP="000F0FF8">
            <w:pPr>
              <w:widowControl/>
              <w:autoSpaceDE/>
              <w:autoSpaceDN/>
              <w:adjustRightInd/>
              <w:jc w:val="center"/>
              <w:rPr>
                <w:color w:val="000000"/>
                <w:sz w:val="20"/>
                <w:szCs w:val="20"/>
              </w:rPr>
            </w:pPr>
            <w:r w:rsidRPr="000F0FF8">
              <w:rPr>
                <w:color w:val="000000"/>
                <w:sz w:val="20"/>
                <w:szCs w:val="20"/>
              </w:rPr>
              <w:t>1</w:t>
            </w:r>
          </w:p>
        </w:tc>
        <w:tc>
          <w:tcPr>
            <w:tcW w:w="817" w:type="dxa"/>
            <w:tcBorders>
              <w:top w:val="nil"/>
              <w:left w:val="nil"/>
              <w:bottom w:val="single" w:sz="8" w:space="0" w:color="auto"/>
              <w:right w:val="single" w:sz="8" w:space="0" w:color="auto"/>
            </w:tcBorders>
            <w:shd w:val="clear" w:color="auto" w:fill="auto"/>
            <w:vAlign w:val="center"/>
            <w:hideMark/>
          </w:tcPr>
          <w:p w14:paraId="69A962AF" w14:textId="1B0D99EA" w:rsidR="00D47C4E" w:rsidRPr="000F0FF8" w:rsidRDefault="00D47C4E" w:rsidP="000F0FF8">
            <w:pPr>
              <w:widowControl/>
              <w:autoSpaceDE/>
              <w:autoSpaceDN/>
              <w:adjustRightInd/>
              <w:jc w:val="center"/>
              <w:rPr>
                <w:color w:val="000000"/>
                <w:sz w:val="20"/>
                <w:szCs w:val="20"/>
              </w:rPr>
            </w:pPr>
            <w:r w:rsidRPr="000F0FF8">
              <w:rPr>
                <w:color w:val="000000"/>
                <w:sz w:val="20"/>
                <w:szCs w:val="20"/>
              </w:rPr>
              <w:t>32.24</w:t>
            </w:r>
          </w:p>
        </w:tc>
        <w:tc>
          <w:tcPr>
            <w:tcW w:w="1266" w:type="dxa"/>
            <w:tcBorders>
              <w:top w:val="nil"/>
              <w:left w:val="nil"/>
              <w:bottom w:val="single" w:sz="8" w:space="0" w:color="auto"/>
              <w:right w:val="single" w:sz="8" w:space="0" w:color="auto"/>
            </w:tcBorders>
            <w:shd w:val="clear" w:color="auto" w:fill="auto"/>
            <w:vAlign w:val="center"/>
            <w:hideMark/>
          </w:tcPr>
          <w:p w14:paraId="223BCB6D" w14:textId="29407947" w:rsidR="00D47C4E" w:rsidRPr="000F0FF8" w:rsidRDefault="00D47C4E" w:rsidP="000F0FF8">
            <w:pPr>
              <w:widowControl/>
              <w:autoSpaceDE/>
              <w:autoSpaceDN/>
              <w:adjustRightInd/>
              <w:jc w:val="center"/>
              <w:rPr>
                <w:color w:val="000000"/>
                <w:sz w:val="20"/>
                <w:szCs w:val="20"/>
              </w:rPr>
            </w:pPr>
            <w:r w:rsidRPr="000F0FF8">
              <w:rPr>
                <w:color w:val="000000"/>
                <w:sz w:val="20"/>
                <w:szCs w:val="20"/>
              </w:rPr>
              <w:t xml:space="preserve">364,579 </w:t>
            </w:r>
          </w:p>
        </w:tc>
        <w:tc>
          <w:tcPr>
            <w:tcW w:w="1366" w:type="dxa"/>
            <w:tcBorders>
              <w:top w:val="nil"/>
              <w:left w:val="nil"/>
              <w:bottom w:val="single" w:sz="8" w:space="0" w:color="auto"/>
              <w:right w:val="single" w:sz="8" w:space="0" w:color="auto"/>
            </w:tcBorders>
            <w:shd w:val="clear" w:color="auto" w:fill="auto"/>
            <w:vAlign w:val="center"/>
            <w:hideMark/>
          </w:tcPr>
          <w:p w14:paraId="6AF7C958" w14:textId="6E0B4AED" w:rsidR="00D47C4E" w:rsidRPr="000F0FF8" w:rsidRDefault="00D47C4E" w:rsidP="000F0FF8">
            <w:pPr>
              <w:widowControl/>
              <w:autoSpaceDE/>
              <w:autoSpaceDN/>
              <w:adjustRightInd/>
              <w:jc w:val="center"/>
              <w:rPr>
                <w:color w:val="000000"/>
                <w:sz w:val="20"/>
                <w:szCs w:val="20"/>
              </w:rPr>
            </w:pPr>
            <w:r w:rsidRPr="000F0FF8">
              <w:rPr>
                <w:color w:val="000000"/>
                <w:sz w:val="20"/>
                <w:szCs w:val="20"/>
              </w:rPr>
              <w:t xml:space="preserve">11,754,027 </w:t>
            </w:r>
          </w:p>
        </w:tc>
      </w:tr>
      <w:tr w:rsidR="00D47C4E" w:rsidRPr="000F0FF8" w14:paraId="3D99151E" w14:textId="77777777" w:rsidTr="00963A64">
        <w:trPr>
          <w:trHeight w:val="1005"/>
        </w:trPr>
        <w:tc>
          <w:tcPr>
            <w:tcW w:w="1429" w:type="dxa"/>
            <w:tcBorders>
              <w:top w:val="nil"/>
              <w:left w:val="single" w:sz="8" w:space="0" w:color="auto"/>
              <w:bottom w:val="single" w:sz="8" w:space="0" w:color="auto"/>
              <w:right w:val="single" w:sz="8" w:space="0" w:color="auto"/>
            </w:tcBorders>
            <w:shd w:val="clear" w:color="auto" w:fill="auto"/>
            <w:vAlign w:val="center"/>
            <w:hideMark/>
          </w:tcPr>
          <w:p w14:paraId="38F0B302" w14:textId="77777777" w:rsidR="00D47C4E" w:rsidRPr="000F0FF8" w:rsidRDefault="00D47C4E" w:rsidP="000F0FF8">
            <w:pPr>
              <w:widowControl/>
              <w:autoSpaceDE/>
              <w:autoSpaceDN/>
              <w:adjustRightInd/>
              <w:rPr>
                <w:color w:val="000000"/>
                <w:sz w:val="20"/>
                <w:szCs w:val="20"/>
              </w:rPr>
            </w:pPr>
            <w:r w:rsidRPr="000F0FF8">
              <w:rPr>
                <w:color w:val="000000"/>
                <w:sz w:val="20"/>
                <w:szCs w:val="20"/>
              </w:rPr>
              <w:t xml:space="preserve">Record and maintain records of noncertified </w:t>
            </w:r>
            <w:r w:rsidRPr="000F0FF8">
              <w:rPr>
                <w:color w:val="000000"/>
                <w:sz w:val="20"/>
                <w:szCs w:val="20"/>
              </w:rPr>
              <w:lastRenderedPageBreak/>
              <w:t xml:space="preserve">applicator training </w:t>
            </w:r>
          </w:p>
        </w:tc>
        <w:tc>
          <w:tcPr>
            <w:tcW w:w="1228" w:type="dxa"/>
            <w:tcBorders>
              <w:top w:val="nil"/>
              <w:left w:val="nil"/>
              <w:bottom w:val="single" w:sz="8" w:space="0" w:color="auto"/>
              <w:right w:val="single" w:sz="8" w:space="0" w:color="auto"/>
            </w:tcBorders>
            <w:shd w:val="clear" w:color="auto" w:fill="auto"/>
            <w:vAlign w:val="center"/>
            <w:hideMark/>
          </w:tcPr>
          <w:p w14:paraId="05102F4B" w14:textId="216CFE1A" w:rsidR="00D47C4E" w:rsidRPr="000F0FF8" w:rsidRDefault="00D47C4E" w:rsidP="000F0FF8">
            <w:pPr>
              <w:widowControl/>
              <w:autoSpaceDE/>
              <w:autoSpaceDN/>
              <w:adjustRightInd/>
              <w:rPr>
                <w:color w:val="000000"/>
                <w:sz w:val="20"/>
                <w:szCs w:val="20"/>
              </w:rPr>
            </w:pPr>
            <w:r w:rsidRPr="000F0FF8">
              <w:rPr>
                <w:color w:val="000000"/>
                <w:sz w:val="20"/>
                <w:szCs w:val="20"/>
              </w:rPr>
              <w:lastRenderedPageBreak/>
              <w:t>Commercial Applicators</w:t>
            </w:r>
          </w:p>
        </w:tc>
        <w:tc>
          <w:tcPr>
            <w:tcW w:w="1306" w:type="dxa"/>
            <w:tcBorders>
              <w:top w:val="nil"/>
              <w:left w:val="nil"/>
              <w:bottom w:val="single" w:sz="8" w:space="0" w:color="auto"/>
              <w:right w:val="single" w:sz="8" w:space="0" w:color="auto"/>
            </w:tcBorders>
            <w:shd w:val="clear" w:color="auto" w:fill="auto"/>
            <w:vAlign w:val="center"/>
            <w:hideMark/>
          </w:tcPr>
          <w:p w14:paraId="58F3025F" w14:textId="16060805" w:rsidR="00D47C4E" w:rsidRPr="000F0FF8" w:rsidRDefault="00D47C4E" w:rsidP="000F0FF8">
            <w:pPr>
              <w:widowControl/>
              <w:autoSpaceDE/>
              <w:autoSpaceDN/>
              <w:adjustRightInd/>
              <w:jc w:val="center"/>
              <w:rPr>
                <w:color w:val="000000"/>
                <w:sz w:val="20"/>
                <w:szCs w:val="20"/>
              </w:rPr>
            </w:pPr>
            <w:r w:rsidRPr="000F0FF8">
              <w:rPr>
                <w:color w:val="000000"/>
                <w:sz w:val="20"/>
                <w:szCs w:val="20"/>
              </w:rPr>
              <w:t>364,579</w:t>
            </w:r>
          </w:p>
        </w:tc>
        <w:tc>
          <w:tcPr>
            <w:tcW w:w="1247" w:type="dxa"/>
            <w:tcBorders>
              <w:top w:val="nil"/>
              <w:left w:val="nil"/>
              <w:bottom w:val="single" w:sz="8" w:space="0" w:color="auto"/>
              <w:right w:val="single" w:sz="8" w:space="0" w:color="auto"/>
            </w:tcBorders>
            <w:shd w:val="clear" w:color="auto" w:fill="auto"/>
            <w:vAlign w:val="center"/>
            <w:hideMark/>
          </w:tcPr>
          <w:p w14:paraId="7DAEE434" w14:textId="260A0E67" w:rsidR="00D47C4E" w:rsidRPr="000F0FF8" w:rsidRDefault="00D47C4E" w:rsidP="000F0FF8">
            <w:pPr>
              <w:widowControl/>
              <w:autoSpaceDE/>
              <w:autoSpaceDN/>
              <w:adjustRightInd/>
              <w:jc w:val="center"/>
              <w:rPr>
                <w:color w:val="000000"/>
                <w:sz w:val="20"/>
                <w:szCs w:val="20"/>
              </w:rPr>
            </w:pPr>
            <w:r w:rsidRPr="000F0FF8">
              <w:rPr>
                <w:color w:val="000000"/>
                <w:sz w:val="20"/>
                <w:szCs w:val="20"/>
              </w:rPr>
              <w:t>364,579</w:t>
            </w:r>
          </w:p>
        </w:tc>
        <w:tc>
          <w:tcPr>
            <w:tcW w:w="800" w:type="dxa"/>
            <w:tcBorders>
              <w:top w:val="nil"/>
              <w:left w:val="nil"/>
              <w:bottom w:val="single" w:sz="8" w:space="0" w:color="auto"/>
              <w:right w:val="single" w:sz="8" w:space="0" w:color="auto"/>
            </w:tcBorders>
            <w:shd w:val="clear" w:color="auto" w:fill="auto"/>
            <w:vAlign w:val="center"/>
            <w:hideMark/>
          </w:tcPr>
          <w:p w14:paraId="39759C19" w14:textId="5E3E3FE6" w:rsidR="00D47C4E" w:rsidRPr="000F0FF8" w:rsidRDefault="00D47C4E" w:rsidP="000F0FF8">
            <w:pPr>
              <w:widowControl/>
              <w:autoSpaceDE/>
              <w:autoSpaceDN/>
              <w:adjustRightInd/>
              <w:jc w:val="center"/>
              <w:rPr>
                <w:color w:val="000000"/>
                <w:sz w:val="20"/>
                <w:szCs w:val="20"/>
              </w:rPr>
            </w:pPr>
            <w:r w:rsidRPr="000F0FF8">
              <w:rPr>
                <w:color w:val="000000"/>
                <w:sz w:val="20"/>
                <w:szCs w:val="20"/>
              </w:rPr>
              <w:t>32.24</w:t>
            </w:r>
          </w:p>
        </w:tc>
        <w:tc>
          <w:tcPr>
            <w:tcW w:w="861" w:type="dxa"/>
            <w:tcBorders>
              <w:top w:val="nil"/>
              <w:left w:val="nil"/>
              <w:bottom w:val="single" w:sz="8" w:space="0" w:color="auto"/>
              <w:right w:val="single" w:sz="8" w:space="0" w:color="auto"/>
            </w:tcBorders>
            <w:shd w:val="clear" w:color="auto" w:fill="auto"/>
            <w:vAlign w:val="center"/>
            <w:hideMark/>
          </w:tcPr>
          <w:p w14:paraId="6FF232A3" w14:textId="75B4D85C" w:rsidR="00D47C4E" w:rsidRPr="000F0FF8" w:rsidRDefault="00D47C4E" w:rsidP="000F0FF8">
            <w:pPr>
              <w:widowControl/>
              <w:autoSpaceDE/>
              <w:autoSpaceDN/>
              <w:adjustRightInd/>
              <w:jc w:val="center"/>
              <w:rPr>
                <w:color w:val="000000"/>
                <w:sz w:val="20"/>
                <w:szCs w:val="20"/>
              </w:rPr>
            </w:pPr>
            <w:r w:rsidRPr="000F0FF8">
              <w:rPr>
                <w:color w:val="000000"/>
                <w:sz w:val="20"/>
                <w:szCs w:val="20"/>
              </w:rPr>
              <w:t>0.067</w:t>
            </w:r>
          </w:p>
        </w:tc>
        <w:tc>
          <w:tcPr>
            <w:tcW w:w="817" w:type="dxa"/>
            <w:tcBorders>
              <w:top w:val="nil"/>
              <w:left w:val="nil"/>
              <w:bottom w:val="single" w:sz="8" w:space="0" w:color="auto"/>
              <w:right w:val="single" w:sz="8" w:space="0" w:color="auto"/>
            </w:tcBorders>
            <w:shd w:val="clear" w:color="auto" w:fill="auto"/>
            <w:vAlign w:val="center"/>
            <w:hideMark/>
          </w:tcPr>
          <w:p w14:paraId="398D82F6" w14:textId="041A29A7" w:rsidR="00D47C4E" w:rsidRPr="000F0FF8" w:rsidRDefault="00D47C4E" w:rsidP="000F0FF8">
            <w:pPr>
              <w:widowControl/>
              <w:autoSpaceDE/>
              <w:autoSpaceDN/>
              <w:adjustRightInd/>
              <w:jc w:val="center"/>
              <w:rPr>
                <w:color w:val="000000"/>
                <w:sz w:val="20"/>
                <w:szCs w:val="20"/>
              </w:rPr>
            </w:pPr>
            <w:r w:rsidRPr="000F0FF8">
              <w:rPr>
                <w:color w:val="000000"/>
                <w:sz w:val="20"/>
                <w:szCs w:val="20"/>
              </w:rPr>
              <w:t>2.15</w:t>
            </w:r>
          </w:p>
        </w:tc>
        <w:tc>
          <w:tcPr>
            <w:tcW w:w="1266" w:type="dxa"/>
            <w:tcBorders>
              <w:top w:val="nil"/>
              <w:left w:val="nil"/>
              <w:bottom w:val="single" w:sz="8" w:space="0" w:color="auto"/>
              <w:right w:val="single" w:sz="8" w:space="0" w:color="auto"/>
            </w:tcBorders>
            <w:shd w:val="clear" w:color="auto" w:fill="auto"/>
            <w:vAlign w:val="center"/>
            <w:hideMark/>
          </w:tcPr>
          <w:p w14:paraId="04E5F901" w14:textId="761530C2" w:rsidR="00D47C4E" w:rsidRPr="000F0FF8" w:rsidRDefault="00D47C4E" w:rsidP="000F0FF8">
            <w:pPr>
              <w:widowControl/>
              <w:autoSpaceDE/>
              <w:autoSpaceDN/>
              <w:adjustRightInd/>
              <w:jc w:val="center"/>
              <w:rPr>
                <w:color w:val="000000"/>
                <w:sz w:val="20"/>
                <w:szCs w:val="20"/>
              </w:rPr>
            </w:pPr>
            <w:r w:rsidRPr="000F0FF8">
              <w:rPr>
                <w:color w:val="000000"/>
                <w:sz w:val="20"/>
                <w:szCs w:val="20"/>
              </w:rPr>
              <w:t xml:space="preserve">24,305.27 </w:t>
            </w:r>
          </w:p>
        </w:tc>
        <w:tc>
          <w:tcPr>
            <w:tcW w:w="1366" w:type="dxa"/>
            <w:tcBorders>
              <w:top w:val="nil"/>
              <w:left w:val="nil"/>
              <w:bottom w:val="single" w:sz="8" w:space="0" w:color="auto"/>
              <w:right w:val="single" w:sz="8" w:space="0" w:color="auto"/>
            </w:tcBorders>
            <w:shd w:val="clear" w:color="auto" w:fill="auto"/>
            <w:vAlign w:val="center"/>
            <w:hideMark/>
          </w:tcPr>
          <w:p w14:paraId="058E427B" w14:textId="6BA0AD09" w:rsidR="00D47C4E" w:rsidRPr="000F0FF8" w:rsidRDefault="00D47C4E" w:rsidP="000F0FF8">
            <w:pPr>
              <w:widowControl/>
              <w:autoSpaceDE/>
              <w:autoSpaceDN/>
              <w:adjustRightInd/>
              <w:jc w:val="center"/>
              <w:rPr>
                <w:color w:val="000000"/>
                <w:sz w:val="20"/>
                <w:szCs w:val="20"/>
              </w:rPr>
            </w:pPr>
            <w:r w:rsidRPr="000F0FF8">
              <w:rPr>
                <w:color w:val="000000"/>
                <w:sz w:val="20"/>
                <w:szCs w:val="20"/>
              </w:rPr>
              <w:t xml:space="preserve">783,602 </w:t>
            </w:r>
          </w:p>
        </w:tc>
      </w:tr>
      <w:tr w:rsidR="00D47C4E" w:rsidRPr="000F0FF8" w14:paraId="18A81414" w14:textId="77777777" w:rsidTr="00963A64">
        <w:trPr>
          <w:trHeight w:val="475"/>
        </w:trPr>
        <w:tc>
          <w:tcPr>
            <w:tcW w:w="1429" w:type="dxa"/>
            <w:tcBorders>
              <w:top w:val="nil"/>
              <w:left w:val="single" w:sz="8" w:space="0" w:color="auto"/>
              <w:bottom w:val="single" w:sz="8" w:space="0" w:color="auto"/>
              <w:right w:val="single" w:sz="8" w:space="0" w:color="auto"/>
            </w:tcBorders>
            <w:shd w:val="clear" w:color="auto" w:fill="auto"/>
            <w:vAlign w:val="center"/>
            <w:hideMark/>
          </w:tcPr>
          <w:p w14:paraId="34CBEEB9" w14:textId="135E81AC" w:rsidR="00D47C4E" w:rsidRPr="000F0FF8" w:rsidRDefault="00D47C4E" w:rsidP="000F0FF8">
            <w:pPr>
              <w:widowControl/>
              <w:autoSpaceDE/>
              <w:autoSpaceDN/>
              <w:adjustRightInd/>
              <w:rPr>
                <w:b/>
                <w:color w:val="000000"/>
                <w:sz w:val="20"/>
                <w:szCs w:val="20"/>
              </w:rPr>
            </w:pPr>
            <w:r w:rsidRPr="000F0FF8">
              <w:rPr>
                <w:b/>
                <w:color w:val="000000"/>
                <w:sz w:val="20"/>
                <w:szCs w:val="20"/>
              </w:rPr>
              <w:lastRenderedPageBreak/>
              <w:t>TOTAL</w:t>
            </w:r>
          </w:p>
        </w:tc>
        <w:tc>
          <w:tcPr>
            <w:tcW w:w="1228" w:type="dxa"/>
            <w:tcBorders>
              <w:top w:val="nil"/>
              <w:left w:val="nil"/>
              <w:bottom w:val="single" w:sz="8" w:space="0" w:color="auto"/>
              <w:right w:val="single" w:sz="8" w:space="0" w:color="auto"/>
            </w:tcBorders>
            <w:shd w:val="clear" w:color="auto" w:fill="auto"/>
            <w:hideMark/>
          </w:tcPr>
          <w:p w14:paraId="0E920C59" w14:textId="77777777" w:rsidR="00D47C4E" w:rsidRPr="000F0FF8" w:rsidRDefault="00D47C4E" w:rsidP="000F0FF8">
            <w:pPr>
              <w:widowControl/>
              <w:autoSpaceDE/>
              <w:autoSpaceDN/>
              <w:adjustRightInd/>
              <w:rPr>
                <w:b/>
                <w:color w:val="000000"/>
                <w:sz w:val="20"/>
                <w:szCs w:val="20"/>
              </w:rPr>
            </w:pPr>
            <w:r w:rsidRPr="000F0FF8">
              <w:rPr>
                <w:b/>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14:paraId="13F05D58" w14:textId="26257D82" w:rsidR="00D47C4E" w:rsidRPr="000F0FF8" w:rsidRDefault="000A5508" w:rsidP="000F0FF8">
            <w:pPr>
              <w:widowControl/>
              <w:autoSpaceDE/>
              <w:autoSpaceDN/>
              <w:adjustRightInd/>
              <w:jc w:val="center"/>
              <w:rPr>
                <w:b/>
                <w:color w:val="000000"/>
                <w:sz w:val="20"/>
                <w:szCs w:val="20"/>
              </w:rPr>
            </w:pPr>
            <w:r w:rsidRPr="000F0FF8">
              <w:rPr>
                <w:b/>
                <w:color w:val="000000"/>
                <w:sz w:val="20"/>
                <w:szCs w:val="20"/>
              </w:rPr>
              <w:t>1,311,854</w:t>
            </w:r>
            <w:r w:rsidR="00D47C4E" w:rsidRPr="000F0FF8">
              <w:rPr>
                <w:b/>
                <w:color w:val="000000"/>
                <w:sz w:val="20"/>
                <w:szCs w:val="20"/>
              </w:rPr>
              <w:t xml:space="preserve"> </w:t>
            </w:r>
          </w:p>
        </w:tc>
        <w:tc>
          <w:tcPr>
            <w:tcW w:w="1247" w:type="dxa"/>
            <w:tcBorders>
              <w:top w:val="nil"/>
              <w:left w:val="nil"/>
              <w:bottom w:val="single" w:sz="8" w:space="0" w:color="auto"/>
              <w:right w:val="single" w:sz="8" w:space="0" w:color="auto"/>
            </w:tcBorders>
            <w:shd w:val="clear" w:color="auto" w:fill="auto"/>
            <w:vAlign w:val="center"/>
            <w:hideMark/>
          </w:tcPr>
          <w:p w14:paraId="0739B67D" w14:textId="44006912" w:rsidR="00D47C4E" w:rsidRPr="000F0FF8" w:rsidRDefault="000A5508" w:rsidP="000F0FF8">
            <w:pPr>
              <w:widowControl/>
              <w:autoSpaceDE/>
              <w:autoSpaceDN/>
              <w:adjustRightInd/>
              <w:jc w:val="center"/>
              <w:rPr>
                <w:b/>
                <w:color w:val="000000"/>
                <w:sz w:val="20"/>
                <w:szCs w:val="20"/>
              </w:rPr>
            </w:pPr>
            <w:r w:rsidRPr="000F0FF8">
              <w:rPr>
                <w:b/>
                <w:color w:val="000000"/>
                <w:sz w:val="20"/>
                <w:szCs w:val="20"/>
              </w:rPr>
              <w:t>1,311,854</w:t>
            </w:r>
            <w:r w:rsidR="00D47C4E" w:rsidRPr="000F0FF8">
              <w:rPr>
                <w:b/>
                <w:color w:val="000000"/>
                <w:sz w:val="20"/>
                <w:szCs w:val="20"/>
              </w:rPr>
              <w:t xml:space="preserve"> </w:t>
            </w:r>
          </w:p>
        </w:tc>
        <w:tc>
          <w:tcPr>
            <w:tcW w:w="800" w:type="dxa"/>
            <w:tcBorders>
              <w:top w:val="nil"/>
              <w:left w:val="nil"/>
              <w:bottom w:val="single" w:sz="8" w:space="0" w:color="auto"/>
              <w:right w:val="single" w:sz="8" w:space="0" w:color="auto"/>
            </w:tcBorders>
            <w:shd w:val="clear" w:color="auto" w:fill="auto"/>
            <w:vAlign w:val="center"/>
            <w:hideMark/>
          </w:tcPr>
          <w:p w14:paraId="4C1A91C1" w14:textId="17585351" w:rsidR="00D47C4E" w:rsidRPr="000F0FF8" w:rsidRDefault="00D47C4E" w:rsidP="000F0FF8">
            <w:pPr>
              <w:widowControl/>
              <w:autoSpaceDE/>
              <w:autoSpaceDN/>
              <w:adjustRightInd/>
              <w:jc w:val="center"/>
              <w:rPr>
                <w:b/>
                <w:color w:val="000000"/>
                <w:sz w:val="20"/>
                <w:szCs w:val="20"/>
              </w:rPr>
            </w:pPr>
            <w:r w:rsidRPr="000F0FF8">
              <w:rPr>
                <w:b/>
                <w:color w:val="000000"/>
                <w:sz w:val="20"/>
                <w:szCs w:val="20"/>
              </w:rPr>
              <w:t> </w:t>
            </w:r>
          </w:p>
        </w:tc>
        <w:tc>
          <w:tcPr>
            <w:tcW w:w="861" w:type="dxa"/>
            <w:tcBorders>
              <w:top w:val="nil"/>
              <w:left w:val="nil"/>
              <w:bottom w:val="single" w:sz="8" w:space="0" w:color="auto"/>
              <w:right w:val="single" w:sz="8" w:space="0" w:color="auto"/>
            </w:tcBorders>
            <w:shd w:val="clear" w:color="auto" w:fill="auto"/>
            <w:vAlign w:val="center"/>
            <w:hideMark/>
          </w:tcPr>
          <w:p w14:paraId="325689BB" w14:textId="1C177BE2" w:rsidR="00D47C4E" w:rsidRPr="000F0FF8" w:rsidRDefault="00D47C4E" w:rsidP="000F0FF8">
            <w:pPr>
              <w:widowControl/>
              <w:autoSpaceDE/>
              <w:autoSpaceDN/>
              <w:adjustRightInd/>
              <w:jc w:val="center"/>
              <w:rPr>
                <w:b/>
                <w:color w:val="000000"/>
                <w:sz w:val="20"/>
                <w:szCs w:val="20"/>
              </w:rPr>
            </w:pPr>
            <w:r w:rsidRPr="000F0FF8">
              <w:rPr>
                <w:b/>
                <w:color w:val="000000"/>
                <w:sz w:val="20"/>
                <w:szCs w:val="20"/>
              </w:rPr>
              <w:t>2.067</w:t>
            </w:r>
          </w:p>
        </w:tc>
        <w:tc>
          <w:tcPr>
            <w:tcW w:w="817" w:type="dxa"/>
            <w:tcBorders>
              <w:top w:val="nil"/>
              <w:left w:val="nil"/>
              <w:bottom w:val="single" w:sz="8" w:space="0" w:color="auto"/>
              <w:right w:val="single" w:sz="8" w:space="0" w:color="auto"/>
            </w:tcBorders>
            <w:shd w:val="clear" w:color="auto" w:fill="auto"/>
            <w:vAlign w:val="center"/>
            <w:hideMark/>
          </w:tcPr>
          <w:p w14:paraId="3CEEA4FF" w14:textId="0EA13621" w:rsidR="00D47C4E" w:rsidRPr="000F0FF8" w:rsidRDefault="00D47C4E" w:rsidP="000F0FF8">
            <w:pPr>
              <w:widowControl/>
              <w:autoSpaceDE/>
              <w:autoSpaceDN/>
              <w:adjustRightInd/>
              <w:jc w:val="center"/>
              <w:rPr>
                <w:b/>
                <w:color w:val="000000"/>
                <w:sz w:val="20"/>
                <w:szCs w:val="20"/>
              </w:rPr>
            </w:pPr>
            <w:r w:rsidRPr="000F0FF8">
              <w:rPr>
                <w:b/>
                <w:color w:val="000000"/>
                <w:sz w:val="20"/>
                <w:szCs w:val="20"/>
              </w:rPr>
              <w:t>61.91</w:t>
            </w:r>
          </w:p>
        </w:tc>
        <w:tc>
          <w:tcPr>
            <w:tcW w:w="1266" w:type="dxa"/>
            <w:tcBorders>
              <w:top w:val="nil"/>
              <w:left w:val="nil"/>
              <w:bottom w:val="single" w:sz="8" w:space="0" w:color="auto"/>
              <w:right w:val="single" w:sz="8" w:space="0" w:color="auto"/>
            </w:tcBorders>
            <w:shd w:val="clear" w:color="auto" w:fill="auto"/>
            <w:vAlign w:val="center"/>
            <w:hideMark/>
          </w:tcPr>
          <w:p w14:paraId="2A3CB137" w14:textId="7452FC03" w:rsidR="00D47C4E" w:rsidRPr="000F0FF8" w:rsidRDefault="000A5508" w:rsidP="000F0FF8">
            <w:pPr>
              <w:widowControl/>
              <w:autoSpaceDE/>
              <w:autoSpaceDN/>
              <w:adjustRightInd/>
              <w:jc w:val="center"/>
              <w:rPr>
                <w:b/>
                <w:color w:val="000000"/>
                <w:sz w:val="20"/>
                <w:szCs w:val="20"/>
              </w:rPr>
            </w:pPr>
            <w:r w:rsidRPr="000F0FF8">
              <w:rPr>
                <w:b/>
                <w:color w:val="000000"/>
                <w:sz w:val="20"/>
                <w:szCs w:val="20"/>
              </w:rPr>
              <w:t>1,336,159.2</w:t>
            </w:r>
            <w:r w:rsidR="00D47C4E" w:rsidRPr="000F0FF8">
              <w:rPr>
                <w:b/>
                <w:color w:val="000000"/>
                <w:sz w:val="20"/>
                <w:szCs w:val="20"/>
              </w:rPr>
              <w:t xml:space="preserve">7 </w:t>
            </w:r>
          </w:p>
        </w:tc>
        <w:tc>
          <w:tcPr>
            <w:tcW w:w="1366" w:type="dxa"/>
            <w:tcBorders>
              <w:top w:val="nil"/>
              <w:left w:val="nil"/>
              <w:bottom w:val="single" w:sz="8" w:space="0" w:color="auto"/>
              <w:right w:val="single" w:sz="8" w:space="0" w:color="auto"/>
            </w:tcBorders>
            <w:shd w:val="clear" w:color="auto" w:fill="auto"/>
            <w:vAlign w:val="center"/>
            <w:hideMark/>
          </w:tcPr>
          <w:p w14:paraId="75675801" w14:textId="1D1CB908" w:rsidR="00D47C4E" w:rsidRPr="000F0FF8" w:rsidRDefault="000A5508" w:rsidP="000F0FF8">
            <w:pPr>
              <w:widowControl/>
              <w:autoSpaceDE/>
              <w:autoSpaceDN/>
              <w:adjustRightInd/>
              <w:jc w:val="center"/>
              <w:rPr>
                <w:b/>
                <w:color w:val="000000"/>
                <w:sz w:val="20"/>
                <w:szCs w:val="20"/>
              </w:rPr>
            </w:pPr>
            <w:r w:rsidRPr="000F0FF8">
              <w:rPr>
                <w:b/>
                <w:color w:val="000000"/>
                <w:sz w:val="20"/>
                <w:szCs w:val="20"/>
              </w:rPr>
              <w:t>38,606,636.76</w:t>
            </w:r>
            <w:r w:rsidR="00D47C4E" w:rsidRPr="000F0FF8">
              <w:rPr>
                <w:b/>
                <w:color w:val="000000"/>
                <w:sz w:val="20"/>
                <w:szCs w:val="20"/>
              </w:rPr>
              <w:t xml:space="preserve"> </w:t>
            </w:r>
          </w:p>
        </w:tc>
      </w:tr>
    </w:tbl>
    <w:p w14:paraId="477227AB" w14:textId="5B08130C" w:rsidR="004436FC" w:rsidRPr="00963A64" w:rsidRDefault="00042CA9" w:rsidP="000F0FF8">
      <w:pPr>
        <w:rPr>
          <w:iCs/>
          <w:sz w:val="18"/>
          <w:szCs w:val="18"/>
        </w:rPr>
      </w:pPr>
      <w:r w:rsidRPr="00963A64">
        <w:rPr>
          <w:iCs/>
          <w:sz w:val="18"/>
          <w:szCs w:val="18"/>
        </w:rPr>
        <w:t xml:space="preserve">*Estimates may not add due to rounding.  Respondents </w:t>
      </w:r>
      <w:r w:rsidR="00E92C5D" w:rsidRPr="00963A64">
        <w:rPr>
          <w:iCs/>
          <w:sz w:val="18"/>
          <w:szCs w:val="18"/>
        </w:rPr>
        <w:t>(noncertified applicators under the supe</w:t>
      </w:r>
      <w:r w:rsidR="00B57D19" w:rsidRPr="00963A64">
        <w:rPr>
          <w:iCs/>
          <w:sz w:val="18"/>
          <w:szCs w:val="18"/>
        </w:rPr>
        <w:t xml:space="preserve">rvision of commercial </w:t>
      </w:r>
      <w:r w:rsidR="00E92C5D" w:rsidRPr="00963A64">
        <w:rPr>
          <w:iCs/>
          <w:sz w:val="18"/>
          <w:szCs w:val="18"/>
        </w:rPr>
        <w:t xml:space="preserve">applicators) </w:t>
      </w:r>
      <w:r w:rsidRPr="00963A64">
        <w:rPr>
          <w:iCs/>
          <w:sz w:val="18"/>
          <w:szCs w:val="18"/>
        </w:rPr>
        <w:t>are counted only once.</w:t>
      </w:r>
      <w:r w:rsidR="004436FC" w:rsidRPr="00963A64">
        <w:rPr>
          <w:iCs/>
          <w:sz w:val="18"/>
          <w:szCs w:val="18"/>
        </w:rPr>
        <w:t xml:space="preserve"> </w:t>
      </w:r>
    </w:p>
    <w:p w14:paraId="70EA5861" w14:textId="77777777" w:rsidR="000F0FF8" w:rsidRDefault="000F0FF8" w:rsidP="000F0FF8">
      <w:pPr>
        <w:rPr>
          <w:iCs/>
        </w:rPr>
      </w:pPr>
    </w:p>
    <w:p w14:paraId="694D6C02" w14:textId="77777777" w:rsidR="000F0FF8" w:rsidRPr="000F0FF8" w:rsidRDefault="000F0FF8" w:rsidP="000F0FF8">
      <w:pPr>
        <w:rPr>
          <w:iCs/>
        </w:rPr>
      </w:pPr>
    </w:p>
    <w:tbl>
      <w:tblPr>
        <w:tblW w:w="10140" w:type="dxa"/>
        <w:tblInd w:w="130" w:type="dxa"/>
        <w:tblLayout w:type="fixed"/>
        <w:tblLook w:val="04A0" w:firstRow="1" w:lastRow="0" w:firstColumn="1" w:lastColumn="0" w:noHBand="0" w:noVBand="1"/>
      </w:tblPr>
      <w:tblGrid>
        <w:gridCol w:w="1510"/>
        <w:gridCol w:w="1250"/>
        <w:gridCol w:w="1370"/>
        <w:gridCol w:w="1170"/>
        <w:gridCol w:w="800"/>
        <w:gridCol w:w="890"/>
        <w:gridCol w:w="890"/>
        <w:gridCol w:w="880"/>
        <w:gridCol w:w="1380"/>
      </w:tblGrid>
      <w:tr w:rsidR="004060B9" w:rsidRPr="000F0FF8" w14:paraId="1A6C9D70" w14:textId="77777777" w:rsidTr="002A1A86">
        <w:trPr>
          <w:trHeight w:val="315"/>
        </w:trPr>
        <w:tc>
          <w:tcPr>
            <w:tcW w:w="10140" w:type="dxa"/>
            <w:gridSpan w:val="9"/>
            <w:tcBorders>
              <w:bottom w:val="single" w:sz="4" w:space="0" w:color="auto"/>
            </w:tcBorders>
            <w:shd w:val="clear" w:color="auto" w:fill="auto"/>
            <w:hideMark/>
          </w:tcPr>
          <w:p w14:paraId="15E557F9" w14:textId="22282FA5" w:rsidR="004060B9" w:rsidRPr="000F0FF8" w:rsidRDefault="004060B9" w:rsidP="000F0FF8">
            <w:pPr>
              <w:widowControl/>
              <w:autoSpaceDE/>
              <w:autoSpaceDN/>
              <w:adjustRightInd/>
              <w:ind w:left="1022" w:hanging="1022"/>
              <w:rPr>
                <w:b/>
                <w:bCs/>
                <w:color w:val="000000"/>
                <w:sz w:val="20"/>
                <w:szCs w:val="20"/>
              </w:rPr>
            </w:pPr>
            <w:r w:rsidRPr="000F0FF8">
              <w:rPr>
                <w:b/>
                <w:bCs/>
                <w:color w:val="000000"/>
                <w:sz w:val="20"/>
                <w:szCs w:val="20"/>
              </w:rPr>
              <w:t xml:space="preserve">Table 4b: </w:t>
            </w:r>
            <w:r w:rsidR="00CF130D" w:rsidRPr="000F0FF8">
              <w:rPr>
                <w:b/>
                <w:bCs/>
                <w:sz w:val="20"/>
                <w:szCs w:val="20"/>
              </w:rPr>
              <w:t>Training of Noncertified Applicators under the Supervision of Private Applicators</w:t>
            </w:r>
          </w:p>
        </w:tc>
      </w:tr>
      <w:tr w:rsidR="004060B9" w:rsidRPr="000F0FF8" w14:paraId="7D496CC6" w14:textId="77777777" w:rsidTr="002A1A86">
        <w:trPr>
          <w:trHeight w:val="645"/>
        </w:trPr>
        <w:tc>
          <w:tcPr>
            <w:tcW w:w="1510"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53E08B15"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Activity</w:t>
            </w:r>
          </w:p>
        </w:tc>
        <w:tc>
          <w:tcPr>
            <w:tcW w:w="125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684483B6"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Respondent Group</w:t>
            </w:r>
          </w:p>
        </w:tc>
        <w:tc>
          <w:tcPr>
            <w:tcW w:w="1370"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277DCA37"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Number of Respondents</w:t>
            </w:r>
          </w:p>
        </w:tc>
        <w:tc>
          <w:tcPr>
            <w:tcW w:w="1170" w:type="dxa"/>
            <w:tcBorders>
              <w:top w:val="single" w:sz="4" w:space="0" w:color="auto"/>
              <w:left w:val="nil"/>
              <w:bottom w:val="single" w:sz="4" w:space="0" w:color="auto"/>
              <w:right w:val="single" w:sz="8" w:space="0" w:color="auto"/>
            </w:tcBorders>
            <w:shd w:val="clear" w:color="auto" w:fill="auto"/>
            <w:vAlign w:val="center"/>
            <w:hideMark/>
          </w:tcPr>
          <w:p w14:paraId="1FC36571"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Total Responses Annually</w:t>
            </w:r>
          </w:p>
        </w:tc>
        <w:tc>
          <w:tcPr>
            <w:tcW w:w="800" w:type="dxa"/>
            <w:tcBorders>
              <w:top w:val="single" w:sz="4" w:space="0" w:color="auto"/>
              <w:left w:val="nil"/>
              <w:bottom w:val="single" w:sz="4" w:space="0" w:color="auto"/>
              <w:right w:val="single" w:sz="8" w:space="0" w:color="auto"/>
            </w:tcBorders>
            <w:shd w:val="clear" w:color="auto" w:fill="auto"/>
            <w:vAlign w:val="center"/>
            <w:hideMark/>
          </w:tcPr>
          <w:p w14:paraId="26176224"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Wage Rate</w:t>
            </w:r>
          </w:p>
        </w:tc>
        <w:tc>
          <w:tcPr>
            <w:tcW w:w="1780" w:type="dxa"/>
            <w:gridSpan w:val="2"/>
            <w:tcBorders>
              <w:top w:val="single" w:sz="4" w:space="0" w:color="auto"/>
              <w:left w:val="nil"/>
              <w:bottom w:val="single" w:sz="4" w:space="0" w:color="auto"/>
              <w:right w:val="single" w:sz="8" w:space="0" w:color="000000"/>
            </w:tcBorders>
            <w:shd w:val="clear" w:color="auto" w:fill="auto"/>
            <w:vAlign w:val="center"/>
            <w:hideMark/>
          </w:tcPr>
          <w:p w14:paraId="6A1CBA7E"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Per Event Average</w:t>
            </w:r>
          </w:p>
        </w:tc>
        <w:tc>
          <w:tcPr>
            <w:tcW w:w="2260" w:type="dxa"/>
            <w:gridSpan w:val="2"/>
            <w:tcBorders>
              <w:top w:val="single" w:sz="4" w:space="0" w:color="auto"/>
              <w:left w:val="nil"/>
              <w:bottom w:val="single" w:sz="4" w:space="0" w:color="auto"/>
              <w:right w:val="single" w:sz="4" w:space="0" w:color="auto"/>
            </w:tcBorders>
            <w:shd w:val="clear" w:color="auto" w:fill="auto"/>
            <w:vAlign w:val="center"/>
            <w:hideMark/>
          </w:tcPr>
          <w:p w14:paraId="6B2B758C"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TOTALS</w:t>
            </w:r>
          </w:p>
        </w:tc>
      </w:tr>
      <w:tr w:rsidR="004060B9" w:rsidRPr="000F0FF8" w14:paraId="6DC491F3" w14:textId="77777777" w:rsidTr="002A1A86">
        <w:trPr>
          <w:trHeight w:val="260"/>
        </w:trPr>
        <w:tc>
          <w:tcPr>
            <w:tcW w:w="1510" w:type="dxa"/>
            <w:vMerge/>
            <w:tcBorders>
              <w:top w:val="single" w:sz="4" w:space="0" w:color="auto"/>
              <w:left w:val="single" w:sz="8" w:space="0" w:color="auto"/>
              <w:bottom w:val="single" w:sz="8" w:space="0" w:color="000000"/>
              <w:right w:val="single" w:sz="8" w:space="0" w:color="auto"/>
            </w:tcBorders>
            <w:vAlign w:val="center"/>
            <w:hideMark/>
          </w:tcPr>
          <w:p w14:paraId="04DEDDF2" w14:textId="77777777" w:rsidR="004060B9" w:rsidRPr="000F0FF8" w:rsidRDefault="004060B9" w:rsidP="000F0FF8">
            <w:pPr>
              <w:widowControl/>
              <w:autoSpaceDE/>
              <w:autoSpaceDN/>
              <w:adjustRightInd/>
              <w:jc w:val="center"/>
              <w:rPr>
                <w:b/>
                <w:bCs/>
                <w:color w:val="000000"/>
                <w:sz w:val="20"/>
                <w:szCs w:val="20"/>
              </w:rPr>
            </w:pPr>
          </w:p>
        </w:tc>
        <w:tc>
          <w:tcPr>
            <w:tcW w:w="1250" w:type="dxa"/>
            <w:vMerge/>
            <w:tcBorders>
              <w:top w:val="single" w:sz="4" w:space="0" w:color="auto"/>
              <w:left w:val="single" w:sz="8" w:space="0" w:color="auto"/>
              <w:bottom w:val="nil"/>
              <w:right w:val="single" w:sz="8" w:space="0" w:color="auto"/>
            </w:tcBorders>
            <w:vAlign w:val="center"/>
            <w:hideMark/>
          </w:tcPr>
          <w:p w14:paraId="74F543AF" w14:textId="77777777" w:rsidR="004060B9" w:rsidRPr="000F0FF8" w:rsidRDefault="004060B9" w:rsidP="000F0FF8">
            <w:pPr>
              <w:widowControl/>
              <w:autoSpaceDE/>
              <w:autoSpaceDN/>
              <w:adjustRightInd/>
              <w:jc w:val="center"/>
              <w:rPr>
                <w:b/>
                <w:bCs/>
                <w:color w:val="000000"/>
                <w:sz w:val="20"/>
                <w:szCs w:val="20"/>
              </w:rPr>
            </w:pPr>
          </w:p>
        </w:tc>
        <w:tc>
          <w:tcPr>
            <w:tcW w:w="1370" w:type="dxa"/>
            <w:vMerge/>
            <w:tcBorders>
              <w:top w:val="single" w:sz="4" w:space="0" w:color="auto"/>
              <w:left w:val="single" w:sz="8" w:space="0" w:color="auto"/>
              <w:bottom w:val="nil"/>
              <w:right w:val="single" w:sz="8" w:space="0" w:color="auto"/>
            </w:tcBorders>
            <w:vAlign w:val="center"/>
            <w:hideMark/>
          </w:tcPr>
          <w:p w14:paraId="00328850" w14:textId="77777777" w:rsidR="004060B9" w:rsidRPr="000F0FF8" w:rsidRDefault="004060B9" w:rsidP="000F0FF8">
            <w:pPr>
              <w:widowControl/>
              <w:autoSpaceDE/>
              <w:autoSpaceDN/>
              <w:adjustRightInd/>
              <w:jc w:val="center"/>
              <w:rPr>
                <w:b/>
                <w:bCs/>
                <w:color w:val="000000"/>
                <w:sz w:val="20"/>
                <w:szCs w:val="20"/>
              </w:rPr>
            </w:pPr>
          </w:p>
        </w:tc>
        <w:tc>
          <w:tcPr>
            <w:tcW w:w="1170" w:type="dxa"/>
            <w:tcBorders>
              <w:top w:val="single" w:sz="4" w:space="0" w:color="auto"/>
              <w:left w:val="nil"/>
              <w:bottom w:val="nil"/>
              <w:right w:val="single" w:sz="8" w:space="0" w:color="auto"/>
            </w:tcBorders>
            <w:shd w:val="clear" w:color="auto" w:fill="auto"/>
            <w:vAlign w:val="center"/>
            <w:hideMark/>
          </w:tcPr>
          <w:p w14:paraId="2DA422BB" w14:textId="6CA8E77F" w:rsidR="004060B9" w:rsidRPr="000F0FF8" w:rsidRDefault="004060B9" w:rsidP="00963A64">
            <w:pPr>
              <w:widowControl/>
              <w:autoSpaceDE/>
              <w:autoSpaceDN/>
              <w:adjustRightInd/>
              <w:jc w:val="center"/>
              <w:rPr>
                <w:b/>
                <w:bCs/>
                <w:color w:val="000000"/>
                <w:sz w:val="20"/>
                <w:szCs w:val="20"/>
              </w:rPr>
            </w:pPr>
            <w:r w:rsidRPr="000F0FF8">
              <w:rPr>
                <w:b/>
                <w:bCs/>
                <w:color w:val="000000"/>
                <w:sz w:val="20"/>
                <w:szCs w:val="20"/>
              </w:rPr>
              <w:t xml:space="preserve">(3-yr. </w:t>
            </w:r>
            <w:r w:rsidR="00963A64">
              <w:rPr>
                <w:b/>
                <w:bCs/>
                <w:color w:val="000000"/>
                <w:sz w:val="20"/>
                <w:szCs w:val="20"/>
              </w:rPr>
              <w:t>avg.</w:t>
            </w:r>
            <w:r w:rsidRPr="000F0FF8">
              <w:rPr>
                <w:b/>
                <w:bCs/>
                <w:color w:val="000000"/>
                <w:sz w:val="20"/>
                <w:szCs w:val="20"/>
              </w:rPr>
              <w:t>)</w:t>
            </w:r>
          </w:p>
        </w:tc>
        <w:tc>
          <w:tcPr>
            <w:tcW w:w="800" w:type="dxa"/>
            <w:tcBorders>
              <w:top w:val="single" w:sz="4" w:space="0" w:color="auto"/>
              <w:left w:val="nil"/>
              <w:bottom w:val="nil"/>
              <w:right w:val="single" w:sz="8" w:space="0" w:color="auto"/>
            </w:tcBorders>
            <w:shd w:val="clear" w:color="auto" w:fill="auto"/>
            <w:vAlign w:val="center"/>
            <w:hideMark/>
          </w:tcPr>
          <w:p w14:paraId="0CD52639" w14:textId="1FA94830"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($/hr</w:t>
            </w:r>
            <w:r w:rsidR="00EE5A57" w:rsidRPr="000F0FF8">
              <w:rPr>
                <w:b/>
                <w:bCs/>
                <w:color w:val="000000"/>
                <w:sz w:val="20"/>
                <w:szCs w:val="20"/>
              </w:rPr>
              <w:t>.</w:t>
            </w:r>
            <w:r w:rsidRPr="000F0FF8">
              <w:rPr>
                <w:b/>
                <w:bCs/>
                <w:color w:val="000000"/>
                <w:sz w:val="20"/>
                <w:szCs w:val="20"/>
              </w:rPr>
              <w:t>)</w:t>
            </w:r>
          </w:p>
        </w:tc>
        <w:tc>
          <w:tcPr>
            <w:tcW w:w="890" w:type="dxa"/>
            <w:tcBorders>
              <w:top w:val="single" w:sz="4" w:space="0" w:color="auto"/>
              <w:left w:val="nil"/>
              <w:bottom w:val="nil"/>
              <w:right w:val="single" w:sz="8" w:space="0" w:color="auto"/>
            </w:tcBorders>
            <w:shd w:val="clear" w:color="auto" w:fill="auto"/>
            <w:vAlign w:val="center"/>
            <w:hideMark/>
          </w:tcPr>
          <w:p w14:paraId="682802BD"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Burden</w:t>
            </w:r>
          </w:p>
        </w:tc>
        <w:tc>
          <w:tcPr>
            <w:tcW w:w="890" w:type="dxa"/>
            <w:tcBorders>
              <w:top w:val="single" w:sz="4" w:space="0" w:color="auto"/>
              <w:left w:val="nil"/>
              <w:bottom w:val="nil"/>
              <w:right w:val="single" w:sz="8" w:space="0" w:color="auto"/>
            </w:tcBorders>
            <w:shd w:val="clear" w:color="auto" w:fill="auto"/>
            <w:vAlign w:val="center"/>
            <w:hideMark/>
          </w:tcPr>
          <w:p w14:paraId="61FE090A"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Cost</w:t>
            </w:r>
          </w:p>
        </w:tc>
        <w:tc>
          <w:tcPr>
            <w:tcW w:w="880" w:type="dxa"/>
            <w:tcBorders>
              <w:top w:val="single" w:sz="4" w:space="0" w:color="auto"/>
              <w:left w:val="nil"/>
              <w:bottom w:val="nil"/>
              <w:right w:val="single" w:sz="8" w:space="0" w:color="auto"/>
            </w:tcBorders>
            <w:shd w:val="clear" w:color="auto" w:fill="auto"/>
            <w:vAlign w:val="center"/>
            <w:hideMark/>
          </w:tcPr>
          <w:p w14:paraId="69ADB28D" w14:textId="77777777" w:rsidR="004060B9" w:rsidRPr="000F0FF8" w:rsidRDefault="004060B9" w:rsidP="000F0FF8">
            <w:pPr>
              <w:widowControl/>
              <w:autoSpaceDE/>
              <w:autoSpaceDN/>
              <w:adjustRightInd/>
              <w:jc w:val="center"/>
              <w:rPr>
                <w:b/>
                <w:bCs/>
                <w:color w:val="000000"/>
                <w:sz w:val="20"/>
                <w:szCs w:val="20"/>
              </w:rPr>
            </w:pPr>
            <w:r w:rsidRPr="000F0FF8">
              <w:rPr>
                <w:b/>
                <w:bCs/>
                <w:color w:val="000000"/>
                <w:sz w:val="20"/>
                <w:szCs w:val="20"/>
              </w:rPr>
              <w:t>Burden</w:t>
            </w:r>
          </w:p>
        </w:tc>
        <w:tc>
          <w:tcPr>
            <w:tcW w:w="1380" w:type="dxa"/>
            <w:vMerge w:val="restart"/>
            <w:tcBorders>
              <w:top w:val="single" w:sz="4" w:space="0" w:color="auto"/>
              <w:left w:val="single" w:sz="8" w:space="0" w:color="auto"/>
              <w:bottom w:val="nil"/>
              <w:right w:val="single" w:sz="8" w:space="0" w:color="auto"/>
            </w:tcBorders>
            <w:shd w:val="clear" w:color="auto" w:fill="auto"/>
            <w:vAlign w:val="center"/>
            <w:hideMark/>
          </w:tcPr>
          <w:p w14:paraId="47A7B6F8" w14:textId="77777777" w:rsidR="004060B9" w:rsidRPr="000F0FF8" w:rsidRDefault="004060B9" w:rsidP="000F0FF8">
            <w:pPr>
              <w:widowControl/>
              <w:autoSpaceDE/>
              <w:autoSpaceDN/>
              <w:adjustRightInd/>
              <w:jc w:val="center"/>
              <w:rPr>
                <w:color w:val="000000"/>
                <w:sz w:val="20"/>
                <w:szCs w:val="20"/>
              </w:rPr>
            </w:pPr>
            <w:r w:rsidRPr="000F0FF8">
              <w:rPr>
                <w:b/>
                <w:bCs/>
                <w:color w:val="000000"/>
                <w:sz w:val="20"/>
                <w:szCs w:val="20"/>
              </w:rPr>
              <w:t>Cost</w:t>
            </w:r>
          </w:p>
          <w:p w14:paraId="15D6D560" w14:textId="77777777" w:rsidR="004060B9" w:rsidRPr="000F0FF8" w:rsidRDefault="004060B9" w:rsidP="000F0FF8">
            <w:pPr>
              <w:widowControl/>
              <w:autoSpaceDE/>
              <w:autoSpaceDN/>
              <w:adjustRightInd/>
              <w:jc w:val="center"/>
              <w:rPr>
                <w:b/>
                <w:bCs/>
                <w:color w:val="000000"/>
                <w:sz w:val="20"/>
                <w:szCs w:val="20"/>
              </w:rPr>
            </w:pPr>
            <w:r w:rsidRPr="000F0FF8">
              <w:rPr>
                <w:color w:val="000000"/>
                <w:sz w:val="20"/>
                <w:szCs w:val="20"/>
              </w:rPr>
              <w:t>($)</w:t>
            </w:r>
          </w:p>
        </w:tc>
      </w:tr>
      <w:tr w:rsidR="004060B9" w:rsidRPr="000F0FF8" w14:paraId="7155621E" w14:textId="77777777" w:rsidTr="002A1A86">
        <w:trPr>
          <w:trHeight w:val="60"/>
        </w:trPr>
        <w:tc>
          <w:tcPr>
            <w:tcW w:w="1510" w:type="dxa"/>
            <w:vMerge/>
            <w:tcBorders>
              <w:top w:val="nil"/>
              <w:left w:val="single" w:sz="8" w:space="0" w:color="auto"/>
              <w:bottom w:val="single" w:sz="8" w:space="0" w:color="000000"/>
              <w:right w:val="single" w:sz="8" w:space="0" w:color="auto"/>
            </w:tcBorders>
            <w:vAlign w:val="center"/>
            <w:hideMark/>
          </w:tcPr>
          <w:p w14:paraId="291FFB75" w14:textId="77777777" w:rsidR="004060B9" w:rsidRPr="000F0FF8" w:rsidRDefault="004060B9" w:rsidP="000F0FF8">
            <w:pPr>
              <w:widowControl/>
              <w:autoSpaceDE/>
              <w:autoSpaceDN/>
              <w:adjustRightInd/>
              <w:jc w:val="center"/>
              <w:rPr>
                <w:b/>
                <w:bCs/>
                <w:color w:val="000000"/>
                <w:sz w:val="20"/>
                <w:szCs w:val="20"/>
              </w:rPr>
            </w:pPr>
          </w:p>
        </w:tc>
        <w:tc>
          <w:tcPr>
            <w:tcW w:w="1250" w:type="dxa"/>
            <w:vMerge/>
            <w:tcBorders>
              <w:top w:val="nil"/>
              <w:left w:val="single" w:sz="8" w:space="0" w:color="auto"/>
              <w:bottom w:val="nil"/>
              <w:right w:val="single" w:sz="8" w:space="0" w:color="auto"/>
            </w:tcBorders>
            <w:vAlign w:val="center"/>
            <w:hideMark/>
          </w:tcPr>
          <w:p w14:paraId="4AFE8BCC" w14:textId="77777777" w:rsidR="004060B9" w:rsidRPr="000F0FF8" w:rsidRDefault="004060B9" w:rsidP="000F0FF8">
            <w:pPr>
              <w:widowControl/>
              <w:autoSpaceDE/>
              <w:autoSpaceDN/>
              <w:adjustRightInd/>
              <w:jc w:val="center"/>
              <w:rPr>
                <w:b/>
                <w:bCs/>
                <w:color w:val="000000"/>
                <w:sz w:val="20"/>
                <w:szCs w:val="20"/>
              </w:rPr>
            </w:pPr>
          </w:p>
        </w:tc>
        <w:tc>
          <w:tcPr>
            <w:tcW w:w="1370" w:type="dxa"/>
            <w:vMerge/>
            <w:tcBorders>
              <w:top w:val="nil"/>
              <w:left w:val="single" w:sz="8" w:space="0" w:color="auto"/>
              <w:bottom w:val="nil"/>
              <w:right w:val="single" w:sz="8" w:space="0" w:color="auto"/>
            </w:tcBorders>
            <w:vAlign w:val="center"/>
            <w:hideMark/>
          </w:tcPr>
          <w:p w14:paraId="2245F836" w14:textId="77777777" w:rsidR="004060B9" w:rsidRPr="000F0FF8" w:rsidRDefault="004060B9" w:rsidP="000F0FF8">
            <w:pPr>
              <w:widowControl/>
              <w:autoSpaceDE/>
              <w:autoSpaceDN/>
              <w:adjustRightInd/>
              <w:jc w:val="center"/>
              <w:rPr>
                <w:b/>
                <w:bCs/>
                <w:color w:val="000000"/>
                <w:sz w:val="20"/>
                <w:szCs w:val="20"/>
              </w:rPr>
            </w:pPr>
          </w:p>
        </w:tc>
        <w:tc>
          <w:tcPr>
            <w:tcW w:w="1170" w:type="dxa"/>
            <w:tcBorders>
              <w:top w:val="nil"/>
              <w:left w:val="nil"/>
              <w:bottom w:val="nil"/>
              <w:right w:val="single" w:sz="8" w:space="0" w:color="auto"/>
            </w:tcBorders>
            <w:shd w:val="clear" w:color="auto" w:fill="auto"/>
            <w:hideMark/>
          </w:tcPr>
          <w:p w14:paraId="7150070E" w14:textId="77777777" w:rsidR="004060B9" w:rsidRPr="000F0FF8" w:rsidRDefault="004060B9" w:rsidP="000F0FF8">
            <w:pPr>
              <w:widowControl/>
              <w:autoSpaceDE/>
              <w:autoSpaceDN/>
              <w:adjustRightInd/>
              <w:jc w:val="center"/>
              <w:rPr>
                <w:color w:val="000000"/>
                <w:sz w:val="20"/>
                <w:szCs w:val="20"/>
              </w:rPr>
            </w:pPr>
          </w:p>
        </w:tc>
        <w:tc>
          <w:tcPr>
            <w:tcW w:w="800" w:type="dxa"/>
            <w:tcBorders>
              <w:top w:val="nil"/>
              <w:left w:val="nil"/>
              <w:bottom w:val="nil"/>
              <w:right w:val="single" w:sz="8" w:space="0" w:color="auto"/>
            </w:tcBorders>
            <w:shd w:val="clear" w:color="auto" w:fill="auto"/>
            <w:hideMark/>
          </w:tcPr>
          <w:p w14:paraId="262BA351" w14:textId="77777777" w:rsidR="004060B9" w:rsidRPr="000F0FF8" w:rsidRDefault="004060B9" w:rsidP="000F0FF8">
            <w:pPr>
              <w:widowControl/>
              <w:autoSpaceDE/>
              <w:autoSpaceDN/>
              <w:adjustRightInd/>
              <w:jc w:val="center"/>
              <w:rPr>
                <w:color w:val="000000"/>
                <w:sz w:val="20"/>
                <w:szCs w:val="20"/>
              </w:rPr>
            </w:pPr>
          </w:p>
        </w:tc>
        <w:tc>
          <w:tcPr>
            <w:tcW w:w="890" w:type="dxa"/>
            <w:tcBorders>
              <w:top w:val="nil"/>
              <w:left w:val="nil"/>
              <w:bottom w:val="nil"/>
              <w:right w:val="single" w:sz="8" w:space="0" w:color="auto"/>
            </w:tcBorders>
            <w:shd w:val="clear" w:color="auto" w:fill="auto"/>
            <w:vAlign w:val="center"/>
            <w:hideMark/>
          </w:tcPr>
          <w:p w14:paraId="73251E62" w14:textId="77777777" w:rsidR="004060B9" w:rsidRPr="000F0FF8" w:rsidRDefault="004060B9" w:rsidP="000F0FF8">
            <w:pPr>
              <w:widowControl/>
              <w:autoSpaceDE/>
              <w:autoSpaceDN/>
              <w:adjustRightInd/>
              <w:jc w:val="center"/>
              <w:rPr>
                <w:color w:val="000000"/>
                <w:sz w:val="20"/>
                <w:szCs w:val="20"/>
              </w:rPr>
            </w:pPr>
            <w:r w:rsidRPr="000F0FF8">
              <w:rPr>
                <w:color w:val="000000"/>
                <w:sz w:val="20"/>
                <w:szCs w:val="20"/>
              </w:rPr>
              <w:t>(hours)</w:t>
            </w:r>
          </w:p>
        </w:tc>
        <w:tc>
          <w:tcPr>
            <w:tcW w:w="890" w:type="dxa"/>
            <w:tcBorders>
              <w:top w:val="nil"/>
              <w:left w:val="nil"/>
              <w:bottom w:val="nil"/>
              <w:right w:val="single" w:sz="8" w:space="0" w:color="auto"/>
            </w:tcBorders>
            <w:shd w:val="clear" w:color="auto" w:fill="auto"/>
            <w:vAlign w:val="center"/>
            <w:hideMark/>
          </w:tcPr>
          <w:p w14:paraId="720B8C23" w14:textId="77777777" w:rsidR="004060B9" w:rsidRPr="000F0FF8" w:rsidRDefault="004060B9" w:rsidP="000F0FF8">
            <w:pPr>
              <w:widowControl/>
              <w:autoSpaceDE/>
              <w:autoSpaceDN/>
              <w:adjustRightInd/>
              <w:jc w:val="center"/>
              <w:rPr>
                <w:color w:val="000000"/>
                <w:sz w:val="20"/>
                <w:szCs w:val="20"/>
              </w:rPr>
            </w:pPr>
            <w:r w:rsidRPr="000F0FF8">
              <w:rPr>
                <w:color w:val="000000"/>
                <w:sz w:val="20"/>
                <w:szCs w:val="20"/>
              </w:rPr>
              <w:t>($)</w:t>
            </w:r>
          </w:p>
        </w:tc>
        <w:tc>
          <w:tcPr>
            <w:tcW w:w="880" w:type="dxa"/>
            <w:tcBorders>
              <w:top w:val="nil"/>
              <w:left w:val="nil"/>
              <w:bottom w:val="nil"/>
              <w:right w:val="single" w:sz="8" w:space="0" w:color="auto"/>
            </w:tcBorders>
            <w:shd w:val="clear" w:color="auto" w:fill="auto"/>
            <w:vAlign w:val="center"/>
            <w:hideMark/>
          </w:tcPr>
          <w:p w14:paraId="400C0257" w14:textId="77777777" w:rsidR="004060B9" w:rsidRPr="000F0FF8" w:rsidRDefault="004060B9" w:rsidP="000F0FF8">
            <w:pPr>
              <w:widowControl/>
              <w:autoSpaceDE/>
              <w:autoSpaceDN/>
              <w:adjustRightInd/>
              <w:jc w:val="center"/>
              <w:rPr>
                <w:color w:val="000000"/>
                <w:sz w:val="20"/>
                <w:szCs w:val="20"/>
              </w:rPr>
            </w:pPr>
            <w:r w:rsidRPr="000F0FF8">
              <w:rPr>
                <w:color w:val="000000"/>
                <w:sz w:val="20"/>
                <w:szCs w:val="20"/>
              </w:rPr>
              <w:t>(hours)</w:t>
            </w:r>
          </w:p>
        </w:tc>
        <w:tc>
          <w:tcPr>
            <w:tcW w:w="1380" w:type="dxa"/>
            <w:vMerge/>
            <w:tcBorders>
              <w:top w:val="nil"/>
              <w:left w:val="single" w:sz="8" w:space="0" w:color="auto"/>
              <w:bottom w:val="nil"/>
              <w:right w:val="single" w:sz="8" w:space="0" w:color="auto"/>
            </w:tcBorders>
            <w:vAlign w:val="center"/>
            <w:hideMark/>
          </w:tcPr>
          <w:p w14:paraId="27C2A58A" w14:textId="77777777" w:rsidR="004060B9" w:rsidRPr="000F0FF8" w:rsidRDefault="004060B9" w:rsidP="000F0FF8">
            <w:pPr>
              <w:widowControl/>
              <w:autoSpaceDE/>
              <w:autoSpaceDN/>
              <w:adjustRightInd/>
              <w:jc w:val="center"/>
              <w:rPr>
                <w:b/>
                <w:bCs/>
                <w:color w:val="000000"/>
                <w:sz w:val="20"/>
                <w:szCs w:val="20"/>
              </w:rPr>
            </w:pPr>
          </w:p>
        </w:tc>
      </w:tr>
      <w:tr w:rsidR="00367E5E" w:rsidRPr="000F0FF8" w14:paraId="7C9DCBCF" w14:textId="77777777" w:rsidTr="002A1A86">
        <w:trPr>
          <w:trHeight w:val="315"/>
        </w:trPr>
        <w:tc>
          <w:tcPr>
            <w:tcW w:w="1510" w:type="dxa"/>
            <w:vMerge w:val="restart"/>
            <w:tcBorders>
              <w:top w:val="nil"/>
              <w:left w:val="single" w:sz="8" w:space="0" w:color="auto"/>
              <w:bottom w:val="single" w:sz="8" w:space="0" w:color="000000"/>
              <w:right w:val="nil"/>
            </w:tcBorders>
            <w:shd w:val="clear" w:color="auto" w:fill="auto"/>
            <w:vAlign w:val="center"/>
            <w:hideMark/>
          </w:tcPr>
          <w:p w14:paraId="73A20192" w14:textId="1C78E38E" w:rsidR="00367E5E" w:rsidRPr="000F0FF8" w:rsidRDefault="00367E5E" w:rsidP="000F0FF8">
            <w:pPr>
              <w:widowControl/>
              <w:autoSpaceDE/>
              <w:autoSpaceDN/>
              <w:adjustRightInd/>
              <w:jc w:val="center"/>
              <w:rPr>
                <w:color w:val="000000"/>
                <w:sz w:val="20"/>
                <w:szCs w:val="20"/>
              </w:rPr>
            </w:pPr>
            <w:r w:rsidRPr="000F0FF8">
              <w:rPr>
                <w:color w:val="000000"/>
                <w:sz w:val="20"/>
                <w:szCs w:val="20"/>
              </w:rPr>
              <w:t>Train noncertified applicators</w:t>
            </w:r>
          </w:p>
        </w:tc>
        <w:tc>
          <w:tcPr>
            <w:tcW w:w="125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92334CD" w14:textId="6D5CF4CC" w:rsidR="00367E5E" w:rsidRPr="000F0FF8" w:rsidRDefault="00367E5E" w:rsidP="000F0FF8">
            <w:pPr>
              <w:widowControl/>
              <w:autoSpaceDE/>
              <w:autoSpaceDN/>
              <w:adjustRightInd/>
              <w:jc w:val="center"/>
              <w:rPr>
                <w:color w:val="000000"/>
                <w:sz w:val="20"/>
                <w:szCs w:val="20"/>
              </w:rPr>
            </w:pPr>
            <w:r w:rsidRPr="000F0FF8">
              <w:rPr>
                <w:color w:val="000000"/>
                <w:sz w:val="20"/>
                <w:szCs w:val="20"/>
              </w:rPr>
              <w:t>Private Applicators</w:t>
            </w:r>
          </w:p>
        </w:tc>
        <w:tc>
          <w:tcPr>
            <w:tcW w:w="137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14:paraId="65E62358" w14:textId="77777777" w:rsidR="00367E5E" w:rsidRPr="000F0FF8" w:rsidRDefault="00367E5E" w:rsidP="000F0FF8">
            <w:pPr>
              <w:widowControl/>
              <w:autoSpaceDE/>
              <w:autoSpaceDN/>
              <w:adjustRightInd/>
              <w:jc w:val="center"/>
              <w:rPr>
                <w:color w:val="000000"/>
                <w:sz w:val="20"/>
                <w:szCs w:val="20"/>
              </w:rPr>
            </w:pPr>
            <w:r w:rsidRPr="000F0FF8">
              <w:rPr>
                <w:sz w:val="20"/>
                <w:szCs w:val="20"/>
              </w:rPr>
              <w:t>27,930</w:t>
            </w:r>
          </w:p>
          <w:p w14:paraId="46AD7291" w14:textId="1B033A74" w:rsidR="00367E5E" w:rsidRPr="000F0FF8" w:rsidRDefault="00367E5E" w:rsidP="000F0FF8">
            <w:pPr>
              <w:widowControl/>
              <w:autoSpaceDE/>
              <w:autoSpaceDN/>
              <w:adjustRightInd/>
              <w:jc w:val="center"/>
              <w:rPr>
                <w:color w:val="000000"/>
                <w:sz w:val="20"/>
                <w:szCs w:val="20"/>
              </w:rPr>
            </w:pP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14:paraId="59FDBA29" w14:textId="77777777" w:rsidR="00367E5E" w:rsidRPr="000F0FF8" w:rsidRDefault="00367E5E" w:rsidP="000F0FF8">
            <w:pPr>
              <w:widowControl/>
              <w:autoSpaceDE/>
              <w:autoSpaceDN/>
              <w:adjustRightInd/>
              <w:jc w:val="center"/>
              <w:rPr>
                <w:color w:val="000000"/>
                <w:sz w:val="20"/>
                <w:szCs w:val="20"/>
              </w:rPr>
            </w:pPr>
            <w:r w:rsidRPr="000F0FF8">
              <w:rPr>
                <w:sz w:val="20"/>
                <w:szCs w:val="20"/>
              </w:rPr>
              <w:t>27,930</w:t>
            </w:r>
          </w:p>
          <w:p w14:paraId="0710F334" w14:textId="48E6D171" w:rsidR="00367E5E" w:rsidRPr="000F0FF8" w:rsidRDefault="00367E5E" w:rsidP="000F0FF8">
            <w:pPr>
              <w:widowControl/>
              <w:autoSpaceDE/>
              <w:autoSpaceDN/>
              <w:adjustRightInd/>
              <w:jc w:val="center"/>
              <w:rPr>
                <w:color w:val="000000"/>
                <w:sz w:val="20"/>
                <w:szCs w:val="20"/>
              </w:rPr>
            </w:pPr>
          </w:p>
        </w:tc>
        <w:tc>
          <w:tcPr>
            <w:tcW w:w="80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14:paraId="041B44A9" w14:textId="77777777" w:rsidR="00367E5E" w:rsidRPr="000F0FF8" w:rsidRDefault="00367E5E" w:rsidP="000F0FF8">
            <w:pPr>
              <w:widowControl/>
              <w:autoSpaceDE/>
              <w:autoSpaceDN/>
              <w:adjustRightInd/>
              <w:jc w:val="center"/>
              <w:rPr>
                <w:color w:val="000000"/>
                <w:sz w:val="20"/>
                <w:szCs w:val="20"/>
              </w:rPr>
            </w:pPr>
            <w:r w:rsidRPr="000F0FF8">
              <w:rPr>
                <w:sz w:val="20"/>
                <w:szCs w:val="20"/>
              </w:rPr>
              <w:t>77.94</w:t>
            </w:r>
          </w:p>
          <w:p w14:paraId="304ED328" w14:textId="75DB9620" w:rsidR="00367E5E" w:rsidRPr="000F0FF8" w:rsidRDefault="00367E5E" w:rsidP="000F0FF8">
            <w:pPr>
              <w:widowControl/>
              <w:autoSpaceDE/>
              <w:autoSpaceDN/>
              <w:adjustRightInd/>
              <w:jc w:val="center"/>
              <w:rPr>
                <w:color w:val="000000"/>
                <w:sz w:val="20"/>
                <w:szCs w:val="20"/>
              </w:rPr>
            </w:pPr>
          </w:p>
        </w:tc>
        <w:tc>
          <w:tcPr>
            <w:tcW w:w="89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14:paraId="34FA3D9D" w14:textId="77777777" w:rsidR="00367E5E" w:rsidRPr="000F0FF8" w:rsidRDefault="00367E5E" w:rsidP="000F0FF8">
            <w:pPr>
              <w:widowControl/>
              <w:autoSpaceDE/>
              <w:autoSpaceDN/>
              <w:adjustRightInd/>
              <w:jc w:val="center"/>
              <w:rPr>
                <w:color w:val="000000"/>
                <w:sz w:val="20"/>
                <w:szCs w:val="20"/>
              </w:rPr>
            </w:pPr>
            <w:r w:rsidRPr="000F0FF8">
              <w:rPr>
                <w:sz w:val="20"/>
                <w:szCs w:val="20"/>
              </w:rPr>
              <w:t>1</w:t>
            </w:r>
          </w:p>
          <w:p w14:paraId="5B076106" w14:textId="2525C4C3" w:rsidR="00367E5E" w:rsidRPr="000F0FF8" w:rsidRDefault="00367E5E" w:rsidP="000F0FF8">
            <w:pPr>
              <w:widowControl/>
              <w:autoSpaceDE/>
              <w:autoSpaceDN/>
              <w:adjustRightInd/>
              <w:jc w:val="center"/>
              <w:rPr>
                <w:color w:val="000000"/>
                <w:sz w:val="20"/>
                <w:szCs w:val="20"/>
              </w:rPr>
            </w:pPr>
          </w:p>
        </w:tc>
        <w:tc>
          <w:tcPr>
            <w:tcW w:w="890"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370E74B9" w14:textId="77777777" w:rsidR="00367E5E" w:rsidRPr="000F0FF8" w:rsidRDefault="00367E5E" w:rsidP="000F0FF8">
            <w:pPr>
              <w:widowControl/>
              <w:autoSpaceDE/>
              <w:autoSpaceDN/>
              <w:adjustRightInd/>
              <w:jc w:val="center"/>
              <w:rPr>
                <w:color w:val="000000"/>
                <w:sz w:val="20"/>
                <w:szCs w:val="20"/>
              </w:rPr>
            </w:pPr>
            <w:r w:rsidRPr="000F0FF8">
              <w:rPr>
                <w:sz w:val="20"/>
                <w:szCs w:val="20"/>
              </w:rPr>
              <w:t>77.94</w:t>
            </w:r>
          </w:p>
          <w:p w14:paraId="4522058F" w14:textId="7F1A8287" w:rsidR="00367E5E" w:rsidRPr="000F0FF8" w:rsidRDefault="00367E5E" w:rsidP="000F0FF8">
            <w:pPr>
              <w:widowControl/>
              <w:autoSpaceDE/>
              <w:autoSpaceDN/>
              <w:adjustRightInd/>
              <w:jc w:val="center"/>
              <w:rPr>
                <w:color w:val="000000"/>
                <w:sz w:val="20"/>
                <w:szCs w:val="20"/>
              </w:rPr>
            </w:pPr>
          </w:p>
        </w:tc>
        <w:tc>
          <w:tcPr>
            <w:tcW w:w="880"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6DD2391A" w14:textId="77777777" w:rsidR="00367E5E" w:rsidRPr="000F0FF8" w:rsidRDefault="00367E5E" w:rsidP="000F0FF8">
            <w:pPr>
              <w:widowControl/>
              <w:autoSpaceDE/>
              <w:autoSpaceDN/>
              <w:adjustRightInd/>
              <w:jc w:val="center"/>
              <w:rPr>
                <w:color w:val="000000"/>
                <w:sz w:val="20"/>
                <w:szCs w:val="20"/>
              </w:rPr>
            </w:pPr>
            <w:r w:rsidRPr="000F0FF8">
              <w:rPr>
                <w:sz w:val="20"/>
                <w:szCs w:val="20"/>
              </w:rPr>
              <w:t>27,930</w:t>
            </w:r>
          </w:p>
          <w:p w14:paraId="453C2BBF" w14:textId="40A0A477" w:rsidR="00367E5E" w:rsidRPr="000F0FF8" w:rsidRDefault="00367E5E" w:rsidP="000F0FF8">
            <w:pPr>
              <w:widowControl/>
              <w:autoSpaceDE/>
              <w:autoSpaceDN/>
              <w:adjustRightInd/>
              <w:jc w:val="center"/>
              <w:rPr>
                <w:color w:val="000000"/>
                <w:sz w:val="20"/>
                <w:szCs w:val="20"/>
              </w:rPr>
            </w:pPr>
          </w:p>
        </w:tc>
        <w:tc>
          <w:tcPr>
            <w:tcW w:w="1380"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65487C9F" w14:textId="77777777" w:rsidR="00367E5E" w:rsidRPr="000F0FF8" w:rsidRDefault="00367E5E" w:rsidP="000F0FF8">
            <w:pPr>
              <w:widowControl/>
              <w:autoSpaceDE/>
              <w:autoSpaceDN/>
              <w:adjustRightInd/>
              <w:jc w:val="center"/>
              <w:rPr>
                <w:color w:val="000000"/>
                <w:sz w:val="20"/>
                <w:szCs w:val="20"/>
              </w:rPr>
            </w:pPr>
            <w:r w:rsidRPr="000F0FF8">
              <w:rPr>
                <w:sz w:val="20"/>
                <w:szCs w:val="20"/>
              </w:rPr>
              <w:t>2,176,864.20</w:t>
            </w:r>
          </w:p>
          <w:p w14:paraId="30670E56" w14:textId="34E58C6A" w:rsidR="00367E5E" w:rsidRPr="000F0FF8" w:rsidRDefault="00367E5E" w:rsidP="000F0FF8">
            <w:pPr>
              <w:widowControl/>
              <w:autoSpaceDE/>
              <w:autoSpaceDN/>
              <w:adjustRightInd/>
              <w:jc w:val="center"/>
              <w:rPr>
                <w:color w:val="000000"/>
                <w:sz w:val="20"/>
                <w:szCs w:val="20"/>
              </w:rPr>
            </w:pPr>
          </w:p>
        </w:tc>
      </w:tr>
      <w:tr w:rsidR="00367E5E" w:rsidRPr="000F0FF8" w14:paraId="5E1BF9A7" w14:textId="77777777" w:rsidTr="002A1A86">
        <w:trPr>
          <w:trHeight w:val="315"/>
        </w:trPr>
        <w:tc>
          <w:tcPr>
            <w:tcW w:w="1510" w:type="dxa"/>
            <w:vMerge/>
            <w:tcBorders>
              <w:top w:val="nil"/>
              <w:left w:val="single" w:sz="8" w:space="0" w:color="auto"/>
              <w:bottom w:val="single" w:sz="8" w:space="0" w:color="000000"/>
              <w:right w:val="nil"/>
            </w:tcBorders>
            <w:vAlign w:val="center"/>
            <w:hideMark/>
          </w:tcPr>
          <w:p w14:paraId="4CA0CAD8" w14:textId="77777777" w:rsidR="00367E5E" w:rsidRPr="000F0FF8" w:rsidRDefault="00367E5E" w:rsidP="000F0FF8">
            <w:pPr>
              <w:widowControl/>
              <w:autoSpaceDE/>
              <w:autoSpaceDN/>
              <w:adjustRightInd/>
              <w:jc w:val="center"/>
              <w:rPr>
                <w:color w:val="000000"/>
                <w:sz w:val="20"/>
                <w:szCs w:val="20"/>
              </w:rPr>
            </w:pPr>
          </w:p>
        </w:tc>
        <w:tc>
          <w:tcPr>
            <w:tcW w:w="1250" w:type="dxa"/>
            <w:vMerge/>
            <w:tcBorders>
              <w:top w:val="single" w:sz="8" w:space="0" w:color="auto"/>
              <w:left w:val="single" w:sz="8" w:space="0" w:color="auto"/>
              <w:bottom w:val="single" w:sz="8" w:space="0" w:color="auto"/>
              <w:right w:val="single" w:sz="8" w:space="0" w:color="auto"/>
            </w:tcBorders>
            <w:vAlign w:val="center"/>
            <w:hideMark/>
          </w:tcPr>
          <w:p w14:paraId="4F92AA0B" w14:textId="77777777" w:rsidR="00367E5E" w:rsidRPr="000F0FF8" w:rsidRDefault="00367E5E" w:rsidP="000F0FF8">
            <w:pPr>
              <w:widowControl/>
              <w:autoSpaceDE/>
              <w:autoSpaceDN/>
              <w:adjustRightInd/>
              <w:jc w:val="center"/>
              <w:rPr>
                <w:color w:val="000000"/>
                <w:sz w:val="20"/>
                <w:szCs w:val="20"/>
              </w:rPr>
            </w:pPr>
          </w:p>
        </w:tc>
        <w:tc>
          <w:tcPr>
            <w:tcW w:w="1370" w:type="dxa"/>
            <w:vMerge/>
            <w:tcBorders>
              <w:top w:val="single" w:sz="8" w:space="0" w:color="auto"/>
              <w:left w:val="single" w:sz="8" w:space="0" w:color="auto"/>
              <w:bottom w:val="single" w:sz="8" w:space="0" w:color="auto"/>
              <w:right w:val="single" w:sz="8" w:space="0" w:color="auto"/>
            </w:tcBorders>
            <w:hideMark/>
          </w:tcPr>
          <w:p w14:paraId="48923F36" w14:textId="77777777" w:rsidR="00367E5E" w:rsidRPr="000F0FF8" w:rsidRDefault="00367E5E" w:rsidP="000F0FF8">
            <w:pPr>
              <w:widowControl/>
              <w:autoSpaceDE/>
              <w:autoSpaceDN/>
              <w:adjustRightInd/>
              <w:jc w:val="center"/>
              <w:rPr>
                <w:color w:val="000000"/>
                <w:sz w:val="20"/>
                <w:szCs w:val="20"/>
              </w:rPr>
            </w:pPr>
          </w:p>
        </w:tc>
        <w:tc>
          <w:tcPr>
            <w:tcW w:w="1170" w:type="dxa"/>
            <w:vMerge/>
            <w:tcBorders>
              <w:top w:val="single" w:sz="8" w:space="0" w:color="auto"/>
              <w:left w:val="single" w:sz="8" w:space="0" w:color="auto"/>
              <w:bottom w:val="single" w:sz="8" w:space="0" w:color="auto"/>
              <w:right w:val="single" w:sz="8" w:space="0" w:color="auto"/>
            </w:tcBorders>
            <w:hideMark/>
          </w:tcPr>
          <w:p w14:paraId="2D8FE4F1" w14:textId="77777777" w:rsidR="00367E5E" w:rsidRPr="000F0FF8" w:rsidRDefault="00367E5E" w:rsidP="000F0FF8">
            <w:pPr>
              <w:widowControl/>
              <w:autoSpaceDE/>
              <w:autoSpaceDN/>
              <w:adjustRightInd/>
              <w:jc w:val="center"/>
              <w:rPr>
                <w:color w:val="000000"/>
                <w:sz w:val="20"/>
                <w:szCs w:val="20"/>
              </w:rPr>
            </w:pPr>
          </w:p>
        </w:tc>
        <w:tc>
          <w:tcPr>
            <w:tcW w:w="800" w:type="dxa"/>
            <w:vMerge/>
            <w:tcBorders>
              <w:top w:val="single" w:sz="8" w:space="0" w:color="auto"/>
              <w:left w:val="single" w:sz="8" w:space="0" w:color="auto"/>
              <w:bottom w:val="single" w:sz="8" w:space="0" w:color="auto"/>
              <w:right w:val="single" w:sz="8" w:space="0" w:color="auto"/>
            </w:tcBorders>
            <w:hideMark/>
          </w:tcPr>
          <w:p w14:paraId="044EC1BA" w14:textId="77777777" w:rsidR="00367E5E" w:rsidRPr="000F0FF8" w:rsidRDefault="00367E5E" w:rsidP="000F0FF8">
            <w:pPr>
              <w:widowControl/>
              <w:autoSpaceDE/>
              <w:autoSpaceDN/>
              <w:adjustRightInd/>
              <w:jc w:val="center"/>
              <w:rPr>
                <w:color w:val="000000"/>
                <w:sz w:val="20"/>
                <w:szCs w:val="20"/>
              </w:rPr>
            </w:pPr>
          </w:p>
        </w:tc>
        <w:tc>
          <w:tcPr>
            <w:tcW w:w="890" w:type="dxa"/>
            <w:vMerge/>
            <w:tcBorders>
              <w:top w:val="single" w:sz="8" w:space="0" w:color="auto"/>
              <w:left w:val="single" w:sz="8" w:space="0" w:color="auto"/>
              <w:bottom w:val="single" w:sz="8" w:space="0" w:color="auto"/>
              <w:right w:val="single" w:sz="8" w:space="0" w:color="auto"/>
            </w:tcBorders>
            <w:hideMark/>
          </w:tcPr>
          <w:p w14:paraId="5C6ABDAE" w14:textId="77777777" w:rsidR="00367E5E" w:rsidRPr="000F0FF8" w:rsidRDefault="00367E5E" w:rsidP="000F0FF8">
            <w:pPr>
              <w:widowControl/>
              <w:autoSpaceDE/>
              <w:autoSpaceDN/>
              <w:adjustRightInd/>
              <w:jc w:val="center"/>
              <w:rPr>
                <w:color w:val="000000"/>
                <w:sz w:val="20"/>
                <w:szCs w:val="20"/>
              </w:rPr>
            </w:pPr>
          </w:p>
        </w:tc>
        <w:tc>
          <w:tcPr>
            <w:tcW w:w="890" w:type="dxa"/>
            <w:vMerge/>
            <w:tcBorders>
              <w:top w:val="single" w:sz="8" w:space="0" w:color="auto"/>
              <w:left w:val="single" w:sz="8" w:space="0" w:color="auto"/>
              <w:bottom w:val="single" w:sz="8" w:space="0" w:color="auto"/>
              <w:right w:val="single" w:sz="8" w:space="0" w:color="auto"/>
            </w:tcBorders>
            <w:hideMark/>
          </w:tcPr>
          <w:p w14:paraId="05FBB67F" w14:textId="77777777" w:rsidR="00367E5E" w:rsidRPr="000F0FF8" w:rsidRDefault="00367E5E" w:rsidP="000F0FF8">
            <w:pPr>
              <w:widowControl/>
              <w:autoSpaceDE/>
              <w:autoSpaceDN/>
              <w:adjustRightInd/>
              <w:jc w:val="center"/>
              <w:rPr>
                <w:color w:val="000000"/>
                <w:sz w:val="20"/>
                <w:szCs w:val="20"/>
              </w:rPr>
            </w:pPr>
          </w:p>
        </w:tc>
        <w:tc>
          <w:tcPr>
            <w:tcW w:w="880" w:type="dxa"/>
            <w:vMerge/>
            <w:tcBorders>
              <w:top w:val="single" w:sz="8" w:space="0" w:color="auto"/>
              <w:left w:val="single" w:sz="8" w:space="0" w:color="auto"/>
              <w:bottom w:val="single" w:sz="8" w:space="0" w:color="auto"/>
              <w:right w:val="single" w:sz="8" w:space="0" w:color="auto"/>
            </w:tcBorders>
            <w:hideMark/>
          </w:tcPr>
          <w:p w14:paraId="2494EA66" w14:textId="77777777" w:rsidR="00367E5E" w:rsidRPr="000F0FF8" w:rsidRDefault="00367E5E" w:rsidP="000F0FF8">
            <w:pPr>
              <w:widowControl/>
              <w:autoSpaceDE/>
              <w:autoSpaceDN/>
              <w:adjustRightInd/>
              <w:jc w:val="center"/>
              <w:rPr>
                <w:color w:val="000000"/>
                <w:sz w:val="20"/>
                <w:szCs w:val="20"/>
              </w:rPr>
            </w:pPr>
          </w:p>
        </w:tc>
        <w:tc>
          <w:tcPr>
            <w:tcW w:w="1380" w:type="dxa"/>
            <w:vMerge/>
            <w:tcBorders>
              <w:top w:val="single" w:sz="8" w:space="0" w:color="auto"/>
              <w:left w:val="single" w:sz="8" w:space="0" w:color="auto"/>
              <w:bottom w:val="single" w:sz="8" w:space="0" w:color="auto"/>
              <w:right w:val="single" w:sz="8" w:space="0" w:color="auto"/>
            </w:tcBorders>
            <w:hideMark/>
          </w:tcPr>
          <w:p w14:paraId="7FF110BC" w14:textId="77777777" w:rsidR="00367E5E" w:rsidRPr="000F0FF8" w:rsidRDefault="00367E5E" w:rsidP="000F0FF8">
            <w:pPr>
              <w:widowControl/>
              <w:autoSpaceDE/>
              <w:autoSpaceDN/>
              <w:adjustRightInd/>
              <w:jc w:val="center"/>
              <w:rPr>
                <w:color w:val="000000"/>
                <w:sz w:val="20"/>
                <w:szCs w:val="20"/>
              </w:rPr>
            </w:pPr>
          </w:p>
        </w:tc>
      </w:tr>
      <w:tr w:rsidR="00367E5E" w:rsidRPr="000F0FF8" w14:paraId="4507F194" w14:textId="77777777" w:rsidTr="002A1A86">
        <w:trPr>
          <w:trHeight w:val="690"/>
        </w:trPr>
        <w:tc>
          <w:tcPr>
            <w:tcW w:w="1510" w:type="dxa"/>
            <w:tcBorders>
              <w:top w:val="nil"/>
              <w:left w:val="single" w:sz="8" w:space="0" w:color="auto"/>
              <w:bottom w:val="single" w:sz="8" w:space="0" w:color="auto"/>
              <w:right w:val="nil"/>
            </w:tcBorders>
            <w:shd w:val="clear" w:color="auto" w:fill="auto"/>
            <w:vAlign w:val="center"/>
            <w:hideMark/>
          </w:tcPr>
          <w:p w14:paraId="72455129" w14:textId="3177B734" w:rsidR="00367E5E" w:rsidRPr="000F0FF8" w:rsidRDefault="00367E5E" w:rsidP="000F0FF8">
            <w:pPr>
              <w:widowControl/>
              <w:autoSpaceDE/>
              <w:autoSpaceDN/>
              <w:adjustRightInd/>
              <w:jc w:val="center"/>
              <w:rPr>
                <w:color w:val="000000"/>
                <w:sz w:val="20"/>
                <w:szCs w:val="20"/>
              </w:rPr>
            </w:pPr>
            <w:r w:rsidRPr="000F0FF8">
              <w:rPr>
                <w:color w:val="000000"/>
                <w:sz w:val="20"/>
                <w:szCs w:val="20"/>
              </w:rPr>
              <w:t>Attend noncertified training</w:t>
            </w:r>
          </w:p>
        </w:tc>
        <w:tc>
          <w:tcPr>
            <w:tcW w:w="1250" w:type="dxa"/>
            <w:tcBorders>
              <w:top w:val="nil"/>
              <w:left w:val="single" w:sz="8" w:space="0" w:color="auto"/>
              <w:bottom w:val="single" w:sz="8" w:space="0" w:color="auto"/>
              <w:right w:val="single" w:sz="8" w:space="0" w:color="auto"/>
            </w:tcBorders>
            <w:shd w:val="clear" w:color="auto" w:fill="auto"/>
            <w:vAlign w:val="center"/>
            <w:hideMark/>
          </w:tcPr>
          <w:p w14:paraId="68477566" w14:textId="7C49ACD1" w:rsidR="00367E5E" w:rsidRPr="000F0FF8" w:rsidRDefault="00367E5E" w:rsidP="000F0FF8">
            <w:pPr>
              <w:widowControl/>
              <w:autoSpaceDE/>
              <w:autoSpaceDN/>
              <w:adjustRightInd/>
              <w:jc w:val="center"/>
              <w:rPr>
                <w:color w:val="000000"/>
                <w:sz w:val="20"/>
                <w:szCs w:val="20"/>
              </w:rPr>
            </w:pPr>
            <w:r w:rsidRPr="000F0FF8">
              <w:rPr>
                <w:color w:val="000000"/>
                <w:sz w:val="20"/>
                <w:szCs w:val="20"/>
              </w:rPr>
              <w:t xml:space="preserve">Noncertified Applicators </w:t>
            </w:r>
          </w:p>
        </w:tc>
        <w:tc>
          <w:tcPr>
            <w:tcW w:w="1370" w:type="dxa"/>
            <w:tcBorders>
              <w:top w:val="nil"/>
              <w:left w:val="nil"/>
              <w:bottom w:val="single" w:sz="8" w:space="0" w:color="auto"/>
              <w:right w:val="single" w:sz="8" w:space="0" w:color="auto"/>
            </w:tcBorders>
            <w:shd w:val="clear" w:color="auto" w:fill="auto"/>
            <w:hideMark/>
          </w:tcPr>
          <w:p w14:paraId="186FAC4A" w14:textId="79EFD434" w:rsidR="00367E5E" w:rsidRPr="000F0FF8" w:rsidRDefault="00367E5E" w:rsidP="000F0FF8">
            <w:pPr>
              <w:widowControl/>
              <w:autoSpaceDE/>
              <w:autoSpaceDN/>
              <w:adjustRightInd/>
              <w:jc w:val="center"/>
              <w:rPr>
                <w:color w:val="000000"/>
                <w:sz w:val="20"/>
                <w:szCs w:val="20"/>
              </w:rPr>
            </w:pPr>
            <w:r w:rsidRPr="000F0FF8">
              <w:rPr>
                <w:sz w:val="20"/>
                <w:szCs w:val="20"/>
              </w:rPr>
              <w:t>27,930</w:t>
            </w:r>
          </w:p>
        </w:tc>
        <w:tc>
          <w:tcPr>
            <w:tcW w:w="1170" w:type="dxa"/>
            <w:tcBorders>
              <w:top w:val="nil"/>
              <w:left w:val="nil"/>
              <w:bottom w:val="single" w:sz="8" w:space="0" w:color="auto"/>
              <w:right w:val="single" w:sz="8" w:space="0" w:color="auto"/>
            </w:tcBorders>
            <w:shd w:val="clear" w:color="auto" w:fill="auto"/>
            <w:hideMark/>
          </w:tcPr>
          <w:p w14:paraId="0F314B62" w14:textId="010D37FC" w:rsidR="00367E5E" w:rsidRPr="000F0FF8" w:rsidRDefault="00367E5E" w:rsidP="000F0FF8">
            <w:pPr>
              <w:widowControl/>
              <w:autoSpaceDE/>
              <w:autoSpaceDN/>
              <w:adjustRightInd/>
              <w:jc w:val="center"/>
              <w:rPr>
                <w:color w:val="000000"/>
                <w:sz w:val="20"/>
                <w:szCs w:val="20"/>
              </w:rPr>
            </w:pPr>
            <w:r w:rsidRPr="000F0FF8">
              <w:rPr>
                <w:sz w:val="20"/>
                <w:szCs w:val="20"/>
              </w:rPr>
              <w:t>27,930</w:t>
            </w:r>
          </w:p>
        </w:tc>
        <w:tc>
          <w:tcPr>
            <w:tcW w:w="800" w:type="dxa"/>
            <w:tcBorders>
              <w:top w:val="nil"/>
              <w:left w:val="nil"/>
              <w:bottom w:val="single" w:sz="8" w:space="0" w:color="auto"/>
              <w:right w:val="single" w:sz="8" w:space="0" w:color="auto"/>
            </w:tcBorders>
            <w:shd w:val="clear" w:color="auto" w:fill="auto"/>
            <w:hideMark/>
          </w:tcPr>
          <w:p w14:paraId="7125A06D" w14:textId="167E5F12" w:rsidR="00367E5E" w:rsidRPr="000F0FF8" w:rsidRDefault="00367E5E" w:rsidP="000F0FF8">
            <w:pPr>
              <w:widowControl/>
              <w:autoSpaceDE/>
              <w:autoSpaceDN/>
              <w:adjustRightInd/>
              <w:jc w:val="center"/>
              <w:rPr>
                <w:color w:val="000000"/>
                <w:sz w:val="20"/>
                <w:szCs w:val="20"/>
              </w:rPr>
            </w:pPr>
            <w:r w:rsidRPr="000F0FF8">
              <w:rPr>
                <w:sz w:val="20"/>
                <w:szCs w:val="20"/>
              </w:rPr>
              <w:t>21.49</w:t>
            </w:r>
          </w:p>
        </w:tc>
        <w:tc>
          <w:tcPr>
            <w:tcW w:w="890" w:type="dxa"/>
            <w:tcBorders>
              <w:top w:val="nil"/>
              <w:left w:val="nil"/>
              <w:bottom w:val="single" w:sz="8" w:space="0" w:color="auto"/>
              <w:right w:val="single" w:sz="8" w:space="0" w:color="auto"/>
            </w:tcBorders>
            <w:shd w:val="clear" w:color="auto" w:fill="auto"/>
            <w:hideMark/>
          </w:tcPr>
          <w:p w14:paraId="4B886DC8" w14:textId="11F3AFCC" w:rsidR="00367E5E" w:rsidRPr="000F0FF8" w:rsidRDefault="00367E5E" w:rsidP="000F0FF8">
            <w:pPr>
              <w:widowControl/>
              <w:autoSpaceDE/>
              <w:autoSpaceDN/>
              <w:adjustRightInd/>
              <w:jc w:val="center"/>
              <w:rPr>
                <w:color w:val="000000"/>
                <w:sz w:val="20"/>
                <w:szCs w:val="20"/>
              </w:rPr>
            </w:pPr>
            <w:r w:rsidRPr="000F0FF8">
              <w:rPr>
                <w:sz w:val="20"/>
                <w:szCs w:val="20"/>
              </w:rPr>
              <w:t>1</w:t>
            </w:r>
          </w:p>
        </w:tc>
        <w:tc>
          <w:tcPr>
            <w:tcW w:w="890" w:type="dxa"/>
            <w:tcBorders>
              <w:top w:val="nil"/>
              <w:left w:val="nil"/>
              <w:bottom w:val="single" w:sz="8" w:space="0" w:color="auto"/>
              <w:right w:val="single" w:sz="8" w:space="0" w:color="auto"/>
            </w:tcBorders>
            <w:shd w:val="clear" w:color="auto" w:fill="auto"/>
            <w:hideMark/>
          </w:tcPr>
          <w:p w14:paraId="4BE878FB" w14:textId="78643B5E" w:rsidR="00367E5E" w:rsidRPr="000F0FF8" w:rsidRDefault="00367E5E" w:rsidP="000F0FF8">
            <w:pPr>
              <w:widowControl/>
              <w:autoSpaceDE/>
              <w:autoSpaceDN/>
              <w:adjustRightInd/>
              <w:jc w:val="center"/>
              <w:rPr>
                <w:color w:val="000000"/>
                <w:sz w:val="20"/>
                <w:szCs w:val="20"/>
              </w:rPr>
            </w:pPr>
            <w:r w:rsidRPr="000F0FF8">
              <w:rPr>
                <w:sz w:val="20"/>
                <w:szCs w:val="20"/>
              </w:rPr>
              <w:t>21.49</w:t>
            </w:r>
          </w:p>
        </w:tc>
        <w:tc>
          <w:tcPr>
            <w:tcW w:w="880" w:type="dxa"/>
            <w:tcBorders>
              <w:top w:val="nil"/>
              <w:left w:val="nil"/>
              <w:bottom w:val="single" w:sz="8" w:space="0" w:color="auto"/>
              <w:right w:val="single" w:sz="8" w:space="0" w:color="auto"/>
            </w:tcBorders>
            <w:shd w:val="clear" w:color="auto" w:fill="auto"/>
            <w:hideMark/>
          </w:tcPr>
          <w:p w14:paraId="30762188" w14:textId="02A4F466" w:rsidR="00367E5E" w:rsidRPr="000F0FF8" w:rsidRDefault="00367E5E" w:rsidP="000F0FF8">
            <w:pPr>
              <w:widowControl/>
              <w:autoSpaceDE/>
              <w:autoSpaceDN/>
              <w:adjustRightInd/>
              <w:jc w:val="center"/>
              <w:rPr>
                <w:color w:val="000000"/>
                <w:sz w:val="20"/>
                <w:szCs w:val="20"/>
              </w:rPr>
            </w:pPr>
            <w:r w:rsidRPr="000F0FF8">
              <w:rPr>
                <w:sz w:val="20"/>
                <w:szCs w:val="20"/>
              </w:rPr>
              <w:t>27,930</w:t>
            </w:r>
          </w:p>
        </w:tc>
        <w:tc>
          <w:tcPr>
            <w:tcW w:w="1380" w:type="dxa"/>
            <w:tcBorders>
              <w:top w:val="nil"/>
              <w:left w:val="nil"/>
              <w:bottom w:val="single" w:sz="8" w:space="0" w:color="auto"/>
              <w:right w:val="single" w:sz="8" w:space="0" w:color="auto"/>
            </w:tcBorders>
            <w:shd w:val="clear" w:color="auto" w:fill="auto"/>
            <w:hideMark/>
          </w:tcPr>
          <w:p w14:paraId="3EF12AE9" w14:textId="00E5CF68" w:rsidR="00367E5E" w:rsidRPr="000F0FF8" w:rsidRDefault="00367E5E" w:rsidP="000F0FF8">
            <w:pPr>
              <w:widowControl/>
              <w:autoSpaceDE/>
              <w:autoSpaceDN/>
              <w:adjustRightInd/>
              <w:jc w:val="center"/>
              <w:rPr>
                <w:color w:val="000000"/>
                <w:sz w:val="20"/>
                <w:szCs w:val="20"/>
              </w:rPr>
            </w:pPr>
            <w:r w:rsidRPr="000F0FF8">
              <w:rPr>
                <w:sz w:val="20"/>
                <w:szCs w:val="20"/>
              </w:rPr>
              <w:t>600,215.70</w:t>
            </w:r>
          </w:p>
        </w:tc>
      </w:tr>
      <w:tr w:rsidR="002A1A86" w:rsidRPr="000F0FF8" w14:paraId="7E0610DF" w14:textId="77777777" w:rsidTr="002A1A86">
        <w:trPr>
          <w:trHeight w:val="545"/>
        </w:trPr>
        <w:tc>
          <w:tcPr>
            <w:tcW w:w="1510" w:type="dxa"/>
            <w:tcBorders>
              <w:top w:val="nil"/>
              <w:left w:val="single" w:sz="8" w:space="0" w:color="auto"/>
              <w:right w:val="single" w:sz="8" w:space="0" w:color="auto"/>
            </w:tcBorders>
            <w:shd w:val="clear" w:color="auto" w:fill="auto"/>
            <w:noWrap/>
            <w:vAlign w:val="bottom"/>
            <w:hideMark/>
          </w:tcPr>
          <w:p w14:paraId="5CCB98CD" w14:textId="5A08818A" w:rsidR="002A1A86" w:rsidRPr="000F0FF8" w:rsidRDefault="002A1A86" w:rsidP="000F0FF8">
            <w:pPr>
              <w:widowControl/>
              <w:autoSpaceDE/>
              <w:autoSpaceDN/>
              <w:adjustRightInd/>
              <w:jc w:val="center"/>
              <w:rPr>
                <w:b/>
                <w:color w:val="000000"/>
                <w:sz w:val="20"/>
                <w:szCs w:val="20"/>
              </w:rPr>
            </w:pPr>
            <w:r w:rsidRPr="000F0FF8">
              <w:rPr>
                <w:b/>
                <w:color w:val="000000"/>
                <w:sz w:val="20"/>
                <w:szCs w:val="20"/>
              </w:rPr>
              <w:t>TOTAL</w:t>
            </w:r>
          </w:p>
        </w:tc>
        <w:tc>
          <w:tcPr>
            <w:tcW w:w="1250" w:type="dxa"/>
            <w:tcBorders>
              <w:top w:val="nil"/>
              <w:left w:val="nil"/>
              <w:right w:val="single" w:sz="8" w:space="0" w:color="auto"/>
            </w:tcBorders>
            <w:shd w:val="clear" w:color="auto" w:fill="auto"/>
            <w:noWrap/>
            <w:vAlign w:val="bottom"/>
            <w:hideMark/>
          </w:tcPr>
          <w:p w14:paraId="09B1C8BE" w14:textId="77777777" w:rsidR="002A1A86" w:rsidRPr="000F0FF8" w:rsidRDefault="002A1A86" w:rsidP="000F0FF8">
            <w:pPr>
              <w:widowControl/>
              <w:autoSpaceDE/>
              <w:autoSpaceDN/>
              <w:adjustRightInd/>
              <w:jc w:val="center"/>
              <w:rPr>
                <w:b/>
                <w:color w:val="000000"/>
                <w:sz w:val="20"/>
                <w:szCs w:val="20"/>
              </w:rPr>
            </w:pPr>
          </w:p>
        </w:tc>
        <w:tc>
          <w:tcPr>
            <w:tcW w:w="1370" w:type="dxa"/>
            <w:tcBorders>
              <w:top w:val="nil"/>
              <w:left w:val="nil"/>
              <w:right w:val="single" w:sz="8" w:space="0" w:color="auto"/>
            </w:tcBorders>
            <w:shd w:val="clear" w:color="auto" w:fill="auto"/>
            <w:noWrap/>
            <w:hideMark/>
          </w:tcPr>
          <w:p w14:paraId="046ED374" w14:textId="771C1E29" w:rsidR="002A1A86" w:rsidRPr="000F0FF8" w:rsidRDefault="002A1A86" w:rsidP="000F0FF8">
            <w:pPr>
              <w:widowControl/>
              <w:autoSpaceDE/>
              <w:autoSpaceDN/>
              <w:adjustRightInd/>
              <w:jc w:val="center"/>
              <w:rPr>
                <w:b/>
                <w:color w:val="000000"/>
                <w:sz w:val="20"/>
                <w:szCs w:val="20"/>
              </w:rPr>
            </w:pPr>
            <w:r w:rsidRPr="000F0FF8">
              <w:rPr>
                <w:b/>
                <w:sz w:val="20"/>
                <w:szCs w:val="20"/>
              </w:rPr>
              <w:t>55,860</w:t>
            </w:r>
          </w:p>
        </w:tc>
        <w:tc>
          <w:tcPr>
            <w:tcW w:w="1170" w:type="dxa"/>
            <w:tcBorders>
              <w:top w:val="nil"/>
              <w:left w:val="nil"/>
              <w:right w:val="single" w:sz="8" w:space="0" w:color="auto"/>
            </w:tcBorders>
            <w:shd w:val="clear" w:color="auto" w:fill="auto"/>
            <w:noWrap/>
            <w:hideMark/>
          </w:tcPr>
          <w:p w14:paraId="2AB2C5FC" w14:textId="72DD16C8" w:rsidR="002A1A86" w:rsidRPr="000F0FF8" w:rsidRDefault="002A1A86" w:rsidP="000F0FF8">
            <w:pPr>
              <w:widowControl/>
              <w:autoSpaceDE/>
              <w:autoSpaceDN/>
              <w:adjustRightInd/>
              <w:jc w:val="center"/>
              <w:rPr>
                <w:b/>
                <w:color w:val="000000"/>
                <w:sz w:val="20"/>
                <w:szCs w:val="20"/>
              </w:rPr>
            </w:pPr>
            <w:r w:rsidRPr="000F0FF8">
              <w:rPr>
                <w:b/>
                <w:sz w:val="20"/>
                <w:szCs w:val="20"/>
              </w:rPr>
              <w:t>55,860</w:t>
            </w:r>
          </w:p>
        </w:tc>
        <w:tc>
          <w:tcPr>
            <w:tcW w:w="800" w:type="dxa"/>
            <w:tcBorders>
              <w:top w:val="nil"/>
              <w:left w:val="nil"/>
              <w:right w:val="single" w:sz="8" w:space="0" w:color="auto"/>
            </w:tcBorders>
            <w:shd w:val="clear" w:color="auto" w:fill="auto"/>
            <w:noWrap/>
            <w:hideMark/>
          </w:tcPr>
          <w:p w14:paraId="27621AE8" w14:textId="77777777" w:rsidR="002A1A86" w:rsidRPr="000F0FF8" w:rsidRDefault="002A1A86" w:rsidP="000F0FF8">
            <w:pPr>
              <w:widowControl/>
              <w:autoSpaceDE/>
              <w:autoSpaceDN/>
              <w:adjustRightInd/>
              <w:jc w:val="center"/>
              <w:rPr>
                <w:b/>
                <w:color w:val="000000"/>
                <w:sz w:val="20"/>
                <w:szCs w:val="20"/>
              </w:rPr>
            </w:pPr>
          </w:p>
        </w:tc>
        <w:tc>
          <w:tcPr>
            <w:tcW w:w="890" w:type="dxa"/>
            <w:tcBorders>
              <w:top w:val="nil"/>
              <w:left w:val="nil"/>
              <w:right w:val="single" w:sz="8" w:space="0" w:color="auto"/>
            </w:tcBorders>
            <w:shd w:val="clear" w:color="auto" w:fill="auto"/>
            <w:noWrap/>
            <w:hideMark/>
          </w:tcPr>
          <w:p w14:paraId="79AEFF42" w14:textId="77777777" w:rsidR="002A1A86" w:rsidRPr="000F0FF8" w:rsidRDefault="002A1A86" w:rsidP="000F0FF8">
            <w:pPr>
              <w:widowControl/>
              <w:autoSpaceDE/>
              <w:autoSpaceDN/>
              <w:adjustRightInd/>
              <w:jc w:val="center"/>
              <w:rPr>
                <w:b/>
                <w:color w:val="000000"/>
                <w:sz w:val="20"/>
                <w:szCs w:val="20"/>
              </w:rPr>
            </w:pPr>
          </w:p>
        </w:tc>
        <w:tc>
          <w:tcPr>
            <w:tcW w:w="890" w:type="dxa"/>
            <w:tcBorders>
              <w:top w:val="nil"/>
              <w:left w:val="nil"/>
              <w:right w:val="single" w:sz="8" w:space="0" w:color="auto"/>
            </w:tcBorders>
            <w:shd w:val="clear" w:color="auto" w:fill="auto"/>
            <w:noWrap/>
            <w:hideMark/>
          </w:tcPr>
          <w:p w14:paraId="49838408" w14:textId="77777777" w:rsidR="002A1A86" w:rsidRPr="000F0FF8" w:rsidRDefault="002A1A86" w:rsidP="000F0FF8">
            <w:pPr>
              <w:widowControl/>
              <w:autoSpaceDE/>
              <w:autoSpaceDN/>
              <w:adjustRightInd/>
              <w:jc w:val="center"/>
              <w:rPr>
                <w:b/>
                <w:color w:val="000000"/>
                <w:sz w:val="20"/>
                <w:szCs w:val="20"/>
              </w:rPr>
            </w:pPr>
          </w:p>
        </w:tc>
        <w:tc>
          <w:tcPr>
            <w:tcW w:w="880" w:type="dxa"/>
            <w:tcBorders>
              <w:top w:val="nil"/>
              <w:left w:val="nil"/>
              <w:right w:val="single" w:sz="8" w:space="0" w:color="auto"/>
            </w:tcBorders>
            <w:shd w:val="clear" w:color="auto" w:fill="auto"/>
            <w:noWrap/>
            <w:hideMark/>
          </w:tcPr>
          <w:p w14:paraId="556D06E3" w14:textId="28FEBAAE" w:rsidR="002A1A86" w:rsidRPr="000F0FF8" w:rsidRDefault="002A1A86" w:rsidP="000F0FF8">
            <w:pPr>
              <w:widowControl/>
              <w:autoSpaceDE/>
              <w:autoSpaceDN/>
              <w:adjustRightInd/>
              <w:jc w:val="center"/>
              <w:rPr>
                <w:b/>
                <w:color w:val="000000"/>
                <w:sz w:val="20"/>
                <w:szCs w:val="20"/>
              </w:rPr>
            </w:pPr>
            <w:r w:rsidRPr="000F0FF8">
              <w:rPr>
                <w:b/>
                <w:sz w:val="20"/>
                <w:szCs w:val="20"/>
              </w:rPr>
              <w:t>55,860</w:t>
            </w:r>
          </w:p>
        </w:tc>
        <w:tc>
          <w:tcPr>
            <w:tcW w:w="1380" w:type="dxa"/>
            <w:tcBorders>
              <w:top w:val="nil"/>
              <w:left w:val="nil"/>
              <w:right w:val="single" w:sz="8" w:space="0" w:color="auto"/>
            </w:tcBorders>
            <w:shd w:val="clear" w:color="auto" w:fill="auto"/>
            <w:noWrap/>
            <w:hideMark/>
          </w:tcPr>
          <w:p w14:paraId="52AE2674" w14:textId="415D2DCE" w:rsidR="002A1A86" w:rsidRPr="000F0FF8" w:rsidRDefault="002A1A86" w:rsidP="000F0FF8">
            <w:pPr>
              <w:widowControl/>
              <w:autoSpaceDE/>
              <w:autoSpaceDN/>
              <w:adjustRightInd/>
              <w:jc w:val="center"/>
              <w:rPr>
                <w:b/>
                <w:color w:val="000000"/>
                <w:sz w:val="20"/>
                <w:szCs w:val="20"/>
              </w:rPr>
            </w:pPr>
            <w:r w:rsidRPr="000F0FF8">
              <w:rPr>
                <w:b/>
                <w:sz w:val="20"/>
                <w:szCs w:val="20"/>
              </w:rPr>
              <w:t>2,777,079.90</w:t>
            </w:r>
          </w:p>
        </w:tc>
      </w:tr>
    </w:tbl>
    <w:p w14:paraId="38B3CEF9" w14:textId="12D5804D" w:rsidR="00BD081C" w:rsidRPr="00963A64" w:rsidRDefault="00BD081C" w:rsidP="000F0FF8">
      <w:pPr>
        <w:rPr>
          <w:iCs/>
          <w:sz w:val="18"/>
          <w:szCs w:val="18"/>
        </w:rPr>
      </w:pPr>
      <w:r w:rsidRPr="00963A64">
        <w:rPr>
          <w:iCs/>
          <w:sz w:val="18"/>
          <w:szCs w:val="18"/>
        </w:rPr>
        <w:t>*Estimates may not add due to rounding.  Respondents</w:t>
      </w:r>
      <w:r w:rsidR="00E92C5D" w:rsidRPr="00963A64">
        <w:rPr>
          <w:iCs/>
          <w:sz w:val="18"/>
          <w:szCs w:val="18"/>
        </w:rPr>
        <w:t xml:space="preserve"> (noncertified applicators under the </w:t>
      </w:r>
      <w:r w:rsidR="00B57D19" w:rsidRPr="00963A64">
        <w:rPr>
          <w:iCs/>
          <w:sz w:val="18"/>
          <w:szCs w:val="18"/>
        </w:rPr>
        <w:t>supervision of private</w:t>
      </w:r>
      <w:r w:rsidR="00E92C5D" w:rsidRPr="00963A64">
        <w:rPr>
          <w:iCs/>
          <w:sz w:val="18"/>
          <w:szCs w:val="18"/>
        </w:rPr>
        <w:t xml:space="preserve"> applicators) </w:t>
      </w:r>
      <w:r w:rsidRPr="00963A64">
        <w:rPr>
          <w:iCs/>
          <w:sz w:val="18"/>
          <w:szCs w:val="18"/>
        </w:rPr>
        <w:t>are counted only once.</w:t>
      </w:r>
    </w:p>
    <w:p w14:paraId="5DE74366" w14:textId="77777777" w:rsidR="004C3B24" w:rsidRPr="000F0FF8" w:rsidRDefault="004C3B24" w:rsidP="000F0FF8">
      <w:pPr>
        <w:rPr>
          <w:color w:val="000000"/>
        </w:rPr>
      </w:pPr>
    </w:p>
    <w:p w14:paraId="6CAFA138" w14:textId="77777777" w:rsidR="00B16E0A" w:rsidRPr="000F0FF8" w:rsidRDefault="00B16E0A" w:rsidP="000F0FF8">
      <w:pPr>
        <w:rPr>
          <w:bCs/>
        </w:rPr>
      </w:pPr>
    </w:p>
    <w:p w14:paraId="422461B8" w14:textId="77777777" w:rsidR="00B16E0A" w:rsidRPr="000F0FF8" w:rsidRDefault="00B16E0A" w:rsidP="000F0FF8">
      <w:pPr>
        <w:rPr>
          <w:b/>
        </w:rPr>
      </w:pPr>
      <w:r w:rsidRPr="000F0FF8">
        <w:rPr>
          <w:b/>
        </w:rPr>
        <w:t>Record Keeping For RUP Dealers</w:t>
      </w:r>
    </w:p>
    <w:p w14:paraId="62C47F27" w14:textId="77777777" w:rsidR="00B16E0A" w:rsidRPr="000F0FF8" w:rsidRDefault="00B16E0A" w:rsidP="000F0FF8">
      <w:pPr>
        <w:rPr>
          <w:bCs/>
        </w:rPr>
      </w:pPr>
    </w:p>
    <w:p w14:paraId="45DF58A4" w14:textId="5C054A28" w:rsidR="002E0BEF" w:rsidRPr="000F0FF8" w:rsidRDefault="005B1A37" w:rsidP="000F0FF8">
      <w:pPr>
        <w:ind w:firstLine="720"/>
      </w:pPr>
      <w:r w:rsidRPr="000F0FF8">
        <w:rPr>
          <w:bCs/>
        </w:rPr>
        <w:t>EPA estimates that there are approximately 9,000</w:t>
      </w:r>
      <w:r w:rsidRPr="000F0FF8">
        <w:rPr>
          <w:rStyle w:val="FootnoteReference"/>
          <w:bCs/>
          <w:vertAlign w:val="superscript"/>
        </w:rPr>
        <w:footnoteReference w:id="4"/>
      </w:r>
      <w:r w:rsidRPr="000F0FF8">
        <w:rPr>
          <w:bCs/>
        </w:rPr>
        <w:t xml:space="preserve"> agricultural retail establishments that sell RUPs and an additional </w:t>
      </w:r>
      <w:r w:rsidR="00D278E6" w:rsidRPr="000F0FF8">
        <w:rPr>
          <w:bCs/>
        </w:rPr>
        <w:t>1,0</w:t>
      </w:r>
      <w:r w:rsidRPr="000F0FF8">
        <w:rPr>
          <w:bCs/>
        </w:rPr>
        <w:t xml:space="preserve">00 retail establishments that sell RUPs to non-agricultural establishments.  </w:t>
      </w:r>
      <w:r w:rsidR="007D0D24" w:rsidRPr="000F0FF8">
        <w:rPr>
          <w:bCs/>
        </w:rPr>
        <w:t xml:space="preserve">EPA assumes for this estimate that all 10,000 establishments are licensed to sell RUPs. </w:t>
      </w:r>
      <w:r w:rsidR="002E0BEF" w:rsidRPr="000F0FF8">
        <w:rPr>
          <w:bCs/>
        </w:rPr>
        <w:t xml:space="preserve"> </w:t>
      </w:r>
      <w:r w:rsidR="002E0BEF" w:rsidRPr="000F0FF8">
        <w:t>Each RUP dealer is estimated to have approximately 1 RUP sale per week for 9 months of the year, for a total of 39 RUP sales transactions per year. Each transaction is estimated to require approximately 3 minutes.</w:t>
      </w:r>
      <w:r w:rsidR="00B6263F" w:rsidRPr="000F0FF8">
        <w:t xml:space="preserve">  The estimated average annual burden in terms of hours and cost per dealer for RUP dealers to comply with new record keeping requirements is approximately 2 hours and $900.  The total burden for all RUP respondents is estimated to be 19</w:t>
      </w:r>
      <w:r w:rsidR="00EE5A57" w:rsidRPr="000F0FF8">
        <w:t>,</w:t>
      </w:r>
      <w:r w:rsidR="00B6263F" w:rsidRPr="000F0FF8">
        <w:t>500 hours and the total cost is $896</w:t>
      </w:r>
      <w:r w:rsidR="00EE5A57" w:rsidRPr="000F0FF8">
        <w:t>,2</w:t>
      </w:r>
      <w:r w:rsidR="00B6263F" w:rsidRPr="000F0FF8">
        <w:t>20 (Table 5).</w:t>
      </w:r>
    </w:p>
    <w:p w14:paraId="44177D16" w14:textId="77777777" w:rsidR="002E0BEF" w:rsidRPr="000F0FF8" w:rsidRDefault="002E0BEF" w:rsidP="000F0FF8">
      <w:pPr>
        <w:ind w:firstLine="720"/>
        <w:rPr>
          <w:color w:val="1F497D"/>
        </w:rPr>
      </w:pPr>
    </w:p>
    <w:p w14:paraId="1C3E4BB9" w14:textId="7AB89864" w:rsidR="00647B11" w:rsidRPr="000F0FF8" w:rsidRDefault="00101492" w:rsidP="000F0FF8">
      <w:r w:rsidRPr="000F0FF8">
        <w:t>In Federal programs for Indian Country, where EPA administers the certification program, dealers are also required to keep records; this requirement already exists under the current 40 CFR 171 and therefore is not costed in this ICR amendment</w:t>
      </w:r>
      <w:r w:rsidR="00C744E9" w:rsidRPr="000F0FF8">
        <w:t xml:space="preserve"> but is included in the baseline total for the existing ICR (Table 1)</w:t>
      </w:r>
      <w:r w:rsidRPr="000F0FF8">
        <w:t xml:space="preserve">. </w:t>
      </w:r>
    </w:p>
    <w:p w14:paraId="1CEBB1FB" w14:textId="77777777" w:rsidR="00647B11" w:rsidRPr="000F0FF8" w:rsidRDefault="00647B11" w:rsidP="000F0FF8">
      <w:pPr>
        <w:rPr>
          <w:b/>
          <w:bCs/>
        </w:rPr>
      </w:pPr>
    </w:p>
    <w:p w14:paraId="66BEC5DA" w14:textId="2F12F3A2" w:rsidR="008B3C70" w:rsidRPr="000F0FF8" w:rsidRDefault="00C413B7" w:rsidP="000F0FF8">
      <w:pPr>
        <w:rPr>
          <w:bCs/>
        </w:rPr>
      </w:pPr>
      <w:r w:rsidRPr="000F0FF8">
        <w:rPr>
          <w:b/>
          <w:bCs/>
        </w:rPr>
        <w:t xml:space="preserve">Table 5. </w:t>
      </w:r>
      <w:r w:rsidR="0066224B" w:rsidRPr="000F0FF8">
        <w:rPr>
          <w:b/>
          <w:bCs/>
        </w:rPr>
        <w:t xml:space="preserve">Recordkeeping for States with RUP </w:t>
      </w:r>
      <w:r w:rsidRPr="000F0FF8">
        <w:rPr>
          <w:b/>
          <w:bCs/>
        </w:rPr>
        <w:t>Dealers</w:t>
      </w:r>
      <w:r w:rsidR="0067350B" w:rsidRPr="000F0FF8">
        <w:rPr>
          <w:b/>
          <w:bCs/>
        </w:rPr>
        <w:t>*</w:t>
      </w:r>
      <w:r w:rsidRPr="000F0FF8">
        <w:rPr>
          <w:b/>
          <w:bCs/>
        </w:rPr>
        <w:t xml:space="preserve"> </w:t>
      </w:r>
    </w:p>
    <w:tbl>
      <w:tblPr>
        <w:tblW w:w="9900" w:type="dxa"/>
        <w:tblInd w:w="-10" w:type="dxa"/>
        <w:tblLook w:val="04A0" w:firstRow="1" w:lastRow="0" w:firstColumn="1" w:lastColumn="0" w:noHBand="0" w:noVBand="1"/>
      </w:tblPr>
      <w:tblGrid>
        <w:gridCol w:w="4380"/>
        <w:gridCol w:w="3500"/>
        <w:gridCol w:w="1060"/>
        <w:gridCol w:w="960"/>
      </w:tblGrid>
      <w:tr w:rsidR="004060B9" w:rsidRPr="00C4602D" w14:paraId="1F7EE5E0" w14:textId="77777777" w:rsidTr="00C4602D">
        <w:trPr>
          <w:trHeight w:val="277"/>
        </w:trPr>
        <w:tc>
          <w:tcPr>
            <w:tcW w:w="43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8D71765" w14:textId="77777777" w:rsidR="004060B9" w:rsidRPr="00C4602D" w:rsidRDefault="004060B9" w:rsidP="000F0FF8">
            <w:pPr>
              <w:widowControl/>
              <w:autoSpaceDE/>
              <w:autoSpaceDN/>
              <w:adjustRightInd/>
              <w:rPr>
                <w:color w:val="000000"/>
                <w:sz w:val="20"/>
                <w:szCs w:val="20"/>
              </w:rPr>
            </w:pPr>
            <w:r w:rsidRPr="00C4602D">
              <w:rPr>
                <w:color w:val="000000"/>
                <w:sz w:val="20"/>
                <w:szCs w:val="20"/>
              </w:rPr>
              <w:lastRenderedPageBreak/>
              <w:t>Collection Activities</w:t>
            </w:r>
          </w:p>
        </w:tc>
        <w:tc>
          <w:tcPr>
            <w:tcW w:w="5520" w:type="dxa"/>
            <w:gridSpan w:val="3"/>
            <w:tcBorders>
              <w:top w:val="single" w:sz="8" w:space="0" w:color="auto"/>
              <w:left w:val="nil"/>
              <w:bottom w:val="single" w:sz="8" w:space="0" w:color="auto"/>
              <w:right w:val="single" w:sz="8" w:space="0" w:color="000000"/>
            </w:tcBorders>
            <w:shd w:val="clear" w:color="auto" w:fill="auto"/>
            <w:hideMark/>
          </w:tcPr>
          <w:p w14:paraId="5EA949BE"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Annual Burden and Cost Per Respondent</w:t>
            </w:r>
          </w:p>
        </w:tc>
      </w:tr>
      <w:tr w:rsidR="004060B9" w:rsidRPr="00C4602D" w14:paraId="6438F81B" w14:textId="77777777" w:rsidTr="00C4602D">
        <w:trPr>
          <w:trHeight w:val="178"/>
        </w:trPr>
        <w:tc>
          <w:tcPr>
            <w:tcW w:w="4380" w:type="dxa"/>
            <w:vMerge/>
            <w:tcBorders>
              <w:top w:val="single" w:sz="8" w:space="0" w:color="auto"/>
              <w:left w:val="single" w:sz="8" w:space="0" w:color="auto"/>
              <w:bottom w:val="single" w:sz="8" w:space="0" w:color="000000"/>
              <w:right w:val="single" w:sz="8" w:space="0" w:color="auto"/>
            </w:tcBorders>
            <w:vAlign w:val="center"/>
            <w:hideMark/>
          </w:tcPr>
          <w:p w14:paraId="624592C5" w14:textId="77777777" w:rsidR="004060B9" w:rsidRPr="00C4602D" w:rsidRDefault="004060B9" w:rsidP="000F0FF8">
            <w:pPr>
              <w:widowControl/>
              <w:autoSpaceDE/>
              <w:autoSpaceDN/>
              <w:adjustRightInd/>
              <w:rPr>
                <w:color w:val="000000"/>
                <w:sz w:val="20"/>
                <w:szCs w:val="20"/>
              </w:rPr>
            </w:pPr>
          </w:p>
        </w:tc>
        <w:tc>
          <w:tcPr>
            <w:tcW w:w="3500" w:type="dxa"/>
            <w:tcBorders>
              <w:top w:val="nil"/>
              <w:left w:val="nil"/>
              <w:bottom w:val="nil"/>
              <w:right w:val="single" w:sz="8" w:space="0" w:color="auto"/>
            </w:tcBorders>
            <w:shd w:val="clear" w:color="auto" w:fill="auto"/>
            <w:hideMark/>
          </w:tcPr>
          <w:p w14:paraId="221C8BF3"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Sales Mgr. Hours</w:t>
            </w:r>
          </w:p>
        </w:tc>
        <w:tc>
          <w:tcPr>
            <w:tcW w:w="1060" w:type="dxa"/>
            <w:vMerge w:val="restart"/>
            <w:tcBorders>
              <w:top w:val="nil"/>
              <w:left w:val="single" w:sz="8" w:space="0" w:color="auto"/>
              <w:bottom w:val="single" w:sz="8" w:space="0" w:color="000000"/>
              <w:right w:val="single" w:sz="8" w:space="0" w:color="auto"/>
            </w:tcBorders>
            <w:shd w:val="clear" w:color="auto" w:fill="auto"/>
            <w:hideMark/>
          </w:tcPr>
          <w:p w14:paraId="3C31B0D6"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Total Hours</w:t>
            </w:r>
          </w:p>
        </w:tc>
        <w:tc>
          <w:tcPr>
            <w:tcW w:w="960" w:type="dxa"/>
            <w:tcBorders>
              <w:top w:val="nil"/>
              <w:left w:val="nil"/>
              <w:bottom w:val="nil"/>
              <w:right w:val="single" w:sz="8" w:space="0" w:color="auto"/>
            </w:tcBorders>
            <w:shd w:val="clear" w:color="auto" w:fill="auto"/>
            <w:hideMark/>
          </w:tcPr>
          <w:p w14:paraId="5959C720"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Cost</w:t>
            </w:r>
          </w:p>
        </w:tc>
      </w:tr>
      <w:tr w:rsidR="004060B9" w:rsidRPr="00C4602D" w14:paraId="65910985" w14:textId="77777777" w:rsidTr="004060B9">
        <w:trPr>
          <w:trHeight w:val="60"/>
        </w:trPr>
        <w:tc>
          <w:tcPr>
            <w:tcW w:w="4380" w:type="dxa"/>
            <w:vMerge/>
            <w:tcBorders>
              <w:top w:val="single" w:sz="8" w:space="0" w:color="auto"/>
              <w:left w:val="single" w:sz="8" w:space="0" w:color="auto"/>
              <w:bottom w:val="single" w:sz="8" w:space="0" w:color="000000"/>
              <w:right w:val="single" w:sz="8" w:space="0" w:color="auto"/>
            </w:tcBorders>
            <w:vAlign w:val="center"/>
            <w:hideMark/>
          </w:tcPr>
          <w:p w14:paraId="789309B5" w14:textId="77777777" w:rsidR="004060B9" w:rsidRPr="00C4602D" w:rsidRDefault="004060B9" w:rsidP="000F0FF8">
            <w:pPr>
              <w:widowControl/>
              <w:autoSpaceDE/>
              <w:autoSpaceDN/>
              <w:adjustRightInd/>
              <w:rPr>
                <w:color w:val="000000"/>
                <w:sz w:val="20"/>
                <w:szCs w:val="20"/>
              </w:rPr>
            </w:pPr>
          </w:p>
        </w:tc>
        <w:tc>
          <w:tcPr>
            <w:tcW w:w="3500" w:type="dxa"/>
            <w:tcBorders>
              <w:top w:val="nil"/>
              <w:left w:val="nil"/>
              <w:bottom w:val="single" w:sz="8" w:space="0" w:color="auto"/>
              <w:right w:val="single" w:sz="8" w:space="0" w:color="auto"/>
            </w:tcBorders>
            <w:shd w:val="clear" w:color="auto" w:fill="auto"/>
            <w:hideMark/>
          </w:tcPr>
          <w:p w14:paraId="3BE86628" w14:textId="51FADAD0" w:rsidR="004060B9" w:rsidRPr="00C4602D" w:rsidRDefault="004060B9" w:rsidP="000F0FF8">
            <w:pPr>
              <w:widowControl/>
              <w:autoSpaceDE/>
              <w:autoSpaceDN/>
              <w:adjustRightInd/>
              <w:jc w:val="center"/>
              <w:rPr>
                <w:color w:val="000000"/>
                <w:sz w:val="20"/>
                <w:szCs w:val="20"/>
              </w:rPr>
            </w:pPr>
            <w:r w:rsidRPr="00C4602D">
              <w:rPr>
                <w:color w:val="000000"/>
                <w:sz w:val="20"/>
                <w:szCs w:val="20"/>
              </w:rPr>
              <w:t>$45.96/hr</w:t>
            </w:r>
            <w:r w:rsidR="00EE5A57" w:rsidRPr="00C4602D">
              <w:rPr>
                <w:color w:val="000000"/>
                <w:sz w:val="20"/>
                <w:szCs w:val="20"/>
              </w:rPr>
              <w:t>.</w:t>
            </w:r>
          </w:p>
        </w:tc>
        <w:tc>
          <w:tcPr>
            <w:tcW w:w="1060" w:type="dxa"/>
            <w:vMerge/>
            <w:tcBorders>
              <w:top w:val="nil"/>
              <w:left w:val="single" w:sz="8" w:space="0" w:color="auto"/>
              <w:bottom w:val="single" w:sz="8" w:space="0" w:color="000000"/>
              <w:right w:val="single" w:sz="8" w:space="0" w:color="auto"/>
            </w:tcBorders>
            <w:vAlign w:val="center"/>
            <w:hideMark/>
          </w:tcPr>
          <w:p w14:paraId="5DA3DAAE" w14:textId="77777777" w:rsidR="004060B9" w:rsidRPr="00C4602D" w:rsidRDefault="004060B9" w:rsidP="000F0FF8">
            <w:pPr>
              <w:widowControl/>
              <w:autoSpaceDE/>
              <w:autoSpaceDN/>
              <w:adjustRightInd/>
              <w:rPr>
                <w:color w:val="000000"/>
                <w:sz w:val="20"/>
                <w:szCs w:val="20"/>
              </w:rPr>
            </w:pPr>
          </w:p>
        </w:tc>
        <w:tc>
          <w:tcPr>
            <w:tcW w:w="960" w:type="dxa"/>
            <w:tcBorders>
              <w:top w:val="nil"/>
              <w:left w:val="nil"/>
              <w:bottom w:val="single" w:sz="8" w:space="0" w:color="auto"/>
              <w:right w:val="single" w:sz="8" w:space="0" w:color="auto"/>
            </w:tcBorders>
            <w:shd w:val="clear" w:color="auto" w:fill="auto"/>
            <w:hideMark/>
          </w:tcPr>
          <w:p w14:paraId="7209305B"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w:t>
            </w:r>
          </w:p>
        </w:tc>
      </w:tr>
      <w:tr w:rsidR="00D24A1D" w:rsidRPr="00C4602D" w14:paraId="5BC9E9E1" w14:textId="77777777" w:rsidTr="004060B9">
        <w:trPr>
          <w:trHeight w:val="300"/>
        </w:trPr>
        <w:tc>
          <w:tcPr>
            <w:tcW w:w="4380" w:type="dxa"/>
            <w:tcBorders>
              <w:top w:val="nil"/>
              <w:left w:val="single" w:sz="8" w:space="0" w:color="auto"/>
              <w:bottom w:val="single" w:sz="8" w:space="0" w:color="auto"/>
              <w:right w:val="single" w:sz="8" w:space="0" w:color="auto"/>
            </w:tcBorders>
            <w:shd w:val="clear" w:color="auto" w:fill="auto"/>
            <w:hideMark/>
          </w:tcPr>
          <w:p w14:paraId="2455C85C" w14:textId="77777777" w:rsidR="00D24A1D" w:rsidRPr="00C4602D" w:rsidRDefault="00D24A1D" w:rsidP="000F0FF8">
            <w:pPr>
              <w:widowControl/>
              <w:autoSpaceDE/>
              <w:autoSpaceDN/>
              <w:adjustRightInd/>
              <w:rPr>
                <w:color w:val="000000"/>
                <w:sz w:val="20"/>
                <w:szCs w:val="20"/>
              </w:rPr>
            </w:pPr>
            <w:r w:rsidRPr="00C4602D">
              <w:rPr>
                <w:color w:val="000000"/>
                <w:sz w:val="20"/>
                <w:szCs w:val="20"/>
              </w:rPr>
              <w:t>Create information</w:t>
            </w:r>
          </w:p>
        </w:tc>
        <w:tc>
          <w:tcPr>
            <w:tcW w:w="3500" w:type="dxa"/>
            <w:tcBorders>
              <w:top w:val="nil"/>
              <w:left w:val="nil"/>
              <w:bottom w:val="single" w:sz="8" w:space="0" w:color="auto"/>
              <w:right w:val="single" w:sz="8" w:space="0" w:color="auto"/>
            </w:tcBorders>
            <w:shd w:val="clear" w:color="auto" w:fill="auto"/>
            <w:hideMark/>
          </w:tcPr>
          <w:p w14:paraId="09F432D7" w14:textId="26DDE57A" w:rsidR="00D24A1D" w:rsidRPr="00C4602D" w:rsidRDefault="00D24A1D" w:rsidP="000F0FF8">
            <w:pPr>
              <w:widowControl/>
              <w:autoSpaceDE/>
              <w:autoSpaceDN/>
              <w:adjustRightInd/>
              <w:jc w:val="right"/>
              <w:rPr>
                <w:strike/>
                <w:color w:val="000000"/>
                <w:sz w:val="20"/>
                <w:szCs w:val="20"/>
              </w:rPr>
            </w:pPr>
            <w:r w:rsidRPr="00C4602D">
              <w:rPr>
                <w:color w:val="000000"/>
                <w:sz w:val="20"/>
                <w:szCs w:val="20"/>
              </w:rPr>
              <w:t>0.</w:t>
            </w:r>
            <w:r w:rsidR="00345DE8" w:rsidRPr="00C4602D">
              <w:rPr>
                <w:color w:val="000000"/>
                <w:sz w:val="20"/>
                <w:szCs w:val="20"/>
              </w:rPr>
              <w:t>0</w:t>
            </w:r>
            <w:r w:rsidRPr="00C4602D">
              <w:rPr>
                <w:color w:val="000000"/>
                <w:sz w:val="20"/>
                <w:szCs w:val="20"/>
              </w:rPr>
              <w:t>2</w:t>
            </w:r>
          </w:p>
        </w:tc>
        <w:tc>
          <w:tcPr>
            <w:tcW w:w="1060" w:type="dxa"/>
            <w:tcBorders>
              <w:top w:val="nil"/>
              <w:left w:val="nil"/>
              <w:bottom w:val="single" w:sz="8" w:space="0" w:color="auto"/>
              <w:right w:val="single" w:sz="8" w:space="0" w:color="auto"/>
            </w:tcBorders>
            <w:shd w:val="clear" w:color="auto" w:fill="auto"/>
            <w:hideMark/>
          </w:tcPr>
          <w:p w14:paraId="784F052B" w14:textId="6A5AFEAB" w:rsidR="00D24A1D" w:rsidRPr="00C4602D" w:rsidRDefault="00D24A1D" w:rsidP="000F0FF8">
            <w:pPr>
              <w:widowControl/>
              <w:autoSpaceDE/>
              <w:autoSpaceDN/>
              <w:adjustRightInd/>
              <w:jc w:val="right"/>
              <w:rPr>
                <w:strike/>
                <w:color w:val="000000"/>
                <w:sz w:val="20"/>
                <w:szCs w:val="20"/>
              </w:rPr>
            </w:pPr>
            <w:r w:rsidRPr="00C4602D">
              <w:rPr>
                <w:color w:val="000000"/>
                <w:sz w:val="20"/>
                <w:szCs w:val="20"/>
              </w:rPr>
              <w:t>0.</w:t>
            </w:r>
            <w:r w:rsidR="00345DE8" w:rsidRPr="00C4602D">
              <w:rPr>
                <w:color w:val="000000"/>
                <w:sz w:val="20"/>
                <w:szCs w:val="20"/>
              </w:rPr>
              <w:t>0</w:t>
            </w:r>
            <w:r w:rsidRPr="00C4602D">
              <w:rPr>
                <w:color w:val="000000"/>
                <w:sz w:val="20"/>
                <w:szCs w:val="20"/>
              </w:rPr>
              <w:t>2</w:t>
            </w:r>
          </w:p>
        </w:tc>
        <w:tc>
          <w:tcPr>
            <w:tcW w:w="960" w:type="dxa"/>
            <w:tcBorders>
              <w:top w:val="nil"/>
              <w:left w:val="nil"/>
              <w:bottom w:val="single" w:sz="8" w:space="0" w:color="auto"/>
              <w:right w:val="single" w:sz="8" w:space="0" w:color="auto"/>
            </w:tcBorders>
            <w:shd w:val="clear" w:color="auto" w:fill="auto"/>
            <w:hideMark/>
          </w:tcPr>
          <w:p w14:paraId="0A864320" w14:textId="03D3AA54" w:rsidR="00D24A1D" w:rsidRPr="00C4602D" w:rsidRDefault="00345DE8" w:rsidP="000F0FF8">
            <w:pPr>
              <w:widowControl/>
              <w:autoSpaceDE/>
              <w:autoSpaceDN/>
              <w:adjustRightInd/>
              <w:jc w:val="right"/>
              <w:rPr>
                <w:strike/>
                <w:color w:val="000000"/>
                <w:sz w:val="20"/>
                <w:szCs w:val="20"/>
              </w:rPr>
            </w:pPr>
            <w:r w:rsidRPr="00C4602D">
              <w:rPr>
                <w:color w:val="000000"/>
                <w:sz w:val="20"/>
                <w:szCs w:val="20"/>
              </w:rPr>
              <w:t>0.</w:t>
            </w:r>
            <w:r w:rsidR="00D24A1D" w:rsidRPr="00C4602D">
              <w:rPr>
                <w:color w:val="000000"/>
                <w:sz w:val="20"/>
                <w:szCs w:val="20"/>
              </w:rPr>
              <w:t>919</w:t>
            </w:r>
          </w:p>
        </w:tc>
      </w:tr>
      <w:tr w:rsidR="00D24A1D" w:rsidRPr="00C4602D" w14:paraId="47D9AC44" w14:textId="77777777" w:rsidTr="004060B9">
        <w:trPr>
          <w:trHeight w:val="345"/>
        </w:trPr>
        <w:tc>
          <w:tcPr>
            <w:tcW w:w="4380" w:type="dxa"/>
            <w:tcBorders>
              <w:top w:val="nil"/>
              <w:left w:val="single" w:sz="8" w:space="0" w:color="auto"/>
              <w:bottom w:val="single" w:sz="8" w:space="0" w:color="auto"/>
              <w:right w:val="single" w:sz="8" w:space="0" w:color="auto"/>
            </w:tcBorders>
            <w:shd w:val="clear" w:color="auto" w:fill="auto"/>
            <w:hideMark/>
          </w:tcPr>
          <w:p w14:paraId="6C1E52F9" w14:textId="77777777" w:rsidR="00D24A1D" w:rsidRPr="00C4602D" w:rsidRDefault="00D24A1D" w:rsidP="000F0FF8">
            <w:pPr>
              <w:widowControl/>
              <w:autoSpaceDE/>
              <w:autoSpaceDN/>
              <w:adjustRightInd/>
              <w:rPr>
                <w:color w:val="000000"/>
                <w:sz w:val="20"/>
                <w:szCs w:val="20"/>
              </w:rPr>
            </w:pPr>
            <w:r w:rsidRPr="00C4602D">
              <w:rPr>
                <w:color w:val="000000"/>
                <w:sz w:val="20"/>
                <w:szCs w:val="20"/>
              </w:rPr>
              <w:t>Store, file or maintain the information</w:t>
            </w:r>
          </w:p>
        </w:tc>
        <w:tc>
          <w:tcPr>
            <w:tcW w:w="3500" w:type="dxa"/>
            <w:tcBorders>
              <w:top w:val="nil"/>
              <w:left w:val="nil"/>
              <w:bottom w:val="single" w:sz="8" w:space="0" w:color="auto"/>
              <w:right w:val="single" w:sz="8" w:space="0" w:color="auto"/>
            </w:tcBorders>
            <w:shd w:val="clear" w:color="auto" w:fill="auto"/>
            <w:hideMark/>
          </w:tcPr>
          <w:p w14:paraId="62620C6C" w14:textId="183600FB" w:rsidR="00D24A1D" w:rsidRPr="00C4602D" w:rsidRDefault="00D24A1D" w:rsidP="000F0FF8">
            <w:pPr>
              <w:widowControl/>
              <w:autoSpaceDE/>
              <w:autoSpaceDN/>
              <w:adjustRightInd/>
              <w:jc w:val="right"/>
              <w:rPr>
                <w:strike/>
                <w:color w:val="000000"/>
                <w:sz w:val="20"/>
                <w:szCs w:val="20"/>
              </w:rPr>
            </w:pPr>
            <w:r w:rsidRPr="00C4602D">
              <w:rPr>
                <w:color w:val="000000"/>
                <w:sz w:val="20"/>
                <w:szCs w:val="20"/>
              </w:rPr>
              <w:t>0.</w:t>
            </w:r>
            <w:r w:rsidR="00345DE8" w:rsidRPr="00C4602D">
              <w:rPr>
                <w:color w:val="000000"/>
                <w:sz w:val="20"/>
                <w:szCs w:val="20"/>
              </w:rPr>
              <w:t>0</w:t>
            </w:r>
            <w:r w:rsidRPr="00C4602D">
              <w:rPr>
                <w:color w:val="000000"/>
                <w:sz w:val="20"/>
                <w:szCs w:val="20"/>
              </w:rPr>
              <w:t>3</w:t>
            </w:r>
          </w:p>
        </w:tc>
        <w:tc>
          <w:tcPr>
            <w:tcW w:w="1060" w:type="dxa"/>
            <w:tcBorders>
              <w:top w:val="nil"/>
              <w:left w:val="nil"/>
              <w:bottom w:val="single" w:sz="8" w:space="0" w:color="auto"/>
              <w:right w:val="single" w:sz="8" w:space="0" w:color="auto"/>
            </w:tcBorders>
            <w:shd w:val="clear" w:color="auto" w:fill="auto"/>
            <w:hideMark/>
          </w:tcPr>
          <w:p w14:paraId="66836FB6" w14:textId="7010F1EE" w:rsidR="00D24A1D" w:rsidRPr="00C4602D" w:rsidRDefault="00D24A1D" w:rsidP="000F0FF8">
            <w:pPr>
              <w:widowControl/>
              <w:autoSpaceDE/>
              <w:autoSpaceDN/>
              <w:adjustRightInd/>
              <w:jc w:val="right"/>
              <w:rPr>
                <w:strike/>
                <w:color w:val="000000"/>
                <w:sz w:val="20"/>
                <w:szCs w:val="20"/>
              </w:rPr>
            </w:pPr>
            <w:r w:rsidRPr="00C4602D">
              <w:rPr>
                <w:color w:val="000000"/>
                <w:sz w:val="20"/>
                <w:szCs w:val="20"/>
              </w:rPr>
              <w:t>0.</w:t>
            </w:r>
            <w:r w:rsidR="00345DE8" w:rsidRPr="00C4602D">
              <w:rPr>
                <w:color w:val="000000"/>
                <w:sz w:val="20"/>
                <w:szCs w:val="20"/>
              </w:rPr>
              <w:t>0</w:t>
            </w:r>
            <w:r w:rsidRPr="00C4602D">
              <w:rPr>
                <w:color w:val="000000"/>
                <w:sz w:val="20"/>
                <w:szCs w:val="20"/>
              </w:rPr>
              <w:t>3</w:t>
            </w:r>
          </w:p>
        </w:tc>
        <w:tc>
          <w:tcPr>
            <w:tcW w:w="960" w:type="dxa"/>
            <w:tcBorders>
              <w:top w:val="nil"/>
              <w:left w:val="nil"/>
              <w:bottom w:val="single" w:sz="8" w:space="0" w:color="auto"/>
              <w:right w:val="single" w:sz="8" w:space="0" w:color="auto"/>
            </w:tcBorders>
            <w:shd w:val="clear" w:color="auto" w:fill="auto"/>
            <w:hideMark/>
          </w:tcPr>
          <w:p w14:paraId="5B618935" w14:textId="742DBD98" w:rsidR="00D24A1D" w:rsidRPr="00C4602D" w:rsidRDefault="00D24A1D" w:rsidP="000F0FF8">
            <w:pPr>
              <w:widowControl/>
              <w:autoSpaceDE/>
              <w:autoSpaceDN/>
              <w:adjustRightInd/>
              <w:jc w:val="right"/>
              <w:rPr>
                <w:strike/>
                <w:color w:val="000000"/>
                <w:sz w:val="20"/>
                <w:szCs w:val="20"/>
              </w:rPr>
            </w:pPr>
            <w:r w:rsidRPr="00C4602D">
              <w:rPr>
                <w:color w:val="000000"/>
                <w:sz w:val="20"/>
                <w:szCs w:val="20"/>
              </w:rPr>
              <w:t>1</w:t>
            </w:r>
            <w:r w:rsidR="00345DE8" w:rsidRPr="00C4602D">
              <w:rPr>
                <w:color w:val="000000"/>
                <w:sz w:val="20"/>
                <w:szCs w:val="20"/>
              </w:rPr>
              <w:t>.</w:t>
            </w:r>
            <w:r w:rsidRPr="00C4602D">
              <w:rPr>
                <w:color w:val="000000"/>
                <w:sz w:val="20"/>
                <w:szCs w:val="20"/>
              </w:rPr>
              <w:t>3</w:t>
            </w:r>
            <w:r w:rsidR="00EE5A57" w:rsidRPr="00C4602D">
              <w:rPr>
                <w:color w:val="000000"/>
                <w:sz w:val="20"/>
                <w:szCs w:val="20"/>
              </w:rPr>
              <w:t>8</w:t>
            </w:r>
          </w:p>
        </w:tc>
      </w:tr>
      <w:tr w:rsidR="00D24A1D" w:rsidRPr="00C4602D" w14:paraId="061A4020" w14:textId="77777777" w:rsidTr="004060B9">
        <w:trPr>
          <w:trHeight w:val="345"/>
        </w:trPr>
        <w:tc>
          <w:tcPr>
            <w:tcW w:w="4380" w:type="dxa"/>
            <w:tcBorders>
              <w:top w:val="nil"/>
              <w:left w:val="single" w:sz="8" w:space="0" w:color="auto"/>
              <w:bottom w:val="single" w:sz="8" w:space="0" w:color="auto"/>
              <w:right w:val="single" w:sz="8" w:space="0" w:color="auto"/>
            </w:tcBorders>
            <w:shd w:val="clear" w:color="auto" w:fill="auto"/>
            <w:hideMark/>
          </w:tcPr>
          <w:p w14:paraId="04B289C5" w14:textId="77777777" w:rsidR="00D24A1D" w:rsidRPr="00C4602D" w:rsidRDefault="00D24A1D" w:rsidP="000F0FF8">
            <w:pPr>
              <w:widowControl/>
              <w:autoSpaceDE/>
              <w:autoSpaceDN/>
              <w:adjustRightInd/>
              <w:rPr>
                <w:b/>
                <w:color w:val="000000"/>
                <w:sz w:val="20"/>
                <w:szCs w:val="20"/>
              </w:rPr>
            </w:pPr>
            <w:r w:rsidRPr="00C4602D">
              <w:rPr>
                <w:b/>
                <w:color w:val="000000"/>
                <w:sz w:val="20"/>
                <w:szCs w:val="20"/>
              </w:rPr>
              <w:t>TOTAL</w:t>
            </w:r>
          </w:p>
        </w:tc>
        <w:tc>
          <w:tcPr>
            <w:tcW w:w="3500" w:type="dxa"/>
            <w:tcBorders>
              <w:top w:val="nil"/>
              <w:left w:val="nil"/>
              <w:bottom w:val="single" w:sz="8" w:space="0" w:color="auto"/>
              <w:right w:val="single" w:sz="8" w:space="0" w:color="auto"/>
            </w:tcBorders>
            <w:shd w:val="clear" w:color="auto" w:fill="auto"/>
            <w:hideMark/>
          </w:tcPr>
          <w:p w14:paraId="505BEE9B" w14:textId="3C757625" w:rsidR="00D24A1D" w:rsidRPr="00C4602D" w:rsidRDefault="00D24A1D" w:rsidP="000F0FF8">
            <w:pPr>
              <w:widowControl/>
              <w:autoSpaceDE/>
              <w:autoSpaceDN/>
              <w:adjustRightInd/>
              <w:jc w:val="right"/>
              <w:rPr>
                <w:b/>
                <w:strike/>
                <w:color w:val="000000"/>
                <w:sz w:val="20"/>
                <w:szCs w:val="20"/>
              </w:rPr>
            </w:pPr>
            <w:r w:rsidRPr="00C4602D">
              <w:rPr>
                <w:b/>
                <w:color w:val="000000"/>
                <w:sz w:val="20"/>
                <w:szCs w:val="20"/>
              </w:rPr>
              <w:t>0.</w:t>
            </w:r>
            <w:r w:rsidR="00345DE8" w:rsidRPr="00C4602D">
              <w:rPr>
                <w:b/>
                <w:color w:val="000000"/>
                <w:sz w:val="20"/>
                <w:szCs w:val="20"/>
              </w:rPr>
              <w:t>0</w:t>
            </w:r>
            <w:r w:rsidRPr="00C4602D">
              <w:rPr>
                <w:b/>
                <w:color w:val="000000"/>
                <w:sz w:val="20"/>
                <w:szCs w:val="20"/>
              </w:rPr>
              <w:t>5</w:t>
            </w:r>
          </w:p>
        </w:tc>
        <w:tc>
          <w:tcPr>
            <w:tcW w:w="1060" w:type="dxa"/>
            <w:tcBorders>
              <w:top w:val="nil"/>
              <w:left w:val="nil"/>
              <w:bottom w:val="single" w:sz="8" w:space="0" w:color="auto"/>
              <w:right w:val="single" w:sz="8" w:space="0" w:color="auto"/>
            </w:tcBorders>
            <w:shd w:val="clear" w:color="auto" w:fill="auto"/>
            <w:hideMark/>
          </w:tcPr>
          <w:p w14:paraId="71DD984E" w14:textId="64E5C855" w:rsidR="00D24A1D" w:rsidRPr="00C4602D" w:rsidRDefault="00D24A1D" w:rsidP="000F0FF8">
            <w:pPr>
              <w:widowControl/>
              <w:autoSpaceDE/>
              <w:autoSpaceDN/>
              <w:adjustRightInd/>
              <w:jc w:val="right"/>
              <w:rPr>
                <w:b/>
                <w:strike/>
                <w:color w:val="000000"/>
                <w:sz w:val="20"/>
                <w:szCs w:val="20"/>
              </w:rPr>
            </w:pPr>
            <w:r w:rsidRPr="00C4602D">
              <w:rPr>
                <w:b/>
                <w:color w:val="000000"/>
                <w:sz w:val="20"/>
                <w:szCs w:val="20"/>
              </w:rPr>
              <w:t>0.</w:t>
            </w:r>
            <w:r w:rsidR="00345DE8" w:rsidRPr="00C4602D">
              <w:rPr>
                <w:b/>
                <w:color w:val="000000"/>
                <w:sz w:val="20"/>
                <w:szCs w:val="20"/>
              </w:rPr>
              <w:t>0</w:t>
            </w:r>
            <w:r w:rsidRPr="00C4602D">
              <w:rPr>
                <w:b/>
                <w:color w:val="000000"/>
                <w:sz w:val="20"/>
                <w:szCs w:val="20"/>
              </w:rPr>
              <w:t>5</w:t>
            </w:r>
          </w:p>
        </w:tc>
        <w:tc>
          <w:tcPr>
            <w:tcW w:w="960" w:type="dxa"/>
            <w:tcBorders>
              <w:top w:val="nil"/>
              <w:left w:val="nil"/>
              <w:bottom w:val="single" w:sz="8" w:space="0" w:color="auto"/>
              <w:right w:val="single" w:sz="8" w:space="0" w:color="auto"/>
            </w:tcBorders>
            <w:shd w:val="clear" w:color="auto" w:fill="auto"/>
            <w:hideMark/>
          </w:tcPr>
          <w:p w14:paraId="5D28ED08" w14:textId="3D370BFC" w:rsidR="00D24A1D" w:rsidRPr="00C4602D" w:rsidRDefault="00D24A1D" w:rsidP="000F0FF8">
            <w:pPr>
              <w:widowControl/>
              <w:autoSpaceDE/>
              <w:autoSpaceDN/>
              <w:adjustRightInd/>
              <w:jc w:val="right"/>
              <w:rPr>
                <w:b/>
                <w:strike/>
                <w:color w:val="000000"/>
                <w:sz w:val="20"/>
                <w:szCs w:val="20"/>
              </w:rPr>
            </w:pPr>
            <w:r w:rsidRPr="00C4602D">
              <w:rPr>
                <w:b/>
                <w:color w:val="000000"/>
                <w:sz w:val="20"/>
                <w:szCs w:val="20"/>
              </w:rPr>
              <w:t>2</w:t>
            </w:r>
            <w:r w:rsidR="00345DE8" w:rsidRPr="00C4602D">
              <w:rPr>
                <w:b/>
                <w:color w:val="000000"/>
                <w:sz w:val="20"/>
                <w:szCs w:val="20"/>
              </w:rPr>
              <w:t>.</w:t>
            </w:r>
            <w:r w:rsidR="00EE5A57" w:rsidRPr="00C4602D">
              <w:rPr>
                <w:b/>
                <w:color w:val="000000"/>
                <w:sz w:val="20"/>
                <w:szCs w:val="20"/>
              </w:rPr>
              <w:t>30</w:t>
            </w:r>
          </w:p>
        </w:tc>
      </w:tr>
    </w:tbl>
    <w:p w14:paraId="63016A1A" w14:textId="2BCAFF2A" w:rsidR="00BD081C" w:rsidRPr="00C4602D" w:rsidRDefault="00BD081C" w:rsidP="000F0FF8">
      <w:pPr>
        <w:rPr>
          <w:color w:val="000000"/>
          <w:sz w:val="18"/>
          <w:szCs w:val="18"/>
        </w:rPr>
      </w:pPr>
      <w:r w:rsidRPr="00C4602D">
        <w:rPr>
          <w:iCs/>
          <w:sz w:val="18"/>
          <w:szCs w:val="18"/>
        </w:rPr>
        <w:t xml:space="preserve">*Estimates may not add due to rounding.  Respondents </w:t>
      </w:r>
      <w:r w:rsidR="00E92C5D" w:rsidRPr="00C4602D">
        <w:rPr>
          <w:iCs/>
          <w:sz w:val="18"/>
          <w:szCs w:val="18"/>
        </w:rPr>
        <w:t xml:space="preserve">(RUP dealers) </w:t>
      </w:r>
      <w:r w:rsidRPr="00C4602D">
        <w:rPr>
          <w:iCs/>
          <w:sz w:val="18"/>
          <w:szCs w:val="18"/>
        </w:rPr>
        <w:t>are counted only once.</w:t>
      </w:r>
    </w:p>
    <w:p w14:paraId="5500DE29" w14:textId="524C8BB7" w:rsidR="004060B9" w:rsidRPr="000F0FF8" w:rsidRDefault="004060B9" w:rsidP="000F0FF8">
      <w:r w:rsidRPr="000F0FF8">
        <w:t>TOTAL ANNUAL BURDEN:  (</w:t>
      </w:r>
      <w:r w:rsidR="008051D1" w:rsidRPr="000F0FF8">
        <w:t>0</w:t>
      </w:r>
      <w:r w:rsidR="00F60EBE" w:rsidRPr="000F0FF8">
        <w:t>.05 hrs</w:t>
      </w:r>
      <w:proofErr w:type="gramStart"/>
      <w:r w:rsidR="00F60EBE" w:rsidRPr="000F0FF8">
        <w:t>.</w:t>
      </w:r>
      <w:r w:rsidRPr="000F0FF8">
        <w:t>/</w:t>
      </w:r>
      <w:proofErr w:type="gramEnd"/>
      <w:r w:rsidRPr="000F0FF8">
        <w:t xml:space="preserve">respondent x 10,000 respondents) x 39 responses per respondent = </w:t>
      </w:r>
      <w:r w:rsidR="00D24A1D" w:rsidRPr="000F0FF8">
        <w:rPr>
          <w:b/>
        </w:rPr>
        <w:t>19</w:t>
      </w:r>
      <w:r w:rsidR="00345DE8" w:rsidRPr="000F0FF8">
        <w:rPr>
          <w:b/>
        </w:rPr>
        <w:t>,</w:t>
      </w:r>
      <w:r w:rsidR="00D24A1D" w:rsidRPr="000F0FF8">
        <w:rPr>
          <w:b/>
        </w:rPr>
        <w:t>500</w:t>
      </w:r>
      <w:r w:rsidRPr="000F0FF8">
        <w:t xml:space="preserve"> </w:t>
      </w:r>
      <w:r w:rsidRPr="000F0FF8">
        <w:rPr>
          <w:b/>
        </w:rPr>
        <w:t>hrs.</w:t>
      </w:r>
    </w:p>
    <w:p w14:paraId="1D57B36C" w14:textId="32974FF5" w:rsidR="004060B9" w:rsidRPr="000F0FF8" w:rsidRDefault="00FC5DB6" w:rsidP="000F0FF8">
      <w:pPr>
        <w:rPr>
          <w:b/>
          <w:bCs/>
        </w:rPr>
      </w:pPr>
      <w:r w:rsidRPr="000F0FF8">
        <w:t>TOTAL ANNUAL COST:  ($2</w:t>
      </w:r>
      <w:r w:rsidR="00345DE8" w:rsidRPr="000F0FF8">
        <w:t>.</w:t>
      </w:r>
      <w:r w:rsidR="00EE5A57" w:rsidRPr="000F0FF8">
        <w:t>30/</w:t>
      </w:r>
      <w:r w:rsidR="004060B9" w:rsidRPr="000F0FF8">
        <w:t xml:space="preserve">respondent x 10,000 respondents) x 39 responses per respondent = </w:t>
      </w:r>
      <w:r w:rsidR="004060B9" w:rsidRPr="000F0FF8">
        <w:rPr>
          <w:b/>
        </w:rPr>
        <w:t>$</w:t>
      </w:r>
      <w:r w:rsidR="00D24A1D" w:rsidRPr="000F0FF8">
        <w:rPr>
          <w:b/>
        </w:rPr>
        <w:t>896</w:t>
      </w:r>
      <w:r w:rsidR="00345DE8" w:rsidRPr="000F0FF8">
        <w:rPr>
          <w:b/>
        </w:rPr>
        <w:t>,</w:t>
      </w:r>
      <w:r w:rsidR="00D24A1D" w:rsidRPr="000F0FF8">
        <w:rPr>
          <w:b/>
        </w:rPr>
        <w:t>220</w:t>
      </w:r>
      <w:r w:rsidR="004060B9" w:rsidRPr="000F0FF8">
        <w:rPr>
          <w:b/>
        </w:rPr>
        <w:t>.</w:t>
      </w:r>
    </w:p>
    <w:p w14:paraId="488AF89F" w14:textId="77777777" w:rsidR="004060B9" w:rsidRPr="000F0FF8" w:rsidRDefault="004060B9" w:rsidP="000F0FF8">
      <w:pPr>
        <w:ind w:left="720" w:hanging="720"/>
        <w:rPr>
          <w:bCs/>
        </w:rPr>
      </w:pPr>
    </w:p>
    <w:p w14:paraId="1670C30E" w14:textId="77777777" w:rsidR="004060B9" w:rsidRPr="000F0FF8" w:rsidRDefault="004060B9" w:rsidP="000F0FF8">
      <w:pPr>
        <w:ind w:left="720" w:hanging="720"/>
        <w:rPr>
          <w:bCs/>
        </w:rPr>
      </w:pPr>
      <w:r w:rsidRPr="000F0FF8">
        <w:rPr>
          <w:bCs/>
        </w:rPr>
        <w:t>NAICS code: 444200 Sales Managers Retail Nursery, Lawn and Garden Supply Stores.</w:t>
      </w:r>
    </w:p>
    <w:p w14:paraId="0D5C2EA9" w14:textId="77777777" w:rsidR="00E10FDB" w:rsidRPr="000F0FF8" w:rsidRDefault="00E10FDB" w:rsidP="000F0FF8">
      <w:pPr>
        <w:ind w:left="720" w:hanging="720"/>
        <w:rPr>
          <w:bCs/>
        </w:rPr>
      </w:pPr>
    </w:p>
    <w:p w14:paraId="0F2C4315" w14:textId="77777777" w:rsidR="00D0665A" w:rsidRPr="000F0FF8" w:rsidRDefault="00D0665A" w:rsidP="000F0FF8">
      <w:pPr>
        <w:rPr>
          <w:b/>
          <w:bCs/>
        </w:rPr>
      </w:pPr>
    </w:p>
    <w:p w14:paraId="30162C5C" w14:textId="77777777" w:rsidR="00C413B7" w:rsidRPr="000F0FF8" w:rsidRDefault="00C413B7" w:rsidP="000F0FF8">
      <w:pPr>
        <w:ind w:firstLine="720"/>
      </w:pPr>
      <w:r w:rsidRPr="000F0FF8">
        <w:rPr>
          <w:b/>
          <w:bCs/>
        </w:rPr>
        <w:t>6(c)</w:t>
      </w:r>
      <w:r w:rsidRPr="000F0FF8">
        <w:rPr>
          <w:b/>
          <w:bCs/>
        </w:rPr>
        <w:tab/>
        <w:t xml:space="preserve">Estimating Agency Burden and Cost </w:t>
      </w:r>
    </w:p>
    <w:p w14:paraId="5DB093F2" w14:textId="77777777" w:rsidR="00C413B7" w:rsidRPr="000F0FF8" w:rsidRDefault="00C413B7" w:rsidP="000F0FF8"/>
    <w:p w14:paraId="169B40AE" w14:textId="2659BD0D" w:rsidR="00C413B7" w:rsidRPr="000F0FF8" w:rsidRDefault="0067350B" w:rsidP="000F0FF8">
      <w:pPr>
        <w:ind w:firstLine="720"/>
      </w:pPr>
      <w:r w:rsidRPr="000F0FF8">
        <w:rPr>
          <w:b/>
        </w:rPr>
        <w:t xml:space="preserve">The Current ICR. </w:t>
      </w:r>
      <w:r w:rsidRPr="000F0FF8">
        <w:t>T</w:t>
      </w:r>
      <w:r w:rsidR="00C413B7" w:rsidRPr="000F0FF8">
        <w:t>he Agency has estimated the annual burden to the federal government to review the submissions of annual reports</w:t>
      </w:r>
      <w:r w:rsidRPr="000F0FF8">
        <w:t xml:space="preserve"> a</w:t>
      </w:r>
      <w:r w:rsidR="00C413B7" w:rsidRPr="000F0FF8">
        <w:t>nd applications for certification</w:t>
      </w:r>
      <w:r w:rsidRPr="000F0FF8">
        <w:t xml:space="preserve"> in EPA-administered programs</w:t>
      </w:r>
      <w:r w:rsidR="00C413B7" w:rsidRPr="000F0FF8">
        <w:t xml:space="preserve">. </w:t>
      </w:r>
      <w:r w:rsidR="00AE342F" w:rsidRPr="000F0FF8">
        <w:t>T</w:t>
      </w:r>
      <w:r w:rsidR="00C413B7" w:rsidRPr="000F0FF8">
        <w:t>he Agency estimates the annual burden to the F</w:t>
      </w:r>
      <w:r w:rsidRPr="000F0FF8">
        <w:t xml:space="preserve">ederal government to review the </w:t>
      </w:r>
      <w:r w:rsidR="00C413B7" w:rsidRPr="000F0FF8">
        <w:t xml:space="preserve">registrants’ training material submissions </w:t>
      </w:r>
      <w:r w:rsidRPr="000F0FF8">
        <w:t xml:space="preserve">for anthrax-related products. </w:t>
      </w:r>
    </w:p>
    <w:p w14:paraId="00F18EFA" w14:textId="77777777" w:rsidR="0067350B" w:rsidRPr="000F0FF8" w:rsidRDefault="0067350B" w:rsidP="000F0FF8">
      <w:pPr>
        <w:ind w:firstLine="720"/>
        <w:rPr>
          <w:b/>
          <w:bCs/>
        </w:rPr>
      </w:pPr>
    </w:p>
    <w:p w14:paraId="7A7667C0" w14:textId="3BBABE0F" w:rsidR="00B16E0A" w:rsidRPr="000F0FF8" w:rsidRDefault="00C413B7" w:rsidP="000F0FF8">
      <w:pPr>
        <w:rPr>
          <w:b/>
          <w:bCs/>
        </w:rPr>
      </w:pPr>
      <w:r w:rsidRPr="000F0FF8">
        <w:t xml:space="preserve">The Agency estimates the total annual burden to the </w:t>
      </w:r>
      <w:r w:rsidR="0067350B" w:rsidRPr="000F0FF8">
        <w:t>Agency</w:t>
      </w:r>
      <w:r w:rsidRPr="000F0FF8">
        <w:t xml:space="preserve"> associated with the certification of pesticide applicators program and anthrax-related products training materials to be </w:t>
      </w:r>
      <w:r w:rsidR="0031246A" w:rsidRPr="000F0FF8">
        <w:t>2,335</w:t>
      </w:r>
      <w:r w:rsidRPr="000F0FF8">
        <w:t xml:space="preserve"> hours. The total annual cost to the Agency for these reviews is $</w:t>
      </w:r>
      <w:r w:rsidR="0031246A" w:rsidRPr="000F0FF8">
        <w:t>1</w:t>
      </w:r>
      <w:r w:rsidR="00882F7D" w:rsidRPr="000F0FF8">
        <w:t>88,035</w:t>
      </w:r>
      <w:r w:rsidRPr="000F0FF8">
        <w:t xml:space="preserve">. </w:t>
      </w:r>
      <w:r w:rsidR="00BE3CBD" w:rsidRPr="000F0FF8">
        <w:t>(Table 6).</w:t>
      </w:r>
    </w:p>
    <w:p w14:paraId="183B6892" w14:textId="77777777" w:rsidR="003E702C" w:rsidRPr="000F0FF8" w:rsidRDefault="003E702C" w:rsidP="000F0FF8">
      <w:pPr>
        <w:ind w:left="540"/>
        <w:rPr>
          <w:b/>
        </w:rPr>
      </w:pPr>
    </w:p>
    <w:p w14:paraId="5A67449A" w14:textId="6475E94C" w:rsidR="00E82295" w:rsidRPr="000F0FF8" w:rsidRDefault="00E82295" w:rsidP="000F0FF8">
      <w:pPr>
        <w:ind w:left="540"/>
        <w:rPr>
          <w:b/>
        </w:rPr>
      </w:pPr>
      <w:r w:rsidRPr="000F0FF8">
        <w:rPr>
          <w:b/>
        </w:rPr>
        <w:t>Table</w:t>
      </w:r>
      <w:r w:rsidR="0030706A" w:rsidRPr="000F0FF8">
        <w:rPr>
          <w:b/>
        </w:rPr>
        <w:t xml:space="preserve"> 6.</w:t>
      </w:r>
      <w:r w:rsidRPr="000F0FF8">
        <w:rPr>
          <w:b/>
        </w:rPr>
        <w:t xml:space="preserve">  Current</w:t>
      </w:r>
      <w:r w:rsidR="00812F36" w:rsidRPr="000F0FF8">
        <w:rPr>
          <w:b/>
        </w:rPr>
        <w:t xml:space="preserve"> ICR</w:t>
      </w:r>
      <w:r w:rsidRPr="000F0FF8">
        <w:rPr>
          <w:b/>
        </w:rPr>
        <w:t xml:space="preserve"> </w:t>
      </w:r>
      <w:r w:rsidR="00812F36" w:rsidRPr="000F0FF8">
        <w:rPr>
          <w:b/>
        </w:rPr>
        <w:t xml:space="preserve">Estimation of </w:t>
      </w:r>
      <w:r w:rsidRPr="000F0FF8">
        <w:rPr>
          <w:b/>
        </w:rPr>
        <w:t>Agency</w:t>
      </w:r>
      <w:r w:rsidRPr="000F0FF8">
        <w:rPr>
          <w:b/>
          <w:color w:val="FF0000"/>
        </w:rPr>
        <w:t xml:space="preserve"> </w:t>
      </w:r>
      <w:r w:rsidR="00812F36" w:rsidRPr="000F0FF8">
        <w:rPr>
          <w:b/>
        </w:rPr>
        <w:t>Annual Burden and Cost</w:t>
      </w:r>
      <w:r w:rsidR="00BD081C" w:rsidRPr="000F0FF8">
        <w:rPr>
          <w:b/>
        </w:rPr>
        <w:t>*</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4"/>
        <w:gridCol w:w="2340"/>
        <w:gridCol w:w="1980"/>
      </w:tblGrid>
      <w:tr w:rsidR="004060B9" w:rsidRPr="00C4602D" w14:paraId="4E5821BB" w14:textId="77777777" w:rsidTr="004060B9">
        <w:trPr>
          <w:jc w:val="center"/>
        </w:trPr>
        <w:tc>
          <w:tcPr>
            <w:tcW w:w="4454" w:type="dxa"/>
          </w:tcPr>
          <w:p w14:paraId="355E9C2A" w14:textId="77777777" w:rsidR="004060B9" w:rsidRPr="00C4602D" w:rsidRDefault="004060B9" w:rsidP="000F0FF8">
            <w:pPr>
              <w:rPr>
                <w:b/>
                <w:sz w:val="20"/>
                <w:szCs w:val="20"/>
              </w:rPr>
            </w:pPr>
            <w:r w:rsidRPr="00C4602D">
              <w:rPr>
                <w:b/>
                <w:bCs/>
                <w:sz w:val="20"/>
                <w:szCs w:val="20"/>
              </w:rPr>
              <w:t>Agency</w:t>
            </w:r>
          </w:p>
        </w:tc>
        <w:tc>
          <w:tcPr>
            <w:tcW w:w="2340" w:type="dxa"/>
          </w:tcPr>
          <w:p w14:paraId="0999C809" w14:textId="77777777" w:rsidR="004060B9" w:rsidRPr="00C4602D" w:rsidRDefault="004060B9" w:rsidP="000F0FF8">
            <w:pPr>
              <w:jc w:val="center"/>
              <w:rPr>
                <w:b/>
                <w:sz w:val="20"/>
                <w:szCs w:val="20"/>
              </w:rPr>
            </w:pPr>
            <w:r w:rsidRPr="00C4602D">
              <w:rPr>
                <w:b/>
                <w:bCs/>
                <w:sz w:val="20"/>
                <w:szCs w:val="20"/>
              </w:rPr>
              <w:t>Total Burden Hours</w:t>
            </w:r>
          </w:p>
        </w:tc>
        <w:tc>
          <w:tcPr>
            <w:tcW w:w="1980" w:type="dxa"/>
          </w:tcPr>
          <w:p w14:paraId="6B9BAD66" w14:textId="77777777" w:rsidR="004060B9" w:rsidRPr="00C4602D" w:rsidRDefault="004060B9" w:rsidP="000F0FF8">
            <w:pPr>
              <w:jc w:val="center"/>
              <w:rPr>
                <w:b/>
                <w:sz w:val="20"/>
                <w:szCs w:val="20"/>
              </w:rPr>
            </w:pPr>
            <w:r w:rsidRPr="00C4602D">
              <w:rPr>
                <w:b/>
                <w:bCs/>
                <w:sz w:val="20"/>
                <w:szCs w:val="20"/>
              </w:rPr>
              <w:t>Total Cost ($)</w:t>
            </w:r>
          </w:p>
        </w:tc>
      </w:tr>
      <w:tr w:rsidR="004060B9" w:rsidRPr="00C4602D" w14:paraId="76EAF0FF" w14:textId="77777777" w:rsidTr="004060B9">
        <w:trPr>
          <w:jc w:val="center"/>
        </w:trPr>
        <w:tc>
          <w:tcPr>
            <w:tcW w:w="4454" w:type="dxa"/>
          </w:tcPr>
          <w:p w14:paraId="2612F08E" w14:textId="77777777" w:rsidR="004060B9" w:rsidRPr="00C4602D" w:rsidRDefault="004060B9" w:rsidP="000F0FF8">
            <w:pPr>
              <w:rPr>
                <w:b/>
                <w:sz w:val="20"/>
                <w:szCs w:val="20"/>
              </w:rPr>
            </w:pPr>
            <w:r w:rsidRPr="00C4602D">
              <w:rPr>
                <w:sz w:val="20"/>
                <w:szCs w:val="20"/>
              </w:rPr>
              <w:t>EPA Regional Offices (Table 8a)**</w:t>
            </w:r>
          </w:p>
        </w:tc>
        <w:tc>
          <w:tcPr>
            <w:tcW w:w="2340" w:type="dxa"/>
          </w:tcPr>
          <w:p w14:paraId="3FA34776" w14:textId="30F11CB0" w:rsidR="004060B9" w:rsidRPr="00C4602D" w:rsidRDefault="004060B9" w:rsidP="000F0FF8">
            <w:pPr>
              <w:jc w:val="right"/>
              <w:rPr>
                <w:sz w:val="20"/>
                <w:szCs w:val="20"/>
              </w:rPr>
            </w:pPr>
            <w:r w:rsidRPr="00C4602D">
              <w:rPr>
                <w:sz w:val="20"/>
                <w:szCs w:val="20"/>
              </w:rPr>
              <w:t>1,</w:t>
            </w:r>
            <w:r w:rsidR="0031246A" w:rsidRPr="00C4602D">
              <w:rPr>
                <w:sz w:val="20"/>
                <w:szCs w:val="20"/>
              </w:rPr>
              <w:t>998</w:t>
            </w:r>
            <w:r w:rsidRPr="00C4602D">
              <w:rPr>
                <w:sz w:val="20"/>
                <w:szCs w:val="20"/>
              </w:rPr>
              <w:t>.10</w:t>
            </w:r>
          </w:p>
        </w:tc>
        <w:tc>
          <w:tcPr>
            <w:tcW w:w="1980" w:type="dxa"/>
          </w:tcPr>
          <w:p w14:paraId="75F94578" w14:textId="3A1BE07E" w:rsidR="004060B9" w:rsidRPr="00C4602D" w:rsidRDefault="0031246A" w:rsidP="000F0FF8">
            <w:pPr>
              <w:jc w:val="right"/>
              <w:rPr>
                <w:color w:val="000000"/>
                <w:sz w:val="20"/>
                <w:szCs w:val="20"/>
              </w:rPr>
            </w:pPr>
            <w:r w:rsidRPr="00C4602D">
              <w:rPr>
                <w:color w:val="000000"/>
                <w:sz w:val="20"/>
                <w:szCs w:val="20"/>
              </w:rPr>
              <w:t>161,014.50</w:t>
            </w:r>
          </w:p>
        </w:tc>
      </w:tr>
      <w:tr w:rsidR="004060B9" w:rsidRPr="00C4602D" w14:paraId="3B0E2163" w14:textId="77777777" w:rsidTr="004060B9">
        <w:trPr>
          <w:jc w:val="center"/>
        </w:trPr>
        <w:tc>
          <w:tcPr>
            <w:tcW w:w="4454" w:type="dxa"/>
          </w:tcPr>
          <w:p w14:paraId="2E2C4FC3" w14:textId="14BECC7B" w:rsidR="004060B9" w:rsidRPr="00C4602D" w:rsidRDefault="004060B9" w:rsidP="000F0FF8">
            <w:pPr>
              <w:rPr>
                <w:b/>
                <w:sz w:val="20"/>
                <w:szCs w:val="20"/>
              </w:rPr>
            </w:pPr>
            <w:r w:rsidRPr="00C4602D">
              <w:rPr>
                <w:sz w:val="20"/>
                <w:szCs w:val="20"/>
              </w:rPr>
              <w:t>EPA Headquarters (Table 8b)</w:t>
            </w:r>
            <w:r w:rsidR="004436FC" w:rsidRPr="00C4602D">
              <w:rPr>
                <w:sz w:val="20"/>
                <w:szCs w:val="20"/>
              </w:rPr>
              <w:t>**</w:t>
            </w:r>
          </w:p>
        </w:tc>
        <w:tc>
          <w:tcPr>
            <w:tcW w:w="2340" w:type="dxa"/>
          </w:tcPr>
          <w:p w14:paraId="74FCBFAF" w14:textId="4694C351" w:rsidR="004060B9" w:rsidRPr="00C4602D" w:rsidRDefault="00F9517B" w:rsidP="000F0FF8">
            <w:pPr>
              <w:jc w:val="right"/>
              <w:rPr>
                <w:sz w:val="20"/>
                <w:szCs w:val="20"/>
              </w:rPr>
            </w:pPr>
            <w:r w:rsidRPr="00C4602D">
              <w:rPr>
                <w:sz w:val="20"/>
                <w:szCs w:val="20"/>
              </w:rPr>
              <w:t>262</w:t>
            </w:r>
          </w:p>
        </w:tc>
        <w:tc>
          <w:tcPr>
            <w:tcW w:w="1980" w:type="dxa"/>
          </w:tcPr>
          <w:p w14:paraId="1F52803B" w14:textId="6440FC20" w:rsidR="004060B9" w:rsidRPr="00C4602D" w:rsidRDefault="004060B9" w:rsidP="000F0FF8">
            <w:pPr>
              <w:jc w:val="right"/>
              <w:rPr>
                <w:color w:val="000000"/>
                <w:sz w:val="20"/>
                <w:szCs w:val="20"/>
              </w:rPr>
            </w:pPr>
            <w:r w:rsidRPr="00C4602D">
              <w:rPr>
                <w:color w:val="000000"/>
                <w:sz w:val="20"/>
                <w:szCs w:val="20"/>
              </w:rPr>
              <w:t>2</w:t>
            </w:r>
            <w:r w:rsidR="0031246A" w:rsidRPr="00C4602D">
              <w:rPr>
                <w:color w:val="000000"/>
                <w:sz w:val="20"/>
                <w:szCs w:val="20"/>
              </w:rPr>
              <w:t>1</w:t>
            </w:r>
            <w:r w:rsidRPr="00C4602D">
              <w:rPr>
                <w:color w:val="000000"/>
                <w:sz w:val="20"/>
                <w:szCs w:val="20"/>
              </w:rPr>
              <w:t>,0</w:t>
            </w:r>
            <w:r w:rsidR="0031246A" w:rsidRPr="00C4602D">
              <w:rPr>
                <w:color w:val="000000"/>
                <w:sz w:val="20"/>
                <w:szCs w:val="20"/>
              </w:rPr>
              <w:t>07</w:t>
            </w:r>
            <w:r w:rsidRPr="00C4602D">
              <w:rPr>
                <w:color w:val="000000"/>
                <w:sz w:val="20"/>
                <w:szCs w:val="20"/>
              </w:rPr>
              <w:t>.</w:t>
            </w:r>
            <w:r w:rsidR="0031246A" w:rsidRPr="00C4602D">
              <w:rPr>
                <w:color w:val="000000"/>
                <w:sz w:val="20"/>
                <w:szCs w:val="20"/>
              </w:rPr>
              <w:t>16</w:t>
            </w:r>
          </w:p>
        </w:tc>
      </w:tr>
      <w:tr w:rsidR="004060B9" w:rsidRPr="00C4602D" w14:paraId="6B4B589E" w14:textId="77777777" w:rsidTr="004060B9">
        <w:trPr>
          <w:jc w:val="center"/>
        </w:trPr>
        <w:tc>
          <w:tcPr>
            <w:tcW w:w="4454" w:type="dxa"/>
          </w:tcPr>
          <w:p w14:paraId="2823B785" w14:textId="76B73B75" w:rsidR="004060B9" w:rsidRPr="00C4602D" w:rsidRDefault="004060B9" w:rsidP="000F0FF8">
            <w:pPr>
              <w:rPr>
                <w:b/>
                <w:sz w:val="20"/>
                <w:szCs w:val="20"/>
              </w:rPr>
            </w:pPr>
            <w:r w:rsidRPr="00C4602D">
              <w:rPr>
                <w:sz w:val="20"/>
                <w:szCs w:val="20"/>
              </w:rPr>
              <w:t>EPA Headquarters – review of registrant training materials for anthrax-related products (Table 8c)</w:t>
            </w:r>
            <w:r w:rsidR="004436FC" w:rsidRPr="00C4602D">
              <w:rPr>
                <w:sz w:val="20"/>
                <w:szCs w:val="20"/>
              </w:rPr>
              <w:t>**</w:t>
            </w:r>
          </w:p>
        </w:tc>
        <w:tc>
          <w:tcPr>
            <w:tcW w:w="2340" w:type="dxa"/>
          </w:tcPr>
          <w:p w14:paraId="7D443A03" w14:textId="77777777" w:rsidR="004060B9" w:rsidRPr="00C4602D" w:rsidRDefault="004060B9" w:rsidP="000F0FF8">
            <w:pPr>
              <w:jc w:val="right"/>
              <w:rPr>
                <w:sz w:val="20"/>
                <w:szCs w:val="20"/>
              </w:rPr>
            </w:pPr>
            <w:r w:rsidRPr="00C4602D">
              <w:rPr>
                <w:sz w:val="20"/>
                <w:szCs w:val="20"/>
              </w:rPr>
              <w:t>75</w:t>
            </w:r>
          </w:p>
        </w:tc>
        <w:tc>
          <w:tcPr>
            <w:tcW w:w="1980" w:type="dxa"/>
          </w:tcPr>
          <w:p w14:paraId="3D7276FB" w14:textId="77777777" w:rsidR="004060B9" w:rsidRPr="00C4602D" w:rsidRDefault="004060B9" w:rsidP="000F0FF8">
            <w:pPr>
              <w:jc w:val="right"/>
              <w:rPr>
                <w:color w:val="000000"/>
                <w:sz w:val="20"/>
                <w:szCs w:val="20"/>
              </w:rPr>
            </w:pPr>
            <w:r w:rsidRPr="00C4602D">
              <w:rPr>
                <w:color w:val="000000"/>
                <w:sz w:val="20"/>
                <w:szCs w:val="20"/>
              </w:rPr>
              <w:t>6,013.50</w:t>
            </w:r>
          </w:p>
        </w:tc>
      </w:tr>
      <w:tr w:rsidR="004060B9" w:rsidRPr="00C4602D" w14:paraId="567F583D" w14:textId="77777777" w:rsidTr="004060B9">
        <w:trPr>
          <w:jc w:val="center"/>
        </w:trPr>
        <w:tc>
          <w:tcPr>
            <w:tcW w:w="4454" w:type="dxa"/>
          </w:tcPr>
          <w:p w14:paraId="449392A5" w14:textId="32E8036D" w:rsidR="004060B9" w:rsidRPr="00C4602D" w:rsidRDefault="001A7D7D" w:rsidP="000F0FF8">
            <w:pPr>
              <w:rPr>
                <w:b/>
                <w:sz w:val="20"/>
                <w:szCs w:val="20"/>
              </w:rPr>
            </w:pPr>
            <w:r w:rsidRPr="00C4602D">
              <w:rPr>
                <w:b/>
                <w:sz w:val="20"/>
                <w:szCs w:val="20"/>
              </w:rPr>
              <w:t>TOTAL</w:t>
            </w:r>
          </w:p>
        </w:tc>
        <w:tc>
          <w:tcPr>
            <w:tcW w:w="2340" w:type="dxa"/>
          </w:tcPr>
          <w:p w14:paraId="6C6D977C" w14:textId="7E0F33DA" w:rsidR="004060B9" w:rsidRPr="00C4602D" w:rsidRDefault="004060B9" w:rsidP="000F0FF8">
            <w:pPr>
              <w:jc w:val="right"/>
              <w:rPr>
                <w:b/>
                <w:bCs/>
                <w:sz w:val="20"/>
                <w:szCs w:val="20"/>
              </w:rPr>
            </w:pPr>
            <w:r w:rsidRPr="00C4602D">
              <w:rPr>
                <w:b/>
                <w:bCs/>
                <w:sz w:val="20"/>
                <w:szCs w:val="20"/>
              </w:rPr>
              <w:t>2,</w:t>
            </w:r>
            <w:r w:rsidR="0031246A" w:rsidRPr="00C4602D">
              <w:rPr>
                <w:b/>
                <w:bCs/>
                <w:sz w:val="20"/>
                <w:szCs w:val="20"/>
              </w:rPr>
              <w:t>335</w:t>
            </w:r>
            <w:r w:rsidR="00882F7D" w:rsidRPr="00C4602D">
              <w:rPr>
                <w:b/>
                <w:bCs/>
                <w:sz w:val="20"/>
                <w:szCs w:val="20"/>
              </w:rPr>
              <w:t>.10</w:t>
            </w:r>
          </w:p>
        </w:tc>
        <w:tc>
          <w:tcPr>
            <w:tcW w:w="1980" w:type="dxa"/>
          </w:tcPr>
          <w:p w14:paraId="43595E31" w14:textId="73599D9B" w:rsidR="004060B9" w:rsidRPr="00C4602D" w:rsidRDefault="0031246A" w:rsidP="000F0FF8">
            <w:pPr>
              <w:jc w:val="right"/>
              <w:rPr>
                <w:b/>
                <w:bCs/>
                <w:color w:val="000000"/>
                <w:sz w:val="20"/>
                <w:szCs w:val="20"/>
              </w:rPr>
            </w:pPr>
            <w:r w:rsidRPr="00C4602D">
              <w:rPr>
                <w:b/>
                <w:bCs/>
                <w:color w:val="000000"/>
                <w:sz w:val="20"/>
                <w:szCs w:val="20"/>
              </w:rPr>
              <w:t>188,035.16</w:t>
            </w:r>
          </w:p>
        </w:tc>
      </w:tr>
    </w:tbl>
    <w:p w14:paraId="5DC4C717" w14:textId="7C76C265" w:rsidR="00E82295" w:rsidRPr="00C4602D" w:rsidRDefault="00BD081C" w:rsidP="00C4602D">
      <w:pPr>
        <w:ind w:left="270"/>
        <w:rPr>
          <w:iCs/>
          <w:sz w:val="18"/>
          <w:szCs w:val="18"/>
        </w:rPr>
      </w:pPr>
      <w:r w:rsidRPr="00C4602D">
        <w:rPr>
          <w:iCs/>
          <w:sz w:val="18"/>
          <w:szCs w:val="18"/>
        </w:rPr>
        <w:t>*</w:t>
      </w:r>
      <w:r w:rsidR="00345DE8" w:rsidRPr="00C4602D">
        <w:rPr>
          <w:iCs/>
          <w:sz w:val="18"/>
          <w:szCs w:val="18"/>
        </w:rPr>
        <w:t xml:space="preserve"> </w:t>
      </w:r>
      <w:r w:rsidRPr="00C4602D">
        <w:rPr>
          <w:iCs/>
          <w:sz w:val="18"/>
          <w:szCs w:val="18"/>
        </w:rPr>
        <w:t>Estimates may not add due to rounding.</w:t>
      </w:r>
    </w:p>
    <w:p w14:paraId="660FDC8D" w14:textId="296A8B32" w:rsidR="00BD081C" w:rsidRPr="00C4602D" w:rsidRDefault="00BD081C" w:rsidP="00C4602D">
      <w:pPr>
        <w:ind w:left="270"/>
        <w:rPr>
          <w:b/>
          <w:sz w:val="18"/>
          <w:szCs w:val="18"/>
        </w:rPr>
      </w:pPr>
      <w:r w:rsidRPr="00C4602D">
        <w:rPr>
          <w:b/>
          <w:iCs/>
          <w:sz w:val="18"/>
          <w:szCs w:val="18"/>
        </w:rPr>
        <w:t>**</w:t>
      </w:r>
      <w:r w:rsidRPr="00C4602D">
        <w:rPr>
          <w:iCs/>
          <w:sz w:val="18"/>
          <w:szCs w:val="18"/>
        </w:rPr>
        <w:t xml:space="preserve"> </w:t>
      </w:r>
      <w:r w:rsidR="00875B19" w:rsidRPr="00C4602D">
        <w:rPr>
          <w:sz w:val="18"/>
          <w:szCs w:val="18"/>
        </w:rPr>
        <w:t xml:space="preserve">The </w:t>
      </w:r>
      <w:r w:rsidR="000C1954" w:rsidRPr="00C4602D">
        <w:rPr>
          <w:sz w:val="18"/>
          <w:szCs w:val="18"/>
        </w:rPr>
        <w:t xml:space="preserve">burden hours and costs </w:t>
      </w:r>
      <w:r w:rsidR="00875B19" w:rsidRPr="00C4602D">
        <w:rPr>
          <w:sz w:val="18"/>
          <w:szCs w:val="18"/>
        </w:rPr>
        <w:t>in Table 6 above are</w:t>
      </w:r>
      <w:r w:rsidR="000C1954" w:rsidRPr="00C4602D">
        <w:rPr>
          <w:sz w:val="18"/>
          <w:szCs w:val="18"/>
        </w:rPr>
        <w:t xml:space="preserve"> </w:t>
      </w:r>
      <w:r w:rsidR="00AB709A" w:rsidRPr="00C4602D">
        <w:rPr>
          <w:sz w:val="18"/>
          <w:szCs w:val="18"/>
        </w:rPr>
        <w:t>from the</w:t>
      </w:r>
      <w:r w:rsidR="00875B19" w:rsidRPr="00C4602D">
        <w:rPr>
          <w:sz w:val="18"/>
          <w:szCs w:val="18"/>
        </w:rPr>
        <w:t xml:space="preserve"> current ICR (OMB No.: 2070-0029; EPA No.: 0155.12 – Certification of Pesticide Applicators</w:t>
      </w:r>
      <w:r w:rsidR="00AB709A" w:rsidRPr="00C4602D">
        <w:rPr>
          <w:sz w:val="18"/>
          <w:szCs w:val="18"/>
        </w:rPr>
        <w:t xml:space="preserve">). </w:t>
      </w:r>
      <w:r w:rsidR="00875B19" w:rsidRPr="00C4602D">
        <w:rPr>
          <w:sz w:val="18"/>
          <w:szCs w:val="18"/>
        </w:rPr>
        <w:t>Please refer to that ICR</w:t>
      </w:r>
      <w:r w:rsidR="00AB709A" w:rsidRPr="00C4602D">
        <w:rPr>
          <w:sz w:val="18"/>
          <w:szCs w:val="18"/>
        </w:rPr>
        <w:t xml:space="preserve">, </w:t>
      </w:r>
      <w:r w:rsidR="00AB709A" w:rsidRPr="00C4602D">
        <w:rPr>
          <w:iCs/>
          <w:sz w:val="18"/>
          <w:szCs w:val="18"/>
        </w:rPr>
        <w:t xml:space="preserve">Tables 8a, 8b, and 8c, </w:t>
      </w:r>
      <w:r w:rsidR="00875B19" w:rsidRPr="00C4602D">
        <w:rPr>
          <w:sz w:val="18"/>
          <w:szCs w:val="18"/>
        </w:rPr>
        <w:t xml:space="preserve">for more information regarding the current total burden </w:t>
      </w:r>
      <w:r w:rsidR="00AB709A" w:rsidRPr="00C4602D">
        <w:rPr>
          <w:sz w:val="18"/>
          <w:szCs w:val="18"/>
        </w:rPr>
        <w:t xml:space="preserve">and costs </w:t>
      </w:r>
      <w:r w:rsidR="00875B19" w:rsidRPr="00C4602D">
        <w:rPr>
          <w:sz w:val="18"/>
          <w:szCs w:val="18"/>
        </w:rPr>
        <w:t>estimate</w:t>
      </w:r>
      <w:r w:rsidR="00AB709A" w:rsidRPr="00C4602D">
        <w:rPr>
          <w:sz w:val="18"/>
          <w:szCs w:val="18"/>
        </w:rPr>
        <w:t>s</w:t>
      </w:r>
      <w:r w:rsidR="00875B19" w:rsidRPr="00C4602D">
        <w:rPr>
          <w:sz w:val="18"/>
          <w:szCs w:val="18"/>
        </w:rPr>
        <w:t>.</w:t>
      </w:r>
    </w:p>
    <w:p w14:paraId="1FDA71F2" w14:textId="77777777" w:rsidR="00BE069C" w:rsidRPr="000F0FF8" w:rsidRDefault="00BE069C" w:rsidP="000F0FF8">
      <w:pPr>
        <w:rPr>
          <w:b/>
          <w:bCs/>
        </w:rPr>
      </w:pPr>
    </w:p>
    <w:p w14:paraId="19179F63" w14:textId="77777777" w:rsidR="00647B11" w:rsidRPr="000F0FF8" w:rsidRDefault="004060B9" w:rsidP="000F0FF8">
      <w:pPr>
        <w:ind w:left="720" w:hanging="720"/>
        <w:rPr>
          <w:b/>
          <w:bCs/>
        </w:rPr>
      </w:pPr>
      <w:r w:rsidRPr="000F0FF8">
        <w:rPr>
          <w:b/>
          <w:bCs/>
        </w:rPr>
        <w:t xml:space="preserve"> </w:t>
      </w:r>
    </w:p>
    <w:p w14:paraId="68CFAB23" w14:textId="3A4A4B18" w:rsidR="004060B9" w:rsidRPr="000F0FF8" w:rsidRDefault="004060B9" w:rsidP="000F0FF8">
      <w:pPr>
        <w:ind w:left="720" w:hanging="720"/>
        <w:rPr>
          <w:b/>
          <w:bCs/>
        </w:rPr>
      </w:pPr>
      <w:r w:rsidRPr="000F0FF8">
        <w:rPr>
          <w:b/>
          <w:bCs/>
        </w:rPr>
        <w:t>Agency Burden and Cost Estimate for Rule Amendment - Burden to Headquarters for Review and Approval of Revised Certification Plans</w:t>
      </w:r>
    </w:p>
    <w:p w14:paraId="312C9C87" w14:textId="77777777" w:rsidR="00B30EEF" w:rsidRPr="000F0FF8" w:rsidRDefault="00B30EEF" w:rsidP="000F0FF8">
      <w:pPr>
        <w:ind w:left="720" w:hanging="720"/>
        <w:rPr>
          <w:b/>
          <w:bCs/>
        </w:rPr>
      </w:pPr>
    </w:p>
    <w:p w14:paraId="01E53E27" w14:textId="558A07BA" w:rsidR="004060B9" w:rsidRPr="000F0FF8" w:rsidRDefault="008C75A9" w:rsidP="000F0FF8">
      <w:pPr>
        <w:rPr>
          <w:bCs/>
        </w:rPr>
      </w:pPr>
      <w:r w:rsidRPr="000F0FF8">
        <w:rPr>
          <w:bCs/>
        </w:rPr>
        <w:tab/>
      </w:r>
      <w:r w:rsidR="004060B9" w:rsidRPr="000F0FF8">
        <w:rPr>
          <w:bCs/>
        </w:rPr>
        <w:t>The EPA’s burden to review</w:t>
      </w:r>
      <w:r w:rsidR="00A002D5" w:rsidRPr="000F0FF8">
        <w:rPr>
          <w:bCs/>
        </w:rPr>
        <w:t xml:space="preserve"> and approve</w:t>
      </w:r>
      <w:r w:rsidR="004060B9" w:rsidRPr="000F0FF8">
        <w:rPr>
          <w:bCs/>
        </w:rPr>
        <w:t xml:space="preserve"> </w:t>
      </w:r>
      <w:r w:rsidR="00996574" w:rsidRPr="000F0FF8">
        <w:rPr>
          <w:bCs/>
        </w:rPr>
        <w:t>the revised c</w:t>
      </w:r>
      <w:r w:rsidR="004060B9" w:rsidRPr="000F0FF8">
        <w:rPr>
          <w:bCs/>
        </w:rPr>
        <w:t xml:space="preserve">ertification plans is shown below.  There are 63 </w:t>
      </w:r>
      <w:r w:rsidR="00996574" w:rsidRPr="000F0FF8">
        <w:rPr>
          <w:bCs/>
        </w:rPr>
        <w:t>authorized a</w:t>
      </w:r>
      <w:r w:rsidR="004060B9" w:rsidRPr="000F0FF8">
        <w:rPr>
          <w:bCs/>
        </w:rPr>
        <w:t xml:space="preserve">gencies (50 states plus </w:t>
      </w:r>
      <w:r w:rsidR="00A002D5" w:rsidRPr="000F0FF8">
        <w:rPr>
          <w:bCs/>
        </w:rPr>
        <w:t xml:space="preserve">4 </w:t>
      </w:r>
      <w:r w:rsidR="004060B9" w:rsidRPr="000F0FF8">
        <w:rPr>
          <w:bCs/>
        </w:rPr>
        <w:t xml:space="preserve">territories, </w:t>
      </w:r>
      <w:r w:rsidR="00A002D5" w:rsidRPr="000F0FF8">
        <w:rPr>
          <w:bCs/>
        </w:rPr>
        <w:t xml:space="preserve">4 </w:t>
      </w:r>
      <w:r w:rsidR="00996574" w:rsidRPr="000F0FF8">
        <w:rPr>
          <w:bCs/>
        </w:rPr>
        <w:t xml:space="preserve">tribes </w:t>
      </w:r>
      <w:r w:rsidR="004060B9" w:rsidRPr="000F0FF8">
        <w:rPr>
          <w:bCs/>
        </w:rPr>
        <w:t xml:space="preserve">and </w:t>
      </w:r>
      <w:r w:rsidR="00A002D5" w:rsidRPr="000F0FF8">
        <w:rPr>
          <w:bCs/>
        </w:rPr>
        <w:t xml:space="preserve">5 </w:t>
      </w:r>
      <w:r w:rsidR="004060B9" w:rsidRPr="000F0FF8">
        <w:rPr>
          <w:bCs/>
        </w:rPr>
        <w:t xml:space="preserve">federal agencies) that are estimated to be required to submit plans to EPA for the Agency to review.  The burden for EPA to review </w:t>
      </w:r>
      <w:r w:rsidR="00B30EEF" w:rsidRPr="000F0FF8">
        <w:rPr>
          <w:bCs/>
        </w:rPr>
        <w:t>certification plans submitted by s</w:t>
      </w:r>
      <w:r w:rsidR="004060B9" w:rsidRPr="000F0FF8">
        <w:rPr>
          <w:bCs/>
        </w:rPr>
        <w:t>tate</w:t>
      </w:r>
      <w:r w:rsidR="00B30EEF" w:rsidRPr="000F0FF8">
        <w:rPr>
          <w:bCs/>
        </w:rPr>
        <w:t xml:space="preserve">s, territories and tribes </w:t>
      </w:r>
      <w:r w:rsidR="004060B9" w:rsidRPr="000F0FF8">
        <w:rPr>
          <w:bCs/>
        </w:rPr>
        <w:t xml:space="preserve">is </w:t>
      </w:r>
      <w:r w:rsidR="00B30EEF" w:rsidRPr="000F0FF8">
        <w:rPr>
          <w:bCs/>
        </w:rPr>
        <w:t xml:space="preserve">estimated at </w:t>
      </w:r>
      <w:r w:rsidR="004060B9" w:rsidRPr="000F0FF8">
        <w:rPr>
          <w:bCs/>
        </w:rPr>
        <w:t>80 hours per plan</w:t>
      </w:r>
      <w:r w:rsidR="007A7610" w:rsidRPr="000F0FF8">
        <w:rPr>
          <w:bCs/>
        </w:rPr>
        <w:t>, and includes reviewing the certification plan and legislative changes</w:t>
      </w:r>
      <w:r w:rsidR="00882FEC" w:rsidRPr="000F0FF8">
        <w:rPr>
          <w:bCs/>
        </w:rPr>
        <w:t xml:space="preserve">.  </w:t>
      </w:r>
      <w:r w:rsidR="004060B9" w:rsidRPr="000F0FF8">
        <w:rPr>
          <w:bCs/>
        </w:rPr>
        <w:t xml:space="preserve"> EPA’s time burden to </w:t>
      </w:r>
      <w:r w:rsidR="00F75A07" w:rsidRPr="000F0FF8">
        <w:rPr>
          <w:bCs/>
        </w:rPr>
        <w:t xml:space="preserve">revise </w:t>
      </w:r>
      <w:r w:rsidR="004060B9" w:rsidRPr="000F0FF8">
        <w:rPr>
          <w:bCs/>
        </w:rPr>
        <w:t xml:space="preserve">federal certification plans is </w:t>
      </w:r>
      <w:r w:rsidR="00B30EEF" w:rsidRPr="000F0FF8">
        <w:rPr>
          <w:bCs/>
        </w:rPr>
        <w:t xml:space="preserve">estimated at </w:t>
      </w:r>
      <w:r w:rsidR="004060B9" w:rsidRPr="000F0FF8">
        <w:rPr>
          <w:bCs/>
        </w:rPr>
        <w:t xml:space="preserve">40 hours because federal plans </w:t>
      </w:r>
      <w:r w:rsidR="004060B9" w:rsidRPr="000F0FF8">
        <w:rPr>
          <w:bCs/>
        </w:rPr>
        <w:lastRenderedPageBreak/>
        <w:t>have fewer requirements than state plans</w:t>
      </w:r>
      <w:r w:rsidR="007A7610" w:rsidRPr="000F0FF8">
        <w:rPr>
          <w:bCs/>
        </w:rPr>
        <w:t xml:space="preserve"> and the review does not include any legislative changes</w:t>
      </w:r>
      <w:r w:rsidR="004060B9" w:rsidRPr="000F0FF8">
        <w:rPr>
          <w:bCs/>
        </w:rPr>
        <w:t xml:space="preserve">.  </w:t>
      </w:r>
      <w:r w:rsidR="00B30EEF" w:rsidRPr="000F0FF8">
        <w:rPr>
          <w:bCs/>
        </w:rPr>
        <w:t xml:space="preserve">This review and approval of certification plans </w:t>
      </w:r>
      <w:r w:rsidR="004060B9" w:rsidRPr="000F0FF8">
        <w:rPr>
          <w:bCs/>
        </w:rPr>
        <w:t xml:space="preserve">would be a one-time activity, not an annual one.  The total Agency burden to review </w:t>
      </w:r>
      <w:r w:rsidR="00B30EEF" w:rsidRPr="000F0FF8">
        <w:rPr>
          <w:bCs/>
        </w:rPr>
        <w:t xml:space="preserve">all authorized </w:t>
      </w:r>
      <w:r w:rsidR="004060B9" w:rsidRPr="000F0FF8">
        <w:rPr>
          <w:bCs/>
        </w:rPr>
        <w:t xml:space="preserve">agency certification plans is </w:t>
      </w:r>
      <w:r w:rsidR="007A58C1" w:rsidRPr="000F0FF8">
        <w:rPr>
          <w:bCs/>
        </w:rPr>
        <w:t xml:space="preserve">4,840 </w:t>
      </w:r>
      <w:r w:rsidR="004060B9" w:rsidRPr="000F0FF8">
        <w:rPr>
          <w:bCs/>
        </w:rPr>
        <w:t>hours</w:t>
      </w:r>
      <w:r w:rsidR="00B30EEF" w:rsidRPr="000F0FF8">
        <w:rPr>
          <w:bCs/>
        </w:rPr>
        <w:t xml:space="preserve"> and the</w:t>
      </w:r>
      <w:r w:rsidR="004060B9" w:rsidRPr="000F0FF8">
        <w:rPr>
          <w:bCs/>
        </w:rPr>
        <w:t xml:space="preserve"> total cost is $</w:t>
      </w:r>
      <w:r w:rsidR="00637784" w:rsidRPr="000F0FF8">
        <w:rPr>
          <w:bCs/>
        </w:rPr>
        <w:t>388,071</w:t>
      </w:r>
      <w:r w:rsidR="00DC2A1D" w:rsidRPr="000F0FF8">
        <w:rPr>
          <w:bCs/>
        </w:rPr>
        <w:t>.</w:t>
      </w:r>
      <w:r w:rsidR="00EE5A57" w:rsidRPr="000F0FF8">
        <w:rPr>
          <w:bCs/>
        </w:rPr>
        <w:t>20</w:t>
      </w:r>
      <w:r w:rsidR="00DC2A1D" w:rsidRPr="000F0FF8">
        <w:rPr>
          <w:bCs/>
        </w:rPr>
        <w:t xml:space="preserve"> (Table 7a</w:t>
      </w:r>
      <w:r w:rsidR="004060B9" w:rsidRPr="000F0FF8">
        <w:rPr>
          <w:bCs/>
        </w:rPr>
        <w:t>).</w:t>
      </w:r>
    </w:p>
    <w:p w14:paraId="528E08E0" w14:textId="77777777" w:rsidR="004060B9" w:rsidRPr="000F0FF8" w:rsidRDefault="004060B9" w:rsidP="000F0FF8">
      <w:pPr>
        <w:rPr>
          <w:bCs/>
        </w:rPr>
      </w:pPr>
    </w:p>
    <w:p w14:paraId="2DF767C0" w14:textId="3B96C3F0" w:rsidR="004060B9" w:rsidRPr="000F0FF8" w:rsidRDefault="004060B9" w:rsidP="000F0FF8">
      <w:pPr>
        <w:ind w:left="1080" w:hanging="1080"/>
        <w:rPr>
          <w:bCs/>
        </w:rPr>
      </w:pPr>
      <w:r w:rsidRPr="000F0FF8">
        <w:rPr>
          <w:b/>
          <w:bCs/>
        </w:rPr>
        <w:t xml:space="preserve">Table </w:t>
      </w:r>
      <w:r w:rsidR="00DC2A1D" w:rsidRPr="000F0FF8">
        <w:rPr>
          <w:b/>
          <w:bCs/>
        </w:rPr>
        <w:t>7a</w:t>
      </w:r>
      <w:r w:rsidRPr="000F0FF8">
        <w:rPr>
          <w:b/>
          <w:bCs/>
        </w:rPr>
        <w:t>.   Agency Burden and Cost Estimates - Burden to Headquarters for Review and Approval of Revised Certification Plans</w:t>
      </w:r>
      <w:r w:rsidR="00A002D5" w:rsidRPr="000F0FF8">
        <w:rPr>
          <w:b/>
          <w:bCs/>
        </w:rPr>
        <w:t xml:space="preserve"> Submitted by Authorized Agencies</w:t>
      </w:r>
    </w:p>
    <w:tbl>
      <w:tblPr>
        <w:tblW w:w="9300" w:type="dxa"/>
        <w:tblInd w:w="-10" w:type="dxa"/>
        <w:tblLook w:val="04A0" w:firstRow="1" w:lastRow="0" w:firstColumn="1" w:lastColumn="0" w:noHBand="0" w:noVBand="1"/>
      </w:tblPr>
      <w:tblGrid>
        <w:gridCol w:w="3604"/>
        <w:gridCol w:w="1443"/>
        <w:gridCol w:w="1418"/>
        <w:gridCol w:w="1417"/>
        <w:gridCol w:w="1418"/>
      </w:tblGrid>
      <w:tr w:rsidR="004060B9" w:rsidRPr="00C4602D" w14:paraId="4D117E45" w14:textId="77777777" w:rsidTr="004060B9">
        <w:trPr>
          <w:trHeight w:val="520"/>
        </w:trPr>
        <w:tc>
          <w:tcPr>
            <w:tcW w:w="360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53EA39" w14:textId="77777777" w:rsidR="004060B9" w:rsidRPr="00C4602D" w:rsidRDefault="004060B9" w:rsidP="000F0FF8">
            <w:pPr>
              <w:widowControl/>
              <w:autoSpaceDE/>
              <w:autoSpaceDN/>
              <w:adjustRightInd/>
              <w:rPr>
                <w:color w:val="000000"/>
                <w:sz w:val="20"/>
                <w:szCs w:val="20"/>
              </w:rPr>
            </w:pPr>
            <w:r w:rsidRPr="00C4602D">
              <w:rPr>
                <w:color w:val="000000"/>
                <w:sz w:val="20"/>
                <w:szCs w:val="20"/>
              </w:rPr>
              <w:t>Collection Activities</w:t>
            </w:r>
          </w:p>
        </w:tc>
        <w:tc>
          <w:tcPr>
            <w:tcW w:w="1443" w:type="dxa"/>
            <w:tcBorders>
              <w:top w:val="single" w:sz="4" w:space="0" w:color="auto"/>
              <w:left w:val="single" w:sz="4" w:space="0" w:color="auto"/>
              <w:bottom w:val="single" w:sz="8" w:space="0" w:color="auto"/>
              <w:right w:val="single" w:sz="4" w:space="0" w:color="auto"/>
            </w:tcBorders>
          </w:tcPr>
          <w:p w14:paraId="394D4C66"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Number of Respondents</w:t>
            </w:r>
          </w:p>
        </w:tc>
        <w:tc>
          <w:tcPr>
            <w:tcW w:w="141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578A7AA"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Tech. Hours $80.18/</w:t>
            </w:r>
            <w:proofErr w:type="spellStart"/>
            <w:r w:rsidRPr="00C4602D">
              <w:rPr>
                <w:color w:val="000000"/>
                <w:sz w:val="20"/>
                <w:szCs w:val="20"/>
              </w:rPr>
              <w:t>hr</w:t>
            </w:r>
            <w:proofErr w:type="spellEnd"/>
          </w:p>
        </w:tc>
        <w:tc>
          <w:tcPr>
            <w:tcW w:w="1417" w:type="dxa"/>
            <w:tcBorders>
              <w:top w:val="single" w:sz="4" w:space="0" w:color="auto"/>
              <w:left w:val="single" w:sz="4" w:space="0" w:color="auto"/>
              <w:bottom w:val="single" w:sz="8" w:space="0" w:color="auto"/>
              <w:right w:val="single" w:sz="4" w:space="0" w:color="auto"/>
            </w:tcBorders>
          </w:tcPr>
          <w:p w14:paraId="60C510F4"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Total Burden Hours</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3284593"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 xml:space="preserve">Total Cost </w:t>
            </w:r>
          </w:p>
          <w:p w14:paraId="3B01BF37" w14:textId="77777777" w:rsidR="004060B9" w:rsidRPr="00C4602D" w:rsidRDefault="004060B9" w:rsidP="000F0FF8">
            <w:pPr>
              <w:widowControl/>
              <w:autoSpaceDE/>
              <w:autoSpaceDN/>
              <w:adjustRightInd/>
              <w:jc w:val="center"/>
              <w:rPr>
                <w:color w:val="000000"/>
                <w:sz w:val="20"/>
                <w:szCs w:val="20"/>
              </w:rPr>
            </w:pPr>
            <w:r w:rsidRPr="00C4602D">
              <w:rPr>
                <w:color w:val="000000"/>
                <w:sz w:val="20"/>
                <w:szCs w:val="20"/>
              </w:rPr>
              <w:t>$</w:t>
            </w:r>
          </w:p>
        </w:tc>
      </w:tr>
      <w:tr w:rsidR="00637784" w:rsidRPr="00C4602D" w14:paraId="7DC96A22" w14:textId="77777777" w:rsidTr="00915EEE">
        <w:trPr>
          <w:trHeight w:val="232"/>
        </w:trPr>
        <w:tc>
          <w:tcPr>
            <w:tcW w:w="3604" w:type="dxa"/>
            <w:tcBorders>
              <w:top w:val="nil"/>
              <w:left w:val="single" w:sz="8" w:space="0" w:color="auto"/>
              <w:bottom w:val="single" w:sz="8" w:space="0" w:color="auto"/>
              <w:right w:val="single" w:sz="4" w:space="0" w:color="auto"/>
            </w:tcBorders>
            <w:shd w:val="clear" w:color="auto" w:fill="auto"/>
            <w:vAlign w:val="center"/>
            <w:hideMark/>
          </w:tcPr>
          <w:p w14:paraId="3325ED04" w14:textId="7A111FC3" w:rsidR="00637784" w:rsidRPr="00C4602D" w:rsidRDefault="00637784" w:rsidP="000F0FF8">
            <w:pPr>
              <w:widowControl/>
              <w:autoSpaceDE/>
              <w:autoSpaceDN/>
              <w:adjustRightInd/>
              <w:rPr>
                <w:color w:val="000000"/>
                <w:sz w:val="20"/>
                <w:szCs w:val="20"/>
              </w:rPr>
            </w:pPr>
            <w:r w:rsidRPr="00C4602D">
              <w:rPr>
                <w:bCs/>
                <w:color w:val="000000"/>
                <w:sz w:val="20"/>
                <w:szCs w:val="20"/>
              </w:rPr>
              <w:t>Review State, Territory and Tribal  Plans</w:t>
            </w:r>
          </w:p>
        </w:tc>
        <w:tc>
          <w:tcPr>
            <w:tcW w:w="1443" w:type="dxa"/>
            <w:tcBorders>
              <w:top w:val="single" w:sz="8" w:space="0" w:color="auto"/>
              <w:left w:val="single" w:sz="4" w:space="0" w:color="auto"/>
              <w:bottom w:val="single" w:sz="8" w:space="0" w:color="auto"/>
              <w:right w:val="single" w:sz="4" w:space="0" w:color="auto"/>
            </w:tcBorders>
            <w:vAlign w:val="center"/>
          </w:tcPr>
          <w:p w14:paraId="51028506" w14:textId="3163F11D" w:rsidR="00637784" w:rsidRPr="00C4602D" w:rsidRDefault="00637784" w:rsidP="000F0FF8">
            <w:pPr>
              <w:widowControl/>
              <w:autoSpaceDE/>
              <w:autoSpaceDN/>
              <w:adjustRightInd/>
              <w:jc w:val="center"/>
              <w:rPr>
                <w:strike/>
                <w:color w:val="000000"/>
                <w:sz w:val="20"/>
                <w:szCs w:val="20"/>
              </w:rPr>
            </w:pPr>
            <w:r w:rsidRPr="00C4602D">
              <w:rPr>
                <w:color w:val="000000"/>
                <w:sz w:val="20"/>
                <w:szCs w:val="20"/>
              </w:rPr>
              <w:t>58</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68B61776" w14:textId="77777777" w:rsidR="00637784" w:rsidRPr="00C4602D" w:rsidRDefault="00637784" w:rsidP="000F0FF8">
            <w:pPr>
              <w:widowControl/>
              <w:autoSpaceDE/>
              <w:autoSpaceDN/>
              <w:adjustRightInd/>
              <w:jc w:val="center"/>
              <w:rPr>
                <w:color w:val="000000"/>
                <w:sz w:val="20"/>
                <w:szCs w:val="20"/>
              </w:rPr>
            </w:pPr>
            <w:r w:rsidRPr="00C4602D">
              <w:rPr>
                <w:color w:val="000000"/>
                <w:sz w:val="20"/>
                <w:szCs w:val="20"/>
              </w:rPr>
              <w:t>80</w:t>
            </w:r>
          </w:p>
        </w:tc>
        <w:tc>
          <w:tcPr>
            <w:tcW w:w="1417" w:type="dxa"/>
            <w:tcBorders>
              <w:top w:val="nil"/>
              <w:left w:val="nil"/>
              <w:bottom w:val="single" w:sz="8" w:space="0" w:color="auto"/>
              <w:right w:val="single" w:sz="8" w:space="0" w:color="auto"/>
            </w:tcBorders>
            <w:shd w:val="clear" w:color="auto" w:fill="auto"/>
            <w:vAlign w:val="center"/>
          </w:tcPr>
          <w:p w14:paraId="2CAEF35E" w14:textId="4458B7BD" w:rsidR="00637784" w:rsidRPr="00C4602D" w:rsidRDefault="00637784" w:rsidP="000F0FF8">
            <w:pPr>
              <w:widowControl/>
              <w:autoSpaceDE/>
              <w:autoSpaceDN/>
              <w:adjustRightInd/>
              <w:jc w:val="right"/>
              <w:rPr>
                <w:color w:val="000000"/>
                <w:sz w:val="20"/>
                <w:szCs w:val="20"/>
              </w:rPr>
            </w:pPr>
            <w:r w:rsidRPr="00C4602D">
              <w:rPr>
                <w:color w:val="000000"/>
                <w:sz w:val="20"/>
                <w:szCs w:val="20"/>
              </w:rPr>
              <w:t>4,640</w:t>
            </w:r>
          </w:p>
        </w:tc>
        <w:tc>
          <w:tcPr>
            <w:tcW w:w="1418" w:type="dxa"/>
            <w:tcBorders>
              <w:top w:val="nil"/>
              <w:left w:val="nil"/>
              <w:bottom w:val="single" w:sz="8" w:space="0" w:color="auto"/>
              <w:right w:val="single" w:sz="8" w:space="0" w:color="auto"/>
            </w:tcBorders>
            <w:shd w:val="clear" w:color="auto" w:fill="auto"/>
            <w:vAlign w:val="center"/>
            <w:hideMark/>
          </w:tcPr>
          <w:p w14:paraId="4EBB2D65" w14:textId="65EEE4D7" w:rsidR="00637784" w:rsidRPr="00C4602D" w:rsidRDefault="00637784" w:rsidP="000F0FF8">
            <w:pPr>
              <w:widowControl/>
              <w:autoSpaceDE/>
              <w:autoSpaceDN/>
              <w:adjustRightInd/>
              <w:jc w:val="right"/>
              <w:rPr>
                <w:color w:val="000000"/>
                <w:sz w:val="20"/>
                <w:szCs w:val="20"/>
              </w:rPr>
            </w:pPr>
            <w:r w:rsidRPr="00C4602D">
              <w:rPr>
                <w:color w:val="000000"/>
                <w:sz w:val="20"/>
                <w:szCs w:val="20"/>
              </w:rPr>
              <w:t>372,035</w:t>
            </w:r>
            <w:r w:rsidR="00EE5A57" w:rsidRPr="00C4602D">
              <w:rPr>
                <w:color w:val="000000"/>
                <w:sz w:val="20"/>
                <w:szCs w:val="20"/>
              </w:rPr>
              <w:t>.20</w:t>
            </w:r>
          </w:p>
        </w:tc>
      </w:tr>
      <w:tr w:rsidR="00637784" w:rsidRPr="00C4602D" w14:paraId="178E3233" w14:textId="77777777" w:rsidTr="00915EEE">
        <w:trPr>
          <w:trHeight w:val="250"/>
        </w:trPr>
        <w:tc>
          <w:tcPr>
            <w:tcW w:w="3604" w:type="dxa"/>
            <w:tcBorders>
              <w:top w:val="nil"/>
              <w:left w:val="single" w:sz="8" w:space="0" w:color="auto"/>
              <w:bottom w:val="single" w:sz="8" w:space="0" w:color="auto"/>
              <w:right w:val="single" w:sz="4" w:space="0" w:color="auto"/>
            </w:tcBorders>
            <w:shd w:val="clear" w:color="auto" w:fill="auto"/>
            <w:vAlign w:val="center"/>
            <w:hideMark/>
          </w:tcPr>
          <w:p w14:paraId="32F99084" w14:textId="77777777" w:rsidR="00637784" w:rsidRPr="00C4602D" w:rsidRDefault="00637784" w:rsidP="000F0FF8">
            <w:pPr>
              <w:widowControl/>
              <w:autoSpaceDE/>
              <w:autoSpaceDN/>
              <w:adjustRightInd/>
              <w:rPr>
                <w:color w:val="000000"/>
                <w:sz w:val="20"/>
                <w:szCs w:val="20"/>
              </w:rPr>
            </w:pPr>
            <w:r w:rsidRPr="00C4602D">
              <w:rPr>
                <w:bCs/>
                <w:color w:val="000000"/>
                <w:sz w:val="20"/>
                <w:szCs w:val="20"/>
              </w:rPr>
              <w:t>Review Federal Agency Plans</w:t>
            </w:r>
          </w:p>
        </w:tc>
        <w:tc>
          <w:tcPr>
            <w:tcW w:w="1443" w:type="dxa"/>
            <w:tcBorders>
              <w:top w:val="single" w:sz="8" w:space="0" w:color="auto"/>
              <w:left w:val="single" w:sz="4" w:space="0" w:color="auto"/>
              <w:bottom w:val="single" w:sz="8" w:space="0" w:color="auto"/>
              <w:right w:val="single" w:sz="4" w:space="0" w:color="auto"/>
            </w:tcBorders>
            <w:vAlign w:val="center"/>
          </w:tcPr>
          <w:p w14:paraId="2B29DCAA" w14:textId="6225AA78" w:rsidR="00637784" w:rsidRPr="00C4602D" w:rsidRDefault="00637784" w:rsidP="000F0FF8">
            <w:pPr>
              <w:widowControl/>
              <w:autoSpaceDE/>
              <w:autoSpaceDN/>
              <w:adjustRightInd/>
              <w:jc w:val="center"/>
              <w:rPr>
                <w:strike/>
                <w:color w:val="000000"/>
                <w:sz w:val="20"/>
                <w:szCs w:val="20"/>
              </w:rPr>
            </w:pPr>
            <w:r w:rsidRPr="00C4602D">
              <w:rPr>
                <w:color w:val="000000"/>
                <w:sz w:val="20"/>
                <w:szCs w:val="20"/>
              </w:rPr>
              <w:t>5</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00032EE4" w14:textId="1ABB4998" w:rsidR="00637784" w:rsidRPr="00C4602D" w:rsidRDefault="00637784" w:rsidP="000F0FF8">
            <w:pPr>
              <w:widowControl/>
              <w:autoSpaceDE/>
              <w:autoSpaceDN/>
              <w:adjustRightInd/>
              <w:jc w:val="center"/>
              <w:rPr>
                <w:color w:val="000000"/>
                <w:sz w:val="20"/>
                <w:szCs w:val="20"/>
              </w:rPr>
            </w:pPr>
            <w:r w:rsidRPr="00C4602D">
              <w:rPr>
                <w:color w:val="000000"/>
                <w:sz w:val="20"/>
                <w:szCs w:val="20"/>
              </w:rPr>
              <w:t>40</w:t>
            </w:r>
          </w:p>
        </w:tc>
        <w:tc>
          <w:tcPr>
            <w:tcW w:w="1417" w:type="dxa"/>
            <w:tcBorders>
              <w:top w:val="nil"/>
              <w:left w:val="nil"/>
              <w:bottom w:val="single" w:sz="8" w:space="0" w:color="auto"/>
              <w:right w:val="single" w:sz="8" w:space="0" w:color="auto"/>
            </w:tcBorders>
            <w:shd w:val="clear" w:color="auto" w:fill="auto"/>
            <w:vAlign w:val="center"/>
          </w:tcPr>
          <w:p w14:paraId="152A9F19" w14:textId="7BA075A9" w:rsidR="00637784" w:rsidRPr="00C4602D" w:rsidRDefault="00637784" w:rsidP="000F0FF8">
            <w:pPr>
              <w:widowControl/>
              <w:autoSpaceDE/>
              <w:autoSpaceDN/>
              <w:adjustRightInd/>
              <w:jc w:val="right"/>
              <w:rPr>
                <w:strike/>
                <w:color w:val="000000"/>
                <w:sz w:val="20"/>
                <w:szCs w:val="20"/>
              </w:rPr>
            </w:pPr>
            <w:r w:rsidRPr="00C4602D">
              <w:rPr>
                <w:color w:val="000000"/>
                <w:sz w:val="20"/>
                <w:szCs w:val="20"/>
              </w:rPr>
              <w:t>200</w:t>
            </w:r>
          </w:p>
        </w:tc>
        <w:tc>
          <w:tcPr>
            <w:tcW w:w="1418" w:type="dxa"/>
            <w:tcBorders>
              <w:top w:val="nil"/>
              <w:left w:val="nil"/>
              <w:bottom w:val="single" w:sz="8" w:space="0" w:color="auto"/>
              <w:right w:val="single" w:sz="8" w:space="0" w:color="auto"/>
            </w:tcBorders>
            <w:shd w:val="clear" w:color="auto" w:fill="auto"/>
            <w:vAlign w:val="center"/>
          </w:tcPr>
          <w:p w14:paraId="1F263363" w14:textId="2AD1A7AC" w:rsidR="00637784" w:rsidRPr="00C4602D" w:rsidRDefault="00637784" w:rsidP="000F0FF8">
            <w:pPr>
              <w:widowControl/>
              <w:autoSpaceDE/>
              <w:autoSpaceDN/>
              <w:adjustRightInd/>
              <w:jc w:val="right"/>
              <w:rPr>
                <w:strike/>
                <w:color w:val="000000"/>
                <w:sz w:val="20"/>
                <w:szCs w:val="20"/>
              </w:rPr>
            </w:pPr>
            <w:r w:rsidRPr="00C4602D">
              <w:rPr>
                <w:color w:val="000000"/>
                <w:sz w:val="20"/>
                <w:szCs w:val="20"/>
              </w:rPr>
              <w:t xml:space="preserve">16,036 </w:t>
            </w:r>
          </w:p>
        </w:tc>
      </w:tr>
      <w:tr w:rsidR="00637784" w:rsidRPr="00C4602D" w14:paraId="532170C3" w14:textId="77777777" w:rsidTr="00877C2F">
        <w:trPr>
          <w:trHeight w:val="295"/>
        </w:trPr>
        <w:tc>
          <w:tcPr>
            <w:tcW w:w="3604" w:type="dxa"/>
            <w:tcBorders>
              <w:top w:val="nil"/>
              <w:left w:val="single" w:sz="8" w:space="0" w:color="auto"/>
              <w:bottom w:val="single" w:sz="8" w:space="0" w:color="auto"/>
              <w:right w:val="single" w:sz="4" w:space="0" w:color="auto"/>
            </w:tcBorders>
            <w:shd w:val="clear" w:color="auto" w:fill="auto"/>
            <w:vAlign w:val="center"/>
            <w:hideMark/>
          </w:tcPr>
          <w:p w14:paraId="45288676" w14:textId="77777777" w:rsidR="00637784" w:rsidRPr="00C4602D" w:rsidRDefault="00637784" w:rsidP="000F0FF8">
            <w:pPr>
              <w:widowControl/>
              <w:autoSpaceDE/>
              <w:autoSpaceDN/>
              <w:adjustRightInd/>
              <w:rPr>
                <w:b/>
                <w:color w:val="000000"/>
                <w:sz w:val="20"/>
                <w:szCs w:val="20"/>
              </w:rPr>
            </w:pPr>
            <w:r w:rsidRPr="00C4602D">
              <w:rPr>
                <w:b/>
                <w:color w:val="000000"/>
                <w:sz w:val="20"/>
                <w:szCs w:val="20"/>
              </w:rPr>
              <w:t>TOTAL</w:t>
            </w:r>
          </w:p>
        </w:tc>
        <w:tc>
          <w:tcPr>
            <w:tcW w:w="1443" w:type="dxa"/>
            <w:tcBorders>
              <w:top w:val="single" w:sz="8" w:space="0" w:color="auto"/>
              <w:left w:val="single" w:sz="4" w:space="0" w:color="auto"/>
              <w:bottom w:val="single" w:sz="4" w:space="0" w:color="auto"/>
              <w:right w:val="single" w:sz="4" w:space="0" w:color="auto"/>
            </w:tcBorders>
            <w:vAlign w:val="center"/>
          </w:tcPr>
          <w:p w14:paraId="3EBB3A57" w14:textId="77777777" w:rsidR="00637784" w:rsidRPr="00C4602D" w:rsidRDefault="00637784" w:rsidP="000F0FF8">
            <w:pPr>
              <w:widowControl/>
              <w:autoSpaceDE/>
              <w:autoSpaceDN/>
              <w:adjustRightInd/>
              <w:jc w:val="center"/>
              <w:rPr>
                <w:b/>
                <w:color w:val="000000"/>
                <w:sz w:val="20"/>
                <w:szCs w:val="20"/>
              </w:rPr>
            </w:pPr>
            <w:r w:rsidRPr="00C4602D">
              <w:rPr>
                <w:color w:val="000000"/>
                <w:sz w:val="20"/>
                <w:szCs w:val="20"/>
              </w:rPr>
              <w:t>63</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2FB9F91E" w14:textId="77777777" w:rsidR="00637784" w:rsidRPr="00C4602D" w:rsidRDefault="00637784" w:rsidP="000F0FF8">
            <w:pPr>
              <w:widowControl/>
              <w:autoSpaceDE/>
              <w:autoSpaceDN/>
              <w:adjustRightInd/>
              <w:jc w:val="center"/>
              <w:rPr>
                <w:b/>
                <w:color w:val="000000"/>
                <w:sz w:val="20"/>
                <w:szCs w:val="20"/>
              </w:rPr>
            </w:pPr>
            <w:r w:rsidRPr="00C4602D">
              <w:rPr>
                <w:color w:val="000000"/>
                <w:sz w:val="20"/>
                <w:szCs w:val="20"/>
              </w:rPr>
              <w:t> </w:t>
            </w:r>
          </w:p>
        </w:tc>
        <w:tc>
          <w:tcPr>
            <w:tcW w:w="1417" w:type="dxa"/>
            <w:tcBorders>
              <w:top w:val="nil"/>
              <w:left w:val="nil"/>
              <w:bottom w:val="single" w:sz="8" w:space="0" w:color="auto"/>
              <w:right w:val="single" w:sz="8" w:space="0" w:color="auto"/>
            </w:tcBorders>
            <w:shd w:val="clear" w:color="auto" w:fill="auto"/>
            <w:vAlign w:val="center"/>
          </w:tcPr>
          <w:p w14:paraId="0C96C1C1" w14:textId="788B5CAC" w:rsidR="00637784" w:rsidRPr="00C4602D" w:rsidRDefault="00637784" w:rsidP="000F0FF8">
            <w:pPr>
              <w:widowControl/>
              <w:autoSpaceDE/>
              <w:autoSpaceDN/>
              <w:adjustRightInd/>
              <w:jc w:val="right"/>
              <w:rPr>
                <w:b/>
                <w:strike/>
                <w:color w:val="000000"/>
                <w:sz w:val="20"/>
                <w:szCs w:val="20"/>
              </w:rPr>
            </w:pPr>
            <w:r w:rsidRPr="00C4602D">
              <w:rPr>
                <w:b/>
                <w:bCs/>
                <w:color w:val="000000"/>
                <w:sz w:val="20"/>
                <w:szCs w:val="20"/>
              </w:rPr>
              <w:t>4,840</w:t>
            </w:r>
          </w:p>
        </w:tc>
        <w:tc>
          <w:tcPr>
            <w:tcW w:w="1418" w:type="dxa"/>
            <w:tcBorders>
              <w:top w:val="nil"/>
              <w:left w:val="nil"/>
              <w:bottom w:val="single" w:sz="8" w:space="0" w:color="auto"/>
              <w:right w:val="single" w:sz="8" w:space="0" w:color="auto"/>
            </w:tcBorders>
            <w:shd w:val="clear" w:color="auto" w:fill="auto"/>
            <w:vAlign w:val="center"/>
          </w:tcPr>
          <w:p w14:paraId="0E93B207" w14:textId="3C3D9096" w:rsidR="00637784" w:rsidRPr="00C4602D" w:rsidRDefault="00637784" w:rsidP="000F0FF8">
            <w:pPr>
              <w:widowControl/>
              <w:autoSpaceDE/>
              <w:autoSpaceDN/>
              <w:adjustRightInd/>
              <w:jc w:val="right"/>
              <w:rPr>
                <w:b/>
                <w:strike/>
                <w:color w:val="000000"/>
                <w:sz w:val="20"/>
                <w:szCs w:val="20"/>
              </w:rPr>
            </w:pPr>
            <w:r w:rsidRPr="00C4602D">
              <w:rPr>
                <w:b/>
                <w:bCs/>
                <w:color w:val="000000"/>
                <w:sz w:val="20"/>
                <w:szCs w:val="20"/>
              </w:rPr>
              <w:t>388,071</w:t>
            </w:r>
            <w:r w:rsidR="00EE5A57" w:rsidRPr="00C4602D">
              <w:rPr>
                <w:b/>
                <w:bCs/>
                <w:color w:val="000000"/>
                <w:sz w:val="20"/>
                <w:szCs w:val="20"/>
              </w:rPr>
              <w:t>.20</w:t>
            </w:r>
          </w:p>
        </w:tc>
      </w:tr>
    </w:tbl>
    <w:p w14:paraId="44EFC7D9" w14:textId="77777777" w:rsidR="004060B9" w:rsidRPr="00C4602D" w:rsidRDefault="004060B9" w:rsidP="000F0FF8">
      <w:pPr>
        <w:rPr>
          <w:iCs/>
          <w:sz w:val="18"/>
          <w:szCs w:val="18"/>
        </w:rPr>
      </w:pPr>
      <w:r w:rsidRPr="00C4602D">
        <w:rPr>
          <w:iCs/>
          <w:sz w:val="18"/>
          <w:szCs w:val="18"/>
        </w:rPr>
        <w:t>*Estimates may not add due to rounding.</w:t>
      </w:r>
    </w:p>
    <w:p w14:paraId="3DD2B5F6" w14:textId="74835B41" w:rsidR="004060B9" w:rsidRPr="000F0FF8" w:rsidRDefault="004060B9" w:rsidP="000F0FF8">
      <w:r w:rsidRPr="000F0FF8">
        <w:t xml:space="preserve">TOTAL ANNUAL BURDEN:  (80 </w:t>
      </w:r>
      <w:r w:rsidR="008051D1" w:rsidRPr="000F0FF8">
        <w:t>hrs</w:t>
      </w:r>
      <w:proofErr w:type="gramStart"/>
      <w:r w:rsidR="00225050" w:rsidRPr="000F0FF8">
        <w:t>.</w:t>
      </w:r>
      <w:r w:rsidRPr="000F0FF8">
        <w:t>/</w:t>
      </w:r>
      <w:proofErr w:type="gramEnd"/>
      <w:r w:rsidR="00A002D5" w:rsidRPr="000F0FF8">
        <w:t>state, territory or tribal</w:t>
      </w:r>
      <w:r w:rsidR="00B30EEF" w:rsidRPr="000F0FF8">
        <w:t xml:space="preserve"> plan</w:t>
      </w:r>
      <w:r w:rsidRPr="000F0FF8">
        <w:t xml:space="preserve"> x</w:t>
      </w:r>
      <w:r w:rsidR="00B30EEF" w:rsidRPr="000F0FF8">
        <w:t xml:space="preserve"> 58</w:t>
      </w:r>
      <w:r w:rsidRPr="000F0FF8">
        <w:t xml:space="preserve"> </w:t>
      </w:r>
      <w:r w:rsidR="00A002D5" w:rsidRPr="000F0FF8">
        <w:t xml:space="preserve">state, territory and tribes </w:t>
      </w:r>
      <w:r w:rsidRPr="000F0FF8">
        <w:t xml:space="preserve">= </w:t>
      </w:r>
      <w:r w:rsidR="00637784" w:rsidRPr="000F0FF8">
        <w:t>4,640</w:t>
      </w:r>
      <w:r w:rsidRPr="000F0FF8">
        <w:t xml:space="preserve"> hours) + (40 hours / </w:t>
      </w:r>
      <w:r w:rsidR="00B30EEF" w:rsidRPr="000F0FF8">
        <w:t>federal agency plan x 5</w:t>
      </w:r>
      <w:r w:rsidRPr="000F0FF8">
        <w:t xml:space="preserve"> </w:t>
      </w:r>
      <w:r w:rsidR="00225050" w:rsidRPr="000F0FF8">
        <w:t>federal agencies</w:t>
      </w:r>
      <w:r w:rsidR="00B57D19" w:rsidRPr="000F0FF8">
        <w:t xml:space="preserve"> </w:t>
      </w:r>
      <w:r w:rsidRPr="000F0FF8">
        <w:t xml:space="preserve">= </w:t>
      </w:r>
      <w:r w:rsidR="00637784" w:rsidRPr="000F0FF8">
        <w:t xml:space="preserve">200 </w:t>
      </w:r>
      <w:r w:rsidRPr="000F0FF8">
        <w:t>hours) Total hourly burden =</w:t>
      </w:r>
      <w:r w:rsidR="00637784" w:rsidRPr="000F0FF8">
        <w:t xml:space="preserve">4,840 </w:t>
      </w:r>
      <w:r w:rsidRPr="000F0FF8">
        <w:t>hours.</w:t>
      </w:r>
    </w:p>
    <w:p w14:paraId="579B67F2" w14:textId="2E21706A" w:rsidR="004060B9" w:rsidRPr="000F0FF8" w:rsidRDefault="004060B9" w:rsidP="000F0FF8">
      <w:pPr>
        <w:rPr>
          <w:b/>
          <w:bCs/>
        </w:rPr>
      </w:pPr>
      <w:r w:rsidRPr="000F0FF8">
        <w:t>TOTAL ANNUAL COST: ($6,414.4</w:t>
      </w:r>
      <w:r w:rsidR="008051D1" w:rsidRPr="000F0FF8">
        <w:t>0</w:t>
      </w:r>
      <w:r w:rsidRPr="000F0FF8">
        <w:t>/</w:t>
      </w:r>
      <w:r w:rsidR="00A002D5" w:rsidRPr="000F0FF8">
        <w:t xml:space="preserve">state, territory or tribal plan </w:t>
      </w:r>
      <w:r w:rsidRPr="000F0FF8">
        <w:t xml:space="preserve">x </w:t>
      </w:r>
      <w:r w:rsidR="00637784" w:rsidRPr="000F0FF8">
        <w:t>58</w:t>
      </w:r>
      <w:r w:rsidR="00B30EEF" w:rsidRPr="000F0FF8">
        <w:t xml:space="preserve"> </w:t>
      </w:r>
      <w:r w:rsidR="00A002D5" w:rsidRPr="000F0FF8">
        <w:t>state, territory and tribes</w:t>
      </w:r>
      <w:r w:rsidRPr="000F0FF8">
        <w:t>= $3</w:t>
      </w:r>
      <w:r w:rsidR="00637784" w:rsidRPr="000F0FF8">
        <w:t>7</w:t>
      </w:r>
      <w:r w:rsidRPr="000F0FF8">
        <w:t>2,</w:t>
      </w:r>
      <w:r w:rsidR="00637784" w:rsidRPr="000F0FF8">
        <w:t>035</w:t>
      </w:r>
      <w:r w:rsidR="00EE5A57" w:rsidRPr="000F0FF8">
        <w:t>.20</w:t>
      </w:r>
      <w:r w:rsidR="00067CC7" w:rsidRPr="000F0FF8">
        <w:t>) + ($3,207.20/</w:t>
      </w:r>
      <w:r w:rsidR="00B30EEF" w:rsidRPr="000F0FF8">
        <w:t>federal agency plans x 5</w:t>
      </w:r>
      <w:r w:rsidRPr="000F0FF8">
        <w:t xml:space="preserve"> </w:t>
      </w:r>
      <w:r w:rsidR="00B30EEF" w:rsidRPr="000F0FF8">
        <w:t>federal a</w:t>
      </w:r>
      <w:r w:rsidR="00225050" w:rsidRPr="000F0FF8">
        <w:t>gencies</w:t>
      </w:r>
      <w:r w:rsidRPr="000F0FF8">
        <w:t xml:space="preserve"> = $</w:t>
      </w:r>
      <w:r w:rsidR="00637784" w:rsidRPr="000F0FF8">
        <w:t>16,036</w:t>
      </w:r>
      <w:r w:rsidRPr="000F0FF8">
        <w:t>) Total cost = $</w:t>
      </w:r>
      <w:r w:rsidR="00637784" w:rsidRPr="000F0FF8">
        <w:t>388,071</w:t>
      </w:r>
      <w:r w:rsidRPr="000F0FF8">
        <w:t>.</w:t>
      </w:r>
      <w:r w:rsidR="00EE5A57" w:rsidRPr="000F0FF8">
        <w:t>20</w:t>
      </w:r>
    </w:p>
    <w:p w14:paraId="7FEF96FC" w14:textId="77777777" w:rsidR="004060B9" w:rsidRPr="000F0FF8" w:rsidRDefault="004060B9" w:rsidP="000F0FF8">
      <w:pPr>
        <w:ind w:left="720" w:hanging="720"/>
        <w:rPr>
          <w:bCs/>
        </w:rPr>
      </w:pPr>
      <w:r w:rsidRPr="000F0FF8">
        <w:rPr>
          <w:bCs/>
        </w:rPr>
        <w:t>NAICS 999100 - Federal Executive Branch Standard Occupational Codes:</w:t>
      </w:r>
      <w:r w:rsidRPr="000F0FF8">
        <w:rPr>
          <w:bCs/>
        </w:rPr>
        <w:tab/>
      </w:r>
      <w:r w:rsidRPr="000F0FF8">
        <w:rPr>
          <w:bCs/>
        </w:rPr>
        <w:tab/>
      </w:r>
      <w:r w:rsidRPr="000F0FF8">
        <w:rPr>
          <w:bCs/>
        </w:rPr>
        <w:tab/>
      </w:r>
    </w:p>
    <w:p w14:paraId="40F26E03" w14:textId="25804D37" w:rsidR="004060B9" w:rsidRPr="000F0FF8" w:rsidRDefault="004060B9" w:rsidP="000F0FF8">
      <w:pPr>
        <w:rPr>
          <w:bCs/>
        </w:rPr>
      </w:pPr>
      <w:r w:rsidRPr="000F0FF8">
        <w:rPr>
          <w:bCs/>
        </w:rPr>
        <w:t xml:space="preserve">     Technical:  19-0000, Life, Physical, and Social Science Occupations</w:t>
      </w:r>
      <w:r w:rsidRPr="000F0FF8">
        <w:rPr>
          <w:bCs/>
        </w:rPr>
        <w:tab/>
      </w:r>
    </w:p>
    <w:p w14:paraId="7B053A55" w14:textId="77777777" w:rsidR="00A002D5" w:rsidRPr="000F0FF8" w:rsidRDefault="00A002D5" w:rsidP="000F0FF8">
      <w:pPr>
        <w:rPr>
          <w:bCs/>
        </w:rPr>
      </w:pPr>
    </w:p>
    <w:p w14:paraId="430956C5" w14:textId="1657D411" w:rsidR="00DC2A1D" w:rsidRPr="000F0FF8" w:rsidRDefault="00DC2A1D" w:rsidP="000F0FF8">
      <w:pPr>
        <w:ind w:left="720" w:hanging="720"/>
        <w:rPr>
          <w:b/>
          <w:bCs/>
        </w:rPr>
      </w:pPr>
      <w:r w:rsidRPr="000F0FF8">
        <w:rPr>
          <w:b/>
          <w:bCs/>
        </w:rPr>
        <w:t>Agency Burden and Cost Estimate for Rule Amendment - Burden to Headquarters for Revision of EPA-Administered Certification Plans</w:t>
      </w:r>
    </w:p>
    <w:p w14:paraId="58528906" w14:textId="77777777" w:rsidR="00DC2A1D" w:rsidRPr="000F0FF8" w:rsidRDefault="00DC2A1D" w:rsidP="000F0FF8">
      <w:pPr>
        <w:ind w:left="720" w:hanging="720"/>
        <w:rPr>
          <w:b/>
          <w:bCs/>
        </w:rPr>
      </w:pPr>
    </w:p>
    <w:p w14:paraId="715F93A1" w14:textId="09E5DB8B" w:rsidR="00DC2A1D" w:rsidRPr="000F0FF8" w:rsidRDefault="008C75A9" w:rsidP="000F0FF8">
      <w:pPr>
        <w:rPr>
          <w:bCs/>
        </w:rPr>
      </w:pPr>
      <w:r w:rsidRPr="000F0FF8">
        <w:rPr>
          <w:bCs/>
        </w:rPr>
        <w:tab/>
      </w:r>
      <w:r w:rsidR="007203B9" w:rsidRPr="000F0FF8">
        <w:rPr>
          <w:bCs/>
        </w:rPr>
        <w:t>Currently there are</w:t>
      </w:r>
      <w:r w:rsidR="00DC2A1D" w:rsidRPr="000F0FF8">
        <w:rPr>
          <w:bCs/>
        </w:rPr>
        <w:t xml:space="preserve"> 2 </w:t>
      </w:r>
      <w:r w:rsidR="004C187F" w:rsidRPr="000F0FF8">
        <w:rPr>
          <w:bCs/>
        </w:rPr>
        <w:t>EPA-administered certification</w:t>
      </w:r>
      <w:r w:rsidR="007203B9" w:rsidRPr="000F0FF8">
        <w:rPr>
          <w:bCs/>
        </w:rPr>
        <w:t xml:space="preserve"> plans (Indian Country and Navajo Nation)</w:t>
      </w:r>
      <w:r w:rsidR="00DC2A1D" w:rsidRPr="000F0FF8">
        <w:rPr>
          <w:bCs/>
        </w:rPr>
        <w:t xml:space="preserve"> that </w:t>
      </w:r>
      <w:r w:rsidR="004C187F" w:rsidRPr="000F0FF8">
        <w:rPr>
          <w:bCs/>
        </w:rPr>
        <w:t>the Agency would need to revise</w:t>
      </w:r>
      <w:r w:rsidR="00DC2A1D" w:rsidRPr="000F0FF8">
        <w:rPr>
          <w:bCs/>
        </w:rPr>
        <w:t xml:space="preserve">. </w:t>
      </w:r>
      <w:r w:rsidR="00F25894" w:rsidRPr="000F0FF8">
        <w:rPr>
          <w:bCs/>
        </w:rPr>
        <w:t>The total burden to perform this activity are 80 hours and the cost is approximately $6,539 (Table 7b).</w:t>
      </w:r>
    </w:p>
    <w:p w14:paraId="72EAC10A" w14:textId="77777777" w:rsidR="00647B11" w:rsidRPr="000F0FF8" w:rsidRDefault="00647B11" w:rsidP="000F0FF8">
      <w:pPr>
        <w:rPr>
          <w:b/>
        </w:rPr>
      </w:pPr>
    </w:p>
    <w:p w14:paraId="32FCA049" w14:textId="77777777" w:rsidR="00647B11" w:rsidRPr="000F0FF8" w:rsidRDefault="00647B11" w:rsidP="000F0FF8">
      <w:pPr>
        <w:ind w:left="990" w:hanging="990"/>
        <w:rPr>
          <w:b/>
        </w:rPr>
      </w:pPr>
    </w:p>
    <w:p w14:paraId="3666578E" w14:textId="74102976" w:rsidR="00DC2A1D" w:rsidRPr="000F0FF8" w:rsidRDefault="00DC2A1D" w:rsidP="000F0FF8">
      <w:pPr>
        <w:ind w:left="990" w:hanging="990"/>
      </w:pPr>
      <w:r w:rsidRPr="000F0FF8">
        <w:rPr>
          <w:b/>
        </w:rPr>
        <w:t>Table 7b</w:t>
      </w:r>
      <w:r w:rsidR="003F5387" w:rsidRPr="000F0FF8">
        <w:rPr>
          <w:b/>
        </w:rPr>
        <w:t>.</w:t>
      </w:r>
      <w:r w:rsidRPr="000F0FF8">
        <w:rPr>
          <w:b/>
        </w:rPr>
        <w:t xml:space="preserve"> Agency Burden and Cost Estimates – Headquarters to Revise </w:t>
      </w:r>
      <w:r w:rsidR="003F5387" w:rsidRPr="000F0FF8">
        <w:rPr>
          <w:b/>
          <w:bCs/>
        </w:rPr>
        <w:t xml:space="preserve">EPA-Administered </w:t>
      </w:r>
      <w:r w:rsidR="00B57D19" w:rsidRPr="000F0FF8">
        <w:rPr>
          <w:b/>
        </w:rPr>
        <w:t>Certification P</w:t>
      </w:r>
      <w:r w:rsidRPr="000F0FF8">
        <w:rPr>
          <w:b/>
        </w:rPr>
        <w:t xml:space="preserve">lans  </w:t>
      </w:r>
      <w:r w:rsidRPr="000F0FF8">
        <w:t xml:space="preserve"> </w:t>
      </w:r>
      <w:r w:rsidRPr="000F0FF8">
        <w:fldChar w:fldCharType="begin"/>
      </w:r>
      <w:r w:rsidRPr="000F0FF8">
        <w:instrText xml:space="preserve"> LINK </w:instrText>
      </w:r>
      <w:r w:rsidR="00E70FD8" w:rsidRPr="000F0FF8">
        <w:instrText xml:space="preserve">Excel.Sheet.12 "\\\\Dccx150-opp01\\OPP-BEAD-SHARE\\~Economic Analysis Branch\\ICRs\\ICRs\\Certification and Training\\Training and Certification Rule ICR 7.28.14 tables.xlsx" "Table3b Agencies!R5C2:R10C7" </w:instrText>
      </w:r>
      <w:r w:rsidRPr="000F0FF8">
        <w:instrText xml:space="preserve">\a \f 4 \h  \* MERGEFORMAT </w:instrText>
      </w:r>
      <w:r w:rsidRPr="000F0FF8">
        <w:fldChar w:fldCharType="separate"/>
      </w:r>
    </w:p>
    <w:tbl>
      <w:tblPr>
        <w:tblW w:w="8990" w:type="dxa"/>
        <w:tblLook w:val="04A0" w:firstRow="1" w:lastRow="0" w:firstColumn="1" w:lastColumn="0" w:noHBand="0" w:noVBand="1"/>
      </w:tblPr>
      <w:tblGrid>
        <w:gridCol w:w="1765"/>
        <w:gridCol w:w="1555"/>
        <w:gridCol w:w="1355"/>
        <w:gridCol w:w="1656"/>
        <w:gridCol w:w="1399"/>
        <w:gridCol w:w="1260"/>
      </w:tblGrid>
      <w:tr w:rsidR="00DC2A1D" w:rsidRPr="00C4602D" w14:paraId="3C8F9B6D" w14:textId="77777777" w:rsidTr="00DC2A1D">
        <w:trPr>
          <w:trHeight w:val="330"/>
        </w:trPr>
        <w:tc>
          <w:tcPr>
            <w:tcW w:w="17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39B430"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Collection Activities</w:t>
            </w:r>
          </w:p>
        </w:tc>
        <w:tc>
          <w:tcPr>
            <w:tcW w:w="4566" w:type="dxa"/>
            <w:gridSpan w:val="3"/>
            <w:tcBorders>
              <w:top w:val="single" w:sz="8" w:space="0" w:color="auto"/>
              <w:left w:val="nil"/>
              <w:bottom w:val="nil"/>
              <w:right w:val="single" w:sz="8" w:space="0" w:color="000000"/>
            </w:tcBorders>
            <w:shd w:val="clear" w:color="auto" w:fill="auto"/>
            <w:vAlign w:val="center"/>
            <w:hideMark/>
          </w:tcPr>
          <w:p w14:paraId="33C2417F"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Annual Burden Hours Per Respondent</w:t>
            </w:r>
          </w:p>
        </w:tc>
        <w:tc>
          <w:tcPr>
            <w:tcW w:w="2659" w:type="dxa"/>
            <w:gridSpan w:val="2"/>
            <w:tcBorders>
              <w:top w:val="single" w:sz="8" w:space="0" w:color="auto"/>
              <w:left w:val="nil"/>
              <w:bottom w:val="single" w:sz="8" w:space="0" w:color="auto"/>
              <w:right w:val="single" w:sz="8" w:space="0" w:color="000000"/>
            </w:tcBorders>
            <w:shd w:val="clear" w:color="auto" w:fill="auto"/>
            <w:vAlign w:val="center"/>
            <w:hideMark/>
          </w:tcPr>
          <w:p w14:paraId="3E57777C"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TOTALS</w:t>
            </w:r>
          </w:p>
        </w:tc>
      </w:tr>
      <w:tr w:rsidR="00DC2A1D" w:rsidRPr="00C4602D" w14:paraId="4E67861C" w14:textId="77777777" w:rsidTr="00963A64">
        <w:trPr>
          <w:trHeight w:val="385"/>
        </w:trPr>
        <w:tc>
          <w:tcPr>
            <w:tcW w:w="1765" w:type="dxa"/>
            <w:vMerge/>
            <w:tcBorders>
              <w:top w:val="single" w:sz="8" w:space="0" w:color="auto"/>
              <w:left w:val="single" w:sz="8" w:space="0" w:color="auto"/>
              <w:bottom w:val="single" w:sz="8" w:space="0" w:color="000000"/>
              <w:right w:val="single" w:sz="8" w:space="0" w:color="auto"/>
            </w:tcBorders>
            <w:vAlign w:val="center"/>
            <w:hideMark/>
          </w:tcPr>
          <w:p w14:paraId="6C4A7418" w14:textId="77777777" w:rsidR="00DC2A1D" w:rsidRPr="00C4602D" w:rsidRDefault="00DC2A1D" w:rsidP="000F0FF8">
            <w:pPr>
              <w:widowControl/>
              <w:autoSpaceDE/>
              <w:autoSpaceDN/>
              <w:adjustRightInd/>
              <w:rPr>
                <w:color w:val="000000"/>
                <w:sz w:val="20"/>
                <w:szCs w:val="20"/>
              </w:rPr>
            </w:pPr>
          </w:p>
        </w:tc>
        <w:tc>
          <w:tcPr>
            <w:tcW w:w="1555" w:type="dxa"/>
            <w:tcBorders>
              <w:top w:val="nil"/>
              <w:left w:val="nil"/>
              <w:bottom w:val="nil"/>
              <w:right w:val="single" w:sz="8" w:space="0" w:color="auto"/>
            </w:tcBorders>
            <w:shd w:val="clear" w:color="auto" w:fill="auto"/>
            <w:vAlign w:val="center"/>
            <w:hideMark/>
          </w:tcPr>
          <w:p w14:paraId="7F54B234"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 xml:space="preserve">Senior Technical </w:t>
            </w:r>
          </w:p>
        </w:tc>
        <w:tc>
          <w:tcPr>
            <w:tcW w:w="1355" w:type="dxa"/>
            <w:tcBorders>
              <w:top w:val="nil"/>
              <w:left w:val="nil"/>
              <w:bottom w:val="nil"/>
              <w:right w:val="single" w:sz="8" w:space="0" w:color="auto"/>
            </w:tcBorders>
            <w:shd w:val="clear" w:color="auto" w:fill="auto"/>
            <w:vAlign w:val="center"/>
            <w:hideMark/>
          </w:tcPr>
          <w:p w14:paraId="6F456DE6"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Jr. Technical</w:t>
            </w:r>
          </w:p>
        </w:tc>
        <w:tc>
          <w:tcPr>
            <w:tcW w:w="1656" w:type="dxa"/>
            <w:tcBorders>
              <w:top w:val="nil"/>
              <w:left w:val="nil"/>
              <w:bottom w:val="nil"/>
              <w:right w:val="single" w:sz="8" w:space="0" w:color="auto"/>
            </w:tcBorders>
            <w:shd w:val="clear" w:color="auto" w:fill="auto"/>
            <w:vAlign w:val="center"/>
            <w:hideMark/>
          </w:tcPr>
          <w:p w14:paraId="5595F7E1"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Administrative</w:t>
            </w:r>
          </w:p>
        </w:tc>
        <w:tc>
          <w:tcPr>
            <w:tcW w:w="1399" w:type="dxa"/>
            <w:vMerge w:val="restart"/>
            <w:tcBorders>
              <w:top w:val="nil"/>
              <w:left w:val="single" w:sz="8" w:space="0" w:color="auto"/>
              <w:bottom w:val="single" w:sz="8" w:space="0" w:color="000000"/>
              <w:right w:val="single" w:sz="8" w:space="0" w:color="auto"/>
            </w:tcBorders>
            <w:shd w:val="clear" w:color="auto" w:fill="auto"/>
            <w:vAlign w:val="center"/>
            <w:hideMark/>
          </w:tcPr>
          <w:p w14:paraId="75535F28"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Hours</w:t>
            </w:r>
          </w:p>
        </w:tc>
        <w:tc>
          <w:tcPr>
            <w:tcW w:w="1260" w:type="dxa"/>
            <w:tcBorders>
              <w:top w:val="nil"/>
              <w:left w:val="nil"/>
              <w:bottom w:val="nil"/>
              <w:right w:val="single" w:sz="8" w:space="0" w:color="auto"/>
            </w:tcBorders>
            <w:shd w:val="clear" w:color="auto" w:fill="auto"/>
            <w:vAlign w:val="center"/>
            <w:hideMark/>
          </w:tcPr>
          <w:p w14:paraId="1A767B5E"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Cost</w:t>
            </w:r>
          </w:p>
        </w:tc>
      </w:tr>
      <w:tr w:rsidR="00DC2A1D" w:rsidRPr="00C4602D" w14:paraId="65DF9A26" w14:textId="77777777" w:rsidTr="00DC2A1D">
        <w:trPr>
          <w:trHeight w:val="330"/>
        </w:trPr>
        <w:tc>
          <w:tcPr>
            <w:tcW w:w="1765" w:type="dxa"/>
            <w:vMerge/>
            <w:tcBorders>
              <w:top w:val="single" w:sz="8" w:space="0" w:color="auto"/>
              <w:left w:val="single" w:sz="8" w:space="0" w:color="auto"/>
              <w:bottom w:val="single" w:sz="8" w:space="0" w:color="000000"/>
              <w:right w:val="single" w:sz="8" w:space="0" w:color="auto"/>
            </w:tcBorders>
            <w:vAlign w:val="center"/>
            <w:hideMark/>
          </w:tcPr>
          <w:p w14:paraId="7490CC84" w14:textId="77777777" w:rsidR="00DC2A1D" w:rsidRPr="00C4602D" w:rsidRDefault="00DC2A1D" w:rsidP="000F0FF8">
            <w:pPr>
              <w:widowControl/>
              <w:autoSpaceDE/>
              <w:autoSpaceDN/>
              <w:adjustRightInd/>
              <w:rPr>
                <w:color w:val="000000"/>
                <w:sz w:val="20"/>
                <w:szCs w:val="20"/>
              </w:rPr>
            </w:pPr>
          </w:p>
        </w:tc>
        <w:tc>
          <w:tcPr>
            <w:tcW w:w="1555" w:type="dxa"/>
            <w:tcBorders>
              <w:top w:val="nil"/>
              <w:left w:val="nil"/>
              <w:bottom w:val="single" w:sz="8" w:space="0" w:color="auto"/>
              <w:right w:val="single" w:sz="8" w:space="0" w:color="auto"/>
            </w:tcBorders>
            <w:shd w:val="clear" w:color="auto" w:fill="auto"/>
            <w:vAlign w:val="center"/>
            <w:hideMark/>
          </w:tcPr>
          <w:p w14:paraId="7202D6D1" w14:textId="719661B4" w:rsidR="00DC2A1D" w:rsidRPr="00C4602D" w:rsidRDefault="00DC2A1D" w:rsidP="000F0FF8">
            <w:pPr>
              <w:widowControl/>
              <w:autoSpaceDE/>
              <w:autoSpaceDN/>
              <w:adjustRightInd/>
              <w:jc w:val="center"/>
              <w:rPr>
                <w:color w:val="000000"/>
                <w:sz w:val="20"/>
                <w:szCs w:val="20"/>
              </w:rPr>
            </w:pPr>
            <w:r w:rsidRPr="00C4602D">
              <w:rPr>
                <w:color w:val="000000"/>
                <w:sz w:val="20"/>
                <w:szCs w:val="20"/>
              </w:rPr>
              <w:t>$</w:t>
            </w:r>
            <w:r w:rsidR="00D47C4E" w:rsidRPr="00C4602D">
              <w:rPr>
                <w:color w:val="000000"/>
                <w:sz w:val="20"/>
                <w:szCs w:val="20"/>
              </w:rPr>
              <w:t>121.41</w:t>
            </w:r>
            <w:r w:rsidRPr="00C4602D">
              <w:rPr>
                <w:color w:val="000000"/>
                <w:sz w:val="20"/>
                <w:szCs w:val="20"/>
              </w:rPr>
              <w:t>/hr</w:t>
            </w:r>
            <w:r w:rsidR="001A7D7D" w:rsidRPr="00C4602D">
              <w:rPr>
                <w:color w:val="000000"/>
                <w:sz w:val="20"/>
                <w:szCs w:val="20"/>
              </w:rPr>
              <w:t>.</w:t>
            </w:r>
          </w:p>
        </w:tc>
        <w:tc>
          <w:tcPr>
            <w:tcW w:w="1355" w:type="dxa"/>
            <w:tcBorders>
              <w:top w:val="nil"/>
              <w:left w:val="nil"/>
              <w:bottom w:val="single" w:sz="8" w:space="0" w:color="auto"/>
              <w:right w:val="single" w:sz="8" w:space="0" w:color="auto"/>
            </w:tcBorders>
            <w:shd w:val="clear" w:color="auto" w:fill="auto"/>
            <w:vAlign w:val="center"/>
            <w:hideMark/>
          </w:tcPr>
          <w:p w14:paraId="71F7FB4C" w14:textId="312F219D" w:rsidR="00DC2A1D" w:rsidRPr="00C4602D" w:rsidRDefault="00DC2A1D" w:rsidP="000F0FF8">
            <w:pPr>
              <w:widowControl/>
              <w:autoSpaceDE/>
              <w:autoSpaceDN/>
              <w:adjustRightInd/>
              <w:jc w:val="center"/>
              <w:rPr>
                <w:color w:val="000000"/>
                <w:sz w:val="20"/>
                <w:szCs w:val="20"/>
              </w:rPr>
            </w:pPr>
            <w:r w:rsidRPr="00C4602D">
              <w:rPr>
                <w:color w:val="000000"/>
                <w:sz w:val="20"/>
                <w:szCs w:val="20"/>
              </w:rPr>
              <w:t>$</w:t>
            </w:r>
            <w:r w:rsidR="00D47C4E" w:rsidRPr="00C4602D">
              <w:rPr>
                <w:color w:val="000000"/>
                <w:sz w:val="20"/>
                <w:szCs w:val="20"/>
              </w:rPr>
              <w:t>80.18</w:t>
            </w:r>
            <w:r w:rsidRPr="00C4602D">
              <w:rPr>
                <w:color w:val="000000"/>
                <w:sz w:val="20"/>
                <w:szCs w:val="20"/>
              </w:rPr>
              <w:t>/hr</w:t>
            </w:r>
            <w:r w:rsidR="001A7D7D" w:rsidRPr="00C4602D">
              <w:rPr>
                <w:color w:val="000000"/>
                <w:sz w:val="20"/>
                <w:szCs w:val="20"/>
              </w:rPr>
              <w:t>.</w:t>
            </w:r>
          </w:p>
        </w:tc>
        <w:tc>
          <w:tcPr>
            <w:tcW w:w="1656" w:type="dxa"/>
            <w:tcBorders>
              <w:top w:val="nil"/>
              <w:left w:val="nil"/>
              <w:bottom w:val="single" w:sz="8" w:space="0" w:color="auto"/>
              <w:right w:val="single" w:sz="8" w:space="0" w:color="auto"/>
            </w:tcBorders>
            <w:shd w:val="clear" w:color="auto" w:fill="auto"/>
            <w:vAlign w:val="center"/>
            <w:hideMark/>
          </w:tcPr>
          <w:p w14:paraId="517077B0" w14:textId="78295B2C" w:rsidR="00DC2A1D" w:rsidRPr="00C4602D" w:rsidRDefault="002B791B" w:rsidP="000F0FF8">
            <w:pPr>
              <w:widowControl/>
              <w:autoSpaceDE/>
              <w:autoSpaceDN/>
              <w:adjustRightInd/>
              <w:jc w:val="center"/>
              <w:rPr>
                <w:color w:val="000000"/>
                <w:sz w:val="20"/>
                <w:szCs w:val="20"/>
              </w:rPr>
            </w:pPr>
            <w:r w:rsidRPr="00C4602D">
              <w:rPr>
                <w:color w:val="000000"/>
                <w:sz w:val="20"/>
                <w:szCs w:val="20"/>
              </w:rPr>
              <w:t>$</w:t>
            </w:r>
            <w:r w:rsidR="00D47C4E" w:rsidRPr="00C4602D">
              <w:rPr>
                <w:color w:val="000000"/>
                <w:sz w:val="20"/>
                <w:szCs w:val="20"/>
              </w:rPr>
              <w:t>45.18/</w:t>
            </w:r>
            <w:r w:rsidR="00DC2A1D" w:rsidRPr="00C4602D">
              <w:rPr>
                <w:color w:val="000000"/>
                <w:sz w:val="20"/>
                <w:szCs w:val="20"/>
              </w:rPr>
              <w:t>hr</w:t>
            </w:r>
            <w:r w:rsidR="001A7D7D" w:rsidRPr="00C4602D">
              <w:rPr>
                <w:color w:val="000000"/>
                <w:sz w:val="20"/>
                <w:szCs w:val="20"/>
              </w:rPr>
              <w:t>.</w:t>
            </w:r>
          </w:p>
        </w:tc>
        <w:tc>
          <w:tcPr>
            <w:tcW w:w="1399" w:type="dxa"/>
            <w:vMerge/>
            <w:tcBorders>
              <w:top w:val="nil"/>
              <w:left w:val="single" w:sz="8" w:space="0" w:color="auto"/>
              <w:bottom w:val="single" w:sz="8" w:space="0" w:color="000000"/>
              <w:right w:val="single" w:sz="8" w:space="0" w:color="auto"/>
            </w:tcBorders>
            <w:vAlign w:val="center"/>
            <w:hideMark/>
          </w:tcPr>
          <w:p w14:paraId="62AC7620" w14:textId="77777777" w:rsidR="00DC2A1D" w:rsidRPr="00C4602D" w:rsidRDefault="00DC2A1D" w:rsidP="000F0FF8">
            <w:pPr>
              <w:widowControl/>
              <w:autoSpaceDE/>
              <w:autoSpaceDN/>
              <w:adjustRightInd/>
              <w:rPr>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hideMark/>
          </w:tcPr>
          <w:p w14:paraId="0D3C85A4"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w:t>
            </w:r>
          </w:p>
        </w:tc>
      </w:tr>
      <w:tr w:rsidR="00DC2A1D" w:rsidRPr="00C4602D" w14:paraId="2FEAE267" w14:textId="77777777" w:rsidTr="004B0AF7">
        <w:trPr>
          <w:trHeight w:val="925"/>
        </w:trPr>
        <w:tc>
          <w:tcPr>
            <w:tcW w:w="1765" w:type="dxa"/>
            <w:tcBorders>
              <w:top w:val="nil"/>
              <w:left w:val="single" w:sz="8" w:space="0" w:color="auto"/>
              <w:bottom w:val="single" w:sz="8" w:space="0" w:color="auto"/>
              <w:right w:val="single" w:sz="8" w:space="0" w:color="auto"/>
            </w:tcBorders>
            <w:shd w:val="clear" w:color="auto" w:fill="auto"/>
            <w:vAlign w:val="center"/>
            <w:hideMark/>
          </w:tcPr>
          <w:p w14:paraId="4E299F23"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Revise EPA-Administered Certification Plans</w:t>
            </w:r>
          </w:p>
        </w:tc>
        <w:tc>
          <w:tcPr>
            <w:tcW w:w="1555" w:type="dxa"/>
            <w:tcBorders>
              <w:top w:val="nil"/>
              <w:left w:val="nil"/>
              <w:bottom w:val="single" w:sz="8" w:space="0" w:color="auto"/>
              <w:right w:val="single" w:sz="8" w:space="0" w:color="auto"/>
            </w:tcBorders>
            <w:shd w:val="clear" w:color="auto" w:fill="auto"/>
            <w:vAlign w:val="center"/>
            <w:hideMark/>
          </w:tcPr>
          <w:p w14:paraId="2DCADACE" w14:textId="4A0AA901" w:rsidR="00DC2A1D" w:rsidRPr="00C4602D" w:rsidRDefault="00DC2A1D" w:rsidP="000F0FF8">
            <w:pPr>
              <w:widowControl/>
              <w:autoSpaceDE/>
              <w:autoSpaceDN/>
              <w:adjustRightInd/>
              <w:jc w:val="center"/>
              <w:rPr>
                <w:color w:val="000000"/>
                <w:sz w:val="20"/>
                <w:szCs w:val="20"/>
              </w:rPr>
            </w:pPr>
            <w:r w:rsidRPr="00C4602D">
              <w:rPr>
                <w:color w:val="000000"/>
                <w:sz w:val="20"/>
                <w:szCs w:val="20"/>
              </w:rPr>
              <w:t>10</w:t>
            </w:r>
          </w:p>
        </w:tc>
        <w:tc>
          <w:tcPr>
            <w:tcW w:w="1355" w:type="dxa"/>
            <w:tcBorders>
              <w:top w:val="nil"/>
              <w:left w:val="nil"/>
              <w:bottom w:val="single" w:sz="8" w:space="0" w:color="auto"/>
              <w:right w:val="single" w:sz="8" w:space="0" w:color="auto"/>
            </w:tcBorders>
            <w:shd w:val="clear" w:color="auto" w:fill="auto"/>
            <w:vAlign w:val="center"/>
            <w:hideMark/>
          </w:tcPr>
          <w:p w14:paraId="5A38E98D" w14:textId="5E38159E" w:rsidR="00DC2A1D" w:rsidRPr="00C4602D" w:rsidRDefault="00522CC2" w:rsidP="000F0FF8">
            <w:pPr>
              <w:widowControl/>
              <w:autoSpaceDE/>
              <w:autoSpaceDN/>
              <w:adjustRightInd/>
              <w:jc w:val="center"/>
              <w:rPr>
                <w:color w:val="000000"/>
                <w:sz w:val="20"/>
                <w:szCs w:val="20"/>
              </w:rPr>
            </w:pPr>
            <w:r w:rsidRPr="00C4602D">
              <w:rPr>
                <w:color w:val="000000"/>
                <w:sz w:val="20"/>
                <w:szCs w:val="20"/>
              </w:rPr>
              <w:t>12</w:t>
            </w:r>
          </w:p>
        </w:tc>
        <w:tc>
          <w:tcPr>
            <w:tcW w:w="1656" w:type="dxa"/>
            <w:tcBorders>
              <w:top w:val="nil"/>
              <w:left w:val="nil"/>
              <w:bottom w:val="single" w:sz="8" w:space="0" w:color="auto"/>
              <w:right w:val="single" w:sz="8" w:space="0" w:color="auto"/>
            </w:tcBorders>
            <w:shd w:val="clear" w:color="auto" w:fill="auto"/>
            <w:vAlign w:val="center"/>
            <w:hideMark/>
          </w:tcPr>
          <w:p w14:paraId="5464A275" w14:textId="3CEFCCB3" w:rsidR="00DC2A1D" w:rsidRPr="00C4602D" w:rsidRDefault="00522CC2" w:rsidP="000F0FF8">
            <w:pPr>
              <w:widowControl/>
              <w:autoSpaceDE/>
              <w:autoSpaceDN/>
              <w:adjustRightInd/>
              <w:jc w:val="center"/>
              <w:rPr>
                <w:color w:val="000000"/>
                <w:sz w:val="20"/>
                <w:szCs w:val="20"/>
              </w:rPr>
            </w:pPr>
            <w:r w:rsidRPr="00C4602D">
              <w:rPr>
                <w:color w:val="000000"/>
                <w:sz w:val="20"/>
                <w:szCs w:val="20"/>
              </w:rPr>
              <w:t>10</w:t>
            </w:r>
          </w:p>
        </w:tc>
        <w:tc>
          <w:tcPr>
            <w:tcW w:w="1399" w:type="dxa"/>
            <w:tcBorders>
              <w:top w:val="nil"/>
              <w:left w:val="nil"/>
              <w:bottom w:val="single" w:sz="8" w:space="0" w:color="auto"/>
              <w:right w:val="single" w:sz="8" w:space="0" w:color="auto"/>
            </w:tcBorders>
            <w:shd w:val="clear" w:color="auto" w:fill="auto"/>
            <w:vAlign w:val="center"/>
            <w:hideMark/>
          </w:tcPr>
          <w:p w14:paraId="33B95359" w14:textId="0E0E72B6" w:rsidR="00DC2A1D" w:rsidRPr="00C4602D" w:rsidRDefault="00522CC2" w:rsidP="000F0FF8">
            <w:pPr>
              <w:widowControl/>
              <w:autoSpaceDE/>
              <w:autoSpaceDN/>
              <w:adjustRightInd/>
              <w:jc w:val="center"/>
              <w:rPr>
                <w:color w:val="000000"/>
                <w:sz w:val="20"/>
                <w:szCs w:val="20"/>
              </w:rPr>
            </w:pPr>
            <w:r w:rsidRPr="00C4602D">
              <w:rPr>
                <w:color w:val="000000"/>
                <w:sz w:val="20"/>
                <w:szCs w:val="20"/>
              </w:rPr>
              <w:t>32</w:t>
            </w:r>
          </w:p>
        </w:tc>
        <w:tc>
          <w:tcPr>
            <w:tcW w:w="1260" w:type="dxa"/>
            <w:tcBorders>
              <w:top w:val="nil"/>
              <w:left w:val="nil"/>
              <w:bottom w:val="single" w:sz="8" w:space="0" w:color="auto"/>
              <w:right w:val="single" w:sz="8" w:space="0" w:color="auto"/>
            </w:tcBorders>
            <w:shd w:val="clear" w:color="auto" w:fill="auto"/>
            <w:vAlign w:val="center"/>
          </w:tcPr>
          <w:p w14:paraId="67BF45EF" w14:textId="46C90471" w:rsidR="00DC2A1D" w:rsidRPr="00C4602D" w:rsidRDefault="00A95965" w:rsidP="000F0FF8">
            <w:pPr>
              <w:widowControl/>
              <w:autoSpaceDE/>
              <w:autoSpaceDN/>
              <w:adjustRightInd/>
              <w:jc w:val="center"/>
              <w:rPr>
                <w:color w:val="000000"/>
                <w:sz w:val="20"/>
                <w:szCs w:val="20"/>
              </w:rPr>
            </w:pPr>
            <w:r w:rsidRPr="00C4602D">
              <w:rPr>
                <w:color w:val="000000"/>
                <w:sz w:val="20"/>
                <w:szCs w:val="20"/>
              </w:rPr>
              <w:t>2,628.06</w:t>
            </w:r>
          </w:p>
        </w:tc>
      </w:tr>
      <w:tr w:rsidR="00DC2A1D" w:rsidRPr="00C4602D" w14:paraId="5DC34198" w14:textId="77777777" w:rsidTr="004B0AF7">
        <w:trPr>
          <w:trHeight w:val="330"/>
        </w:trPr>
        <w:tc>
          <w:tcPr>
            <w:tcW w:w="1765" w:type="dxa"/>
            <w:tcBorders>
              <w:top w:val="nil"/>
              <w:left w:val="single" w:sz="8" w:space="0" w:color="auto"/>
              <w:bottom w:val="single" w:sz="8" w:space="0" w:color="auto"/>
              <w:right w:val="single" w:sz="8" w:space="0" w:color="auto"/>
            </w:tcBorders>
            <w:shd w:val="clear" w:color="auto" w:fill="auto"/>
            <w:vAlign w:val="center"/>
            <w:hideMark/>
          </w:tcPr>
          <w:p w14:paraId="60FC5791"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Submit Plans</w:t>
            </w:r>
          </w:p>
        </w:tc>
        <w:tc>
          <w:tcPr>
            <w:tcW w:w="1555" w:type="dxa"/>
            <w:tcBorders>
              <w:top w:val="nil"/>
              <w:left w:val="nil"/>
              <w:bottom w:val="single" w:sz="8" w:space="0" w:color="auto"/>
              <w:right w:val="single" w:sz="8" w:space="0" w:color="auto"/>
            </w:tcBorders>
            <w:shd w:val="clear" w:color="auto" w:fill="auto"/>
            <w:vAlign w:val="center"/>
            <w:hideMark/>
          </w:tcPr>
          <w:p w14:paraId="4BB840D3"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0</w:t>
            </w:r>
          </w:p>
        </w:tc>
        <w:tc>
          <w:tcPr>
            <w:tcW w:w="1355" w:type="dxa"/>
            <w:tcBorders>
              <w:top w:val="nil"/>
              <w:left w:val="nil"/>
              <w:bottom w:val="single" w:sz="8" w:space="0" w:color="auto"/>
              <w:right w:val="single" w:sz="8" w:space="0" w:color="auto"/>
            </w:tcBorders>
            <w:shd w:val="clear" w:color="auto" w:fill="auto"/>
            <w:vAlign w:val="center"/>
            <w:hideMark/>
          </w:tcPr>
          <w:p w14:paraId="769BAEBF"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8</w:t>
            </w:r>
          </w:p>
        </w:tc>
        <w:tc>
          <w:tcPr>
            <w:tcW w:w="1656" w:type="dxa"/>
            <w:tcBorders>
              <w:top w:val="nil"/>
              <w:left w:val="nil"/>
              <w:bottom w:val="single" w:sz="8" w:space="0" w:color="auto"/>
              <w:right w:val="single" w:sz="8" w:space="0" w:color="auto"/>
            </w:tcBorders>
            <w:shd w:val="clear" w:color="auto" w:fill="auto"/>
            <w:vAlign w:val="center"/>
            <w:hideMark/>
          </w:tcPr>
          <w:p w14:paraId="4D8BDC42"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0</w:t>
            </w:r>
          </w:p>
        </w:tc>
        <w:tc>
          <w:tcPr>
            <w:tcW w:w="1399" w:type="dxa"/>
            <w:tcBorders>
              <w:top w:val="nil"/>
              <w:left w:val="nil"/>
              <w:bottom w:val="single" w:sz="8" w:space="0" w:color="auto"/>
              <w:right w:val="single" w:sz="8" w:space="0" w:color="auto"/>
            </w:tcBorders>
            <w:shd w:val="clear" w:color="auto" w:fill="auto"/>
            <w:vAlign w:val="center"/>
            <w:hideMark/>
          </w:tcPr>
          <w:p w14:paraId="098DA805" w14:textId="77777777" w:rsidR="00DC2A1D" w:rsidRPr="00C4602D" w:rsidRDefault="00DC2A1D" w:rsidP="000F0FF8">
            <w:pPr>
              <w:widowControl/>
              <w:autoSpaceDE/>
              <w:autoSpaceDN/>
              <w:adjustRightInd/>
              <w:jc w:val="center"/>
              <w:rPr>
                <w:color w:val="000000"/>
                <w:sz w:val="20"/>
                <w:szCs w:val="20"/>
              </w:rPr>
            </w:pPr>
            <w:r w:rsidRPr="00C4602D">
              <w:rPr>
                <w:color w:val="000000"/>
                <w:sz w:val="20"/>
                <w:szCs w:val="20"/>
              </w:rPr>
              <w:t>8</w:t>
            </w:r>
          </w:p>
        </w:tc>
        <w:tc>
          <w:tcPr>
            <w:tcW w:w="1260" w:type="dxa"/>
            <w:tcBorders>
              <w:top w:val="nil"/>
              <w:left w:val="nil"/>
              <w:bottom w:val="single" w:sz="8" w:space="0" w:color="auto"/>
              <w:right w:val="single" w:sz="8" w:space="0" w:color="auto"/>
            </w:tcBorders>
            <w:shd w:val="clear" w:color="auto" w:fill="auto"/>
            <w:vAlign w:val="center"/>
          </w:tcPr>
          <w:p w14:paraId="1A738BB4" w14:textId="28BC45BC" w:rsidR="00DC2A1D" w:rsidRPr="00C4602D" w:rsidRDefault="00A95965" w:rsidP="000F0FF8">
            <w:pPr>
              <w:widowControl/>
              <w:autoSpaceDE/>
              <w:autoSpaceDN/>
              <w:adjustRightInd/>
              <w:jc w:val="center"/>
              <w:rPr>
                <w:color w:val="000000"/>
                <w:sz w:val="20"/>
                <w:szCs w:val="20"/>
              </w:rPr>
            </w:pPr>
            <w:r w:rsidRPr="00C4602D">
              <w:rPr>
                <w:color w:val="000000"/>
                <w:sz w:val="20"/>
                <w:szCs w:val="20"/>
              </w:rPr>
              <w:t>641.44</w:t>
            </w:r>
          </w:p>
        </w:tc>
      </w:tr>
      <w:tr w:rsidR="00DC2A1D" w:rsidRPr="00C4602D" w14:paraId="38877614" w14:textId="77777777" w:rsidTr="004B0AF7">
        <w:trPr>
          <w:trHeight w:val="330"/>
        </w:trPr>
        <w:tc>
          <w:tcPr>
            <w:tcW w:w="1765" w:type="dxa"/>
            <w:tcBorders>
              <w:top w:val="nil"/>
              <w:left w:val="single" w:sz="8" w:space="0" w:color="auto"/>
              <w:bottom w:val="single" w:sz="8" w:space="0" w:color="auto"/>
              <w:right w:val="single" w:sz="8" w:space="0" w:color="auto"/>
            </w:tcBorders>
            <w:shd w:val="clear" w:color="auto" w:fill="auto"/>
            <w:vAlign w:val="center"/>
            <w:hideMark/>
          </w:tcPr>
          <w:p w14:paraId="26B84FD1" w14:textId="77777777" w:rsidR="00DC2A1D" w:rsidRPr="00C4602D" w:rsidRDefault="00DC2A1D" w:rsidP="000F0FF8">
            <w:pPr>
              <w:widowControl/>
              <w:autoSpaceDE/>
              <w:autoSpaceDN/>
              <w:adjustRightInd/>
              <w:jc w:val="center"/>
              <w:rPr>
                <w:b/>
                <w:color w:val="000000"/>
                <w:sz w:val="20"/>
                <w:szCs w:val="20"/>
              </w:rPr>
            </w:pPr>
            <w:r w:rsidRPr="00C4602D">
              <w:rPr>
                <w:b/>
                <w:color w:val="000000"/>
                <w:sz w:val="20"/>
                <w:szCs w:val="20"/>
              </w:rPr>
              <w:t>TOTAL</w:t>
            </w:r>
          </w:p>
        </w:tc>
        <w:tc>
          <w:tcPr>
            <w:tcW w:w="1555" w:type="dxa"/>
            <w:tcBorders>
              <w:top w:val="nil"/>
              <w:left w:val="nil"/>
              <w:bottom w:val="single" w:sz="8" w:space="0" w:color="auto"/>
              <w:right w:val="single" w:sz="8" w:space="0" w:color="auto"/>
            </w:tcBorders>
            <w:shd w:val="clear" w:color="auto" w:fill="auto"/>
            <w:vAlign w:val="bottom"/>
            <w:hideMark/>
          </w:tcPr>
          <w:p w14:paraId="07DAD879" w14:textId="4B894472" w:rsidR="00DC2A1D" w:rsidRPr="00C4602D" w:rsidRDefault="00877C2F" w:rsidP="000F0FF8">
            <w:pPr>
              <w:widowControl/>
              <w:autoSpaceDE/>
              <w:autoSpaceDN/>
              <w:adjustRightInd/>
              <w:jc w:val="center"/>
              <w:rPr>
                <w:b/>
                <w:color w:val="000000"/>
                <w:sz w:val="20"/>
                <w:szCs w:val="20"/>
              </w:rPr>
            </w:pPr>
            <w:r w:rsidRPr="00C4602D">
              <w:rPr>
                <w:b/>
                <w:color w:val="000000"/>
                <w:sz w:val="20"/>
                <w:szCs w:val="20"/>
              </w:rPr>
              <w:t>10</w:t>
            </w:r>
          </w:p>
        </w:tc>
        <w:tc>
          <w:tcPr>
            <w:tcW w:w="1355" w:type="dxa"/>
            <w:tcBorders>
              <w:top w:val="nil"/>
              <w:left w:val="nil"/>
              <w:bottom w:val="single" w:sz="8" w:space="0" w:color="auto"/>
              <w:right w:val="single" w:sz="8" w:space="0" w:color="auto"/>
            </w:tcBorders>
            <w:shd w:val="clear" w:color="auto" w:fill="auto"/>
            <w:vAlign w:val="bottom"/>
          </w:tcPr>
          <w:p w14:paraId="71AF61BC" w14:textId="6C139DC8" w:rsidR="00DC2A1D" w:rsidRPr="00C4602D" w:rsidRDefault="00877C2F" w:rsidP="000F0FF8">
            <w:pPr>
              <w:widowControl/>
              <w:autoSpaceDE/>
              <w:autoSpaceDN/>
              <w:adjustRightInd/>
              <w:jc w:val="center"/>
              <w:rPr>
                <w:b/>
                <w:color w:val="000000"/>
                <w:sz w:val="20"/>
                <w:szCs w:val="20"/>
              </w:rPr>
            </w:pPr>
            <w:r w:rsidRPr="00C4602D">
              <w:rPr>
                <w:b/>
                <w:color w:val="000000"/>
                <w:sz w:val="20"/>
                <w:szCs w:val="20"/>
              </w:rPr>
              <w:t>20</w:t>
            </w:r>
          </w:p>
        </w:tc>
        <w:tc>
          <w:tcPr>
            <w:tcW w:w="1656" w:type="dxa"/>
            <w:tcBorders>
              <w:top w:val="nil"/>
              <w:left w:val="nil"/>
              <w:bottom w:val="single" w:sz="8" w:space="0" w:color="auto"/>
              <w:right w:val="single" w:sz="8" w:space="0" w:color="auto"/>
            </w:tcBorders>
            <w:shd w:val="clear" w:color="auto" w:fill="auto"/>
            <w:vAlign w:val="bottom"/>
          </w:tcPr>
          <w:p w14:paraId="704569F2" w14:textId="4798EFBA" w:rsidR="00DC2A1D" w:rsidRPr="00C4602D" w:rsidRDefault="00877C2F" w:rsidP="000F0FF8">
            <w:pPr>
              <w:widowControl/>
              <w:autoSpaceDE/>
              <w:autoSpaceDN/>
              <w:adjustRightInd/>
              <w:jc w:val="center"/>
              <w:rPr>
                <w:b/>
                <w:color w:val="000000"/>
                <w:sz w:val="20"/>
                <w:szCs w:val="20"/>
              </w:rPr>
            </w:pPr>
            <w:r w:rsidRPr="00C4602D">
              <w:rPr>
                <w:b/>
                <w:color w:val="000000"/>
                <w:sz w:val="20"/>
                <w:szCs w:val="20"/>
              </w:rPr>
              <w:t>10</w:t>
            </w:r>
          </w:p>
        </w:tc>
        <w:tc>
          <w:tcPr>
            <w:tcW w:w="1399" w:type="dxa"/>
            <w:tcBorders>
              <w:top w:val="nil"/>
              <w:left w:val="nil"/>
              <w:bottom w:val="single" w:sz="8" w:space="0" w:color="auto"/>
              <w:right w:val="single" w:sz="8" w:space="0" w:color="auto"/>
            </w:tcBorders>
            <w:shd w:val="clear" w:color="auto" w:fill="auto"/>
            <w:vAlign w:val="bottom"/>
          </w:tcPr>
          <w:p w14:paraId="31FE6479" w14:textId="01540A0E" w:rsidR="00DC2A1D" w:rsidRPr="00C4602D" w:rsidRDefault="004B0AF7" w:rsidP="000F0FF8">
            <w:pPr>
              <w:widowControl/>
              <w:autoSpaceDE/>
              <w:autoSpaceDN/>
              <w:adjustRightInd/>
              <w:jc w:val="center"/>
              <w:rPr>
                <w:b/>
                <w:color w:val="000000"/>
                <w:sz w:val="20"/>
                <w:szCs w:val="20"/>
              </w:rPr>
            </w:pPr>
            <w:r w:rsidRPr="00C4602D">
              <w:rPr>
                <w:b/>
                <w:color w:val="000000"/>
                <w:sz w:val="20"/>
                <w:szCs w:val="20"/>
              </w:rPr>
              <w:t>40</w:t>
            </w:r>
          </w:p>
        </w:tc>
        <w:tc>
          <w:tcPr>
            <w:tcW w:w="1260" w:type="dxa"/>
            <w:tcBorders>
              <w:top w:val="nil"/>
              <w:left w:val="nil"/>
              <w:bottom w:val="single" w:sz="8" w:space="0" w:color="auto"/>
              <w:right w:val="single" w:sz="8" w:space="0" w:color="auto"/>
            </w:tcBorders>
            <w:shd w:val="clear" w:color="auto" w:fill="auto"/>
            <w:vAlign w:val="bottom"/>
          </w:tcPr>
          <w:p w14:paraId="07613DAB" w14:textId="59CBF93D" w:rsidR="00DC2A1D" w:rsidRPr="00C4602D" w:rsidRDefault="00A95965" w:rsidP="000F0FF8">
            <w:pPr>
              <w:widowControl/>
              <w:autoSpaceDE/>
              <w:autoSpaceDN/>
              <w:adjustRightInd/>
              <w:jc w:val="center"/>
              <w:rPr>
                <w:b/>
                <w:color w:val="000000"/>
                <w:sz w:val="20"/>
                <w:szCs w:val="20"/>
              </w:rPr>
            </w:pPr>
            <w:r w:rsidRPr="00C4602D">
              <w:rPr>
                <w:b/>
                <w:color w:val="000000"/>
                <w:sz w:val="20"/>
                <w:szCs w:val="20"/>
              </w:rPr>
              <w:t>3,269.50</w:t>
            </w:r>
          </w:p>
        </w:tc>
      </w:tr>
    </w:tbl>
    <w:p w14:paraId="3FC9B681" w14:textId="77777777" w:rsidR="00DC2A1D" w:rsidRPr="00C4602D" w:rsidRDefault="00DC2A1D" w:rsidP="000F0FF8">
      <w:pPr>
        <w:rPr>
          <w:sz w:val="18"/>
          <w:szCs w:val="18"/>
        </w:rPr>
      </w:pPr>
      <w:r w:rsidRPr="000F0FF8">
        <w:fldChar w:fldCharType="end"/>
      </w:r>
      <w:r w:rsidRPr="00C4602D">
        <w:rPr>
          <w:iCs/>
          <w:sz w:val="18"/>
          <w:szCs w:val="18"/>
        </w:rPr>
        <w:t>*Estimates may not add due to rounding.  Respondents are counted only once.</w:t>
      </w:r>
    </w:p>
    <w:p w14:paraId="386B5984" w14:textId="567F483E" w:rsidR="00DC2A1D" w:rsidRPr="000F0FF8" w:rsidRDefault="00DC2A1D" w:rsidP="000F0FF8">
      <w:r w:rsidRPr="000F0FF8">
        <w:t xml:space="preserve">Agency TOTAL ANNUAL BURDEN: </w:t>
      </w:r>
      <w:r w:rsidR="00D813B4" w:rsidRPr="000F0FF8">
        <w:t>40</w:t>
      </w:r>
      <w:r w:rsidR="00FB338D" w:rsidRPr="000F0FF8">
        <w:t xml:space="preserve"> hrs</w:t>
      </w:r>
      <w:proofErr w:type="gramStart"/>
      <w:r w:rsidR="00225050" w:rsidRPr="000F0FF8">
        <w:t>.</w:t>
      </w:r>
      <w:r w:rsidR="00877C2F" w:rsidRPr="000F0FF8">
        <w:t>/</w:t>
      </w:r>
      <w:proofErr w:type="gramEnd"/>
      <w:r w:rsidR="00877C2F" w:rsidRPr="000F0FF8">
        <w:t>response</w:t>
      </w:r>
      <w:r w:rsidRPr="000F0FF8">
        <w:t xml:space="preserve"> x </w:t>
      </w:r>
      <w:r w:rsidR="004B0AF7" w:rsidRPr="000F0FF8">
        <w:t>2</w:t>
      </w:r>
      <w:r w:rsidRPr="000F0FF8">
        <w:t xml:space="preserve"> respon</w:t>
      </w:r>
      <w:r w:rsidR="004B0AF7" w:rsidRPr="000F0FF8">
        <w:t>se</w:t>
      </w:r>
      <w:r w:rsidR="00F75A07" w:rsidRPr="000F0FF8">
        <w:t>s</w:t>
      </w:r>
      <w:r w:rsidRPr="000F0FF8">
        <w:t xml:space="preserve"> = </w:t>
      </w:r>
      <w:r w:rsidR="00D813B4" w:rsidRPr="000F0FF8">
        <w:t xml:space="preserve">80 </w:t>
      </w:r>
      <w:r w:rsidRPr="000F0FF8">
        <w:t>hrs.</w:t>
      </w:r>
    </w:p>
    <w:p w14:paraId="0203B16D" w14:textId="4B824F52" w:rsidR="00B16E0A" w:rsidRPr="000F0FF8" w:rsidRDefault="00DC2A1D" w:rsidP="000F0FF8">
      <w:r w:rsidRPr="000F0FF8">
        <w:t>Agency TOTAL ANNUAL COST:  $</w:t>
      </w:r>
      <w:r w:rsidR="00A95965" w:rsidRPr="000F0FF8">
        <w:t>3,269.50</w:t>
      </w:r>
      <w:r w:rsidRPr="000F0FF8">
        <w:t xml:space="preserve">/respondent x </w:t>
      </w:r>
      <w:r w:rsidR="00877C2F" w:rsidRPr="000F0FF8">
        <w:t>2</w:t>
      </w:r>
      <w:r w:rsidRPr="000F0FF8">
        <w:t xml:space="preserve"> respon</w:t>
      </w:r>
      <w:r w:rsidR="00877C2F" w:rsidRPr="000F0FF8">
        <w:t>ses</w:t>
      </w:r>
      <w:r w:rsidRPr="000F0FF8">
        <w:t xml:space="preserve"> = $</w:t>
      </w:r>
      <w:r w:rsidR="00A95965" w:rsidRPr="000F0FF8">
        <w:t>6,539</w:t>
      </w:r>
    </w:p>
    <w:p w14:paraId="4D0FACB3" w14:textId="77777777" w:rsidR="002637C9" w:rsidRPr="000F0FF8" w:rsidRDefault="002637C9" w:rsidP="000F0FF8">
      <w:pPr>
        <w:rPr>
          <w:b/>
          <w:bCs/>
        </w:rPr>
      </w:pPr>
    </w:p>
    <w:p w14:paraId="2CE29D75" w14:textId="0611814C" w:rsidR="00740B70" w:rsidRPr="000F0FF8" w:rsidRDefault="00C413B7" w:rsidP="000F0FF8">
      <w:pPr>
        <w:ind w:left="1440" w:hanging="720"/>
        <w:rPr>
          <w:b/>
          <w:bCs/>
        </w:rPr>
      </w:pPr>
      <w:r w:rsidRPr="000F0FF8">
        <w:rPr>
          <w:b/>
          <w:bCs/>
        </w:rPr>
        <w:t>6(d)</w:t>
      </w:r>
      <w:r w:rsidRPr="000F0FF8">
        <w:rPr>
          <w:b/>
          <w:bCs/>
        </w:rPr>
        <w:tab/>
      </w:r>
      <w:r w:rsidR="00583FBA" w:rsidRPr="000F0FF8">
        <w:rPr>
          <w:b/>
          <w:bCs/>
        </w:rPr>
        <w:t xml:space="preserve">Change in </w:t>
      </w:r>
      <w:r w:rsidRPr="000F0FF8">
        <w:rPr>
          <w:b/>
          <w:bCs/>
        </w:rPr>
        <w:t>Burden Hours and Cost Table</w:t>
      </w:r>
      <w:r w:rsidR="00740B70" w:rsidRPr="000F0FF8">
        <w:rPr>
          <w:b/>
          <w:bCs/>
        </w:rPr>
        <w:t xml:space="preserve"> </w:t>
      </w:r>
    </w:p>
    <w:p w14:paraId="0CBF6C78" w14:textId="77777777" w:rsidR="00740B70" w:rsidRPr="000F0FF8" w:rsidRDefault="00740B70" w:rsidP="000F0FF8">
      <w:pPr>
        <w:ind w:firstLine="720"/>
      </w:pPr>
    </w:p>
    <w:p w14:paraId="26B0FEB4" w14:textId="72C926A1" w:rsidR="00740B70" w:rsidRPr="000F0FF8" w:rsidRDefault="00740B70" w:rsidP="000F0FF8">
      <w:pPr>
        <w:ind w:firstLine="720"/>
      </w:pPr>
      <w:r w:rsidRPr="000F0FF8">
        <w:t xml:space="preserve">The estimated average annual burden and cost to respondents due to the amendments to the Certification rule is approximately </w:t>
      </w:r>
      <w:r w:rsidR="0073736C" w:rsidRPr="000F0FF8">
        <w:rPr>
          <w:bCs/>
          <w:color w:val="000000"/>
        </w:rPr>
        <w:t>1,853,117.77</w:t>
      </w:r>
      <w:r w:rsidR="00EE5A57" w:rsidRPr="000F0FF8">
        <w:t xml:space="preserve"> hours and the total estimated cost is $</w:t>
      </w:r>
      <w:r w:rsidR="0073736C" w:rsidRPr="000F0FF8">
        <w:rPr>
          <w:bCs/>
          <w:color w:val="000000"/>
        </w:rPr>
        <w:t>57,363,250.98</w:t>
      </w:r>
      <w:r w:rsidR="00EE5A57" w:rsidRPr="000F0FF8">
        <w:t xml:space="preserve"> </w:t>
      </w:r>
      <w:r w:rsidRPr="000F0FF8">
        <w:t xml:space="preserve">(Table 8a).  </w:t>
      </w:r>
    </w:p>
    <w:p w14:paraId="63C75ECE" w14:textId="77777777" w:rsidR="00647FEE" w:rsidRPr="000F0FF8" w:rsidRDefault="00647FEE" w:rsidP="000F0FF8">
      <w:pPr>
        <w:ind w:firstLine="720"/>
      </w:pPr>
    </w:p>
    <w:p w14:paraId="4737F827" w14:textId="089F596C" w:rsidR="00740B70" w:rsidRPr="000F0FF8" w:rsidRDefault="00740B70" w:rsidP="000F0FF8">
      <w:pPr>
        <w:widowControl/>
        <w:autoSpaceDE/>
        <w:autoSpaceDN/>
        <w:adjustRightInd/>
        <w:rPr>
          <w:b/>
          <w:bCs/>
          <w:color w:val="000000"/>
        </w:rPr>
      </w:pPr>
      <w:r w:rsidRPr="000F0FF8">
        <w:rPr>
          <w:b/>
          <w:bCs/>
          <w:color w:val="000000"/>
        </w:rPr>
        <w:t>Table 8a.  Incremental Increase in Annual Burden and Cost to Respondents*</w:t>
      </w:r>
    </w:p>
    <w:tbl>
      <w:tblPr>
        <w:tblW w:w="10000" w:type="dxa"/>
        <w:tblLook w:val="04A0" w:firstRow="1" w:lastRow="0" w:firstColumn="1" w:lastColumn="0" w:noHBand="0" w:noVBand="1"/>
      </w:tblPr>
      <w:tblGrid>
        <w:gridCol w:w="5800"/>
        <w:gridCol w:w="2140"/>
        <w:gridCol w:w="2060"/>
      </w:tblGrid>
      <w:tr w:rsidR="00740B70" w:rsidRPr="00C4602D" w14:paraId="65F62561" w14:textId="77777777" w:rsidTr="008C6E36">
        <w:trPr>
          <w:trHeight w:val="435"/>
        </w:trPr>
        <w:tc>
          <w:tcPr>
            <w:tcW w:w="5800" w:type="dxa"/>
            <w:tcBorders>
              <w:top w:val="single" w:sz="8" w:space="0" w:color="auto"/>
              <w:left w:val="single" w:sz="8" w:space="0" w:color="auto"/>
              <w:bottom w:val="single" w:sz="8" w:space="0" w:color="auto"/>
              <w:right w:val="single" w:sz="8" w:space="0" w:color="000000"/>
            </w:tcBorders>
            <w:shd w:val="clear" w:color="auto" w:fill="auto"/>
          </w:tcPr>
          <w:p w14:paraId="4937C104" w14:textId="77777777" w:rsidR="00740B70" w:rsidRPr="00C4602D" w:rsidRDefault="00740B70" w:rsidP="000F0FF8">
            <w:pPr>
              <w:widowControl/>
              <w:autoSpaceDE/>
              <w:autoSpaceDN/>
              <w:adjustRightInd/>
              <w:rPr>
                <w:b/>
                <w:bCs/>
                <w:color w:val="000000"/>
                <w:sz w:val="20"/>
                <w:szCs w:val="20"/>
              </w:rPr>
            </w:pPr>
            <w:r w:rsidRPr="00C4602D">
              <w:rPr>
                <w:b/>
                <w:bCs/>
                <w:color w:val="000000"/>
                <w:sz w:val="20"/>
                <w:szCs w:val="20"/>
              </w:rPr>
              <w:t>Respondent</w:t>
            </w:r>
          </w:p>
        </w:tc>
        <w:tc>
          <w:tcPr>
            <w:tcW w:w="2140" w:type="dxa"/>
            <w:tcBorders>
              <w:top w:val="single" w:sz="8" w:space="0" w:color="auto"/>
              <w:left w:val="nil"/>
              <w:bottom w:val="single" w:sz="8" w:space="0" w:color="auto"/>
              <w:right w:val="single" w:sz="8" w:space="0" w:color="auto"/>
            </w:tcBorders>
            <w:shd w:val="clear" w:color="auto" w:fill="auto"/>
          </w:tcPr>
          <w:p w14:paraId="7AF48FEA" w14:textId="77777777" w:rsidR="00740B70" w:rsidRPr="00C4602D" w:rsidRDefault="00740B70" w:rsidP="000F0FF8">
            <w:pPr>
              <w:widowControl/>
              <w:autoSpaceDE/>
              <w:autoSpaceDN/>
              <w:adjustRightInd/>
              <w:jc w:val="center"/>
              <w:rPr>
                <w:b/>
                <w:bCs/>
                <w:color w:val="000000"/>
                <w:sz w:val="20"/>
                <w:szCs w:val="20"/>
              </w:rPr>
            </w:pPr>
            <w:r w:rsidRPr="00C4602D">
              <w:rPr>
                <w:b/>
                <w:bCs/>
                <w:color w:val="000000"/>
                <w:sz w:val="20"/>
                <w:szCs w:val="20"/>
              </w:rPr>
              <w:t>Total Burden Hours</w:t>
            </w:r>
          </w:p>
        </w:tc>
        <w:tc>
          <w:tcPr>
            <w:tcW w:w="2060" w:type="dxa"/>
            <w:tcBorders>
              <w:top w:val="single" w:sz="8" w:space="0" w:color="auto"/>
              <w:left w:val="nil"/>
              <w:bottom w:val="single" w:sz="8" w:space="0" w:color="auto"/>
              <w:right w:val="single" w:sz="8" w:space="0" w:color="auto"/>
            </w:tcBorders>
            <w:shd w:val="clear" w:color="auto" w:fill="auto"/>
          </w:tcPr>
          <w:p w14:paraId="1341FF91" w14:textId="77777777" w:rsidR="00740B70" w:rsidRPr="00C4602D" w:rsidRDefault="00740B70" w:rsidP="000F0FF8">
            <w:pPr>
              <w:widowControl/>
              <w:autoSpaceDE/>
              <w:autoSpaceDN/>
              <w:adjustRightInd/>
              <w:jc w:val="center"/>
              <w:rPr>
                <w:b/>
                <w:bCs/>
                <w:color w:val="000000"/>
                <w:sz w:val="20"/>
                <w:szCs w:val="20"/>
              </w:rPr>
            </w:pPr>
            <w:r w:rsidRPr="00C4602D">
              <w:rPr>
                <w:b/>
                <w:bCs/>
                <w:color w:val="000000"/>
                <w:sz w:val="20"/>
                <w:szCs w:val="20"/>
              </w:rPr>
              <w:t>Total Cost ($)*</w:t>
            </w:r>
          </w:p>
        </w:tc>
      </w:tr>
      <w:tr w:rsidR="009D6F9A" w:rsidRPr="00C4602D" w14:paraId="3D222651" w14:textId="77777777" w:rsidTr="00915EEE">
        <w:trPr>
          <w:trHeight w:val="232"/>
        </w:trPr>
        <w:tc>
          <w:tcPr>
            <w:tcW w:w="5800" w:type="dxa"/>
            <w:tcBorders>
              <w:top w:val="single" w:sz="8" w:space="0" w:color="auto"/>
              <w:left w:val="single" w:sz="8" w:space="0" w:color="auto"/>
              <w:bottom w:val="single" w:sz="4" w:space="0" w:color="auto"/>
              <w:right w:val="single" w:sz="8" w:space="0" w:color="000000"/>
            </w:tcBorders>
            <w:shd w:val="clear" w:color="auto" w:fill="auto"/>
          </w:tcPr>
          <w:p w14:paraId="2F04F3EC" w14:textId="77777777" w:rsidR="009D6F9A" w:rsidRPr="00C4602D" w:rsidRDefault="009D6F9A" w:rsidP="000F0FF8">
            <w:pPr>
              <w:widowControl/>
              <w:autoSpaceDE/>
              <w:autoSpaceDN/>
              <w:adjustRightInd/>
              <w:rPr>
                <w:color w:val="000000"/>
                <w:sz w:val="20"/>
                <w:szCs w:val="20"/>
              </w:rPr>
            </w:pPr>
            <w:r w:rsidRPr="00C4602D">
              <w:rPr>
                <w:color w:val="000000"/>
                <w:sz w:val="20"/>
                <w:szCs w:val="20"/>
              </w:rPr>
              <w:t>Rule Familiarization (Table 2)</w:t>
            </w:r>
          </w:p>
        </w:tc>
        <w:tc>
          <w:tcPr>
            <w:tcW w:w="2140" w:type="dxa"/>
            <w:tcBorders>
              <w:top w:val="nil"/>
              <w:left w:val="nil"/>
              <w:bottom w:val="single" w:sz="4" w:space="0" w:color="auto"/>
              <w:right w:val="single" w:sz="8" w:space="0" w:color="auto"/>
            </w:tcBorders>
            <w:shd w:val="clear" w:color="auto" w:fill="auto"/>
          </w:tcPr>
          <w:p w14:paraId="6C0E7DF9" w14:textId="37A75E74" w:rsidR="009D6F9A" w:rsidRPr="00C4602D" w:rsidRDefault="009D6F9A" w:rsidP="000F0FF8">
            <w:pPr>
              <w:widowControl/>
              <w:autoSpaceDE/>
              <w:autoSpaceDN/>
              <w:adjustRightInd/>
              <w:jc w:val="right"/>
              <w:rPr>
                <w:color w:val="000000"/>
                <w:sz w:val="20"/>
                <w:szCs w:val="20"/>
              </w:rPr>
            </w:pPr>
            <w:r w:rsidRPr="00C4602D">
              <w:rPr>
                <w:color w:val="000000"/>
                <w:sz w:val="20"/>
                <w:szCs w:val="20"/>
              </w:rPr>
              <w:t>415,054.50</w:t>
            </w:r>
          </w:p>
        </w:tc>
        <w:tc>
          <w:tcPr>
            <w:tcW w:w="2060" w:type="dxa"/>
            <w:tcBorders>
              <w:top w:val="nil"/>
              <w:left w:val="nil"/>
              <w:bottom w:val="single" w:sz="4" w:space="0" w:color="auto"/>
              <w:right w:val="single" w:sz="8" w:space="0" w:color="auto"/>
            </w:tcBorders>
            <w:shd w:val="clear" w:color="auto" w:fill="auto"/>
          </w:tcPr>
          <w:p w14:paraId="0303A01D" w14:textId="2ADF6055" w:rsidR="009D6F9A" w:rsidRPr="00C4602D" w:rsidRDefault="009D6F9A" w:rsidP="000F0FF8">
            <w:pPr>
              <w:widowControl/>
              <w:autoSpaceDE/>
              <w:autoSpaceDN/>
              <w:adjustRightInd/>
              <w:jc w:val="right"/>
              <w:rPr>
                <w:color w:val="000000"/>
                <w:sz w:val="20"/>
                <w:szCs w:val="20"/>
              </w:rPr>
            </w:pPr>
            <w:r w:rsidRPr="00C4602D">
              <w:rPr>
                <w:color w:val="000000"/>
                <w:sz w:val="20"/>
                <w:szCs w:val="20"/>
              </w:rPr>
              <w:t>13,455,997.52</w:t>
            </w:r>
          </w:p>
        </w:tc>
      </w:tr>
      <w:tr w:rsidR="002A1A86" w:rsidRPr="00C4602D" w14:paraId="59807E89" w14:textId="77777777" w:rsidTr="002A1A86">
        <w:trPr>
          <w:trHeight w:val="187"/>
        </w:trPr>
        <w:tc>
          <w:tcPr>
            <w:tcW w:w="5800" w:type="dxa"/>
            <w:tcBorders>
              <w:top w:val="single" w:sz="4" w:space="0" w:color="auto"/>
              <w:left w:val="single" w:sz="4" w:space="0" w:color="auto"/>
              <w:bottom w:val="single" w:sz="4" w:space="0" w:color="auto"/>
              <w:right w:val="single" w:sz="4" w:space="0" w:color="auto"/>
            </w:tcBorders>
            <w:shd w:val="clear" w:color="auto" w:fill="auto"/>
          </w:tcPr>
          <w:p w14:paraId="6224CA97" w14:textId="110672C3" w:rsidR="002A1A86" w:rsidRPr="00C4602D" w:rsidRDefault="002A1A86" w:rsidP="000F0FF8">
            <w:pPr>
              <w:widowControl/>
              <w:autoSpaceDE/>
              <w:autoSpaceDN/>
              <w:adjustRightInd/>
              <w:rPr>
                <w:color w:val="000000"/>
                <w:sz w:val="20"/>
                <w:szCs w:val="20"/>
              </w:rPr>
            </w:pPr>
            <w:r w:rsidRPr="00C4602D">
              <w:rPr>
                <w:color w:val="000000"/>
                <w:sz w:val="20"/>
                <w:szCs w:val="20"/>
              </w:rPr>
              <w:t>Revision of State Certification Plans (Table 3a)</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387CF98B" w14:textId="567F6EB3" w:rsidR="002A1A86" w:rsidRPr="00C4602D" w:rsidRDefault="002A1A86" w:rsidP="000F0FF8">
            <w:pPr>
              <w:widowControl/>
              <w:autoSpaceDE/>
              <w:autoSpaceDN/>
              <w:adjustRightInd/>
              <w:jc w:val="right"/>
              <w:rPr>
                <w:color w:val="000000"/>
                <w:sz w:val="20"/>
                <w:szCs w:val="20"/>
              </w:rPr>
            </w:pPr>
            <w:r w:rsidRPr="00C4602D">
              <w:rPr>
                <w:color w:val="000000"/>
                <w:sz w:val="20"/>
                <w:szCs w:val="20"/>
              </w:rPr>
              <w:t xml:space="preserve">                      25,400 </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2D7E188C" w14:textId="71C6B05A" w:rsidR="002A1A86" w:rsidRPr="00C4602D" w:rsidRDefault="002A1A86" w:rsidP="000F0FF8">
            <w:pPr>
              <w:widowControl/>
              <w:autoSpaceDE/>
              <w:autoSpaceDN/>
              <w:adjustRightInd/>
              <w:jc w:val="right"/>
              <w:rPr>
                <w:color w:val="000000"/>
                <w:sz w:val="20"/>
                <w:szCs w:val="20"/>
              </w:rPr>
            </w:pPr>
            <w:r w:rsidRPr="00C4602D">
              <w:rPr>
                <w:color w:val="000000"/>
                <w:sz w:val="20"/>
                <w:szCs w:val="20"/>
              </w:rPr>
              <w:t>1,547,918.00</w:t>
            </w:r>
          </w:p>
        </w:tc>
      </w:tr>
      <w:tr w:rsidR="002A1A86" w:rsidRPr="00C4602D" w14:paraId="4FD8419D" w14:textId="77777777" w:rsidTr="002A1A86">
        <w:trPr>
          <w:trHeight w:val="313"/>
        </w:trPr>
        <w:tc>
          <w:tcPr>
            <w:tcW w:w="5800" w:type="dxa"/>
            <w:tcBorders>
              <w:top w:val="single" w:sz="4" w:space="0" w:color="auto"/>
              <w:left w:val="single" w:sz="4" w:space="0" w:color="auto"/>
              <w:bottom w:val="single" w:sz="4" w:space="0" w:color="auto"/>
              <w:right w:val="single" w:sz="4" w:space="0" w:color="auto"/>
            </w:tcBorders>
            <w:shd w:val="clear" w:color="auto" w:fill="auto"/>
          </w:tcPr>
          <w:p w14:paraId="41DC458D" w14:textId="06DAB76E" w:rsidR="002A1A86" w:rsidRPr="00C4602D" w:rsidRDefault="002A1A86" w:rsidP="000F0FF8">
            <w:pPr>
              <w:widowControl/>
              <w:autoSpaceDE/>
              <w:autoSpaceDN/>
              <w:adjustRightInd/>
              <w:rPr>
                <w:color w:val="000000"/>
                <w:sz w:val="20"/>
                <w:szCs w:val="20"/>
              </w:rPr>
            </w:pPr>
            <w:r w:rsidRPr="00C4602D">
              <w:rPr>
                <w:color w:val="000000"/>
                <w:sz w:val="20"/>
                <w:szCs w:val="20"/>
              </w:rPr>
              <w:t>Revision of Other Authorized Agency Certification Plans – Federal Agencies, Territories and Tribes (Table 3b)</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3A651847" w14:textId="49EF858D" w:rsidR="002A1A86" w:rsidRPr="00C4602D" w:rsidRDefault="002A1A86" w:rsidP="000F0FF8">
            <w:pPr>
              <w:widowControl/>
              <w:autoSpaceDE/>
              <w:autoSpaceDN/>
              <w:adjustRightInd/>
              <w:jc w:val="right"/>
              <w:rPr>
                <w:color w:val="000000"/>
                <w:sz w:val="20"/>
                <w:szCs w:val="20"/>
              </w:rPr>
            </w:pPr>
            <w:r w:rsidRPr="00C4602D">
              <w:rPr>
                <w:color w:val="000000"/>
                <w:sz w:val="20"/>
                <w:szCs w:val="20"/>
              </w:rPr>
              <w:t xml:space="preserve">1,144 </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3611E67" w14:textId="4BF792B5" w:rsidR="002A1A86" w:rsidRPr="00C4602D" w:rsidRDefault="002A1A86" w:rsidP="000F0FF8">
            <w:pPr>
              <w:widowControl/>
              <w:autoSpaceDE/>
              <w:autoSpaceDN/>
              <w:adjustRightInd/>
              <w:jc w:val="right"/>
              <w:rPr>
                <w:color w:val="000000"/>
                <w:sz w:val="20"/>
                <w:szCs w:val="20"/>
              </w:rPr>
            </w:pPr>
            <w:r w:rsidRPr="00C4602D">
              <w:rPr>
                <w:color w:val="000000"/>
                <w:sz w:val="20"/>
                <w:szCs w:val="20"/>
              </w:rPr>
              <w:t>79,398.80</w:t>
            </w:r>
          </w:p>
        </w:tc>
      </w:tr>
      <w:tr w:rsidR="009D6F9A" w:rsidRPr="00C4602D" w14:paraId="190C5F6E" w14:textId="77777777" w:rsidTr="002A1A86">
        <w:trPr>
          <w:trHeight w:val="345"/>
        </w:trPr>
        <w:tc>
          <w:tcPr>
            <w:tcW w:w="5800" w:type="dxa"/>
            <w:tcBorders>
              <w:top w:val="single" w:sz="4" w:space="0" w:color="auto"/>
              <w:left w:val="single" w:sz="4" w:space="0" w:color="auto"/>
              <w:bottom w:val="single" w:sz="4" w:space="0" w:color="auto"/>
              <w:right w:val="single" w:sz="4" w:space="0" w:color="auto"/>
            </w:tcBorders>
            <w:shd w:val="clear" w:color="auto" w:fill="auto"/>
          </w:tcPr>
          <w:p w14:paraId="1A3780A0" w14:textId="195BF138" w:rsidR="009D6F9A" w:rsidRPr="00C4602D" w:rsidRDefault="009D6F9A" w:rsidP="000F0FF8">
            <w:pPr>
              <w:widowControl/>
              <w:autoSpaceDE/>
              <w:autoSpaceDN/>
              <w:adjustRightInd/>
              <w:rPr>
                <w:color w:val="000000"/>
                <w:sz w:val="20"/>
                <w:szCs w:val="20"/>
              </w:rPr>
            </w:pPr>
            <w:r w:rsidRPr="00C4602D">
              <w:rPr>
                <w:color w:val="000000"/>
                <w:sz w:val="20"/>
                <w:szCs w:val="20"/>
              </w:rPr>
              <w:t>Noncertified</w:t>
            </w:r>
            <w:r w:rsidR="00B57D19" w:rsidRPr="00C4602D">
              <w:rPr>
                <w:color w:val="000000"/>
                <w:sz w:val="20"/>
                <w:szCs w:val="20"/>
              </w:rPr>
              <w:t xml:space="preserve"> A</w:t>
            </w:r>
            <w:r w:rsidRPr="00C4602D">
              <w:rPr>
                <w:color w:val="000000"/>
                <w:sz w:val="20"/>
                <w:szCs w:val="20"/>
              </w:rPr>
              <w:t>pplicator</w:t>
            </w:r>
            <w:r w:rsidR="00B57D19" w:rsidRPr="00C4602D">
              <w:rPr>
                <w:color w:val="000000"/>
                <w:sz w:val="20"/>
                <w:szCs w:val="20"/>
              </w:rPr>
              <w:t xml:space="preserve"> T</w:t>
            </w:r>
            <w:r w:rsidRPr="00C4602D">
              <w:rPr>
                <w:color w:val="000000"/>
                <w:sz w:val="20"/>
                <w:szCs w:val="20"/>
              </w:rPr>
              <w:t xml:space="preserve">raining </w:t>
            </w:r>
            <w:r w:rsidR="00B57D19" w:rsidRPr="00C4602D">
              <w:rPr>
                <w:color w:val="000000"/>
                <w:sz w:val="20"/>
                <w:szCs w:val="20"/>
              </w:rPr>
              <w:t>and R</w:t>
            </w:r>
            <w:r w:rsidRPr="00C4602D">
              <w:rPr>
                <w:color w:val="000000"/>
                <w:sz w:val="20"/>
                <w:szCs w:val="20"/>
              </w:rPr>
              <w:t>ecordkeeping</w:t>
            </w:r>
            <w:r w:rsidR="00B57D19" w:rsidRPr="00C4602D">
              <w:rPr>
                <w:color w:val="000000"/>
                <w:sz w:val="20"/>
                <w:szCs w:val="20"/>
              </w:rPr>
              <w:t xml:space="preserve"> –Commercial A</w:t>
            </w:r>
            <w:r w:rsidR="001F0B0A" w:rsidRPr="00C4602D">
              <w:rPr>
                <w:color w:val="000000"/>
                <w:sz w:val="20"/>
                <w:szCs w:val="20"/>
              </w:rPr>
              <w:t>pplicators</w:t>
            </w:r>
            <w:r w:rsidRPr="00C4602D">
              <w:rPr>
                <w:color w:val="000000"/>
                <w:sz w:val="20"/>
                <w:szCs w:val="20"/>
              </w:rPr>
              <w:t xml:space="preserve"> (Table 4a)</w:t>
            </w:r>
          </w:p>
        </w:tc>
        <w:tc>
          <w:tcPr>
            <w:tcW w:w="2140" w:type="dxa"/>
            <w:tcBorders>
              <w:top w:val="single" w:sz="4" w:space="0" w:color="auto"/>
              <w:left w:val="single" w:sz="4" w:space="0" w:color="auto"/>
              <w:bottom w:val="single" w:sz="4" w:space="0" w:color="auto"/>
              <w:right w:val="single" w:sz="4" w:space="0" w:color="auto"/>
            </w:tcBorders>
            <w:shd w:val="clear" w:color="auto" w:fill="auto"/>
          </w:tcPr>
          <w:p w14:paraId="5E4E27AE" w14:textId="47B22B21" w:rsidR="009D6F9A" w:rsidRPr="00C4602D" w:rsidRDefault="00B32076" w:rsidP="000F0FF8">
            <w:pPr>
              <w:widowControl/>
              <w:autoSpaceDE/>
              <w:autoSpaceDN/>
              <w:adjustRightInd/>
              <w:jc w:val="right"/>
              <w:rPr>
                <w:color w:val="000000"/>
                <w:sz w:val="20"/>
                <w:szCs w:val="20"/>
              </w:rPr>
            </w:pPr>
            <w:r w:rsidRPr="00C4602D">
              <w:rPr>
                <w:color w:val="000000"/>
                <w:sz w:val="20"/>
                <w:szCs w:val="20"/>
              </w:rPr>
              <w:t>1,336,159.27</w:t>
            </w:r>
          </w:p>
        </w:tc>
        <w:tc>
          <w:tcPr>
            <w:tcW w:w="2060" w:type="dxa"/>
            <w:tcBorders>
              <w:top w:val="single" w:sz="4" w:space="0" w:color="auto"/>
              <w:left w:val="single" w:sz="4" w:space="0" w:color="auto"/>
              <w:bottom w:val="single" w:sz="4" w:space="0" w:color="auto"/>
              <w:right w:val="single" w:sz="4" w:space="0" w:color="auto"/>
            </w:tcBorders>
            <w:shd w:val="clear" w:color="auto" w:fill="auto"/>
            <w:noWrap/>
          </w:tcPr>
          <w:p w14:paraId="775528D5" w14:textId="5C8B3716" w:rsidR="009D6F9A" w:rsidRPr="00C4602D" w:rsidRDefault="00B32076" w:rsidP="000F0FF8">
            <w:pPr>
              <w:widowControl/>
              <w:autoSpaceDE/>
              <w:autoSpaceDN/>
              <w:adjustRightInd/>
              <w:jc w:val="right"/>
              <w:rPr>
                <w:color w:val="000000"/>
                <w:sz w:val="20"/>
                <w:szCs w:val="20"/>
              </w:rPr>
            </w:pPr>
            <w:r w:rsidRPr="00C4602D">
              <w:rPr>
                <w:color w:val="000000"/>
                <w:sz w:val="20"/>
                <w:szCs w:val="20"/>
              </w:rPr>
              <w:t>38,606,636.76</w:t>
            </w:r>
          </w:p>
        </w:tc>
      </w:tr>
      <w:tr w:rsidR="009D6F9A" w:rsidRPr="00C4602D" w14:paraId="5AB5F090" w14:textId="77777777" w:rsidTr="00915EEE">
        <w:trPr>
          <w:trHeight w:val="242"/>
        </w:trPr>
        <w:tc>
          <w:tcPr>
            <w:tcW w:w="5800" w:type="dxa"/>
            <w:tcBorders>
              <w:top w:val="single" w:sz="4" w:space="0" w:color="auto"/>
              <w:left w:val="single" w:sz="8" w:space="0" w:color="auto"/>
              <w:bottom w:val="single" w:sz="8" w:space="0" w:color="auto"/>
              <w:right w:val="single" w:sz="4" w:space="0" w:color="auto"/>
            </w:tcBorders>
            <w:shd w:val="clear" w:color="auto" w:fill="auto"/>
          </w:tcPr>
          <w:p w14:paraId="0AB5AFBE" w14:textId="14AA2977" w:rsidR="009D6F9A" w:rsidRPr="00C4602D" w:rsidRDefault="009D6F9A" w:rsidP="000F0FF8">
            <w:pPr>
              <w:widowControl/>
              <w:autoSpaceDE/>
              <w:autoSpaceDN/>
              <w:adjustRightInd/>
              <w:rPr>
                <w:color w:val="000000"/>
                <w:sz w:val="20"/>
                <w:szCs w:val="20"/>
              </w:rPr>
            </w:pPr>
            <w:r w:rsidRPr="00C4602D">
              <w:rPr>
                <w:color w:val="000000"/>
                <w:sz w:val="20"/>
                <w:szCs w:val="20"/>
              </w:rPr>
              <w:t>Noncertified</w:t>
            </w:r>
            <w:r w:rsidR="00B57D19" w:rsidRPr="00C4602D">
              <w:rPr>
                <w:color w:val="000000"/>
                <w:sz w:val="20"/>
                <w:szCs w:val="20"/>
              </w:rPr>
              <w:t xml:space="preserve"> A</w:t>
            </w:r>
            <w:r w:rsidRPr="00C4602D">
              <w:rPr>
                <w:color w:val="000000"/>
                <w:sz w:val="20"/>
                <w:szCs w:val="20"/>
              </w:rPr>
              <w:t>pplicator</w:t>
            </w:r>
            <w:r w:rsidR="00B57D19" w:rsidRPr="00C4602D">
              <w:rPr>
                <w:color w:val="000000"/>
                <w:sz w:val="20"/>
                <w:szCs w:val="20"/>
              </w:rPr>
              <w:t xml:space="preserve"> T</w:t>
            </w:r>
            <w:r w:rsidRPr="00C4602D">
              <w:rPr>
                <w:color w:val="000000"/>
                <w:sz w:val="20"/>
                <w:szCs w:val="20"/>
              </w:rPr>
              <w:t>raining</w:t>
            </w:r>
            <w:r w:rsidR="00B57D19" w:rsidRPr="00C4602D">
              <w:rPr>
                <w:color w:val="000000"/>
                <w:sz w:val="20"/>
                <w:szCs w:val="20"/>
              </w:rPr>
              <w:t xml:space="preserve"> - Private A</w:t>
            </w:r>
            <w:r w:rsidR="001F0B0A" w:rsidRPr="00C4602D">
              <w:rPr>
                <w:color w:val="000000"/>
                <w:sz w:val="20"/>
                <w:szCs w:val="20"/>
              </w:rPr>
              <w:t>pplicator</w:t>
            </w:r>
            <w:r w:rsidRPr="00C4602D">
              <w:rPr>
                <w:color w:val="000000"/>
                <w:sz w:val="20"/>
                <w:szCs w:val="20"/>
              </w:rPr>
              <w:t xml:space="preserve"> (Table 4b)</w:t>
            </w:r>
          </w:p>
        </w:tc>
        <w:tc>
          <w:tcPr>
            <w:tcW w:w="2140" w:type="dxa"/>
            <w:tcBorders>
              <w:top w:val="nil"/>
              <w:left w:val="single" w:sz="8" w:space="0" w:color="auto"/>
              <w:bottom w:val="single" w:sz="8" w:space="0" w:color="auto"/>
              <w:right w:val="nil"/>
            </w:tcBorders>
            <w:shd w:val="clear" w:color="auto" w:fill="auto"/>
          </w:tcPr>
          <w:p w14:paraId="7723C903" w14:textId="4D086AAB" w:rsidR="009D6F9A" w:rsidRPr="00C4602D" w:rsidRDefault="009D6F9A" w:rsidP="000F0FF8">
            <w:pPr>
              <w:widowControl/>
              <w:autoSpaceDE/>
              <w:autoSpaceDN/>
              <w:adjustRightInd/>
              <w:jc w:val="right"/>
              <w:rPr>
                <w:color w:val="000000"/>
                <w:sz w:val="20"/>
                <w:szCs w:val="20"/>
              </w:rPr>
            </w:pPr>
            <w:r w:rsidRPr="00C4602D">
              <w:rPr>
                <w:color w:val="000000"/>
                <w:sz w:val="20"/>
                <w:szCs w:val="20"/>
              </w:rPr>
              <w:t>55,860</w:t>
            </w:r>
          </w:p>
        </w:tc>
        <w:tc>
          <w:tcPr>
            <w:tcW w:w="2060" w:type="dxa"/>
            <w:tcBorders>
              <w:top w:val="nil"/>
              <w:left w:val="single" w:sz="8" w:space="0" w:color="auto"/>
              <w:bottom w:val="single" w:sz="8" w:space="0" w:color="auto"/>
              <w:right w:val="single" w:sz="8" w:space="0" w:color="auto"/>
            </w:tcBorders>
            <w:shd w:val="clear" w:color="auto" w:fill="auto"/>
            <w:noWrap/>
          </w:tcPr>
          <w:p w14:paraId="32E372C0" w14:textId="56F0FEF5" w:rsidR="009D6F9A" w:rsidRPr="00C4602D" w:rsidRDefault="009D6F9A" w:rsidP="000F0FF8">
            <w:pPr>
              <w:widowControl/>
              <w:autoSpaceDE/>
              <w:autoSpaceDN/>
              <w:adjustRightInd/>
              <w:jc w:val="right"/>
              <w:rPr>
                <w:color w:val="000000"/>
                <w:sz w:val="20"/>
                <w:szCs w:val="20"/>
              </w:rPr>
            </w:pPr>
            <w:r w:rsidRPr="00C4602D">
              <w:rPr>
                <w:color w:val="000000"/>
                <w:sz w:val="20"/>
                <w:szCs w:val="20"/>
              </w:rPr>
              <w:t>2,777,079.90</w:t>
            </w:r>
          </w:p>
        </w:tc>
      </w:tr>
      <w:tr w:rsidR="00EE5A57" w:rsidRPr="00C4602D" w14:paraId="6D54E6BA" w14:textId="77777777" w:rsidTr="00915EEE">
        <w:trPr>
          <w:trHeight w:val="160"/>
        </w:trPr>
        <w:tc>
          <w:tcPr>
            <w:tcW w:w="5800" w:type="dxa"/>
            <w:tcBorders>
              <w:top w:val="single" w:sz="8" w:space="0" w:color="auto"/>
              <w:left w:val="single" w:sz="8" w:space="0" w:color="auto"/>
              <w:bottom w:val="nil"/>
              <w:right w:val="single" w:sz="8" w:space="0" w:color="000000"/>
            </w:tcBorders>
            <w:shd w:val="clear" w:color="auto" w:fill="auto"/>
          </w:tcPr>
          <w:p w14:paraId="10DAA2BA" w14:textId="7025F537" w:rsidR="00EE5A57" w:rsidRPr="00C4602D" w:rsidRDefault="00B57D19" w:rsidP="000F0FF8">
            <w:pPr>
              <w:widowControl/>
              <w:autoSpaceDE/>
              <w:autoSpaceDN/>
              <w:adjustRightInd/>
              <w:rPr>
                <w:color w:val="000000"/>
                <w:sz w:val="20"/>
                <w:szCs w:val="20"/>
              </w:rPr>
            </w:pPr>
            <w:r w:rsidRPr="00C4602D">
              <w:rPr>
                <w:color w:val="000000"/>
                <w:sz w:val="20"/>
                <w:szCs w:val="20"/>
              </w:rPr>
              <w:t>RUP Sales Recordk</w:t>
            </w:r>
            <w:r w:rsidR="00EE5A57" w:rsidRPr="00C4602D">
              <w:rPr>
                <w:color w:val="000000"/>
                <w:sz w:val="20"/>
                <w:szCs w:val="20"/>
              </w:rPr>
              <w:t>eeping (Table 5)</w:t>
            </w:r>
          </w:p>
        </w:tc>
        <w:tc>
          <w:tcPr>
            <w:tcW w:w="2140" w:type="dxa"/>
            <w:tcBorders>
              <w:top w:val="nil"/>
              <w:left w:val="nil"/>
              <w:bottom w:val="single" w:sz="8" w:space="0" w:color="auto"/>
              <w:right w:val="single" w:sz="8" w:space="0" w:color="auto"/>
            </w:tcBorders>
            <w:shd w:val="clear" w:color="auto" w:fill="auto"/>
          </w:tcPr>
          <w:p w14:paraId="2EA167F4" w14:textId="2DAA75FB" w:rsidR="00EE5A57" w:rsidRPr="00C4602D" w:rsidRDefault="00EE5A57" w:rsidP="000F0FF8">
            <w:pPr>
              <w:widowControl/>
              <w:autoSpaceDE/>
              <w:autoSpaceDN/>
              <w:adjustRightInd/>
              <w:jc w:val="right"/>
              <w:rPr>
                <w:color w:val="000000"/>
                <w:sz w:val="20"/>
                <w:szCs w:val="20"/>
              </w:rPr>
            </w:pPr>
            <w:r w:rsidRPr="00C4602D">
              <w:rPr>
                <w:color w:val="000000"/>
                <w:sz w:val="20"/>
                <w:szCs w:val="20"/>
              </w:rPr>
              <w:t>19,500</w:t>
            </w:r>
          </w:p>
        </w:tc>
        <w:tc>
          <w:tcPr>
            <w:tcW w:w="2060" w:type="dxa"/>
            <w:tcBorders>
              <w:top w:val="nil"/>
              <w:left w:val="nil"/>
              <w:bottom w:val="single" w:sz="8" w:space="0" w:color="auto"/>
              <w:right w:val="single" w:sz="8" w:space="0" w:color="auto"/>
            </w:tcBorders>
            <w:shd w:val="clear" w:color="auto" w:fill="auto"/>
          </w:tcPr>
          <w:p w14:paraId="011DBFD4" w14:textId="1C8E76F7" w:rsidR="00EE5A57" w:rsidRPr="00C4602D" w:rsidRDefault="00EE5A57" w:rsidP="000F0FF8">
            <w:pPr>
              <w:widowControl/>
              <w:autoSpaceDE/>
              <w:autoSpaceDN/>
              <w:adjustRightInd/>
              <w:jc w:val="right"/>
              <w:rPr>
                <w:color w:val="000000"/>
                <w:sz w:val="20"/>
                <w:szCs w:val="20"/>
              </w:rPr>
            </w:pPr>
            <w:r w:rsidRPr="00C4602D">
              <w:rPr>
                <w:color w:val="000000"/>
                <w:sz w:val="20"/>
                <w:szCs w:val="20"/>
              </w:rPr>
              <w:t>896,220.00</w:t>
            </w:r>
          </w:p>
        </w:tc>
      </w:tr>
      <w:tr w:rsidR="00EE5A57" w:rsidRPr="00C4602D" w14:paraId="3E47F6F3" w14:textId="77777777" w:rsidTr="008C6E36">
        <w:trPr>
          <w:trHeight w:val="330"/>
        </w:trPr>
        <w:tc>
          <w:tcPr>
            <w:tcW w:w="5800" w:type="dxa"/>
            <w:tcBorders>
              <w:top w:val="single" w:sz="8" w:space="0" w:color="auto"/>
              <w:left w:val="single" w:sz="8" w:space="0" w:color="auto"/>
              <w:bottom w:val="single" w:sz="8" w:space="0" w:color="auto"/>
              <w:right w:val="single" w:sz="8" w:space="0" w:color="000000"/>
            </w:tcBorders>
            <w:shd w:val="clear" w:color="auto" w:fill="auto"/>
          </w:tcPr>
          <w:p w14:paraId="6D246F0C" w14:textId="382A7F96" w:rsidR="00EE5A57" w:rsidRPr="00C4602D" w:rsidRDefault="001A7D7D" w:rsidP="000F0FF8">
            <w:pPr>
              <w:widowControl/>
              <w:autoSpaceDE/>
              <w:autoSpaceDN/>
              <w:adjustRightInd/>
              <w:rPr>
                <w:b/>
                <w:bCs/>
                <w:color w:val="000000"/>
                <w:sz w:val="20"/>
                <w:szCs w:val="20"/>
              </w:rPr>
            </w:pPr>
            <w:r w:rsidRPr="00C4602D">
              <w:rPr>
                <w:b/>
                <w:bCs/>
                <w:color w:val="000000"/>
                <w:sz w:val="20"/>
                <w:szCs w:val="20"/>
              </w:rPr>
              <w:t>TOTAL</w:t>
            </w:r>
          </w:p>
        </w:tc>
        <w:tc>
          <w:tcPr>
            <w:tcW w:w="2140" w:type="dxa"/>
            <w:tcBorders>
              <w:top w:val="nil"/>
              <w:left w:val="nil"/>
              <w:bottom w:val="single" w:sz="8" w:space="0" w:color="auto"/>
              <w:right w:val="single" w:sz="8" w:space="0" w:color="auto"/>
            </w:tcBorders>
            <w:shd w:val="clear" w:color="auto" w:fill="auto"/>
          </w:tcPr>
          <w:p w14:paraId="29C4FFF2" w14:textId="63B92E2A" w:rsidR="00EE5A57" w:rsidRPr="00C4602D" w:rsidRDefault="00B32076" w:rsidP="000F0FF8">
            <w:pPr>
              <w:widowControl/>
              <w:autoSpaceDE/>
              <w:autoSpaceDN/>
              <w:adjustRightInd/>
              <w:jc w:val="right"/>
              <w:rPr>
                <w:b/>
                <w:bCs/>
                <w:color w:val="000000"/>
                <w:sz w:val="20"/>
                <w:szCs w:val="20"/>
              </w:rPr>
            </w:pPr>
            <w:r w:rsidRPr="00C4602D">
              <w:rPr>
                <w:b/>
                <w:bCs/>
                <w:color w:val="000000"/>
                <w:sz w:val="20"/>
                <w:szCs w:val="20"/>
              </w:rPr>
              <w:t>1,85</w:t>
            </w:r>
            <w:r w:rsidR="00647B11" w:rsidRPr="00C4602D">
              <w:rPr>
                <w:b/>
                <w:bCs/>
                <w:color w:val="000000"/>
                <w:sz w:val="20"/>
                <w:szCs w:val="20"/>
              </w:rPr>
              <w:t>3</w:t>
            </w:r>
            <w:r w:rsidRPr="00C4602D">
              <w:rPr>
                <w:b/>
                <w:bCs/>
                <w:color w:val="000000"/>
                <w:sz w:val="20"/>
                <w:szCs w:val="20"/>
              </w:rPr>
              <w:t>,</w:t>
            </w:r>
            <w:r w:rsidR="0073736C" w:rsidRPr="00C4602D">
              <w:rPr>
                <w:b/>
                <w:bCs/>
                <w:color w:val="000000"/>
                <w:sz w:val="20"/>
                <w:szCs w:val="20"/>
              </w:rPr>
              <w:t>117.77</w:t>
            </w:r>
          </w:p>
        </w:tc>
        <w:tc>
          <w:tcPr>
            <w:tcW w:w="2060" w:type="dxa"/>
            <w:tcBorders>
              <w:top w:val="nil"/>
              <w:left w:val="nil"/>
              <w:bottom w:val="single" w:sz="8" w:space="0" w:color="auto"/>
              <w:right w:val="single" w:sz="8" w:space="0" w:color="auto"/>
            </w:tcBorders>
            <w:shd w:val="clear" w:color="auto" w:fill="auto"/>
          </w:tcPr>
          <w:p w14:paraId="059B9FA4" w14:textId="4D157BEA" w:rsidR="00EE5A57" w:rsidRPr="00C4602D" w:rsidRDefault="003C4603" w:rsidP="000F0FF8">
            <w:pPr>
              <w:widowControl/>
              <w:autoSpaceDE/>
              <w:autoSpaceDN/>
              <w:adjustRightInd/>
              <w:jc w:val="right"/>
              <w:rPr>
                <w:b/>
                <w:bCs/>
                <w:color w:val="000000"/>
                <w:sz w:val="20"/>
                <w:szCs w:val="20"/>
              </w:rPr>
            </w:pPr>
            <w:r w:rsidRPr="00C4602D">
              <w:rPr>
                <w:b/>
                <w:bCs/>
                <w:color w:val="000000"/>
                <w:sz w:val="20"/>
                <w:szCs w:val="20"/>
              </w:rPr>
              <w:t>57,</w:t>
            </w:r>
            <w:r w:rsidR="0073736C" w:rsidRPr="00C4602D">
              <w:rPr>
                <w:b/>
                <w:bCs/>
                <w:color w:val="000000"/>
                <w:sz w:val="20"/>
                <w:szCs w:val="20"/>
              </w:rPr>
              <w:t>363,250.98</w:t>
            </w:r>
          </w:p>
        </w:tc>
      </w:tr>
    </w:tbl>
    <w:p w14:paraId="69D98DBC" w14:textId="77777777" w:rsidR="00740B70" w:rsidRPr="00C4602D" w:rsidRDefault="00740B70" w:rsidP="000F0FF8">
      <w:pPr>
        <w:rPr>
          <w:iCs/>
          <w:sz w:val="18"/>
          <w:szCs w:val="18"/>
        </w:rPr>
      </w:pPr>
      <w:r w:rsidRPr="00C4602D">
        <w:rPr>
          <w:b/>
          <w:bCs/>
          <w:sz w:val="18"/>
          <w:szCs w:val="18"/>
        </w:rPr>
        <w:t xml:space="preserve"> </w:t>
      </w:r>
      <w:r w:rsidRPr="00C4602D">
        <w:rPr>
          <w:iCs/>
          <w:sz w:val="18"/>
          <w:szCs w:val="18"/>
        </w:rPr>
        <w:t>*Estimates may not add due to rounding.</w:t>
      </w:r>
    </w:p>
    <w:p w14:paraId="129AE8A8" w14:textId="77777777" w:rsidR="00930826" w:rsidRPr="000F0FF8" w:rsidRDefault="00930826" w:rsidP="000F0FF8">
      <w:pPr>
        <w:rPr>
          <w:iCs/>
        </w:rPr>
      </w:pPr>
    </w:p>
    <w:p w14:paraId="5BDC2FC6" w14:textId="77777777" w:rsidR="00930826" w:rsidRPr="000F0FF8" w:rsidRDefault="00930826" w:rsidP="000F0FF8">
      <w:pPr>
        <w:rPr>
          <w:iCs/>
        </w:rPr>
      </w:pPr>
    </w:p>
    <w:p w14:paraId="5A1F4DBF" w14:textId="1DDFD05E" w:rsidR="00740B70" w:rsidRPr="000F0FF8" w:rsidRDefault="00930826" w:rsidP="000F0FF8">
      <w:r w:rsidRPr="000F0FF8">
        <w:t xml:space="preserve">The Agency’s change in burden from the current Certification ICR to include the proposed certification rule amendments is an increase of </w:t>
      </w:r>
      <w:r w:rsidR="007230EB" w:rsidRPr="000F0FF8">
        <w:t xml:space="preserve">4,920 </w:t>
      </w:r>
      <w:r w:rsidRPr="000F0FF8">
        <w:t>hours and the cost is $</w:t>
      </w:r>
      <w:r w:rsidR="00BE069C" w:rsidRPr="000F0FF8">
        <w:t>394.610.20</w:t>
      </w:r>
      <w:r w:rsidRPr="000F0FF8">
        <w:t xml:space="preserve"> (Table 8b).</w:t>
      </w:r>
    </w:p>
    <w:p w14:paraId="78B3C13B" w14:textId="77777777" w:rsidR="00930826" w:rsidRPr="000F0FF8" w:rsidRDefault="00930826" w:rsidP="000F0FF8">
      <w:pPr>
        <w:rPr>
          <w:b/>
          <w:bCs/>
        </w:rPr>
      </w:pPr>
    </w:p>
    <w:p w14:paraId="7DF67A2A" w14:textId="7C066BC4" w:rsidR="00740B70" w:rsidRPr="000F0FF8" w:rsidRDefault="00740B70" w:rsidP="000F0FF8">
      <w:pPr>
        <w:widowControl/>
        <w:autoSpaceDE/>
        <w:autoSpaceDN/>
        <w:adjustRightInd/>
        <w:rPr>
          <w:b/>
          <w:bCs/>
          <w:color w:val="000000"/>
        </w:rPr>
      </w:pPr>
      <w:r w:rsidRPr="000F0FF8">
        <w:rPr>
          <w:b/>
          <w:bCs/>
          <w:color w:val="000000"/>
        </w:rPr>
        <w:t>Table 8b.  Incremental Increase in Annual Burden and Cost to Agency*</w:t>
      </w:r>
    </w:p>
    <w:tbl>
      <w:tblPr>
        <w:tblW w:w="10000" w:type="dxa"/>
        <w:tblLook w:val="04A0" w:firstRow="1" w:lastRow="0" w:firstColumn="1" w:lastColumn="0" w:noHBand="0" w:noVBand="1"/>
      </w:tblPr>
      <w:tblGrid>
        <w:gridCol w:w="5800"/>
        <w:gridCol w:w="2140"/>
        <w:gridCol w:w="2060"/>
      </w:tblGrid>
      <w:tr w:rsidR="00740B70" w:rsidRPr="00C4602D" w14:paraId="3158F309" w14:textId="77777777" w:rsidTr="0067350B">
        <w:trPr>
          <w:trHeight w:val="330"/>
        </w:trPr>
        <w:tc>
          <w:tcPr>
            <w:tcW w:w="5800" w:type="dxa"/>
            <w:tcBorders>
              <w:top w:val="single" w:sz="8" w:space="0" w:color="auto"/>
              <w:left w:val="single" w:sz="8" w:space="0" w:color="auto"/>
              <w:bottom w:val="single" w:sz="8" w:space="0" w:color="auto"/>
              <w:right w:val="single" w:sz="4" w:space="0" w:color="auto"/>
            </w:tcBorders>
            <w:shd w:val="clear" w:color="auto" w:fill="auto"/>
          </w:tcPr>
          <w:p w14:paraId="73B99F08" w14:textId="77777777" w:rsidR="00740B70" w:rsidRPr="00C4602D" w:rsidRDefault="00740B70" w:rsidP="000F0FF8">
            <w:pPr>
              <w:widowControl/>
              <w:autoSpaceDE/>
              <w:autoSpaceDN/>
              <w:adjustRightInd/>
              <w:rPr>
                <w:b/>
                <w:bCs/>
                <w:color w:val="000000"/>
                <w:sz w:val="20"/>
                <w:szCs w:val="20"/>
              </w:rPr>
            </w:pPr>
            <w:r w:rsidRPr="00C4602D">
              <w:rPr>
                <w:b/>
                <w:bCs/>
                <w:color w:val="000000"/>
                <w:sz w:val="20"/>
                <w:szCs w:val="20"/>
              </w:rPr>
              <w:t>Agency</w:t>
            </w:r>
          </w:p>
        </w:tc>
        <w:tc>
          <w:tcPr>
            <w:tcW w:w="2140" w:type="dxa"/>
            <w:tcBorders>
              <w:top w:val="single" w:sz="4" w:space="0" w:color="auto"/>
              <w:left w:val="single" w:sz="4" w:space="0" w:color="auto"/>
              <w:bottom w:val="single" w:sz="4" w:space="0" w:color="auto"/>
              <w:right w:val="single" w:sz="8" w:space="0" w:color="auto"/>
            </w:tcBorders>
            <w:shd w:val="clear" w:color="auto" w:fill="auto"/>
          </w:tcPr>
          <w:p w14:paraId="3316E6D3" w14:textId="77777777" w:rsidR="00740B70" w:rsidRPr="00C4602D" w:rsidRDefault="00740B70" w:rsidP="000F0FF8">
            <w:pPr>
              <w:widowControl/>
              <w:autoSpaceDE/>
              <w:autoSpaceDN/>
              <w:adjustRightInd/>
              <w:jc w:val="center"/>
              <w:rPr>
                <w:b/>
                <w:bCs/>
                <w:color w:val="000000"/>
                <w:sz w:val="20"/>
                <w:szCs w:val="20"/>
              </w:rPr>
            </w:pPr>
            <w:r w:rsidRPr="00C4602D">
              <w:rPr>
                <w:b/>
                <w:bCs/>
                <w:color w:val="000000"/>
                <w:sz w:val="20"/>
                <w:szCs w:val="20"/>
              </w:rPr>
              <w:t>Total Burden Hours</w:t>
            </w:r>
          </w:p>
        </w:tc>
        <w:tc>
          <w:tcPr>
            <w:tcW w:w="2060" w:type="dxa"/>
            <w:tcBorders>
              <w:top w:val="single" w:sz="4" w:space="0" w:color="auto"/>
              <w:left w:val="nil"/>
              <w:bottom w:val="single" w:sz="4" w:space="0" w:color="auto"/>
              <w:right w:val="single" w:sz="4" w:space="0" w:color="auto"/>
            </w:tcBorders>
            <w:shd w:val="clear" w:color="auto" w:fill="auto"/>
          </w:tcPr>
          <w:p w14:paraId="10A1FC4E" w14:textId="77777777" w:rsidR="00740B70" w:rsidRPr="00C4602D" w:rsidRDefault="00740B70" w:rsidP="000F0FF8">
            <w:pPr>
              <w:widowControl/>
              <w:autoSpaceDE/>
              <w:autoSpaceDN/>
              <w:adjustRightInd/>
              <w:jc w:val="center"/>
              <w:rPr>
                <w:b/>
                <w:bCs/>
                <w:color w:val="000000"/>
                <w:sz w:val="20"/>
                <w:szCs w:val="20"/>
              </w:rPr>
            </w:pPr>
            <w:r w:rsidRPr="00C4602D">
              <w:rPr>
                <w:b/>
                <w:bCs/>
                <w:color w:val="000000"/>
                <w:sz w:val="20"/>
                <w:szCs w:val="20"/>
              </w:rPr>
              <w:t>Total Cost ($)</w:t>
            </w:r>
          </w:p>
        </w:tc>
      </w:tr>
      <w:tr w:rsidR="009D6F9A" w:rsidRPr="00C4602D" w14:paraId="283BAF8C" w14:textId="77777777" w:rsidTr="002A1A86">
        <w:trPr>
          <w:trHeight w:val="205"/>
        </w:trPr>
        <w:tc>
          <w:tcPr>
            <w:tcW w:w="5800" w:type="dxa"/>
            <w:tcBorders>
              <w:top w:val="single" w:sz="8" w:space="0" w:color="auto"/>
              <w:left w:val="single" w:sz="8" w:space="0" w:color="auto"/>
              <w:bottom w:val="single" w:sz="8" w:space="0" w:color="auto"/>
              <w:right w:val="single" w:sz="8" w:space="0" w:color="000000"/>
            </w:tcBorders>
            <w:shd w:val="clear" w:color="auto" w:fill="auto"/>
          </w:tcPr>
          <w:p w14:paraId="555BF58B" w14:textId="77777777" w:rsidR="009D6F9A" w:rsidRPr="00C4602D" w:rsidRDefault="009D6F9A" w:rsidP="000F0FF8">
            <w:pPr>
              <w:widowControl/>
              <w:autoSpaceDE/>
              <w:autoSpaceDN/>
              <w:adjustRightInd/>
              <w:rPr>
                <w:color w:val="000000"/>
                <w:sz w:val="20"/>
                <w:szCs w:val="20"/>
              </w:rPr>
            </w:pPr>
            <w:r w:rsidRPr="00C4602D">
              <w:rPr>
                <w:color w:val="000000"/>
                <w:sz w:val="20"/>
                <w:szCs w:val="20"/>
              </w:rPr>
              <w:t>Agency Review and Approval of Certification Plans (Table 7a)</w:t>
            </w:r>
          </w:p>
        </w:tc>
        <w:tc>
          <w:tcPr>
            <w:tcW w:w="2140" w:type="dxa"/>
            <w:tcBorders>
              <w:top w:val="nil"/>
              <w:left w:val="nil"/>
              <w:bottom w:val="single" w:sz="8" w:space="0" w:color="auto"/>
              <w:right w:val="single" w:sz="8" w:space="0" w:color="auto"/>
            </w:tcBorders>
            <w:shd w:val="clear" w:color="auto" w:fill="auto"/>
          </w:tcPr>
          <w:p w14:paraId="43E7BA33" w14:textId="04AB3AE7" w:rsidR="009D6F9A" w:rsidRPr="00C4602D" w:rsidRDefault="009D6F9A" w:rsidP="000F0FF8">
            <w:pPr>
              <w:widowControl/>
              <w:autoSpaceDE/>
              <w:autoSpaceDN/>
              <w:adjustRightInd/>
              <w:jc w:val="right"/>
              <w:rPr>
                <w:color w:val="000000"/>
                <w:sz w:val="20"/>
                <w:szCs w:val="20"/>
              </w:rPr>
            </w:pPr>
            <w:r w:rsidRPr="00C4602D">
              <w:rPr>
                <w:color w:val="000000"/>
                <w:sz w:val="20"/>
                <w:szCs w:val="20"/>
              </w:rPr>
              <w:t>4,840</w:t>
            </w:r>
          </w:p>
        </w:tc>
        <w:tc>
          <w:tcPr>
            <w:tcW w:w="2060" w:type="dxa"/>
            <w:tcBorders>
              <w:top w:val="nil"/>
              <w:left w:val="nil"/>
              <w:bottom w:val="single" w:sz="8" w:space="0" w:color="auto"/>
              <w:right w:val="single" w:sz="8" w:space="0" w:color="auto"/>
            </w:tcBorders>
            <w:shd w:val="clear" w:color="auto" w:fill="auto"/>
          </w:tcPr>
          <w:p w14:paraId="2BDF152A" w14:textId="37FF5E00" w:rsidR="009D6F9A" w:rsidRPr="00C4602D" w:rsidRDefault="009D6F9A" w:rsidP="000F0FF8">
            <w:pPr>
              <w:widowControl/>
              <w:autoSpaceDE/>
              <w:autoSpaceDN/>
              <w:adjustRightInd/>
              <w:jc w:val="right"/>
              <w:rPr>
                <w:color w:val="000000"/>
                <w:sz w:val="20"/>
                <w:szCs w:val="20"/>
              </w:rPr>
            </w:pPr>
            <w:r w:rsidRPr="00C4602D">
              <w:rPr>
                <w:color w:val="000000"/>
                <w:sz w:val="20"/>
                <w:szCs w:val="20"/>
              </w:rPr>
              <w:t>388,071.20</w:t>
            </w:r>
          </w:p>
        </w:tc>
      </w:tr>
      <w:tr w:rsidR="009D6F9A" w:rsidRPr="00C4602D" w14:paraId="6257DE0A" w14:textId="77777777" w:rsidTr="0067350B">
        <w:trPr>
          <w:trHeight w:val="160"/>
        </w:trPr>
        <w:tc>
          <w:tcPr>
            <w:tcW w:w="5800" w:type="dxa"/>
            <w:tcBorders>
              <w:top w:val="single" w:sz="8" w:space="0" w:color="auto"/>
              <w:left w:val="single" w:sz="8" w:space="0" w:color="auto"/>
              <w:bottom w:val="single" w:sz="8" w:space="0" w:color="auto"/>
              <w:right w:val="single" w:sz="8" w:space="0" w:color="000000"/>
            </w:tcBorders>
            <w:shd w:val="clear" w:color="auto" w:fill="auto"/>
          </w:tcPr>
          <w:p w14:paraId="14CA45AF" w14:textId="77777777" w:rsidR="009D6F9A" w:rsidRPr="00C4602D" w:rsidRDefault="009D6F9A" w:rsidP="000F0FF8">
            <w:pPr>
              <w:widowControl/>
              <w:autoSpaceDE/>
              <w:autoSpaceDN/>
              <w:adjustRightInd/>
              <w:rPr>
                <w:color w:val="000000"/>
                <w:sz w:val="20"/>
                <w:szCs w:val="20"/>
              </w:rPr>
            </w:pPr>
            <w:r w:rsidRPr="00C4602D">
              <w:rPr>
                <w:color w:val="000000"/>
                <w:sz w:val="20"/>
                <w:szCs w:val="20"/>
              </w:rPr>
              <w:t> EPA-Administered Plans Agency Plans (Table 7b)</w:t>
            </w:r>
          </w:p>
        </w:tc>
        <w:tc>
          <w:tcPr>
            <w:tcW w:w="2140" w:type="dxa"/>
            <w:tcBorders>
              <w:top w:val="nil"/>
              <w:left w:val="nil"/>
              <w:bottom w:val="single" w:sz="8" w:space="0" w:color="auto"/>
              <w:right w:val="single" w:sz="8" w:space="0" w:color="auto"/>
            </w:tcBorders>
            <w:shd w:val="clear" w:color="auto" w:fill="auto"/>
          </w:tcPr>
          <w:p w14:paraId="2EE00A6A" w14:textId="5AC5F4AC" w:rsidR="009D6F9A" w:rsidRPr="00C4602D" w:rsidRDefault="009D6F9A" w:rsidP="000F0FF8">
            <w:pPr>
              <w:widowControl/>
              <w:autoSpaceDE/>
              <w:autoSpaceDN/>
              <w:adjustRightInd/>
              <w:jc w:val="right"/>
              <w:rPr>
                <w:color w:val="000000"/>
                <w:sz w:val="20"/>
                <w:szCs w:val="20"/>
              </w:rPr>
            </w:pPr>
            <w:r w:rsidRPr="00C4602D">
              <w:rPr>
                <w:color w:val="000000"/>
                <w:sz w:val="20"/>
                <w:szCs w:val="20"/>
              </w:rPr>
              <w:t>80</w:t>
            </w:r>
          </w:p>
        </w:tc>
        <w:tc>
          <w:tcPr>
            <w:tcW w:w="2060" w:type="dxa"/>
            <w:tcBorders>
              <w:top w:val="nil"/>
              <w:left w:val="nil"/>
              <w:bottom w:val="single" w:sz="8" w:space="0" w:color="auto"/>
              <w:right w:val="single" w:sz="8" w:space="0" w:color="auto"/>
            </w:tcBorders>
            <w:shd w:val="clear" w:color="auto" w:fill="auto"/>
          </w:tcPr>
          <w:p w14:paraId="63FC550E" w14:textId="7748600B" w:rsidR="009D6F9A" w:rsidRPr="00C4602D" w:rsidRDefault="009D6F9A" w:rsidP="000F0FF8">
            <w:pPr>
              <w:widowControl/>
              <w:autoSpaceDE/>
              <w:autoSpaceDN/>
              <w:adjustRightInd/>
              <w:jc w:val="right"/>
              <w:rPr>
                <w:color w:val="000000"/>
                <w:sz w:val="20"/>
                <w:szCs w:val="20"/>
              </w:rPr>
            </w:pPr>
            <w:r w:rsidRPr="00C4602D">
              <w:rPr>
                <w:color w:val="000000"/>
                <w:sz w:val="20"/>
                <w:szCs w:val="20"/>
              </w:rPr>
              <w:t>6,539.00</w:t>
            </w:r>
          </w:p>
        </w:tc>
      </w:tr>
      <w:tr w:rsidR="009D6F9A" w:rsidRPr="00C4602D" w14:paraId="6B3E4100" w14:textId="77777777" w:rsidTr="0067350B">
        <w:trPr>
          <w:trHeight w:val="330"/>
        </w:trPr>
        <w:tc>
          <w:tcPr>
            <w:tcW w:w="5800" w:type="dxa"/>
            <w:tcBorders>
              <w:top w:val="single" w:sz="8" w:space="0" w:color="auto"/>
              <w:left w:val="single" w:sz="8" w:space="0" w:color="auto"/>
              <w:bottom w:val="single" w:sz="8" w:space="0" w:color="auto"/>
              <w:right w:val="single" w:sz="8" w:space="0" w:color="000000"/>
            </w:tcBorders>
            <w:shd w:val="clear" w:color="auto" w:fill="auto"/>
          </w:tcPr>
          <w:p w14:paraId="5FEE0B4F" w14:textId="0C6A9119" w:rsidR="009D6F9A" w:rsidRPr="00C4602D" w:rsidRDefault="001A7D7D" w:rsidP="000F0FF8">
            <w:pPr>
              <w:widowControl/>
              <w:autoSpaceDE/>
              <w:autoSpaceDN/>
              <w:adjustRightInd/>
              <w:rPr>
                <w:b/>
                <w:bCs/>
                <w:color w:val="000000"/>
                <w:sz w:val="20"/>
                <w:szCs w:val="20"/>
              </w:rPr>
            </w:pPr>
            <w:r w:rsidRPr="00C4602D">
              <w:rPr>
                <w:b/>
                <w:bCs/>
                <w:color w:val="000000"/>
                <w:sz w:val="20"/>
                <w:szCs w:val="20"/>
              </w:rPr>
              <w:t>TOTAL</w:t>
            </w:r>
          </w:p>
        </w:tc>
        <w:tc>
          <w:tcPr>
            <w:tcW w:w="2140" w:type="dxa"/>
            <w:tcBorders>
              <w:top w:val="nil"/>
              <w:left w:val="nil"/>
              <w:bottom w:val="single" w:sz="8" w:space="0" w:color="auto"/>
              <w:right w:val="single" w:sz="8" w:space="0" w:color="auto"/>
            </w:tcBorders>
            <w:shd w:val="clear" w:color="auto" w:fill="auto"/>
          </w:tcPr>
          <w:p w14:paraId="4A34C232" w14:textId="4226D7BF" w:rsidR="009D6F9A" w:rsidRPr="00C4602D" w:rsidRDefault="00AF0A5C" w:rsidP="000F0FF8">
            <w:pPr>
              <w:widowControl/>
              <w:autoSpaceDE/>
              <w:autoSpaceDN/>
              <w:adjustRightInd/>
              <w:jc w:val="right"/>
              <w:rPr>
                <w:b/>
                <w:bCs/>
                <w:color w:val="000000"/>
                <w:sz w:val="20"/>
                <w:szCs w:val="20"/>
              </w:rPr>
            </w:pPr>
            <w:r w:rsidRPr="00C4602D">
              <w:rPr>
                <w:b/>
                <w:bCs/>
                <w:color w:val="000000"/>
                <w:sz w:val="20"/>
                <w:szCs w:val="20"/>
              </w:rPr>
              <w:t>4,920</w:t>
            </w:r>
          </w:p>
        </w:tc>
        <w:tc>
          <w:tcPr>
            <w:tcW w:w="2060" w:type="dxa"/>
            <w:tcBorders>
              <w:top w:val="nil"/>
              <w:left w:val="nil"/>
              <w:bottom w:val="single" w:sz="8" w:space="0" w:color="auto"/>
              <w:right w:val="single" w:sz="8" w:space="0" w:color="auto"/>
            </w:tcBorders>
            <w:shd w:val="clear" w:color="auto" w:fill="auto"/>
          </w:tcPr>
          <w:p w14:paraId="650AD29A" w14:textId="38E13CB8" w:rsidR="009D6F9A" w:rsidRPr="00C4602D" w:rsidRDefault="00CE5276" w:rsidP="000F0FF8">
            <w:pPr>
              <w:widowControl/>
              <w:autoSpaceDE/>
              <w:autoSpaceDN/>
              <w:adjustRightInd/>
              <w:jc w:val="right"/>
              <w:rPr>
                <w:b/>
                <w:bCs/>
                <w:color w:val="000000"/>
                <w:sz w:val="20"/>
                <w:szCs w:val="20"/>
              </w:rPr>
            </w:pPr>
            <w:r w:rsidRPr="00C4602D">
              <w:rPr>
                <w:b/>
                <w:bCs/>
                <w:color w:val="000000"/>
                <w:sz w:val="20"/>
                <w:szCs w:val="20"/>
              </w:rPr>
              <w:t>394,610.20</w:t>
            </w:r>
          </w:p>
        </w:tc>
      </w:tr>
    </w:tbl>
    <w:p w14:paraId="4E507BC9" w14:textId="77777777" w:rsidR="00740B70" w:rsidRPr="00C4602D" w:rsidRDefault="00740B70" w:rsidP="000F0FF8">
      <w:pPr>
        <w:rPr>
          <w:iCs/>
          <w:sz w:val="18"/>
          <w:szCs w:val="18"/>
        </w:rPr>
      </w:pPr>
      <w:r w:rsidRPr="00C4602D">
        <w:rPr>
          <w:iCs/>
          <w:sz w:val="18"/>
          <w:szCs w:val="18"/>
        </w:rPr>
        <w:t>*Estimates may not add due to rounding.</w:t>
      </w:r>
    </w:p>
    <w:p w14:paraId="00A99F52" w14:textId="77777777" w:rsidR="00740B70" w:rsidRPr="000F0FF8" w:rsidRDefault="00740B70" w:rsidP="000F0FF8">
      <w:pPr>
        <w:ind w:left="720" w:hanging="720"/>
        <w:rPr>
          <w:b/>
          <w:bCs/>
        </w:rPr>
      </w:pPr>
    </w:p>
    <w:p w14:paraId="49FDACCE" w14:textId="77777777" w:rsidR="00812F36" w:rsidRPr="000F0FF8" w:rsidRDefault="00812F36" w:rsidP="000F0FF8">
      <w:pPr>
        <w:rPr>
          <w:b/>
          <w:bCs/>
        </w:rPr>
      </w:pPr>
    </w:p>
    <w:p w14:paraId="4B46BECB" w14:textId="02EB0A30" w:rsidR="00DB7345" w:rsidRPr="000F0FF8" w:rsidRDefault="00930826" w:rsidP="000F0FF8">
      <w:r w:rsidRPr="000F0FF8">
        <w:t xml:space="preserve">The total </w:t>
      </w:r>
      <w:r w:rsidR="00B4612F" w:rsidRPr="000F0FF8">
        <w:t xml:space="preserve">respondent </w:t>
      </w:r>
      <w:r w:rsidRPr="000F0FF8">
        <w:t xml:space="preserve">burden and </w:t>
      </w:r>
      <w:r w:rsidR="00B4612F" w:rsidRPr="000F0FF8">
        <w:t xml:space="preserve">respondent </w:t>
      </w:r>
      <w:r w:rsidRPr="000F0FF8">
        <w:t xml:space="preserve">costs from the current Certification ICR </w:t>
      </w:r>
      <w:r w:rsidR="002E4C83" w:rsidRPr="000F0FF8">
        <w:t xml:space="preserve">and </w:t>
      </w:r>
      <w:r w:rsidRPr="000F0FF8">
        <w:t>the proposed certification rule amendments</w:t>
      </w:r>
      <w:r w:rsidR="00B4612F" w:rsidRPr="000F0FF8">
        <w:t xml:space="preserve"> </w:t>
      </w:r>
      <w:r w:rsidRPr="000F0FF8">
        <w:t xml:space="preserve">is </w:t>
      </w:r>
      <w:r w:rsidR="003C4603" w:rsidRPr="000F0FF8">
        <w:rPr>
          <w:bCs/>
          <w:color w:val="000000"/>
        </w:rPr>
        <w:t>3,17</w:t>
      </w:r>
      <w:r w:rsidR="002E4C83" w:rsidRPr="000F0FF8">
        <w:rPr>
          <w:bCs/>
          <w:color w:val="000000"/>
        </w:rPr>
        <w:t>3</w:t>
      </w:r>
      <w:r w:rsidR="003C4603" w:rsidRPr="000F0FF8">
        <w:rPr>
          <w:bCs/>
          <w:color w:val="000000"/>
        </w:rPr>
        <w:t>,</w:t>
      </w:r>
      <w:r w:rsidR="002E4C83" w:rsidRPr="000F0FF8">
        <w:rPr>
          <w:bCs/>
          <w:color w:val="000000"/>
        </w:rPr>
        <w:t>371</w:t>
      </w:r>
      <w:r w:rsidR="003C4603" w:rsidRPr="000F0FF8">
        <w:rPr>
          <w:bCs/>
          <w:color w:val="000000"/>
        </w:rPr>
        <w:t>.60</w:t>
      </w:r>
      <w:r w:rsidR="00EE5A57" w:rsidRPr="000F0FF8">
        <w:t xml:space="preserve"> hours and the cost is $</w:t>
      </w:r>
      <w:r w:rsidR="002E4C83" w:rsidRPr="000F0FF8">
        <w:t>100,001,116.20</w:t>
      </w:r>
      <w:r w:rsidR="004658B6" w:rsidRPr="000F0FF8">
        <w:rPr>
          <w:bCs/>
          <w:color w:val="000000"/>
        </w:rPr>
        <w:t xml:space="preserve">. </w:t>
      </w:r>
      <w:r w:rsidR="00EE5A57" w:rsidRPr="000F0FF8">
        <w:t xml:space="preserve"> </w:t>
      </w:r>
      <w:r w:rsidR="005972A3" w:rsidRPr="000F0FF8">
        <w:t>Total</w:t>
      </w:r>
      <w:r w:rsidR="00435A53" w:rsidRPr="000F0FF8">
        <w:t xml:space="preserve"> burden and costs to the Agency are </w:t>
      </w:r>
      <w:r w:rsidR="007230EB" w:rsidRPr="000F0FF8">
        <w:t>7,</w:t>
      </w:r>
      <w:r w:rsidR="002E4C83" w:rsidRPr="000F0FF8">
        <w:t>255</w:t>
      </w:r>
      <w:r w:rsidR="00435A53" w:rsidRPr="000F0FF8">
        <w:t xml:space="preserve"> hours and $</w:t>
      </w:r>
      <w:r w:rsidR="00CE5276" w:rsidRPr="000F0FF8">
        <w:t>5</w:t>
      </w:r>
      <w:r w:rsidR="002E4C83" w:rsidRPr="000F0FF8">
        <w:t>82</w:t>
      </w:r>
      <w:r w:rsidR="00CE5276" w:rsidRPr="000F0FF8">
        <w:t>,</w:t>
      </w:r>
      <w:r w:rsidR="002E4C83" w:rsidRPr="000F0FF8">
        <w:t>645</w:t>
      </w:r>
      <w:r w:rsidR="00435A53" w:rsidRPr="000F0FF8">
        <w:t>.</w:t>
      </w:r>
      <w:r w:rsidR="002E4C83" w:rsidRPr="000F0FF8">
        <w:t>36</w:t>
      </w:r>
      <w:r w:rsidR="004658B6" w:rsidRPr="000F0FF8">
        <w:t xml:space="preserve"> (Table 9)</w:t>
      </w:r>
    </w:p>
    <w:p w14:paraId="4B866407" w14:textId="77777777" w:rsidR="00DE63D7" w:rsidRPr="000F0FF8" w:rsidRDefault="00DE63D7" w:rsidP="000F0FF8">
      <w:pPr>
        <w:rPr>
          <w:b/>
        </w:rPr>
      </w:pPr>
    </w:p>
    <w:p w14:paraId="7DB8446B" w14:textId="2B698D4A" w:rsidR="00C413B7" w:rsidRPr="000F0FF8" w:rsidRDefault="00C413B7" w:rsidP="000F0FF8">
      <w:pPr>
        <w:ind w:left="540"/>
        <w:rPr>
          <w:b/>
        </w:rPr>
      </w:pPr>
      <w:r w:rsidRPr="000F0FF8">
        <w:rPr>
          <w:b/>
        </w:rPr>
        <w:t xml:space="preserve">Table 9.  </w:t>
      </w:r>
      <w:r w:rsidR="00740B70" w:rsidRPr="000F0FF8">
        <w:rPr>
          <w:b/>
        </w:rPr>
        <w:t>Summary of</w:t>
      </w:r>
      <w:r w:rsidR="00F57D2B" w:rsidRPr="000F0FF8">
        <w:rPr>
          <w:b/>
        </w:rPr>
        <w:t xml:space="preserve"> </w:t>
      </w:r>
      <w:r w:rsidR="00B05B31" w:rsidRPr="000F0FF8">
        <w:rPr>
          <w:b/>
        </w:rPr>
        <w:t xml:space="preserve">Total </w:t>
      </w:r>
      <w:r w:rsidRPr="000F0FF8">
        <w:rPr>
          <w:b/>
        </w:rPr>
        <w:t>Annual Burden and Cost</w:t>
      </w:r>
      <w:r w:rsidR="002766CB" w:rsidRPr="000F0FF8">
        <w:rPr>
          <w:b/>
        </w:rPr>
        <w:t xml:space="preserve"> due to Proposed Rule Change</w:t>
      </w:r>
      <w:r w:rsidR="00930826" w:rsidRPr="000F0FF8">
        <w:rPr>
          <w:b/>
        </w:rPr>
        <w:t>*</w:t>
      </w:r>
    </w:p>
    <w:tbl>
      <w:tblPr>
        <w:tblW w:w="9530" w:type="dxa"/>
        <w:tblLook w:val="04A0" w:firstRow="1" w:lastRow="0" w:firstColumn="1" w:lastColumn="0" w:noHBand="0" w:noVBand="1"/>
      </w:tblPr>
      <w:tblGrid>
        <w:gridCol w:w="5120"/>
        <w:gridCol w:w="2430"/>
        <w:gridCol w:w="1980"/>
      </w:tblGrid>
      <w:tr w:rsidR="00DB7345" w:rsidRPr="00C4602D" w14:paraId="06345610" w14:textId="77777777" w:rsidTr="00915EEE">
        <w:trPr>
          <w:trHeight w:val="277"/>
        </w:trPr>
        <w:tc>
          <w:tcPr>
            <w:tcW w:w="51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D5D5F57" w14:textId="77777777" w:rsidR="00DB7345" w:rsidRPr="00C4602D" w:rsidRDefault="00DB7345" w:rsidP="00963A64">
            <w:pPr>
              <w:widowControl/>
              <w:autoSpaceDE/>
              <w:autoSpaceDN/>
              <w:adjustRightInd/>
              <w:rPr>
                <w:b/>
                <w:bCs/>
                <w:color w:val="000000"/>
                <w:sz w:val="20"/>
                <w:szCs w:val="20"/>
              </w:rPr>
            </w:pPr>
            <w:r w:rsidRPr="00C4602D">
              <w:rPr>
                <w:b/>
                <w:bCs/>
                <w:color w:val="000000"/>
                <w:sz w:val="20"/>
                <w:szCs w:val="20"/>
              </w:rPr>
              <w:t>Respondent</w:t>
            </w:r>
          </w:p>
        </w:tc>
        <w:tc>
          <w:tcPr>
            <w:tcW w:w="2430" w:type="dxa"/>
            <w:tcBorders>
              <w:top w:val="single" w:sz="8" w:space="0" w:color="auto"/>
              <w:left w:val="nil"/>
              <w:bottom w:val="single" w:sz="8" w:space="0" w:color="auto"/>
              <w:right w:val="single" w:sz="8" w:space="0" w:color="auto"/>
            </w:tcBorders>
            <w:shd w:val="clear" w:color="auto" w:fill="auto"/>
            <w:vAlign w:val="center"/>
            <w:hideMark/>
          </w:tcPr>
          <w:p w14:paraId="421F7043" w14:textId="77777777" w:rsidR="00DB7345" w:rsidRPr="00C4602D" w:rsidRDefault="00DB7345" w:rsidP="00963A64">
            <w:pPr>
              <w:widowControl/>
              <w:autoSpaceDE/>
              <w:autoSpaceDN/>
              <w:adjustRightInd/>
              <w:jc w:val="center"/>
              <w:rPr>
                <w:b/>
                <w:bCs/>
                <w:color w:val="000000"/>
                <w:sz w:val="20"/>
                <w:szCs w:val="20"/>
              </w:rPr>
            </w:pPr>
            <w:r w:rsidRPr="00C4602D">
              <w:rPr>
                <w:b/>
                <w:bCs/>
                <w:color w:val="000000"/>
                <w:sz w:val="20"/>
                <w:szCs w:val="20"/>
              </w:rPr>
              <w:t>Total Burden Hours</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4B228425" w14:textId="77777777" w:rsidR="00DB7345" w:rsidRPr="00C4602D" w:rsidRDefault="00DB7345" w:rsidP="00963A64">
            <w:pPr>
              <w:widowControl/>
              <w:autoSpaceDE/>
              <w:autoSpaceDN/>
              <w:adjustRightInd/>
              <w:jc w:val="center"/>
              <w:rPr>
                <w:b/>
                <w:bCs/>
                <w:color w:val="000000"/>
                <w:sz w:val="20"/>
                <w:szCs w:val="20"/>
              </w:rPr>
            </w:pPr>
            <w:r w:rsidRPr="00C4602D">
              <w:rPr>
                <w:b/>
                <w:bCs/>
                <w:color w:val="000000"/>
                <w:sz w:val="20"/>
                <w:szCs w:val="20"/>
              </w:rPr>
              <w:t>Total Cost ($)</w:t>
            </w:r>
          </w:p>
        </w:tc>
      </w:tr>
      <w:tr w:rsidR="009D6F9A" w:rsidRPr="00C4602D" w14:paraId="30F8FD9D" w14:textId="77777777" w:rsidTr="00915EEE">
        <w:trPr>
          <w:trHeight w:val="160"/>
        </w:trPr>
        <w:tc>
          <w:tcPr>
            <w:tcW w:w="51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0D65664" w14:textId="77777777" w:rsidR="009D6F9A" w:rsidRPr="00C4602D" w:rsidRDefault="009D6F9A" w:rsidP="00963A64">
            <w:pPr>
              <w:widowControl/>
              <w:autoSpaceDE/>
              <w:autoSpaceDN/>
              <w:adjustRightInd/>
              <w:rPr>
                <w:color w:val="000000"/>
                <w:sz w:val="20"/>
                <w:szCs w:val="20"/>
              </w:rPr>
            </w:pPr>
            <w:r w:rsidRPr="00C4602D">
              <w:rPr>
                <w:color w:val="000000"/>
                <w:sz w:val="20"/>
                <w:szCs w:val="20"/>
              </w:rPr>
              <w:t>Current ICR Respondent Burden  (Table 1)</w:t>
            </w:r>
          </w:p>
        </w:tc>
        <w:tc>
          <w:tcPr>
            <w:tcW w:w="2430" w:type="dxa"/>
            <w:tcBorders>
              <w:top w:val="nil"/>
              <w:left w:val="nil"/>
              <w:bottom w:val="single" w:sz="8" w:space="0" w:color="auto"/>
              <w:right w:val="single" w:sz="8" w:space="0" w:color="auto"/>
            </w:tcBorders>
            <w:shd w:val="clear" w:color="auto" w:fill="auto"/>
            <w:vAlign w:val="center"/>
          </w:tcPr>
          <w:p w14:paraId="59BD051B" w14:textId="1E6D5D0E" w:rsidR="009D6F9A" w:rsidRPr="00C4602D" w:rsidRDefault="009D6F9A" w:rsidP="00963A64">
            <w:pPr>
              <w:widowControl/>
              <w:autoSpaceDE/>
              <w:autoSpaceDN/>
              <w:adjustRightInd/>
              <w:jc w:val="right"/>
              <w:rPr>
                <w:color w:val="000000"/>
                <w:sz w:val="20"/>
                <w:szCs w:val="20"/>
              </w:rPr>
            </w:pPr>
            <w:r w:rsidRPr="00C4602D">
              <w:rPr>
                <w:color w:val="000000"/>
                <w:sz w:val="20"/>
                <w:szCs w:val="20"/>
              </w:rPr>
              <w:t>1,320,253.83</w:t>
            </w:r>
          </w:p>
        </w:tc>
        <w:tc>
          <w:tcPr>
            <w:tcW w:w="1980" w:type="dxa"/>
            <w:tcBorders>
              <w:top w:val="nil"/>
              <w:left w:val="nil"/>
              <w:bottom w:val="single" w:sz="8" w:space="0" w:color="auto"/>
              <w:right w:val="single" w:sz="8" w:space="0" w:color="auto"/>
            </w:tcBorders>
            <w:shd w:val="clear" w:color="auto" w:fill="auto"/>
            <w:vAlign w:val="center"/>
          </w:tcPr>
          <w:p w14:paraId="4379C14A" w14:textId="072E7AB3" w:rsidR="009D6F9A" w:rsidRPr="00C4602D" w:rsidRDefault="009D6F9A" w:rsidP="00963A64">
            <w:pPr>
              <w:widowControl/>
              <w:autoSpaceDE/>
              <w:autoSpaceDN/>
              <w:adjustRightInd/>
              <w:jc w:val="right"/>
              <w:rPr>
                <w:color w:val="000000"/>
                <w:sz w:val="20"/>
                <w:szCs w:val="20"/>
              </w:rPr>
            </w:pPr>
            <w:r w:rsidRPr="00C4602D">
              <w:rPr>
                <w:color w:val="000000"/>
                <w:sz w:val="20"/>
                <w:szCs w:val="20"/>
              </w:rPr>
              <w:t>42,637,86</w:t>
            </w:r>
            <w:r w:rsidR="002E4C83" w:rsidRPr="00C4602D">
              <w:rPr>
                <w:color w:val="000000"/>
                <w:sz w:val="20"/>
                <w:szCs w:val="20"/>
              </w:rPr>
              <w:t>5</w:t>
            </w:r>
            <w:r w:rsidRPr="00C4602D">
              <w:rPr>
                <w:color w:val="000000"/>
                <w:sz w:val="20"/>
                <w:szCs w:val="20"/>
              </w:rPr>
              <w:t>.</w:t>
            </w:r>
            <w:r w:rsidR="002E4C83" w:rsidRPr="00C4602D">
              <w:rPr>
                <w:color w:val="000000"/>
                <w:sz w:val="20"/>
                <w:szCs w:val="20"/>
              </w:rPr>
              <w:t>23</w:t>
            </w:r>
            <w:r w:rsidRPr="00C4602D">
              <w:rPr>
                <w:color w:val="000000"/>
                <w:sz w:val="20"/>
                <w:szCs w:val="20"/>
              </w:rPr>
              <w:t xml:space="preserve"> </w:t>
            </w:r>
          </w:p>
        </w:tc>
      </w:tr>
      <w:tr w:rsidR="00EE5A57" w:rsidRPr="00C4602D" w14:paraId="2AB91167" w14:textId="77777777" w:rsidTr="00915EEE">
        <w:trPr>
          <w:trHeight w:val="187"/>
        </w:trPr>
        <w:tc>
          <w:tcPr>
            <w:tcW w:w="5120" w:type="dxa"/>
            <w:tcBorders>
              <w:top w:val="single" w:sz="8" w:space="0" w:color="auto"/>
              <w:left w:val="single" w:sz="8" w:space="0" w:color="auto"/>
              <w:bottom w:val="nil"/>
              <w:right w:val="single" w:sz="8" w:space="0" w:color="000000"/>
            </w:tcBorders>
            <w:shd w:val="clear" w:color="auto" w:fill="auto"/>
            <w:vAlign w:val="center"/>
            <w:hideMark/>
          </w:tcPr>
          <w:p w14:paraId="5B263FAF" w14:textId="1C3F528B" w:rsidR="00EE5A57" w:rsidRPr="00C4602D" w:rsidRDefault="00EE5A57" w:rsidP="00963A64">
            <w:pPr>
              <w:widowControl/>
              <w:autoSpaceDE/>
              <w:autoSpaceDN/>
              <w:adjustRightInd/>
              <w:rPr>
                <w:color w:val="000000"/>
                <w:sz w:val="20"/>
                <w:szCs w:val="20"/>
              </w:rPr>
            </w:pPr>
            <w:r w:rsidRPr="00C4602D">
              <w:rPr>
                <w:color w:val="000000"/>
                <w:sz w:val="20"/>
                <w:szCs w:val="20"/>
              </w:rPr>
              <w:t>Rule Respondent Burden (Table 8a)</w:t>
            </w:r>
          </w:p>
        </w:tc>
        <w:tc>
          <w:tcPr>
            <w:tcW w:w="2430" w:type="dxa"/>
            <w:tcBorders>
              <w:top w:val="nil"/>
              <w:left w:val="nil"/>
              <w:bottom w:val="single" w:sz="8" w:space="0" w:color="auto"/>
              <w:right w:val="single" w:sz="8" w:space="0" w:color="auto"/>
            </w:tcBorders>
            <w:shd w:val="clear" w:color="auto" w:fill="auto"/>
            <w:vAlign w:val="center"/>
          </w:tcPr>
          <w:p w14:paraId="6565F9A2" w14:textId="12025FCC" w:rsidR="00EE5A57" w:rsidRPr="00C4602D" w:rsidRDefault="00EE5A57" w:rsidP="00963A64">
            <w:pPr>
              <w:widowControl/>
              <w:autoSpaceDE/>
              <w:autoSpaceDN/>
              <w:adjustRightInd/>
              <w:jc w:val="right"/>
              <w:rPr>
                <w:color w:val="000000"/>
                <w:sz w:val="20"/>
                <w:szCs w:val="20"/>
              </w:rPr>
            </w:pPr>
            <w:r w:rsidRPr="00C4602D">
              <w:rPr>
                <w:color w:val="000000"/>
                <w:sz w:val="20"/>
                <w:szCs w:val="20"/>
              </w:rPr>
              <w:t>1,</w:t>
            </w:r>
            <w:r w:rsidR="003C4603" w:rsidRPr="00C4602D">
              <w:rPr>
                <w:color w:val="000000"/>
                <w:sz w:val="20"/>
                <w:szCs w:val="20"/>
              </w:rPr>
              <w:t>85</w:t>
            </w:r>
            <w:r w:rsidR="0073736C" w:rsidRPr="00C4602D">
              <w:rPr>
                <w:color w:val="000000"/>
                <w:sz w:val="20"/>
                <w:szCs w:val="20"/>
              </w:rPr>
              <w:t>3</w:t>
            </w:r>
            <w:r w:rsidR="003C4603" w:rsidRPr="00C4602D">
              <w:rPr>
                <w:color w:val="000000"/>
                <w:sz w:val="20"/>
                <w:szCs w:val="20"/>
              </w:rPr>
              <w:t>,</w:t>
            </w:r>
            <w:r w:rsidR="0073736C" w:rsidRPr="00C4602D">
              <w:rPr>
                <w:color w:val="000000"/>
                <w:sz w:val="20"/>
                <w:szCs w:val="20"/>
              </w:rPr>
              <w:t>117</w:t>
            </w:r>
            <w:r w:rsidR="003C4603" w:rsidRPr="00C4602D">
              <w:rPr>
                <w:color w:val="000000"/>
                <w:sz w:val="20"/>
                <w:szCs w:val="20"/>
              </w:rPr>
              <w:t>.77</w:t>
            </w:r>
            <w:r w:rsidRPr="00C4602D">
              <w:rPr>
                <w:color w:val="000000"/>
                <w:sz w:val="20"/>
                <w:szCs w:val="20"/>
              </w:rPr>
              <w:t xml:space="preserve"> </w:t>
            </w:r>
          </w:p>
        </w:tc>
        <w:tc>
          <w:tcPr>
            <w:tcW w:w="1980" w:type="dxa"/>
            <w:tcBorders>
              <w:top w:val="nil"/>
              <w:left w:val="nil"/>
              <w:bottom w:val="single" w:sz="8" w:space="0" w:color="auto"/>
              <w:right w:val="single" w:sz="8" w:space="0" w:color="auto"/>
            </w:tcBorders>
            <w:shd w:val="clear" w:color="auto" w:fill="auto"/>
            <w:vAlign w:val="center"/>
          </w:tcPr>
          <w:p w14:paraId="1426AC9F" w14:textId="2AAE98F3" w:rsidR="00EE5A57" w:rsidRPr="00C4602D" w:rsidRDefault="003C4603" w:rsidP="00963A64">
            <w:pPr>
              <w:widowControl/>
              <w:autoSpaceDE/>
              <w:autoSpaceDN/>
              <w:adjustRightInd/>
              <w:jc w:val="right"/>
              <w:rPr>
                <w:color w:val="000000"/>
                <w:sz w:val="20"/>
                <w:szCs w:val="20"/>
              </w:rPr>
            </w:pPr>
            <w:r w:rsidRPr="00C4602D">
              <w:rPr>
                <w:color w:val="000000"/>
                <w:sz w:val="20"/>
                <w:szCs w:val="20"/>
              </w:rPr>
              <w:t>57,3</w:t>
            </w:r>
            <w:r w:rsidR="0073736C" w:rsidRPr="00C4602D">
              <w:rPr>
                <w:color w:val="000000"/>
                <w:sz w:val="20"/>
                <w:szCs w:val="20"/>
              </w:rPr>
              <w:t>63</w:t>
            </w:r>
            <w:r w:rsidRPr="00C4602D">
              <w:rPr>
                <w:color w:val="000000"/>
                <w:sz w:val="20"/>
                <w:szCs w:val="20"/>
              </w:rPr>
              <w:t>,</w:t>
            </w:r>
            <w:r w:rsidR="0073736C" w:rsidRPr="00C4602D">
              <w:rPr>
                <w:color w:val="000000"/>
                <w:sz w:val="20"/>
                <w:szCs w:val="20"/>
              </w:rPr>
              <w:t>250</w:t>
            </w:r>
            <w:r w:rsidRPr="00C4602D">
              <w:rPr>
                <w:color w:val="000000"/>
                <w:sz w:val="20"/>
                <w:szCs w:val="20"/>
              </w:rPr>
              <w:t>.</w:t>
            </w:r>
            <w:r w:rsidR="0073736C" w:rsidRPr="00C4602D">
              <w:rPr>
                <w:color w:val="000000"/>
                <w:sz w:val="20"/>
                <w:szCs w:val="20"/>
              </w:rPr>
              <w:t>9</w:t>
            </w:r>
            <w:r w:rsidRPr="00C4602D">
              <w:rPr>
                <w:color w:val="000000"/>
                <w:sz w:val="20"/>
                <w:szCs w:val="20"/>
              </w:rPr>
              <w:t>8</w:t>
            </w:r>
            <w:r w:rsidR="00EE5A57" w:rsidRPr="00C4602D">
              <w:rPr>
                <w:color w:val="000000"/>
                <w:sz w:val="20"/>
                <w:szCs w:val="20"/>
              </w:rPr>
              <w:t xml:space="preserve"> </w:t>
            </w:r>
          </w:p>
        </w:tc>
      </w:tr>
      <w:tr w:rsidR="00EE5A57" w:rsidRPr="00C4602D" w14:paraId="148C7F51" w14:textId="77777777" w:rsidTr="002A1A86">
        <w:trPr>
          <w:trHeight w:val="268"/>
        </w:trPr>
        <w:tc>
          <w:tcPr>
            <w:tcW w:w="51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8DD5464" w14:textId="0B7C3A8B" w:rsidR="00EE5A57" w:rsidRPr="00C4602D" w:rsidRDefault="00EE5A57" w:rsidP="00963A64">
            <w:pPr>
              <w:widowControl/>
              <w:autoSpaceDE/>
              <w:autoSpaceDN/>
              <w:adjustRightInd/>
              <w:rPr>
                <w:b/>
                <w:bCs/>
                <w:color w:val="000000"/>
                <w:sz w:val="20"/>
                <w:szCs w:val="20"/>
              </w:rPr>
            </w:pPr>
            <w:r w:rsidRPr="00C4602D">
              <w:rPr>
                <w:b/>
                <w:bCs/>
                <w:color w:val="000000"/>
                <w:sz w:val="20"/>
                <w:szCs w:val="20"/>
              </w:rPr>
              <w:t>T</w:t>
            </w:r>
            <w:r w:rsidR="001A7D7D" w:rsidRPr="00C4602D">
              <w:rPr>
                <w:b/>
                <w:bCs/>
                <w:color w:val="000000"/>
                <w:sz w:val="20"/>
                <w:szCs w:val="20"/>
              </w:rPr>
              <w:t>OTAL</w:t>
            </w:r>
            <w:r w:rsidRPr="00C4602D">
              <w:rPr>
                <w:b/>
                <w:bCs/>
                <w:color w:val="000000"/>
                <w:sz w:val="20"/>
                <w:szCs w:val="20"/>
              </w:rPr>
              <w:t xml:space="preserve"> Respondent Burden and Cost</w:t>
            </w:r>
          </w:p>
        </w:tc>
        <w:tc>
          <w:tcPr>
            <w:tcW w:w="2430" w:type="dxa"/>
            <w:tcBorders>
              <w:top w:val="single" w:sz="8" w:space="0" w:color="auto"/>
              <w:left w:val="nil"/>
              <w:bottom w:val="nil"/>
              <w:right w:val="single" w:sz="8" w:space="0" w:color="auto"/>
            </w:tcBorders>
            <w:shd w:val="clear" w:color="auto" w:fill="auto"/>
            <w:vAlign w:val="center"/>
          </w:tcPr>
          <w:p w14:paraId="7DFB4E1A" w14:textId="0021C5D1" w:rsidR="00EE5A57" w:rsidRPr="00C4602D" w:rsidRDefault="003C4603" w:rsidP="00963A64">
            <w:pPr>
              <w:widowControl/>
              <w:autoSpaceDE/>
              <w:autoSpaceDN/>
              <w:adjustRightInd/>
              <w:jc w:val="right"/>
              <w:rPr>
                <w:b/>
                <w:color w:val="000000"/>
                <w:sz w:val="20"/>
                <w:szCs w:val="20"/>
              </w:rPr>
            </w:pPr>
            <w:r w:rsidRPr="00C4602D">
              <w:rPr>
                <w:b/>
                <w:bCs/>
                <w:color w:val="000000"/>
                <w:sz w:val="20"/>
                <w:szCs w:val="20"/>
              </w:rPr>
              <w:t>3,17</w:t>
            </w:r>
            <w:r w:rsidR="0073736C" w:rsidRPr="00C4602D">
              <w:rPr>
                <w:b/>
                <w:bCs/>
                <w:color w:val="000000"/>
                <w:sz w:val="20"/>
                <w:szCs w:val="20"/>
              </w:rPr>
              <w:t>3</w:t>
            </w:r>
            <w:r w:rsidRPr="00C4602D">
              <w:rPr>
                <w:b/>
                <w:bCs/>
                <w:color w:val="000000"/>
                <w:sz w:val="20"/>
                <w:szCs w:val="20"/>
              </w:rPr>
              <w:t>,</w:t>
            </w:r>
            <w:r w:rsidR="0073736C" w:rsidRPr="00C4602D">
              <w:rPr>
                <w:b/>
                <w:bCs/>
                <w:color w:val="000000"/>
                <w:sz w:val="20"/>
                <w:szCs w:val="20"/>
              </w:rPr>
              <w:t>371</w:t>
            </w:r>
            <w:r w:rsidRPr="00C4602D">
              <w:rPr>
                <w:b/>
                <w:bCs/>
                <w:color w:val="000000"/>
                <w:sz w:val="20"/>
                <w:szCs w:val="20"/>
              </w:rPr>
              <w:t>.60</w:t>
            </w:r>
            <w:r w:rsidR="00EE5A57" w:rsidRPr="00C4602D">
              <w:rPr>
                <w:b/>
                <w:bCs/>
                <w:color w:val="000000"/>
                <w:sz w:val="20"/>
                <w:szCs w:val="20"/>
              </w:rPr>
              <w:t xml:space="preserve"> </w:t>
            </w:r>
          </w:p>
        </w:tc>
        <w:tc>
          <w:tcPr>
            <w:tcW w:w="1980" w:type="dxa"/>
            <w:tcBorders>
              <w:top w:val="single" w:sz="8" w:space="0" w:color="auto"/>
              <w:left w:val="nil"/>
              <w:bottom w:val="nil"/>
              <w:right w:val="single" w:sz="8" w:space="0" w:color="auto"/>
            </w:tcBorders>
            <w:shd w:val="clear" w:color="auto" w:fill="auto"/>
            <w:noWrap/>
            <w:vAlign w:val="center"/>
          </w:tcPr>
          <w:p w14:paraId="2CF02A1E" w14:textId="7881E39C" w:rsidR="00EE5A57" w:rsidRPr="00C4602D" w:rsidRDefault="0073736C" w:rsidP="00963A64">
            <w:pPr>
              <w:widowControl/>
              <w:autoSpaceDE/>
              <w:autoSpaceDN/>
              <w:adjustRightInd/>
              <w:jc w:val="right"/>
              <w:rPr>
                <w:b/>
                <w:color w:val="000000"/>
                <w:sz w:val="20"/>
                <w:szCs w:val="20"/>
              </w:rPr>
            </w:pPr>
            <w:r w:rsidRPr="00C4602D">
              <w:rPr>
                <w:b/>
                <w:bCs/>
                <w:color w:val="000000"/>
                <w:sz w:val="20"/>
                <w:szCs w:val="20"/>
              </w:rPr>
              <w:t>100,001,116.</w:t>
            </w:r>
            <w:r w:rsidR="002E4C83" w:rsidRPr="00C4602D">
              <w:rPr>
                <w:b/>
                <w:bCs/>
                <w:color w:val="000000"/>
                <w:sz w:val="20"/>
                <w:szCs w:val="20"/>
              </w:rPr>
              <w:t>20</w:t>
            </w:r>
          </w:p>
        </w:tc>
      </w:tr>
      <w:tr w:rsidR="00DB7345" w:rsidRPr="00C4602D" w14:paraId="41CF3049" w14:textId="77777777" w:rsidTr="00963A64">
        <w:trPr>
          <w:trHeight w:val="223"/>
        </w:trPr>
        <w:tc>
          <w:tcPr>
            <w:tcW w:w="953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CFD05AA" w14:textId="77777777" w:rsidR="00DB7345" w:rsidRPr="00C4602D" w:rsidRDefault="00DB7345" w:rsidP="00963A64">
            <w:pPr>
              <w:widowControl/>
              <w:autoSpaceDE/>
              <w:autoSpaceDN/>
              <w:adjustRightInd/>
              <w:rPr>
                <w:b/>
                <w:bCs/>
                <w:color w:val="000000"/>
                <w:sz w:val="20"/>
                <w:szCs w:val="20"/>
              </w:rPr>
            </w:pPr>
            <w:r w:rsidRPr="00C4602D">
              <w:rPr>
                <w:b/>
                <w:bCs/>
                <w:color w:val="000000"/>
                <w:sz w:val="20"/>
                <w:szCs w:val="20"/>
              </w:rPr>
              <w:t> </w:t>
            </w:r>
          </w:p>
        </w:tc>
      </w:tr>
      <w:tr w:rsidR="00DB7345" w:rsidRPr="00C4602D" w14:paraId="771A4C72" w14:textId="77777777" w:rsidTr="002A1A86">
        <w:trPr>
          <w:trHeight w:val="268"/>
        </w:trPr>
        <w:tc>
          <w:tcPr>
            <w:tcW w:w="51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47C3F27" w14:textId="77777777" w:rsidR="00DB7345" w:rsidRPr="00C4602D" w:rsidRDefault="00DB7345" w:rsidP="00963A64">
            <w:pPr>
              <w:widowControl/>
              <w:autoSpaceDE/>
              <w:autoSpaceDN/>
              <w:adjustRightInd/>
              <w:rPr>
                <w:b/>
                <w:bCs/>
                <w:color w:val="000000"/>
                <w:sz w:val="20"/>
                <w:szCs w:val="20"/>
              </w:rPr>
            </w:pPr>
            <w:r w:rsidRPr="00C4602D">
              <w:rPr>
                <w:b/>
                <w:bCs/>
                <w:color w:val="000000"/>
                <w:sz w:val="20"/>
                <w:szCs w:val="20"/>
              </w:rPr>
              <w:t>Agency</w:t>
            </w:r>
          </w:p>
        </w:tc>
        <w:tc>
          <w:tcPr>
            <w:tcW w:w="2430" w:type="dxa"/>
            <w:tcBorders>
              <w:top w:val="nil"/>
              <w:left w:val="nil"/>
              <w:bottom w:val="single" w:sz="8" w:space="0" w:color="auto"/>
              <w:right w:val="single" w:sz="8" w:space="0" w:color="auto"/>
            </w:tcBorders>
            <w:shd w:val="clear" w:color="auto" w:fill="auto"/>
            <w:vAlign w:val="center"/>
            <w:hideMark/>
          </w:tcPr>
          <w:p w14:paraId="6D8FA4D0" w14:textId="77777777" w:rsidR="00DB7345" w:rsidRPr="00C4602D" w:rsidRDefault="00DB7345" w:rsidP="00963A64">
            <w:pPr>
              <w:widowControl/>
              <w:autoSpaceDE/>
              <w:autoSpaceDN/>
              <w:adjustRightInd/>
              <w:jc w:val="center"/>
              <w:rPr>
                <w:b/>
                <w:bCs/>
                <w:color w:val="000000"/>
                <w:sz w:val="20"/>
                <w:szCs w:val="20"/>
              </w:rPr>
            </w:pPr>
            <w:r w:rsidRPr="00C4602D">
              <w:rPr>
                <w:b/>
                <w:bCs/>
                <w:color w:val="000000"/>
                <w:sz w:val="20"/>
                <w:szCs w:val="20"/>
              </w:rPr>
              <w:t>Total Burden Hours</w:t>
            </w:r>
          </w:p>
        </w:tc>
        <w:tc>
          <w:tcPr>
            <w:tcW w:w="1980" w:type="dxa"/>
            <w:tcBorders>
              <w:top w:val="nil"/>
              <w:left w:val="nil"/>
              <w:bottom w:val="single" w:sz="8" w:space="0" w:color="auto"/>
              <w:right w:val="single" w:sz="8" w:space="0" w:color="auto"/>
            </w:tcBorders>
            <w:shd w:val="clear" w:color="auto" w:fill="auto"/>
            <w:vAlign w:val="center"/>
            <w:hideMark/>
          </w:tcPr>
          <w:p w14:paraId="3AB2C41C" w14:textId="77777777" w:rsidR="00DB7345" w:rsidRPr="00C4602D" w:rsidRDefault="00DB7345" w:rsidP="00963A64">
            <w:pPr>
              <w:widowControl/>
              <w:autoSpaceDE/>
              <w:autoSpaceDN/>
              <w:adjustRightInd/>
              <w:jc w:val="center"/>
              <w:rPr>
                <w:b/>
                <w:bCs/>
                <w:color w:val="000000"/>
                <w:sz w:val="20"/>
                <w:szCs w:val="20"/>
              </w:rPr>
            </w:pPr>
            <w:r w:rsidRPr="00C4602D">
              <w:rPr>
                <w:b/>
                <w:bCs/>
                <w:color w:val="000000"/>
                <w:sz w:val="20"/>
                <w:szCs w:val="20"/>
              </w:rPr>
              <w:t>Total Cost ($)</w:t>
            </w:r>
          </w:p>
        </w:tc>
      </w:tr>
      <w:tr w:rsidR="009D6F9A" w:rsidRPr="00C4602D" w14:paraId="02AF6D68" w14:textId="77777777" w:rsidTr="00915EEE">
        <w:trPr>
          <w:trHeight w:val="97"/>
        </w:trPr>
        <w:tc>
          <w:tcPr>
            <w:tcW w:w="51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46F3AF4B" w14:textId="77777777" w:rsidR="009D6F9A" w:rsidRPr="00C4602D" w:rsidRDefault="009D6F9A" w:rsidP="00963A64">
            <w:pPr>
              <w:widowControl/>
              <w:autoSpaceDE/>
              <w:autoSpaceDN/>
              <w:adjustRightInd/>
              <w:rPr>
                <w:color w:val="000000"/>
                <w:sz w:val="20"/>
                <w:szCs w:val="20"/>
              </w:rPr>
            </w:pPr>
            <w:r w:rsidRPr="00C4602D">
              <w:rPr>
                <w:color w:val="000000"/>
                <w:sz w:val="20"/>
                <w:szCs w:val="20"/>
              </w:rPr>
              <w:t>Current Agency (Table 6)</w:t>
            </w:r>
          </w:p>
        </w:tc>
        <w:tc>
          <w:tcPr>
            <w:tcW w:w="2430" w:type="dxa"/>
            <w:tcBorders>
              <w:top w:val="nil"/>
              <w:left w:val="nil"/>
              <w:bottom w:val="single" w:sz="8" w:space="0" w:color="auto"/>
              <w:right w:val="single" w:sz="8" w:space="0" w:color="auto"/>
            </w:tcBorders>
            <w:shd w:val="clear" w:color="auto" w:fill="auto"/>
            <w:vAlign w:val="center"/>
          </w:tcPr>
          <w:p w14:paraId="0D98B015" w14:textId="776466CE" w:rsidR="009D6F9A" w:rsidRPr="00C4602D" w:rsidRDefault="002E4C83" w:rsidP="00963A64">
            <w:pPr>
              <w:widowControl/>
              <w:autoSpaceDE/>
              <w:autoSpaceDN/>
              <w:adjustRightInd/>
              <w:jc w:val="right"/>
              <w:rPr>
                <w:color w:val="000000"/>
                <w:sz w:val="20"/>
                <w:szCs w:val="20"/>
              </w:rPr>
            </w:pPr>
            <w:r w:rsidRPr="00C4602D">
              <w:rPr>
                <w:color w:val="000000"/>
                <w:sz w:val="20"/>
                <w:szCs w:val="20"/>
              </w:rPr>
              <w:t>2,335</w:t>
            </w:r>
          </w:p>
        </w:tc>
        <w:tc>
          <w:tcPr>
            <w:tcW w:w="1980" w:type="dxa"/>
            <w:tcBorders>
              <w:top w:val="nil"/>
              <w:left w:val="nil"/>
              <w:bottom w:val="single" w:sz="8" w:space="0" w:color="auto"/>
              <w:right w:val="single" w:sz="8" w:space="0" w:color="auto"/>
            </w:tcBorders>
            <w:shd w:val="clear" w:color="auto" w:fill="auto"/>
            <w:vAlign w:val="center"/>
          </w:tcPr>
          <w:p w14:paraId="35A7D552" w14:textId="4D3637CD" w:rsidR="009D6F9A" w:rsidRPr="00C4602D" w:rsidRDefault="009D6F9A" w:rsidP="00963A64">
            <w:pPr>
              <w:widowControl/>
              <w:autoSpaceDE/>
              <w:autoSpaceDN/>
              <w:adjustRightInd/>
              <w:jc w:val="right"/>
              <w:rPr>
                <w:color w:val="000000"/>
                <w:sz w:val="20"/>
                <w:szCs w:val="20"/>
              </w:rPr>
            </w:pPr>
            <w:r w:rsidRPr="00C4602D">
              <w:rPr>
                <w:color w:val="000000"/>
                <w:sz w:val="20"/>
                <w:szCs w:val="20"/>
              </w:rPr>
              <w:t>18</w:t>
            </w:r>
            <w:r w:rsidR="002E4C83" w:rsidRPr="00C4602D">
              <w:rPr>
                <w:color w:val="000000"/>
                <w:sz w:val="20"/>
                <w:szCs w:val="20"/>
              </w:rPr>
              <w:t>8</w:t>
            </w:r>
            <w:r w:rsidRPr="00C4602D">
              <w:rPr>
                <w:color w:val="000000"/>
                <w:sz w:val="20"/>
                <w:szCs w:val="20"/>
              </w:rPr>
              <w:t>,</w:t>
            </w:r>
            <w:r w:rsidR="002E4C83" w:rsidRPr="00C4602D">
              <w:rPr>
                <w:color w:val="000000"/>
                <w:sz w:val="20"/>
                <w:szCs w:val="20"/>
              </w:rPr>
              <w:t>035</w:t>
            </w:r>
            <w:r w:rsidRPr="00C4602D">
              <w:rPr>
                <w:color w:val="000000"/>
                <w:sz w:val="20"/>
                <w:szCs w:val="20"/>
              </w:rPr>
              <w:t>.</w:t>
            </w:r>
            <w:r w:rsidR="002E4C83" w:rsidRPr="00C4602D">
              <w:rPr>
                <w:color w:val="000000"/>
                <w:sz w:val="20"/>
                <w:szCs w:val="20"/>
              </w:rPr>
              <w:t>16</w:t>
            </w:r>
          </w:p>
        </w:tc>
      </w:tr>
      <w:tr w:rsidR="009D6F9A" w:rsidRPr="00C4602D" w14:paraId="694A090C" w14:textId="77777777" w:rsidTr="00915EEE">
        <w:trPr>
          <w:trHeight w:val="115"/>
        </w:trPr>
        <w:tc>
          <w:tcPr>
            <w:tcW w:w="51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04CE41" w14:textId="3692F38A" w:rsidR="009D6F9A" w:rsidRPr="00C4602D" w:rsidRDefault="009D6F9A" w:rsidP="00963A64">
            <w:pPr>
              <w:widowControl/>
              <w:autoSpaceDE/>
              <w:autoSpaceDN/>
              <w:adjustRightInd/>
              <w:rPr>
                <w:color w:val="000000"/>
                <w:sz w:val="20"/>
                <w:szCs w:val="20"/>
              </w:rPr>
            </w:pPr>
            <w:r w:rsidRPr="00C4602D">
              <w:rPr>
                <w:color w:val="000000"/>
                <w:sz w:val="20"/>
                <w:szCs w:val="20"/>
              </w:rPr>
              <w:t>Agency Burden Rule (Table 8b)</w:t>
            </w:r>
          </w:p>
        </w:tc>
        <w:tc>
          <w:tcPr>
            <w:tcW w:w="2430" w:type="dxa"/>
            <w:tcBorders>
              <w:top w:val="nil"/>
              <w:left w:val="nil"/>
              <w:bottom w:val="single" w:sz="8" w:space="0" w:color="auto"/>
              <w:right w:val="single" w:sz="8" w:space="0" w:color="auto"/>
            </w:tcBorders>
            <w:shd w:val="clear" w:color="auto" w:fill="auto"/>
            <w:vAlign w:val="center"/>
          </w:tcPr>
          <w:p w14:paraId="1669522F" w14:textId="682A3B58" w:rsidR="009D6F9A" w:rsidRPr="00C4602D" w:rsidRDefault="00AF0A5C" w:rsidP="00963A64">
            <w:pPr>
              <w:widowControl/>
              <w:autoSpaceDE/>
              <w:autoSpaceDN/>
              <w:adjustRightInd/>
              <w:jc w:val="right"/>
              <w:rPr>
                <w:color w:val="000000"/>
                <w:sz w:val="20"/>
                <w:szCs w:val="20"/>
              </w:rPr>
            </w:pPr>
            <w:r w:rsidRPr="00C4602D">
              <w:rPr>
                <w:color w:val="000000"/>
                <w:sz w:val="20"/>
                <w:szCs w:val="20"/>
              </w:rPr>
              <w:t>4,920</w:t>
            </w:r>
          </w:p>
        </w:tc>
        <w:tc>
          <w:tcPr>
            <w:tcW w:w="1980" w:type="dxa"/>
            <w:tcBorders>
              <w:top w:val="nil"/>
              <w:left w:val="nil"/>
              <w:bottom w:val="single" w:sz="8" w:space="0" w:color="auto"/>
              <w:right w:val="single" w:sz="8" w:space="0" w:color="auto"/>
            </w:tcBorders>
            <w:shd w:val="clear" w:color="auto" w:fill="auto"/>
            <w:vAlign w:val="center"/>
          </w:tcPr>
          <w:p w14:paraId="618292E3" w14:textId="137CBBBD" w:rsidR="009D6F9A" w:rsidRPr="00C4602D" w:rsidRDefault="00CE5276" w:rsidP="00963A64">
            <w:pPr>
              <w:widowControl/>
              <w:autoSpaceDE/>
              <w:autoSpaceDN/>
              <w:adjustRightInd/>
              <w:jc w:val="right"/>
              <w:rPr>
                <w:color w:val="000000"/>
                <w:sz w:val="20"/>
                <w:szCs w:val="20"/>
              </w:rPr>
            </w:pPr>
            <w:r w:rsidRPr="00C4602D">
              <w:rPr>
                <w:color w:val="000000"/>
                <w:sz w:val="20"/>
                <w:szCs w:val="20"/>
              </w:rPr>
              <w:t>394,610.20</w:t>
            </w:r>
          </w:p>
        </w:tc>
      </w:tr>
      <w:tr w:rsidR="009D6F9A" w:rsidRPr="00C4602D" w14:paraId="2371FCA1" w14:textId="77777777" w:rsidTr="00915EEE">
        <w:trPr>
          <w:trHeight w:val="142"/>
        </w:trPr>
        <w:tc>
          <w:tcPr>
            <w:tcW w:w="512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849F17E" w14:textId="571A3177" w:rsidR="009D6F9A" w:rsidRPr="00C4602D" w:rsidRDefault="00B05B31" w:rsidP="00963A64">
            <w:pPr>
              <w:widowControl/>
              <w:autoSpaceDE/>
              <w:autoSpaceDN/>
              <w:adjustRightInd/>
              <w:rPr>
                <w:b/>
                <w:bCs/>
                <w:color w:val="000000"/>
                <w:sz w:val="20"/>
                <w:szCs w:val="20"/>
              </w:rPr>
            </w:pPr>
            <w:r w:rsidRPr="00C4602D">
              <w:rPr>
                <w:b/>
                <w:bCs/>
                <w:color w:val="000000"/>
                <w:sz w:val="20"/>
                <w:szCs w:val="20"/>
              </w:rPr>
              <w:t>T</w:t>
            </w:r>
            <w:r w:rsidR="001A7D7D" w:rsidRPr="00C4602D">
              <w:rPr>
                <w:b/>
                <w:bCs/>
                <w:color w:val="000000"/>
                <w:sz w:val="20"/>
                <w:szCs w:val="20"/>
              </w:rPr>
              <w:t xml:space="preserve">OTAL </w:t>
            </w:r>
            <w:r w:rsidR="009D6F9A" w:rsidRPr="00C4602D">
              <w:rPr>
                <w:b/>
                <w:bCs/>
                <w:color w:val="000000"/>
                <w:sz w:val="20"/>
                <w:szCs w:val="20"/>
              </w:rPr>
              <w:t xml:space="preserve">Agency </w:t>
            </w:r>
            <w:r w:rsidRPr="00C4602D">
              <w:rPr>
                <w:b/>
                <w:bCs/>
                <w:color w:val="000000"/>
                <w:sz w:val="20"/>
                <w:szCs w:val="20"/>
              </w:rPr>
              <w:t>Burden and Cost</w:t>
            </w:r>
          </w:p>
        </w:tc>
        <w:tc>
          <w:tcPr>
            <w:tcW w:w="2430" w:type="dxa"/>
            <w:tcBorders>
              <w:top w:val="nil"/>
              <w:left w:val="nil"/>
              <w:bottom w:val="single" w:sz="8" w:space="0" w:color="auto"/>
              <w:right w:val="single" w:sz="8" w:space="0" w:color="auto"/>
            </w:tcBorders>
            <w:shd w:val="clear" w:color="auto" w:fill="auto"/>
            <w:vAlign w:val="center"/>
          </w:tcPr>
          <w:p w14:paraId="27C24A56" w14:textId="1938F7B7" w:rsidR="009D6F9A" w:rsidRPr="00C4602D" w:rsidRDefault="00343120" w:rsidP="00963A64">
            <w:pPr>
              <w:widowControl/>
              <w:autoSpaceDE/>
              <w:autoSpaceDN/>
              <w:adjustRightInd/>
              <w:jc w:val="right"/>
              <w:rPr>
                <w:b/>
                <w:bCs/>
                <w:color w:val="000000"/>
                <w:sz w:val="20"/>
                <w:szCs w:val="20"/>
              </w:rPr>
            </w:pPr>
            <w:r w:rsidRPr="00C4602D">
              <w:rPr>
                <w:b/>
                <w:bCs/>
                <w:color w:val="000000"/>
                <w:sz w:val="20"/>
                <w:szCs w:val="20"/>
              </w:rPr>
              <w:t>7,</w:t>
            </w:r>
            <w:r w:rsidR="002E4C83" w:rsidRPr="00C4602D">
              <w:rPr>
                <w:b/>
                <w:bCs/>
                <w:color w:val="000000"/>
                <w:sz w:val="20"/>
                <w:szCs w:val="20"/>
              </w:rPr>
              <w:t>255</w:t>
            </w:r>
          </w:p>
        </w:tc>
        <w:tc>
          <w:tcPr>
            <w:tcW w:w="1980" w:type="dxa"/>
            <w:tcBorders>
              <w:top w:val="nil"/>
              <w:left w:val="nil"/>
              <w:bottom w:val="single" w:sz="8" w:space="0" w:color="auto"/>
              <w:right w:val="single" w:sz="8" w:space="0" w:color="auto"/>
            </w:tcBorders>
            <w:shd w:val="clear" w:color="auto" w:fill="auto"/>
            <w:vAlign w:val="center"/>
          </w:tcPr>
          <w:p w14:paraId="63AA9DBB" w14:textId="7DF9DE8A" w:rsidR="009D6F9A" w:rsidRPr="00C4602D" w:rsidRDefault="00CE5276" w:rsidP="00963A64">
            <w:pPr>
              <w:widowControl/>
              <w:autoSpaceDE/>
              <w:autoSpaceDN/>
              <w:adjustRightInd/>
              <w:jc w:val="right"/>
              <w:rPr>
                <w:b/>
                <w:bCs/>
                <w:color w:val="000000"/>
                <w:sz w:val="20"/>
                <w:szCs w:val="20"/>
              </w:rPr>
            </w:pPr>
            <w:r w:rsidRPr="00C4602D">
              <w:rPr>
                <w:b/>
                <w:bCs/>
                <w:color w:val="000000"/>
                <w:sz w:val="20"/>
                <w:szCs w:val="20"/>
              </w:rPr>
              <w:t>5</w:t>
            </w:r>
            <w:r w:rsidR="002E4C83" w:rsidRPr="00C4602D">
              <w:rPr>
                <w:b/>
                <w:bCs/>
                <w:color w:val="000000"/>
                <w:sz w:val="20"/>
                <w:szCs w:val="20"/>
              </w:rPr>
              <w:t>82</w:t>
            </w:r>
            <w:r w:rsidRPr="00C4602D">
              <w:rPr>
                <w:b/>
                <w:bCs/>
                <w:color w:val="000000"/>
                <w:sz w:val="20"/>
                <w:szCs w:val="20"/>
              </w:rPr>
              <w:t>,</w:t>
            </w:r>
            <w:r w:rsidR="002E4C83" w:rsidRPr="00C4602D">
              <w:rPr>
                <w:b/>
                <w:bCs/>
                <w:color w:val="000000"/>
                <w:sz w:val="20"/>
                <w:szCs w:val="20"/>
              </w:rPr>
              <w:t>645</w:t>
            </w:r>
            <w:r w:rsidRPr="00C4602D">
              <w:rPr>
                <w:b/>
                <w:bCs/>
                <w:color w:val="000000"/>
                <w:sz w:val="20"/>
                <w:szCs w:val="20"/>
              </w:rPr>
              <w:t>.</w:t>
            </w:r>
            <w:r w:rsidR="002E4C83" w:rsidRPr="00C4602D">
              <w:rPr>
                <w:b/>
                <w:bCs/>
                <w:color w:val="000000"/>
                <w:sz w:val="20"/>
                <w:szCs w:val="20"/>
              </w:rPr>
              <w:t>36</w:t>
            </w:r>
          </w:p>
        </w:tc>
      </w:tr>
    </w:tbl>
    <w:p w14:paraId="5ECA4AF3" w14:textId="77777777" w:rsidR="00930826" w:rsidRPr="00C4602D" w:rsidRDefault="00930826" w:rsidP="000F0FF8">
      <w:pPr>
        <w:rPr>
          <w:iCs/>
          <w:sz w:val="18"/>
          <w:szCs w:val="18"/>
        </w:rPr>
      </w:pPr>
      <w:r w:rsidRPr="00C4602D">
        <w:rPr>
          <w:iCs/>
          <w:sz w:val="18"/>
          <w:szCs w:val="18"/>
        </w:rPr>
        <w:t>*Estimates may not add due to rounding.</w:t>
      </w:r>
    </w:p>
    <w:p w14:paraId="2E9CB216" w14:textId="77777777" w:rsidR="00C413B7" w:rsidRPr="000F0FF8" w:rsidRDefault="00C413B7" w:rsidP="000F0FF8">
      <w:pPr>
        <w:rPr>
          <w:bCs/>
        </w:rPr>
      </w:pPr>
    </w:p>
    <w:p w14:paraId="4C68CEDB" w14:textId="64D48B18" w:rsidR="003E04EE" w:rsidRPr="000F0FF8" w:rsidRDefault="003E04EE" w:rsidP="000F0FF8">
      <w:pPr>
        <w:ind w:left="1440" w:hanging="720"/>
      </w:pPr>
      <w:r w:rsidRPr="000F0FF8">
        <w:rPr>
          <w:b/>
          <w:bCs/>
        </w:rPr>
        <w:lastRenderedPageBreak/>
        <w:t>6(e)</w:t>
      </w:r>
      <w:r w:rsidRPr="000F0FF8">
        <w:rPr>
          <w:b/>
          <w:bCs/>
        </w:rPr>
        <w:tab/>
        <w:t>Reasons for Change in Burden</w:t>
      </w:r>
      <w:r w:rsidR="002766CB" w:rsidRPr="000F0FF8">
        <w:rPr>
          <w:b/>
          <w:bCs/>
        </w:rPr>
        <w:t xml:space="preserve"> </w:t>
      </w:r>
    </w:p>
    <w:p w14:paraId="6BD491BB" w14:textId="77777777" w:rsidR="003E04EE" w:rsidRPr="000F0FF8" w:rsidRDefault="003E04EE" w:rsidP="000F0FF8"/>
    <w:p w14:paraId="54E79B88" w14:textId="31F04E7A" w:rsidR="003E04EE" w:rsidRPr="000F0FF8" w:rsidRDefault="003E04EE" w:rsidP="000F0FF8">
      <w:pPr>
        <w:widowControl/>
        <w:rPr>
          <w:color w:val="0000FF"/>
        </w:rPr>
      </w:pPr>
      <w:r w:rsidRPr="000F0FF8">
        <w:tab/>
      </w:r>
      <w:r w:rsidR="00006D6B" w:rsidRPr="000F0FF8">
        <w:t xml:space="preserve">The </w:t>
      </w:r>
      <w:r w:rsidR="00DD246D" w:rsidRPr="000F0FF8">
        <w:t xml:space="preserve">change in burden </w:t>
      </w:r>
      <w:r w:rsidR="00AF0A5C" w:rsidRPr="000F0FF8">
        <w:t xml:space="preserve">for </w:t>
      </w:r>
      <w:r w:rsidR="00DD246D" w:rsidRPr="000F0FF8">
        <w:t xml:space="preserve">the total estimated respondent burden is a </w:t>
      </w:r>
      <w:r w:rsidR="00006D6B" w:rsidRPr="000F0FF8">
        <w:t xml:space="preserve">net </w:t>
      </w:r>
      <w:r w:rsidR="00E60005" w:rsidRPr="000F0FF8">
        <w:t xml:space="preserve">increase </w:t>
      </w:r>
      <w:r w:rsidR="00006D6B" w:rsidRPr="000F0FF8">
        <w:t xml:space="preserve">of </w:t>
      </w:r>
      <w:r w:rsidR="00EE5A57" w:rsidRPr="000F0FF8">
        <w:rPr>
          <w:bCs/>
          <w:color w:val="000000"/>
        </w:rPr>
        <w:t>1</w:t>
      </w:r>
      <w:r w:rsidR="003C735B" w:rsidRPr="000F0FF8">
        <w:rPr>
          <w:bCs/>
          <w:color w:val="000000"/>
        </w:rPr>
        <w:t>,</w:t>
      </w:r>
      <w:r w:rsidR="001F5B5A" w:rsidRPr="000F0FF8">
        <w:rPr>
          <w:bCs/>
          <w:color w:val="000000"/>
        </w:rPr>
        <w:t>853,117</w:t>
      </w:r>
      <w:r w:rsidR="003C735B" w:rsidRPr="000F0FF8">
        <w:rPr>
          <w:bCs/>
          <w:color w:val="000000"/>
        </w:rPr>
        <w:t>.77</w:t>
      </w:r>
      <w:r w:rsidR="00343120" w:rsidRPr="000F0FF8">
        <w:rPr>
          <w:bCs/>
          <w:color w:val="000000"/>
        </w:rPr>
        <w:t xml:space="preserve"> </w:t>
      </w:r>
      <w:r w:rsidR="000B2B12" w:rsidRPr="000F0FF8">
        <w:t>hours</w:t>
      </w:r>
      <w:r w:rsidR="00AF5BDE" w:rsidRPr="000F0FF8">
        <w:t xml:space="preserve">.  </w:t>
      </w:r>
      <w:r w:rsidR="002637C9" w:rsidRPr="000F0FF8">
        <w:t xml:space="preserve">This </w:t>
      </w:r>
      <w:r w:rsidR="00E60005" w:rsidRPr="000F0FF8">
        <w:t xml:space="preserve">increase in hours </w:t>
      </w:r>
      <w:r w:rsidR="002637C9" w:rsidRPr="000F0FF8">
        <w:t xml:space="preserve">reflects </w:t>
      </w:r>
      <w:r w:rsidR="002766CB" w:rsidRPr="000F0FF8">
        <w:t xml:space="preserve">the </w:t>
      </w:r>
      <w:r w:rsidR="002637C9" w:rsidRPr="000F0FF8">
        <w:t xml:space="preserve">addition of </w:t>
      </w:r>
      <w:r w:rsidR="00E60005" w:rsidRPr="000F0FF8">
        <w:t>proposed programmatic changes</w:t>
      </w:r>
      <w:r w:rsidR="002766CB" w:rsidRPr="000F0FF8">
        <w:t xml:space="preserve">.  The baseline burden estimate is from the draft renewal of current ICR, and includes updates of burden estimates, including </w:t>
      </w:r>
      <w:r w:rsidR="00E60005" w:rsidRPr="000F0FF8">
        <w:t>change</w:t>
      </w:r>
      <w:r w:rsidR="002766CB" w:rsidRPr="000F0FF8">
        <w:t>s</w:t>
      </w:r>
      <w:r w:rsidR="00E60005" w:rsidRPr="000F0FF8">
        <w:t xml:space="preserve"> in the number of respondents</w:t>
      </w:r>
      <w:r w:rsidR="002637C9" w:rsidRPr="000F0FF8">
        <w:t xml:space="preserve"> </w:t>
      </w:r>
      <w:r w:rsidR="00E60005" w:rsidRPr="000F0FF8">
        <w:t xml:space="preserve">and the number of responses provided by those respondents </w:t>
      </w:r>
      <w:r w:rsidR="002637C9" w:rsidRPr="000F0FF8">
        <w:t xml:space="preserve">whose certification programs are directly overseen by EPA. </w:t>
      </w:r>
    </w:p>
    <w:p w14:paraId="5446A020" w14:textId="77777777" w:rsidR="000723FD" w:rsidRPr="000F0FF8" w:rsidRDefault="000723FD" w:rsidP="000F0FF8">
      <w:pPr>
        <w:ind w:left="1440" w:hanging="720"/>
        <w:rPr>
          <w:b/>
          <w:bCs/>
        </w:rPr>
      </w:pPr>
    </w:p>
    <w:p w14:paraId="3479BECC" w14:textId="77777777" w:rsidR="003E04EE" w:rsidRPr="000F0FF8" w:rsidRDefault="003E04EE" w:rsidP="000F0FF8">
      <w:pPr>
        <w:keepNext/>
        <w:ind w:left="1440" w:hanging="720"/>
      </w:pPr>
      <w:r w:rsidRPr="000F0FF8">
        <w:rPr>
          <w:b/>
          <w:bCs/>
        </w:rPr>
        <w:t xml:space="preserve">6(f) </w:t>
      </w:r>
      <w:r w:rsidRPr="000F0FF8">
        <w:rPr>
          <w:b/>
          <w:bCs/>
        </w:rPr>
        <w:tab/>
        <w:t>Burden Statement</w:t>
      </w:r>
    </w:p>
    <w:p w14:paraId="3D99636A" w14:textId="77777777" w:rsidR="003E04EE" w:rsidRPr="000F0FF8" w:rsidRDefault="003E04EE" w:rsidP="000F0FF8">
      <w:pPr>
        <w:keepNext/>
      </w:pPr>
    </w:p>
    <w:p w14:paraId="41711282" w14:textId="4F847239" w:rsidR="00DB7345" w:rsidRPr="000F0FF8" w:rsidRDefault="00DB7345" w:rsidP="000F0FF8">
      <w:pPr>
        <w:keepNext/>
        <w:ind w:firstLine="720"/>
      </w:pPr>
      <w:r w:rsidRPr="000F0FF8">
        <w:t xml:space="preserve">The total annual respondent burden associated with this ICR </w:t>
      </w:r>
      <w:r w:rsidR="005E3C1B" w:rsidRPr="000F0FF8">
        <w:t xml:space="preserve">amendment </w:t>
      </w:r>
      <w:r w:rsidRPr="000F0FF8">
        <w:t xml:space="preserve">is estimated to be </w:t>
      </w:r>
      <w:r w:rsidR="00EE5A57" w:rsidRPr="000F0FF8">
        <w:rPr>
          <w:bCs/>
          <w:color w:val="000000"/>
        </w:rPr>
        <w:t>1,</w:t>
      </w:r>
      <w:r w:rsidR="003C735B" w:rsidRPr="000F0FF8">
        <w:rPr>
          <w:bCs/>
          <w:color w:val="000000"/>
        </w:rPr>
        <w:t>85</w:t>
      </w:r>
      <w:r w:rsidR="001F5B5A" w:rsidRPr="000F0FF8">
        <w:rPr>
          <w:bCs/>
          <w:color w:val="000000"/>
        </w:rPr>
        <w:t>3</w:t>
      </w:r>
      <w:r w:rsidR="003C735B" w:rsidRPr="000F0FF8">
        <w:rPr>
          <w:bCs/>
          <w:color w:val="000000"/>
        </w:rPr>
        <w:t>,</w:t>
      </w:r>
      <w:r w:rsidR="001F5B5A" w:rsidRPr="000F0FF8">
        <w:rPr>
          <w:bCs/>
          <w:color w:val="000000"/>
        </w:rPr>
        <w:t>117</w:t>
      </w:r>
      <w:r w:rsidR="003C735B" w:rsidRPr="000F0FF8">
        <w:rPr>
          <w:bCs/>
          <w:color w:val="000000"/>
        </w:rPr>
        <w:t>.77</w:t>
      </w:r>
      <w:r w:rsidR="00EE5A57" w:rsidRPr="000F0FF8">
        <w:rPr>
          <w:bCs/>
          <w:color w:val="000000"/>
        </w:rPr>
        <w:t xml:space="preserve"> </w:t>
      </w:r>
      <w:r w:rsidRPr="000F0FF8">
        <w:t xml:space="preserve">hours, and the total annual respondent cost associated is </w:t>
      </w:r>
      <w:r w:rsidR="00EE5A57" w:rsidRPr="000F0FF8">
        <w:t>$</w:t>
      </w:r>
      <w:r w:rsidR="003C735B" w:rsidRPr="000F0FF8">
        <w:rPr>
          <w:bCs/>
          <w:color w:val="000000"/>
        </w:rPr>
        <w:t>57,3</w:t>
      </w:r>
      <w:r w:rsidR="001F5B5A" w:rsidRPr="000F0FF8">
        <w:rPr>
          <w:bCs/>
          <w:color w:val="000000"/>
        </w:rPr>
        <w:t>63</w:t>
      </w:r>
      <w:r w:rsidR="003C735B" w:rsidRPr="000F0FF8">
        <w:rPr>
          <w:bCs/>
          <w:color w:val="000000"/>
        </w:rPr>
        <w:t>,</w:t>
      </w:r>
      <w:r w:rsidR="001F5B5A" w:rsidRPr="000F0FF8">
        <w:rPr>
          <w:bCs/>
          <w:color w:val="000000"/>
        </w:rPr>
        <w:t>250.98</w:t>
      </w:r>
      <w:r w:rsidR="00EE5A57" w:rsidRPr="000F0FF8">
        <w:rPr>
          <w:rStyle w:val="CommentReference"/>
          <w:sz w:val="24"/>
          <w:szCs w:val="24"/>
        </w:rPr>
        <w:t>.</w:t>
      </w:r>
    </w:p>
    <w:p w14:paraId="2E602CE1" w14:textId="77777777" w:rsidR="003E04EE" w:rsidRPr="000F0FF8" w:rsidRDefault="003E04EE" w:rsidP="000F0FF8"/>
    <w:p w14:paraId="3AA68603" w14:textId="55E604FF" w:rsidR="003E04EE" w:rsidRPr="000F0FF8" w:rsidRDefault="003E04EE" w:rsidP="000F0FF8">
      <w:pPr>
        <w:ind w:firstLine="720"/>
      </w:pPr>
      <w:r w:rsidRPr="000F0FF8">
        <w:t xml:space="preserve">According to the Paperwork Reduction Act, “burden” means the total time, effort, or financial resources expended by persons to generate, maintain, retain, disclose, or provide information to or for a Federal agency.  For this collection, it is the time reading the regulations, </w:t>
      </w:r>
      <w:r w:rsidR="002766CB" w:rsidRPr="000F0FF8">
        <w:t xml:space="preserve">revising </w:t>
      </w:r>
      <w:r w:rsidR="00B230C0" w:rsidRPr="000F0FF8">
        <w:t xml:space="preserve">and submitting </w:t>
      </w:r>
      <w:r w:rsidR="002766CB" w:rsidRPr="000F0FF8">
        <w:t xml:space="preserve">certification plans, </w:t>
      </w:r>
      <w:r w:rsidR="00C70E58" w:rsidRPr="000F0FF8">
        <w:t xml:space="preserve">conducting or attending noncertified applicator training, </w:t>
      </w:r>
      <w:r w:rsidRPr="000F0FF8">
        <w:t>generating re</w:t>
      </w:r>
      <w:r w:rsidR="002766CB" w:rsidRPr="000F0FF8">
        <w:t>cordkeeping</w:t>
      </w:r>
      <w:r w:rsidRPr="000F0FF8">
        <w:t xml:space="preserve">, and storing, filing, and maintaining the data. The agency may not conduct or sponsor, and a person is not required to respond to, a collection of information unless it displays a currently valid OMB control number.  The OMB control number for this information collection appears at the beginning and end of this document. In addition OMB control numbers for EPA’s regulations, after initial display in the final rule, are listed in 40 CFR Part 9. </w:t>
      </w:r>
    </w:p>
    <w:p w14:paraId="216FE580" w14:textId="77777777" w:rsidR="003E04EE" w:rsidRPr="000F0FF8" w:rsidRDefault="003E04EE" w:rsidP="000F0FF8"/>
    <w:p w14:paraId="5CC4331E" w14:textId="5A470978" w:rsidR="008B2F88" w:rsidRPr="000F0FF8" w:rsidRDefault="008B2F88" w:rsidP="000F0FF8">
      <w:pPr>
        <w:ind w:firstLine="720"/>
        <w:rPr>
          <w:color w:val="000000"/>
        </w:rPr>
      </w:pPr>
      <w:r w:rsidRPr="000F0FF8">
        <w:t xml:space="preserve">The Agency has established a public docket for this ICR under Docket ID No. </w:t>
      </w:r>
      <w:r w:rsidR="00027556" w:rsidRPr="000F0FF8">
        <w:t>EPA-HQ-OPP-2011-0183</w:t>
      </w:r>
      <w:r w:rsidRPr="000F0FF8">
        <w:t xml:space="preserve">, which is available for online viewing at www.regulations.gov, or in person at the </w:t>
      </w:r>
      <w:r w:rsidR="000F7DD4" w:rsidRPr="000F0FF8">
        <w:rPr>
          <w:color w:val="000000"/>
        </w:rPr>
        <w:t xml:space="preserve">Office of Pesticide Programs Regulatory Public Docket Center (EPA/DC), EPA West Bldg., Rm. 3334, 1301 Constitution Ave. NW., Washington, DC 20460-0001. The Public Reading Room is open from 8:30 a.m. to 4:30 p.m., Monday through Friday, excluding legal holidays. The telephone number for the Public Reading Room is (202) 566-1744, and the telephone number for the OPP Docket is (703) 305-5805. </w:t>
      </w:r>
      <w:r w:rsidRPr="000F0FF8">
        <w:t>You may submit comments regarding the Agency's need for this information, the accuracy of the provided burden estimates and any suggested methods for minimizing respondent burden, including the use of automated collection techniques.</w:t>
      </w:r>
    </w:p>
    <w:p w14:paraId="6DE9FB02" w14:textId="77777777" w:rsidR="008B2F88" w:rsidRPr="000F0FF8" w:rsidRDefault="008B2F88" w:rsidP="000F0FF8">
      <w:pPr>
        <w:pStyle w:val="PlainText"/>
        <w:ind w:firstLine="720"/>
        <w:rPr>
          <w:rFonts w:ascii="Times New Roman" w:hAnsi="Times New Roman" w:cs="Times New Roman"/>
          <w:sz w:val="24"/>
          <w:szCs w:val="24"/>
        </w:rPr>
      </w:pPr>
    </w:p>
    <w:p w14:paraId="444F7842" w14:textId="7555129F" w:rsidR="008B2F88" w:rsidRPr="000F0FF8" w:rsidRDefault="008B2F88" w:rsidP="000F0FF8">
      <w:pPr>
        <w:pStyle w:val="PlainText"/>
        <w:ind w:firstLine="720"/>
        <w:rPr>
          <w:rFonts w:ascii="Times New Roman" w:hAnsi="Times New Roman" w:cs="Times New Roman"/>
          <w:sz w:val="24"/>
          <w:szCs w:val="24"/>
        </w:rPr>
      </w:pPr>
      <w:r w:rsidRPr="000F0FF8">
        <w:rPr>
          <w:rFonts w:ascii="Times New Roman" w:hAnsi="Times New Roman" w:cs="Times New Roman"/>
          <w:sz w:val="24"/>
          <w:szCs w:val="24"/>
        </w:rPr>
        <w:t xml:space="preserve">Submit your comments, referencing Docket ID No. </w:t>
      </w:r>
      <w:r w:rsidR="006527F4" w:rsidRPr="000F0FF8">
        <w:rPr>
          <w:rFonts w:ascii="Times New Roman" w:hAnsi="Times New Roman" w:cs="Times New Roman"/>
          <w:sz w:val="24"/>
          <w:szCs w:val="24"/>
        </w:rPr>
        <w:t>EPA-HQ-OPP-</w:t>
      </w:r>
      <w:r w:rsidR="00604DF2" w:rsidRPr="000F0FF8">
        <w:rPr>
          <w:rFonts w:ascii="Times New Roman" w:hAnsi="Times New Roman" w:cs="Times New Roman"/>
          <w:sz w:val="24"/>
          <w:szCs w:val="24"/>
        </w:rPr>
        <w:t>2011-0183</w:t>
      </w:r>
      <w:r w:rsidR="00F973A1" w:rsidRPr="000F0FF8">
        <w:rPr>
          <w:rFonts w:ascii="Times New Roman" w:hAnsi="Times New Roman" w:cs="Times New Roman"/>
          <w:sz w:val="24"/>
          <w:szCs w:val="24"/>
        </w:rPr>
        <w:t xml:space="preserve"> </w:t>
      </w:r>
      <w:r w:rsidRPr="000F0FF8">
        <w:rPr>
          <w:rFonts w:ascii="Times New Roman" w:hAnsi="Times New Roman" w:cs="Times New Roman"/>
          <w:sz w:val="24"/>
          <w:szCs w:val="24"/>
        </w:rPr>
        <w:t>and OMB Control No. 2070-</w:t>
      </w:r>
      <w:r w:rsidR="004136C1" w:rsidRPr="000F0FF8">
        <w:rPr>
          <w:rFonts w:ascii="Times New Roman" w:hAnsi="Times New Roman" w:cs="Times New Roman"/>
          <w:sz w:val="24"/>
          <w:szCs w:val="24"/>
        </w:rPr>
        <w:t>[NEW]</w:t>
      </w:r>
      <w:r w:rsidRPr="000F0FF8">
        <w:rPr>
          <w:rFonts w:ascii="Times New Roman" w:hAnsi="Times New Roman" w:cs="Times New Roman"/>
          <w:sz w:val="24"/>
          <w:szCs w:val="24"/>
        </w:rPr>
        <w:t xml:space="preserve">, to </w:t>
      </w:r>
      <w:r w:rsidR="009F59A0" w:rsidRPr="000F0FF8">
        <w:rPr>
          <w:rFonts w:ascii="Times New Roman" w:hAnsi="Times New Roman" w:cs="Times New Roman"/>
          <w:sz w:val="24"/>
          <w:szCs w:val="24"/>
        </w:rPr>
        <w:t xml:space="preserve">(1) </w:t>
      </w:r>
      <w:r w:rsidRPr="000F0FF8">
        <w:rPr>
          <w:rFonts w:ascii="Times New Roman" w:hAnsi="Times New Roman" w:cs="Times New Roman"/>
          <w:sz w:val="24"/>
          <w:szCs w:val="24"/>
        </w:rPr>
        <w:t xml:space="preserve">EPA online using www.regulations.gov (our preferred method), or by mail to: </w:t>
      </w:r>
      <w:r w:rsidR="00037C6B" w:rsidRPr="000F0FF8">
        <w:rPr>
          <w:rFonts w:ascii="Times New Roman" w:hAnsi="Times New Roman" w:cs="Times New Roman"/>
          <w:sz w:val="24"/>
          <w:szCs w:val="24"/>
        </w:rPr>
        <w:t>OPP Docket, Environmental Protection Agency Docket Center (EPA/DC), (28221T), 1200 Pennsylvania Ave., NW., Washington, DC 20460-0001</w:t>
      </w:r>
      <w:r w:rsidR="009F59A0" w:rsidRPr="000F0FF8">
        <w:rPr>
          <w:rFonts w:ascii="Times New Roman" w:hAnsi="Times New Roman" w:cs="Times New Roman"/>
          <w:sz w:val="24"/>
          <w:szCs w:val="24"/>
        </w:rPr>
        <w:t>, and (2) OMB by mail to: Office of Information and Regulatory Affairs, Office of Management and Budget (OMB), Attention: Desk Officer for EPA, 725 17th Street, NW, Washington, DC 20503.</w:t>
      </w:r>
    </w:p>
    <w:p w14:paraId="37C5519F" w14:textId="7C1F3CF3" w:rsidR="002F4062" w:rsidRPr="000F0FF8" w:rsidRDefault="002F4062" w:rsidP="000F0FF8">
      <w:pPr>
        <w:jc w:val="center"/>
        <w:rPr>
          <w:color w:val="000000"/>
        </w:rPr>
      </w:pPr>
      <w:r w:rsidRPr="000F0FF8">
        <w:br w:type="page"/>
      </w:r>
      <w:r w:rsidR="00037C6B" w:rsidRPr="000F0FF8">
        <w:lastRenderedPageBreak/>
        <w:t xml:space="preserve"> </w:t>
      </w:r>
      <w:r w:rsidRPr="000F0FF8">
        <w:rPr>
          <w:b/>
          <w:bCs/>
          <w:color w:val="000000"/>
        </w:rPr>
        <w:t>ATTACHMENTS TO THE SUPPORTING STATEMENT</w:t>
      </w:r>
    </w:p>
    <w:p w14:paraId="27D90BD7" w14:textId="77777777" w:rsidR="002F4062" w:rsidRPr="000F0FF8" w:rsidRDefault="002F4062" w:rsidP="000F0FF8">
      <w:pPr>
        <w:rPr>
          <w:color w:val="000000"/>
        </w:rPr>
      </w:pPr>
    </w:p>
    <w:p w14:paraId="4CA81118" w14:textId="5FE439AC" w:rsidR="002F4062" w:rsidRPr="000F0FF8" w:rsidRDefault="002F4062" w:rsidP="000F0FF8">
      <w:pPr>
        <w:rPr>
          <w:color w:val="000000"/>
        </w:rPr>
      </w:pPr>
      <w:r w:rsidRPr="000F0FF8">
        <w:rPr>
          <w:color w:val="000000"/>
        </w:rPr>
        <w:t xml:space="preserve">Attachments to the supporting statement are available in the public docket established for this ICR under docket identification number </w:t>
      </w:r>
      <w:r w:rsidR="006527F4" w:rsidRPr="000F0FF8">
        <w:rPr>
          <w:color w:val="000000"/>
        </w:rPr>
        <w:t>EPA-HQ-OPP-</w:t>
      </w:r>
      <w:r w:rsidR="00604DF2" w:rsidRPr="000F0FF8">
        <w:rPr>
          <w:color w:val="000000"/>
        </w:rPr>
        <w:t>2011-0183</w:t>
      </w:r>
      <w:r w:rsidRPr="000F0FF8">
        <w:rPr>
          <w:color w:val="000000"/>
        </w:rPr>
        <w:t xml:space="preserve">.  These attachments are available for online viewing at </w:t>
      </w:r>
      <w:hyperlink r:id="rId22" w:history="1">
        <w:r w:rsidRPr="000F0FF8">
          <w:rPr>
            <w:color w:val="0000FF"/>
            <w:u w:val="single"/>
          </w:rPr>
          <w:t>www.regulations.gov</w:t>
        </w:r>
      </w:hyperlink>
      <w:r w:rsidRPr="000F0FF8">
        <w:rPr>
          <w:color w:val="000000"/>
        </w:rPr>
        <w:t xml:space="preserve"> or otherwise accessed as described in section 6(f) of the supporting statement, and as noted below.</w:t>
      </w:r>
    </w:p>
    <w:p w14:paraId="66A4A553" w14:textId="77777777" w:rsidR="002F4062" w:rsidRPr="000F0FF8" w:rsidRDefault="002F4062" w:rsidP="000F0FF8">
      <w:pPr>
        <w:rPr>
          <w:color w:val="000000"/>
        </w:rPr>
      </w:pPr>
    </w:p>
    <w:tbl>
      <w:tblPr>
        <w:tblW w:w="0" w:type="auto"/>
        <w:tblLook w:val="01E0" w:firstRow="1" w:lastRow="1" w:firstColumn="1" w:lastColumn="1" w:noHBand="0" w:noVBand="0"/>
      </w:tblPr>
      <w:tblGrid>
        <w:gridCol w:w="2065"/>
        <w:gridCol w:w="7295"/>
      </w:tblGrid>
      <w:tr w:rsidR="002F4062" w:rsidRPr="000F0FF8" w14:paraId="28DD3102" w14:textId="77777777" w:rsidTr="000F0FF8">
        <w:tc>
          <w:tcPr>
            <w:tcW w:w="2065" w:type="dxa"/>
          </w:tcPr>
          <w:p w14:paraId="556758A9" w14:textId="77777777" w:rsidR="002F4062" w:rsidRPr="000F0FF8" w:rsidRDefault="002F4062" w:rsidP="000F0FF8">
            <w:pPr>
              <w:spacing w:after="240" w:line="276" w:lineRule="auto"/>
              <w:rPr>
                <w:color w:val="000000"/>
              </w:rPr>
            </w:pPr>
            <w:r w:rsidRPr="000F0FF8">
              <w:rPr>
                <w:b/>
                <w:bCs/>
                <w:color w:val="000000"/>
              </w:rPr>
              <w:t>Attachment A:</w:t>
            </w:r>
          </w:p>
        </w:tc>
        <w:tc>
          <w:tcPr>
            <w:tcW w:w="7295" w:type="dxa"/>
          </w:tcPr>
          <w:p w14:paraId="78C140BB" w14:textId="1ACF525B" w:rsidR="004136C1" w:rsidRPr="000F0FF8" w:rsidRDefault="00327E6B" w:rsidP="000F0FF8">
            <w:pPr>
              <w:spacing w:after="240" w:line="276" w:lineRule="auto"/>
              <w:rPr>
                <w:color w:val="0000FF"/>
                <w:u w:val="single"/>
              </w:rPr>
            </w:pPr>
            <w:r w:rsidRPr="000F0FF8">
              <w:rPr>
                <w:b/>
                <w:bCs/>
                <w:color w:val="000000"/>
              </w:rPr>
              <w:t>7 U.S.C. 136a(</w:t>
            </w:r>
            <w:r w:rsidR="003D1C8B" w:rsidRPr="000F0FF8">
              <w:rPr>
                <w:b/>
                <w:bCs/>
                <w:color w:val="000000"/>
              </w:rPr>
              <w:t>d</w:t>
            </w:r>
            <w:r w:rsidR="002F4062" w:rsidRPr="000F0FF8">
              <w:rPr>
                <w:b/>
                <w:bCs/>
                <w:color w:val="000000"/>
              </w:rPr>
              <w:t>)</w:t>
            </w:r>
            <w:r w:rsidR="002F4062" w:rsidRPr="000F0FF8">
              <w:rPr>
                <w:b/>
                <w:color w:val="000000"/>
              </w:rPr>
              <w:t xml:space="preserve"> - </w:t>
            </w:r>
            <w:r w:rsidR="002F4062" w:rsidRPr="000F0FF8">
              <w:rPr>
                <w:b/>
                <w:iCs/>
                <w:color w:val="000000"/>
              </w:rPr>
              <w:t>FIFRA Section 3(d)</w:t>
            </w:r>
            <w:r w:rsidR="002F4062" w:rsidRPr="000F0FF8">
              <w:rPr>
                <w:b/>
                <w:color w:val="000000"/>
              </w:rPr>
              <w:t xml:space="preserve"> - </w:t>
            </w:r>
            <w:r w:rsidR="002F4062" w:rsidRPr="000F0FF8">
              <w:t xml:space="preserve">Also available at online at the US House of Representatives’ </w:t>
            </w:r>
            <w:hyperlink r:id="rId23" w:history="1">
              <w:r w:rsidR="002F4062" w:rsidRPr="000F0FF8">
                <w:rPr>
                  <w:color w:val="0000FF"/>
                  <w:u w:val="single"/>
                </w:rPr>
                <w:t>US Code website</w:t>
              </w:r>
            </w:hyperlink>
          </w:p>
        </w:tc>
      </w:tr>
      <w:tr w:rsidR="002F4062" w:rsidRPr="000F0FF8" w14:paraId="405A02FF" w14:textId="77777777" w:rsidTr="000F0FF8">
        <w:tc>
          <w:tcPr>
            <w:tcW w:w="2065" w:type="dxa"/>
          </w:tcPr>
          <w:p w14:paraId="48ADE2EE" w14:textId="77777777" w:rsidR="002F4062" w:rsidRPr="000F0FF8" w:rsidRDefault="002F4062" w:rsidP="000F0FF8">
            <w:pPr>
              <w:spacing w:after="240" w:line="276" w:lineRule="auto"/>
              <w:rPr>
                <w:color w:val="000000"/>
              </w:rPr>
            </w:pPr>
            <w:r w:rsidRPr="000F0FF8">
              <w:rPr>
                <w:b/>
                <w:bCs/>
                <w:color w:val="000000"/>
              </w:rPr>
              <w:t>Attachment B:</w:t>
            </w:r>
          </w:p>
        </w:tc>
        <w:tc>
          <w:tcPr>
            <w:tcW w:w="7295" w:type="dxa"/>
          </w:tcPr>
          <w:p w14:paraId="51E7B00F" w14:textId="77777777" w:rsidR="002F4062" w:rsidRPr="000F0FF8" w:rsidRDefault="002F4062" w:rsidP="000F0FF8">
            <w:pPr>
              <w:spacing w:after="240" w:line="276" w:lineRule="auto"/>
              <w:rPr>
                <w:b/>
                <w:color w:val="000000"/>
              </w:rPr>
            </w:pPr>
            <w:r w:rsidRPr="000F0FF8">
              <w:rPr>
                <w:b/>
                <w:bCs/>
                <w:color w:val="000000"/>
              </w:rPr>
              <w:t>7 U.S.C. 136i</w:t>
            </w:r>
            <w:r w:rsidRPr="000F0FF8">
              <w:rPr>
                <w:b/>
                <w:color w:val="000000"/>
              </w:rPr>
              <w:t xml:space="preserve"> - </w:t>
            </w:r>
            <w:r w:rsidRPr="000F0FF8">
              <w:rPr>
                <w:b/>
                <w:iCs/>
                <w:color w:val="000000"/>
              </w:rPr>
              <w:t xml:space="preserve">FIFRA Section 11 - </w:t>
            </w:r>
            <w:r w:rsidRPr="000F0FF8">
              <w:t xml:space="preserve">Also available at online at the US House of Representatives’ </w:t>
            </w:r>
            <w:hyperlink r:id="rId24" w:history="1">
              <w:r w:rsidRPr="000F0FF8">
                <w:rPr>
                  <w:color w:val="0000FF"/>
                  <w:u w:val="single"/>
                </w:rPr>
                <w:t>US Code website</w:t>
              </w:r>
            </w:hyperlink>
          </w:p>
        </w:tc>
      </w:tr>
      <w:tr w:rsidR="002F4062" w:rsidRPr="000F0FF8" w14:paraId="7A24E903" w14:textId="77777777" w:rsidTr="000F0FF8">
        <w:tc>
          <w:tcPr>
            <w:tcW w:w="2065" w:type="dxa"/>
          </w:tcPr>
          <w:p w14:paraId="5831B86B" w14:textId="77777777" w:rsidR="002F4062" w:rsidRPr="000F0FF8" w:rsidRDefault="002F4062" w:rsidP="000F0FF8">
            <w:pPr>
              <w:spacing w:after="240" w:line="276" w:lineRule="auto"/>
              <w:rPr>
                <w:color w:val="000000"/>
              </w:rPr>
            </w:pPr>
            <w:r w:rsidRPr="000F0FF8">
              <w:rPr>
                <w:b/>
                <w:bCs/>
                <w:color w:val="000000"/>
              </w:rPr>
              <w:t>Attachment C:</w:t>
            </w:r>
          </w:p>
        </w:tc>
        <w:tc>
          <w:tcPr>
            <w:tcW w:w="7295" w:type="dxa"/>
          </w:tcPr>
          <w:p w14:paraId="067CBB2A" w14:textId="77777777" w:rsidR="002F4062" w:rsidRPr="000F0FF8" w:rsidRDefault="002F4062" w:rsidP="000F0FF8">
            <w:pPr>
              <w:spacing w:after="240" w:line="276" w:lineRule="auto"/>
              <w:rPr>
                <w:color w:val="000000"/>
              </w:rPr>
            </w:pPr>
            <w:r w:rsidRPr="000F0FF8">
              <w:rPr>
                <w:b/>
                <w:bCs/>
                <w:color w:val="000000"/>
              </w:rPr>
              <w:t>40 CFR 171</w:t>
            </w:r>
            <w:r w:rsidRPr="000F0FF8">
              <w:rPr>
                <w:b/>
                <w:color w:val="000000"/>
              </w:rPr>
              <w:t xml:space="preserve"> - </w:t>
            </w:r>
            <w:r w:rsidRPr="000F0FF8">
              <w:rPr>
                <w:b/>
                <w:iCs/>
                <w:color w:val="000000"/>
              </w:rPr>
              <w:t>Certification of Pesticide Applicators</w:t>
            </w:r>
            <w:r w:rsidRPr="000F0FF8">
              <w:rPr>
                <w:color w:val="000000"/>
              </w:rPr>
              <w:t xml:space="preserve"> - </w:t>
            </w:r>
            <w:r w:rsidRPr="000F0FF8">
              <w:t xml:space="preserve">Also available online at the National Archives and Records Administration’s </w:t>
            </w:r>
            <w:hyperlink r:id="rId25" w:history="1">
              <w:r w:rsidRPr="000F0FF8">
                <w:rPr>
                  <w:rStyle w:val="Hyperlink"/>
                </w:rPr>
                <w:t>Electronic CFR Website</w:t>
              </w:r>
            </w:hyperlink>
          </w:p>
        </w:tc>
      </w:tr>
      <w:tr w:rsidR="002F4062" w:rsidRPr="000F0FF8" w14:paraId="365552B3" w14:textId="77777777" w:rsidTr="000F0FF8">
        <w:tc>
          <w:tcPr>
            <w:tcW w:w="2065" w:type="dxa"/>
          </w:tcPr>
          <w:p w14:paraId="750BFF1D" w14:textId="77777777" w:rsidR="002F4062" w:rsidRPr="000F0FF8" w:rsidRDefault="002F4062" w:rsidP="000F0FF8">
            <w:pPr>
              <w:spacing w:after="240" w:line="276" w:lineRule="auto"/>
              <w:rPr>
                <w:color w:val="000000"/>
              </w:rPr>
            </w:pPr>
            <w:r w:rsidRPr="000F0FF8">
              <w:rPr>
                <w:b/>
                <w:bCs/>
                <w:color w:val="000000"/>
              </w:rPr>
              <w:t>Attachment D:</w:t>
            </w:r>
          </w:p>
        </w:tc>
        <w:tc>
          <w:tcPr>
            <w:tcW w:w="7295" w:type="dxa"/>
          </w:tcPr>
          <w:p w14:paraId="04CFE373" w14:textId="589F94E8" w:rsidR="002F4062" w:rsidRPr="000F0FF8" w:rsidRDefault="004136C1" w:rsidP="000F0FF8">
            <w:pPr>
              <w:spacing w:after="240" w:line="276" w:lineRule="auto"/>
              <w:rPr>
                <w:color w:val="000000"/>
              </w:rPr>
            </w:pPr>
            <w:r w:rsidRPr="000F0FF8">
              <w:rPr>
                <w:color w:val="000000"/>
              </w:rPr>
              <w:t>Wage Rate Tables (Commercial Pesticide Applicators, Pesticide Registrants, Dealers, State Government, and EPA)</w:t>
            </w:r>
            <w:r w:rsidR="008B4D86" w:rsidRPr="000F0FF8">
              <w:rPr>
                <w:color w:val="000000"/>
              </w:rPr>
              <w:t xml:space="preserve"> from the Economic Analysis for the Proposed Rulemaking</w:t>
            </w:r>
          </w:p>
        </w:tc>
      </w:tr>
    </w:tbl>
    <w:p w14:paraId="14F46C47" w14:textId="77777777" w:rsidR="002063AC" w:rsidRPr="000F0FF8" w:rsidRDefault="002063AC" w:rsidP="000F0FF8"/>
    <w:sectPr w:rsidR="002063AC" w:rsidRPr="000F0FF8" w:rsidSect="00C4602D">
      <w:footerReference w:type="even" r:id="rId26"/>
      <w:footerReference w:type="defaul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818EF" w14:textId="77777777" w:rsidR="00C4602D" w:rsidRDefault="00C4602D">
      <w:r>
        <w:separator/>
      </w:r>
    </w:p>
  </w:endnote>
  <w:endnote w:type="continuationSeparator" w:id="0">
    <w:p w14:paraId="46937883" w14:textId="77777777" w:rsidR="00C4602D" w:rsidRDefault="00C4602D">
      <w:r>
        <w:continuationSeparator/>
      </w:r>
    </w:p>
  </w:endnote>
  <w:endnote w:type="continuationNotice" w:id="1">
    <w:p w14:paraId="1BF738D5" w14:textId="77777777" w:rsidR="00C4602D" w:rsidRDefault="00C46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B1BEA" w14:textId="77777777" w:rsidR="00C4602D" w:rsidRDefault="00C4602D" w:rsidP="003E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DA5D" w14:textId="77777777" w:rsidR="00C4602D" w:rsidRDefault="00C4602D" w:rsidP="003E04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C31CD" w14:textId="77777777" w:rsidR="00C4602D" w:rsidRDefault="00C4602D">
    <w:pPr>
      <w:pStyle w:val="Footer"/>
      <w:jc w:val="center"/>
    </w:pPr>
    <w:r>
      <w:t xml:space="preserve">Page </w:t>
    </w:r>
    <w:r>
      <w:rPr>
        <w:b/>
      </w:rPr>
      <w:fldChar w:fldCharType="begin"/>
    </w:r>
    <w:r>
      <w:rPr>
        <w:b/>
      </w:rPr>
      <w:instrText xml:space="preserve"> PAGE </w:instrText>
    </w:r>
    <w:r>
      <w:rPr>
        <w:b/>
      </w:rPr>
      <w:fldChar w:fldCharType="separate"/>
    </w:r>
    <w:r w:rsidR="00431AEE">
      <w:rPr>
        <w:b/>
        <w:noProof/>
      </w:rPr>
      <w:t>21</w:t>
    </w:r>
    <w:r>
      <w:rPr>
        <w:b/>
      </w:rPr>
      <w:fldChar w:fldCharType="end"/>
    </w:r>
    <w:r>
      <w:t xml:space="preserve"> of </w:t>
    </w:r>
    <w:r>
      <w:rPr>
        <w:b/>
      </w:rPr>
      <w:fldChar w:fldCharType="begin"/>
    </w:r>
    <w:r>
      <w:rPr>
        <w:b/>
      </w:rPr>
      <w:instrText xml:space="preserve"> NUMPAGES  </w:instrText>
    </w:r>
    <w:r>
      <w:rPr>
        <w:b/>
      </w:rPr>
      <w:fldChar w:fldCharType="separate"/>
    </w:r>
    <w:r w:rsidR="00431AEE">
      <w:rPr>
        <w:b/>
        <w:noProof/>
      </w:rPr>
      <w:t>23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24B7E" w14:textId="77777777" w:rsidR="00C4602D" w:rsidRDefault="00C4602D">
      <w:r>
        <w:separator/>
      </w:r>
    </w:p>
  </w:footnote>
  <w:footnote w:type="continuationSeparator" w:id="0">
    <w:p w14:paraId="2690552F" w14:textId="77777777" w:rsidR="00C4602D" w:rsidRDefault="00C4602D">
      <w:r>
        <w:continuationSeparator/>
      </w:r>
    </w:p>
  </w:footnote>
  <w:footnote w:type="continuationNotice" w:id="1">
    <w:p w14:paraId="248C683F" w14:textId="77777777" w:rsidR="00C4602D" w:rsidRDefault="00C4602D"/>
  </w:footnote>
  <w:footnote w:id="2">
    <w:p w14:paraId="16E1D74D" w14:textId="36DFC16E" w:rsidR="00C4602D" w:rsidRDefault="00C4602D">
      <w:pPr>
        <w:pStyle w:val="FootnoteText"/>
      </w:pPr>
      <w:r w:rsidRPr="00C4602D">
        <w:rPr>
          <w:rStyle w:val="FootnoteReference"/>
          <w:vertAlign w:val="superscript"/>
        </w:rPr>
        <w:footnoteRef/>
      </w:r>
      <w:r>
        <w:t xml:space="preserve"> </w:t>
      </w:r>
      <w:r w:rsidRPr="00C4602D">
        <w:rPr>
          <w:i/>
        </w:rPr>
        <w:t>See</w:t>
      </w:r>
      <w:r>
        <w:t xml:space="preserve"> OMB ICR Ref. No. </w:t>
      </w:r>
      <w:bookmarkStart w:id="0" w:name="_GoBack"/>
      <w:r w:rsidR="00431AEE">
        <w:t>201502</w:t>
      </w:r>
      <w:bookmarkEnd w:id="0"/>
      <w:r w:rsidR="00431AEE">
        <w:t>-2070-002</w:t>
      </w:r>
      <w:r w:rsidR="00210D19">
        <w:t xml:space="preserve"> </w:t>
      </w:r>
      <w:r>
        <w:t xml:space="preserve">- </w:t>
      </w:r>
      <w:hyperlink r:id="rId1" w:history="1">
        <w:r w:rsidR="00210D19" w:rsidRPr="000E03E8">
          <w:rPr>
            <w:rStyle w:val="Hyperlink"/>
          </w:rPr>
          <w:t>http://www.reginfo.gov/public/do/PRAViewICR?ref_nbr=201502-2070-002</w:t>
        </w:r>
      </w:hyperlink>
      <w:r w:rsidR="00210D19">
        <w:t xml:space="preserve"> </w:t>
      </w:r>
    </w:p>
  </w:footnote>
  <w:footnote w:id="3">
    <w:p w14:paraId="3E3DCD46" w14:textId="11728421" w:rsidR="00AB061A" w:rsidRDefault="00AB061A" w:rsidP="00AB061A">
      <w:pPr>
        <w:pStyle w:val="FootnoteText"/>
      </w:pPr>
      <w:r w:rsidRPr="00C4602D">
        <w:rPr>
          <w:rStyle w:val="FootnoteReference"/>
          <w:vertAlign w:val="superscript"/>
        </w:rPr>
        <w:footnoteRef/>
      </w:r>
      <w:r>
        <w:t xml:space="preserve"> </w:t>
      </w:r>
      <w:r w:rsidRPr="00C4602D">
        <w:rPr>
          <w:i/>
        </w:rPr>
        <w:t>See</w:t>
      </w:r>
      <w:r>
        <w:t xml:space="preserve"> OMB ICR Ref. No. </w:t>
      </w:r>
      <w:r w:rsidRPr="00210D19">
        <w:t>201502-2070-002</w:t>
      </w:r>
      <w:r w:rsidR="00431AEE">
        <w:t xml:space="preserve"> </w:t>
      </w:r>
      <w:r>
        <w:t xml:space="preserve">- </w:t>
      </w:r>
      <w:hyperlink r:id="rId2" w:history="1">
        <w:r w:rsidRPr="000E03E8">
          <w:rPr>
            <w:rStyle w:val="Hyperlink"/>
          </w:rPr>
          <w:t>http://www.reginfo.gov/public/do/PRAViewICR?ref_nbr=201502-2070-002</w:t>
        </w:r>
      </w:hyperlink>
      <w:r>
        <w:t xml:space="preserve"> </w:t>
      </w:r>
    </w:p>
  </w:footnote>
  <w:footnote w:id="4">
    <w:p w14:paraId="361763AE" w14:textId="16BB3129" w:rsidR="00C4602D" w:rsidRDefault="00C4602D">
      <w:pPr>
        <w:pStyle w:val="FootnoteText"/>
      </w:pPr>
      <w:r>
        <w:rPr>
          <w:rStyle w:val="FootnoteReference"/>
        </w:rPr>
        <w:footnoteRef/>
      </w:r>
      <w:r>
        <w:t xml:space="preserve"> Personal communication: </w:t>
      </w:r>
      <w:r w:rsidRPr="005B1A37">
        <w:t xml:space="preserve">9,000 </w:t>
      </w:r>
      <w:r>
        <w:t xml:space="preserve">agricultural </w:t>
      </w:r>
      <w:r w:rsidRPr="005B1A37">
        <w:t>retailers per Ric</w:t>
      </w:r>
      <w:r>
        <w:t>h</w:t>
      </w:r>
      <w:r w:rsidRPr="005B1A37">
        <w:t xml:space="preserve">ard Gupton Agricultural Retailers Association (personal communication with N. Fitz EPA sent via email </w:t>
      </w:r>
      <w:r>
        <w:t>to</w:t>
      </w:r>
      <w:r w:rsidRPr="005B1A37">
        <w:t xml:space="preserve"> TJ Wyatt 7/31/14)</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B652B3"/>
    <w:multiLevelType w:val="hybridMultilevel"/>
    <w:tmpl w:val="95E110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431E2148"/>
    <w:lvl w:ilvl="0">
      <w:numFmt w:val="bullet"/>
      <w:lvlText w:val="*"/>
      <w:lvlJc w:val="left"/>
    </w:lvl>
  </w:abstractNum>
  <w:abstractNum w:abstractNumId="2">
    <w:nsid w:val="00000001"/>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113A2E"/>
    <w:multiLevelType w:val="hybridMultilevel"/>
    <w:tmpl w:val="65B66D4C"/>
    <w:lvl w:ilvl="0" w:tplc="6BA04660">
      <w:start w:val="9"/>
      <w:numFmt w:val="lowerLetter"/>
      <w:lvlText w:val="(%1)"/>
      <w:lvlJc w:val="left"/>
      <w:pPr>
        <w:ind w:left="1785" w:hanging="360"/>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nsid w:val="02DB3576"/>
    <w:multiLevelType w:val="hybridMultilevel"/>
    <w:tmpl w:val="4458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5316A0"/>
    <w:multiLevelType w:val="hybridMultilevel"/>
    <w:tmpl w:val="C9788B12"/>
    <w:lvl w:ilvl="0" w:tplc="52086BBE">
      <w:start w:val="9"/>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04F02053"/>
    <w:multiLevelType w:val="hybridMultilevel"/>
    <w:tmpl w:val="8E2CAA04"/>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A730EAE"/>
    <w:multiLevelType w:val="multilevel"/>
    <w:tmpl w:val="20BC3C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B91CEF"/>
    <w:multiLevelType w:val="hybridMultilevel"/>
    <w:tmpl w:val="68AE7988"/>
    <w:lvl w:ilvl="0" w:tplc="E98ADEF6">
      <w:start w:val="9"/>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AD549F2"/>
    <w:multiLevelType w:val="hybridMultilevel"/>
    <w:tmpl w:val="24EA7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E120043"/>
    <w:multiLevelType w:val="hybridMultilevel"/>
    <w:tmpl w:val="780CF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2BA1D05"/>
    <w:multiLevelType w:val="hybridMultilevel"/>
    <w:tmpl w:val="99C6A5C2"/>
    <w:lvl w:ilvl="0" w:tplc="309C1C4A">
      <w:start w:val="6"/>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nsid w:val="1BB10200"/>
    <w:multiLevelType w:val="hybridMultilevel"/>
    <w:tmpl w:val="2F24FF9A"/>
    <w:lvl w:ilvl="0" w:tplc="3D3236D0">
      <w:start w:val="1"/>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23FD58A3"/>
    <w:multiLevelType w:val="hybridMultilevel"/>
    <w:tmpl w:val="6E82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4465BD0"/>
    <w:multiLevelType w:val="multilevel"/>
    <w:tmpl w:val="4EA692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C30550"/>
    <w:multiLevelType w:val="hybridMultilevel"/>
    <w:tmpl w:val="175EAF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73F4ABE"/>
    <w:multiLevelType w:val="hybridMultilevel"/>
    <w:tmpl w:val="20BC3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3D7E08"/>
    <w:multiLevelType w:val="hybridMultilevel"/>
    <w:tmpl w:val="B2F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7B5272"/>
    <w:multiLevelType w:val="hybridMultilevel"/>
    <w:tmpl w:val="8AD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30390F"/>
    <w:multiLevelType w:val="hybridMultilevel"/>
    <w:tmpl w:val="5D367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1595378"/>
    <w:multiLevelType w:val="hybridMultilevel"/>
    <w:tmpl w:val="4BAA38FA"/>
    <w:lvl w:ilvl="0" w:tplc="4CA6F5E0">
      <w:start w:val="3"/>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32AF1A72"/>
    <w:multiLevelType w:val="hybridMultilevel"/>
    <w:tmpl w:val="645ED8B6"/>
    <w:lvl w:ilvl="0" w:tplc="794A7C56">
      <w:start w:val="1"/>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4">
    <w:nsid w:val="34712035"/>
    <w:multiLevelType w:val="hybridMultilevel"/>
    <w:tmpl w:val="A2FE5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EC7062D"/>
    <w:multiLevelType w:val="hybridMultilevel"/>
    <w:tmpl w:val="00C49AAA"/>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1673F2"/>
    <w:multiLevelType w:val="hybridMultilevel"/>
    <w:tmpl w:val="C700E662"/>
    <w:lvl w:ilvl="0" w:tplc="9D44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132FAE"/>
    <w:multiLevelType w:val="hybridMultilevel"/>
    <w:tmpl w:val="31980CD4"/>
    <w:lvl w:ilvl="0" w:tplc="3BD00E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B806C8"/>
    <w:multiLevelType w:val="hybridMultilevel"/>
    <w:tmpl w:val="85D26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D72CF3"/>
    <w:multiLevelType w:val="hybridMultilevel"/>
    <w:tmpl w:val="207A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B9F47F8"/>
    <w:multiLevelType w:val="hybridMultilevel"/>
    <w:tmpl w:val="04B00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E05CB4"/>
    <w:multiLevelType w:val="hybridMultilevel"/>
    <w:tmpl w:val="D400A080"/>
    <w:lvl w:ilvl="0" w:tplc="FFE0F1CA">
      <w:start w:val="9"/>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2">
    <w:nsid w:val="4DE513B7"/>
    <w:multiLevelType w:val="hybridMultilevel"/>
    <w:tmpl w:val="30E062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4D685B"/>
    <w:multiLevelType w:val="hybridMultilevel"/>
    <w:tmpl w:val="73F2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CA64AD"/>
    <w:multiLevelType w:val="hybridMultilevel"/>
    <w:tmpl w:val="6A1E6B04"/>
    <w:lvl w:ilvl="0" w:tplc="DA102680">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7FC0777"/>
    <w:multiLevelType w:val="hybridMultilevel"/>
    <w:tmpl w:val="081ECBAC"/>
    <w:lvl w:ilvl="0" w:tplc="1A1CEEA2">
      <w:start w:val="9"/>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8611C4"/>
    <w:multiLevelType w:val="hybridMultilevel"/>
    <w:tmpl w:val="3BE8B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6AC1311C"/>
    <w:multiLevelType w:val="hybridMultilevel"/>
    <w:tmpl w:val="99306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53111B"/>
    <w:multiLevelType w:val="hybridMultilevel"/>
    <w:tmpl w:val="E736AB98"/>
    <w:lvl w:ilvl="0" w:tplc="5EA8BFAC">
      <w:start w:val="1"/>
      <w:numFmt w:val="bullet"/>
      <w:lvlText w:val="•"/>
      <w:lvlJc w:val="left"/>
      <w:pPr>
        <w:tabs>
          <w:tab w:val="num" w:pos="720"/>
        </w:tabs>
        <w:ind w:left="720" w:hanging="360"/>
      </w:pPr>
      <w:rPr>
        <w:rFonts w:ascii="Times New Roman" w:hAnsi="Times New Roman" w:hint="default"/>
      </w:rPr>
    </w:lvl>
    <w:lvl w:ilvl="1" w:tplc="CF904DA0" w:tentative="1">
      <w:start w:val="1"/>
      <w:numFmt w:val="bullet"/>
      <w:lvlText w:val="•"/>
      <w:lvlJc w:val="left"/>
      <w:pPr>
        <w:tabs>
          <w:tab w:val="num" w:pos="1440"/>
        </w:tabs>
        <w:ind w:left="1440" w:hanging="360"/>
      </w:pPr>
      <w:rPr>
        <w:rFonts w:ascii="Times New Roman" w:hAnsi="Times New Roman" w:hint="default"/>
      </w:rPr>
    </w:lvl>
    <w:lvl w:ilvl="2" w:tplc="456CC79E">
      <w:start w:val="1"/>
      <w:numFmt w:val="bullet"/>
      <w:lvlText w:val="•"/>
      <w:lvlJc w:val="left"/>
      <w:pPr>
        <w:tabs>
          <w:tab w:val="num" w:pos="2160"/>
        </w:tabs>
        <w:ind w:left="2160" w:hanging="360"/>
      </w:pPr>
      <w:rPr>
        <w:rFonts w:ascii="Times New Roman" w:hAnsi="Times New Roman" w:hint="default"/>
      </w:rPr>
    </w:lvl>
    <w:lvl w:ilvl="3" w:tplc="AE6609F6" w:tentative="1">
      <w:start w:val="1"/>
      <w:numFmt w:val="bullet"/>
      <w:lvlText w:val="•"/>
      <w:lvlJc w:val="left"/>
      <w:pPr>
        <w:tabs>
          <w:tab w:val="num" w:pos="2880"/>
        </w:tabs>
        <w:ind w:left="2880" w:hanging="360"/>
      </w:pPr>
      <w:rPr>
        <w:rFonts w:ascii="Times New Roman" w:hAnsi="Times New Roman" w:hint="default"/>
      </w:rPr>
    </w:lvl>
    <w:lvl w:ilvl="4" w:tplc="66B822C0" w:tentative="1">
      <w:start w:val="1"/>
      <w:numFmt w:val="bullet"/>
      <w:lvlText w:val="•"/>
      <w:lvlJc w:val="left"/>
      <w:pPr>
        <w:tabs>
          <w:tab w:val="num" w:pos="3600"/>
        </w:tabs>
        <w:ind w:left="3600" w:hanging="360"/>
      </w:pPr>
      <w:rPr>
        <w:rFonts w:ascii="Times New Roman" w:hAnsi="Times New Roman" w:hint="default"/>
      </w:rPr>
    </w:lvl>
    <w:lvl w:ilvl="5" w:tplc="649656F8" w:tentative="1">
      <w:start w:val="1"/>
      <w:numFmt w:val="bullet"/>
      <w:lvlText w:val="•"/>
      <w:lvlJc w:val="left"/>
      <w:pPr>
        <w:tabs>
          <w:tab w:val="num" w:pos="4320"/>
        </w:tabs>
        <w:ind w:left="4320" w:hanging="360"/>
      </w:pPr>
      <w:rPr>
        <w:rFonts w:ascii="Times New Roman" w:hAnsi="Times New Roman" w:hint="default"/>
      </w:rPr>
    </w:lvl>
    <w:lvl w:ilvl="6" w:tplc="DA3A7882" w:tentative="1">
      <w:start w:val="1"/>
      <w:numFmt w:val="bullet"/>
      <w:lvlText w:val="•"/>
      <w:lvlJc w:val="left"/>
      <w:pPr>
        <w:tabs>
          <w:tab w:val="num" w:pos="5040"/>
        </w:tabs>
        <w:ind w:left="5040" w:hanging="360"/>
      </w:pPr>
      <w:rPr>
        <w:rFonts w:ascii="Times New Roman" w:hAnsi="Times New Roman" w:hint="default"/>
      </w:rPr>
    </w:lvl>
    <w:lvl w:ilvl="7" w:tplc="8FEAA01C" w:tentative="1">
      <w:start w:val="1"/>
      <w:numFmt w:val="bullet"/>
      <w:lvlText w:val="•"/>
      <w:lvlJc w:val="left"/>
      <w:pPr>
        <w:tabs>
          <w:tab w:val="num" w:pos="5760"/>
        </w:tabs>
        <w:ind w:left="5760" w:hanging="360"/>
      </w:pPr>
      <w:rPr>
        <w:rFonts w:ascii="Times New Roman" w:hAnsi="Times New Roman" w:hint="default"/>
      </w:rPr>
    </w:lvl>
    <w:lvl w:ilvl="8" w:tplc="F78C69C2" w:tentative="1">
      <w:start w:val="1"/>
      <w:numFmt w:val="bullet"/>
      <w:lvlText w:val="•"/>
      <w:lvlJc w:val="left"/>
      <w:pPr>
        <w:tabs>
          <w:tab w:val="num" w:pos="6480"/>
        </w:tabs>
        <w:ind w:left="6480" w:hanging="360"/>
      </w:pPr>
      <w:rPr>
        <w:rFonts w:ascii="Times New Roman" w:hAnsi="Times New Roman" w:hint="default"/>
      </w:rPr>
    </w:lvl>
  </w:abstractNum>
  <w:abstractNum w:abstractNumId="39">
    <w:nsid w:val="6BD92B66"/>
    <w:multiLevelType w:val="hybridMultilevel"/>
    <w:tmpl w:val="681217BA"/>
    <w:lvl w:ilvl="0" w:tplc="7564008E">
      <w:start w:val="19"/>
      <w:numFmt w:val="bullet"/>
      <w:lvlText w:val="-"/>
      <w:lvlJc w:val="left"/>
      <w:pPr>
        <w:tabs>
          <w:tab w:val="num" w:pos="999"/>
        </w:tabs>
        <w:ind w:left="999" w:hanging="360"/>
      </w:pPr>
      <w:rPr>
        <w:rFonts w:ascii="Arial" w:eastAsia="Times New Roman"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FDB75D2"/>
    <w:multiLevelType w:val="hybridMultilevel"/>
    <w:tmpl w:val="763E8F00"/>
    <w:lvl w:ilvl="0" w:tplc="7564008E">
      <w:start w:val="19"/>
      <w:numFmt w:val="bullet"/>
      <w:lvlText w:val="-"/>
      <w:lvlJc w:val="left"/>
      <w:pPr>
        <w:tabs>
          <w:tab w:val="num" w:pos="279"/>
        </w:tabs>
        <w:ind w:left="279"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F24C47"/>
    <w:multiLevelType w:val="hybridMultilevel"/>
    <w:tmpl w:val="297029C2"/>
    <w:lvl w:ilvl="0" w:tplc="BA304E1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8E1196"/>
    <w:multiLevelType w:val="hybridMultilevel"/>
    <w:tmpl w:val="1D0A4F68"/>
    <w:lvl w:ilvl="0" w:tplc="E1FC321E">
      <w:start w:val="9"/>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nsid w:val="782D2918"/>
    <w:multiLevelType w:val="hybridMultilevel"/>
    <w:tmpl w:val="598235A6"/>
    <w:lvl w:ilvl="0" w:tplc="F8E05A1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F7714F"/>
    <w:multiLevelType w:val="hybridMultilevel"/>
    <w:tmpl w:val="94C4B79C"/>
    <w:lvl w:ilvl="0" w:tplc="6E9CE41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91C7DD6"/>
    <w:multiLevelType w:val="hybridMultilevel"/>
    <w:tmpl w:val="9084A86E"/>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B9C51C6"/>
    <w:multiLevelType w:val="hybridMultilevel"/>
    <w:tmpl w:val="9F88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8777F2"/>
    <w:multiLevelType w:val="hybridMultilevel"/>
    <w:tmpl w:val="C700E662"/>
    <w:lvl w:ilvl="0" w:tplc="9D44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D74AE"/>
    <w:multiLevelType w:val="hybridMultilevel"/>
    <w:tmpl w:val="2DB6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30447F"/>
    <w:multiLevelType w:val="hybridMultilevel"/>
    <w:tmpl w:val="E4B6B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F2C0004"/>
    <w:multiLevelType w:val="hybridMultilevel"/>
    <w:tmpl w:val="4EA69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0"/>
  </w:num>
  <w:num w:numId="3">
    <w:abstractNumId w:val="18"/>
  </w:num>
  <w:num w:numId="4">
    <w:abstractNumId w:val="13"/>
  </w:num>
  <w:num w:numId="5">
    <w:abstractNumId w:val="16"/>
  </w:num>
  <w:num w:numId="6">
    <w:abstractNumId w:val="46"/>
  </w:num>
  <w:num w:numId="7">
    <w:abstractNumId w:val="9"/>
  </w:num>
  <w:num w:numId="8">
    <w:abstractNumId w:val="32"/>
  </w:num>
  <w:num w:numId="9">
    <w:abstractNumId w:val="8"/>
  </w:num>
  <w:num w:numId="10">
    <w:abstractNumId w:val="1"/>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1">
    <w:abstractNumId w:val="1"/>
    <w:lvlOverride w:ilvl="0">
      <w:lvl w:ilvl="0">
        <w:numFmt w:val="bullet"/>
        <w:lvlText w:val="·"/>
        <w:legacy w:legacy="1" w:legacySpace="0" w:legacyIndent="720"/>
        <w:lvlJc w:val="left"/>
        <w:pPr>
          <w:ind w:left="2160" w:hanging="720"/>
        </w:pPr>
        <w:rPr>
          <w:rFonts w:ascii="Shruti" w:hAnsi="Shruti" w:cs="Shruti" w:hint="default"/>
        </w:rPr>
      </w:lvl>
    </w:lvlOverride>
  </w:num>
  <w:num w:numId="12">
    <w:abstractNumId w:val="41"/>
  </w:num>
  <w:num w:numId="13">
    <w:abstractNumId w:val="22"/>
  </w:num>
  <w:num w:numId="14">
    <w:abstractNumId w:val="14"/>
  </w:num>
  <w:num w:numId="15">
    <w:abstractNumId w:val="17"/>
  </w:num>
  <w:num w:numId="16">
    <w:abstractNumId w:val="3"/>
    <w:lvlOverride w:ilvl="0">
      <w:startOverride w:val="3"/>
      <w:lvl w:ilvl="0">
        <w:start w:val="3"/>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7">
    <w:abstractNumId w:val="37"/>
  </w:num>
  <w:num w:numId="18">
    <w:abstractNumId w:val="20"/>
  </w:num>
  <w:num w:numId="19">
    <w:abstractNumId w:val="25"/>
  </w:num>
  <w:num w:numId="20">
    <w:abstractNumId w:val="7"/>
  </w:num>
  <w:num w:numId="21">
    <w:abstractNumId w:val="45"/>
  </w:num>
  <w:num w:numId="22">
    <w:abstractNumId w:val="38"/>
  </w:num>
  <w:num w:numId="23">
    <w:abstractNumId w:val="40"/>
  </w:num>
  <w:num w:numId="24">
    <w:abstractNumId w:val="39"/>
  </w:num>
  <w:num w:numId="25">
    <w:abstractNumId w:val="34"/>
  </w:num>
  <w:num w:numId="26">
    <w:abstractNumId w:val="35"/>
  </w:num>
  <w:num w:numId="27">
    <w:abstractNumId w:val="36"/>
  </w:num>
  <w:num w:numId="28">
    <w:abstractNumId w:val="4"/>
  </w:num>
  <w:num w:numId="29">
    <w:abstractNumId w:val="42"/>
  </w:num>
  <w:num w:numId="30">
    <w:abstractNumId w:val="10"/>
  </w:num>
  <w:num w:numId="31">
    <w:abstractNumId w:val="6"/>
  </w:num>
  <w:num w:numId="32">
    <w:abstractNumId w:val="31"/>
  </w:num>
  <w:num w:numId="33">
    <w:abstractNumId w:val="12"/>
  </w:num>
  <w:num w:numId="34">
    <w:abstractNumId w:val="19"/>
  </w:num>
  <w:num w:numId="35">
    <w:abstractNumId w:val="33"/>
  </w:num>
  <w:num w:numId="36">
    <w:abstractNumId w:val="44"/>
  </w:num>
  <w:num w:numId="37">
    <w:abstractNumId w:val="23"/>
  </w:num>
  <w:num w:numId="38">
    <w:abstractNumId w:val="29"/>
  </w:num>
  <w:num w:numId="39">
    <w:abstractNumId w:val="21"/>
  </w:num>
  <w:num w:numId="40">
    <w:abstractNumId w:val="24"/>
  </w:num>
  <w:num w:numId="41">
    <w:abstractNumId w:val="30"/>
  </w:num>
  <w:num w:numId="42">
    <w:abstractNumId w:val="0"/>
  </w:num>
  <w:num w:numId="43">
    <w:abstractNumId w:val="47"/>
  </w:num>
  <w:num w:numId="44">
    <w:abstractNumId w:val="5"/>
  </w:num>
  <w:num w:numId="45">
    <w:abstractNumId w:val="49"/>
  </w:num>
  <w:num w:numId="46">
    <w:abstractNumId w:val="26"/>
  </w:num>
  <w:num w:numId="47">
    <w:abstractNumId w:val="28"/>
  </w:num>
  <w:num w:numId="48">
    <w:abstractNumId w:val="43"/>
  </w:num>
  <w:num w:numId="49">
    <w:abstractNumId w:val="15"/>
  </w:num>
  <w:num w:numId="50">
    <w:abstractNumId w:val="48"/>
  </w:num>
  <w:num w:numId="51">
    <w:abstractNumId w:val="11"/>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58"/>
    <w:rsid w:val="00001434"/>
    <w:rsid w:val="0000160D"/>
    <w:rsid w:val="000022B9"/>
    <w:rsid w:val="00002B18"/>
    <w:rsid w:val="0000308F"/>
    <w:rsid w:val="0000368B"/>
    <w:rsid w:val="000038FD"/>
    <w:rsid w:val="0000476F"/>
    <w:rsid w:val="00005DFA"/>
    <w:rsid w:val="00006D6B"/>
    <w:rsid w:val="00007141"/>
    <w:rsid w:val="000104F8"/>
    <w:rsid w:val="0001121D"/>
    <w:rsid w:val="000121F6"/>
    <w:rsid w:val="0001429B"/>
    <w:rsid w:val="00015ABD"/>
    <w:rsid w:val="00017B9C"/>
    <w:rsid w:val="00021A09"/>
    <w:rsid w:val="00024230"/>
    <w:rsid w:val="00024672"/>
    <w:rsid w:val="0002510D"/>
    <w:rsid w:val="00025E35"/>
    <w:rsid w:val="00027556"/>
    <w:rsid w:val="0003002B"/>
    <w:rsid w:val="000306B7"/>
    <w:rsid w:val="00031B36"/>
    <w:rsid w:val="000336BE"/>
    <w:rsid w:val="0003377E"/>
    <w:rsid w:val="00037C6B"/>
    <w:rsid w:val="0004089C"/>
    <w:rsid w:val="00040E77"/>
    <w:rsid w:val="00041E0B"/>
    <w:rsid w:val="00042CA9"/>
    <w:rsid w:val="00044150"/>
    <w:rsid w:val="00045CB9"/>
    <w:rsid w:val="000465A5"/>
    <w:rsid w:val="00047177"/>
    <w:rsid w:val="00047504"/>
    <w:rsid w:val="000476BE"/>
    <w:rsid w:val="0005279C"/>
    <w:rsid w:val="000560D9"/>
    <w:rsid w:val="00061580"/>
    <w:rsid w:val="000652E8"/>
    <w:rsid w:val="00066338"/>
    <w:rsid w:val="0006659E"/>
    <w:rsid w:val="00066758"/>
    <w:rsid w:val="0006679A"/>
    <w:rsid w:val="00067BBA"/>
    <w:rsid w:val="00067CC7"/>
    <w:rsid w:val="000719AC"/>
    <w:rsid w:val="00071B90"/>
    <w:rsid w:val="00071FE5"/>
    <w:rsid w:val="000723FD"/>
    <w:rsid w:val="000737AB"/>
    <w:rsid w:val="00074C50"/>
    <w:rsid w:val="00075B67"/>
    <w:rsid w:val="00075DA4"/>
    <w:rsid w:val="00076452"/>
    <w:rsid w:val="00077EB7"/>
    <w:rsid w:val="00080395"/>
    <w:rsid w:val="00083B4D"/>
    <w:rsid w:val="00083C4D"/>
    <w:rsid w:val="000845C3"/>
    <w:rsid w:val="0008472E"/>
    <w:rsid w:val="00084B6E"/>
    <w:rsid w:val="00087C70"/>
    <w:rsid w:val="00087D8E"/>
    <w:rsid w:val="00090AD6"/>
    <w:rsid w:val="00090EA2"/>
    <w:rsid w:val="00091CD4"/>
    <w:rsid w:val="000925B9"/>
    <w:rsid w:val="00092FB7"/>
    <w:rsid w:val="00095BD3"/>
    <w:rsid w:val="00096E41"/>
    <w:rsid w:val="00097BDD"/>
    <w:rsid w:val="000A1D15"/>
    <w:rsid w:val="000A1ECB"/>
    <w:rsid w:val="000A54FB"/>
    <w:rsid w:val="000A5508"/>
    <w:rsid w:val="000A55A1"/>
    <w:rsid w:val="000A618A"/>
    <w:rsid w:val="000A6682"/>
    <w:rsid w:val="000A7786"/>
    <w:rsid w:val="000B0888"/>
    <w:rsid w:val="000B0DA6"/>
    <w:rsid w:val="000B0DC0"/>
    <w:rsid w:val="000B161A"/>
    <w:rsid w:val="000B17FB"/>
    <w:rsid w:val="000B1D94"/>
    <w:rsid w:val="000B2B12"/>
    <w:rsid w:val="000B3B49"/>
    <w:rsid w:val="000B421D"/>
    <w:rsid w:val="000B5FA2"/>
    <w:rsid w:val="000B7A91"/>
    <w:rsid w:val="000C06FF"/>
    <w:rsid w:val="000C1954"/>
    <w:rsid w:val="000C582E"/>
    <w:rsid w:val="000C7364"/>
    <w:rsid w:val="000C7C12"/>
    <w:rsid w:val="000D0BBC"/>
    <w:rsid w:val="000D2029"/>
    <w:rsid w:val="000D4B13"/>
    <w:rsid w:val="000D6EBA"/>
    <w:rsid w:val="000E0562"/>
    <w:rsid w:val="000E07BF"/>
    <w:rsid w:val="000E09FF"/>
    <w:rsid w:val="000E2546"/>
    <w:rsid w:val="000E4083"/>
    <w:rsid w:val="000E4A2D"/>
    <w:rsid w:val="000E7F1A"/>
    <w:rsid w:val="000F00D1"/>
    <w:rsid w:val="000F0FF8"/>
    <w:rsid w:val="000F2750"/>
    <w:rsid w:val="000F4A56"/>
    <w:rsid w:val="000F7A53"/>
    <w:rsid w:val="000F7DD4"/>
    <w:rsid w:val="0010000A"/>
    <w:rsid w:val="0010018A"/>
    <w:rsid w:val="00101492"/>
    <w:rsid w:val="00102167"/>
    <w:rsid w:val="0010319E"/>
    <w:rsid w:val="0010397B"/>
    <w:rsid w:val="00104966"/>
    <w:rsid w:val="001057D2"/>
    <w:rsid w:val="00107E3E"/>
    <w:rsid w:val="00111E15"/>
    <w:rsid w:val="00112283"/>
    <w:rsid w:val="001123D9"/>
    <w:rsid w:val="001136D8"/>
    <w:rsid w:val="001142E8"/>
    <w:rsid w:val="0011460E"/>
    <w:rsid w:val="00115209"/>
    <w:rsid w:val="001162E5"/>
    <w:rsid w:val="001174C3"/>
    <w:rsid w:val="00117A5C"/>
    <w:rsid w:val="00121CF0"/>
    <w:rsid w:val="00122145"/>
    <w:rsid w:val="001268AF"/>
    <w:rsid w:val="00126E69"/>
    <w:rsid w:val="001279DE"/>
    <w:rsid w:val="00130A40"/>
    <w:rsid w:val="00133F95"/>
    <w:rsid w:val="00134EB0"/>
    <w:rsid w:val="00135013"/>
    <w:rsid w:val="00135FCE"/>
    <w:rsid w:val="001369F5"/>
    <w:rsid w:val="00144174"/>
    <w:rsid w:val="00144270"/>
    <w:rsid w:val="00145528"/>
    <w:rsid w:val="0015012B"/>
    <w:rsid w:val="001502CB"/>
    <w:rsid w:val="001541AD"/>
    <w:rsid w:val="0015438E"/>
    <w:rsid w:val="001545D4"/>
    <w:rsid w:val="001619D5"/>
    <w:rsid w:val="001654FF"/>
    <w:rsid w:val="00165A21"/>
    <w:rsid w:val="001661B6"/>
    <w:rsid w:val="00171F4C"/>
    <w:rsid w:val="00172D9D"/>
    <w:rsid w:val="00176FAF"/>
    <w:rsid w:val="001773CC"/>
    <w:rsid w:val="00177D1F"/>
    <w:rsid w:val="0018226E"/>
    <w:rsid w:val="001842B0"/>
    <w:rsid w:val="001848E4"/>
    <w:rsid w:val="001848FF"/>
    <w:rsid w:val="00185A00"/>
    <w:rsid w:val="001863F9"/>
    <w:rsid w:val="001902A7"/>
    <w:rsid w:val="001913FF"/>
    <w:rsid w:val="00192458"/>
    <w:rsid w:val="001924F7"/>
    <w:rsid w:val="001930EF"/>
    <w:rsid w:val="001941FA"/>
    <w:rsid w:val="001A0B5D"/>
    <w:rsid w:val="001A22DF"/>
    <w:rsid w:val="001A7D7D"/>
    <w:rsid w:val="001B098E"/>
    <w:rsid w:val="001B241F"/>
    <w:rsid w:val="001B2E9B"/>
    <w:rsid w:val="001B5CAF"/>
    <w:rsid w:val="001B7DD5"/>
    <w:rsid w:val="001C096B"/>
    <w:rsid w:val="001C0AA2"/>
    <w:rsid w:val="001C1103"/>
    <w:rsid w:val="001C2054"/>
    <w:rsid w:val="001C57AB"/>
    <w:rsid w:val="001C5FBF"/>
    <w:rsid w:val="001C6E5B"/>
    <w:rsid w:val="001D07E4"/>
    <w:rsid w:val="001D0C0C"/>
    <w:rsid w:val="001D0C34"/>
    <w:rsid w:val="001D5B44"/>
    <w:rsid w:val="001D60DD"/>
    <w:rsid w:val="001D619E"/>
    <w:rsid w:val="001D73D4"/>
    <w:rsid w:val="001E477C"/>
    <w:rsid w:val="001E77E3"/>
    <w:rsid w:val="001E7DDE"/>
    <w:rsid w:val="001F0B0A"/>
    <w:rsid w:val="001F1252"/>
    <w:rsid w:val="001F16B6"/>
    <w:rsid w:val="001F2331"/>
    <w:rsid w:val="001F2643"/>
    <w:rsid w:val="001F30C3"/>
    <w:rsid w:val="001F5B5A"/>
    <w:rsid w:val="001F6C66"/>
    <w:rsid w:val="001F7830"/>
    <w:rsid w:val="001F7EE0"/>
    <w:rsid w:val="001F7F5D"/>
    <w:rsid w:val="00202A22"/>
    <w:rsid w:val="00202C74"/>
    <w:rsid w:val="00203602"/>
    <w:rsid w:val="00203979"/>
    <w:rsid w:val="0020476A"/>
    <w:rsid w:val="0020492D"/>
    <w:rsid w:val="002050F3"/>
    <w:rsid w:val="002063AC"/>
    <w:rsid w:val="002069C0"/>
    <w:rsid w:val="002078E3"/>
    <w:rsid w:val="00210D19"/>
    <w:rsid w:val="0021199A"/>
    <w:rsid w:val="00211FDC"/>
    <w:rsid w:val="00213B44"/>
    <w:rsid w:val="002147A0"/>
    <w:rsid w:val="0021503B"/>
    <w:rsid w:val="002159B1"/>
    <w:rsid w:val="002164C7"/>
    <w:rsid w:val="0021694B"/>
    <w:rsid w:val="00216A8C"/>
    <w:rsid w:val="00217B5C"/>
    <w:rsid w:val="00221CBA"/>
    <w:rsid w:val="00223EF5"/>
    <w:rsid w:val="00224691"/>
    <w:rsid w:val="00225050"/>
    <w:rsid w:val="00226A40"/>
    <w:rsid w:val="00231391"/>
    <w:rsid w:val="00231609"/>
    <w:rsid w:val="00231EDC"/>
    <w:rsid w:val="002328BE"/>
    <w:rsid w:val="00236DDD"/>
    <w:rsid w:val="0023775A"/>
    <w:rsid w:val="00237DF3"/>
    <w:rsid w:val="00241D32"/>
    <w:rsid w:val="002472BF"/>
    <w:rsid w:val="00252527"/>
    <w:rsid w:val="002537C3"/>
    <w:rsid w:val="00256CA3"/>
    <w:rsid w:val="00256DC9"/>
    <w:rsid w:val="00261F7C"/>
    <w:rsid w:val="002637C9"/>
    <w:rsid w:val="002638C8"/>
    <w:rsid w:val="00265AC9"/>
    <w:rsid w:val="002718FA"/>
    <w:rsid w:val="00272A8B"/>
    <w:rsid w:val="00272BAC"/>
    <w:rsid w:val="00274273"/>
    <w:rsid w:val="00275D00"/>
    <w:rsid w:val="002766CB"/>
    <w:rsid w:val="0028267A"/>
    <w:rsid w:val="00283B87"/>
    <w:rsid w:val="00283D62"/>
    <w:rsid w:val="002844C2"/>
    <w:rsid w:val="00284500"/>
    <w:rsid w:val="00285402"/>
    <w:rsid w:val="00290F8A"/>
    <w:rsid w:val="00297F47"/>
    <w:rsid w:val="002A1007"/>
    <w:rsid w:val="002A1A86"/>
    <w:rsid w:val="002A28AA"/>
    <w:rsid w:val="002A5024"/>
    <w:rsid w:val="002A5CAA"/>
    <w:rsid w:val="002A7C4D"/>
    <w:rsid w:val="002B0552"/>
    <w:rsid w:val="002B25F7"/>
    <w:rsid w:val="002B2CB1"/>
    <w:rsid w:val="002B3B9F"/>
    <w:rsid w:val="002B3BC7"/>
    <w:rsid w:val="002B62C4"/>
    <w:rsid w:val="002B6916"/>
    <w:rsid w:val="002B7517"/>
    <w:rsid w:val="002B791B"/>
    <w:rsid w:val="002C2012"/>
    <w:rsid w:val="002C214C"/>
    <w:rsid w:val="002C25CC"/>
    <w:rsid w:val="002C4552"/>
    <w:rsid w:val="002C4901"/>
    <w:rsid w:val="002C6370"/>
    <w:rsid w:val="002C67E5"/>
    <w:rsid w:val="002C713E"/>
    <w:rsid w:val="002C7C98"/>
    <w:rsid w:val="002D0710"/>
    <w:rsid w:val="002D3187"/>
    <w:rsid w:val="002D60C8"/>
    <w:rsid w:val="002D634F"/>
    <w:rsid w:val="002D775F"/>
    <w:rsid w:val="002E0BEF"/>
    <w:rsid w:val="002E2133"/>
    <w:rsid w:val="002E4C83"/>
    <w:rsid w:val="002E5C49"/>
    <w:rsid w:val="002E68A3"/>
    <w:rsid w:val="002E6EC9"/>
    <w:rsid w:val="002F0D83"/>
    <w:rsid w:val="002F3374"/>
    <w:rsid w:val="002F4062"/>
    <w:rsid w:val="002F6A5B"/>
    <w:rsid w:val="002F763D"/>
    <w:rsid w:val="00303E78"/>
    <w:rsid w:val="003068C5"/>
    <w:rsid w:val="0030706A"/>
    <w:rsid w:val="00307793"/>
    <w:rsid w:val="00307B6E"/>
    <w:rsid w:val="0031246A"/>
    <w:rsid w:val="00315A99"/>
    <w:rsid w:val="0031663D"/>
    <w:rsid w:val="00317859"/>
    <w:rsid w:val="00321C26"/>
    <w:rsid w:val="0032382A"/>
    <w:rsid w:val="00325628"/>
    <w:rsid w:val="003257C1"/>
    <w:rsid w:val="00327607"/>
    <w:rsid w:val="00327E6B"/>
    <w:rsid w:val="0033381D"/>
    <w:rsid w:val="003346DF"/>
    <w:rsid w:val="00334798"/>
    <w:rsid w:val="0033591A"/>
    <w:rsid w:val="00336B3A"/>
    <w:rsid w:val="00336D85"/>
    <w:rsid w:val="0034238A"/>
    <w:rsid w:val="00343120"/>
    <w:rsid w:val="00344F52"/>
    <w:rsid w:val="00345AC9"/>
    <w:rsid w:val="00345DE8"/>
    <w:rsid w:val="003465AE"/>
    <w:rsid w:val="00346C7C"/>
    <w:rsid w:val="00346DBE"/>
    <w:rsid w:val="003501F0"/>
    <w:rsid w:val="003508D9"/>
    <w:rsid w:val="00351803"/>
    <w:rsid w:val="00362187"/>
    <w:rsid w:val="003664C8"/>
    <w:rsid w:val="00367E5E"/>
    <w:rsid w:val="00367E7C"/>
    <w:rsid w:val="003703CB"/>
    <w:rsid w:val="00372765"/>
    <w:rsid w:val="00374FFF"/>
    <w:rsid w:val="0037506C"/>
    <w:rsid w:val="00375C5D"/>
    <w:rsid w:val="0037797F"/>
    <w:rsid w:val="00381E73"/>
    <w:rsid w:val="00382C4C"/>
    <w:rsid w:val="00382CDD"/>
    <w:rsid w:val="00384AAE"/>
    <w:rsid w:val="00384D0E"/>
    <w:rsid w:val="00384E7C"/>
    <w:rsid w:val="0038519B"/>
    <w:rsid w:val="003876D8"/>
    <w:rsid w:val="00387DCA"/>
    <w:rsid w:val="00387EB6"/>
    <w:rsid w:val="0039261A"/>
    <w:rsid w:val="00392B6C"/>
    <w:rsid w:val="003946CA"/>
    <w:rsid w:val="00395416"/>
    <w:rsid w:val="003A10C5"/>
    <w:rsid w:val="003A1CDF"/>
    <w:rsid w:val="003A24C0"/>
    <w:rsid w:val="003A64A1"/>
    <w:rsid w:val="003A680E"/>
    <w:rsid w:val="003A69DD"/>
    <w:rsid w:val="003A7948"/>
    <w:rsid w:val="003B01A1"/>
    <w:rsid w:val="003B03CD"/>
    <w:rsid w:val="003B07A7"/>
    <w:rsid w:val="003B1030"/>
    <w:rsid w:val="003B2B0B"/>
    <w:rsid w:val="003B3CB6"/>
    <w:rsid w:val="003B3CD7"/>
    <w:rsid w:val="003B519B"/>
    <w:rsid w:val="003B55F6"/>
    <w:rsid w:val="003B5D0D"/>
    <w:rsid w:val="003B5E11"/>
    <w:rsid w:val="003B6681"/>
    <w:rsid w:val="003C0CF4"/>
    <w:rsid w:val="003C19A0"/>
    <w:rsid w:val="003C2A00"/>
    <w:rsid w:val="003C2C6C"/>
    <w:rsid w:val="003C3F04"/>
    <w:rsid w:val="003C4603"/>
    <w:rsid w:val="003C5C17"/>
    <w:rsid w:val="003C735B"/>
    <w:rsid w:val="003C77AC"/>
    <w:rsid w:val="003D1C8B"/>
    <w:rsid w:val="003D35F6"/>
    <w:rsid w:val="003D375C"/>
    <w:rsid w:val="003D3A32"/>
    <w:rsid w:val="003D3FCB"/>
    <w:rsid w:val="003D5216"/>
    <w:rsid w:val="003D5A30"/>
    <w:rsid w:val="003E04EE"/>
    <w:rsid w:val="003E1513"/>
    <w:rsid w:val="003E4FD5"/>
    <w:rsid w:val="003E5998"/>
    <w:rsid w:val="003E702C"/>
    <w:rsid w:val="003F0256"/>
    <w:rsid w:val="003F1D9B"/>
    <w:rsid w:val="003F3E06"/>
    <w:rsid w:val="003F428E"/>
    <w:rsid w:val="003F4906"/>
    <w:rsid w:val="003F5387"/>
    <w:rsid w:val="003F7BAF"/>
    <w:rsid w:val="0040154F"/>
    <w:rsid w:val="00402420"/>
    <w:rsid w:val="0040432E"/>
    <w:rsid w:val="00404AE1"/>
    <w:rsid w:val="00405688"/>
    <w:rsid w:val="004060B9"/>
    <w:rsid w:val="0040706D"/>
    <w:rsid w:val="00410F3D"/>
    <w:rsid w:val="00412967"/>
    <w:rsid w:val="00412D74"/>
    <w:rsid w:val="004136C1"/>
    <w:rsid w:val="00414230"/>
    <w:rsid w:val="00414A99"/>
    <w:rsid w:val="004161B6"/>
    <w:rsid w:val="0042013E"/>
    <w:rsid w:val="004214B2"/>
    <w:rsid w:val="004216BF"/>
    <w:rsid w:val="00422412"/>
    <w:rsid w:val="00422744"/>
    <w:rsid w:val="004249F2"/>
    <w:rsid w:val="00424A92"/>
    <w:rsid w:val="00425929"/>
    <w:rsid w:val="004268AF"/>
    <w:rsid w:val="0042715E"/>
    <w:rsid w:val="00427F82"/>
    <w:rsid w:val="00431124"/>
    <w:rsid w:val="0043172A"/>
    <w:rsid w:val="00431AEE"/>
    <w:rsid w:val="00432423"/>
    <w:rsid w:val="00433742"/>
    <w:rsid w:val="00433A0D"/>
    <w:rsid w:val="00434329"/>
    <w:rsid w:val="00434A3E"/>
    <w:rsid w:val="00435A53"/>
    <w:rsid w:val="00436875"/>
    <w:rsid w:val="00437D82"/>
    <w:rsid w:val="0044369A"/>
    <w:rsid w:val="004436FC"/>
    <w:rsid w:val="0045196B"/>
    <w:rsid w:val="00452C29"/>
    <w:rsid w:val="00455DAC"/>
    <w:rsid w:val="00456882"/>
    <w:rsid w:val="00456EA1"/>
    <w:rsid w:val="004571A6"/>
    <w:rsid w:val="004577BF"/>
    <w:rsid w:val="004619A3"/>
    <w:rsid w:val="00462607"/>
    <w:rsid w:val="00462977"/>
    <w:rsid w:val="00462CF9"/>
    <w:rsid w:val="00463C4E"/>
    <w:rsid w:val="004658B6"/>
    <w:rsid w:val="00467170"/>
    <w:rsid w:val="00467940"/>
    <w:rsid w:val="00472C1B"/>
    <w:rsid w:val="00473124"/>
    <w:rsid w:val="004746BD"/>
    <w:rsid w:val="004757CC"/>
    <w:rsid w:val="00476ADE"/>
    <w:rsid w:val="00476E03"/>
    <w:rsid w:val="004774B5"/>
    <w:rsid w:val="00480E0C"/>
    <w:rsid w:val="00481B6E"/>
    <w:rsid w:val="00484D50"/>
    <w:rsid w:val="00486ADB"/>
    <w:rsid w:val="004873E3"/>
    <w:rsid w:val="004876BF"/>
    <w:rsid w:val="00492413"/>
    <w:rsid w:val="00493FF5"/>
    <w:rsid w:val="0049437A"/>
    <w:rsid w:val="00494993"/>
    <w:rsid w:val="004954DD"/>
    <w:rsid w:val="00496024"/>
    <w:rsid w:val="00497405"/>
    <w:rsid w:val="00497ADF"/>
    <w:rsid w:val="004A0444"/>
    <w:rsid w:val="004A0E6B"/>
    <w:rsid w:val="004A22D3"/>
    <w:rsid w:val="004A26BD"/>
    <w:rsid w:val="004A4725"/>
    <w:rsid w:val="004A4A05"/>
    <w:rsid w:val="004A4F3F"/>
    <w:rsid w:val="004A5E7D"/>
    <w:rsid w:val="004A5F4D"/>
    <w:rsid w:val="004A67B5"/>
    <w:rsid w:val="004A792E"/>
    <w:rsid w:val="004B0AF7"/>
    <w:rsid w:val="004B175E"/>
    <w:rsid w:val="004B7AB6"/>
    <w:rsid w:val="004C187F"/>
    <w:rsid w:val="004C302C"/>
    <w:rsid w:val="004C34D9"/>
    <w:rsid w:val="004C3B24"/>
    <w:rsid w:val="004C4FEE"/>
    <w:rsid w:val="004D0827"/>
    <w:rsid w:val="004D1341"/>
    <w:rsid w:val="004D21D0"/>
    <w:rsid w:val="004D2AFA"/>
    <w:rsid w:val="004D5204"/>
    <w:rsid w:val="004D54BE"/>
    <w:rsid w:val="004D553E"/>
    <w:rsid w:val="004D71FD"/>
    <w:rsid w:val="004E0B3A"/>
    <w:rsid w:val="004E3625"/>
    <w:rsid w:val="004E7914"/>
    <w:rsid w:val="004F010F"/>
    <w:rsid w:val="004F1F5F"/>
    <w:rsid w:val="004F47CA"/>
    <w:rsid w:val="004F47CE"/>
    <w:rsid w:val="004F5650"/>
    <w:rsid w:val="004F7309"/>
    <w:rsid w:val="004F75C9"/>
    <w:rsid w:val="004F78B8"/>
    <w:rsid w:val="005024CA"/>
    <w:rsid w:val="0050326F"/>
    <w:rsid w:val="005043D3"/>
    <w:rsid w:val="00505003"/>
    <w:rsid w:val="005116D1"/>
    <w:rsid w:val="0051225B"/>
    <w:rsid w:val="00514841"/>
    <w:rsid w:val="005159D4"/>
    <w:rsid w:val="00516983"/>
    <w:rsid w:val="00517AEA"/>
    <w:rsid w:val="0052177D"/>
    <w:rsid w:val="00522CC2"/>
    <w:rsid w:val="00523D55"/>
    <w:rsid w:val="00525D21"/>
    <w:rsid w:val="005314B3"/>
    <w:rsid w:val="00532DF2"/>
    <w:rsid w:val="0053344F"/>
    <w:rsid w:val="005356B5"/>
    <w:rsid w:val="005357A3"/>
    <w:rsid w:val="00540045"/>
    <w:rsid w:val="00540529"/>
    <w:rsid w:val="005405F6"/>
    <w:rsid w:val="00541014"/>
    <w:rsid w:val="005418D7"/>
    <w:rsid w:val="00542191"/>
    <w:rsid w:val="0054566E"/>
    <w:rsid w:val="005520A1"/>
    <w:rsid w:val="00557BE3"/>
    <w:rsid w:val="0056067F"/>
    <w:rsid w:val="00563EF8"/>
    <w:rsid w:val="005643E3"/>
    <w:rsid w:val="0056451A"/>
    <w:rsid w:val="005664A1"/>
    <w:rsid w:val="005676B7"/>
    <w:rsid w:val="0056799F"/>
    <w:rsid w:val="00570589"/>
    <w:rsid w:val="00570758"/>
    <w:rsid w:val="00571E6B"/>
    <w:rsid w:val="0057228F"/>
    <w:rsid w:val="00572A2F"/>
    <w:rsid w:val="00575090"/>
    <w:rsid w:val="00577064"/>
    <w:rsid w:val="005773A6"/>
    <w:rsid w:val="005803F7"/>
    <w:rsid w:val="00582361"/>
    <w:rsid w:val="005827D8"/>
    <w:rsid w:val="00582A63"/>
    <w:rsid w:val="00582E97"/>
    <w:rsid w:val="00583FBA"/>
    <w:rsid w:val="00585A78"/>
    <w:rsid w:val="00586BF8"/>
    <w:rsid w:val="005875AF"/>
    <w:rsid w:val="00587608"/>
    <w:rsid w:val="0059154B"/>
    <w:rsid w:val="00595B20"/>
    <w:rsid w:val="005972A3"/>
    <w:rsid w:val="005A0C2D"/>
    <w:rsid w:val="005A4626"/>
    <w:rsid w:val="005A4AA5"/>
    <w:rsid w:val="005A5649"/>
    <w:rsid w:val="005B1A37"/>
    <w:rsid w:val="005B1CEE"/>
    <w:rsid w:val="005B2087"/>
    <w:rsid w:val="005B2928"/>
    <w:rsid w:val="005B670F"/>
    <w:rsid w:val="005B6E34"/>
    <w:rsid w:val="005B7178"/>
    <w:rsid w:val="005B7264"/>
    <w:rsid w:val="005C0A6D"/>
    <w:rsid w:val="005C5F54"/>
    <w:rsid w:val="005D1009"/>
    <w:rsid w:val="005D3944"/>
    <w:rsid w:val="005D66EB"/>
    <w:rsid w:val="005D6A58"/>
    <w:rsid w:val="005D7A95"/>
    <w:rsid w:val="005E0E39"/>
    <w:rsid w:val="005E200E"/>
    <w:rsid w:val="005E3C1B"/>
    <w:rsid w:val="005E4907"/>
    <w:rsid w:val="005E55A1"/>
    <w:rsid w:val="005E6BB9"/>
    <w:rsid w:val="005F0838"/>
    <w:rsid w:val="005F32F5"/>
    <w:rsid w:val="005F76DC"/>
    <w:rsid w:val="005F7CF1"/>
    <w:rsid w:val="00604DF2"/>
    <w:rsid w:val="00605805"/>
    <w:rsid w:val="00606B0A"/>
    <w:rsid w:val="00611FC5"/>
    <w:rsid w:val="00613C4F"/>
    <w:rsid w:val="00613EDE"/>
    <w:rsid w:val="00614010"/>
    <w:rsid w:val="00615273"/>
    <w:rsid w:val="00615868"/>
    <w:rsid w:val="006214CB"/>
    <w:rsid w:val="00621914"/>
    <w:rsid w:val="00622846"/>
    <w:rsid w:val="00622B83"/>
    <w:rsid w:val="00623100"/>
    <w:rsid w:val="00623882"/>
    <w:rsid w:val="00624F82"/>
    <w:rsid w:val="006256F0"/>
    <w:rsid w:val="00626E08"/>
    <w:rsid w:val="00636F24"/>
    <w:rsid w:val="00637784"/>
    <w:rsid w:val="00637BC5"/>
    <w:rsid w:val="00637CB5"/>
    <w:rsid w:val="00637E05"/>
    <w:rsid w:val="006420CF"/>
    <w:rsid w:val="00644274"/>
    <w:rsid w:val="00644737"/>
    <w:rsid w:val="00646412"/>
    <w:rsid w:val="00646FF8"/>
    <w:rsid w:val="00647607"/>
    <w:rsid w:val="00647B11"/>
    <w:rsid w:val="00647C1C"/>
    <w:rsid w:val="00647FEE"/>
    <w:rsid w:val="0065194B"/>
    <w:rsid w:val="006527F4"/>
    <w:rsid w:val="00652D4F"/>
    <w:rsid w:val="00653BDC"/>
    <w:rsid w:val="006555EA"/>
    <w:rsid w:val="0065721E"/>
    <w:rsid w:val="0065747B"/>
    <w:rsid w:val="0066073C"/>
    <w:rsid w:val="006612E5"/>
    <w:rsid w:val="0066224B"/>
    <w:rsid w:val="006637FE"/>
    <w:rsid w:val="00665398"/>
    <w:rsid w:val="006654C1"/>
    <w:rsid w:val="00665D7B"/>
    <w:rsid w:val="00665E0B"/>
    <w:rsid w:val="006660E6"/>
    <w:rsid w:val="00667F15"/>
    <w:rsid w:val="006704FE"/>
    <w:rsid w:val="0067053A"/>
    <w:rsid w:val="00672910"/>
    <w:rsid w:val="0067350B"/>
    <w:rsid w:val="00674591"/>
    <w:rsid w:val="00674B16"/>
    <w:rsid w:val="00675AB7"/>
    <w:rsid w:val="00676785"/>
    <w:rsid w:val="00676835"/>
    <w:rsid w:val="0068024C"/>
    <w:rsid w:val="00683E4F"/>
    <w:rsid w:val="0068446C"/>
    <w:rsid w:val="006844EF"/>
    <w:rsid w:val="0068514A"/>
    <w:rsid w:val="00685A0F"/>
    <w:rsid w:val="00686D9E"/>
    <w:rsid w:val="00687993"/>
    <w:rsid w:val="00693B4F"/>
    <w:rsid w:val="00694574"/>
    <w:rsid w:val="0069634B"/>
    <w:rsid w:val="006A0758"/>
    <w:rsid w:val="006A4DC9"/>
    <w:rsid w:val="006A563C"/>
    <w:rsid w:val="006A58C9"/>
    <w:rsid w:val="006A6AFB"/>
    <w:rsid w:val="006A6C1E"/>
    <w:rsid w:val="006A6C30"/>
    <w:rsid w:val="006A7231"/>
    <w:rsid w:val="006A7379"/>
    <w:rsid w:val="006A7856"/>
    <w:rsid w:val="006B1308"/>
    <w:rsid w:val="006B27B5"/>
    <w:rsid w:val="006B5AE4"/>
    <w:rsid w:val="006B6F29"/>
    <w:rsid w:val="006C065E"/>
    <w:rsid w:val="006C2980"/>
    <w:rsid w:val="006C36CF"/>
    <w:rsid w:val="006C3B47"/>
    <w:rsid w:val="006C5531"/>
    <w:rsid w:val="006C7D0B"/>
    <w:rsid w:val="006D03BC"/>
    <w:rsid w:val="006D141A"/>
    <w:rsid w:val="006D1D4E"/>
    <w:rsid w:val="006D219A"/>
    <w:rsid w:val="006D3F01"/>
    <w:rsid w:val="006D4E1C"/>
    <w:rsid w:val="006D56AC"/>
    <w:rsid w:val="006D6E7F"/>
    <w:rsid w:val="006E1F21"/>
    <w:rsid w:val="006E222E"/>
    <w:rsid w:val="006E462C"/>
    <w:rsid w:val="006E7A6E"/>
    <w:rsid w:val="006E7A77"/>
    <w:rsid w:val="006F0C76"/>
    <w:rsid w:val="006F306F"/>
    <w:rsid w:val="006F4697"/>
    <w:rsid w:val="006F551A"/>
    <w:rsid w:val="00702AF3"/>
    <w:rsid w:val="00702D2C"/>
    <w:rsid w:val="00702EE0"/>
    <w:rsid w:val="00703E26"/>
    <w:rsid w:val="007045AE"/>
    <w:rsid w:val="007057DB"/>
    <w:rsid w:val="007142AE"/>
    <w:rsid w:val="00714B22"/>
    <w:rsid w:val="00714FFF"/>
    <w:rsid w:val="007203B9"/>
    <w:rsid w:val="007230EB"/>
    <w:rsid w:val="00723A1C"/>
    <w:rsid w:val="00723B35"/>
    <w:rsid w:val="00724262"/>
    <w:rsid w:val="00724EFE"/>
    <w:rsid w:val="00725AED"/>
    <w:rsid w:val="007267DF"/>
    <w:rsid w:val="007271E8"/>
    <w:rsid w:val="007309E3"/>
    <w:rsid w:val="00732161"/>
    <w:rsid w:val="00732BB1"/>
    <w:rsid w:val="0073316B"/>
    <w:rsid w:val="007345B6"/>
    <w:rsid w:val="00735F5B"/>
    <w:rsid w:val="0073710A"/>
    <w:rsid w:val="0073736C"/>
    <w:rsid w:val="007403F4"/>
    <w:rsid w:val="007409E5"/>
    <w:rsid w:val="00740B70"/>
    <w:rsid w:val="00740C10"/>
    <w:rsid w:val="007413BC"/>
    <w:rsid w:val="0074213E"/>
    <w:rsid w:val="007449BC"/>
    <w:rsid w:val="00746770"/>
    <w:rsid w:val="00750FDB"/>
    <w:rsid w:val="0075201E"/>
    <w:rsid w:val="00752B4E"/>
    <w:rsid w:val="00761B80"/>
    <w:rsid w:val="00761C22"/>
    <w:rsid w:val="007622BA"/>
    <w:rsid w:val="00763FA0"/>
    <w:rsid w:val="007644C2"/>
    <w:rsid w:val="00764E98"/>
    <w:rsid w:val="00765D39"/>
    <w:rsid w:val="00766A5C"/>
    <w:rsid w:val="00771FAB"/>
    <w:rsid w:val="00772656"/>
    <w:rsid w:val="00774356"/>
    <w:rsid w:val="00777A72"/>
    <w:rsid w:val="00780174"/>
    <w:rsid w:val="007822AD"/>
    <w:rsid w:val="00782FA2"/>
    <w:rsid w:val="00784190"/>
    <w:rsid w:val="00784C1B"/>
    <w:rsid w:val="007869F9"/>
    <w:rsid w:val="0079331B"/>
    <w:rsid w:val="0079388D"/>
    <w:rsid w:val="007A159C"/>
    <w:rsid w:val="007A3973"/>
    <w:rsid w:val="007A3C93"/>
    <w:rsid w:val="007A58C1"/>
    <w:rsid w:val="007A59B7"/>
    <w:rsid w:val="007A5B7B"/>
    <w:rsid w:val="007A7610"/>
    <w:rsid w:val="007B33F4"/>
    <w:rsid w:val="007B489F"/>
    <w:rsid w:val="007B7658"/>
    <w:rsid w:val="007C20C7"/>
    <w:rsid w:val="007C52B5"/>
    <w:rsid w:val="007C580E"/>
    <w:rsid w:val="007C6B88"/>
    <w:rsid w:val="007C79FD"/>
    <w:rsid w:val="007D0D24"/>
    <w:rsid w:val="007D6155"/>
    <w:rsid w:val="007D642E"/>
    <w:rsid w:val="007D7862"/>
    <w:rsid w:val="007E0633"/>
    <w:rsid w:val="007E0A51"/>
    <w:rsid w:val="007E165B"/>
    <w:rsid w:val="007E267E"/>
    <w:rsid w:val="007E2979"/>
    <w:rsid w:val="007E42B1"/>
    <w:rsid w:val="007E61A1"/>
    <w:rsid w:val="007E785E"/>
    <w:rsid w:val="007F2415"/>
    <w:rsid w:val="007F3283"/>
    <w:rsid w:val="007F43CA"/>
    <w:rsid w:val="007F4843"/>
    <w:rsid w:val="007F538E"/>
    <w:rsid w:val="007F5A24"/>
    <w:rsid w:val="007F6021"/>
    <w:rsid w:val="007F672C"/>
    <w:rsid w:val="007F6C46"/>
    <w:rsid w:val="007F70E8"/>
    <w:rsid w:val="007F78AA"/>
    <w:rsid w:val="007F7D4D"/>
    <w:rsid w:val="00800A7B"/>
    <w:rsid w:val="00801D1A"/>
    <w:rsid w:val="0080284A"/>
    <w:rsid w:val="008044C9"/>
    <w:rsid w:val="008047AD"/>
    <w:rsid w:val="008051D1"/>
    <w:rsid w:val="00810D07"/>
    <w:rsid w:val="00810E84"/>
    <w:rsid w:val="0081177B"/>
    <w:rsid w:val="0081186D"/>
    <w:rsid w:val="00812F36"/>
    <w:rsid w:val="00817C02"/>
    <w:rsid w:val="00820458"/>
    <w:rsid w:val="008209D3"/>
    <w:rsid w:val="0082202E"/>
    <w:rsid w:val="00822F47"/>
    <w:rsid w:val="008249BA"/>
    <w:rsid w:val="00827DCF"/>
    <w:rsid w:val="00831078"/>
    <w:rsid w:val="00832793"/>
    <w:rsid w:val="00833C68"/>
    <w:rsid w:val="00833F5F"/>
    <w:rsid w:val="00834A4F"/>
    <w:rsid w:val="0083597F"/>
    <w:rsid w:val="008361F5"/>
    <w:rsid w:val="00836326"/>
    <w:rsid w:val="00837D48"/>
    <w:rsid w:val="00840FA3"/>
    <w:rsid w:val="00847282"/>
    <w:rsid w:val="00847D1F"/>
    <w:rsid w:val="0085274A"/>
    <w:rsid w:val="00853A3E"/>
    <w:rsid w:val="00854B33"/>
    <w:rsid w:val="00854DC4"/>
    <w:rsid w:val="00856CCD"/>
    <w:rsid w:val="008613A8"/>
    <w:rsid w:val="00862D25"/>
    <w:rsid w:val="00862D80"/>
    <w:rsid w:val="00867B11"/>
    <w:rsid w:val="008712E2"/>
    <w:rsid w:val="00873401"/>
    <w:rsid w:val="00874E76"/>
    <w:rsid w:val="00875B19"/>
    <w:rsid w:val="008776C1"/>
    <w:rsid w:val="00877C2F"/>
    <w:rsid w:val="00880C81"/>
    <w:rsid w:val="00881053"/>
    <w:rsid w:val="00882F7D"/>
    <w:rsid w:val="00882FEC"/>
    <w:rsid w:val="008850C1"/>
    <w:rsid w:val="00886359"/>
    <w:rsid w:val="00886876"/>
    <w:rsid w:val="0089088D"/>
    <w:rsid w:val="00890FBC"/>
    <w:rsid w:val="0089110D"/>
    <w:rsid w:val="0089150A"/>
    <w:rsid w:val="00891F43"/>
    <w:rsid w:val="00895395"/>
    <w:rsid w:val="008A095D"/>
    <w:rsid w:val="008A0ABD"/>
    <w:rsid w:val="008A2C36"/>
    <w:rsid w:val="008A3201"/>
    <w:rsid w:val="008A7EC3"/>
    <w:rsid w:val="008B1A2B"/>
    <w:rsid w:val="008B2F88"/>
    <w:rsid w:val="008B3C70"/>
    <w:rsid w:val="008B4D86"/>
    <w:rsid w:val="008B50C6"/>
    <w:rsid w:val="008B75BE"/>
    <w:rsid w:val="008C20C1"/>
    <w:rsid w:val="008C23F5"/>
    <w:rsid w:val="008C3AF6"/>
    <w:rsid w:val="008C4F5F"/>
    <w:rsid w:val="008C544C"/>
    <w:rsid w:val="008C6D67"/>
    <w:rsid w:val="008C6E36"/>
    <w:rsid w:val="008C6F59"/>
    <w:rsid w:val="008C7308"/>
    <w:rsid w:val="008C75A9"/>
    <w:rsid w:val="008D090E"/>
    <w:rsid w:val="008D2766"/>
    <w:rsid w:val="008D293F"/>
    <w:rsid w:val="008D3CD8"/>
    <w:rsid w:val="008D4F9B"/>
    <w:rsid w:val="008D54CB"/>
    <w:rsid w:val="008D6DB0"/>
    <w:rsid w:val="008D75D1"/>
    <w:rsid w:val="008D771C"/>
    <w:rsid w:val="008E019E"/>
    <w:rsid w:val="008E2BEA"/>
    <w:rsid w:val="008E3838"/>
    <w:rsid w:val="008E4E8F"/>
    <w:rsid w:val="008E5600"/>
    <w:rsid w:val="008E5881"/>
    <w:rsid w:val="008E5900"/>
    <w:rsid w:val="008E74D6"/>
    <w:rsid w:val="008E7EDC"/>
    <w:rsid w:val="008F243A"/>
    <w:rsid w:val="008F32DD"/>
    <w:rsid w:val="008F5996"/>
    <w:rsid w:val="008F5E5E"/>
    <w:rsid w:val="008F6D51"/>
    <w:rsid w:val="009008AF"/>
    <w:rsid w:val="00901019"/>
    <w:rsid w:val="0090266D"/>
    <w:rsid w:val="009038C0"/>
    <w:rsid w:val="00903E66"/>
    <w:rsid w:val="009041D4"/>
    <w:rsid w:val="00905FA8"/>
    <w:rsid w:val="009063C3"/>
    <w:rsid w:val="00906A56"/>
    <w:rsid w:val="00906B3F"/>
    <w:rsid w:val="009125E2"/>
    <w:rsid w:val="00912C7E"/>
    <w:rsid w:val="00913B4C"/>
    <w:rsid w:val="00913B77"/>
    <w:rsid w:val="00914ADE"/>
    <w:rsid w:val="00914F5A"/>
    <w:rsid w:val="00915EEE"/>
    <w:rsid w:val="00916004"/>
    <w:rsid w:val="00922B30"/>
    <w:rsid w:val="009230D2"/>
    <w:rsid w:val="00924967"/>
    <w:rsid w:val="009262C0"/>
    <w:rsid w:val="00927C2C"/>
    <w:rsid w:val="00927F5E"/>
    <w:rsid w:val="00930826"/>
    <w:rsid w:val="009318C2"/>
    <w:rsid w:val="0093260B"/>
    <w:rsid w:val="00934052"/>
    <w:rsid w:val="00934CF0"/>
    <w:rsid w:val="00936742"/>
    <w:rsid w:val="009368D1"/>
    <w:rsid w:val="00937803"/>
    <w:rsid w:val="0094170D"/>
    <w:rsid w:val="00941A2B"/>
    <w:rsid w:val="0094222B"/>
    <w:rsid w:val="00942978"/>
    <w:rsid w:val="00943097"/>
    <w:rsid w:val="00946778"/>
    <w:rsid w:val="00952175"/>
    <w:rsid w:val="00952489"/>
    <w:rsid w:val="00954CFD"/>
    <w:rsid w:val="00955471"/>
    <w:rsid w:val="00955E3E"/>
    <w:rsid w:val="00955FE9"/>
    <w:rsid w:val="00956497"/>
    <w:rsid w:val="00956EAB"/>
    <w:rsid w:val="00957201"/>
    <w:rsid w:val="00963521"/>
    <w:rsid w:val="00963A64"/>
    <w:rsid w:val="00963FA7"/>
    <w:rsid w:val="009668B8"/>
    <w:rsid w:val="009705C1"/>
    <w:rsid w:val="0097364C"/>
    <w:rsid w:val="00976447"/>
    <w:rsid w:val="009802DC"/>
    <w:rsid w:val="00980B6D"/>
    <w:rsid w:val="00981F6A"/>
    <w:rsid w:val="00982467"/>
    <w:rsid w:val="00983440"/>
    <w:rsid w:val="00983863"/>
    <w:rsid w:val="00984E49"/>
    <w:rsid w:val="00985042"/>
    <w:rsid w:val="00985BA2"/>
    <w:rsid w:val="00985FE1"/>
    <w:rsid w:val="0098737A"/>
    <w:rsid w:val="0099415B"/>
    <w:rsid w:val="0099525B"/>
    <w:rsid w:val="00996574"/>
    <w:rsid w:val="00997080"/>
    <w:rsid w:val="009A0229"/>
    <w:rsid w:val="009A06B7"/>
    <w:rsid w:val="009A32E4"/>
    <w:rsid w:val="009A3C5C"/>
    <w:rsid w:val="009A411E"/>
    <w:rsid w:val="009A64AA"/>
    <w:rsid w:val="009A7C73"/>
    <w:rsid w:val="009A7D0D"/>
    <w:rsid w:val="009A7D7B"/>
    <w:rsid w:val="009B0ACD"/>
    <w:rsid w:val="009B0F0D"/>
    <w:rsid w:val="009B231A"/>
    <w:rsid w:val="009B236D"/>
    <w:rsid w:val="009B2B5B"/>
    <w:rsid w:val="009B4206"/>
    <w:rsid w:val="009B521C"/>
    <w:rsid w:val="009B5EF3"/>
    <w:rsid w:val="009B722D"/>
    <w:rsid w:val="009B79E4"/>
    <w:rsid w:val="009B7EF0"/>
    <w:rsid w:val="009C0566"/>
    <w:rsid w:val="009C0E6B"/>
    <w:rsid w:val="009C0EC7"/>
    <w:rsid w:val="009C46DA"/>
    <w:rsid w:val="009C4C60"/>
    <w:rsid w:val="009C63A2"/>
    <w:rsid w:val="009C6899"/>
    <w:rsid w:val="009C7A9C"/>
    <w:rsid w:val="009D0E50"/>
    <w:rsid w:val="009D1029"/>
    <w:rsid w:val="009D2B35"/>
    <w:rsid w:val="009D4F9A"/>
    <w:rsid w:val="009D5691"/>
    <w:rsid w:val="009D6F9A"/>
    <w:rsid w:val="009E04BC"/>
    <w:rsid w:val="009E0F8F"/>
    <w:rsid w:val="009E18D6"/>
    <w:rsid w:val="009E3047"/>
    <w:rsid w:val="009E5AD7"/>
    <w:rsid w:val="009E5BAF"/>
    <w:rsid w:val="009F1A0B"/>
    <w:rsid w:val="009F20F2"/>
    <w:rsid w:val="009F277F"/>
    <w:rsid w:val="009F4B56"/>
    <w:rsid w:val="009F59A0"/>
    <w:rsid w:val="00A002D5"/>
    <w:rsid w:val="00A01AEC"/>
    <w:rsid w:val="00A04E80"/>
    <w:rsid w:val="00A10B9F"/>
    <w:rsid w:val="00A12AC2"/>
    <w:rsid w:val="00A14D79"/>
    <w:rsid w:val="00A16AEC"/>
    <w:rsid w:val="00A21CD0"/>
    <w:rsid w:val="00A2243E"/>
    <w:rsid w:val="00A26FA0"/>
    <w:rsid w:val="00A30B7C"/>
    <w:rsid w:val="00A31292"/>
    <w:rsid w:val="00A3184D"/>
    <w:rsid w:val="00A3223E"/>
    <w:rsid w:val="00A32601"/>
    <w:rsid w:val="00A32DC4"/>
    <w:rsid w:val="00A34479"/>
    <w:rsid w:val="00A34B96"/>
    <w:rsid w:val="00A35CE3"/>
    <w:rsid w:val="00A37262"/>
    <w:rsid w:val="00A37B8A"/>
    <w:rsid w:val="00A40497"/>
    <w:rsid w:val="00A40BA9"/>
    <w:rsid w:val="00A40DB7"/>
    <w:rsid w:val="00A416FB"/>
    <w:rsid w:val="00A42DB6"/>
    <w:rsid w:val="00A431CE"/>
    <w:rsid w:val="00A53DE0"/>
    <w:rsid w:val="00A569F7"/>
    <w:rsid w:val="00A56E03"/>
    <w:rsid w:val="00A60E1D"/>
    <w:rsid w:val="00A6333F"/>
    <w:rsid w:val="00A66F04"/>
    <w:rsid w:val="00A709A9"/>
    <w:rsid w:val="00A716E4"/>
    <w:rsid w:val="00A7306E"/>
    <w:rsid w:val="00A76A6D"/>
    <w:rsid w:val="00A76C69"/>
    <w:rsid w:val="00A76D2C"/>
    <w:rsid w:val="00A823DC"/>
    <w:rsid w:val="00A82B65"/>
    <w:rsid w:val="00A8538F"/>
    <w:rsid w:val="00A874F9"/>
    <w:rsid w:val="00A91AE5"/>
    <w:rsid w:val="00A91B2C"/>
    <w:rsid w:val="00A94947"/>
    <w:rsid w:val="00A950A9"/>
    <w:rsid w:val="00A95965"/>
    <w:rsid w:val="00AA030E"/>
    <w:rsid w:val="00AA0E22"/>
    <w:rsid w:val="00AA334A"/>
    <w:rsid w:val="00AA41A2"/>
    <w:rsid w:val="00AA73BE"/>
    <w:rsid w:val="00AB061A"/>
    <w:rsid w:val="00AB0B38"/>
    <w:rsid w:val="00AB2CCA"/>
    <w:rsid w:val="00AB3B5F"/>
    <w:rsid w:val="00AB5E2F"/>
    <w:rsid w:val="00AB6DB1"/>
    <w:rsid w:val="00AB709A"/>
    <w:rsid w:val="00AC1373"/>
    <w:rsid w:val="00AC1797"/>
    <w:rsid w:val="00AC23C4"/>
    <w:rsid w:val="00AC2D38"/>
    <w:rsid w:val="00AC4D92"/>
    <w:rsid w:val="00AC5061"/>
    <w:rsid w:val="00AC6723"/>
    <w:rsid w:val="00AC6D09"/>
    <w:rsid w:val="00AD0331"/>
    <w:rsid w:val="00AD24B8"/>
    <w:rsid w:val="00AD44FB"/>
    <w:rsid w:val="00AD643A"/>
    <w:rsid w:val="00AE1619"/>
    <w:rsid w:val="00AE1695"/>
    <w:rsid w:val="00AE342F"/>
    <w:rsid w:val="00AF0A5C"/>
    <w:rsid w:val="00AF0E62"/>
    <w:rsid w:val="00AF26EB"/>
    <w:rsid w:val="00AF3CD5"/>
    <w:rsid w:val="00AF4D29"/>
    <w:rsid w:val="00AF5BDE"/>
    <w:rsid w:val="00B018CA"/>
    <w:rsid w:val="00B0252B"/>
    <w:rsid w:val="00B03873"/>
    <w:rsid w:val="00B05B31"/>
    <w:rsid w:val="00B0605A"/>
    <w:rsid w:val="00B06F5C"/>
    <w:rsid w:val="00B07D56"/>
    <w:rsid w:val="00B120BB"/>
    <w:rsid w:val="00B1497E"/>
    <w:rsid w:val="00B14FE7"/>
    <w:rsid w:val="00B1554C"/>
    <w:rsid w:val="00B15950"/>
    <w:rsid w:val="00B16051"/>
    <w:rsid w:val="00B16E0A"/>
    <w:rsid w:val="00B178E8"/>
    <w:rsid w:val="00B22381"/>
    <w:rsid w:val="00B22D80"/>
    <w:rsid w:val="00B230C0"/>
    <w:rsid w:val="00B26EEB"/>
    <w:rsid w:val="00B27B3E"/>
    <w:rsid w:val="00B307C8"/>
    <w:rsid w:val="00B30EEF"/>
    <w:rsid w:val="00B30F14"/>
    <w:rsid w:val="00B31C28"/>
    <w:rsid w:val="00B32076"/>
    <w:rsid w:val="00B34174"/>
    <w:rsid w:val="00B34F33"/>
    <w:rsid w:val="00B34F62"/>
    <w:rsid w:val="00B35314"/>
    <w:rsid w:val="00B368CD"/>
    <w:rsid w:val="00B37F6F"/>
    <w:rsid w:val="00B37F76"/>
    <w:rsid w:val="00B41593"/>
    <w:rsid w:val="00B456C8"/>
    <w:rsid w:val="00B45AD3"/>
    <w:rsid w:val="00B45C2C"/>
    <w:rsid w:val="00B45F2A"/>
    <w:rsid w:val="00B4612F"/>
    <w:rsid w:val="00B4644F"/>
    <w:rsid w:val="00B475A9"/>
    <w:rsid w:val="00B50C23"/>
    <w:rsid w:val="00B51B45"/>
    <w:rsid w:val="00B527E6"/>
    <w:rsid w:val="00B53BE6"/>
    <w:rsid w:val="00B54051"/>
    <w:rsid w:val="00B54763"/>
    <w:rsid w:val="00B54D8C"/>
    <w:rsid w:val="00B551EA"/>
    <w:rsid w:val="00B55ED0"/>
    <w:rsid w:val="00B57D19"/>
    <w:rsid w:val="00B57E89"/>
    <w:rsid w:val="00B61C3F"/>
    <w:rsid w:val="00B62413"/>
    <w:rsid w:val="00B6263F"/>
    <w:rsid w:val="00B62668"/>
    <w:rsid w:val="00B62937"/>
    <w:rsid w:val="00B62C06"/>
    <w:rsid w:val="00B64978"/>
    <w:rsid w:val="00B650DF"/>
    <w:rsid w:val="00B66893"/>
    <w:rsid w:val="00B675E9"/>
    <w:rsid w:val="00B70FE3"/>
    <w:rsid w:val="00B71225"/>
    <w:rsid w:val="00B7251C"/>
    <w:rsid w:val="00B72731"/>
    <w:rsid w:val="00B72A3E"/>
    <w:rsid w:val="00B75FEC"/>
    <w:rsid w:val="00B82AFF"/>
    <w:rsid w:val="00B83336"/>
    <w:rsid w:val="00B83358"/>
    <w:rsid w:val="00B8392D"/>
    <w:rsid w:val="00B8547A"/>
    <w:rsid w:val="00B85A30"/>
    <w:rsid w:val="00B86846"/>
    <w:rsid w:val="00B87C3E"/>
    <w:rsid w:val="00B907A0"/>
    <w:rsid w:val="00B91620"/>
    <w:rsid w:val="00B93CD9"/>
    <w:rsid w:val="00B95B34"/>
    <w:rsid w:val="00B96604"/>
    <w:rsid w:val="00B9722F"/>
    <w:rsid w:val="00BA0745"/>
    <w:rsid w:val="00BA0B3A"/>
    <w:rsid w:val="00BA1CCF"/>
    <w:rsid w:val="00BA2432"/>
    <w:rsid w:val="00BA2731"/>
    <w:rsid w:val="00BA366A"/>
    <w:rsid w:val="00BA3891"/>
    <w:rsid w:val="00BA44B3"/>
    <w:rsid w:val="00BA5787"/>
    <w:rsid w:val="00BA718A"/>
    <w:rsid w:val="00BA7770"/>
    <w:rsid w:val="00BB0247"/>
    <w:rsid w:val="00BB0AC9"/>
    <w:rsid w:val="00BB1332"/>
    <w:rsid w:val="00BB145D"/>
    <w:rsid w:val="00BB1FBF"/>
    <w:rsid w:val="00BB5EB2"/>
    <w:rsid w:val="00BC1187"/>
    <w:rsid w:val="00BC1678"/>
    <w:rsid w:val="00BC242C"/>
    <w:rsid w:val="00BC2593"/>
    <w:rsid w:val="00BC2DA6"/>
    <w:rsid w:val="00BC434B"/>
    <w:rsid w:val="00BC51F9"/>
    <w:rsid w:val="00BD081C"/>
    <w:rsid w:val="00BD0DF1"/>
    <w:rsid w:val="00BD14E2"/>
    <w:rsid w:val="00BD1827"/>
    <w:rsid w:val="00BD2ED2"/>
    <w:rsid w:val="00BD2FB8"/>
    <w:rsid w:val="00BD6C2D"/>
    <w:rsid w:val="00BD7034"/>
    <w:rsid w:val="00BD79B0"/>
    <w:rsid w:val="00BE02F2"/>
    <w:rsid w:val="00BE069C"/>
    <w:rsid w:val="00BE14EF"/>
    <w:rsid w:val="00BE1E07"/>
    <w:rsid w:val="00BE277B"/>
    <w:rsid w:val="00BE3CBD"/>
    <w:rsid w:val="00BE4BE7"/>
    <w:rsid w:val="00BE5193"/>
    <w:rsid w:val="00BE7033"/>
    <w:rsid w:val="00BE710F"/>
    <w:rsid w:val="00BF0E19"/>
    <w:rsid w:val="00BF1819"/>
    <w:rsid w:val="00BF23D4"/>
    <w:rsid w:val="00BF3130"/>
    <w:rsid w:val="00BF3495"/>
    <w:rsid w:val="00BF3A80"/>
    <w:rsid w:val="00BF42A8"/>
    <w:rsid w:val="00BF5220"/>
    <w:rsid w:val="00C0418C"/>
    <w:rsid w:val="00C046F6"/>
    <w:rsid w:val="00C07884"/>
    <w:rsid w:val="00C079CA"/>
    <w:rsid w:val="00C11EF3"/>
    <w:rsid w:val="00C12BF2"/>
    <w:rsid w:val="00C1339B"/>
    <w:rsid w:val="00C14374"/>
    <w:rsid w:val="00C168BD"/>
    <w:rsid w:val="00C20630"/>
    <w:rsid w:val="00C2078E"/>
    <w:rsid w:val="00C207D4"/>
    <w:rsid w:val="00C2087C"/>
    <w:rsid w:val="00C20892"/>
    <w:rsid w:val="00C24301"/>
    <w:rsid w:val="00C2496A"/>
    <w:rsid w:val="00C257FD"/>
    <w:rsid w:val="00C306C1"/>
    <w:rsid w:val="00C31FF2"/>
    <w:rsid w:val="00C33036"/>
    <w:rsid w:val="00C34300"/>
    <w:rsid w:val="00C365E8"/>
    <w:rsid w:val="00C40562"/>
    <w:rsid w:val="00C41025"/>
    <w:rsid w:val="00C413B7"/>
    <w:rsid w:val="00C420E0"/>
    <w:rsid w:val="00C4602D"/>
    <w:rsid w:val="00C47773"/>
    <w:rsid w:val="00C52D32"/>
    <w:rsid w:val="00C53C14"/>
    <w:rsid w:val="00C547B2"/>
    <w:rsid w:val="00C55752"/>
    <w:rsid w:val="00C55D59"/>
    <w:rsid w:val="00C575BE"/>
    <w:rsid w:val="00C60456"/>
    <w:rsid w:val="00C6321D"/>
    <w:rsid w:val="00C6356C"/>
    <w:rsid w:val="00C667FC"/>
    <w:rsid w:val="00C67009"/>
    <w:rsid w:val="00C70E58"/>
    <w:rsid w:val="00C718B0"/>
    <w:rsid w:val="00C71BA3"/>
    <w:rsid w:val="00C74049"/>
    <w:rsid w:val="00C74113"/>
    <w:rsid w:val="00C744E9"/>
    <w:rsid w:val="00C76BFD"/>
    <w:rsid w:val="00C77DEB"/>
    <w:rsid w:val="00C81DC4"/>
    <w:rsid w:val="00C8259D"/>
    <w:rsid w:val="00C8281E"/>
    <w:rsid w:val="00C86A4F"/>
    <w:rsid w:val="00C8721E"/>
    <w:rsid w:val="00C90A46"/>
    <w:rsid w:val="00C918F9"/>
    <w:rsid w:val="00C91DA0"/>
    <w:rsid w:val="00C92B20"/>
    <w:rsid w:val="00C934B1"/>
    <w:rsid w:val="00C9671E"/>
    <w:rsid w:val="00CA03B4"/>
    <w:rsid w:val="00CA0410"/>
    <w:rsid w:val="00CA0A16"/>
    <w:rsid w:val="00CA4ACB"/>
    <w:rsid w:val="00CA5210"/>
    <w:rsid w:val="00CA770C"/>
    <w:rsid w:val="00CB07BF"/>
    <w:rsid w:val="00CB5FAD"/>
    <w:rsid w:val="00CB741D"/>
    <w:rsid w:val="00CC1DE5"/>
    <w:rsid w:val="00CC289B"/>
    <w:rsid w:val="00CC4A71"/>
    <w:rsid w:val="00CC4ECC"/>
    <w:rsid w:val="00CC5DED"/>
    <w:rsid w:val="00CC65EC"/>
    <w:rsid w:val="00CC73BD"/>
    <w:rsid w:val="00CD0261"/>
    <w:rsid w:val="00CD19B7"/>
    <w:rsid w:val="00CD29D5"/>
    <w:rsid w:val="00CD4F20"/>
    <w:rsid w:val="00CD5683"/>
    <w:rsid w:val="00CD6E7E"/>
    <w:rsid w:val="00CE00BD"/>
    <w:rsid w:val="00CE1144"/>
    <w:rsid w:val="00CE2E61"/>
    <w:rsid w:val="00CE3CB1"/>
    <w:rsid w:val="00CE4E00"/>
    <w:rsid w:val="00CE5276"/>
    <w:rsid w:val="00CE5350"/>
    <w:rsid w:val="00CE565F"/>
    <w:rsid w:val="00CE5B1B"/>
    <w:rsid w:val="00CE620B"/>
    <w:rsid w:val="00CF130D"/>
    <w:rsid w:val="00CF2623"/>
    <w:rsid w:val="00CF42CB"/>
    <w:rsid w:val="00CF42E9"/>
    <w:rsid w:val="00CF4849"/>
    <w:rsid w:val="00CF4BC0"/>
    <w:rsid w:val="00CF521C"/>
    <w:rsid w:val="00CF649F"/>
    <w:rsid w:val="00D02A39"/>
    <w:rsid w:val="00D0506E"/>
    <w:rsid w:val="00D055F4"/>
    <w:rsid w:val="00D0665A"/>
    <w:rsid w:val="00D070FF"/>
    <w:rsid w:val="00D10721"/>
    <w:rsid w:val="00D13A9E"/>
    <w:rsid w:val="00D158FD"/>
    <w:rsid w:val="00D15F2F"/>
    <w:rsid w:val="00D23371"/>
    <w:rsid w:val="00D24A1D"/>
    <w:rsid w:val="00D24AD5"/>
    <w:rsid w:val="00D25806"/>
    <w:rsid w:val="00D25B51"/>
    <w:rsid w:val="00D25C1D"/>
    <w:rsid w:val="00D278E6"/>
    <w:rsid w:val="00D30272"/>
    <w:rsid w:val="00D3244E"/>
    <w:rsid w:val="00D3363A"/>
    <w:rsid w:val="00D34637"/>
    <w:rsid w:val="00D34F6A"/>
    <w:rsid w:val="00D3582E"/>
    <w:rsid w:val="00D36024"/>
    <w:rsid w:val="00D36D69"/>
    <w:rsid w:val="00D40AE9"/>
    <w:rsid w:val="00D416C2"/>
    <w:rsid w:val="00D4186F"/>
    <w:rsid w:val="00D43FE3"/>
    <w:rsid w:val="00D45642"/>
    <w:rsid w:val="00D45C04"/>
    <w:rsid w:val="00D47C4E"/>
    <w:rsid w:val="00D50D65"/>
    <w:rsid w:val="00D512E6"/>
    <w:rsid w:val="00D52A3C"/>
    <w:rsid w:val="00D52D08"/>
    <w:rsid w:val="00D57336"/>
    <w:rsid w:val="00D6067C"/>
    <w:rsid w:val="00D6137B"/>
    <w:rsid w:val="00D61F0D"/>
    <w:rsid w:val="00D6215C"/>
    <w:rsid w:val="00D65AEB"/>
    <w:rsid w:val="00D67128"/>
    <w:rsid w:val="00D678A8"/>
    <w:rsid w:val="00D702E4"/>
    <w:rsid w:val="00D71DF8"/>
    <w:rsid w:val="00D72010"/>
    <w:rsid w:val="00D72578"/>
    <w:rsid w:val="00D72C51"/>
    <w:rsid w:val="00D73ABA"/>
    <w:rsid w:val="00D73DEF"/>
    <w:rsid w:val="00D7403B"/>
    <w:rsid w:val="00D7455D"/>
    <w:rsid w:val="00D760A5"/>
    <w:rsid w:val="00D76932"/>
    <w:rsid w:val="00D76E0D"/>
    <w:rsid w:val="00D8119D"/>
    <w:rsid w:val="00D813B4"/>
    <w:rsid w:val="00D81F51"/>
    <w:rsid w:val="00D82801"/>
    <w:rsid w:val="00D84D52"/>
    <w:rsid w:val="00D875EE"/>
    <w:rsid w:val="00D900F3"/>
    <w:rsid w:val="00D92BAE"/>
    <w:rsid w:val="00D942D5"/>
    <w:rsid w:val="00D94EAF"/>
    <w:rsid w:val="00D9761B"/>
    <w:rsid w:val="00DA0651"/>
    <w:rsid w:val="00DA121F"/>
    <w:rsid w:val="00DA1B9A"/>
    <w:rsid w:val="00DA265A"/>
    <w:rsid w:val="00DA3325"/>
    <w:rsid w:val="00DA7A4C"/>
    <w:rsid w:val="00DB0C55"/>
    <w:rsid w:val="00DB2051"/>
    <w:rsid w:val="00DB4349"/>
    <w:rsid w:val="00DB5D34"/>
    <w:rsid w:val="00DB5F38"/>
    <w:rsid w:val="00DB5F70"/>
    <w:rsid w:val="00DB61D2"/>
    <w:rsid w:val="00DB7345"/>
    <w:rsid w:val="00DB7EFE"/>
    <w:rsid w:val="00DC05C7"/>
    <w:rsid w:val="00DC2A1D"/>
    <w:rsid w:val="00DC2DFF"/>
    <w:rsid w:val="00DC3240"/>
    <w:rsid w:val="00DC453E"/>
    <w:rsid w:val="00DC4B9D"/>
    <w:rsid w:val="00DC53CF"/>
    <w:rsid w:val="00DC67CA"/>
    <w:rsid w:val="00DC7021"/>
    <w:rsid w:val="00DD116A"/>
    <w:rsid w:val="00DD1E2D"/>
    <w:rsid w:val="00DD246D"/>
    <w:rsid w:val="00DD5D5D"/>
    <w:rsid w:val="00DD6724"/>
    <w:rsid w:val="00DD6785"/>
    <w:rsid w:val="00DD754B"/>
    <w:rsid w:val="00DE1ECA"/>
    <w:rsid w:val="00DE2DFA"/>
    <w:rsid w:val="00DE2F69"/>
    <w:rsid w:val="00DE3599"/>
    <w:rsid w:val="00DE38B5"/>
    <w:rsid w:val="00DE436D"/>
    <w:rsid w:val="00DE63D7"/>
    <w:rsid w:val="00DF0A8C"/>
    <w:rsid w:val="00DF0FA3"/>
    <w:rsid w:val="00DF2D05"/>
    <w:rsid w:val="00DF48B1"/>
    <w:rsid w:val="00DF7BD6"/>
    <w:rsid w:val="00E03DCC"/>
    <w:rsid w:val="00E04CCD"/>
    <w:rsid w:val="00E067CB"/>
    <w:rsid w:val="00E1073E"/>
    <w:rsid w:val="00E10B60"/>
    <w:rsid w:val="00E10FDB"/>
    <w:rsid w:val="00E13866"/>
    <w:rsid w:val="00E14109"/>
    <w:rsid w:val="00E16716"/>
    <w:rsid w:val="00E176C0"/>
    <w:rsid w:val="00E201B8"/>
    <w:rsid w:val="00E24A8A"/>
    <w:rsid w:val="00E24AEB"/>
    <w:rsid w:val="00E258E0"/>
    <w:rsid w:val="00E25E77"/>
    <w:rsid w:val="00E27A77"/>
    <w:rsid w:val="00E27B99"/>
    <w:rsid w:val="00E30E55"/>
    <w:rsid w:val="00E3291F"/>
    <w:rsid w:val="00E32A15"/>
    <w:rsid w:val="00E37B09"/>
    <w:rsid w:val="00E41760"/>
    <w:rsid w:val="00E41F1C"/>
    <w:rsid w:val="00E422BF"/>
    <w:rsid w:val="00E45BB3"/>
    <w:rsid w:val="00E45BF4"/>
    <w:rsid w:val="00E4660B"/>
    <w:rsid w:val="00E4671F"/>
    <w:rsid w:val="00E519B6"/>
    <w:rsid w:val="00E565BA"/>
    <w:rsid w:val="00E56A2F"/>
    <w:rsid w:val="00E60005"/>
    <w:rsid w:val="00E60270"/>
    <w:rsid w:val="00E613FD"/>
    <w:rsid w:val="00E6197B"/>
    <w:rsid w:val="00E6266D"/>
    <w:rsid w:val="00E6333A"/>
    <w:rsid w:val="00E64446"/>
    <w:rsid w:val="00E67286"/>
    <w:rsid w:val="00E70FD8"/>
    <w:rsid w:val="00E74C0F"/>
    <w:rsid w:val="00E74C19"/>
    <w:rsid w:val="00E8103A"/>
    <w:rsid w:val="00E81887"/>
    <w:rsid w:val="00E82295"/>
    <w:rsid w:val="00E82D0B"/>
    <w:rsid w:val="00E837D3"/>
    <w:rsid w:val="00E85E15"/>
    <w:rsid w:val="00E91963"/>
    <w:rsid w:val="00E92C5D"/>
    <w:rsid w:val="00EA0EB9"/>
    <w:rsid w:val="00EA1107"/>
    <w:rsid w:val="00EA15E7"/>
    <w:rsid w:val="00EA299A"/>
    <w:rsid w:val="00EA2CE0"/>
    <w:rsid w:val="00EA597D"/>
    <w:rsid w:val="00EA5FBC"/>
    <w:rsid w:val="00EB042A"/>
    <w:rsid w:val="00EB0A99"/>
    <w:rsid w:val="00EB0C5D"/>
    <w:rsid w:val="00EB3098"/>
    <w:rsid w:val="00EB3B78"/>
    <w:rsid w:val="00EB4D60"/>
    <w:rsid w:val="00EB4D73"/>
    <w:rsid w:val="00EB5C6D"/>
    <w:rsid w:val="00EC3238"/>
    <w:rsid w:val="00EC3D5A"/>
    <w:rsid w:val="00EC3EE8"/>
    <w:rsid w:val="00EC5F93"/>
    <w:rsid w:val="00EC6E0E"/>
    <w:rsid w:val="00ED08BE"/>
    <w:rsid w:val="00ED1B74"/>
    <w:rsid w:val="00ED31C9"/>
    <w:rsid w:val="00ED48EF"/>
    <w:rsid w:val="00ED516F"/>
    <w:rsid w:val="00ED6451"/>
    <w:rsid w:val="00ED7355"/>
    <w:rsid w:val="00ED7944"/>
    <w:rsid w:val="00EE0802"/>
    <w:rsid w:val="00EE0841"/>
    <w:rsid w:val="00EE0932"/>
    <w:rsid w:val="00EE2C04"/>
    <w:rsid w:val="00EE5933"/>
    <w:rsid w:val="00EE5A57"/>
    <w:rsid w:val="00EF2A1F"/>
    <w:rsid w:val="00EF2DFF"/>
    <w:rsid w:val="00EF3614"/>
    <w:rsid w:val="00EF4F8D"/>
    <w:rsid w:val="00EF6823"/>
    <w:rsid w:val="00F002D5"/>
    <w:rsid w:val="00F0118F"/>
    <w:rsid w:val="00F01497"/>
    <w:rsid w:val="00F02DD7"/>
    <w:rsid w:val="00F03309"/>
    <w:rsid w:val="00F0510A"/>
    <w:rsid w:val="00F06398"/>
    <w:rsid w:val="00F0684D"/>
    <w:rsid w:val="00F06BFA"/>
    <w:rsid w:val="00F134B1"/>
    <w:rsid w:val="00F1392F"/>
    <w:rsid w:val="00F1678A"/>
    <w:rsid w:val="00F206B9"/>
    <w:rsid w:val="00F21657"/>
    <w:rsid w:val="00F25894"/>
    <w:rsid w:val="00F25F4F"/>
    <w:rsid w:val="00F26470"/>
    <w:rsid w:val="00F2649F"/>
    <w:rsid w:val="00F268DB"/>
    <w:rsid w:val="00F31C31"/>
    <w:rsid w:val="00F321F4"/>
    <w:rsid w:val="00F332CD"/>
    <w:rsid w:val="00F34FD8"/>
    <w:rsid w:val="00F37606"/>
    <w:rsid w:val="00F37D32"/>
    <w:rsid w:val="00F417DD"/>
    <w:rsid w:val="00F426A4"/>
    <w:rsid w:val="00F42CC0"/>
    <w:rsid w:val="00F46819"/>
    <w:rsid w:val="00F51F6D"/>
    <w:rsid w:val="00F52933"/>
    <w:rsid w:val="00F52F32"/>
    <w:rsid w:val="00F548E8"/>
    <w:rsid w:val="00F5644C"/>
    <w:rsid w:val="00F57B88"/>
    <w:rsid w:val="00F57D2B"/>
    <w:rsid w:val="00F60A70"/>
    <w:rsid w:val="00F60EBE"/>
    <w:rsid w:val="00F6199A"/>
    <w:rsid w:val="00F61EEF"/>
    <w:rsid w:val="00F66D5A"/>
    <w:rsid w:val="00F737AC"/>
    <w:rsid w:val="00F7495A"/>
    <w:rsid w:val="00F74980"/>
    <w:rsid w:val="00F75665"/>
    <w:rsid w:val="00F75A07"/>
    <w:rsid w:val="00F80468"/>
    <w:rsid w:val="00F811C4"/>
    <w:rsid w:val="00F838EF"/>
    <w:rsid w:val="00F85BAB"/>
    <w:rsid w:val="00F860DD"/>
    <w:rsid w:val="00F868CC"/>
    <w:rsid w:val="00F87F48"/>
    <w:rsid w:val="00F90DAE"/>
    <w:rsid w:val="00F9129C"/>
    <w:rsid w:val="00F946D0"/>
    <w:rsid w:val="00F9517B"/>
    <w:rsid w:val="00F973A1"/>
    <w:rsid w:val="00FA0A75"/>
    <w:rsid w:val="00FA2037"/>
    <w:rsid w:val="00FA206C"/>
    <w:rsid w:val="00FA414E"/>
    <w:rsid w:val="00FA6211"/>
    <w:rsid w:val="00FB2C10"/>
    <w:rsid w:val="00FB338D"/>
    <w:rsid w:val="00FB5288"/>
    <w:rsid w:val="00FB654C"/>
    <w:rsid w:val="00FC069C"/>
    <w:rsid w:val="00FC0850"/>
    <w:rsid w:val="00FC17E8"/>
    <w:rsid w:val="00FC310B"/>
    <w:rsid w:val="00FC3759"/>
    <w:rsid w:val="00FC37C1"/>
    <w:rsid w:val="00FC4246"/>
    <w:rsid w:val="00FC5DB6"/>
    <w:rsid w:val="00FC7768"/>
    <w:rsid w:val="00FD11AD"/>
    <w:rsid w:val="00FD3C33"/>
    <w:rsid w:val="00FD4152"/>
    <w:rsid w:val="00FD7302"/>
    <w:rsid w:val="00FE0768"/>
    <w:rsid w:val="00FE0C7C"/>
    <w:rsid w:val="00FE2065"/>
    <w:rsid w:val="00FE2D72"/>
    <w:rsid w:val="00FE4E56"/>
    <w:rsid w:val="00FE5281"/>
    <w:rsid w:val="00FE57C4"/>
    <w:rsid w:val="00FE6543"/>
    <w:rsid w:val="00FF18CF"/>
    <w:rsid w:val="00FF44E1"/>
    <w:rsid w:val="00FF6ABC"/>
    <w:rsid w:val="00FF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B397C51"/>
  <w15:docId w15:val="{878F1719-4B8F-414C-A977-ACFF1943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FA0"/>
    <w:pPr>
      <w:widowControl w:val="0"/>
      <w:autoSpaceDE w:val="0"/>
      <w:autoSpaceDN w:val="0"/>
      <w:adjustRightInd w:val="0"/>
    </w:pPr>
    <w:rPr>
      <w:sz w:val="24"/>
      <w:szCs w:val="24"/>
    </w:rPr>
  </w:style>
  <w:style w:type="paragraph" w:styleId="Heading1">
    <w:name w:val="heading 1"/>
    <w:basedOn w:val="Normal"/>
    <w:link w:val="Heading1Char"/>
    <w:uiPriority w:val="9"/>
    <w:qFormat/>
    <w:rsid w:val="00723B35"/>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6A58"/>
    <w:pPr>
      <w:numPr>
        <w:numId w:val="1"/>
      </w:numPr>
      <w:ind w:left="2160" w:hanging="720"/>
      <w:outlineLvl w:val="0"/>
    </w:pPr>
  </w:style>
  <w:style w:type="character" w:styleId="Hyperlink">
    <w:name w:val="Hyperlink"/>
    <w:basedOn w:val="DefaultParagraphFont"/>
    <w:rsid w:val="005D6A58"/>
    <w:rPr>
      <w:color w:val="0000FF"/>
      <w:u w:val="single"/>
    </w:rPr>
  </w:style>
  <w:style w:type="table" w:styleId="TableGrid">
    <w:name w:val="Table Grid"/>
    <w:basedOn w:val="TableNormal"/>
    <w:rsid w:val="005D6A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E04EE"/>
    <w:pPr>
      <w:tabs>
        <w:tab w:val="center" w:pos="4320"/>
        <w:tab w:val="right" w:pos="8640"/>
      </w:tabs>
    </w:pPr>
  </w:style>
  <w:style w:type="paragraph" w:styleId="Footer">
    <w:name w:val="footer"/>
    <w:basedOn w:val="Normal"/>
    <w:link w:val="FooterChar"/>
    <w:uiPriority w:val="99"/>
    <w:rsid w:val="003E04EE"/>
    <w:pPr>
      <w:tabs>
        <w:tab w:val="center" w:pos="4320"/>
        <w:tab w:val="right" w:pos="8640"/>
      </w:tabs>
    </w:pPr>
  </w:style>
  <w:style w:type="character" w:styleId="PageNumber">
    <w:name w:val="page number"/>
    <w:basedOn w:val="DefaultParagraphFont"/>
    <w:rsid w:val="003E04EE"/>
  </w:style>
  <w:style w:type="character" w:customStyle="1" w:styleId="Hypertext">
    <w:name w:val="Hypertext"/>
    <w:rsid w:val="003E04EE"/>
    <w:rPr>
      <w:color w:val="0000FF"/>
      <w:u w:val="single"/>
    </w:rPr>
  </w:style>
  <w:style w:type="paragraph" w:styleId="PlainText">
    <w:name w:val="Plain Text"/>
    <w:basedOn w:val="Normal"/>
    <w:rsid w:val="008B2F88"/>
    <w:pPr>
      <w:widowControl/>
      <w:autoSpaceDE/>
      <w:autoSpaceDN/>
      <w:adjustRightInd/>
    </w:pPr>
    <w:rPr>
      <w:rFonts w:ascii="Courier New" w:hAnsi="Courier New" w:cs="Courier New"/>
      <w:sz w:val="20"/>
      <w:szCs w:val="20"/>
    </w:rPr>
  </w:style>
  <w:style w:type="character" w:styleId="FootnoteReference">
    <w:name w:val="footnote reference"/>
    <w:rsid w:val="004757CC"/>
  </w:style>
  <w:style w:type="paragraph" w:styleId="BalloonText">
    <w:name w:val="Balloon Text"/>
    <w:basedOn w:val="Normal"/>
    <w:semiHidden/>
    <w:rsid w:val="004757CC"/>
    <w:rPr>
      <w:rFonts w:ascii="Tahoma" w:hAnsi="Tahoma" w:cs="Tahoma"/>
      <w:sz w:val="16"/>
      <w:szCs w:val="16"/>
    </w:rPr>
  </w:style>
  <w:style w:type="paragraph" w:customStyle="1" w:styleId="StyleLinespacingExactly6pt">
    <w:name w:val="Style Line spacing:  Exactly 6 pt"/>
    <w:basedOn w:val="Normal"/>
    <w:next w:val="PlainText"/>
    <w:rsid w:val="004757CC"/>
    <w:pPr>
      <w:spacing w:line="120" w:lineRule="exact"/>
    </w:pPr>
    <w:rPr>
      <w:szCs w:val="20"/>
    </w:rPr>
  </w:style>
  <w:style w:type="character" w:styleId="FollowedHyperlink">
    <w:name w:val="FollowedHyperlink"/>
    <w:basedOn w:val="DefaultParagraphFont"/>
    <w:rsid w:val="004757CC"/>
    <w:rPr>
      <w:color w:val="800080"/>
      <w:u w:val="single"/>
    </w:rPr>
  </w:style>
  <w:style w:type="character" w:styleId="CommentReference">
    <w:name w:val="annotation reference"/>
    <w:basedOn w:val="DefaultParagraphFont"/>
    <w:semiHidden/>
    <w:rsid w:val="005357A3"/>
    <w:rPr>
      <w:sz w:val="16"/>
      <w:szCs w:val="16"/>
    </w:rPr>
  </w:style>
  <w:style w:type="paragraph" w:styleId="CommentText">
    <w:name w:val="annotation text"/>
    <w:basedOn w:val="Normal"/>
    <w:link w:val="CommentTextChar"/>
    <w:semiHidden/>
    <w:rsid w:val="005357A3"/>
    <w:rPr>
      <w:sz w:val="20"/>
      <w:szCs w:val="20"/>
    </w:rPr>
  </w:style>
  <w:style w:type="paragraph" w:styleId="CommentSubject">
    <w:name w:val="annotation subject"/>
    <w:basedOn w:val="CommentText"/>
    <w:next w:val="CommentText"/>
    <w:semiHidden/>
    <w:rsid w:val="005357A3"/>
    <w:rPr>
      <w:b/>
      <w:bCs/>
    </w:rPr>
  </w:style>
  <w:style w:type="paragraph" w:styleId="FootnoteText">
    <w:name w:val="footnote text"/>
    <w:basedOn w:val="Normal"/>
    <w:link w:val="FootnoteTextChar"/>
    <w:semiHidden/>
    <w:rsid w:val="00540529"/>
    <w:rPr>
      <w:sz w:val="20"/>
      <w:szCs w:val="20"/>
    </w:rPr>
  </w:style>
  <w:style w:type="paragraph" w:styleId="Revision">
    <w:name w:val="Revision"/>
    <w:hidden/>
    <w:uiPriority w:val="99"/>
    <w:semiHidden/>
    <w:rsid w:val="00DD6785"/>
    <w:rPr>
      <w:sz w:val="24"/>
      <w:szCs w:val="24"/>
    </w:rPr>
  </w:style>
  <w:style w:type="character" w:customStyle="1" w:styleId="FooterChar">
    <w:name w:val="Footer Char"/>
    <w:basedOn w:val="DefaultParagraphFont"/>
    <w:link w:val="Footer"/>
    <w:uiPriority w:val="99"/>
    <w:rsid w:val="006E7A6E"/>
    <w:rPr>
      <w:sz w:val="24"/>
      <w:szCs w:val="24"/>
    </w:rPr>
  </w:style>
  <w:style w:type="paragraph" w:styleId="DocumentMap">
    <w:name w:val="Document Map"/>
    <w:basedOn w:val="Normal"/>
    <w:link w:val="DocumentMapChar"/>
    <w:rsid w:val="000465A5"/>
    <w:rPr>
      <w:rFonts w:ascii="Tahoma" w:hAnsi="Tahoma" w:cs="Tahoma"/>
      <w:sz w:val="16"/>
      <w:szCs w:val="16"/>
    </w:rPr>
  </w:style>
  <w:style w:type="character" w:customStyle="1" w:styleId="DocumentMapChar">
    <w:name w:val="Document Map Char"/>
    <w:basedOn w:val="DefaultParagraphFont"/>
    <w:link w:val="DocumentMap"/>
    <w:rsid w:val="000465A5"/>
    <w:rPr>
      <w:rFonts w:ascii="Tahoma" w:hAnsi="Tahoma" w:cs="Tahoma"/>
      <w:sz w:val="16"/>
      <w:szCs w:val="16"/>
    </w:rPr>
  </w:style>
  <w:style w:type="paragraph" w:styleId="ListParagraph">
    <w:name w:val="List Paragraph"/>
    <w:basedOn w:val="Normal"/>
    <w:uiPriority w:val="34"/>
    <w:qFormat/>
    <w:rsid w:val="00B54D8C"/>
    <w:pPr>
      <w:ind w:left="720"/>
      <w:contextualSpacing/>
    </w:pPr>
  </w:style>
  <w:style w:type="paragraph" w:styleId="EndnoteText">
    <w:name w:val="endnote text"/>
    <w:basedOn w:val="Normal"/>
    <w:link w:val="EndnoteTextChar"/>
    <w:semiHidden/>
    <w:unhideWhenUsed/>
    <w:rsid w:val="00D73DEF"/>
    <w:rPr>
      <w:sz w:val="20"/>
      <w:szCs w:val="20"/>
    </w:rPr>
  </w:style>
  <w:style w:type="character" w:customStyle="1" w:styleId="EndnoteTextChar">
    <w:name w:val="Endnote Text Char"/>
    <w:basedOn w:val="DefaultParagraphFont"/>
    <w:link w:val="EndnoteText"/>
    <w:semiHidden/>
    <w:rsid w:val="00D73DEF"/>
  </w:style>
  <w:style w:type="character" w:styleId="EndnoteReference">
    <w:name w:val="endnote reference"/>
    <w:basedOn w:val="DefaultParagraphFont"/>
    <w:semiHidden/>
    <w:unhideWhenUsed/>
    <w:rsid w:val="00D73DEF"/>
    <w:rPr>
      <w:vertAlign w:val="superscript"/>
    </w:rPr>
  </w:style>
  <w:style w:type="character" w:customStyle="1" w:styleId="FootnoteTextChar">
    <w:name w:val="Footnote Text Char"/>
    <w:basedOn w:val="DefaultParagraphFont"/>
    <w:link w:val="FootnoteText"/>
    <w:semiHidden/>
    <w:rsid w:val="00042CA9"/>
  </w:style>
  <w:style w:type="character" w:customStyle="1" w:styleId="HeaderChar">
    <w:name w:val="Header Char"/>
    <w:basedOn w:val="DefaultParagraphFont"/>
    <w:link w:val="Header"/>
    <w:uiPriority w:val="99"/>
    <w:rsid w:val="00886876"/>
    <w:rPr>
      <w:sz w:val="24"/>
      <w:szCs w:val="24"/>
    </w:rPr>
  </w:style>
  <w:style w:type="character" w:customStyle="1" w:styleId="CommentTextChar">
    <w:name w:val="Comment Text Char"/>
    <w:basedOn w:val="DefaultParagraphFont"/>
    <w:link w:val="CommentText"/>
    <w:semiHidden/>
    <w:rsid w:val="00431124"/>
  </w:style>
  <w:style w:type="paragraph" w:customStyle="1" w:styleId="Default">
    <w:name w:val="Default"/>
    <w:rsid w:val="00746770"/>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723B35"/>
    <w:rPr>
      <w:b/>
      <w:bCs/>
      <w:kern w:val="36"/>
      <w:sz w:val="48"/>
      <w:szCs w:val="48"/>
    </w:rPr>
  </w:style>
  <w:style w:type="character" w:styleId="LineNumber">
    <w:name w:val="line number"/>
    <w:basedOn w:val="DefaultParagraphFont"/>
    <w:semiHidden/>
    <w:unhideWhenUsed/>
    <w:rsid w:val="00041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042">
      <w:bodyDiv w:val="1"/>
      <w:marLeft w:val="0"/>
      <w:marRight w:val="0"/>
      <w:marTop w:val="0"/>
      <w:marBottom w:val="0"/>
      <w:divBdr>
        <w:top w:val="none" w:sz="0" w:space="0" w:color="auto"/>
        <w:left w:val="none" w:sz="0" w:space="0" w:color="auto"/>
        <w:bottom w:val="none" w:sz="0" w:space="0" w:color="auto"/>
        <w:right w:val="none" w:sz="0" w:space="0" w:color="auto"/>
      </w:divBdr>
    </w:div>
    <w:div w:id="36856438">
      <w:bodyDiv w:val="1"/>
      <w:marLeft w:val="0"/>
      <w:marRight w:val="0"/>
      <w:marTop w:val="0"/>
      <w:marBottom w:val="0"/>
      <w:divBdr>
        <w:top w:val="none" w:sz="0" w:space="0" w:color="auto"/>
        <w:left w:val="none" w:sz="0" w:space="0" w:color="auto"/>
        <w:bottom w:val="none" w:sz="0" w:space="0" w:color="auto"/>
        <w:right w:val="none" w:sz="0" w:space="0" w:color="auto"/>
      </w:divBdr>
    </w:div>
    <w:div w:id="40633761">
      <w:bodyDiv w:val="1"/>
      <w:marLeft w:val="0"/>
      <w:marRight w:val="0"/>
      <w:marTop w:val="0"/>
      <w:marBottom w:val="0"/>
      <w:divBdr>
        <w:top w:val="none" w:sz="0" w:space="0" w:color="auto"/>
        <w:left w:val="none" w:sz="0" w:space="0" w:color="auto"/>
        <w:bottom w:val="none" w:sz="0" w:space="0" w:color="auto"/>
        <w:right w:val="none" w:sz="0" w:space="0" w:color="auto"/>
      </w:divBdr>
    </w:div>
    <w:div w:id="150566729">
      <w:bodyDiv w:val="1"/>
      <w:marLeft w:val="0"/>
      <w:marRight w:val="0"/>
      <w:marTop w:val="0"/>
      <w:marBottom w:val="0"/>
      <w:divBdr>
        <w:top w:val="none" w:sz="0" w:space="0" w:color="auto"/>
        <w:left w:val="none" w:sz="0" w:space="0" w:color="auto"/>
        <w:bottom w:val="none" w:sz="0" w:space="0" w:color="auto"/>
        <w:right w:val="none" w:sz="0" w:space="0" w:color="auto"/>
      </w:divBdr>
    </w:div>
    <w:div w:id="240216950">
      <w:bodyDiv w:val="1"/>
      <w:marLeft w:val="0"/>
      <w:marRight w:val="0"/>
      <w:marTop w:val="0"/>
      <w:marBottom w:val="0"/>
      <w:divBdr>
        <w:top w:val="none" w:sz="0" w:space="0" w:color="auto"/>
        <w:left w:val="none" w:sz="0" w:space="0" w:color="auto"/>
        <w:bottom w:val="none" w:sz="0" w:space="0" w:color="auto"/>
        <w:right w:val="none" w:sz="0" w:space="0" w:color="auto"/>
      </w:divBdr>
    </w:div>
    <w:div w:id="264506043">
      <w:bodyDiv w:val="1"/>
      <w:marLeft w:val="0"/>
      <w:marRight w:val="0"/>
      <w:marTop w:val="0"/>
      <w:marBottom w:val="0"/>
      <w:divBdr>
        <w:top w:val="none" w:sz="0" w:space="0" w:color="auto"/>
        <w:left w:val="none" w:sz="0" w:space="0" w:color="auto"/>
        <w:bottom w:val="none" w:sz="0" w:space="0" w:color="auto"/>
        <w:right w:val="none" w:sz="0" w:space="0" w:color="auto"/>
      </w:divBdr>
    </w:div>
    <w:div w:id="267545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2985">
          <w:marLeft w:val="0"/>
          <w:marRight w:val="0"/>
          <w:marTop w:val="0"/>
          <w:marBottom w:val="0"/>
          <w:divBdr>
            <w:top w:val="none" w:sz="0" w:space="0" w:color="auto"/>
            <w:left w:val="none" w:sz="0" w:space="0" w:color="auto"/>
            <w:bottom w:val="none" w:sz="0" w:space="0" w:color="auto"/>
            <w:right w:val="none" w:sz="0" w:space="0" w:color="auto"/>
          </w:divBdr>
          <w:divsChild>
            <w:div w:id="13578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7891">
      <w:bodyDiv w:val="1"/>
      <w:marLeft w:val="0"/>
      <w:marRight w:val="0"/>
      <w:marTop w:val="0"/>
      <w:marBottom w:val="0"/>
      <w:divBdr>
        <w:top w:val="none" w:sz="0" w:space="0" w:color="auto"/>
        <w:left w:val="none" w:sz="0" w:space="0" w:color="auto"/>
        <w:bottom w:val="none" w:sz="0" w:space="0" w:color="auto"/>
        <w:right w:val="none" w:sz="0" w:space="0" w:color="auto"/>
      </w:divBdr>
    </w:div>
    <w:div w:id="345906527">
      <w:bodyDiv w:val="1"/>
      <w:marLeft w:val="0"/>
      <w:marRight w:val="0"/>
      <w:marTop w:val="0"/>
      <w:marBottom w:val="0"/>
      <w:divBdr>
        <w:top w:val="none" w:sz="0" w:space="0" w:color="auto"/>
        <w:left w:val="none" w:sz="0" w:space="0" w:color="auto"/>
        <w:bottom w:val="none" w:sz="0" w:space="0" w:color="auto"/>
        <w:right w:val="none" w:sz="0" w:space="0" w:color="auto"/>
      </w:divBdr>
    </w:div>
    <w:div w:id="413821001">
      <w:bodyDiv w:val="1"/>
      <w:marLeft w:val="0"/>
      <w:marRight w:val="0"/>
      <w:marTop w:val="0"/>
      <w:marBottom w:val="0"/>
      <w:divBdr>
        <w:top w:val="none" w:sz="0" w:space="0" w:color="auto"/>
        <w:left w:val="none" w:sz="0" w:space="0" w:color="auto"/>
        <w:bottom w:val="none" w:sz="0" w:space="0" w:color="auto"/>
        <w:right w:val="none" w:sz="0" w:space="0" w:color="auto"/>
      </w:divBdr>
    </w:div>
    <w:div w:id="1072004645">
      <w:bodyDiv w:val="1"/>
      <w:marLeft w:val="0"/>
      <w:marRight w:val="0"/>
      <w:marTop w:val="0"/>
      <w:marBottom w:val="0"/>
      <w:divBdr>
        <w:top w:val="none" w:sz="0" w:space="0" w:color="auto"/>
        <w:left w:val="none" w:sz="0" w:space="0" w:color="auto"/>
        <w:bottom w:val="none" w:sz="0" w:space="0" w:color="auto"/>
        <w:right w:val="none" w:sz="0" w:space="0" w:color="auto"/>
      </w:divBdr>
    </w:div>
    <w:div w:id="1101494218">
      <w:bodyDiv w:val="1"/>
      <w:marLeft w:val="0"/>
      <w:marRight w:val="0"/>
      <w:marTop w:val="0"/>
      <w:marBottom w:val="0"/>
      <w:divBdr>
        <w:top w:val="none" w:sz="0" w:space="0" w:color="auto"/>
        <w:left w:val="none" w:sz="0" w:space="0" w:color="auto"/>
        <w:bottom w:val="none" w:sz="0" w:space="0" w:color="auto"/>
        <w:right w:val="none" w:sz="0" w:space="0" w:color="auto"/>
      </w:divBdr>
    </w:div>
    <w:div w:id="1209679582">
      <w:bodyDiv w:val="1"/>
      <w:marLeft w:val="0"/>
      <w:marRight w:val="0"/>
      <w:marTop w:val="0"/>
      <w:marBottom w:val="0"/>
      <w:divBdr>
        <w:top w:val="none" w:sz="0" w:space="0" w:color="auto"/>
        <w:left w:val="none" w:sz="0" w:space="0" w:color="auto"/>
        <w:bottom w:val="none" w:sz="0" w:space="0" w:color="auto"/>
        <w:right w:val="none" w:sz="0" w:space="0" w:color="auto"/>
      </w:divBdr>
    </w:div>
    <w:div w:id="1215970586">
      <w:bodyDiv w:val="1"/>
      <w:marLeft w:val="0"/>
      <w:marRight w:val="0"/>
      <w:marTop w:val="0"/>
      <w:marBottom w:val="0"/>
      <w:divBdr>
        <w:top w:val="none" w:sz="0" w:space="0" w:color="auto"/>
        <w:left w:val="none" w:sz="0" w:space="0" w:color="auto"/>
        <w:bottom w:val="none" w:sz="0" w:space="0" w:color="auto"/>
        <w:right w:val="none" w:sz="0" w:space="0" w:color="auto"/>
      </w:divBdr>
    </w:div>
    <w:div w:id="1224802901">
      <w:bodyDiv w:val="1"/>
      <w:marLeft w:val="0"/>
      <w:marRight w:val="0"/>
      <w:marTop w:val="0"/>
      <w:marBottom w:val="0"/>
      <w:divBdr>
        <w:top w:val="none" w:sz="0" w:space="0" w:color="auto"/>
        <w:left w:val="none" w:sz="0" w:space="0" w:color="auto"/>
        <w:bottom w:val="none" w:sz="0" w:space="0" w:color="auto"/>
        <w:right w:val="none" w:sz="0" w:space="0" w:color="auto"/>
      </w:divBdr>
    </w:div>
    <w:div w:id="1298872600">
      <w:bodyDiv w:val="1"/>
      <w:marLeft w:val="0"/>
      <w:marRight w:val="0"/>
      <w:marTop w:val="0"/>
      <w:marBottom w:val="0"/>
      <w:divBdr>
        <w:top w:val="none" w:sz="0" w:space="0" w:color="auto"/>
        <w:left w:val="none" w:sz="0" w:space="0" w:color="auto"/>
        <w:bottom w:val="none" w:sz="0" w:space="0" w:color="auto"/>
        <w:right w:val="none" w:sz="0" w:space="0" w:color="auto"/>
      </w:divBdr>
    </w:div>
    <w:div w:id="1475291863">
      <w:bodyDiv w:val="1"/>
      <w:marLeft w:val="0"/>
      <w:marRight w:val="0"/>
      <w:marTop w:val="0"/>
      <w:marBottom w:val="0"/>
      <w:divBdr>
        <w:top w:val="none" w:sz="0" w:space="0" w:color="auto"/>
        <w:left w:val="none" w:sz="0" w:space="0" w:color="auto"/>
        <w:bottom w:val="none" w:sz="0" w:space="0" w:color="auto"/>
        <w:right w:val="none" w:sz="0" w:space="0" w:color="auto"/>
      </w:divBdr>
    </w:div>
    <w:div w:id="1521092617">
      <w:bodyDiv w:val="1"/>
      <w:marLeft w:val="0"/>
      <w:marRight w:val="0"/>
      <w:marTop w:val="0"/>
      <w:marBottom w:val="0"/>
      <w:divBdr>
        <w:top w:val="none" w:sz="0" w:space="0" w:color="auto"/>
        <w:left w:val="none" w:sz="0" w:space="0" w:color="auto"/>
        <w:bottom w:val="none" w:sz="0" w:space="0" w:color="auto"/>
        <w:right w:val="none" w:sz="0" w:space="0" w:color="auto"/>
      </w:divBdr>
    </w:div>
    <w:div w:id="1610622819">
      <w:bodyDiv w:val="1"/>
      <w:marLeft w:val="0"/>
      <w:marRight w:val="0"/>
      <w:marTop w:val="0"/>
      <w:marBottom w:val="0"/>
      <w:divBdr>
        <w:top w:val="none" w:sz="0" w:space="0" w:color="auto"/>
        <w:left w:val="none" w:sz="0" w:space="0" w:color="auto"/>
        <w:bottom w:val="none" w:sz="0" w:space="0" w:color="auto"/>
        <w:right w:val="none" w:sz="0" w:space="0" w:color="auto"/>
      </w:divBdr>
    </w:div>
    <w:div w:id="1615791460">
      <w:bodyDiv w:val="1"/>
      <w:marLeft w:val="0"/>
      <w:marRight w:val="0"/>
      <w:marTop w:val="0"/>
      <w:marBottom w:val="0"/>
      <w:divBdr>
        <w:top w:val="none" w:sz="0" w:space="0" w:color="auto"/>
        <w:left w:val="none" w:sz="0" w:space="0" w:color="auto"/>
        <w:bottom w:val="none" w:sz="0" w:space="0" w:color="auto"/>
        <w:right w:val="none" w:sz="0" w:space="0" w:color="auto"/>
      </w:divBdr>
    </w:div>
    <w:div w:id="1756634409">
      <w:bodyDiv w:val="1"/>
      <w:marLeft w:val="0"/>
      <w:marRight w:val="0"/>
      <w:marTop w:val="0"/>
      <w:marBottom w:val="0"/>
      <w:divBdr>
        <w:top w:val="none" w:sz="0" w:space="0" w:color="auto"/>
        <w:left w:val="none" w:sz="0" w:space="0" w:color="auto"/>
        <w:bottom w:val="none" w:sz="0" w:space="0" w:color="auto"/>
        <w:right w:val="none" w:sz="0" w:space="0" w:color="auto"/>
      </w:divBdr>
    </w:div>
    <w:div w:id="1771855917">
      <w:bodyDiv w:val="1"/>
      <w:marLeft w:val="0"/>
      <w:marRight w:val="0"/>
      <w:marTop w:val="0"/>
      <w:marBottom w:val="0"/>
      <w:divBdr>
        <w:top w:val="none" w:sz="0" w:space="0" w:color="auto"/>
        <w:left w:val="none" w:sz="0" w:space="0" w:color="auto"/>
        <w:bottom w:val="none" w:sz="0" w:space="0" w:color="auto"/>
        <w:right w:val="none" w:sz="0" w:space="0" w:color="auto"/>
      </w:divBdr>
    </w:div>
    <w:div w:id="1845709006">
      <w:bodyDiv w:val="1"/>
      <w:marLeft w:val="0"/>
      <w:marRight w:val="0"/>
      <w:marTop w:val="0"/>
      <w:marBottom w:val="0"/>
      <w:divBdr>
        <w:top w:val="none" w:sz="0" w:space="0" w:color="auto"/>
        <w:left w:val="none" w:sz="0" w:space="0" w:color="auto"/>
        <w:bottom w:val="none" w:sz="0" w:space="0" w:color="auto"/>
        <w:right w:val="none" w:sz="0" w:space="0" w:color="auto"/>
      </w:divBdr>
    </w:div>
    <w:div w:id="1873611095">
      <w:bodyDiv w:val="1"/>
      <w:marLeft w:val="0"/>
      <w:marRight w:val="0"/>
      <w:marTop w:val="0"/>
      <w:marBottom w:val="0"/>
      <w:divBdr>
        <w:top w:val="none" w:sz="0" w:space="0" w:color="auto"/>
        <w:left w:val="none" w:sz="0" w:space="0" w:color="auto"/>
        <w:bottom w:val="none" w:sz="0" w:space="0" w:color="auto"/>
        <w:right w:val="none" w:sz="0" w:space="0" w:color="auto"/>
      </w:divBdr>
    </w:div>
    <w:div w:id="1903564355">
      <w:bodyDiv w:val="1"/>
      <w:marLeft w:val="0"/>
      <w:marRight w:val="0"/>
      <w:marTop w:val="0"/>
      <w:marBottom w:val="0"/>
      <w:divBdr>
        <w:top w:val="none" w:sz="0" w:space="0" w:color="auto"/>
        <w:left w:val="none" w:sz="0" w:space="0" w:color="auto"/>
        <w:bottom w:val="none" w:sz="0" w:space="0" w:color="auto"/>
        <w:right w:val="none" w:sz="0" w:space="0" w:color="auto"/>
      </w:divBdr>
    </w:div>
    <w:div w:id="1911227931">
      <w:bodyDiv w:val="1"/>
      <w:marLeft w:val="0"/>
      <w:marRight w:val="0"/>
      <w:marTop w:val="0"/>
      <w:marBottom w:val="0"/>
      <w:divBdr>
        <w:top w:val="none" w:sz="0" w:space="0" w:color="auto"/>
        <w:left w:val="none" w:sz="0" w:space="0" w:color="auto"/>
        <w:bottom w:val="none" w:sz="0" w:space="0" w:color="auto"/>
        <w:right w:val="none" w:sz="0" w:space="0" w:color="auto"/>
      </w:divBdr>
    </w:div>
    <w:div w:id="1998026960">
      <w:bodyDiv w:val="1"/>
      <w:marLeft w:val="0"/>
      <w:marRight w:val="0"/>
      <w:marTop w:val="0"/>
      <w:marBottom w:val="0"/>
      <w:divBdr>
        <w:top w:val="none" w:sz="0" w:space="0" w:color="auto"/>
        <w:left w:val="none" w:sz="0" w:space="0" w:color="auto"/>
        <w:bottom w:val="none" w:sz="0" w:space="0" w:color="auto"/>
        <w:right w:val="none" w:sz="0" w:space="0" w:color="auto"/>
      </w:divBdr>
    </w:div>
    <w:div w:id="2083289297">
      <w:bodyDiv w:val="1"/>
      <w:marLeft w:val="0"/>
      <w:marRight w:val="0"/>
      <w:marTop w:val="0"/>
      <w:marBottom w:val="0"/>
      <w:divBdr>
        <w:top w:val="none" w:sz="0" w:space="0" w:color="auto"/>
        <w:left w:val="none" w:sz="0" w:space="0" w:color="auto"/>
        <w:bottom w:val="none" w:sz="0" w:space="0" w:color="auto"/>
        <w:right w:val="none" w:sz="0" w:space="0" w:color="auto"/>
      </w:divBdr>
    </w:div>
    <w:div w:id="2133015993">
      <w:bodyDiv w:val="1"/>
      <w:marLeft w:val="0"/>
      <w:marRight w:val="0"/>
      <w:marTop w:val="0"/>
      <w:marBottom w:val="0"/>
      <w:divBdr>
        <w:top w:val="none" w:sz="0" w:space="0" w:color="auto"/>
        <w:left w:val="none" w:sz="0" w:space="0" w:color="auto"/>
        <w:bottom w:val="none" w:sz="0" w:space="0" w:color="auto"/>
        <w:right w:val="none" w:sz="0" w:space="0" w:color="auto"/>
      </w:divBdr>
    </w:div>
    <w:div w:id="21461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naics.com/naics-code-description/?code=42469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bls.gov/news.release/ecec.t01.ht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naics.com/naics-code-description/?code=115112" TargetMode="External"/><Relationship Id="rId25" Type="http://schemas.openxmlformats.org/officeDocument/2006/relationships/hyperlink" Target="http://ecfr.gpoaccess.gov/cgi/t/text/text-idx?c=ecfr&amp;sid=45672a2f16597e1e81272bb2c2346d77&amp;rgn=div5&amp;view=text&amp;node=40:23.0.1.1.21&amp;idno=40" TargetMode="External"/><Relationship Id="rId2" Type="http://schemas.openxmlformats.org/officeDocument/2006/relationships/customXml" Target="../customXml/item2.xml"/><Relationship Id="rId16" Type="http://schemas.openxmlformats.org/officeDocument/2006/relationships/hyperlink" Target="http://www.naics.com/naics-code-description/?code=115310" TargetMode="External"/><Relationship Id="rId20" Type="http://schemas.openxmlformats.org/officeDocument/2006/relationships/hyperlink" Target="http://www.bls.gov/oes/current/oes_stru.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uscode.house.gov/uscode-cgi/fastweb.exe?getdoc+uscview+t05t08+2020+2++%28%29%20%20AND%20%28%287%29%20ADJ%20USC%29%3ACITE%20AND%20%28USC%20w%2F10%20%28136i%29%29%3ACITE%20%20%20%20%20%20%20%20%20" TargetMode="External"/><Relationship Id="rId5" Type="http://schemas.openxmlformats.org/officeDocument/2006/relationships/customXml" Target="../customXml/item5.xml"/><Relationship Id="rId15" Type="http://schemas.openxmlformats.org/officeDocument/2006/relationships/hyperlink" Target="http://www.regulations.gov" TargetMode="External"/><Relationship Id="rId23" Type="http://schemas.openxmlformats.org/officeDocument/2006/relationships/hyperlink" Target="http://uscode.house.gov/uscode-cgi/fastweb.exe?getdoc+uscview+t05t08+2011+1++%28%29%20%20AND%20%28%287%29%20ADJ%20USC%29%3ACITE%20AND%20%28USC%20w%2F10%20%28136a%29%29%3ACITE%20%20%20%20%20%20%20%20%20"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bls.gov/oes/current/oes_nat.ht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regulations.gov_"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reginfo.gov/public/do/PRAViewICR?ref_nbr=201502-2070-002" TargetMode="External"/><Relationship Id="rId1" Type="http://schemas.openxmlformats.org/officeDocument/2006/relationships/hyperlink" Target="http://www.reginfo.gov/public/do/PRAViewICR?ref_nbr=201502-207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3C818-F392-4A62-A0AC-14B47FF8FCA4}">
  <ds:schemaRefs>
    <ds:schemaRef ds:uri="http://schemas.openxmlformats.org/officeDocument/2006/bibliography"/>
  </ds:schemaRefs>
</ds:datastoreItem>
</file>

<file path=customXml/itemProps2.xml><?xml version="1.0" encoding="utf-8"?>
<ds:datastoreItem xmlns:ds="http://schemas.openxmlformats.org/officeDocument/2006/customXml" ds:itemID="{97D4DBF2-3B52-4B18-AB4D-67DE4577E08D}">
  <ds:schemaRefs>
    <ds:schemaRef ds:uri="http://schemas.openxmlformats.org/officeDocument/2006/bibliography"/>
  </ds:schemaRefs>
</ds:datastoreItem>
</file>

<file path=customXml/itemProps3.xml><?xml version="1.0" encoding="utf-8"?>
<ds:datastoreItem xmlns:ds="http://schemas.openxmlformats.org/officeDocument/2006/customXml" ds:itemID="{91A818B8-6BE1-418F-ADB6-9C6F3A16AA11}">
  <ds:schemaRefs>
    <ds:schemaRef ds:uri="http://schemas.openxmlformats.org/officeDocument/2006/bibliography"/>
  </ds:schemaRefs>
</ds:datastoreItem>
</file>

<file path=customXml/itemProps4.xml><?xml version="1.0" encoding="utf-8"?>
<ds:datastoreItem xmlns:ds="http://schemas.openxmlformats.org/officeDocument/2006/customXml" ds:itemID="{B57DE1B9-4233-4031-8692-8593AFA11A4F}">
  <ds:schemaRefs>
    <ds:schemaRef ds:uri="http://schemas.openxmlformats.org/officeDocument/2006/bibliography"/>
  </ds:schemaRefs>
</ds:datastoreItem>
</file>

<file path=customXml/itemProps5.xml><?xml version="1.0" encoding="utf-8"?>
<ds:datastoreItem xmlns:ds="http://schemas.openxmlformats.org/officeDocument/2006/customXml" ds:itemID="{5E584025-79BF-4DB9-AD5A-2E60020FA363}">
  <ds:schemaRefs>
    <ds:schemaRef ds:uri="http://schemas.openxmlformats.org/officeDocument/2006/bibliography"/>
  </ds:schemaRefs>
</ds:datastoreItem>
</file>

<file path=customXml/itemProps6.xml><?xml version="1.0" encoding="utf-8"?>
<ds:datastoreItem xmlns:ds="http://schemas.openxmlformats.org/officeDocument/2006/customXml" ds:itemID="{DD132145-2FA7-46BA-A1A0-4FE2C7E7116C}">
  <ds:schemaRefs>
    <ds:schemaRef ds:uri="http://schemas.openxmlformats.org/officeDocument/2006/bibliography"/>
  </ds:schemaRefs>
</ds:datastoreItem>
</file>

<file path=customXml/itemProps7.xml><?xml version="1.0" encoding="utf-8"?>
<ds:datastoreItem xmlns:ds="http://schemas.openxmlformats.org/officeDocument/2006/customXml" ds:itemID="{88959FD3-FDDD-4D75-A8EB-E7F25509E741}">
  <ds:schemaRefs>
    <ds:schemaRef ds:uri="http://schemas.openxmlformats.org/officeDocument/2006/bibliography"/>
  </ds:schemaRefs>
</ds:datastoreItem>
</file>

<file path=customXml/itemProps8.xml><?xml version="1.0" encoding="utf-8"?>
<ds:datastoreItem xmlns:ds="http://schemas.openxmlformats.org/officeDocument/2006/customXml" ds:itemID="{A47897E4-3FC0-4999-9CA4-D19128E5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8532</Words>
  <Characters>52486</Characters>
  <Application>Microsoft Office Word</Application>
  <DocSecurity>4</DocSecurity>
  <Lines>437</Lines>
  <Paragraphs>121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60897</CharactersWithSpaces>
  <SharedDoc>false</SharedDoc>
  <HLinks>
    <vt:vector size="72" baseType="variant">
      <vt:variant>
        <vt:i4>3145791</vt:i4>
      </vt:variant>
      <vt:variant>
        <vt:i4>33</vt:i4>
      </vt:variant>
      <vt:variant>
        <vt:i4>0</vt:i4>
      </vt:variant>
      <vt:variant>
        <vt:i4>5</vt:i4>
      </vt:variant>
      <vt:variant>
        <vt:lpwstr>http://www.epa.gov/oppfead1/safety/applicators/2007/navajo.htm</vt:lpwstr>
      </vt:variant>
      <vt:variant>
        <vt:lpwstr/>
      </vt:variant>
      <vt:variant>
        <vt:i4>786475</vt:i4>
      </vt:variant>
      <vt:variant>
        <vt:i4>30</vt:i4>
      </vt:variant>
      <vt:variant>
        <vt:i4>0</vt:i4>
      </vt:variant>
      <vt:variant>
        <vt:i4>5</vt:i4>
      </vt:variant>
      <vt:variant>
        <vt:lpwstr>http://www.epa.gov/PR_Notices/index.htm</vt:lpwstr>
      </vt:variant>
      <vt:variant>
        <vt:lpwstr/>
      </vt:variant>
      <vt:variant>
        <vt:i4>2818151</vt:i4>
      </vt:variant>
      <vt:variant>
        <vt:i4>27</vt:i4>
      </vt:variant>
      <vt:variant>
        <vt:i4>0</vt:i4>
      </vt:variant>
      <vt:variant>
        <vt:i4>5</vt:i4>
      </vt:variant>
      <vt:variant>
        <vt:lpwstr>http://www.regulations.gov/</vt:lpwstr>
      </vt:variant>
      <vt:variant>
        <vt:lpwstr/>
      </vt:variant>
      <vt:variant>
        <vt:i4>4456450</vt:i4>
      </vt:variant>
      <vt:variant>
        <vt:i4>24</vt:i4>
      </vt:variant>
      <vt:variant>
        <vt:i4>0</vt:i4>
      </vt:variant>
      <vt:variant>
        <vt:i4>5</vt:i4>
      </vt:variant>
      <vt:variant>
        <vt:lpwstr>http://ecfr.gpoaccess.gov/cgi/t/text/text-idx?c=ecfr&amp;sid=45672a2f16597e1e81272bb2c2346d77&amp;rgn=div5&amp;view=text&amp;node=40:23.0.1.1.21&amp;idno=40</vt:lpwstr>
      </vt:variant>
      <vt:variant>
        <vt:lpwstr/>
      </vt:variant>
      <vt:variant>
        <vt:i4>5505103</vt:i4>
      </vt:variant>
      <vt:variant>
        <vt:i4>21</vt:i4>
      </vt:variant>
      <vt:variant>
        <vt:i4>0</vt:i4>
      </vt:variant>
      <vt:variant>
        <vt:i4>5</vt:i4>
      </vt:variant>
      <vt:variant>
        <vt:lpwstr>http://uscode.house.gov/uscode-cgi/fastweb.exe?getdoc+uscview+t05t08+2020+2++%28%29%20%20AND%20%28%287%29%20ADJ%20USC%29%3ACITE%20AND%20%28USC%20w%2F10%20%28136i%29%29%3ACITE%20%20%20%20%20%20%20%20%20</vt:lpwstr>
      </vt:variant>
      <vt:variant>
        <vt:lpwstr/>
      </vt:variant>
      <vt:variant>
        <vt:i4>5701701</vt:i4>
      </vt:variant>
      <vt:variant>
        <vt:i4>18</vt:i4>
      </vt:variant>
      <vt:variant>
        <vt:i4>0</vt:i4>
      </vt:variant>
      <vt:variant>
        <vt:i4>5</vt:i4>
      </vt:variant>
      <vt:variant>
        <vt:lpwstr>http://uscode.house.gov/uscode-cgi/fastweb.exe?getdoc+uscview+t05t08+2011+1++%28%29%20%20AND%20%28%287%29%20ADJ%20USC%29%3ACITE%20AND%20%28USC%20w%2F10%20%28136a%29%29%3ACITE%20%20%20%20%20%20%20%20%20</vt:lpwstr>
      </vt:variant>
      <vt:variant>
        <vt:lpwstr/>
      </vt:variant>
      <vt:variant>
        <vt:i4>262200</vt:i4>
      </vt:variant>
      <vt:variant>
        <vt:i4>15</vt:i4>
      </vt:variant>
      <vt:variant>
        <vt:i4>0</vt:i4>
      </vt:variant>
      <vt:variant>
        <vt:i4>5</vt:i4>
      </vt:variant>
      <vt:variant>
        <vt:lpwstr>http://www.regulations.gov_/</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327691</vt:i4>
      </vt:variant>
      <vt:variant>
        <vt:i4>3</vt:i4>
      </vt:variant>
      <vt:variant>
        <vt:i4>0</vt:i4>
      </vt:variant>
      <vt:variant>
        <vt:i4>5</vt:i4>
      </vt:variant>
      <vt:variant>
        <vt:lpwstr>http://cpard.wsu.edu/login.aspx?ReturnUrl=%2fDefault.aspx</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Smith, Peterj</dc:creator>
  <cp:keywords/>
  <dc:description/>
  <cp:lastModifiedBy>EPA</cp:lastModifiedBy>
  <cp:revision>2</cp:revision>
  <cp:lastPrinted>2015-08-24T15:47:00Z</cp:lastPrinted>
  <dcterms:created xsi:type="dcterms:W3CDTF">2015-08-24T17:02:00Z</dcterms:created>
  <dcterms:modified xsi:type="dcterms:W3CDTF">2015-08-24T17:02:00Z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