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1D7DC" w14:textId="607AABE6" w:rsidR="00495C22" w:rsidRDefault="00495C22" w:rsidP="00495C22">
      <w:pPr>
        <w:jc w:val="center"/>
        <w:rPr>
          <w:sz w:val="24"/>
        </w:rPr>
      </w:pPr>
      <w:r>
        <w:rPr>
          <w:sz w:val="24"/>
        </w:rPr>
        <w:t>VA Form</w:t>
      </w:r>
      <w:r w:rsidR="00C17C77">
        <w:rPr>
          <w:sz w:val="24"/>
        </w:rPr>
        <w:t xml:space="preserve"> 21-</w:t>
      </w:r>
      <w:r w:rsidR="002B6422">
        <w:rPr>
          <w:sz w:val="24"/>
        </w:rPr>
        <w:t>526c</w:t>
      </w:r>
    </w:p>
    <w:p w14:paraId="23A316A6" w14:textId="6DA4AD78" w:rsidR="00495C22" w:rsidRDefault="00C17C77" w:rsidP="00495C22">
      <w:pPr>
        <w:tabs>
          <w:tab w:val="left" w:pos="480"/>
          <w:tab w:val="right" w:pos="8640"/>
        </w:tabs>
        <w:ind w:right="684"/>
        <w:jc w:val="center"/>
        <w:rPr>
          <w:sz w:val="24"/>
        </w:rPr>
      </w:pPr>
      <w:r>
        <w:rPr>
          <w:sz w:val="24"/>
        </w:rPr>
        <w:t xml:space="preserve">        OMB 2900-0</w:t>
      </w:r>
      <w:r w:rsidR="002B6422">
        <w:rPr>
          <w:sz w:val="24"/>
        </w:rPr>
        <w:t>743</w:t>
      </w:r>
    </w:p>
    <w:p w14:paraId="42A89E5E" w14:textId="77777777" w:rsidR="00495C22" w:rsidRPr="00495C22" w:rsidRDefault="00495C22" w:rsidP="00495C22">
      <w:pPr>
        <w:tabs>
          <w:tab w:val="left" w:pos="480"/>
          <w:tab w:val="right" w:pos="8640"/>
        </w:tabs>
        <w:ind w:right="684"/>
        <w:rPr>
          <w:b/>
          <w:sz w:val="24"/>
          <w:szCs w:val="24"/>
        </w:rPr>
      </w:pPr>
    </w:p>
    <w:p w14:paraId="59D0619A"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788E013D" w14:textId="4B592818" w:rsidR="00E36537" w:rsidRPr="002B6422" w:rsidRDefault="002B6422" w:rsidP="002B6422">
      <w:pPr>
        <w:ind w:left="360" w:right="540" w:firstLine="360"/>
        <w:rPr>
          <w:sz w:val="24"/>
          <w:szCs w:val="24"/>
        </w:rPr>
      </w:pPr>
      <w:r w:rsidRPr="002B6422">
        <w:rPr>
          <w:sz w:val="24"/>
          <w:szCs w:val="24"/>
        </w:rPr>
        <w:t xml:space="preserve">The Department of Veterans Affairs (VA), through its Veterans Benefits Administration (VBA), administers an integrated program of benefits and services established by law for </w:t>
      </w:r>
      <w:r>
        <w:rPr>
          <w:sz w:val="24"/>
          <w:szCs w:val="24"/>
        </w:rPr>
        <w:t>V</w:t>
      </w:r>
      <w:r w:rsidRPr="002B6422">
        <w:rPr>
          <w:sz w:val="24"/>
          <w:szCs w:val="24"/>
        </w:rPr>
        <w:t xml:space="preserve">eterans, service personnel, and their dependents and/or beneficiaries.  Title 38 U.S.C. 5101(a) provides that a specific claim in the form provided by the Secretary must be filed in order for benefits to be paid to any individual under the laws administered by the Secretary.  This form </w:t>
      </w:r>
      <w:r>
        <w:rPr>
          <w:sz w:val="24"/>
          <w:szCs w:val="24"/>
        </w:rPr>
        <w:t>is</w:t>
      </w:r>
      <w:r w:rsidRPr="002B6422">
        <w:rPr>
          <w:sz w:val="24"/>
          <w:szCs w:val="24"/>
        </w:rPr>
        <w:t xml:space="preserve"> used in a joint effort between VA and the Department of Defense (</w:t>
      </w:r>
      <w:proofErr w:type="gramStart"/>
      <w:r w:rsidRPr="002B6422">
        <w:rPr>
          <w:sz w:val="24"/>
          <w:szCs w:val="24"/>
        </w:rPr>
        <w:t>DoD</w:t>
      </w:r>
      <w:proofErr w:type="gramEnd"/>
      <w:r w:rsidRPr="002B6422">
        <w:rPr>
          <w:sz w:val="24"/>
          <w:szCs w:val="24"/>
        </w:rPr>
        <w:t>) to expedite the process to determine VA disability compensation.</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2B6422" w:rsidRDefault="00334E84">
      <w:pPr>
        <w:tabs>
          <w:tab w:val="left" w:pos="480"/>
          <w:tab w:val="right" w:pos="8640"/>
        </w:tabs>
        <w:ind w:right="684"/>
        <w:rPr>
          <w:sz w:val="24"/>
          <w:szCs w:val="24"/>
        </w:rPr>
      </w:pPr>
    </w:p>
    <w:p w14:paraId="1A0A5A60" w14:textId="067A7B46" w:rsidR="00E36537" w:rsidRPr="002B6422" w:rsidRDefault="00651FB2" w:rsidP="00651FB2">
      <w:pPr>
        <w:tabs>
          <w:tab w:val="left" w:pos="480"/>
          <w:tab w:val="right" w:pos="8640"/>
        </w:tabs>
        <w:ind w:left="360" w:right="684"/>
        <w:rPr>
          <w:sz w:val="24"/>
          <w:szCs w:val="24"/>
        </w:rPr>
      </w:pPr>
      <w:r w:rsidRPr="002B6422">
        <w:rPr>
          <w:sz w:val="24"/>
          <w:szCs w:val="24"/>
        </w:rPr>
        <w:t xml:space="preserve">     </w:t>
      </w:r>
      <w:r w:rsidR="002B6422" w:rsidRPr="002B6422">
        <w:rPr>
          <w:sz w:val="24"/>
          <w:szCs w:val="24"/>
        </w:rPr>
        <w:t>The Pre-Discharge Compensation Claim is used by service members to file claims under the Benefits Delivery at Discharge or Quick Start programs under Title 38 U.S.C. 5101(a).</w:t>
      </w:r>
    </w:p>
    <w:p w14:paraId="1A39E7D3" w14:textId="77777777" w:rsidR="00334E84" w:rsidRPr="002B64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1462EF7B" w:rsidR="00617D2B" w:rsidRPr="00617D2B" w:rsidRDefault="00651FB2" w:rsidP="00617D2B">
      <w:pPr>
        <w:tabs>
          <w:tab w:val="left" w:pos="630"/>
        </w:tabs>
        <w:ind w:left="360"/>
        <w:rPr>
          <w:sz w:val="24"/>
          <w:szCs w:val="24"/>
        </w:rPr>
      </w:pPr>
      <w:r w:rsidRPr="00617D2B">
        <w:rPr>
          <w:sz w:val="24"/>
          <w:szCs w:val="24"/>
        </w:rPr>
        <w:t xml:space="preserve">     </w:t>
      </w:r>
      <w:r w:rsidR="00617D2B" w:rsidRPr="00617D2B">
        <w:rPr>
          <w:color w:val="000000"/>
          <w:sz w:val="24"/>
          <w:szCs w:val="24"/>
        </w:rPr>
        <w:t xml:space="preserve">VA Form </w:t>
      </w:r>
      <w:r w:rsidR="00617D2B">
        <w:rPr>
          <w:color w:val="000000"/>
          <w:sz w:val="24"/>
          <w:szCs w:val="24"/>
        </w:rPr>
        <w:t>21-</w:t>
      </w:r>
      <w:r w:rsidR="002B6422">
        <w:rPr>
          <w:color w:val="000000"/>
          <w:sz w:val="24"/>
          <w:szCs w:val="24"/>
        </w:rPr>
        <w:t>526c</w:t>
      </w:r>
      <w:r w:rsidR="00617D2B" w:rsidRPr="00617D2B">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77777777"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944104C"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14:paraId="1331EC55"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D443F9C"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41E6E760" w:rsidR="00E36537" w:rsidRPr="00C17C77" w:rsidRDefault="00C17C77" w:rsidP="00C17C77">
      <w:pPr>
        <w:tabs>
          <w:tab w:val="left" w:pos="480"/>
          <w:tab w:val="right" w:pos="8640"/>
        </w:tabs>
        <w:ind w:left="360" w:right="684"/>
        <w:rPr>
          <w:sz w:val="24"/>
        </w:rPr>
      </w:pPr>
      <w:r>
        <w:rPr>
          <w:b/>
          <w:sz w:val="24"/>
          <w:szCs w:val="24"/>
        </w:rPr>
        <w:t xml:space="preserve">     </w:t>
      </w:r>
      <w:r w:rsidR="002B6422" w:rsidRPr="002B6422">
        <w:rPr>
          <w:sz w:val="24"/>
          <w:szCs w:val="24"/>
        </w:rPr>
        <w:t>The Pre-Discharge Compensation Claim is used by service members to file claims under the Benefits Delivery at Discharge or Quick Start programs under Title 38 U.S.C. 5101(a).</w:t>
      </w:r>
      <w:r w:rsidRPr="00C17C77">
        <w:rPr>
          <w:sz w:val="24"/>
        </w:rPr>
        <w:t xml:space="preserve">  Without this information, VA would be unable to effectively administer this law.</w:t>
      </w:r>
      <w:r w:rsidR="00E36537" w:rsidRPr="00C17C77">
        <w:rPr>
          <w:sz w:val="24"/>
          <w:szCs w:val="24"/>
        </w:rPr>
        <w:t xml:space="preserve"> </w:t>
      </w:r>
    </w:p>
    <w:p w14:paraId="58DB5468" w14:textId="77777777" w:rsidR="00E36537" w:rsidRPr="00495C22" w:rsidRDefault="00E36537">
      <w:pPr>
        <w:rPr>
          <w:sz w:val="24"/>
          <w:szCs w:val="24"/>
        </w:rPr>
      </w:pPr>
    </w:p>
    <w:p w14:paraId="71420C32"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DDAC205"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77777777" w:rsidR="00617D2B"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A. If applicable, provide a copy and identify the date and page number of publication in </w:t>
      </w:r>
    </w:p>
    <w:p w14:paraId="2631F152" w14:textId="6DC608FB" w:rsidR="00310573" w:rsidRPr="00495C22" w:rsidRDefault="00310573" w:rsidP="00617D2B">
      <w:pPr>
        <w:pStyle w:val="ListParagraph"/>
        <w:tabs>
          <w:tab w:val="left" w:pos="547"/>
          <w:tab w:val="left" w:pos="1080"/>
          <w:tab w:val="left" w:pos="1627"/>
          <w:tab w:val="left" w:pos="2160"/>
          <w:tab w:val="left" w:pos="2880"/>
        </w:tabs>
        <w:ind w:left="360"/>
        <w:rPr>
          <w:b/>
          <w:sz w:val="24"/>
          <w:szCs w:val="24"/>
        </w:rPr>
      </w:pPr>
      <w:proofErr w:type="gramStart"/>
      <w:r w:rsidRPr="00495C22">
        <w:rPr>
          <w:b/>
          <w:sz w:val="24"/>
          <w:szCs w:val="24"/>
        </w:rPr>
        <w:t>the</w:t>
      </w:r>
      <w:proofErr w:type="gramEnd"/>
      <w:r w:rsidRPr="00495C22">
        <w:rPr>
          <w:b/>
          <w:sz w:val="24"/>
          <w:szCs w:val="24"/>
        </w:rPr>
        <w:t xml:space="preserv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5039CEC"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56A7E42C" w14:textId="5D68EFC3" w:rsidR="00D94A38" w:rsidRPr="0095533E" w:rsidRDefault="00D94A38" w:rsidP="00D94A38">
      <w:pPr>
        <w:ind w:left="720"/>
        <w:rPr>
          <w:sz w:val="24"/>
          <w:szCs w:val="24"/>
        </w:rPr>
      </w:pPr>
      <w:r>
        <w:rPr>
          <w:sz w:val="24"/>
          <w:szCs w:val="24"/>
        </w:rPr>
        <w:t xml:space="preserve">     </w:t>
      </w:r>
      <w:r w:rsidR="0095533E" w:rsidRPr="0095533E">
        <w:rPr>
          <w:sz w:val="24"/>
          <w:szCs w:val="24"/>
        </w:rPr>
        <w:t xml:space="preserve">The Department notice was published in the Federal Register on </w:t>
      </w:r>
      <w:r w:rsidR="00930F04">
        <w:rPr>
          <w:sz w:val="24"/>
          <w:szCs w:val="24"/>
        </w:rPr>
        <w:t xml:space="preserve">October 21, 2015, </w:t>
      </w:r>
      <w:r w:rsidR="0095533E" w:rsidRPr="0095533E">
        <w:rPr>
          <w:sz w:val="24"/>
          <w:szCs w:val="24"/>
        </w:rPr>
        <w:t>Volume</w:t>
      </w:r>
      <w:r w:rsidR="00930F04">
        <w:rPr>
          <w:sz w:val="24"/>
          <w:szCs w:val="24"/>
        </w:rPr>
        <w:t xml:space="preserve"> 80</w:t>
      </w:r>
      <w:r w:rsidR="0095533E" w:rsidRPr="0095533E">
        <w:rPr>
          <w:sz w:val="24"/>
          <w:szCs w:val="24"/>
        </w:rPr>
        <w:t xml:space="preserve">, No. </w:t>
      </w:r>
      <w:r w:rsidR="00930F04">
        <w:rPr>
          <w:sz w:val="24"/>
          <w:szCs w:val="24"/>
        </w:rPr>
        <w:t xml:space="preserve">203, </w:t>
      </w:r>
      <w:r w:rsidR="0095533E" w:rsidRPr="0095533E">
        <w:rPr>
          <w:sz w:val="24"/>
          <w:szCs w:val="24"/>
        </w:rPr>
        <w:t>page</w:t>
      </w:r>
      <w:r w:rsidR="00930F04">
        <w:rPr>
          <w:sz w:val="24"/>
          <w:szCs w:val="24"/>
        </w:rPr>
        <w:t xml:space="preserve"> 63878</w:t>
      </w:r>
      <w:r w:rsidR="0095533E" w:rsidRPr="0095533E">
        <w:rPr>
          <w:sz w:val="24"/>
          <w:szCs w:val="24"/>
        </w:rPr>
        <w:t>.  No comments were received in response to this notice.</w:t>
      </w:r>
    </w:p>
    <w:p w14:paraId="6E8A116A"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41CB0719"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bookmarkStart w:id="0" w:name="_GoBack"/>
      <w:bookmarkEnd w:id="0"/>
    </w:p>
    <w:p w14:paraId="24DC10BE"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297B0784"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6FDC1929"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1680774"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0EF2AF9B" w14:textId="77777777" w:rsidR="00310573" w:rsidRPr="00495C22" w:rsidRDefault="00310573" w:rsidP="00EC2E2D">
      <w:pPr>
        <w:rPr>
          <w:sz w:val="24"/>
          <w:szCs w:val="24"/>
        </w:rPr>
      </w:pPr>
    </w:p>
    <w:p w14:paraId="45CE1490" w14:textId="49841342" w:rsidR="00E36537" w:rsidRDefault="002B6422" w:rsidP="002B6422">
      <w:pPr>
        <w:tabs>
          <w:tab w:val="left" w:pos="480"/>
          <w:tab w:val="right" w:pos="8640"/>
        </w:tabs>
        <w:ind w:left="360" w:right="684"/>
        <w:rPr>
          <w:sz w:val="24"/>
          <w:szCs w:val="24"/>
        </w:rPr>
      </w:pPr>
      <w:r>
        <w:rPr>
          <w:sz w:val="24"/>
          <w:szCs w:val="24"/>
        </w:rPr>
        <w:t xml:space="preserve">     The records are maintained in the appropriate Privacy Act System of Records identified as 58VA21/22/28, “Compensation, Pension, Education, and Rehabilitation Records—VA” as set forth in Privacy Act Issuances, 1993 compilation found in 74 Fed. Reg. 117 (June 19, 2009).</w:t>
      </w:r>
    </w:p>
    <w:p w14:paraId="4EF554F4" w14:textId="77777777" w:rsidR="002B6422" w:rsidRPr="00495C22" w:rsidRDefault="002B6422">
      <w:pPr>
        <w:tabs>
          <w:tab w:val="left" w:pos="480"/>
          <w:tab w:val="right" w:pos="8640"/>
        </w:tabs>
        <w:ind w:right="684"/>
        <w:rPr>
          <w:sz w:val="24"/>
          <w:szCs w:val="24"/>
        </w:rPr>
      </w:pPr>
    </w:p>
    <w:p w14:paraId="0DF7B364"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2A9C1AA" w14:textId="77777777" w:rsidR="0043068B" w:rsidRDefault="0043068B" w:rsidP="0043068B">
      <w:pPr>
        <w:pStyle w:val="NormalWeb"/>
        <w:spacing w:before="0" w:beforeAutospacing="0" w:after="0" w:afterAutospacing="0"/>
        <w:ind w:left="360"/>
        <w:rPr>
          <w:b/>
          <w:sz w:val="24"/>
          <w:szCs w:val="24"/>
        </w:rPr>
      </w:pPr>
    </w:p>
    <w:p w14:paraId="75779BC1"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4592B525" w14:textId="77777777" w:rsidR="00E36537" w:rsidRPr="00495C22" w:rsidRDefault="00E36537">
      <w:pPr>
        <w:tabs>
          <w:tab w:val="left" w:pos="480"/>
          <w:tab w:val="right" w:pos="8640"/>
        </w:tabs>
        <w:ind w:right="684"/>
        <w:rPr>
          <w:sz w:val="24"/>
          <w:szCs w:val="24"/>
        </w:rPr>
      </w:pPr>
    </w:p>
    <w:p w14:paraId="283C193F" w14:textId="61B7CECA"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estimated at </w:t>
      </w:r>
      <w:r w:rsidR="002B6422">
        <w:rPr>
          <w:sz w:val="24"/>
          <w:szCs w:val="24"/>
          <w:u w:val="single"/>
        </w:rPr>
        <w:t>161,000</w:t>
      </w:r>
      <w:r w:rsidRPr="00495C22">
        <w:rPr>
          <w:sz w:val="24"/>
          <w:szCs w:val="24"/>
        </w:rPr>
        <w:t xml:space="preserve"> </w:t>
      </w:r>
      <w:r w:rsidR="003B6D49">
        <w:rPr>
          <w:sz w:val="24"/>
          <w:szCs w:val="24"/>
        </w:rPr>
        <w:t>annually</w:t>
      </w:r>
      <w:r w:rsidR="00C17C77">
        <w:rPr>
          <w:sz w:val="24"/>
          <w:szCs w:val="24"/>
        </w:rPr>
        <w:t>.</w:t>
      </w:r>
      <w:r w:rsidRPr="00495C22">
        <w:rPr>
          <w:sz w:val="24"/>
          <w:szCs w:val="24"/>
        </w:rPr>
        <w:t xml:space="preserve"> </w:t>
      </w:r>
    </w:p>
    <w:p w14:paraId="4CBBB7B9" w14:textId="77777777" w:rsidR="003B6D49" w:rsidRDefault="003B6D49" w:rsidP="003B6D49">
      <w:pPr>
        <w:tabs>
          <w:tab w:val="left" w:pos="480"/>
          <w:tab w:val="right" w:pos="8640"/>
        </w:tabs>
        <w:ind w:right="684"/>
        <w:rPr>
          <w:sz w:val="24"/>
          <w:szCs w:val="24"/>
        </w:rPr>
      </w:pPr>
    </w:p>
    <w:p w14:paraId="58842546" w14:textId="6DC5B615" w:rsidR="003B6D49" w:rsidRDefault="003B6D49" w:rsidP="003B6D49">
      <w:pPr>
        <w:pStyle w:val="ListParagraph"/>
        <w:numPr>
          <w:ilvl w:val="0"/>
          <w:numId w:val="8"/>
        </w:numPr>
        <w:tabs>
          <w:tab w:val="left" w:pos="480"/>
          <w:tab w:val="right" w:pos="8640"/>
        </w:tabs>
        <w:ind w:right="684"/>
        <w:rPr>
          <w:sz w:val="24"/>
          <w:szCs w:val="24"/>
        </w:rPr>
      </w:pPr>
      <w:r>
        <w:rPr>
          <w:sz w:val="24"/>
          <w:szCs w:val="24"/>
        </w:rPr>
        <w:t xml:space="preserve">The time estimate to complete the form is </w:t>
      </w:r>
      <w:r w:rsidR="002B6422">
        <w:rPr>
          <w:sz w:val="24"/>
          <w:szCs w:val="24"/>
          <w:u w:val="single"/>
        </w:rPr>
        <w:t>15</w:t>
      </w:r>
      <w:r>
        <w:rPr>
          <w:sz w:val="24"/>
          <w:szCs w:val="24"/>
        </w:rPr>
        <w:t xml:space="preserve"> minutes.</w:t>
      </w:r>
    </w:p>
    <w:p w14:paraId="79B895B9" w14:textId="77777777" w:rsidR="00C17C77" w:rsidRPr="00C17C77" w:rsidRDefault="00C17C77" w:rsidP="00C17C77">
      <w:pPr>
        <w:tabs>
          <w:tab w:val="left" w:pos="480"/>
          <w:tab w:val="right" w:pos="8640"/>
        </w:tabs>
        <w:ind w:right="684"/>
        <w:rPr>
          <w:sz w:val="24"/>
          <w:szCs w:val="24"/>
        </w:rPr>
      </w:pPr>
    </w:p>
    <w:p w14:paraId="6096CBF0" w14:textId="5C87CA1A" w:rsidR="00F47131" w:rsidRPr="00F47131" w:rsidRDefault="003B6D49" w:rsidP="00F47131">
      <w:pPr>
        <w:pStyle w:val="ListParagraph"/>
        <w:numPr>
          <w:ilvl w:val="0"/>
          <w:numId w:val="8"/>
        </w:numPr>
        <w:tabs>
          <w:tab w:val="left" w:pos="480"/>
          <w:tab w:val="right" w:pos="8640"/>
        </w:tabs>
        <w:ind w:right="684"/>
        <w:rPr>
          <w:sz w:val="24"/>
          <w:szCs w:val="24"/>
        </w:rPr>
      </w:pPr>
      <w:r>
        <w:rPr>
          <w:sz w:val="24"/>
          <w:szCs w:val="24"/>
        </w:rPr>
        <w:t xml:space="preserve">The annual hour burden is estimated at </w:t>
      </w:r>
      <w:r w:rsidR="00D168FD">
        <w:rPr>
          <w:sz w:val="24"/>
          <w:szCs w:val="24"/>
          <w:u w:val="single"/>
        </w:rPr>
        <w:t>40,250</w:t>
      </w:r>
      <w:r>
        <w:rPr>
          <w:sz w:val="24"/>
          <w:szCs w:val="24"/>
        </w:rPr>
        <w:t xml:space="preserve"> hours.</w:t>
      </w:r>
    </w:p>
    <w:p w14:paraId="141AAA67" w14:textId="77777777" w:rsidR="003B6D49" w:rsidRPr="00495C22" w:rsidRDefault="003B6D49" w:rsidP="003B6D49">
      <w:pPr>
        <w:pStyle w:val="ListParagraph"/>
        <w:tabs>
          <w:tab w:val="left" w:pos="480"/>
          <w:tab w:val="right" w:pos="8640"/>
        </w:tabs>
        <w:ind w:right="684"/>
        <w:rPr>
          <w:sz w:val="24"/>
          <w:szCs w:val="24"/>
        </w:rPr>
      </w:pPr>
    </w:p>
    <w:p w14:paraId="5E0800B1" w14:textId="77777777" w:rsidR="003B6D49" w:rsidRPr="003B6D49" w:rsidRDefault="00310573" w:rsidP="003B6D49">
      <w:pPr>
        <w:pStyle w:val="ListParagraph"/>
        <w:numPr>
          <w:ilvl w:val="0"/>
          <w:numId w:val="8"/>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14:paraId="740F66E1" w14:textId="77777777" w:rsidR="003B6D49" w:rsidRDefault="003B6D49" w:rsidP="003B6D49">
      <w:pPr>
        <w:pStyle w:val="ListParagraph"/>
        <w:tabs>
          <w:tab w:val="left" w:pos="480"/>
          <w:tab w:val="right" w:pos="8640"/>
        </w:tabs>
        <w:ind w:right="684"/>
        <w:rPr>
          <w:b/>
          <w:sz w:val="24"/>
          <w:szCs w:val="24"/>
        </w:rPr>
      </w:pPr>
    </w:p>
    <w:p w14:paraId="0DEACB1D" w14:textId="7FDE66B5" w:rsidR="00E36537" w:rsidRPr="00F47131" w:rsidRDefault="00F47131" w:rsidP="00F47131">
      <w:pPr>
        <w:pStyle w:val="ListParagraph"/>
        <w:tabs>
          <w:tab w:val="left" w:pos="480"/>
          <w:tab w:val="right" w:pos="8640"/>
        </w:tabs>
        <w:ind w:right="684"/>
        <w:rPr>
          <w:sz w:val="24"/>
          <w:szCs w:val="24"/>
        </w:rPr>
      </w:pPr>
      <w:r>
        <w:rPr>
          <w:sz w:val="24"/>
          <w:szCs w:val="24"/>
        </w:rPr>
        <w:t xml:space="preserve">     </w:t>
      </w:r>
      <w:r w:rsidR="00E36537" w:rsidRPr="00F47131">
        <w:rPr>
          <w:sz w:val="24"/>
          <w:szCs w:val="24"/>
        </w:rPr>
        <w:t xml:space="preserve">Frequency of Response is one time for </w:t>
      </w:r>
      <w:r w:rsidR="00C17C77">
        <w:rPr>
          <w:sz w:val="24"/>
          <w:szCs w:val="24"/>
        </w:rPr>
        <w:t>this</w:t>
      </w:r>
      <w:r w:rsidR="003B6D49" w:rsidRPr="00F47131">
        <w:rPr>
          <w:sz w:val="24"/>
          <w:szCs w:val="24"/>
        </w:rPr>
        <w:t xml:space="preserve"> form</w:t>
      </w:r>
      <w:r w:rsidR="00E36537" w:rsidRPr="00F47131">
        <w:rPr>
          <w:sz w:val="24"/>
          <w:szCs w:val="24"/>
        </w:rPr>
        <w:t xml:space="preserve">.  </w:t>
      </w:r>
    </w:p>
    <w:p w14:paraId="037ED74E" w14:textId="77777777" w:rsidR="00495C22" w:rsidRPr="00495C22" w:rsidRDefault="00495C22" w:rsidP="00495C22">
      <w:pPr>
        <w:tabs>
          <w:tab w:val="left" w:pos="547"/>
          <w:tab w:val="left" w:pos="1080"/>
          <w:tab w:val="left" w:pos="1627"/>
          <w:tab w:val="left" w:pos="2160"/>
          <w:tab w:val="left" w:pos="2880"/>
        </w:tabs>
        <w:rPr>
          <w:sz w:val="24"/>
          <w:szCs w:val="24"/>
        </w:rPr>
      </w:pPr>
    </w:p>
    <w:p w14:paraId="34166E8E" w14:textId="77777777" w:rsidR="00C75126" w:rsidRDefault="00495C22" w:rsidP="00C75126">
      <w:pPr>
        <w:pStyle w:val="ListParagraph"/>
        <w:numPr>
          <w:ilvl w:val="0"/>
          <w:numId w:val="8"/>
        </w:numPr>
        <w:tabs>
          <w:tab w:val="left" w:pos="547"/>
          <w:tab w:val="left" w:pos="1080"/>
          <w:tab w:val="left" w:pos="1627"/>
          <w:tab w:val="left" w:pos="2160"/>
          <w:tab w:val="left" w:pos="2880"/>
        </w:tabs>
        <w:rPr>
          <w:b/>
          <w:sz w:val="24"/>
          <w:szCs w:val="24"/>
        </w:rPr>
      </w:pPr>
      <w:r w:rsidRPr="00495C22">
        <w:rPr>
          <w:b/>
          <w:sz w:val="24"/>
          <w:szCs w:val="24"/>
        </w:rPr>
        <w:t xml:space="preserve">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5B9BFF4C" w14:textId="77777777" w:rsidR="00C75126" w:rsidRDefault="00C75126" w:rsidP="00C75126">
      <w:pPr>
        <w:pStyle w:val="ListParagraph"/>
        <w:tabs>
          <w:tab w:val="left" w:pos="547"/>
          <w:tab w:val="left" w:pos="1080"/>
          <w:tab w:val="left" w:pos="1627"/>
          <w:tab w:val="left" w:pos="2160"/>
          <w:tab w:val="left" w:pos="2880"/>
        </w:tabs>
        <w:rPr>
          <w:b/>
          <w:sz w:val="24"/>
          <w:szCs w:val="24"/>
        </w:rPr>
      </w:pPr>
    </w:p>
    <w:p w14:paraId="0A9DEBEA" w14:textId="269BAC93" w:rsidR="00C75126" w:rsidRDefault="00C75126" w:rsidP="00C75126">
      <w:pPr>
        <w:pStyle w:val="ListParagraph"/>
        <w:tabs>
          <w:tab w:val="left" w:pos="547"/>
          <w:tab w:val="left" w:pos="1080"/>
          <w:tab w:val="left" w:pos="1627"/>
          <w:tab w:val="left" w:pos="2160"/>
          <w:tab w:val="left" w:pos="2880"/>
        </w:tabs>
        <w:rPr>
          <w:sz w:val="24"/>
          <w:szCs w:val="24"/>
        </w:rPr>
      </w:pPr>
      <w:r>
        <w:rPr>
          <w:b/>
          <w:sz w:val="24"/>
          <w:szCs w:val="24"/>
        </w:rPr>
        <w:t xml:space="preserve">     </w:t>
      </w:r>
      <w:r w:rsidRPr="00C75126">
        <w:rPr>
          <w:sz w:val="24"/>
          <w:szCs w:val="24"/>
        </w:rPr>
        <w:t>According to the U.S. Bureau of Labor Statistics Average Hourly Earnings, the cost to the respondent is $</w:t>
      </w:r>
      <w:r w:rsidR="001D6D11">
        <w:rPr>
          <w:sz w:val="24"/>
          <w:szCs w:val="24"/>
        </w:rPr>
        <w:t>25</w:t>
      </w:r>
      <w:r w:rsidRPr="00C75126">
        <w:rPr>
          <w:sz w:val="24"/>
          <w:szCs w:val="24"/>
        </w:rPr>
        <w:t>, making the total cost t</w:t>
      </w:r>
      <w:r>
        <w:rPr>
          <w:sz w:val="24"/>
          <w:szCs w:val="24"/>
        </w:rPr>
        <w:t xml:space="preserve">o the respondents an estimated </w:t>
      </w:r>
      <w:r w:rsidRPr="00C75126">
        <w:rPr>
          <w:sz w:val="24"/>
          <w:szCs w:val="24"/>
        </w:rPr>
        <w:t>$</w:t>
      </w:r>
      <w:r w:rsidR="00D168FD">
        <w:rPr>
          <w:sz w:val="24"/>
          <w:szCs w:val="24"/>
        </w:rPr>
        <w:t>1,006,250</w:t>
      </w:r>
      <w:r w:rsidRPr="00C75126">
        <w:rPr>
          <w:sz w:val="24"/>
          <w:szCs w:val="24"/>
        </w:rPr>
        <w:t xml:space="preserve"> (</w:t>
      </w:r>
      <w:r w:rsidR="00D168FD">
        <w:rPr>
          <w:sz w:val="24"/>
          <w:szCs w:val="24"/>
        </w:rPr>
        <w:t>40,250</w:t>
      </w:r>
      <w:r w:rsidRPr="00C75126">
        <w:rPr>
          <w:sz w:val="24"/>
          <w:szCs w:val="24"/>
        </w:rPr>
        <w:t xml:space="preserve"> burden hours x $</w:t>
      </w:r>
      <w:r w:rsidR="001D6D11">
        <w:rPr>
          <w:sz w:val="24"/>
          <w:szCs w:val="24"/>
        </w:rPr>
        <w:t>25</w:t>
      </w:r>
      <w:r w:rsidRPr="00C75126">
        <w:rPr>
          <w:sz w:val="24"/>
          <w:szCs w:val="24"/>
        </w:rPr>
        <w:t xml:space="preserve"> per hour).</w:t>
      </w:r>
    </w:p>
    <w:p w14:paraId="677039A9" w14:textId="77777777" w:rsidR="00C75126" w:rsidRPr="00C75126" w:rsidRDefault="00C75126" w:rsidP="00C75126">
      <w:pPr>
        <w:pStyle w:val="ListParagraph"/>
        <w:tabs>
          <w:tab w:val="left" w:pos="547"/>
          <w:tab w:val="left" w:pos="1080"/>
          <w:tab w:val="left" w:pos="1627"/>
          <w:tab w:val="left" w:pos="2160"/>
          <w:tab w:val="left" w:pos="2880"/>
        </w:tabs>
        <w:rPr>
          <w:b/>
          <w:sz w:val="24"/>
          <w:szCs w:val="24"/>
        </w:rPr>
      </w:pPr>
    </w:p>
    <w:p w14:paraId="5760F770"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lastRenderedPageBreak/>
        <w:t>Provide an estimate of the total annual cost burden to respondents or recordkeepers resulting from the collection of information.  (Do not include the cost of any hour burden shown in Items 12 and 14).</w:t>
      </w:r>
    </w:p>
    <w:p w14:paraId="3E0164DF"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14:paraId="5687890A"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14:paraId="28A13028" w14:textId="77777777"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14:paraId="4AC13B1C"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2056D12" w14:textId="77777777"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14:paraId="55364BD1" w14:textId="77777777" w:rsidR="00E36537" w:rsidRPr="00495C22" w:rsidRDefault="00E36537">
      <w:pPr>
        <w:tabs>
          <w:tab w:val="left" w:pos="480"/>
          <w:tab w:val="right" w:pos="8640"/>
        </w:tabs>
        <w:ind w:right="684"/>
        <w:rPr>
          <w:sz w:val="24"/>
          <w:szCs w:val="24"/>
        </w:rPr>
      </w:pPr>
    </w:p>
    <w:p w14:paraId="1F076991" w14:textId="7DD0ADB3" w:rsidR="00C75126"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Processing/Analyzing costs</w:t>
      </w:r>
      <w:r w:rsidRPr="00C75126">
        <w:rPr>
          <w:sz w:val="24"/>
          <w:szCs w:val="24"/>
        </w:rPr>
        <w:tab/>
      </w:r>
      <w:r w:rsidRPr="00C75126">
        <w:rPr>
          <w:sz w:val="24"/>
          <w:szCs w:val="24"/>
        </w:rPr>
        <w:tab/>
        <w:t>$</w:t>
      </w:r>
      <w:r w:rsidR="00087CA9">
        <w:rPr>
          <w:snapToGrid w:val="0"/>
          <w:color w:val="000000"/>
          <w:sz w:val="24"/>
          <w:szCs w:val="24"/>
        </w:rPr>
        <w:t>872,017</w:t>
      </w:r>
    </w:p>
    <w:p w14:paraId="679FDBE9" w14:textId="77777777" w:rsidR="0095533E" w:rsidRDefault="0095533E" w:rsidP="0095533E">
      <w:pPr>
        <w:pStyle w:val="ListParagraph"/>
        <w:tabs>
          <w:tab w:val="left" w:pos="480"/>
          <w:tab w:val="right" w:pos="4680"/>
          <w:tab w:val="right" w:pos="8640"/>
        </w:tabs>
        <w:ind w:left="360" w:right="684"/>
        <w:rPr>
          <w:sz w:val="24"/>
        </w:rPr>
      </w:pPr>
    </w:p>
    <w:p w14:paraId="31BD9A7B" w14:textId="4844C897" w:rsidR="00D168FD" w:rsidRDefault="00D168FD" w:rsidP="0095533E">
      <w:pPr>
        <w:pStyle w:val="ListParagraph"/>
        <w:tabs>
          <w:tab w:val="left" w:pos="480"/>
          <w:tab w:val="right" w:pos="4680"/>
          <w:tab w:val="right" w:pos="8640"/>
        </w:tabs>
        <w:ind w:left="1440" w:right="684"/>
        <w:rPr>
          <w:sz w:val="24"/>
        </w:rPr>
      </w:pPr>
      <w:r>
        <w:rPr>
          <w:sz w:val="24"/>
        </w:rPr>
        <w:tab/>
        <w:t xml:space="preserve">(GS-12/5 @ $40.66 x 40,250 x 15/60 minutes = </w:t>
      </w:r>
      <w:r w:rsidR="00087CA9">
        <w:rPr>
          <w:sz w:val="24"/>
        </w:rPr>
        <w:t xml:space="preserve">  </w:t>
      </w:r>
      <w:r>
        <w:rPr>
          <w:sz w:val="24"/>
        </w:rPr>
        <w:t>$</w:t>
      </w:r>
      <w:r w:rsidR="00087CA9">
        <w:rPr>
          <w:sz w:val="24"/>
        </w:rPr>
        <w:t>409,141</w:t>
      </w:r>
      <w:r>
        <w:rPr>
          <w:sz w:val="24"/>
        </w:rPr>
        <w:t>)</w:t>
      </w:r>
    </w:p>
    <w:p w14:paraId="0DE5C097" w14:textId="11DB5C93" w:rsidR="0095533E" w:rsidRPr="0095533E" w:rsidRDefault="0095533E" w:rsidP="0095533E">
      <w:pPr>
        <w:pStyle w:val="ListParagraph"/>
        <w:tabs>
          <w:tab w:val="left" w:pos="480"/>
          <w:tab w:val="right" w:pos="4680"/>
          <w:tab w:val="right" w:pos="8640"/>
        </w:tabs>
        <w:ind w:left="1440" w:right="684"/>
        <w:rPr>
          <w:sz w:val="24"/>
        </w:rPr>
      </w:pPr>
      <w:r w:rsidRPr="0095533E">
        <w:rPr>
          <w:sz w:val="24"/>
        </w:rPr>
        <w:t xml:space="preserve">(GS-9/5 @ $28.04 x </w:t>
      </w:r>
      <w:r w:rsidR="00D168FD">
        <w:rPr>
          <w:sz w:val="24"/>
        </w:rPr>
        <w:t>40,250</w:t>
      </w:r>
      <w:r w:rsidRPr="0095533E">
        <w:rPr>
          <w:sz w:val="24"/>
        </w:rPr>
        <w:t xml:space="preserve"> x </w:t>
      </w:r>
      <w:r>
        <w:rPr>
          <w:sz w:val="24"/>
        </w:rPr>
        <w:t>1</w:t>
      </w:r>
      <w:r w:rsidR="00D168FD">
        <w:rPr>
          <w:sz w:val="24"/>
        </w:rPr>
        <w:t>5</w:t>
      </w:r>
      <w:r w:rsidRPr="0095533E">
        <w:rPr>
          <w:sz w:val="24"/>
        </w:rPr>
        <w:t>/60 minutes =     $</w:t>
      </w:r>
      <w:r w:rsidR="00087CA9">
        <w:rPr>
          <w:sz w:val="24"/>
        </w:rPr>
        <w:t>282,153</w:t>
      </w:r>
      <w:r w:rsidRPr="0095533E">
        <w:rPr>
          <w:sz w:val="24"/>
        </w:rPr>
        <w:t>)</w:t>
      </w:r>
    </w:p>
    <w:p w14:paraId="421A2617" w14:textId="2F576978" w:rsidR="0095533E" w:rsidRPr="0095533E" w:rsidRDefault="0095533E" w:rsidP="0095533E">
      <w:pPr>
        <w:pStyle w:val="ListParagraph"/>
        <w:tabs>
          <w:tab w:val="left" w:pos="480"/>
          <w:tab w:val="right" w:pos="4680"/>
          <w:tab w:val="right" w:pos="8640"/>
        </w:tabs>
        <w:ind w:left="1440" w:right="684"/>
        <w:rPr>
          <w:sz w:val="24"/>
        </w:rPr>
      </w:pPr>
      <w:r w:rsidRPr="0095533E">
        <w:rPr>
          <w:sz w:val="24"/>
        </w:rPr>
        <w:t>(GS-5/5 @ $</w:t>
      </w:r>
      <w:r w:rsidR="00B6651E">
        <w:rPr>
          <w:sz w:val="24"/>
        </w:rPr>
        <w:t>17.96</w:t>
      </w:r>
      <w:r w:rsidRPr="0095533E">
        <w:rPr>
          <w:sz w:val="24"/>
        </w:rPr>
        <w:t xml:space="preserve"> x </w:t>
      </w:r>
      <w:r w:rsidR="00D168FD">
        <w:rPr>
          <w:sz w:val="24"/>
        </w:rPr>
        <w:t>40,250</w:t>
      </w:r>
      <w:r w:rsidRPr="0095533E">
        <w:rPr>
          <w:sz w:val="24"/>
        </w:rPr>
        <w:t xml:space="preserve"> x </w:t>
      </w:r>
      <w:r w:rsidR="00D168FD">
        <w:rPr>
          <w:sz w:val="24"/>
        </w:rPr>
        <w:t>15</w:t>
      </w:r>
      <w:r w:rsidRPr="0095533E">
        <w:rPr>
          <w:sz w:val="24"/>
        </w:rPr>
        <w:t>/60 minutes =     $</w:t>
      </w:r>
      <w:r w:rsidR="00087CA9">
        <w:rPr>
          <w:sz w:val="24"/>
        </w:rPr>
        <w:t>180,723</w:t>
      </w:r>
      <w:r w:rsidRPr="0095533E">
        <w:rPr>
          <w:sz w:val="24"/>
        </w:rPr>
        <w:t>)</w:t>
      </w:r>
    </w:p>
    <w:p w14:paraId="37826E43" w14:textId="77777777" w:rsidR="00C75126" w:rsidRDefault="00C75126" w:rsidP="00C75126">
      <w:pPr>
        <w:pStyle w:val="ListParagraph"/>
        <w:tabs>
          <w:tab w:val="left" w:pos="480"/>
          <w:tab w:val="right" w:pos="4680"/>
          <w:tab w:val="right" w:pos="8640"/>
        </w:tabs>
        <w:ind w:left="1080" w:right="684"/>
        <w:rPr>
          <w:sz w:val="24"/>
          <w:szCs w:val="24"/>
        </w:rPr>
      </w:pPr>
    </w:p>
    <w:p w14:paraId="21CCBEAF" w14:textId="7BDFB6C6" w:rsidR="00C75126" w:rsidRDefault="00E36537" w:rsidP="00C75126">
      <w:pPr>
        <w:pStyle w:val="ListParagraph"/>
        <w:numPr>
          <w:ilvl w:val="1"/>
          <w:numId w:val="5"/>
        </w:numPr>
        <w:tabs>
          <w:tab w:val="left" w:pos="480"/>
          <w:tab w:val="right" w:pos="4680"/>
          <w:tab w:val="right" w:pos="8640"/>
        </w:tabs>
        <w:ind w:right="684"/>
        <w:rPr>
          <w:sz w:val="24"/>
          <w:szCs w:val="24"/>
        </w:rPr>
      </w:pPr>
      <w:r w:rsidRPr="00495C22">
        <w:rPr>
          <w:sz w:val="24"/>
          <w:szCs w:val="24"/>
        </w:rPr>
        <w:t>Printing and production cost</w:t>
      </w:r>
      <w:r w:rsidR="0095533E">
        <w:rPr>
          <w:sz w:val="24"/>
          <w:szCs w:val="24"/>
        </w:rPr>
        <w:t xml:space="preserve"> ($</w:t>
      </w:r>
      <w:r w:rsidR="00B6651E">
        <w:rPr>
          <w:sz w:val="24"/>
          <w:szCs w:val="24"/>
        </w:rPr>
        <w:t>45</w:t>
      </w:r>
      <w:r w:rsidR="0095533E">
        <w:rPr>
          <w:sz w:val="24"/>
          <w:szCs w:val="24"/>
        </w:rPr>
        <w:t xml:space="preserve"> per thousand) </w:t>
      </w:r>
      <w:r w:rsidRPr="00495C22">
        <w:rPr>
          <w:sz w:val="24"/>
          <w:szCs w:val="24"/>
        </w:rPr>
        <w:tab/>
        <w:t>$</w:t>
      </w:r>
      <w:r w:rsidR="00087CA9">
        <w:rPr>
          <w:sz w:val="24"/>
          <w:szCs w:val="24"/>
        </w:rPr>
        <w:t>19,378</w:t>
      </w:r>
    </w:p>
    <w:p w14:paraId="46BBF7D8" w14:textId="77777777" w:rsidR="00C75126" w:rsidRDefault="00C75126" w:rsidP="00C75126">
      <w:pPr>
        <w:pStyle w:val="ListParagraph"/>
        <w:tabs>
          <w:tab w:val="left" w:pos="480"/>
          <w:tab w:val="right" w:pos="4680"/>
          <w:tab w:val="right" w:pos="8640"/>
        </w:tabs>
        <w:ind w:left="1080" w:right="684"/>
        <w:rPr>
          <w:sz w:val="24"/>
          <w:szCs w:val="24"/>
        </w:rPr>
      </w:pPr>
    </w:p>
    <w:p w14:paraId="3420031E" w14:textId="31990148" w:rsidR="00E36537"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Total cost to government</w:t>
      </w:r>
      <w:r w:rsidRPr="00C75126">
        <w:rPr>
          <w:sz w:val="24"/>
          <w:szCs w:val="24"/>
        </w:rPr>
        <w:tab/>
      </w:r>
      <w:r w:rsidRPr="00C75126">
        <w:rPr>
          <w:sz w:val="24"/>
          <w:szCs w:val="24"/>
        </w:rPr>
        <w:tab/>
        <w:t>$</w:t>
      </w:r>
      <w:r w:rsidR="00087CA9">
        <w:rPr>
          <w:snapToGrid w:val="0"/>
          <w:color w:val="000000"/>
          <w:sz w:val="24"/>
          <w:szCs w:val="24"/>
        </w:rPr>
        <w:t>891,395</w:t>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30995E67" w14:textId="6153702E" w:rsidR="00E36537" w:rsidRPr="00495C22" w:rsidRDefault="008A68B3" w:rsidP="008A68B3">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 xml:space="preserve">     </w:t>
      </w:r>
      <w:r w:rsidR="00E36537" w:rsidRPr="00495C22">
        <w:rPr>
          <w:rFonts w:ascii="Times New Roman" w:hAnsi="Times New Roman"/>
          <w:sz w:val="24"/>
          <w:szCs w:val="24"/>
        </w:rPr>
        <w:t xml:space="preserve">There is no change in the reporting burden.  </w:t>
      </w:r>
      <w:r w:rsidR="0016376A">
        <w:rPr>
          <w:rFonts w:ascii="Times New Roman" w:hAnsi="Times New Roman"/>
          <w:sz w:val="24"/>
          <w:szCs w:val="24"/>
        </w:rPr>
        <w:t>The expiration date is being added to the form.</w:t>
      </w:r>
    </w:p>
    <w:p w14:paraId="06C75BA1" w14:textId="77777777" w:rsidR="00E36537" w:rsidRPr="008C254F" w:rsidRDefault="00E36537">
      <w:pPr>
        <w:tabs>
          <w:tab w:val="left" w:pos="480"/>
          <w:tab w:val="right" w:pos="8640"/>
        </w:tabs>
        <w:ind w:right="684"/>
        <w:rPr>
          <w:b/>
          <w:sz w:val="24"/>
          <w:szCs w:val="24"/>
        </w:rPr>
      </w:pPr>
    </w:p>
    <w:p w14:paraId="2912EA89"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77777777"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lastRenderedPageBreak/>
        <w:t>Explain each exception to the certification statement identified in Item 19, “Certification for Paperwork Reduction Act Submissions,” of OMB 83-I.</w:t>
      </w:r>
    </w:p>
    <w:p w14:paraId="34363DE7" w14:textId="77777777" w:rsidR="00E36537" w:rsidRDefault="00E36537" w:rsidP="008C254F">
      <w:pPr>
        <w:pStyle w:val="BodyText3"/>
        <w:ind w:left="360" w:firstLine="360"/>
        <w:rPr>
          <w:sz w:val="24"/>
          <w:szCs w:val="24"/>
        </w:rPr>
      </w:pPr>
      <w:r w:rsidRPr="008C254F">
        <w:rPr>
          <w:sz w:val="24"/>
          <w:szCs w:val="24"/>
        </w:rPr>
        <w:t>This submission does not contain any exceptions to the certification statement.</w:t>
      </w:r>
    </w:p>
    <w:p w14:paraId="55D2F5E8" w14:textId="77777777" w:rsidR="00087CA9" w:rsidRPr="008C254F" w:rsidRDefault="00087CA9" w:rsidP="008C254F">
      <w:pPr>
        <w:pStyle w:val="BodyText3"/>
        <w:ind w:left="360" w:firstLine="360"/>
        <w:rPr>
          <w:b/>
          <w:sz w:val="24"/>
          <w:szCs w:val="24"/>
        </w:rPr>
      </w:pPr>
    </w:p>
    <w:p w14:paraId="1FF19359"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9"/>
      <w:pgSz w:w="12240" w:h="15840"/>
      <w:pgMar w:top="1440" w:right="1440" w:bottom="1440" w:left="1440" w:header="72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8A525" w15:done="0"/>
  <w15:commentEx w15:paraId="7310041A" w15:done="0"/>
  <w15:commentEx w15:paraId="6E6101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A7344" w14:textId="77777777" w:rsidR="00EA2076" w:rsidRDefault="00EA2076" w:rsidP="00606AD2">
      <w:r>
        <w:separator/>
      </w:r>
    </w:p>
  </w:endnote>
  <w:endnote w:type="continuationSeparator" w:id="0">
    <w:p w14:paraId="383BD18C" w14:textId="77777777" w:rsidR="00EA2076" w:rsidRDefault="00EA2076"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0DE27" w14:textId="77777777" w:rsidR="00EA2076" w:rsidRDefault="00EA2076" w:rsidP="00606AD2">
      <w:r>
        <w:separator/>
      </w:r>
    </w:p>
  </w:footnote>
  <w:footnote w:type="continuationSeparator" w:id="0">
    <w:p w14:paraId="3D49727B" w14:textId="77777777" w:rsidR="00EA2076" w:rsidRDefault="00EA2076"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DB3" w14:textId="03A0908E" w:rsidR="00606AD2" w:rsidRDefault="002B6422" w:rsidP="00606AD2">
    <w:pPr>
      <w:pStyle w:val="Heading2"/>
      <w:jc w:val="center"/>
    </w:pPr>
    <w:r>
      <w:t>Pre-Discharge Compensation Claim</w:t>
    </w:r>
  </w:p>
  <w:p w14:paraId="35AB06CF" w14:textId="77777777"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7">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3"/>
  </w:num>
  <w:num w:numId="5">
    <w:abstractNumId w:val="7"/>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87CA9"/>
    <w:rsid w:val="000A3F32"/>
    <w:rsid w:val="0016376A"/>
    <w:rsid w:val="001D6D11"/>
    <w:rsid w:val="00295605"/>
    <w:rsid w:val="002B6422"/>
    <w:rsid w:val="00303259"/>
    <w:rsid w:val="00310573"/>
    <w:rsid w:val="00334E84"/>
    <w:rsid w:val="00347A7B"/>
    <w:rsid w:val="003A209D"/>
    <w:rsid w:val="003B6D49"/>
    <w:rsid w:val="0043068B"/>
    <w:rsid w:val="00486812"/>
    <w:rsid w:val="00495C22"/>
    <w:rsid w:val="0053151A"/>
    <w:rsid w:val="0053466D"/>
    <w:rsid w:val="005E4CE3"/>
    <w:rsid w:val="005E651E"/>
    <w:rsid w:val="00606AD2"/>
    <w:rsid w:val="00617D2B"/>
    <w:rsid w:val="00651FB2"/>
    <w:rsid w:val="0066426E"/>
    <w:rsid w:val="006729B9"/>
    <w:rsid w:val="00723416"/>
    <w:rsid w:val="00763A4D"/>
    <w:rsid w:val="00773666"/>
    <w:rsid w:val="0089361A"/>
    <w:rsid w:val="008A68B3"/>
    <w:rsid w:val="008C254F"/>
    <w:rsid w:val="009135FA"/>
    <w:rsid w:val="00930F04"/>
    <w:rsid w:val="0094691E"/>
    <w:rsid w:val="0095533E"/>
    <w:rsid w:val="009D1D80"/>
    <w:rsid w:val="00A073C3"/>
    <w:rsid w:val="00A21543"/>
    <w:rsid w:val="00A22565"/>
    <w:rsid w:val="00B6651E"/>
    <w:rsid w:val="00BA0556"/>
    <w:rsid w:val="00C13A95"/>
    <w:rsid w:val="00C17C77"/>
    <w:rsid w:val="00C47978"/>
    <w:rsid w:val="00C75126"/>
    <w:rsid w:val="00D168FD"/>
    <w:rsid w:val="00D20A37"/>
    <w:rsid w:val="00D656BB"/>
    <w:rsid w:val="00D94A38"/>
    <w:rsid w:val="00DD5D06"/>
    <w:rsid w:val="00E36537"/>
    <w:rsid w:val="00EA2076"/>
    <w:rsid w:val="00EC2E2D"/>
    <w:rsid w:val="00F01D5F"/>
    <w:rsid w:val="00F458E2"/>
    <w:rsid w:val="00F47131"/>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427B-55FE-48B2-BDD2-BF2309D5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9711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2015-10-23T17:36:00Z</dcterms:created>
  <dcterms:modified xsi:type="dcterms:W3CDTF">2015-10-23T17:36:00Z</dcterms:modified>
</cp:coreProperties>
</file>