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79F9" w:rsidRPr="00C12653"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rPr>
      </w:pPr>
      <w:r w:rsidRPr="00C12653">
        <w:rPr>
          <w:rFonts w:ascii="Arial" w:hAnsi="Arial" w:cs="Arial"/>
        </w:rPr>
        <w:t>Supporting Statement</w:t>
      </w:r>
    </w:p>
    <w:p w:rsidR="005579F9" w:rsidRPr="00C12653"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5579F9" w:rsidRPr="00C12653"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rPr>
      </w:pPr>
      <w:r w:rsidRPr="00C12653">
        <w:rPr>
          <w:rFonts w:ascii="Arial" w:hAnsi="Arial" w:cs="Arial"/>
          <w:b/>
          <w:bCs/>
        </w:rPr>
        <w:t>MINK SURVEY</w:t>
      </w:r>
    </w:p>
    <w:p w:rsidR="005579F9" w:rsidRPr="00C12653"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5579F9" w:rsidRPr="00C12653"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rPr>
      </w:pPr>
      <w:r w:rsidRPr="00C12653">
        <w:rPr>
          <w:rFonts w:ascii="Arial" w:hAnsi="Arial" w:cs="Arial"/>
        </w:rPr>
        <w:t>OMB No. 0535-0212</w:t>
      </w:r>
    </w:p>
    <w:p w:rsidR="005579F9" w:rsidRPr="00C12653"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r w:rsidRPr="00C12653">
        <w:rPr>
          <w:rFonts w:ascii="Arial" w:hAnsi="Arial" w:cs="Arial"/>
        </w:rPr>
        <w:t xml:space="preserve"> </w:t>
      </w:r>
    </w:p>
    <w:p w:rsidR="005579F9" w:rsidRPr="00C12653"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5579F9" w:rsidRPr="00C12653"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rPr>
      </w:pPr>
      <w:r w:rsidRPr="00C12653">
        <w:rPr>
          <w:rFonts w:ascii="Arial" w:hAnsi="Arial" w:cs="Arial"/>
          <w:b/>
          <w:bCs/>
        </w:rPr>
        <w:t>B.</w:t>
      </w:r>
      <w:r w:rsidRPr="00C12653">
        <w:rPr>
          <w:rFonts w:ascii="Arial" w:hAnsi="Arial" w:cs="Arial"/>
          <w:b/>
          <w:bCs/>
        </w:rPr>
        <w:tab/>
        <w:t>COLLECTION OF INFORMATION EMPLOYING STATISTICAL METHODS</w:t>
      </w:r>
    </w:p>
    <w:p w:rsidR="005579F9" w:rsidRPr="00C12653"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5579F9" w:rsidRPr="00C12653"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rPr>
      </w:pPr>
      <w:r w:rsidRPr="00C12653">
        <w:rPr>
          <w:rFonts w:ascii="Arial" w:hAnsi="Arial" w:cs="Arial"/>
          <w:b/>
          <w:bCs/>
        </w:rPr>
        <w:t>1.</w:t>
      </w:r>
      <w:r w:rsidRPr="00C12653">
        <w:rPr>
          <w:rFonts w:ascii="Arial" w:hAnsi="Arial" w:cs="Arial"/>
          <w:b/>
          <w:bCs/>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rsidR="005579F9" w:rsidRPr="00F75E3C"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5579F9" w:rsidRPr="00653C21" w:rsidRDefault="006239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Pr>
          <w:rFonts w:ascii="Arial" w:hAnsi="Arial" w:cs="Arial"/>
        </w:rPr>
        <w:t xml:space="preserve">The target population for the Mink Survey is all mink pelt producers in the United States.  </w:t>
      </w:r>
      <w:r w:rsidR="003E3097" w:rsidRPr="00653C21">
        <w:rPr>
          <w:rFonts w:ascii="Arial" w:hAnsi="Arial" w:cs="Arial"/>
        </w:rPr>
        <w:t xml:space="preserve">NASS </w:t>
      </w:r>
      <w:r w:rsidR="001A4FA0">
        <w:rPr>
          <w:rFonts w:ascii="Arial" w:hAnsi="Arial" w:cs="Arial"/>
        </w:rPr>
        <w:t>r</w:t>
      </w:r>
      <w:r w:rsidR="00CF4144" w:rsidRPr="00653C21">
        <w:rPr>
          <w:rFonts w:ascii="Arial" w:hAnsi="Arial" w:cs="Arial"/>
        </w:rPr>
        <w:t xml:space="preserve">egional </w:t>
      </w:r>
      <w:r w:rsidR="001A4FA0">
        <w:rPr>
          <w:rFonts w:ascii="Arial" w:hAnsi="Arial" w:cs="Arial"/>
        </w:rPr>
        <w:t>f</w:t>
      </w:r>
      <w:r w:rsidR="003E3097" w:rsidRPr="00653C21">
        <w:rPr>
          <w:rFonts w:ascii="Arial" w:hAnsi="Arial" w:cs="Arial"/>
        </w:rPr>
        <w:t xml:space="preserve">ield </w:t>
      </w:r>
      <w:r w:rsidR="001A4FA0">
        <w:rPr>
          <w:rFonts w:ascii="Arial" w:hAnsi="Arial" w:cs="Arial"/>
        </w:rPr>
        <w:t>o</w:t>
      </w:r>
      <w:r w:rsidR="003E3097" w:rsidRPr="00653C21">
        <w:rPr>
          <w:rFonts w:ascii="Arial" w:hAnsi="Arial" w:cs="Arial"/>
        </w:rPr>
        <w:t>ffice</w:t>
      </w:r>
      <w:r w:rsidR="00AF6144" w:rsidRPr="00653C21">
        <w:rPr>
          <w:rFonts w:ascii="Arial" w:hAnsi="Arial" w:cs="Arial"/>
        </w:rPr>
        <w:t xml:space="preserve">s (RFOs) are responsible for </w:t>
      </w:r>
      <w:r>
        <w:rPr>
          <w:rFonts w:ascii="Arial" w:hAnsi="Arial" w:cs="Arial"/>
        </w:rPr>
        <w:t>updating</w:t>
      </w:r>
      <w:r w:rsidR="003E3097" w:rsidRPr="00653C21">
        <w:rPr>
          <w:rFonts w:ascii="Arial" w:hAnsi="Arial" w:cs="Arial"/>
        </w:rPr>
        <w:t xml:space="preserve"> list</w:t>
      </w:r>
      <w:r w:rsidR="00AF6144" w:rsidRPr="00653C21">
        <w:rPr>
          <w:rFonts w:ascii="Arial" w:hAnsi="Arial" w:cs="Arial"/>
        </w:rPr>
        <w:t>s</w:t>
      </w:r>
      <w:r w:rsidR="003E3097" w:rsidRPr="00653C21">
        <w:rPr>
          <w:rFonts w:ascii="Arial" w:hAnsi="Arial" w:cs="Arial"/>
        </w:rPr>
        <w:t xml:space="preserve"> of all known and </w:t>
      </w:r>
      <w:r w:rsidR="00AF6144" w:rsidRPr="00653C21">
        <w:rPr>
          <w:rFonts w:ascii="Arial" w:hAnsi="Arial" w:cs="Arial"/>
        </w:rPr>
        <w:t>potential mink producers in the states in their</w:t>
      </w:r>
      <w:r w:rsidR="003E3097" w:rsidRPr="00653C21">
        <w:rPr>
          <w:rFonts w:ascii="Arial" w:hAnsi="Arial" w:cs="Arial"/>
        </w:rPr>
        <w:t xml:space="preserve"> </w:t>
      </w:r>
      <w:r w:rsidR="00CF4144" w:rsidRPr="00653C21">
        <w:rPr>
          <w:rFonts w:ascii="Arial" w:hAnsi="Arial" w:cs="Arial"/>
        </w:rPr>
        <w:t>region</w:t>
      </w:r>
      <w:r w:rsidR="00AF6144" w:rsidRPr="00653C21">
        <w:rPr>
          <w:rFonts w:ascii="Arial" w:hAnsi="Arial" w:cs="Arial"/>
        </w:rPr>
        <w:t>s</w:t>
      </w:r>
      <w:r w:rsidR="003E3097" w:rsidRPr="00653C21">
        <w:rPr>
          <w:rFonts w:ascii="Arial" w:hAnsi="Arial" w:cs="Arial"/>
        </w:rPr>
        <w:t>.  Prior to the annual survey each year, association lists,</w:t>
      </w:r>
      <w:r w:rsidR="00AF6144" w:rsidRPr="00653C21">
        <w:rPr>
          <w:rFonts w:ascii="Arial" w:hAnsi="Arial" w:cs="Arial"/>
        </w:rPr>
        <w:t xml:space="preserve"> buyer lists, co-op lists, and other </w:t>
      </w:r>
      <w:proofErr w:type="gramStart"/>
      <w:r w:rsidR="00AF6144" w:rsidRPr="00653C21">
        <w:rPr>
          <w:rFonts w:ascii="Arial" w:hAnsi="Arial" w:cs="Arial"/>
        </w:rPr>
        <w:t>sources</w:t>
      </w:r>
      <w:proofErr w:type="gramEnd"/>
      <w:r w:rsidR="00AF6144" w:rsidRPr="00653C21">
        <w:rPr>
          <w:rFonts w:ascii="Arial" w:hAnsi="Arial" w:cs="Arial"/>
        </w:rPr>
        <w:t xml:space="preserve"> are used to identify new mink producers.</w:t>
      </w:r>
      <w:r w:rsidR="003E3097" w:rsidRPr="00653C21">
        <w:rPr>
          <w:rFonts w:ascii="Arial" w:hAnsi="Arial" w:cs="Arial"/>
        </w:rPr>
        <w:t xml:space="preserve"> </w:t>
      </w:r>
      <w:r w:rsidR="00AF6144" w:rsidRPr="00653C21">
        <w:rPr>
          <w:rFonts w:ascii="Arial" w:hAnsi="Arial" w:cs="Arial"/>
        </w:rPr>
        <w:t>T</w:t>
      </w:r>
      <w:r w:rsidR="003E3097" w:rsidRPr="00653C21">
        <w:rPr>
          <w:rFonts w:ascii="Arial" w:hAnsi="Arial" w:cs="Arial"/>
        </w:rPr>
        <w:t>hese are checked against the existing list fr</w:t>
      </w:r>
      <w:r w:rsidR="00AF6144" w:rsidRPr="00653C21">
        <w:rPr>
          <w:rFonts w:ascii="Arial" w:hAnsi="Arial" w:cs="Arial"/>
        </w:rPr>
        <w:t xml:space="preserve">ame to avoid duplication.  </w:t>
      </w:r>
      <w:r w:rsidR="00653C21" w:rsidRPr="00653C21">
        <w:rPr>
          <w:rFonts w:ascii="Arial" w:hAnsi="Arial" w:cs="Arial"/>
        </w:rPr>
        <w:t>RFOs with no mink production in their region in</w:t>
      </w:r>
      <w:r w:rsidR="003E3097" w:rsidRPr="00653C21">
        <w:rPr>
          <w:rFonts w:ascii="Arial" w:hAnsi="Arial" w:cs="Arial"/>
        </w:rPr>
        <w:t xml:space="preserve"> previous years mu</w:t>
      </w:r>
      <w:r w:rsidR="00653C21" w:rsidRPr="00653C21">
        <w:rPr>
          <w:rFonts w:ascii="Arial" w:hAnsi="Arial" w:cs="Arial"/>
        </w:rPr>
        <w:t>st determine if any mink operation</w:t>
      </w:r>
      <w:r w:rsidR="003E3097" w:rsidRPr="00653C21">
        <w:rPr>
          <w:rFonts w:ascii="Arial" w:hAnsi="Arial" w:cs="Arial"/>
        </w:rPr>
        <w:t>s</w:t>
      </w:r>
      <w:r w:rsidR="000221CF">
        <w:rPr>
          <w:rFonts w:ascii="Arial" w:hAnsi="Arial" w:cs="Arial"/>
        </w:rPr>
        <w:t xml:space="preserve"> have entered </w:t>
      </w:r>
      <w:r w:rsidR="00653C21" w:rsidRPr="00653C21">
        <w:rPr>
          <w:rFonts w:ascii="Arial" w:hAnsi="Arial" w:cs="Arial"/>
        </w:rPr>
        <w:t>their region</w:t>
      </w:r>
      <w:r w:rsidR="003E3097" w:rsidRPr="00653C21">
        <w:rPr>
          <w:rFonts w:ascii="Arial" w:hAnsi="Arial" w:cs="Arial"/>
        </w:rPr>
        <w:t xml:space="preserve">.  The </w:t>
      </w:r>
      <w:r w:rsidR="00385FCB" w:rsidRPr="00385FCB">
        <w:rPr>
          <w:rFonts w:ascii="Arial" w:hAnsi="Arial" w:cs="Arial"/>
        </w:rPr>
        <w:t xml:space="preserve">NASS </w:t>
      </w:r>
      <w:r w:rsidR="000221CF" w:rsidRPr="00385FCB">
        <w:rPr>
          <w:rFonts w:ascii="Arial" w:hAnsi="Arial" w:cs="Arial"/>
        </w:rPr>
        <w:t>Frames Maintenance Group in St. Louis</w:t>
      </w:r>
      <w:r w:rsidR="00385FCB">
        <w:rPr>
          <w:rFonts w:ascii="Arial" w:hAnsi="Arial" w:cs="Arial"/>
        </w:rPr>
        <w:t>, MO</w:t>
      </w:r>
      <w:r w:rsidR="00653C21" w:rsidRPr="00385FCB">
        <w:rPr>
          <w:rFonts w:ascii="Arial" w:hAnsi="Arial" w:cs="Arial"/>
        </w:rPr>
        <w:t xml:space="preserve"> is </w:t>
      </w:r>
      <w:r w:rsidR="00653C21" w:rsidRPr="00653C21">
        <w:rPr>
          <w:rFonts w:ascii="Arial" w:hAnsi="Arial" w:cs="Arial"/>
        </w:rPr>
        <w:t>responsible for supporting</w:t>
      </w:r>
      <w:r w:rsidR="003E3097" w:rsidRPr="00653C21">
        <w:rPr>
          <w:rFonts w:ascii="Arial" w:hAnsi="Arial" w:cs="Arial"/>
        </w:rPr>
        <w:t xml:space="preserve"> </w:t>
      </w:r>
      <w:r w:rsidR="00653C21" w:rsidRPr="00653C21">
        <w:rPr>
          <w:rFonts w:ascii="Arial" w:hAnsi="Arial" w:cs="Arial"/>
        </w:rPr>
        <w:t>R</w:t>
      </w:r>
      <w:r w:rsidR="003E3097" w:rsidRPr="00653C21">
        <w:rPr>
          <w:rFonts w:ascii="Arial" w:hAnsi="Arial" w:cs="Arial"/>
        </w:rPr>
        <w:t xml:space="preserve">FO list </w:t>
      </w:r>
      <w:r w:rsidR="000221CF">
        <w:rPr>
          <w:rFonts w:ascii="Arial" w:hAnsi="Arial" w:cs="Arial"/>
        </w:rPr>
        <w:t>maintenance</w:t>
      </w:r>
      <w:r w:rsidR="00653C21" w:rsidRPr="00653C21">
        <w:rPr>
          <w:rFonts w:ascii="Arial" w:hAnsi="Arial" w:cs="Arial"/>
        </w:rPr>
        <w:t xml:space="preserve"> activities for the M</w:t>
      </w:r>
      <w:r w:rsidR="003E3097" w:rsidRPr="00653C21">
        <w:rPr>
          <w:rFonts w:ascii="Arial" w:hAnsi="Arial" w:cs="Arial"/>
        </w:rPr>
        <w:t xml:space="preserve">ink </w:t>
      </w:r>
      <w:r w:rsidR="00653C21" w:rsidRPr="00653C21">
        <w:rPr>
          <w:rFonts w:ascii="Arial" w:hAnsi="Arial" w:cs="Arial"/>
        </w:rPr>
        <w:t>S</w:t>
      </w:r>
      <w:r w:rsidR="003E3097" w:rsidRPr="00653C21">
        <w:rPr>
          <w:rFonts w:ascii="Arial" w:hAnsi="Arial" w:cs="Arial"/>
        </w:rPr>
        <w:t>urvey.</w:t>
      </w:r>
    </w:p>
    <w:p w:rsidR="00684A78" w:rsidRPr="00684A78" w:rsidRDefault="00684A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2720CC" w:rsidRPr="00684A78" w:rsidRDefault="003E309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684A78">
        <w:rPr>
          <w:rFonts w:ascii="Arial" w:hAnsi="Arial" w:cs="Arial"/>
        </w:rPr>
        <w:t xml:space="preserve">As shown </w:t>
      </w:r>
      <w:r w:rsidR="00684A78" w:rsidRPr="00684A78">
        <w:rPr>
          <w:rFonts w:ascii="Arial" w:hAnsi="Arial" w:cs="Arial"/>
        </w:rPr>
        <w:t xml:space="preserve">in the table </w:t>
      </w:r>
      <w:r w:rsidRPr="00684A78">
        <w:rPr>
          <w:rFonts w:ascii="Arial" w:hAnsi="Arial" w:cs="Arial"/>
        </w:rPr>
        <w:t>below, in th</w:t>
      </w:r>
      <w:r w:rsidR="00A82C5A" w:rsidRPr="00684A78">
        <w:rPr>
          <w:rFonts w:ascii="Arial" w:hAnsi="Arial" w:cs="Arial"/>
        </w:rPr>
        <w:t>e 2</w:t>
      </w:r>
      <w:r w:rsidR="00684A78" w:rsidRPr="00684A78">
        <w:rPr>
          <w:rFonts w:ascii="Arial" w:hAnsi="Arial" w:cs="Arial"/>
        </w:rPr>
        <w:t>015</w:t>
      </w:r>
      <w:r w:rsidR="001A4FA0" w:rsidRPr="00684A78">
        <w:rPr>
          <w:rFonts w:ascii="Arial" w:hAnsi="Arial" w:cs="Arial"/>
        </w:rPr>
        <w:t xml:space="preserve"> data collection period (</w:t>
      </w:r>
      <w:r w:rsidR="00684A78" w:rsidRPr="00684A78">
        <w:rPr>
          <w:rFonts w:ascii="Arial" w:hAnsi="Arial" w:cs="Arial"/>
        </w:rPr>
        <w:t>2014 production year</w:t>
      </w:r>
      <w:r w:rsidR="00A82C5A" w:rsidRPr="00684A78">
        <w:rPr>
          <w:rFonts w:ascii="Arial" w:hAnsi="Arial" w:cs="Arial"/>
        </w:rPr>
        <w:t>)</w:t>
      </w:r>
      <w:r w:rsidR="00684A78" w:rsidRPr="00684A78">
        <w:rPr>
          <w:rFonts w:ascii="Arial" w:hAnsi="Arial" w:cs="Arial"/>
        </w:rPr>
        <w:t>, of the</w:t>
      </w:r>
      <w:r w:rsidRPr="00684A78">
        <w:rPr>
          <w:rFonts w:ascii="Arial" w:hAnsi="Arial" w:cs="Arial"/>
        </w:rPr>
        <w:t xml:space="preserve"> </w:t>
      </w:r>
      <w:r w:rsidR="00684A78" w:rsidRPr="00684A78">
        <w:rPr>
          <w:rFonts w:ascii="Arial" w:hAnsi="Arial" w:cs="Arial"/>
        </w:rPr>
        <w:t xml:space="preserve">268 </w:t>
      </w:r>
      <w:r w:rsidR="00AC63FF">
        <w:rPr>
          <w:rFonts w:ascii="Arial" w:hAnsi="Arial" w:cs="Arial"/>
        </w:rPr>
        <w:t xml:space="preserve">sampled </w:t>
      </w:r>
      <w:r w:rsidR="00684A78" w:rsidRPr="00684A78">
        <w:rPr>
          <w:rFonts w:ascii="Arial" w:hAnsi="Arial" w:cs="Arial"/>
        </w:rPr>
        <w:t>operations with mink pel</w:t>
      </w:r>
      <w:r w:rsidR="00AC63FF">
        <w:rPr>
          <w:rFonts w:ascii="Arial" w:hAnsi="Arial" w:cs="Arial"/>
        </w:rPr>
        <w:t>t production</w:t>
      </w:r>
      <w:r w:rsidR="00684A78" w:rsidRPr="00684A78">
        <w:rPr>
          <w:rFonts w:ascii="Arial" w:hAnsi="Arial" w:cs="Arial"/>
        </w:rPr>
        <w:t>, 228 responded to the Mink Survey, for a response rate of 85.1 percent</w:t>
      </w:r>
      <w:r w:rsidRPr="00684A78">
        <w:rPr>
          <w:rFonts w:ascii="Arial" w:hAnsi="Arial" w:cs="Arial"/>
        </w:rPr>
        <w:t xml:space="preserve">.  </w:t>
      </w:r>
    </w:p>
    <w:p w:rsidR="00C07E76" w:rsidRPr="00684A78" w:rsidRDefault="00C07E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bookmarkStart w:id="0" w:name="OLE_LINK1"/>
    <w:bookmarkStart w:id="1" w:name="OLE_LINK2"/>
    <w:bookmarkStart w:id="2" w:name="OLE_LINK3"/>
    <w:bookmarkStart w:id="3" w:name="OLE_LINK4"/>
    <w:bookmarkStart w:id="4" w:name="_MON_1503920476"/>
    <w:bookmarkEnd w:id="4"/>
    <w:p w:rsidR="00385FCB" w:rsidRDefault="00385FCB" w:rsidP="00385FC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r w:rsidRPr="00684A78">
        <w:rPr>
          <w:rFonts w:ascii="Arial" w:hAnsi="Arial" w:cs="Arial"/>
        </w:rPr>
        <w:object w:dxaOrig="9262" w:dyaOrig="17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0.5pt;height:86.25pt" o:ole="">
            <v:imagedata r:id="rId7" o:title=""/>
          </v:shape>
          <o:OLEObject Type="Embed" ProgID="Excel.Sheet.8" ShapeID="_x0000_i1025" DrawAspect="Content" ObjectID="_1504417688" r:id="rId8"/>
        </w:object>
      </w:r>
    </w:p>
    <w:p w:rsidR="00385FCB" w:rsidRPr="00385FCB" w:rsidRDefault="00385FCB" w:rsidP="00385FC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vertAlign w:val="superscript"/>
        </w:rPr>
      </w:pPr>
      <w:r w:rsidRPr="00385FCB">
        <w:rPr>
          <w:rFonts w:ascii="Arial" w:hAnsi="Arial" w:cs="Arial"/>
          <w:u w:val="single"/>
          <w:vertAlign w:val="superscript"/>
        </w:rPr>
        <w:t>1</w:t>
      </w:r>
      <w:r w:rsidRPr="00385FCB">
        <w:rPr>
          <w:rFonts w:ascii="Arial" w:hAnsi="Arial" w:cs="Arial"/>
          <w:vertAlign w:val="superscript"/>
        </w:rPr>
        <w:t xml:space="preserve">/ </w:t>
      </w:r>
      <w:proofErr w:type="gramStart"/>
      <w:r w:rsidRPr="00385FCB">
        <w:rPr>
          <w:rFonts w:ascii="Arial" w:hAnsi="Arial" w:cs="Arial"/>
          <w:vertAlign w:val="superscript"/>
        </w:rPr>
        <w:t>All</w:t>
      </w:r>
      <w:proofErr w:type="gramEnd"/>
      <w:r w:rsidRPr="00385FCB">
        <w:rPr>
          <w:rFonts w:ascii="Arial" w:hAnsi="Arial" w:cs="Arial"/>
          <w:vertAlign w:val="superscript"/>
        </w:rPr>
        <w:t xml:space="preserve"> response rates referenced in this docket are calculated using the guidelines set forth in OMB Statistical Directives 1 and 2.</w:t>
      </w:r>
    </w:p>
    <w:p w:rsidR="002D698A" w:rsidRDefault="002D698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bookmarkEnd w:id="0"/>
    <w:bookmarkEnd w:id="1"/>
    <w:bookmarkEnd w:id="2"/>
    <w:bookmarkEnd w:id="3"/>
    <w:p w:rsidR="002D698A" w:rsidRPr="00A04C1E" w:rsidRDefault="003E309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684A78">
        <w:rPr>
          <w:rFonts w:ascii="Arial" w:hAnsi="Arial" w:cs="Arial"/>
        </w:rPr>
        <w:t>C</w:t>
      </w:r>
      <w:r w:rsidR="00A04C1E" w:rsidRPr="00684A78">
        <w:rPr>
          <w:rFonts w:ascii="Arial" w:hAnsi="Arial" w:cs="Arial"/>
        </w:rPr>
        <w:t xml:space="preserve">urrent </w:t>
      </w:r>
      <w:r w:rsidR="00A04C1E" w:rsidRPr="00A04C1E">
        <w:rPr>
          <w:rFonts w:ascii="Arial" w:hAnsi="Arial" w:cs="Arial"/>
        </w:rPr>
        <w:t>c</w:t>
      </w:r>
      <w:r w:rsidRPr="00A04C1E">
        <w:rPr>
          <w:rFonts w:ascii="Arial" w:hAnsi="Arial" w:cs="Arial"/>
        </w:rPr>
        <w:t xml:space="preserve">ounts of </w:t>
      </w:r>
      <w:r w:rsidR="00A04C1E" w:rsidRPr="00A04C1E">
        <w:rPr>
          <w:rFonts w:ascii="Arial" w:hAnsi="Arial" w:cs="Arial"/>
        </w:rPr>
        <w:t xml:space="preserve">known or potential </w:t>
      </w:r>
      <w:r w:rsidRPr="00A04C1E">
        <w:rPr>
          <w:rFonts w:ascii="Arial" w:hAnsi="Arial" w:cs="Arial"/>
        </w:rPr>
        <w:t xml:space="preserve">mink farms producing pelts </w:t>
      </w:r>
      <w:r w:rsidR="00A04C1E" w:rsidRPr="00A04C1E">
        <w:rPr>
          <w:rFonts w:ascii="Arial" w:hAnsi="Arial" w:cs="Arial"/>
        </w:rPr>
        <w:t>in the 13 major producing s</w:t>
      </w:r>
      <w:r w:rsidRPr="00A04C1E">
        <w:rPr>
          <w:rFonts w:ascii="Arial" w:hAnsi="Arial" w:cs="Arial"/>
        </w:rPr>
        <w:t>tates are listed in the table</w:t>
      </w:r>
      <w:r w:rsidR="00A04C1E" w:rsidRPr="00A04C1E">
        <w:rPr>
          <w:rFonts w:ascii="Arial" w:hAnsi="Arial" w:cs="Arial"/>
        </w:rPr>
        <w:t xml:space="preserve"> below:</w:t>
      </w:r>
    </w:p>
    <w:p w:rsidR="00F257EA" w:rsidRPr="00DB1042" w:rsidRDefault="00F257E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tbl>
      <w:tblPr>
        <w:tblW w:w="0" w:type="auto"/>
        <w:jc w:val="center"/>
        <w:tblLayout w:type="fixed"/>
        <w:tblCellMar>
          <w:left w:w="20" w:type="dxa"/>
          <w:right w:w="20" w:type="dxa"/>
        </w:tblCellMar>
        <w:tblLook w:val="0000" w:firstRow="0" w:lastRow="0" w:firstColumn="0" w:lastColumn="0" w:noHBand="0" w:noVBand="0"/>
      </w:tblPr>
      <w:tblGrid>
        <w:gridCol w:w="1314"/>
        <w:gridCol w:w="1278"/>
        <w:gridCol w:w="1422"/>
        <w:gridCol w:w="1170"/>
        <w:gridCol w:w="1584"/>
        <w:gridCol w:w="1296"/>
      </w:tblGrid>
      <w:tr w:rsidR="00B530DF" w:rsidRPr="00DB1042" w:rsidTr="00B13F0F">
        <w:trPr>
          <w:cantSplit/>
          <w:trHeight w:val="65"/>
          <w:jc w:val="center"/>
        </w:trPr>
        <w:tc>
          <w:tcPr>
            <w:tcW w:w="8064" w:type="dxa"/>
            <w:gridSpan w:val="6"/>
            <w:tcBorders>
              <w:top w:val="single" w:sz="6" w:space="0" w:color="000000"/>
              <w:left w:val="single" w:sz="6" w:space="0" w:color="000000"/>
              <w:bottom w:val="single" w:sz="6" w:space="0" w:color="000000"/>
              <w:right w:val="single" w:sz="6" w:space="0" w:color="000000"/>
            </w:tcBorders>
            <w:vAlign w:val="center"/>
          </w:tcPr>
          <w:p w:rsidR="005579F9" w:rsidRPr="00DB1042" w:rsidRDefault="005579F9" w:rsidP="00E46382">
            <w:pPr>
              <w:keepNext/>
              <w:keepLines/>
              <w:widowControl/>
              <w:tabs>
                <w:tab w:val="left" w:pos="0"/>
                <w:tab w:val="left" w:pos="720"/>
                <w:tab w:val="left" w:pos="1440"/>
              </w:tabs>
              <w:spacing w:before="25" w:after="14"/>
              <w:jc w:val="center"/>
              <w:rPr>
                <w:rFonts w:ascii="Arial" w:hAnsi="Arial" w:cs="Arial"/>
                <w:sz w:val="20"/>
                <w:szCs w:val="20"/>
              </w:rPr>
            </w:pPr>
            <w:r w:rsidRPr="00DB1042">
              <w:rPr>
                <w:rFonts w:ascii="Arial" w:hAnsi="Arial" w:cs="Arial"/>
                <w:b/>
                <w:bCs/>
                <w:sz w:val="20"/>
                <w:szCs w:val="20"/>
              </w:rPr>
              <w:lastRenderedPageBreak/>
              <w:t>Number o</w:t>
            </w:r>
            <w:r w:rsidR="00FC5C8C" w:rsidRPr="00DB1042">
              <w:rPr>
                <w:rFonts w:ascii="Arial" w:hAnsi="Arial" w:cs="Arial"/>
                <w:b/>
                <w:bCs/>
                <w:sz w:val="20"/>
                <w:szCs w:val="20"/>
              </w:rPr>
              <w:t>f Known or Potential Mink Farms</w:t>
            </w:r>
            <w:r w:rsidRPr="00DB1042">
              <w:rPr>
                <w:rFonts w:ascii="Arial" w:hAnsi="Arial" w:cs="Arial"/>
                <w:b/>
                <w:bCs/>
                <w:sz w:val="20"/>
                <w:szCs w:val="20"/>
              </w:rPr>
              <w:t xml:space="preserve"> in 20</w:t>
            </w:r>
            <w:r w:rsidR="00FC5C8C" w:rsidRPr="00DB1042">
              <w:rPr>
                <w:rFonts w:ascii="Arial" w:hAnsi="Arial" w:cs="Arial"/>
                <w:b/>
                <w:bCs/>
                <w:sz w:val="20"/>
                <w:szCs w:val="20"/>
              </w:rPr>
              <w:t>15</w:t>
            </w:r>
            <w:r w:rsidRPr="00DB1042">
              <w:rPr>
                <w:rFonts w:ascii="Arial" w:hAnsi="Arial" w:cs="Arial"/>
                <w:b/>
                <w:bCs/>
                <w:sz w:val="20"/>
                <w:szCs w:val="20"/>
              </w:rPr>
              <w:t>, Major States and U.S.</w:t>
            </w:r>
          </w:p>
        </w:tc>
      </w:tr>
      <w:tr w:rsidR="00B530DF" w:rsidRPr="00DB1042" w:rsidTr="00F257EA">
        <w:trPr>
          <w:cantSplit/>
          <w:jc w:val="center"/>
        </w:trPr>
        <w:tc>
          <w:tcPr>
            <w:tcW w:w="1314" w:type="dxa"/>
            <w:tcBorders>
              <w:top w:val="single" w:sz="2" w:space="0" w:color="000000"/>
              <w:left w:val="single" w:sz="6" w:space="0" w:color="000000"/>
              <w:bottom w:val="double" w:sz="8" w:space="0" w:color="000000"/>
              <w:right w:val="nil"/>
            </w:tcBorders>
            <w:vAlign w:val="center"/>
          </w:tcPr>
          <w:p w:rsidR="005579F9" w:rsidRPr="00DB1042" w:rsidRDefault="005579F9">
            <w:pPr>
              <w:keepNext/>
              <w:widowControl/>
              <w:tabs>
                <w:tab w:val="left" w:pos="0"/>
                <w:tab w:val="left" w:pos="720"/>
                <w:tab w:val="left" w:pos="1440"/>
              </w:tabs>
              <w:spacing w:before="25" w:after="14"/>
              <w:jc w:val="center"/>
              <w:rPr>
                <w:rFonts w:ascii="Arial" w:hAnsi="Arial" w:cs="Arial"/>
                <w:sz w:val="20"/>
                <w:szCs w:val="20"/>
              </w:rPr>
            </w:pPr>
            <w:r w:rsidRPr="00DB1042">
              <w:rPr>
                <w:rFonts w:ascii="Arial" w:hAnsi="Arial" w:cs="Arial"/>
                <w:b/>
                <w:bCs/>
                <w:sz w:val="20"/>
                <w:szCs w:val="20"/>
              </w:rPr>
              <w:t xml:space="preserve">State </w:t>
            </w:r>
          </w:p>
        </w:tc>
        <w:tc>
          <w:tcPr>
            <w:tcW w:w="1278" w:type="dxa"/>
            <w:tcBorders>
              <w:top w:val="single" w:sz="2" w:space="0" w:color="000000"/>
              <w:left w:val="single" w:sz="2" w:space="0" w:color="000000"/>
              <w:bottom w:val="double" w:sz="8" w:space="0" w:color="000000"/>
              <w:right w:val="single" w:sz="6" w:space="0" w:color="000000"/>
            </w:tcBorders>
            <w:vAlign w:val="center"/>
          </w:tcPr>
          <w:p w:rsidR="005579F9" w:rsidRPr="00DB1042" w:rsidRDefault="005579F9">
            <w:pPr>
              <w:keepNext/>
              <w:widowControl/>
              <w:tabs>
                <w:tab w:val="left" w:pos="0"/>
                <w:tab w:val="left" w:pos="720"/>
              </w:tabs>
              <w:spacing w:before="25" w:after="14"/>
              <w:jc w:val="center"/>
              <w:rPr>
                <w:rFonts w:ascii="Arial" w:hAnsi="Arial" w:cs="Arial"/>
                <w:sz w:val="20"/>
                <w:szCs w:val="20"/>
              </w:rPr>
            </w:pPr>
            <w:r w:rsidRPr="00DB1042">
              <w:rPr>
                <w:rFonts w:ascii="Arial" w:hAnsi="Arial" w:cs="Arial"/>
                <w:b/>
                <w:bCs/>
                <w:sz w:val="20"/>
                <w:szCs w:val="20"/>
              </w:rPr>
              <w:t>Producing Farms</w:t>
            </w:r>
          </w:p>
        </w:tc>
        <w:tc>
          <w:tcPr>
            <w:tcW w:w="1422" w:type="dxa"/>
            <w:tcBorders>
              <w:top w:val="single" w:sz="2" w:space="0" w:color="000000"/>
              <w:left w:val="single" w:sz="6" w:space="0" w:color="000000"/>
              <w:bottom w:val="double" w:sz="8" w:space="0" w:color="000000"/>
              <w:right w:val="nil"/>
            </w:tcBorders>
            <w:vAlign w:val="center"/>
          </w:tcPr>
          <w:p w:rsidR="005579F9" w:rsidRPr="00DB1042" w:rsidRDefault="005579F9">
            <w:pPr>
              <w:keepNext/>
              <w:widowControl/>
              <w:tabs>
                <w:tab w:val="left" w:pos="0"/>
                <w:tab w:val="left" w:pos="720"/>
                <w:tab w:val="left" w:pos="1440"/>
              </w:tabs>
              <w:spacing w:before="25" w:after="14"/>
              <w:jc w:val="center"/>
              <w:rPr>
                <w:rFonts w:ascii="Arial" w:hAnsi="Arial" w:cs="Arial"/>
                <w:sz w:val="20"/>
                <w:szCs w:val="20"/>
              </w:rPr>
            </w:pPr>
            <w:r w:rsidRPr="00DB1042">
              <w:rPr>
                <w:rFonts w:ascii="Arial" w:hAnsi="Arial" w:cs="Arial"/>
                <w:b/>
                <w:bCs/>
                <w:sz w:val="20"/>
                <w:szCs w:val="20"/>
              </w:rPr>
              <w:t xml:space="preserve">State </w:t>
            </w:r>
          </w:p>
        </w:tc>
        <w:tc>
          <w:tcPr>
            <w:tcW w:w="1170" w:type="dxa"/>
            <w:tcBorders>
              <w:top w:val="single" w:sz="2" w:space="0" w:color="000000"/>
              <w:left w:val="single" w:sz="2" w:space="0" w:color="000000"/>
              <w:bottom w:val="double" w:sz="8" w:space="0" w:color="000000"/>
              <w:right w:val="single" w:sz="6" w:space="0" w:color="000000"/>
            </w:tcBorders>
            <w:vAlign w:val="center"/>
          </w:tcPr>
          <w:p w:rsidR="005579F9" w:rsidRPr="00DB1042" w:rsidRDefault="005579F9">
            <w:pPr>
              <w:keepNext/>
              <w:widowControl/>
              <w:tabs>
                <w:tab w:val="left" w:pos="0"/>
                <w:tab w:val="left" w:pos="720"/>
              </w:tabs>
              <w:spacing w:before="25" w:after="14"/>
              <w:jc w:val="center"/>
              <w:rPr>
                <w:rFonts w:ascii="Arial" w:hAnsi="Arial" w:cs="Arial"/>
                <w:sz w:val="20"/>
                <w:szCs w:val="20"/>
              </w:rPr>
            </w:pPr>
            <w:r w:rsidRPr="00DB1042">
              <w:rPr>
                <w:rFonts w:ascii="Arial" w:hAnsi="Arial" w:cs="Arial"/>
                <w:b/>
                <w:bCs/>
                <w:sz w:val="20"/>
                <w:szCs w:val="20"/>
              </w:rPr>
              <w:t>Producing Farms</w:t>
            </w:r>
          </w:p>
        </w:tc>
        <w:tc>
          <w:tcPr>
            <w:tcW w:w="1584" w:type="dxa"/>
            <w:tcBorders>
              <w:top w:val="single" w:sz="2" w:space="0" w:color="000000"/>
              <w:left w:val="single" w:sz="6" w:space="0" w:color="000000"/>
              <w:bottom w:val="double" w:sz="8" w:space="0" w:color="000000"/>
              <w:right w:val="nil"/>
            </w:tcBorders>
            <w:vAlign w:val="center"/>
          </w:tcPr>
          <w:p w:rsidR="005579F9" w:rsidRPr="00DB1042" w:rsidRDefault="005579F9">
            <w:pPr>
              <w:keepNext/>
              <w:widowControl/>
              <w:tabs>
                <w:tab w:val="left" w:pos="0"/>
                <w:tab w:val="left" w:pos="720"/>
                <w:tab w:val="left" w:pos="1440"/>
              </w:tabs>
              <w:spacing w:before="25" w:after="14"/>
              <w:jc w:val="center"/>
              <w:rPr>
                <w:rFonts w:ascii="Arial" w:hAnsi="Arial" w:cs="Arial"/>
                <w:sz w:val="20"/>
                <w:szCs w:val="20"/>
              </w:rPr>
            </w:pPr>
            <w:r w:rsidRPr="00DB1042">
              <w:rPr>
                <w:rFonts w:ascii="Arial" w:hAnsi="Arial" w:cs="Arial"/>
                <w:b/>
                <w:bCs/>
                <w:sz w:val="20"/>
                <w:szCs w:val="20"/>
              </w:rPr>
              <w:t xml:space="preserve">State </w:t>
            </w:r>
          </w:p>
        </w:tc>
        <w:tc>
          <w:tcPr>
            <w:tcW w:w="1296" w:type="dxa"/>
            <w:tcBorders>
              <w:top w:val="single" w:sz="2" w:space="0" w:color="000000"/>
              <w:left w:val="single" w:sz="2" w:space="0" w:color="000000"/>
              <w:bottom w:val="double" w:sz="8" w:space="0" w:color="000000"/>
              <w:right w:val="single" w:sz="6" w:space="0" w:color="000000"/>
            </w:tcBorders>
            <w:vAlign w:val="center"/>
          </w:tcPr>
          <w:p w:rsidR="005579F9" w:rsidRPr="00DB1042" w:rsidRDefault="005579F9">
            <w:pPr>
              <w:keepNext/>
              <w:widowControl/>
              <w:tabs>
                <w:tab w:val="left" w:pos="0"/>
                <w:tab w:val="left" w:pos="720"/>
              </w:tabs>
              <w:spacing w:before="25" w:after="14"/>
              <w:jc w:val="center"/>
              <w:rPr>
                <w:rFonts w:ascii="Arial" w:hAnsi="Arial" w:cs="Arial"/>
                <w:sz w:val="20"/>
                <w:szCs w:val="20"/>
              </w:rPr>
            </w:pPr>
            <w:r w:rsidRPr="00DB1042">
              <w:rPr>
                <w:rFonts w:ascii="Arial" w:hAnsi="Arial" w:cs="Arial"/>
                <w:b/>
                <w:bCs/>
                <w:sz w:val="20"/>
                <w:szCs w:val="20"/>
              </w:rPr>
              <w:t>Producing Farms</w:t>
            </w:r>
          </w:p>
        </w:tc>
      </w:tr>
      <w:tr w:rsidR="00B530DF" w:rsidRPr="00DB1042" w:rsidTr="00F257EA">
        <w:trPr>
          <w:cantSplit/>
          <w:jc w:val="center"/>
        </w:trPr>
        <w:tc>
          <w:tcPr>
            <w:tcW w:w="1314" w:type="dxa"/>
            <w:tcBorders>
              <w:top w:val="single" w:sz="2" w:space="0" w:color="000000"/>
              <w:left w:val="single" w:sz="6" w:space="0" w:color="000000"/>
              <w:bottom w:val="nil"/>
              <w:right w:val="nil"/>
            </w:tcBorders>
            <w:vAlign w:val="center"/>
          </w:tcPr>
          <w:p w:rsidR="005579F9" w:rsidRPr="00DB1042" w:rsidRDefault="005579F9">
            <w:pPr>
              <w:keepNext/>
              <w:widowControl/>
              <w:tabs>
                <w:tab w:val="left" w:pos="0"/>
                <w:tab w:val="left" w:pos="720"/>
                <w:tab w:val="left" w:pos="1440"/>
              </w:tabs>
              <w:spacing w:before="25" w:after="14"/>
              <w:rPr>
                <w:rFonts w:ascii="Arial" w:hAnsi="Arial" w:cs="Arial"/>
                <w:sz w:val="20"/>
                <w:szCs w:val="20"/>
              </w:rPr>
            </w:pPr>
            <w:r w:rsidRPr="00DB1042">
              <w:rPr>
                <w:rFonts w:ascii="Arial" w:hAnsi="Arial" w:cs="Arial"/>
                <w:sz w:val="20"/>
                <w:szCs w:val="20"/>
              </w:rPr>
              <w:t>Idaho</w:t>
            </w:r>
          </w:p>
        </w:tc>
        <w:tc>
          <w:tcPr>
            <w:tcW w:w="1278" w:type="dxa"/>
            <w:tcBorders>
              <w:top w:val="single" w:sz="2" w:space="0" w:color="000000"/>
              <w:left w:val="single" w:sz="2" w:space="0" w:color="000000"/>
              <w:bottom w:val="nil"/>
              <w:right w:val="single" w:sz="6" w:space="0" w:color="000000"/>
            </w:tcBorders>
            <w:vAlign w:val="center"/>
          </w:tcPr>
          <w:p w:rsidR="005579F9" w:rsidRPr="00DB1042" w:rsidRDefault="0098757F" w:rsidP="00F257EA">
            <w:pPr>
              <w:keepNext/>
              <w:widowControl/>
              <w:tabs>
                <w:tab w:val="left" w:pos="0"/>
                <w:tab w:val="left" w:pos="720"/>
              </w:tabs>
              <w:spacing w:before="25" w:after="14"/>
              <w:jc w:val="center"/>
              <w:rPr>
                <w:rFonts w:ascii="Arial" w:hAnsi="Arial" w:cs="Arial"/>
                <w:sz w:val="20"/>
                <w:szCs w:val="20"/>
              </w:rPr>
            </w:pPr>
            <w:r w:rsidRPr="00DB1042">
              <w:rPr>
                <w:rFonts w:ascii="Arial" w:hAnsi="Arial" w:cs="Arial"/>
                <w:sz w:val="20"/>
                <w:szCs w:val="20"/>
              </w:rPr>
              <w:t>3</w:t>
            </w:r>
            <w:r w:rsidR="001F2B8F" w:rsidRPr="00DB1042">
              <w:rPr>
                <w:rFonts w:ascii="Arial" w:hAnsi="Arial" w:cs="Arial"/>
                <w:sz w:val="20"/>
                <w:szCs w:val="20"/>
              </w:rPr>
              <w:t>1</w:t>
            </w:r>
          </w:p>
        </w:tc>
        <w:tc>
          <w:tcPr>
            <w:tcW w:w="1422" w:type="dxa"/>
            <w:tcBorders>
              <w:top w:val="single" w:sz="2" w:space="0" w:color="000000"/>
              <w:left w:val="single" w:sz="6" w:space="0" w:color="000000"/>
              <w:bottom w:val="nil"/>
              <w:right w:val="nil"/>
            </w:tcBorders>
            <w:vAlign w:val="center"/>
          </w:tcPr>
          <w:p w:rsidR="005579F9" w:rsidRPr="00DB1042" w:rsidRDefault="00F257EA">
            <w:pPr>
              <w:keepNext/>
              <w:widowControl/>
              <w:tabs>
                <w:tab w:val="left" w:pos="0"/>
                <w:tab w:val="left" w:pos="720"/>
                <w:tab w:val="left" w:pos="1440"/>
              </w:tabs>
              <w:spacing w:before="25" w:after="14"/>
              <w:rPr>
                <w:rFonts w:ascii="Arial" w:hAnsi="Arial" w:cs="Arial"/>
                <w:sz w:val="20"/>
                <w:szCs w:val="20"/>
              </w:rPr>
            </w:pPr>
            <w:smartTag w:uri="urn:schemas-microsoft-com:office:smarttags" w:element="State">
              <w:smartTag w:uri="urn:schemas-microsoft-com:office:smarttags" w:element="place">
                <w:r w:rsidRPr="00DB1042">
                  <w:rPr>
                    <w:rFonts w:ascii="Arial" w:hAnsi="Arial" w:cs="Arial"/>
                    <w:sz w:val="20"/>
                    <w:szCs w:val="20"/>
                  </w:rPr>
                  <w:t>Montana</w:t>
                </w:r>
              </w:smartTag>
            </w:smartTag>
          </w:p>
        </w:tc>
        <w:tc>
          <w:tcPr>
            <w:tcW w:w="1170" w:type="dxa"/>
            <w:tcBorders>
              <w:top w:val="single" w:sz="2" w:space="0" w:color="000000"/>
              <w:left w:val="single" w:sz="2" w:space="0" w:color="000000"/>
              <w:bottom w:val="nil"/>
              <w:right w:val="single" w:sz="6" w:space="0" w:color="000000"/>
            </w:tcBorders>
            <w:vAlign w:val="center"/>
          </w:tcPr>
          <w:p w:rsidR="005579F9" w:rsidRPr="00DB1042" w:rsidRDefault="0098757F" w:rsidP="00F257EA">
            <w:pPr>
              <w:keepNext/>
              <w:widowControl/>
              <w:tabs>
                <w:tab w:val="left" w:pos="0"/>
                <w:tab w:val="left" w:pos="720"/>
              </w:tabs>
              <w:spacing w:before="25" w:after="14"/>
              <w:jc w:val="center"/>
              <w:rPr>
                <w:rFonts w:ascii="Arial" w:hAnsi="Arial" w:cs="Arial"/>
                <w:sz w:val="20"/>
                <w:szCs w:val="20"/>
              </w:rPr>
            </w:pPr>
            <w:r w:rsidRPr="00DB1042">
              <w:rPr>
                <w:rFonts w:ascii="Arial" w:hAnsi="Arial" w:cs="Arial"/>
                <w:sz w:val="20"/>
                <w:szCs w:val="20"/>
              </w:rPr>
              <w:t>6</w:t>
            </w:r>
          </w:p>
        </w:tc>
        <w:tc>
          <w:tcPr>
            <w:tcW w:w="1584" w:type="dxa"/>
            <w:tcBorders>
              <w:top w:val="single" w:sz="2" w:space="0" w:color="000000"/>
              <w:left w:val="single" w:sz="6" w:space="0" w:color="000000"/>
              <w:bottom w:val="nil"/>
              <w:right w:val="nil"/>
            </w:tcBorders>
            <w:vAlign w:val="center"/>
          </w:tcPr>
          <w:p w:rsidR="005579F9" w:rsidRPr="00DB1042" w:rsidRDefault="00F257EA">
            <w:pPr>
              <w:keepNext/>
              <w:widowControl/>
              <w:tabs>
                <w:tab w:val="left" w:pos="0"/>
                <w:tab w:val="left" w:pos="720"/>
                <w:tab w:val="left" w:pos="1440"/>
              </w:tabs>
              <w:spacing w:before="25" w:after="14"/>
              <w:rPr>
                <w:rFonts w:ascii="Arial" w:hAnsi="Arial" w:cs="Arial"/>
                <w:sz w:val="20"/>
                <w:szCs w:val="20"/>
              </w:rPr>
            </w:pPr>
            <w:smartTag w:uri="urn:schemas-microsoft-com:office:smarttags" w:element="place">
              <w:smartTag w:uri="urn:schemas-microsoft-com:office:smarttags" w:element="State">
                <w:r w:rsidRPr="00DB1042">
                  <w:rPr>
                    <w:rFonts w:ascii="Arial" w:hAnsi="Arial" w:cs="Arial"/>
                    <w:sz w:val="20"/>
                    <w:szCs w:val="20"/>
                  </w:rPr>
                  <w:t>Utah</w:t>
                </w:r>
              </w:smartTag>
            </w:smartTag>
          </w:p>
        </w:tc>
        <w:tc>
          <w:tcPr>
            <w:tcW w:w="1296" w:type="dxa"/>
            <w:tcBorders>
              <w:top w:val="single" w:sz="2" w:space="0" w:color="000000"/>
              <w:left w:val="single" w:sz="2" w:space="0" w:color="000000"/>
              <w:bottom w:val="nil"/>
              <w:right w:val="single" w:sz="6" w:space="0" w:color="000000"/>
            </w:tcBorders>
            <w:vAlign w:val="center"/>
          </w:tcPr>
          <w:p w:rsidR="005579F9" w:rsidRPr="00DB1042" w:rsidRDefault="0098757F" w:rsidP="00F257EA">
            <w:pPr>
              <w:keepNext/>
              <w:widowControl/>
              <w:tabs>
                <w:tab w:val="left" w:pos="0"/>
                <w:tab w:val="left" w:pos="720"/>
              </w:tabs>
              <w:spacing w:before="25" w:after="14"/>
              <w:jc w:val="center"/>
              <w:rPr>
                <w:rFonts w:ascii="Arial" w:hAnsi="Arial" w:cs="Arial"/>
                <w:sz w:val="20"/>
                <w:szCs w:val="20"/>
              </w:rPr>
            </w:pPr>
            <w:r w:rsidRPr="00DB1042">
              <w:rPr>
                <w:rFonts w:ascii="Arial" w:hAnsi="Arial" w:cs="Arial"/>
                <w:sz w:val="20"/>
                <w:szCs w:val="20"/>
              </w:rPr>
              <w:t>67</w:t>
            </w:r>
          </w:p>
        </w:tc>
      </w:tr>
      <w:tr w:rsidR="00B530DF" w:rsidRPr="00DB1042" w:rsidTr="00F257EA">
        <w:trPr>
          <w:cantSplit/>
          <w:jc w:val="center"/>
        </w:trPr>
        <w:tc>
          <w:tcPr>
            <w:tcW w:w="1314" w:type="dxa"/>
            <w:tcBorders>
              <w:top w:val="single" w:sz="2" w:space="0" w:color="000000"/>
              <w:left w:val="single" w:sz="6" w:space="0" w:color="000000"/>
              <w:bottom w:val="nil"/>
              <w:right w:val="nil"/>
            </w:tcBorders>
            <w:vAlign w:val="center"/>
          </w:tcPr>
          <w:p w:rsidR="00F257EA" w:rsidRPr="00DB1042" w:rsidRDefault="00F257EA">
            <w:pPr>
              <w:keepNext/>
              <w:widowControl/>
              <w:tabs>
                <w:tab w:val="left" w:pos="0"/>
                <w:tab w:val="left" w:pos="720"/>
                <w:tab w:val="left" w:pos="1440"/>
              </w:tabs>
              <w:spacing w:before="25" w:after="14"/>
              <w:rPr>
                <w:rFonts w:ascii="Arial" w:hAnsi="Arial" w:cs="Arial"/>
                <w:sz w:val="20"/>
                <w:szCs w:val="20"/>
              </w:rPr>
            </w:pPr>
            <w:r w:rsidRPr="00DB1042">
              <w:rPr>
                <w:rFonts w:ascii="Arial" w:hAnsi="Arial" w:cs="Arial"/>
                <w:sz w:val="20"/>
                <w:szCs w:val="20"/>
              </w:rPr>
              <w:t>Illinois</w:t>
            </w:r>
          </w:p>
        </w:tc>
        <w:tc>
          <w:tcPr>
            <w:tcW w:w="1278" w:type="dxa"/>
            <w:tcBorders>
              <w:top w:val="single" w:sz="2" w:space="0" w:color="000000"/>
              <w:left w:val="single" w:sz="2" w:space="0" w:color="000000"/>
              <w:bottom w:val="nil"/>
              <w:right w:val="single" w:sz="6" w:space="0" w:color="000000"/>
            </w:tcBorders>
            <w:vAlign w:val="center"/>
          </w:tcPr>
          <w:p w:rsidR="00F257EA" w:rsidRPr="00DB1042" w:rsidRDefault="00F257EA" w:rsidP="00F257EA">
            <w:pPr>
              <w:keepNext/>
              <w:widowControl/>
              <w:tabs>
                <w:tab w:val="left" w:pos="0"/>
                <w:tab w:val="left" w:pos="720"/>
              </w:tabs>
              <w:spacing w:before="25" w:after="14"/>
              <w:jc w:val="center"/>
              <w:rPr>
                <w:rFonts w:ascii="Arial" w:hAnsi="Arial" w:cs="Arial"/>
                <w:sz w:val="20"/>
                <w:szCs w:val="20"/>
              </w:rPr>
            </w:pPr>
            <w:r w:rsidRPr="00DB1042">
              <w:rPr>
                <w:rFonts w:ascii="Arial" w:hAnsi="Arial" w:cs="Arial"/>
                <w:sz w:val="20"/>
                <w:szCs w:val="20"/>
              </w:rPr>
              <w:t>7</w:t>
            </w:r>
          </w:p>
        </w:tc>
        <w:tc>
          <w:tcPr>
            <w:tcW w:w="1422" w:type="dxa"/>
            <w:tcBorders>
              <w:top w:val="single" w:sz="2" w:space="0" w:color="000000"/>
              <w:left w:val="single" w:sz="6" w:space="0" w:color="000000"/>
              <w:bottom w:val="nil"/>
              <w:right w:val="nil"/>
            </w:tcBorders>
            <w:vAlign w:val="center"/>
          </w:tcPr>
          <w:p w:rsidR="00F257EA" w:rsidRPr="00DB1042" w:rsidRDefault="00F257EA" w:rsidP="00A773B9">
            <w:pPr>
              <w:keepNext/>
              <w:widowControl/>
              <w:tabs>
                <w:tab w:val="left" w:pos="0"/>
                <w:tab w:val="left" w:pos="720"/>
                <w:tab w:val="left" w:pos="1440"/>
              </w:tabs>
              <w:spacing w:before="25" w:after="14"/>
              <w:rPr>
                <w:rFonts w:ascii="Arial" w:hAnsi="Arial" w:cs="Arial"/>
                <w:sz w:val="20"/>
                <w:szCs w:val="20"/>
              </w:rPr>
            </w:pPr>
            <w:smartTag w:uri="urn:schemas-microsoft-com:office:smarttags" w:element="place">
              <w:smartTag w:uri="urn:schemas-microsoft-com:office:smarttags" w:element="State">
                <w:r w:rsidRPr="00DB1042">
                  <w:rPr>
                    <w:rFonts w:ascii="Arial" w:hAnsi="Arial" w:cs="Arial"/>
                    <w:sz w:val="20"/>
                    <w:szCs w:val="20"/>
                  </w:rPr>
                  <w:t>Ohio</w:t>
                </w:r>
              </w:smartTag>
            </w:smartTag>
          </w:p>
        </w:tc>
        <w:tc>
          <w:tcPr>
            <w:tcW w:w="1170" w:type="dxa"/>
            <w:tcBorders>
              <w:top w:val="single" w:sz="2" w:space="0" w:color="000000"/>
              <w:left w:val="single" w:sz="2" w:space="0" w:color="000000"/>
              <w:bottom w:val="nil"/>
              <w:right w:val="single" w:sz="6" w:space="0" w:color="000000"/>
            </w:tcBorders>
            <w:vAlign w:val="center"/>
          </w:tcPr>
          <w:p w:rsidR="00F257EA" w:rsidRPr="00DB1042" w:rsidRDefault="00FC5C8C" w:rsidP="00F257EA">
            <w:pPr>
              <w:keepNext/>
              <w:widowControl/>
              <w:tabs>
                <w:tab w:val="left" w:pos="0"/>
                <w:tab w:val="left" w:pos="720"/>
              </w:tabs>
              <w:spacing w:before="25" w:after="14"/>
              <w:jc w:val="center"/>
              <w:rPr>
                <w:rFonts w:ascii="Arial" w:hAnsi="Arial" w:cs="Arial"/>
                <w:sz w:val="20"/>
                <w:szCs w:val="20"/>
              </w:rPr>
            </w:pPr>
            <w:r w:rsidRPr="00DB1042">
              <w:rPr>
                <w:rFonts w:ascii="Arial" w:hAnsi="Arial" w:cs="Arial"/>
                <w:sz w:val="20"/>
                <w:szCs w:val="20"/>
              </w:rPr>
              <w:t>10</w:t>
            </w:r>
          </w:p>
        </w:tc>
        <w:tc>
          <w:tcPr>
            <w:tcW w:w="1584" w:type="dxa"/>
            <w:tcBorders>
              <w:top w:val="single" w:sz="2" w:space="0" w:color="000000"/>
              <w:left w:val="single" w:sz="6" w:space="0" w:color="000000"/>
              <w:bottom w:val="nil"/>
              <w:right w:val="nil"/>
            </w:tcBorders>
            <w:vAlign w:val="center"/>
          </w:tcPr>
          <w:p w:rsidR="00F257EA" w:rsidRPr="00DB1042" w:rsidRDefault="00F257EA" w:rsidP="00A773B9">
            <w:pPr>
              <w:keepNext/>
              <w:widowControl/>
              <w:tabs>
                <w:tab w:val="left" w:pos="0"/>
                <w:tab w:val="left" w:pos="720"/>
                <w:tab w:val="left" w:pos="1440"/>
              </w:tabs>
              <w:spacing w:before="25" w:after="14"/>
              <w:rPr>
                <w:rFonts w:ascii="Arial" w:hAnsi="Arial" w:cs="Arial"/>
                <w:sz w:val="20"/>
                <w:szCs w:val="20"/>
              </w:rPr>
            </w:pPr>
            <w:smartTag w:uri="urn:schemas-microsoft-com:office:smarttags" w:element="place">
              <w:smartTag w:uri="urn:schemas-microsoft-com:office:smarttags" w:element="State">
                <w:r w:rsidRPr="00DB1042">
                  <w:rPr>
                    <w:rFonts w:ascii="Arial" w:hAnsi="Arial" w:cs="Arial"/>
                    <w:sz w:val="20"/>
                    <w:szCs w:val="20"/>
                  </w:rPr>
                  <w:t>Washington</w:t>
                </w:r>
              </w:smartTag>
            </w:smartTag>
          </w:p>
        </w:tc>
        <w:tc>
          <w:tcPr>
            <w:tcW w:w="1296" w:type="dxa"/>
            <w:tcBorders>
              <w:top w:val="single" w:sz="2" w:space="0" w:color="000000"/>
              <w:left w:val="single" w:sz="2" w:space="0" w:color="000000"/>
              <w:bottom w:val="nil"/>
              <w:right w:val="single" w:sz="6" w:space="0" w:color="000000"/>
            </w:tcBorders>
            <w:vAlign w:val="center"/>
          </w:tcPr>
          <w:p w:rsidR="00F257EA" w:rsidRPr="00DB1042" w:rsidRDefault="0098757F" w:rsidP="00F257EA">
            <w:pPr>
              <w:keepNext/>
              <w:widowControl/>
              <w:tabs>
                <w:tab w:val="left" w:pos="0"/>
                <w:tab w:val="left" w:pos="720"/>
              </w:tabs>
              <w:spacing w:before="25" w:after="14"/>
              <w:jc w:val="center"/>
              <w:rPr>
                <w:rFonts w:ascii="Arial" w:hAnsi="Arial" w:cs="Arial"/>
                <w:sz w:val="20"/>
                <w:szCs w:val="20"/>
              </w:rPr>
            </w:pPr>
            <w:r w:rsidRPr="00DB1042">
              <w:rPr>
                <w:rFonts w:ascii="Arial" w:hAnsi="Arial" w:cs="Arial"/>
                <w:sz w:val="20"/>
                <w:szCs w:val="20"/>
              </w:rPr>
              <w:t>8</w:t>
            </w:r>
          </w:p>
        </w:tc>
      </w:tr>
      <w:tr w:rsidR="00B530DF" w:rsidRPr="00DB1042" w:rsidTr="00F257EA">
        <w:trPr>
          <w:cantSplit/>
          <w:jc w:val="center"/>
        </w:trPr>
        <w:tc>
          <w:tcPr>
            <w:tcW w:w="1314" w:type="dxa"/>
            <w:tcBorders>
              <w:top w:val="single" w:sz="2" w:space="0" w:color="000000"/>
              <w:left w:val="single" w:sz="6" w:space="0" w:color="000000"/>
              <w:bottom w:val="nil"/>
              <w:right w:val="nil"/>
            </w:tcBorders>
            <w:vAlign w:val="center"/>
          </w:tcPr>
          <w:p w:rsidR="00F257EA" w:rsidRPr="00DB1042" w:rsidRDefault="00F257EA">
            <w:pPr>
              <w:keepNext/>
              <w:widowControl/>
              <w:tabs>
                <w:tab w:val="left" w:pos="0"/>
                <w:tab w:val="left" w:pos="720"/>
                <w:tab w:val="left" w:pos="1440"/>
              </w:tabs>
              <w:spacing w:before="25" w:after="14"/>
              <w:rPr>
                <w:rFonts w:ascii="Arial" w:hAnsi="Arial" w:cs="Arial"/>
                <w:sz w:val="20"/>
                <w:szCs w:val="20"/>
              </w:rPr>
            </w:pPr>
            <w:r w:rsidRPr="00DB1042">
              <w:rPr>
                <w:rFonts w:ascii="Arial" w:hAnsi="Arial" w:cs="Arial"/>
                <w:sz w:val="20"/>
                <w:szCs w:val="20"/>
              </w:rPr>
              <w:t>Iowa</w:t>
            </w:r>
          </w:p>
        </w:tc>
        <w:tc>
          <w:tcPr>
            <w:tcW w:w="1278" w:type="dxa"/>
            <w:tcBorders>
              <w:top w:val="single" w:sz="2" w:space="0" w:color="000000"/>
              <w:left w:val="single" w:sz="2" w:space="0" w:color="000000"/>
              <w:bottom w:val="nil"/>
              <w:right w:val="single" w:sz="6" w:space="0" w:color="000000"/>
            </w:tcBorders>
            <w:vAlign w:val="center"/>
          </w:tcPr>
          <w:p w:rsidR="00F257EA" w:rsidRPr="00DB1042" w:rsidRDefault="00F257EA" w:rsidP="00F257EA">
            <w:pPr>
              <w:keepNext/>
              <w:widowControl/>
              <w:tabs>
                <w:tab w:val="left" w:pos="0"/>
                <w:tab w:val="left" w:pos="720"/>
              </w:tabs>
              <w:spacing w:before="25" w:after="14"/>
              <w:jc w:val="center"/>
              <w:rPr>
                <w:rFonts w:ascii="Arial" w:hAnsi="Arial" w:cs="Arial"/>
                <w:sz w:val="20"/>
                <w:szCs w:val="20"/>
              </w:rPr>
            </w:pPr>
            <w:r w:rsidRPr="00DB1042">
              <w:rPr>
                <w:rFonts w:ascii="Arial" w:hAnsi="Arial" w:cs="Arial"/>
                <w:sz w:val="20"/>
                <w:szCs w:val="20"/>
              </w:rPr>
              <w:t>1</w:t>
            </w:r>
            <w:r w:rsidR="00FC5C8C" w:rsidRPr="00DB1042">
              <w:rPr>
                <w:rFonts w:ascii="Arial" w:hAnsi="Arial" w:cs="Arial"/>
                <w:sz w:val="20"/>
                <w:szCs w:val="20"/>
              </w:rPr>
              <w:t>6</w:t>
            </w:r>
          </w:p>
        </w:tc>
        <w:tc>
          <w:tcPr>
            <w:tcW w:w="1422" w:type="dxa"/>
            <w:tcBorders>
              <w:top w:val="single" w:sz="2" w:space="0" w:color="000000"/>
              <w:left w:val="single" w:sz="6" w:space="0" w:color="000000"/>
              <w:bottom w:val="nil"/>
              <w:right w:val="nil"/>
            </w:tcBorders>
            <w:vAlign w:val="center"/>
          </w:tcPr>
          <w:p w:rsidR="00F257EA" w:rsidRPr="00DB1042" w:rsidRDefault="00F257EA" w:rsidP="00A773B9">
            <w:pPr>
              <w:keepNext/>
              <w:widowControl/>
              <w:tabs>
                <w:tab w:val="left" w:pos="0"/>
                <w:tab w:val="left" w:pos="720"/>
                <w:tab w:val="left" w:pos="1440"/>
              </w:tabs>
              <w:spacing w:before="25" w:after="14"/>
              <w:rPr>
                <w:rFonts w:ascii="Arial" w:hAnsi="Arial" w:cs="Arial"/>
                <w:sz w:val="20"/>
                <w:szCs w:val="20"/>
              </w:rPr>
            </w:pPr>
            <w:smartTag w:uri="urn:schemas-microsoft-com:office:smarttags" w:element="place">
              <w:smartTag w:uri="urn:schemas-microsoft-com:office:smarttags" w:element="State">
                <w:r w:rsidRPr="00DB1042">
                  <w:rPr>
                    <w:rFonts w:ascii="Arial" w:hAnsi="Arial" w:cs="Arial"/>
                    <w:sz w:val="20"/>
                    <w:szCs w:val="20"/>
                  </w:rPr>
                  <w:t>Oregon</w:t>
                </w:r>
              </w:smartTag>
            </w:smartTag>
          </w:p>
        </w:tc>
        <w:tc>
          <w:tcPr>
            <w:tcW w:w="1170" w:type="dxa"/>
            <w:tcBorders>
              <w:top w:val="single" w:sz="2" w:space="0" w:color="000000"/>
              <w:left w:val="single" w:sz="2" w:space="0" w:color="000000"/>
              <w:bottom w:val="nil"/>
              <w:right w:val="single" w:sz="6" w:space="0" w:color="000000"/>
            </w:tcBorders>
            <w:vAlign w:val="center"/>
          </w:tcPr>
          <w:p w:rsidR="00F257EA" w:rsidRPr="00DB1042" w:rsidRDefault="0098757F" w:rsidP="0098757F">
            <w:pPr>
              <w:keepNext/>
              <w:widowControl/>
              <w:tabs>
                <w:tab w:val="left" w:pos="0"/>
                <w:tab w:val="left" w:pos="720"/>
              </w:tabs>
              <w:spacing w:before="25" w:after="14"/>
              <w:jc w:val="center"/>
              <w:rPr>
                <w:rFonts w:ascii="Arial" w:hAnsi="Arial" w:cs="Arial"/>
                <w:sz w:val="20"/>
                <w:szCs w:val="20"/>
              </w:rPr>
            </w:pPr>
            <w:r w:rsidRPr="00DB1042">
              <w:rPr>
                <w:rFonts w:ascii="Arial" w:hAnsi="Arial" w:cs="Arial"/>
                <w:sz w:val="20"/>
                <w:szCs w:val="20"/>
              </w:rPr>
              <w:t>1</w:t>
            </w:r>
            <w:r w:rsidR="00FC5C8C" w:rsidRPr="00DB1042">
              <w:rPr>
                <w:rFonts w:ascii="Arial" w:hAnsi="Arial" w:cs="Arial"/>
                <w:sz w:val="20"/>
                <w:szCs w:val="20"/>
              </w:rPr>
              <w:t>5</w:t>
            </w:r>
          </w:p>
        </w:tc>
        <w:tc>
          <w:tcPr>
            <w:tcW w:w="1584" w:type="dxa"/>
            <w:tcBorders>
              <w:top w:val="single" w:sz="2" w:space="0" w:color="000000"/>
              <w:left w:val="single" w:sz="6" w:space="0" w:color="000000"/>
              <w:bottom w:val="nil"/>
              <w:right w:val="nil"/>
            </w:tcBorders>
            <w:vAlign w:val="center"/>
          </w:tcPr>
          <w:p w:rsidR="00F257EA" w:rsidRPr="00DB1042" w:rsidRDefault="00F257EA" w:rsidP="00A773B9">
            <w:pPr>
              <w:keepNext/>
              <w:widowControl/>
              <w:tabs>
                <w:tab w:val="left" w:pos="0"/>
                <w:tab w:val="left" w:pos="720"/>
                <w:tab w:val="left" w:pos="1440"/>
              </w:tabs>
              <w:spacing w:before="25" w:after="14"/>
              <w:rPr>
                <w:rFonts w:ascii="Arial" w:hAnsi="Arial" w:cs="Arial"/>
                <w:sz w:val="20"/>
                <w:szCs w:val="20"/>
              </w:rPr>
            </w:pPr>
            <w:smartTag w:uri="urn:schemas-microsoft-com:office:smarttags" w:element="place">
              <w:smartTag w:uri="urn:schemas-microsoft-com:office:smarttags" w:element="State">
                <w:r w:rsidRPr="00DB1042">
                  <w:rPr>
                    <w:rFonts w:ascii="Arial" w:hAnsi="Arial" w:cs="Arial"/>
                    <w:sz w:val="20"/>
                    <w:szCs w:val="20"/>
                  </w:rPr>
                  <w:t>Wisconsin</w:t>
                </w:r>
              </w:smartTag>
            </w:smartTag>
          </w:p>
        </w:tc>
        <w:tc>
          <w:tcPr>
            <w:tcW w:w="1296" w:type="dxa"/>
            <w:tcBorders>
              <w:top w:val="single" w:sz="2" w:space="0" w:color="000000"/>
              <w:left w:val="single" w:sz="2" w:space="0" w:color="000000"/>
              <w:bottom w:val="nil"/>
              <w:right w:val="single" w:sz="6" w:space="0" w:color="000000"/>
            </w:tcBorders>
            <w:vAlign w:val="center"/>
          </w:tcPr>
          <w:p w:rsidR="00F257EA" w:rsidRPr="00DB1042" w:rsidRDefault="0098757F" w:rsidP="0098757F">
            <w:pPr>
              <w:keepNext/>
              <w:widowControl/>
              <w:tabs>
                <w:tab w:val="left" w:pos="0"/>
                <w:tab w:val="left" w:pos="720"/>
              </w:tabs>
              <w:spacing w:before="25" w:after="14"/>
              <w:jc w:val="center"/>
              <w:rPr>
                <w:rFonts w:ascii="Arial" w:hAnsi="Arial" w:cs="Arial"/>
                <w:sz w:val="20"/>
                <w:szCs w:val="20"/>
              </w:rPr>
            </w:pPr>
            <w:r w:rsidRPr="00DB1042">
              <w:rPr>
                <w:rFonts w:ascii="Arial" w:hAnsi="Arial" w:cs="Arial"/>
                <w:sz w:val="20"/>
                <w:szCs w:val="20"/>
              </w:rPr>
              <w:t>7</w:t>
            </w:r>
            <w:r w:rsidR="00FC5C8C" w:rsidRPr="00DB1042">
              <w:rPr>
                <w:rFonts w:ascii="Arial" w:hAnsi="Arial" w:cs="Arial"/>
                <w:sz w:val="20"/>
                <w:szCs w:val="20"/>
              </w:rPr>
              <w:t>4</w:t>
            </w:r>
          </w:p>
        </w:tc>
      </w:tr>
      <w:tr w:rsidR="00B530DF" w:rsidRPr="00DB1042" w:rsidTr="00F257EA">
        <w:trPr>
          <w:cantSplit/>
          <w:jc w:val="center"/>
        </w:trPr>
        <w:tc>
          <w:tcPr>
            <w:tcW w:w="1314" w:type="dxa"/>
            <w:tcBorders>
              <w:top w:val="single" w:sz="2" w:space="0" w:color="000000"/>
              <w:left w:val="single" w:sz="6" w:space="0" w:color="000000"/>
              <w:bottom w:val="nil"/>
              <w:right w:val="nil"/>
            </w:tcBorders>
            <w:vAlign w:val="center"/>
          </w:tcPr>
          <w:p w:rsidR="00F257EA" w:rsidRPr="00DB1042" w:rsidRDefault="00F257EA">
            <w:pPr>
              <w:keepNext/>
              <w:widowControl/>
              <w:tabs>
                <w:tab w:val="left" w:pos="0"/>
                <w:tab w:val="left" w:pos="720"/>
                <w:tab w:val="left" w:pos="1440"/>
              </w:tabs>
              <w:spacing w:before="25" w:after="14"/>
              <w:rPr>
                <w:rFonts w:ascii="Arial" w:hAnsi="Arial" w:cs="Arial"/>
                <w:sz w:val="20"/>
                <w:szCs w:val="20"/>
              </w:rPr>
            </w:pPr>
            <w:r w:rsidRPr="00DB1042">
              <w:rPr>
                <w:rFonts w:ascii="Arial" w:hAnsi="Arial" w:cs="Arial"/>
                <w:sz w:val="20"/>
                <w:szCs w:val="20"/>
              </w:rPr>
              <w:t>Michigan</w:t>
            </w:r>
          </w:p>
        </w:tc>
        <w:tc>
          <w:tcPr>
            <w:tcW w:w="1278" w:type="dxa"/>
            <w:tcBorders>
              <w:top w:val="single" w:sz="2" w:space="0" w:color="000000"/>
              <w:left w:val="single" w:sz="2" w:space="0" w:color="000000"/>
              <w:bottom w:val="nil"/>
              <w:right w:val="single" w:sz="6" w:space="0" w:color="000000"/>
            </w:tcBorders>
            <w:vAlign w:val="center"/>
          </w:tcPr>
          <w:p w:rsidR="00F257EA" w:rsidRPr="00DB1042" w:rsidRDefault="00FC5C8C" w:rsidP="00F257EA">
            <w:pPr>
              <w:keepNext/>
              <w:widowControl/>
              <w:tabs>
                <w:tab w:val="left" w:pos="0"/>
                <w:tab w:val="left" w:pos="720"/>
              </w:tabs>
              <w:spacing w:before="25" w:after="14"/>
              <w:jc w:val="center"/>
              <w:rPr>
                <w:rFonts w:ascii="Arial" w:hAnsi="Arial" w:cs="Arial"/>
                <w:sz w:val="20"/>
                <w:szCs w:val="20"/>
              </w:rPr>
            </w:pPr>
            <w:r w:rsidRPr="00DB1042">
              <w:rPr>
                <w:rFonts w:ascii="Arial" w:hAnsi="Arial" w:cs="Arial"/>
                <w:sz w:val="20"/>
                <w:szCs w:val="20"/>
              </w:rPr>
              <w:t>11</w:t>
            </w:r>
          </w:p>
        </w:tc>
        <w:tc>
          <w:tcPr>
            <w:tcW w:w="1422" w:type="dxa"/>
            <w:tcBorders>
              <w:top w:val="single" w:sz="2" w:space="0" w:color="000000"/>
              <w:left w:val="single" w:sz="6" w:space="0" w:color="000000"/>
              <w:bottom w:val="nil"/>
              <w:right w:val="nil"/>
            </w:tcBorders>
            <w:vAlign w:val="center"/>
          </w:tcPr>
          <w:p w:rsidR="00F257EA" w:rsidRPr="00DB1042" w:rsidRDefault="00F257EA" w:rsidP="00A773B9">
            <w:pPr>
              <w:keepNext/>
              <w:widowControl/>
              <w:tabs>
                <w:tab w:val="left" w:pos="0"/>
                <w:tab w:val="left" w:pos="720"/>
                <w:tab w:val="left" w:pos="1440"/>
              </w:tabs>
              <w:spacing w:before="25" w:after="14"/>
              <w:rPr>
                <w:rFonts w:ascii="Arial" w:hAnsi="Arial" w:cs="Arial"/>
                <w:sz w:val="20"/>
                <w:szCs w:val="20"/>
              </w:rPr>
            </w:pPr>
            <w:smartTag w:uri="urn:schemas-microsoft-com:office:smarttags" w:element="place">
              <w:smartTag w:uri="urn:schemas-microsoft-com:office:smarttags" w:element="State">
                <w:r w:rsidRPr="00DB1042">
                  <w:rPr>
                    <w:rFonts w:ascii="Arial" w:hAnsi="Arial" w:cs="Arial"/>
                    <w:sz w:val="20"/>
                    <w:szCs w:val="20"/>
                  </w:rPr>
                  <w:t>Pennsylvania</w:t>
                </w:r>
              </w:smartTag>
            </w:smartTag>
          </w:p>
        </w:tc>
        <w:tc>
          <w:tcPr>
            <w:tcW w:w="1170" w:type="dxa"/>
            <w:tcBorders>
              <w:top w:val="single" w:sz="2" w:space="0" w:color="000000"/>
              <w:left w:val="single" w:sz="2" w:space="0" w:color="000000"/>
              <w:bottom w:val="nil"/>
              <w:right w:val="single" w:sz="6" w:space="0" w:color="000000"/>
            </w:tcBorders>
            <w:vAlign w:val="center"/>
          </w:tcPr>
          <w:p w:rsidR="00F257EA" w:rsidRPr="00DB1042" w:rsidRDefault="00F257EA" w:rsidP="00F257EA">
            <w:pPr>
              <w:keepNext/>
              <w:widowControl/>
              <w:tabs>
                <w:tab w:val="left" w:pos="0"/>
                <w:tab w:val="left" w:pos="720"/>
              </w:tabs>
              <w:spacing w:before="25" w:after="14"/>
              <w:jc w:val="center"/>
              <w:rPr>
                <w:rFonts w:ascii="Arial" w:hAnsi="Arial" w:cs="Arial"/>
                <w:sz w:val="20"/>
                <w:szCs w:val="20"/>
              </w:rPr>
            </w:pPr>
            <w:r w:rsidRPr="00DB1042">
              <w:rPr>
                <w:rFonts w:ascii="Arial" w:hAnsi="Arial" w:cs="Arial"/>
                <w:sz w:val="20"/>
                <w:szCs w:val="20"/>
              </w:rPr>
              <w:t>1</w:t>
            </w:r>
            <w:r w:rsidR="00FC5C8C" w:rsidRPr="00DB1042">
              <w:rPr>
                <w:rFonts w:ascii="Arial" w:hAnsi="Arial" w:cs="Arial"/>
                <w:sz w:val="20"/>
                <w:szCs w:val="20"/>
              </w:rPr>
              <w:t>2</w:t>
            </w:r>
          </w:p>
        </w:tc>
        <w:tc>
          <w:tcPr>
            <w:tcW w:w="1584" w:type="dxa"/>
            <w:tcBorders>
              <w:top w:val="single" w:sz="2" w:space="0" w:color="000000"/>
              <w:left w:val="single" w:sz="6" w:space="0" w:color="000000"/>
              <w:bottom w:val="nil"/>
              <w:right w:val="nil"/>
            </w:tcBorders>
            <w:vAlign w:val="center"/>
          </w:tcPr>
          <w:p w:rsidR="00F257EA" w:rsidRPr="00DB1042" w:rsidRDefault="00F257EA" w:rsidP="00A773B9">
            <w:pPr>
              <w:keepNext/>
              <w:widowControl/>
              <w:tabs>
                <w:tab w:val="left" w:pos="0"/>
                <w:tab w:val="left" w:pos="720"/>
                <w:tab w:val="left" w:pos="1440"/>
              </w:tabs>
              <w:spacing w:before="25" w:after="14"/>
              <w:rPr>
                <w:rFonts w:ascii="Arial" w:hAnsi="Arial" w:cs="Arial"/>
                <w:sz w:val="20"/>
                <w:szCs w:val="20"/>
              </w:rPr>
            </w:pPr>
            <w:r w:rsidRPr="00DB1042">
              <w:rPr>
                <w:rFonts w:ascii="Arial" w:hAnsi="Arial" w:cs="Arial"/>
                <w:sz w:val="20"/>
                <w:szCs w:val="20"/>
              </w:rPr>
              <w:t>All Other States</w:t>
            </w:r>
          </w:p>
        </w:tc>
        <w:tc>
          <w:tcPr>
            <w:tcW w:w="1296" w:type="dxa"/>
            <w:tcBorders>
              <w:top w:val="single" w:sz="2" w:space="0" w:color="000000"/>
              <w:left w:val="single" w:sz="2" w:space="0" w:color="000000"/>
              <w:bottom w:val="nil"/>
              <w:right w:val="single" w:sz="6" w:space="0" w:color="000000"/>
            </w:tcBorders>
            <w:vAlign w:val="center"/>
          </w:tcPr>
          <w:p w:rsidR="00F257EA" w:rsidRPr="00DB1042" w:rsidRDefault="00FC5C8C" w:rsidP="00F257EA">
            <w:pPr>
              <w:keepNext/>
              <w:widowControl/>
              <w:tabs>
                <w:tab w:val="left" w:pos="0"/>
                <w:tab w:val="left" w:pos="720"/>
              </w:tabs>
              <w:spacing w:before="25" w:after="14"/>
              <w:jc w:val="center"/>
              <w:rPr>
                <w:rFonts w:ascii="Arial" w:hAnsi="Arial" w:cs="Arial"/>
                <w:sz w:val="20"/>
                <w:szCs w:val="20"/>
              </w:rPr>
            </w:pPr>
            <w:r w:rsidRPr="00DB1042">
              <w:rPr>
                <w:rFonts w:ascii="Arial" w:hAnsi="Arial" w:cs="Arial"/>
                <w:sz w:val="20"/>
                <w:szCs w:val="20"/>
              </w:rPr>
              <w:t>1</w:t>
            </w:r>
            <w:r w:rsidR="00DB1042" w:rsidRPr="00DB1042">
              <w:rPr>
                <w:rFonts w:ascii="Arial" w:hAnsi="Arial" w:cs="Arial"/>
                <w:sz w:val="20"/>
                <w:szCs w:val="20"/>
              </w:rPr>
              <w:t>1</w:t>
            </w:r>
          </w:p>
        </w:tc>
      </w:tr>
      <w:tr w:rsidR="00B530DF" w:rsidRPr="00DB1042" w:rsidTr="00F257EA">
        <w:trPr>
          <w:cantSplit/>
          <w:jc w:val="center"/>
        </w:trPr>
        <w:tc>
          <w:tcPr>
            <w:tcW w:w="1314" w:type="dxa"/>
            <w:tcBorders>
              <w:top w:val="single" w:sz="2" w:space="0" w:color="000000"/>
              <w:left w:val="single" w:sz="6" w:space="0" w:color="000000"/>
              <w:bottom w:val="single" w:sz="6" w:space="0" w:color="000000"/>
              <w:right w:val="nil"/>
            </w:tcBorders>
            <w:vAlign w:val="center"/>
          </w:tcPr>
          <w:p w:rsidR="00F257EA" w:rsidRPr="00DB1042" w:rsidRDefault="00F257EA">
            <w:pPr>
              <w:keepNext/>
              <w:widowControl/>
              <w:tabs>
                <w:tab w:val="left" w:pos="0"/>
                <w:tab w:val="left" w:pos="720"/>
                <w:tab w:val="left" w:pos="1440"/>
              </w:tabs>
              <w:spacing w:before="25" w:after="14"/>
              <w:rPr>
                <w:rFonts w:ascii="Arial" w:hAnsi="Arial" w:cs="Arial"/>
                <w:sz w:val="20"/>
                <w:szCs w:val="20"/>
              </w:rPr>
            </w:pPr>
            <w:r w:rsidRPr="00DB1042">
              <w:rPr>
                <w:rFonts w:ascii="Arial" w:hAnsi="Arial" w:cs="Arial"/>
                <w:sz w:val="20"/>
                <w:szCs w:val="20"/>
              </w:rPr>
              <w:t>Minnesota</w:t>
            </w:r>
          </w:p>
        </w:tc>
        <w:tc>
          <w:tcPr>
            <w:tcW w:w="1278" w:type="dxa"/>
            <w:tcBorders>
              <w:top w:val="single" w:sz="2" w:space="0" w:color="000000"/>
              <w:left w:val="single" w:sz="2" w:space="0" w:color="000000"/>
              <w:bottom w:val="single" w:sz="6" w:space="0" w:color="000000"/>
              <w:right w:val="single" w:sz="6" w:space="0" w:color="000000"/>
            </w:tcBorders>
            <w:vAlign w:val="center"/>
          </w:tcPr>
          <w:p w:rsidR="00F257EA" w:rsidRPr="00DB1042" w:rsidRDefault="0098757F" w:rsidP="00F257EA">
            <w:pPr>
              <w:keepNext/>
              <w:widowControl/>
              <w:tabs>
                <w:tab w:val="left" w:pos="0"/>
                <w:tab w:val="left" w:pos="720"/>
              </w:tabs>
              <w:spacing w:before="25" w:after="14"/>
              <w:jc w:val="center"/>
              <w:rPr>
                <w:rFonts w:ascii="Arial" w:hAnsi="Arial" w:cs="Arial"/>
                <w:sz w:val="20"/>
                <w:szCs w:val="20"/>
              </w:rPr>
            </w:pPr>
            <w:r w:rsidRPr="00DB1042">
              <w:rPr>
                <w:rFonts w:ascii="Arial" w:hAnsi="Arial" w:cs="Arial"/>
                <w:sz w:val="20"/>
                <w:szCs w:val="20"/>
              </w:rPr>
              <w:t>20</w:t>
            </w:r>
          </w:p>
        </w:tc>
        <w:tc>
          <w:tcPr>
            <w:tcW w:w="1422" w:type="dxa"/>
            <w:tcBorders>
              <w:top w:val="single" w:sz="2" w:space="0" w:color="000000"/>
              <w:left w:val="single" w:sz="6" w:space="0" w:color="000000"/>
              <w:bottom w:val="single" w:sz="6" w:space="0" w:color="000000"/>
              <w:right w:val="nil"/>
            </w:tcBorders>
            <w:vAlign w:val="center"/>
          </w:tcPr>
          <w:p w:rsidR="00F257EA" w:rsidRPr="00DB1042" w:rsidRDefault="00F257EA" w:rsidP="00A773B9">
            <w:pPr>
              <w:keepNext/>
              <w:widowControl/>
              <w:tabs>
                <w:tab w:val="left" w:pos="0"/>
                <w:tab w:val="left" w:pos="720"/>
                <w:tab w:val="left" w:pos="1440"/>
              </w:tabs>
              <w:spacing w:before="25" w:after="14"/>
              <w:rPr>
                <w:rFonts w:ascii="Arial" w:hAnsi="Arial" w:cs="Arial"/>
                <w:sz w:val="20"/>
                <w:szCs w:val="20"/>
              </w:rPr>
            </w:pPr>
            <w:smartTag w:uri="urn:schemas-microsoft-com:office:smarttags" w:element="place">
              <w:smartTag w:uri="urn:schemas-microsoft-com:office:smarttags" w:element="State">
                <w:r w:rsidRPr="00DB1042">
                  <w:rPr>
                    <w:rFonts w:ascii="Arial" w:hAnsi="Arial" w:cs="Arial"/>
                    <w:sz w:val="20"/>
                    <w:szCs w:val="20"/>
                  </w:rPr>
                  <w:t>South Dakota</w:t>
                </w:r>
              </w:smartTag>
            </w:smartTag>
          </w:p>
        </w:tc>
        <w:tc>
          <w:tcPr>
            <w:tcW w:w="1170" w:type="dxa"/>
            <w:tcBorders>
              <w:top w:val="single" w:sz="2" w:space="0" w:color="000000"/>
              <w:left w:val="single" w:sz="2" w:space="0" w:color="000000"/>
              <w:bottom w:val="single" w:sz="6" w:space="0" w:color="000000"/>
              <w:right w:val="nil"/>
            </w:tcBorders>
            <w:vAlign w:val="center"/>
          </w:tcPr>
          <w:p w:rsidR="00F257EA" w:rsidRPr="00DB1042" w:rsidRDefault="00FC5C8C" w:rsidP="00F257EA">
            <w:pPr>
              <w:keepNext/>
              <w:widowControl/>
              <w:tabs>
                <w:tab w:val="left" w:pos="0"/>
                <w:tab w:val="left" w:pos="720"/>
              </w:tabs>
              <w:spacing w:before="25" w:after="14"/>
              <w:jc w:val="center"/>
              <w:rPr>
                <w:rFonts w:ascii="Arial" w:hAnsi="Arial" w:cs="Arial"/>
                <w:sz w:val="20"/>
                <w:szCs w:val="20"/>
              </w:rPr>
            </w:pPr>
            <w:r w:rsidRPr="00DB1042">
              <w:rPr>
                <w:rFonts w:ascii="Arial" w:hAnsi="Arial" w:cs="Arial"/>
                <w:sz w:val="20"/>
                <w:szCs w:val="20"/>
              </w:rPr>
              <w:t>4</w:t>
            </w:r>
          </w:p>
        </w:tc>
        <w:tc>
          <w:tcPr>
            <w:tcW w:w="1584" w:type="dxa"/>
            <w:tcBorders>
              <w:top w:val="single" w:sz="2" w:space="0" w:color="000000"/>
              <w:left w:val="single" w:sz="2" w:space="0" w:color="000000"/>
              <w:bottom w:val="single" w:sz="6" w:space="0" w:color="000000"/>
              <w:right w:val="nil"/>
            </w:tcBorders>
            <w:vAlign w:val="center"/>
          </w:tcPr>
          <w:p w:rsidR="00F257EA" w:rsidRPr="00DB1042" w:rsidRDefault="00F257EA">
            <w:pPr>
              <w:keepNext/>
              <w:widowControl/>
              <w:tabs>
                <w:tab w:val="left" w:pos="0"/>
                <w:tab w:val="left" w:pos="720"/>
                <w:tab w:val="left" w:pos="1440"/>
              </w:tabs>
              <w:spacing w:before="25" w:after="14"/>
              <w:rPr>
                <w:rFonts w:ascii="Arial" w:hAnsi="Arial" w:cs="Arial"/>
                <w:sz w:val="20"/>
                <w:szCs w:val="20"/>
              </w:rPr>
            </w:pPr>
            <w:smartTag w:uri="urn:schemas-microsoft-com:office:smarttags" w:element="place">
              <w:smartTag w:uri="urn:schemas-microsoft-com:office:smarttags" w:element="country-region">
                <w:r w:rsidRPr="00DB1042">
                  <w:rPr>
                    <w:rFonts w:ascii="Arial" w:hAnsi="Arial" w:cs="Arial"/>
                    <w:b/>
                    <w:bCs/>
                    <w:sz w:val="20"/>
                    <w:szCs w:val="20"/>
                  </w:rPr>
                  <w:t>United States</w:t>
                </w:r>
              </w:smartTag>
            </w:smartTag>
          </w:p>
        </w:tc>
        <w:tc>
          <w:tcPr>
            <w:tcW w:w="1296" w:type="dxa"/>
            <w:tcBorders>
              <w:top w:val="single" w:sz="2" w:space="0" w:color="000000"/>
              <w:left w:val="single" w:sz="2" w:space="0" w:color="000000"/>
              <w:bottom w:val="single" w:sz="6" w:space="0" w:color="000000"/>
              <w:right w:val="single" w:sz="6" w:space="0" w:color="000000"/>
            </w:tcBorders>
            <w:vAlign w:val="center"/>
          </w:tcPr>
          <w:p w:rsidR="00F257EA" w:rsidRPr="00DB1042" w:rsidRDefault="00FC5C8C" w:rsidP="00F257EA">
            <w:pPr>
              <w:keepNext/>
              <w:widowControl/>
              <w:tabs>
                <w:tab w:val="left" w:pos="0"/>
                <w:tab w:val="left" w:pos="720"/>
              </w:tabs>
              <w:spacing w:before="25" w:after="14"/>
              <w:jc w:val="center"/>
              <w:rPr>
                <w:rFonts w:ascii="Arial" w:hAnsi="Arial" w:cs="Arial"/>
                <w:sz w:val="20"/>
                <w:szCs w:val="20"/>
              </w:rPr>
            </w:pPr>
            <w:r w:rsidRPr="00DB1042">
              <w:rPr>
                <w:rFonts w:ascii="Arial" w:hAnsi="Arial" w:cs="Arial"/>
                <w:sz w:val="20"/>
                <w:szCs w:val="20"/>
              </w:rPr>
              <w:t>29</w:t>
            </w:r>
            <w:r w:rsidR="0098757F" w:rsidRPr="00DB1042">
              <w:rPr>
                <w:rFonts w:ascii="Arial" w:hAnsi="Arial" w:cs="Arial"/>
                <w:sz w:val="20"/>
                <w:szCs w:val="20"/>
              </w:rPr>
              <w:t>2</w:t>
            </w:r>
          </w:p>
        </w:tc>
      </w:tr>
    </w:tbl>
    <w:p w:rsidR="005579F9" w:rsidRPr="00C12653"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5579F9" w:rsidRPr="00C12653"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bCs/>
        </w:rPr>
      </w:pPr>
      <w:r w:rsidRPr="00C12653">
        <w:rPr>
          <w:rFonts w:ascii="Arial" w:hAnsi="Arial" w:cs="Arial"/>
          <w:b/>
          <w:bCs/>
        </w:rPr>
        <w:t>2.</w:t>
      </w:r>
      <w:r w:rsidRPr="00C12653">
        <w:rPr>
          <w:rFonts w:ascii="Arial" w:hAnsi="Arial" w:cs="Arial"/>
          <w:b/>
          <w:bCs/>
        </w:rPr>
        <w:tab/>
        <w:t>Describe the procedures for the collection of information including:</w:t>
      </w:r>
    </w:p>
    <w:p w:rsidR="005579F9" w:rsidRPr="00C12653"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bCs/>
        </w:rPr>
      </w:pPr>
      <w:r w:rsidRPr="00C12653">
        <w:rPr>
          <w:rFonts w:ascii="Arial" w:hAnsi="Arial" w:cs="Arial"/>
          <w:b/>
          <w:bCs/>
        </w:rPr>
        <w:tab/>
        <w:t>•</w:t>
      </w:r>
      <w:r w:rsidRPr="00C12653">
        <w:rPr>
          <w:rFonts w:ascii="Arial" w:hAnsi="Arial" w:cs="Arial"/>
          <w:b/>
          <w:bCs/>
        </w:rPr>
        <w:tab/>
        <w:t>statistical methodology for stratification and sample selection,</w:t>
      </w:r>
    </w:p>
    <w:p w:rsidR="005579F9" w:rsidRPr="00C12653"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bCs/>
        </w:rPr>
      </w:pPr>
      <w:r w:rsidRPr="00C12653">
        <w:rPr>
          <w:rFonts w:ascii="Arial" w:hAnsi="Arial" w:cs="Arial"/>
          <w:b/>
          <w:bCs/>
        </w:rPr>
        <w:tab/>
        <w:t>•</w:t>
      </w:r>
      <w:r w:rsidRPr="00C12653">
        <w:rPr>
          <w:rFonts w:ascii="Arial" w:hAnsi="Arial" w:cs="Arial"/>
          <w:b/>
          <w:bCs/>
        </w:rPr>
        <w:tab/>
        <w:t>estimation procedure,</w:t>
      </w:r>
    </w:p>
    <w:p w:rsidR="005579F9" w:rsidRPr="00C12653"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bCs/>
        </w:rPr>
      </w:pPr>
      <w:r w:rsidRPr="00C12653">
        <w:rPr>
          <w:rFonts w:ascii="Arial" w:hAnsi="Arial" w:cs="Arial"/>
          <w:b/>
          <w:bCs/>
        </w:rPr>
        <w:tab/>
        <w:t>•</w:t>
      </w:r>
      <w:r w:rsidRPr="00C12653">
        <w:rPr>
          <w:rFonts w:ascii="Arial" w:hAnsi="Arial" w:cs="Arial"/>
          <w:b/>
          <w:bCs/>
        </w:rPr>
        <w:tab/>
        <w:t>degree of accuracy needed for the purpose described in the justification,</w:t>
      </w:r>
    </w:p>
    <w:p w:rsidR="005579F9" w:rsidRPr="00C12653"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rPr>
      </w:pPr>
      <w:r w:rsidRPr="00C12653">
        <w:rPr>
          <w:rFonts w:ascii="Arial" w:hAnsi="Arial" w:cs="Arial"/>
          <w:b/>
          <w:bCs/>
        </w:rPr>
        <w:tab/>
        <w:t>•</w:t>
      </w:r>
      <w:r w:rsidRPr="00C12653">
        <w:rPr>
          <w:rFonts w:ascii="Arial" w:hAnsi="Arial" w:cs="Arial"/>
          <w:b/>
          <w:bCs/>
        </w:rPr>
        <w:tab/>
        <w:t>unusual problems requiring specialized sampling procedures</w:t>
      </w:r>
    </w:p>
    <w:p w:rsidR="005579F9" w:rsidRPr="00F75E3C"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0221CF" w:rsidRPr="00F75E3C" w:rsidRDefault="000221C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F75E3C">
        <w:rPr>
          <w:rFonts w:ascii="Arial" w:hAnsi="Arial" w:cs="Arial"/>
        </w:rPr>
        <w:t>The Mink Survey is a census of all known or potential mink operations in the U.S., so all mink operations on NASS’ list frame are selected for the survey.</w:t>
      </w:r>
    </w:p>
    <w:p w:rsidR="000221CF" w:rsidRPr="003C4EE5" w:rsidRDefault="000221C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D6438C" w:rsidRPr="003C4EE5" w:rsidRDefault="00F75E3C" w:rsidP="00F75E3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3C4EE5">
        <w:rPr>
          <w:rFonts w:ascii="Arial" w:hAnsi="Arial" w:cs="Arial"/>
        </w:rPr>
        <w:t>The Mink Price Survey collects data form two prominent auction houses.  These operations handle approximately 90 percent of all pelts sold by producers</w:t>
      </w:r>
      <w:r w:rsidR="00D6438C" w:rsidRPr="003C4EE5">
        <w:rPr>
          <w:rFonts w:ascii="Arial" w:hAnsi="Arial" w:cs="Arial"/>
        </w:rPr>
        <w:t>.</w:t>
      </w:r>
      <w:r w:rsidRPr="003C4EE5">
        <w:rPr>
          <w:rFonts w:ascii="Arial" w:hAnsi="Arial" w:cs="Arial"/>
        </w:rPr>
        <w:t xml:space="preserve"> NASS</w:t>
      </w:r>
      <w:r w:rsidR="00D6438C" w:rsidRPr="003C4EE5">
        <w:rPr>
          <w:rFonts w:ascii="Arial" w:hAnsi="Arial" w:cs="Arial"/>
        </w:rPr>
        <w:t xml:space="preserve"> </w:t>
      </w:r>
      <w:r w:rsidRPr="003C4EE5">
        <w:rPr>
          <w:rFonts w:ascii="Arial" w:hAnsi="Arial" w:cs="Arial"/>
        </w:rPr>
        <w:t>has an ongoing agreement with both of these operations in order to publish a calculated U.S. average market price for pelts based on their combined data.</w:t>
      </w:r>
      <w:r w:rsidR="00D6438C" w:rsidRPr="003C4EE5">
        <w:rPr>
          <w:rFonts w:ascii="Arial" w:hAnsi="Arial" w:cs="Arial"/>
        </w:rPr>
        <w:t xml:space="preserve">  </w:t>
      </w:r>
    </w:p>
    <w:p w:rsidR="00D6438C" w:rsidRPr="003C4EE5" w:rsidRDefault="00D6438C" w:rsidP="00F75E3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286F79" w:rsidRPr="00F75E3C" w:rsidRDefault="0070129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F75E3C">
        <w:rPr>
          <w:rFonts w:ascii="Arial" w:hAnsi="Arial" w:cs="Arial"/>
        </w:rPr>
        <w:t>All</w:t>
      </w:r>
      <w:r w:rsidR="003E3097" w:rsidRPr="00F75E3C">
        <w:rPr>
          <w:rFonts w:ascii="Arial" w:hAnsi="Arial" w:cs="Arial"/>
        </w:rPr>
        <w:t xml:space="preserve"> data are analyzed for unusual values.  </w:t>
      </w:r>
      <w:r w:rsidR="00205AB7" w:rsidRPr="00F75E3C">
        <w:rPr>
          <w:rFonts w:ascii="Arial" w:hAnsi="Arial" w:cs="Arial"/>
        </w:rPr>
        <w:t>Reported d</w:t>
      </w:r>
      <w:r w:rsidR="003E3097" w:rsidRPr="00F75E3C">
        <w:rPr>
          <w:rFonts w:ascii="Arial" w:hAnsi="Arial" w:cs="Arial"/>
        </w:rPr>
        <w:t xml:space="preserve">ata from each operation are compared to </w:t>
      </w:r>
      <w:r w:rsidR="005403E9" w:rsidRPr="00F75E3C">
        <w:rPr>
          <w:rFonts w:ascii="Arial" w:hAnsi="Arial" w:cs="Arial"/>
        </w:rPr>
        <w:t xml:space="preserve">what that operation </w:t>
      </w:r>
      <w:r w:rsidR="00205AB7" w:rsidRPr="00F75E3C">
        <w:rPr>
          <w:rFonts w:ascii="Arial" w:hAnsi="Arial" w:cs="Arial"/>
        </w:rPr>
        <w:t xml:space="preserve">previously </w:t>
      </w:r>
      <w:r w:rsidR="005403E9" w:rsidRPr="00F75E3C">
        <w:rPr>
          <w:rFonts w:ascii="Arial" w:hAnsi="Arial" w:cs="Arial"/>
        </w:rPr>
        <w:t>reported</w:t>
      </w:r>
      <w:r w:rsidR="0080319F" w:rsidRPr="00F75E3C">
        <w:rPr>
          <w:rFonts w:ascii="Arial" w:hAnsi="Arial" w:cs="Arial"/>
        </w:rPr>
        <w:t>, as well as to data</w:t>
      </w:r>
      <w:r w:rsidR="00914CC0" w:rsidRPr="00F75E3C">
        <w:rPr>
          <w:rFonts w:ascii="Arial" w:hAnsi="Arial" w:cs="Arial"/>
        </w:rPr>
        <w:t xml:space="preserve"> from similar operations.  </w:t>
      </w:r>
      <w:r w:rsidRPr="00F75E3C">
        <w:rPr>
          <w:rFonts w:ascii="Arial" w:hAnsi="Arial" w:cs="Arial"/>
        </w:rPr>
        <w:t>Partial m</w:t>
      </w:r>
      <w:r w:rsidR="00914CC0" w:rsidRPr="00F75E3C">
        <w:rPr>
          <w:rFonts w:ascii="Arial" w:hAnsi="Arial" w:cs="Arial"/>
        </w:rPr>
        <w:t>issing data for</w:t>
      </w:r>
      <w:r w:rsidR="00F75E3C" w:rsidRPr="00F75E3C">
        <w:rPr>
          <w:rFonts w:ascii="Arial" w:hAnsi="Arial" w:cs="Arial"/>
        </w:rPr>
        <w:t xml:space="preserve"> operations can be</w:t>
      </w:r>
      <w:r w:rsidR="00914CC0" w:rsidRPr="00F75E3C">
        <w:rPr>
          <w:rFonts w:ascii="Arial" w:hAnsi="Arial" w:cs="Arial"/>
        </w:rPr>
        <w:t xml:space="preserve"> accounted for on an individual basis through</w:t>
      </w:r>
      <w:r w:rsidRPr="00F75E3C">
        <w:rPr>
          <w:rFonts w:ascii="Arial" w:hAnsi="Arial" w:cs="Arial"/>
        </w:rPr>
        <w:t xml:space="preserve"> phone follow-up with the operation,</w:t>
      </w:r>
      <w:r w:rsidR="00914CC0" w:rsidRPr="00F75E3C">
        <w:rPr>
          <w:rFonts w:ascii="Arial" w:hAnsi="Arial" w:cs="Arial"/>
        </w:rPr>
        <w:t xml:space="preserve"> contacts with county agents or other informed persons,</w:t>
      </w:r>
      <w:r w:rsidR="0080319F" w:rsidRPr="00F75E3C">
        <w:rPr>
          <w:rFonts w:ascii="Arial" w:hAnsi="Arial" w:cs="Arial"/>
        </w:rPr>
        <w:t xml:space="preserve"> </w:t>
      </w:r>
      <w:r w:rsidRPr="00F75E3C">
        <w:rPr>
          <w:rFonts w:ascii="Arial" w:hAnsi="Arial" w:cs="Arial"/>
        </w:rPr>
        <w:t xml:space="preserve">or </w:t>
      </w:r>
      <w:r w:rsidR="0080319F" w:rsidRPr="00F75E3C">
        <w:rPr>
          <w:rFonts w:ascii="Arial" w:hAnsi="Arial" w:cs="Arial"/>
        </w:rPr>
        <w:t>impu</w:t>
      </w:r>
      <w:r w:rsidRPr="00F75E3C">
        <w:rPr>
          <w:rFonts w:ascii="Arial" w:hAnsi="Arial" w:cs="Arial"/>
        </w:rPr>
        <w:t>tation based on historical data</w:t>
      </w:r>
      <w:r w:rsidR="0080319F" w:rsidRPr="00F75E3C">
        <w:rPr>
          <w:rFonts w:ascii="Arial" w:hAnsi="Arial" w:cs="Arial"/>
        </w:rPr>
        <w:t xml:space="preserve"> or</w:t>
      </w:r>
      <w:r w:rsidRPr="00F75E3C">
        <w:rPr>
          <w:rFonts w:ascii="Arial" w:hAnsi="Arial" w:cs="Arial"/>
        </w:rPr>
        <w:t xml:space="preserve"> </w:t>
      </w:r>
      <w:r w:rsidR="0080319F" w:rsidRPr="00F75E3C">
        <w:rPr>
          <w:rFonts w:ascii="Arial" w:hAnsi="Arial" w:cs="Arial"/>
        </w:rPr>
        <w:t xml:space="preserve">reported data from </w:t>
      </w:r>
      <w:r w:rsidR="00205AB7" w:rsidRPr="00F75E3C">
        <w:rPr>
          <w:rFonts w:ascii="Arial" w:hAnsi="Arial" w:cs="Arial"/>
        </w:rPr>
        <w:t xml:space="preserve">similar </w:t>
      </w:r>
      <w:r w:rsidR="0080319F" w:rsidRPr="00F75E3C">
        <w:rPr>
          <w:rFonts w:ascii="Arial" w:hAnsi="Arial" w:cs="Arial"/>
        </w:rPr>
        <w:t>operations</w:t>
      </w:r>
      <w:r w:rsidR="00914CC0" w:rsidRPr="00F75E3C">
        <w:rPr>
          <w:rFonts w:ascii="Arial" w:hAnsi="Arial" w:cs="Arial"/>
        </w:rPr>
        <w:t xml:space="preserve">.  </w:t>
      </w:r>
      <w:r w:rsidR="00205AB7" w:rsidRPr="00F75E3C">
        <w:rPr>
          <w:rFonts w:ascii="Arial" w:hAnsi="Arial" w:cs="Arial"/>
        </w:rPr>
        <w:t>Complete non-response</w:t>
      </w:r>
      <w:r w:rsidR="00286F79" w:rsidRPr="00F75E3C">
        <w:rPr>
          <w:rFonts w:ascii="Arial" w:hAnsi="Arial" w:cs="Arial"/>
        </w:rPr>
        <w:t>s are accounted for by expanding reported</w:t>
      </w:r>
      <w:r w:rsidR="00205AB7" w:rsidRPr="00F75E3C">
        <w:rPr>
          <w:rFonts w:ascii="Arial" w:hAnsi="Arial" w:cs="Arial"/>
        </w:rPr>
        <w:t xml:space="preserve"> data from similar operations</w:t>
      </w:r>
      <w:r w:rsidR="00286F79" w:rsidRPr="00F75E3C">
        <w:rPr>
          <w:rFonts w:ascii="Arial" w:hAnsi="Arial" w:cs="Arial"/>
        </w:rPr>
        <w:t>.</w:t>
      </w:r>
    </w:p>
    <w:p w:rsidR="00286F79" w:rsidRPr="00F75E3C" w:rsidRDefault="00286F7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F75E3C" w:rsidRDefault="00286F79" w:rsidP="00F75E3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F75E3C">
        <w:rPr>
          <w:rFonts w:ascii="Arial" w:hAnsi="Arial" w:cs="Arial"/>
        </w:rPr>
        <w:t>Mink Survey data are</w:t>
      </w:r>
      <w:r w:rsidR="00914CC0" w:rsidRPr="00F75E3C">
        <w:rPr>
          <w:rFonts w:ascii="Arial" w:hAnsi="Arial" w:cs="Arial"/>
        </w:rPr>
        <w:t xml:space="preserve"> initially summarized by state, then</w:t>
      </w:r>
      <w:r w:rsidR="003E3097" w:rsidRPr="00F75E3C">
        <w:rPr>
          <w:rFonts w:ascii="Arial" w:hAnsi="Arial" w:cs="Arial"/>
        </w:rPr>
        <w:t xml:space="preserve"> </w:t>
      </w:r>
      <w:r w:rsidR="005169A6" w:rsidRPr="00F75E3C">
        <w:rPr>
          <w:rFonts w:ascii="Arial" w:hAnsi="Arial" w:cs="Arial"/>
        </w:rPr>
        <w:t xml:space="preserve">state </w:t>
      </w:r>
      <w:r w:rsidR="003E3097" w:rsidRPr="00F75E3C">
        <w:rPr>
          <w:rFonts w:ascii="Arial" w:hAnsi="Arial" w:cs="Arial"/>
        </w:rPr>
        <w:t>recommendations, comments, and</w:t>
      </w:r>
      <w:r w:rsidR="00914CC0" w:rsidRPr="00F75E3C">
        <w:rPr>
          <w:rFonts w:ascii="Arial" w:hAnsi="Arial" w:cs="Arial"/>
        </w:rPr>
        <w:t xml:space="preserve"> previous year revi</w:t>
      </w:r>
      <w:r w:rsidR="00C65139" w:rsidRPr="00F75E3C">
        <w:rPr>
          <w:rFonts w:ascii="Arial" w:hAnsi="Arial" w:cs="Arial"/>
        </w:rPr>
        <w:t xml:space="preserve">sions are sent from NASS regional field offices to </w:t>
      </w:r>
      <w:r w:rsidR="005E49EE" w:rsidRPr="00F75E3C">
        <w:rPr>
          <w:rFonts w:ascii="Arial" w:hAnsi="Arial" w:cs="Arial"/>
        </w:rPr>
        <w:t xml:space="preserve">NASS </w:t>
      </w:r>
      <w:r w:rsidR="00C65139" w:rsidRPr="00F75E3C">
        <w:rPr>
          <w:rFonts w:ascii="Arial" w:hAnsi="Arial" w:cs="Arial"/>
        </w:rPr>
        <w:t>h</w:t>
      </w:r>
      <w:r w:rsidR="001A4FA0" w:rsidRPr="00F75E3C">
        <w:rPr>
          <w:rFonts w:ascii="Arial" w:hAnsi="Arial" w:cs="Arial"/>
        </w:rPr>
        <w:t>eadquarters</w:t>
      </w:r>
      <w:r w:rsidR="00C65139" w:rsidRPr="00F75E3C">
        <w:rPr>
          <w:rFonts w:ascii="Arial" w:hAnsi="Arial" w:cs="Arial"/>
        </w:rPr>
        <w:t xml:space="preserve"> in Washington, D.C</w:t>
      </w:r>
      <w:r w:rsidR="005169A6" w:rsidRPr="00F75E3C">
        <w:rPr>
          <w:rFonts w:ascii="Arial" w:hAnsi="Arial" w:cs="Arial"/>
        </w:rPr>
        <w:t>.</w:t>
      </w:r>
      <w:r w:rsidR="005E49EE" w:rsidRPr="00F75E3C">
        <w:rPr>
          <w:rFonts w:ascii="Arial" w:hAnsi="Arial" w:cs="Arial"/>
        </w:rPr>
        <w:t xml:space="preserve"> NASS statisticians meet for an Agricultural Statistics Board to do a final analysis of the data</w:t>
      </w:r>
      <w:r w:rsidRPr="00F75E3C">
        <w:rPr>
          <w:rFonts w:ascii="Arial" w:hAnsi="Arial" w:cs="Arial"/>
        </w:rPr>
        <w:t>, including</w:t>
      </w:r>
      <w:r w:rsidR="00F75E3C" w:rsidRPr="00F75E3C">
        <w:rPr>
          <w:rFonts w:ascii="Arial" w:hAnsi="Arial" w:cs="Arial"/>
        </w:rPr>
        <w:t xml:space="preserve"> prices</w:t>
      </w:r>
      <w:r w:rsidRPr="00F75E3C">
        <w:rPr>
          <w:rFonts w:ascii="Arial" w:hAnsi="Arial" w:cs="Arial"/>
        </w:rPr>
        <w:t xml:space="preserve"> from the </w:t>
      </w:r>
      <w:r w:rsidR="00F75E3C" w:rsidRPr="00F75E3C">
        <w:rPr>
          <w:rFonts w:ascii="Arial" w:hAnsi="Arial" w:cs="Arial"/>
        </w:rPr>
        <w:t>Mink Price Survey,</w:t>
      </w:r>
      <w:r w:rsidR="005E49EE" w:rsidRPr="00F75E3C">
        <w:rPr>
          <w:rFonts w:ascii="Arial" w:hAnsi="Arial" w:cs="Arial"/>
        </w:rPr>
        <w:t xml:space="preserve"> and produce final estimates at the state and national levels.</w:t>
      </w:r>
    </w:p>
    <w:p w:rsidR="00F75E3C" w:rsidRPr="00F75E3C" w:rsidRDefault="00F75E3C" w:rsidP="00F75E3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5579F9" w:rsidRPr="00C12653"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rPr>
      </w:pPr>
      <w:r w:rsidRPr="00C12653">
        <w:rPr>
          <w:rFonts w:ascii="Arial" w:hAnsi="Arial" w:cs="Arial"/>
          <w:b/>
          <w:bCs/>
        </w:rPr>
        <w:t>3.</w:t>
      </w:r>
      <w:r w:rsidRPr="00C12653">
        <w:rPr>
          <w:rFonts w:ascii="Arial" w:hAnsi="Arial" w:cs="Arial"/>
          <w:b/>
          <w:bCs/>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5579F9" w:rsidRPr="00C12653"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914CC0" w:rsidRPr="00F75E3C" w:rsidRDefault="00F75E3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9D49A0">
        <w:rPr>
          <w:rFonts w:ascii="Arial" w:hAnsi="Arial" w:cs="Arial"/>
        </w:rPr>
        <w:lastRenderedPageBreak/>
        <w:t>Questionnaires are initially mailed in late April or early May.  A second mail request is sent in mid-May to non-respondents.  Remaining non-respondents are telephoned in late May or early June.  In cases where producers cannot be reached by telephone, personal contacts are made during the last week of May.</w:t>
      </w:r>
      <w:r>
        <w:rPr>
          <w:rFonts w:ascii="Arial" w:hAnsi="Arial" w:cs="Arial"/>
        </w:rPr>
        <w:t xml:space="preserve">  </w:t>
      </w:r>
      <w:r w:rsidRPr="009D49A0">
        <w:rPr>
          <w:rFonts w:ascii="Arial" w:hAnsi="Arial" w:cs="Arial"/>
        </w:rPr>
        <w:t xml:space="preserve">For the Mink Survey, respondents have the option to report via a web-based </w:t>
      </w:r>
      <w:r w:rsidRPr="00F75E3C">
        <w:rPr>
          <w:rFonts w:ascii="Arial" w:hAnsi="Arial" w:cs="Arial"/>
        </w:rPr>
        <w:t>questionnaire throughout the entire data collection period.</w:t>
      </w:r>
    </w:p>
    <w:p w:rsidR="00F75E3C" w:rsidRPr="00F75E3C" w:rsidRDefault="00F75E3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5579F9" w:rsidRPr="00F75E3C" w:rsidRDefault="003E309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F75E3C">
        <w:rPr>
          <w:rFonts w:ascii="Arial" w:hAnsi="Arial" w:cs="Arial"/>
        </w:rPr>
        <w:t xml:space="preserve">Survey data are subject to non-sampling errors such as omissions and mistakes in reporting and in processing the data.  While these errors cannot be measured directly, they are minimized by carefully reviewing all reported data for consistency and reasonableness. </w:t>
      </w:r>
    </w:p>
    <w:p w:rsidR="00C65139" w:rsidRPr="00F75E3C" w:rsidRDefault="00C6513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1E1959" w:rsidRPr="00F75E3C" w:rsidRDefault="001E19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F75E3C">
        <w:rPr>
          <w:rFonts w:ascii="Arial" w:hAnsi="Arial" w:cs="Arial"/>
        </w:rPr>
        <w:t xml:space="preserve">As a whole, this industry is very aware of how important it is to have timely, accurate statistics concerning their industry.  The industry endorsement letter has proved to be a very effective tool in </w:t>
      </w:r>
      <w:r w:rsidR="00612B61" w:rsidRPr="00F75E3C">
        <w:rPr>
          <w:rFonts w:ascii="Arial" w:hAnsi="Arial" w:cs="Arial"/>
        </w:rPr>
        <w:t>achieving</w:t>
      </w:r>
      <w:r w:rsidR="00F75E3C" w:rsidRPr="00F75E3C">
        <w:rPr>
          <w:rFonts w:ascii="Arial" w:hAnsi="Arial" w:cs="Arial"/>
        </w:rPr>
        <w:t xml:space="preserve"> satisfactory</w:t>
      </w:r>
      <w:r w:rsidRPr="00F75E3C">
        <w:rPr>
          <w:rFonts w:ascii="Arial" w:hAnsi="Arial" w:cs="Arial"/>
        </w:rPr>
        <w:t xml:space="preserve"> response rate</w:t>
      </w:r>
      <w:r w:rsidR="00F75E3C" w:rsidRPr="00F75E3C">
        <w:rPr>
          <w:rFonts w:ascii="Arial" w:hAnsi="Arial" w:cs="Arial"/>
        </w:rPr>
        <w:t>s</w:t>
      </w:r>
      <w:r w:rsidRPr="00F75E3C">
        <w:rPr>
          <w:rFonts w:ascii="Arial" w:hAnsi="Arial" w:cs="Arial"/>
        </w:rPr>
        <w:t>.</w:t>
      </w:r>
    </w:p>
    <w:p w:rsidR="001E1959" w:rsidRPr="00F75E3C" w:rsidRDefault="001E19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F75E3C">
        <w:rPr>
          <w:rFonts w:ascii="Arial" w:hAnsi="Arial" w:cs="Arial"/>
        </w:rPr>
        <w:t xml:space="preserve"> </w:t>
      </w:r>
    </w:p>
    <w:p w:rsidR="005579F9" w:rsidRPr="00C12653" w:rsidRDefault="005579F9">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rPr>
      </w:pPr>
      <w:r w:rsidRPr="00C12653">
        <w:rPr>
          <w:rFonts w:ascii="Arial" w:hAnsi="Arial" w:cs="Arial"/>
          <w:b/>
          <w:bCs/>
        </w:rPr>
        <w:t>4.</w:t>
      </w:r>
      <w:r w:rsidRPr="00C12653">
        <w:rPr>
          <w:rFonts w:ascii="Arial" w:hAnsi="Arial" w:cs="Arial"/>
          <w:b/>
          <w:bCs/>
        </w:rPr>
        <w:tab/>
        <w:t>Describe any tests of procedures or methods to be undertaken.</w:t>
      </w:r>
    </w:p>
    <w:p w:rsidR="005579F9" w:rsidRPr="00C12653" w:rsidRDefault="005579F9">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16696B" w:rsidRPr="00841FD0" w:rsidRDefault="003E3097" w:rsidP="00841FD0">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F75E3C">
        <w:rPr>
          <w:rFonts w:ascii="Arial" w:hAnsi="Arial" w:cs="Arial"/>
        </w:rPr>
        <w:t xml:space="preserve">No tests of </w:t>
      </w:r>
      <w:r w:rsidR="00A82C5A" w:rsidRPr="00F75E3C">
        <w:rPr>
          <w:rFonts w:ascii="Arial" w:hAnsi="Arial" w:cs="Arial"/>
        </w:rPr>
        <w:t>procedures</w:t>
      </w:r>
      <w:r w:rsidR="0016696B">
        <w:rPr>
          <w:rFonts w:ascii="Arial" w:hAnsi="Arial" w:cs="Arial"/>
        </w:rPr>
        <w:t xml:space="preserve"> or questionnaire content </w:t>
      </w:r>
      <w:r w:rsidR="00A82C5A" w:rsidRPr="00F75E3C">
        <w:rPr>
          <w:rFonts w:ascii="Arial" w:hAnsi="Arial" w:cs="Arial"/>
        </w:rPr>
        <w:t xml:space="preserve">are proposed for </w:t>
      </w:r>
      <w:r w:rsidR="0016696B">
        <w:rPr>
          <w:rFonts w:ascii="Arial" w:hAnsi="Arial" w:cs="Arial"/>
        </w:rPr>
        <w:t>either of t</w:t>
      </w:r>
      <w:r w:rsidR="00A82C5A" w:rsidRPr="00F75E3C">
        <w:rPr>
          <w:rFonts w:ascii="Arial" w:hAnsi="Arial" w:cs="Arial"/>
        </w:rPr>
        <w:t xml:space="preserve">he </w:t>
      </w:r>
      <w:r w:rsidR="0016696B">
        <w:rPr>
          <w:rFonts w:ascii="Arial" w:hAnsi="Arial" w:cs="Arial"/>
        </w:rPr>
        <w:t>m</w:t>
      </w:r>
      <w:r w:rsidR="00A82C5A" w:rsidRPr="00F75E3C">
        <w:rPr>
          <w:rFonts w:ascii="Arial" w:hAnsi="Arial" w:cs="Arial"/>
        </w:rPr>
        <w:t>ink</w:t>
      </w:r>
      <w:r w:rsidRPr="00F75E3C">
        <w:rPr>
          <w:rFonts w:ascii="Arial" w:hAnsi="Arial" w:cs="Arial"/>
        </w:rPr>
        <w:t xml:space="preserve"> </w:t>
      </w:r>
      <w:r w:rsidR="0016696B">
        <w:rPr>
          <w:rFonts w:ascii="Arial" w:hAnsi="Arial" w:cs="Arial"/>
        </w:rPr>
        <w:t>s</w:t>
      </w:r>
      <w:r w:rsidRPr="00F75E3C">
        <w:rPr>
          <w:rFonts w:ascii="Arial" w:hAnsi="Arial" w:cs="Arial"/>
        </w:rPr>
        <w:t>urvey</w:t>
      </w:r>
      <w:r w:rsidR="0016696B">
        <w:rPr>
          <w:rFonts w:ascii="Arial" w:hAnsi="Arial" w:cs="Arial"/>
        </w:rPr>
        <w:t>s.</w:t>
      </w:r>
      <w:r w:rsidRPr="00F75E3C">
        <w:rPr>
          <w:rFonts w:ascii="Arial" w:hAnsi="Arial" w:cs="Arial"/>
        </w:rPr>
        <w:t xml:space="preserve"> </w:t>
      </w:r>
      <w:bookmarkStart w:id="5" w:name="_GoBack"/>
      <w:bookmarkEnd w:id="5"/>
    </w:p>
    <w:p w:rsidR="001A4FA0" w:rsidRPr="00F75E3C" w:rsidRDefault="001A4FA0">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5579F9" w:rsidRPr="00E5392A"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rPr>
      </w:pPr>
      <w:r w:rsidRPr="00E5392A">
        <w:rPr>
          <w:rFonts w:ascii="Arial" w:hAnsi="Arial" w:cs="Arial"/>
          <w:b/>
          <w:bCs/>
        </w:rPr>
        <w:t>5.</w:t>
      </w:r>
      <w:r w:rsidRPr="00E5392A">
        <w:rPr>
          <w:rFonts w:ascii="Arial" w:hAnsi="Arial" w:cs="Arial"/>
          <w:b/>
          <w:bCs/>
        </w:rPr>
        <w:tab/>
        <w:t>Provide the name and telephone number of individuals consulted on statistical aspects of the design and the name of the agency unit, contractor(s), grantee(s), or other person(s) who will actually collect and/or analyze the information for the agency.</w:t>
      </w:r>
    </w:p>
    <w:p w:rsidR="005579F9" w:rsidRPr="00E5392A"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966D1C" w:rsidRPr="006B231B" w:rsidRDefault="00966D1C" w:rsidP="00966D1C">
      <w:pPr>
        <w:tabs>
          <w:tab w:val="left" w:pos="360"/>
          <w:tab w:val="left" w:pos="810"/>
        </w:tabs>
        <w:ind w:left="720"/>
        <w:rPr>
          <w:rFonts w:ascii="Arial" w:hAnsi="Arial"/>
        </w:rPr>
      </w:pPr>
      <w:r w:rsidRPr="006B231B">
        <w:rPr>
          <w:rFonts w:ascii="Arial" w:hAnsi="Arial"/>
        </w:rPr>
        <w:t>Survey design and methodology are determined by the S</w:t>
      </w:r>
      <w:r>
        <w:rPr>
          <w:rFonts w:ascii="Arial" w:hAnsi="Arial"/>
        </w:rPr>
        <w:t>ummary, Estimation, and Disclosure Methodology Branch</w:t>
      </w:r>
      <w:r w:rsidRPr="006B231B">
        <w:rPr>
          <w:rFonts w:ascii="Arial" w:hAnsi="Arial"/>
        </w:rPr>
        <w:t xml:space="preserve">, Statistics Division; Branch Chief is </w:t>
      </w:r>
      <w:r>
        <w:rPr>
          <w:rFonts w:ascii="Arial" w:hAnsi="Arial"/>
        </w:rPr>
        <w:t>Jeff Bailey</w:t>
      </w:r>
      <w:r w:rsidRPr="006B231B">
        <w:rPr>
          <w:rFonts w:ascii="Arial" w:hAnsi="Arial"/>
        </w:rPr>
        <w:t xml:space="preserve">, (202)720-4008. </w:t>
      </w:r>
    </w:p>
    <w:p w:rsidR="00966D1C" w:rsidRPr="006B231B" w:rsidRDefault="00966D1C" w:rsidP="00966D1C">
      <w:pPr>
        <w:tabs>
          <w:tab w:val="left" w:pos="360"/>
          <w:tab w:val="left" w:pos="810"/>
        </w:tabs>
        <w:rPr>
          <w:rFonts w:ascii="Arial" w:hAnsi="Arial"/>
        </w:rPr>
      </w:pPr>
    </w:p>
    <w:p w:rsidR="00966D1C" w:rsidRPr="006B231B" w:rsidRDefault="00966D1C" w:rsidP="00966D1C">
      <w:pPr>
        <w:tabs>
          <w:tab w:val="left" w:pos="360"/>
          <w:tab w:val="left" w:pos="810"/>
        </w:tabs>
        <w:ind w:left="720"/>
        <w:rPr>
          <w:rFonts w:ascii="Arial" w:hAnsi="Arial"/>
        </w:rPr>
      </w:pPr>
      <w:r w:rsidRPr="006B231B">
        <w:rPr>
          <w:rFonts w:ascii="Arial" w:hAnsi="Arial"/>
        </w:rPr>
        <w:t>Sample sizes for each State</w:t>
      </w:r>
      <w:r>
        <w:rPr>
          <w:rFonts w:ascii="Arial" w:hAnsi="Arial"/>
        </w:rPr>
        <w:t xml:space="preserve"> are determined by the Sampling, Editing, and Imputation Methodology </w:t>
      </w:r>
      <w:r w:rsidRPr="006B231B">
        <w:rPr>
          <w:rFonts w:ascii="Arial" w:hAnsi="Arial"/>
        </w:rPr>
        <w:t xml:space="preserve">Branch, </w:t>
      </w:r>
      <w:r>
        <w:rPr>
          <w:rFonts w:ascii="Arial" w:hAnsi="Arial"/>
        </w:rPr>
        <w:t>Methods</w:t>
      </w:r>
      <w:r w:rsidRPr="006B231B">
        <w:rPr>
          <w:rFonts w:ascii="Arial" w:hAnsi="Arial"/>
        </w:rPr>
        <w:t xml:space="preserve"> Division; Branch Chief is </w:t>
      </w:r>
      <w:r>
        <w:rPr>
          <w:rFonts w:ascii="Arial" w:hAnsi="Arial"/>
        </w:rPr>
        <w:t>Mark Apodaca</w:t>
      </w:r>
      <w:r w:rsidRPr="006B231B">
        <w:rPr>
          <w:rFonts w:ascii="Arial" w:hAnsi="Arial"/>
        </w:rPr>
        <w:t>, (202)720-</w:t>
      </w:r>
      <w:r>
        <w:rPr>
          <w:rFonts w:ascii="Arial" w:hAnsi="Arial"/>
        </w:rPr>
        <w:t>580</w:t>
      </w:r>
      <w:r w:rsidRPr="006B231B">
        <w:rPr>
          <w:rFonts w:ascii="Arial" w:hAnsi="Arial"/>
        </w:rPr>
        <w:t xml:space="preserve">5. </w:t>
      </w:r>
    </w:p>
    <w:p w:rsidR="00966D1C" w:rsidRPr="006B231B" w:rsidRDefault="00966D1C" w:rsidP="00966D1C">
      <w:pPr>
        <w:tabs>
          <w:tab w:val="left" w:pos="360"/>
          <w:tab w:val="left" w:pos="810"/>
        </w:tabs>
        <w:rPr>
          <w:rFonts w:ascii="Arial" w:hAnsi="Arial"/>
        </w:rPr>
      </w:pPr>
    </w:p>
    <w:p w:rsidR="00966D1C" w:rsidRPr="006B231B" w:rsidRDefault="0016696B" w:rsidP="00966D1C">
      <w:pPr>
        <w:tabs>
          <w:tab w:val="left" w:pos="360"/>
          <w:tab w:val="left" w:pos="810"/>
        </w:tabs>
        <w:ind w:left="720"/>
        <w:rPr>
          <w:rFonts w:ascii="Arial" w:hAnsi="Arial"/>
        </w:rPr>
      </w:pPr>
      <w:r>
        <w:rPr>
          <w:rFonts w:ascii="Arial" w:hAnsi="Arial"/>
        </w:rPr>
        <w:t xml:space="preserve">Data collection is carried out by NASS Regional Field Offices. The Eastern Field Operations Director is Jay Johnson, (202) 720-3638. The Western Field Operations Director is Kevin Barnes, (202) 720-8220. Survey data are also reviewed and summarized by the Regional Field Offices.  </w:t>
      </w:r>
    </w:p>
    <w:p w:rsidR="00966D1C" w:rsidRPr="006B231B" w:rsidRDefault="00966D1C" w:rsidP="00966D1C">
      <w:pPr>
        <w:tabs>
          <w:tab w:val="left" w:pos="360"/>
          <w:tab w:val="left" w:pos="810"/>
        </w:tabs>
        <w:rPr>
          <w:rFonts w:ascii="Arial" w:hAnsi="Arial"/>
        </w:rPr>
      </w:pPr>
    </w:p>
    <w:p w:rsidR="00966D1C" w:rsidRPr="00966D1C" w:rsidRDefault="00966D1C" w:rsidP="00F75E3C">
      <w:pPr>
        <w:tabs>
          <w:tab w:val="left" w:pos="360"/>
          <w:tab w:val="left" w:pos="810"/>
        </w:tabs>
        <w:ind w:left="720"/>
        <w:rPr>
          <w:rFonts w:ascii="Arial" w:hAnsi="Arial"/>
        </w:rPr>
      </w:pPr>
      <w:r w:rsidRPr="006B231B">
        <w:rPr>
          <w:rFonts w:ascii="Arial" w:hAnsi="Arial"/>
        </w:rPr>
        <w:t xml:space="preserve">The Livestock Branch Chief is Dan Kerestes (202)720-3570.  Commodity statisticians within the Livestock Branch are responsible for coordination of sampling, questionnaires, data collection, data processing, </w:t>
      </w:r>
      <w:r>
        <w:rPr>
          <w:rFonts w:ascii="Arial" w:hAnsi="Arial"/>
        </w:rPr>
        <w:t>Regional</w:t>
      </w:r>
      <w:r w:rsidRPr="006B231B">
        <w:rPr>
          <w:rFonts w:ascii="Arial" w:hAnsi="Arial"/>
        </w:rPr>
        <w:t xml:space="preserve"> Field Office support, national and regional summaries, analysis, presenting the data to the Agricultural Statistics Board for final estimates, publication, and the Estimation Manual. </w:t>
      </w:r>
    </w:p>
    <w:p w:rsidR="00966D1C" w:rsidRPr="00E5392A" w:rsidRDefault="00966D1C" w:rsidP="00966D1C">
      <w:pPr>
        <w:widowControl/>
        <w:tabs>
          <w:tab w:val="right" w:pos="7848"/>
        </w:tabs>
        <w:jc w:val="right"/>
        <w:rPr>
          <w:rFonts w:ascii="Arial" w:hAnsi="Arial" w:cs="Arial"/>
        </w:rPr>
      </w:pPr>
      <w:r w:rsidRPr="00966D1C">
        <w:rPr>
          <w:rFonts w:ascii="Arial" w:hAnsi="Arial" w:cs="Arial"/>
        </w:rPr>
        <w:t>September 2015</w:t>
      </w:r>
    </w:p>
    <w:sectPr w:rsidR="00966D1C" w:rsidRPr="00E5392A" w:rsidSect="003160AA">
      <w:footerReference w:type="default" r:id="rId9"/>
      <w:type w:val="continuous"/>
      <w:pgSz w:w="12240" w:h="15840" w:code="1"/>
      <w:pgMar w:top="-1627" w:right="1440" w:bottom="1440" w:left="1440" w:header="547"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5C8C" w:rsidRDefault="00FC5C8C">
      <w:r>
        <w:separator/>
      </w:r>
    </w:p>
  </w:endnote>
  <w:endnote w:type="continuationSeparator" w:id="0">
    <w:p w:rsidR="00FC5C8C" w:rsidRDefault="00FC5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0086722"/>
      <w:docPartObj>
        <w:docPartGallery w:val="Page Numbers (Bottom of Page)"/>
        <w:docPartUnique/>
      </w:docPartObj>
    </w:sdtPr>
    <w:sdtEndPr>
      <w:rPr>
        <w:rFonts w:ascii="Arial" w:hAnsi="Arial" w:cs="Arial"/>
        <w:noProof/>
      </w:rPr>
    </w:sdtEndPr>
    <w:sdtContent>
      <w:p w:rsidR="00385FCB" w:rsidRPr="00385FCB" w:rsidRDefault="00385FCB">
        <w:pPr>
          <w:pStyle w:val="Footer"/>
          <w:jc w:val="center"/>
          <w:rPr>
            <w:rFonts w:ascii="Arial" w:hAnsi="Arial" w:cs="Arial"/>
          </w:rPr>
        </w:pPr>
        <w:r w:rsidRPr="00385FCB">
          <w:rPr>
            <w:rFonts w:ascii="Arial" w:hAnsi="Arial" w:cs="Arial"/>
          </w:rPr>
          <w:fldChar w:fldCharType="begin"/>
        </w:r>
        <w:r w:rsidRPr="00385FCB">
          <w:rPr>
            <w:rFonts w:ascii="Arial" w:hAnsi="Arial" w:cs="Arial"/>
          </w:rPr>
          <w:instrText xml:space="preserve"> PAGE   \* MERGEFORMAT </w:instrText>
        </w:r>
        <w:r w:rsidRPr="00385FCB">
          <w:rPr>
            <w:rFonts w:ascii="Arial" w:hAnsi="Arial" w:cs="Arial"/>
          </w:rPr>
          <w:fldChar w:fldCharType="separate"/>
        </w:r>
        <w:r w:rsidR="00841FD0">
          <w:rPr>
            <w:rFonts w:ascii="Arial" w:hAnsi="Arial" w:cs="Arial"/>
            <w:noProof/>
          </w:rPr>
          <w:t>3</w:t>
        </w:r>
        <w:r w:rsidRPr="00385FCB">
          <w:rPr>
            <w:rFonts w:ascii="Arial" w:hAnsi="Arial" w:cs="Arial"/>
            <w:noProof/>
          </w:rPr>
          <w:fldChar w:fldCharType="end"/>
        </w:r>
      </w:p>
    </w:sdtContent>
  </w:sdt>
  <w:p w:rsidR="00FC5C8C" w:rsidRDefault="00FC5C8C">
    <w:pPr>
      <w:widowContr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5C8C" w:rsidRDefault="00FC5C8C">
      <w:r>
        <w:separator/>
      </w:r>
    </w:p>
  </w:footnote>
  <w:footnote w:type="continuationSeparator" w:id="0">
    <w:p w:rsidR="00FC5C8C" w:rsidRDefault="00FC5C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9F9"/>
    <w:rsid w:val="00021E95"/>
    <w:rsid w:val="000221CF"/>
    <w:rsid w:val="000742E3"/>
    <w:rsid w:val="000B16FF"/>
    <w:rsid w:val="000B180D"/>
    <w:rsid w:val="000C1DA3"/>
    <w:rsid w:val="001130FC"/>
    <w:rsid w:val="0011415E"/>
    <w:rsid w:val="0016696B"/>
    <w:rsid w:val="00167D32"/>
    <w:rsid w:val="0018181B"/>
    <w:rsid w:val="001A4FA0"/>
    <w:rsid w:val="001B791F"/>
    <w:rsid w:val="001D1117"/>
    <w:rsid w:val="001E1959"/>
    <w:rsid w:val="001F2B8F"/>
    <w:rsid w:val="00204C44"/>
    <w:rsid w:val="00205AB7"/>
    <w:rsid w:val="002238C9"/>
    <w:rsid w:val="002720CC"/>
    <w:rsid w:val="00286F79"/>
    <w:rsid w:val="002C50C5"/>
    <w:rsid w:val="002D698A"/>
    <w:rsid w:val="003005B0"/>
    <w:rsid w:val="003160AA"/>
    <w:rsid w:val="00385FCB"/>
    <w:rsid w:val="003918E4"/>
    <w:rsid w:val="003C4EE5"/>
    <w:rsid w:val="003E3097"/>
    <w:rsid w:val="005169A6"/>
    <w:rsid w:val="00525ECF"/>
    <w:rsid w:val="005403E9"/>
    <w:rsid w:val="00552055"/>
    <w:rsid w:val="00555EE1"/>
    <w:rsid w:val="005579F9"/>
    <w:rsid w:val="005A302A"/>
    <w:rsid w:val="005C4661"/>
    <w:rsid w:val="005E49EE"/>
    <w:rsid w:val="006127B9"/>
    <w:rsid w:val="00612B61"/>
    <w:rsid w:val="00623985"/>
    <w:rsid w:val="006444EE"/>
    <w:rsid w:val="00653C21"/>
    <w:rsid w:val="00653DF8"/>
    <w:rsid w:val="00655B0C"/>
    <w:rsid w:val="00664541"/>
    <w:rsid w:val="00684A78"/>
    <w:rsid w:val="006A0055"/>
    <w:rsid w:val="006B1C54"/>
    <w:rsid w:val="006E7888"/>
    <w:rsid w:val="0070129B"/>
    <w:rsid w:val="0071795D"/>
    <w:rsid w:val="0073559B"/>
    <w:rsid w:val="00766B74"/>
    <w:rsid w:val="007D3A87"/>
    <w:rsid w:val="007D6F6D"/>
    <w:rsid w:val="0080319F"/>
    <w:rsid w:val="00841FD0"/>
    <w:rsid w:val="00893526"/>
    <w:rsid w:val="00895A67"/>
    <w:rsid w:val="008975F1"/>
    <w:rsid w:val="008D2C62"/>
    <w:rsid w:val="00902990"/>
    <w:rsid w:val="00914CC0"/>
    <w:rsid w:val="00921272"/>
    <w:rsid w:val="0095006B"/>
    <w:rsid w:val="00965B06"/>
    <w:rsid w:val="00966D1C"/>
    <w:rsid w:val="0098757F"/>
    <w:rsid w:val="0099463F"/>
    <w:rsid w:val="00A04C1E"/>
    <w:rsid w:val="00A16935"/>
    <w:rsid w:val="00A773B9"/>
    <w:rsid w:val="00A82C5A"/>
    <w:rsid w:val="00AB0813"/>
    <w:rsid w:val="00AC63FF"/>
    <w:rsid w:val="00AD5C4D"/>
    <w:rsid w:val="00AF6144"/>
    <w:rsid w:val="00B13F0F"/>
    <w:rsid w:val="00B530DF"/>
    <w:rsid w:val="00B72CF0"/>
    <w:rsid w:val="00B77906"/>
    <w:rsid w:val="00B96577"/>
    <w:rsid w:val="00C07E76"/>
    <w:rsid w:val="00C12653"/>
    <w:rsid w:val="00C44A7F"/>
    <w:rsid w:val="00C65139"/>
    <w:rsid w:val="00C661EA"/>
    <w:rsid w:val="00C66E8C"/>
    <w:rsid w:val="00C679C2"/>
    <w:rsid w:val="00CC6893"/>
    <w:rsid w:val="00CF2972"/>
    <w:rsid w:val="00CF4144"/>
    <w:rsid w:val="00D6438C"/>
    <w:rsid w:val="00DB1042"/>
    <w:rsid w:val="00DC45C1"/>
    <w:rsid w:val="00E46382"/>
    <w:rsid w:val="00E5392A"/>
    <w:rsid w:val="00F257EA"/>
    <w:rsid w:val="00F353C0"/>
    <w:rsid w:val="00F56F82"/>
    <w:rsid w:val="00F75E3C"/>
    <w:rsid w:val="00F83283"/>
    <w:rsid w:val="00FB3952"/>
    <w:rsid w:val="00FC5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1027"/>
    <o:shapelayout v:ext="edit">
      <o:idmap v:ext="edit" data="1"/>
    </o:shapelayout>
  </w:shapeDefaults>
  <w:decimalSymbol w:val="."/>
  <w:listSeparator w:val=","/>
  <w15:docId w15:val="{2A2807CA-378E-4BC9-9F69-C3365EE48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45C1"/>
    <w:pPr>
      <w:widowControl w:val="0"/>
      <w:autoSpaceDE w:val="0"/>
      <w:autoSpaceDN w:val="0"/>
      <w:adjustRightInd w:val="0"/>
    </w:pPr>
    <w:rPr>
      <w:rFonts w:ascii="Courier 10cpi" w:hAnsi="Courier 10cp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
    <w:name w:val="_26"/>
    <w:rsid w:val="00DC45C1"/>
    <w:pPr>
      <w:widowControl w:val="0"/>
      <w:autoSpaceDE w:val="0"/>
      <w:autoSpaceDN w:val="0"/>
      <w:adjustRightInd w:val="0"/>
      <w:jc w:val="both"/>
    </w:pPr>
    <w:rPr>
      <w:rFonts w:ascii="Courier 10cpi" w:hAnsi="Courier 10cpi"/>
      <w:sz w:val="24"/>
      <w:szCs w:val="24"/>
    </w:rPr>
  </w:style>
  <w:style w:type="paragraph" w:customStyle="1" w:styleId="25">
    <w:name w:val="_25"/>
    <w:rsid w:val="00DC45C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24">
    <w:name w:val="_24"/>
    <w:rsid w:val="00DC45C1"/>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rFonts w:ascii="Courier 10cpi" w:hAnsi="Courier 10cpi"/>
      <w:sz w:val="24"/>
      <w:szCs w:val="24"/>
    </w:rPr>
  </w:style>
  <w:style w:type="paragraph" w:customStyle="1" w:styleId="23">
    <w:name w:val="_23"/>
    <w:rsid w:val="00DC45C1"/>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rFonts w:ascii="Courier 10cpi" w:hAnsi="Courier 10cpi"/>
      <w:sz w:val="24"/>
      <w:szCs w:val="24"/>
    </w:rPr>
  </w:style>
  <w:style w:type="paragraph" w:customStyle="1" w:styleId="22">
    <w:name w:val="_22"/>
    <w:rsid w:val="00DC45C1"/>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rFonts w:ascii="Courier 10cpi" w:hAnsi="Courier 10cpi"/>
      <w:sz w:val="24"/>
      <w:szCs w:val="24"/>
    </w:rPr>
  </w:style>
  <w:style w:type="paragraph" w:customStyle="1" w:styleId="21">
    <w:name w:val="_21"/>
    <w:rsid w:val="00DC45C1"/>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rFonts w:ascii="Courier 10cpi" w:hAnsi="Courier 10cpi"/>
      <w:sz w:val="24"/>
      <w:szCs w:val="24"/>
    </w:rPr>
  </w:style>
  <w:style w:type="paragraph" w:customStyle="1" w:styleId="20">
    <w:name w:val="_20"/>
    <w:rsid w:val="00DC45C1"/>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rFonts w:ascii="Courier 10cpi" w:hAnsi="Courier 10cpi"/>
      <w:sz w:val="24"/>
      <w:szCs w:val="24"/>
    </w:rPr>
  </w:style>
  <w:style w:type="paragraph" w:customStyle="1" w:styleId="19">
    <w:name w:val="_19"/>
    <w:rsid w:val="00DC45C1"/>
    <w:pPr>
      <w:widowControl w:val="0"/>
      <w:tabs>
        <w:tab w:val="left" w:pos="5760"/>
        <w:tab w:val="left" w:pos="6480"/>
        <w:tab w:val="left" w:pos="7200"/>
        <w:tab w:val="left" w:pos="7920"/>
        <w:tab w:val="left" w:pos="8640"/>
      </w:tabs>
      <w:autoSpaceDE w:val="0"/>
      <w:autoSpaceDN w:val="0"/>
      <w:adjustRightInd w:val="0"/>
      <w:ind w:left="5760" w:hanging="720"/>
      <w:jc w:val="both"/>
    </w:pPr>
    <w:rPr>
      <w:rFonts w:ascii="Courier 10cpi" w:hAnsi="Courier 10cpi"/>
      <w:sz w:val="24"/>
      <w:szCs w:val="24"/>
    </w:rPr>
  </w:style>
  <w:style w:type="paragraph" w:customStyle="1" w:styleId="18">
    <w:name w:val="_18"/>
    <w:rsid w:val="00DC45C1"/>
    <w:pPr>
      <w:widowControl w:val="0"/>
      <w:tabs>
        <w:tab w:val="left" w:pos="6480"/>
        <w:tab w:val="left" w:pos="7200"/>
        <w:tab w:val="left" w:pos="7920"/>
        <w:tab w:val="left" w:pos="8640"/>
      </w:tabs>
      <w:autoSpaceDE w:val="0"/>
      <w:autoSpaceDN w:val="0"/>
      <w:adjustRightInd w:val="0"/>
      <w:ind w:left="6480" w:hanging="720"/>
      <w:jc w:val="both"/>
    </w:pPr>
    <w:rPr>
      <w:rFonts w:ascii="Courier 10cpi" w:hAnsi="Courier 10cpi"/>
      <w:sz w:val="24"/>
      <w:szCs w:val="24"/>
    </w:rPr>
  </w:style>
  <w:style w:type="paragraph" w:customStyle="1" w:styleId="17">
    <w:name w:val="_17"/>
    <w:rsid w:val="00DC45C1"/>
    <w:pPr>
      <w:widowControl w:val="0"/>
      <w:autoSpaceDE w:val="0"/>
      <w:autoSpaceDN w:val="0"/>
      <w:adjustRightInd w:val="0"/>
      <w:jc w:val="both"/>
    </w:pPr>
    <w:rPr>
      <w:rFonts w:ascii="Courier 10cpi" w:hAnsi="Courier 10cpi"/>
      <w:sz w:val="24"/>
      <w:szCs w:val="24"/>
    </w:rPr>
  </w:style>
  <w:style w:type="paragraph" w:customStyle="1" w:styleId="16">
    <w:name w:val="_16"/>
    <w:rsid w:val="00DC45C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15">
    <w:name w:val="_15"/>
    <w:rsid w:val="00DC45C1"/>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rFonts w:ascii="Courier 10cpi" w:hAnsi="Courier 10cpi"/>
      <w:sz w:val="24"/>
      <w:szCs w:val="24"/>
    </w:rPr>
  </w:style>
  <w:style w:type="paragraph" w:customStyle="1" w:styleId="14">
    <w:name w:val="_14"/>
    <w:rsid w:val="00DC45C1"/>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rFonts w:ascii="Courier 10cpi" w:hAnsi="Courier 10cpi"/>
      <w:sz w:val="24"/>
      <w:szCs w:val="24"/>
    </w:rPr>
  </w:style>
  <w:style w:type="paragraph" w:customStyle="1" w:styleId="13">
    <w:name w:val="_13"/>
    <w:rsid w:val="00DC45C1"/>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rFonts w:ascii="Courier 10cpi" w:hAnsi="Courier 10cpi"/>
      <w:sz w:val="24"/>
      <w:szCs w:val="24"/>
    </w:rPr>
  </w:style>
  <w:style w:type="paragraph" w:customStyle="1" w:styleId="12">
    <w:name w:val="_12"/>
    <w:rsid w:val="00DC45C1"/>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rFonts w:ascii="Courier 10cpi" w:hAnsi="Courier 10cpi"/>
      <w:sz w:val="24"/>
      <w:szCs w:val="24"/>
    </w:rPr>
  </w:style>
  <w:style w:type="paragraph" w:customStyle="1" w:styleId="11">
    <w:name w:val="_11"/>
    <w:rsid w:val="00DC45C1"/>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rFonts w:ascii="Courier 10cpi" w:hAnsi="Courier 10cpi"/>
      <w:sz w:val="24"/>
      <w:szCs w:val="24"/>
    </w:rPr>
  </w:style>
  <w:style w:type="paragraph" w:customStyle="1" w:styleId="10">
    <w:name w:val="_10"/>
    <w:rsid w:val="00DC45C1"/>
    <w:pPr>
      <w:widowControl w:val="0"/>
      <w:tabs>
        <w:tab w:val="left" w:pos="5760"/>
        <w:tab w:val="left" w:pos="6480"/>
        <w:tab w:val="left" w:pos="7200"/>
        <w:tab w:val="left" w:pos="7920"/>
        <w:tab w:val="left" w:pos="8640"/>
      </w:tabs>
      <w:autoSpaceDE w:val="0"/>
      <w:autoSpaceDN w:val="0"/>
      <w:adjustRightInd w:val="0"/>
      <w:ind w:left="5760" w:hanging="720"/>
      <w:jc w:val="both"/>
    </w:pPr>
    <w:rPr>
      <w:rFonts w:ascii="Courier 10cpi" w:hAnsi="Courier 10cpi"/>
      <w:sz w:val="24"/>
      <w:szCs w:val="24"/>
    </w:rPr>
  </w:style>
  <w:style w:type="paragraph" w:customStyle="1" w:styleId="9">
    <w:name w:val="_9"/>
    <w:rsid w:val="00DC45C1"/>
    <w:pPr>
      <w:widowControl w:val="0"/>
      <w:tabs>
        <w:tab w:val="left" w:pos="6480"/>
        <w:tab w:val="left" w:pos="7200"/>
        <w:tab w:val="left" w:pos="7920"/>
        <w:tab w:val="left" w:pos="8640"/>
      </w:tabs>
      <w:autoSpaceDE w:val="0"/>
      <w:autoSpaceDN w:val="0"/>
      <w:adjustRightInd w:val="0"/>
      <w:ind w:left="6480" w:hanging="720"/>
      <w:jc w:val="both"/>
    </w:pPr>
    <w:rPr>
      <w:rFonts w:ascii="Courier 10cpi" w:hAnsi="Courier 10cpi"/>
      <w:sz w:val="24"/>
      <w:szCs w:val="24"/>
    </w:rPr>
  </w:style>
  <w:style w:type="paragraph" w:customStyle="1" w:styleId="8">
    <w:name w:val="_8"/>
    <w:rsid w:val="00DC45C1"/>
    <w:pPr>
      <w:widowControl w:val="0"/>
      <w:autoSpaceDE w:val="0"/>
      <w:autoSpaceDN w:val="0"/>
      <w:adjustRightInd w:val="0"/>
      <w:jc w:val="both"/>
    </w:pPr>
    <w:rPr>
      <w:rFonts w:ascii="Courier 10cpi" w:hAnsi="Courier 10cpi"/>
      <w:sz w:val="24"/>
      <w:szCs w:val="24"/>
    </w:rPr>
  </w:style>
  <w:style w:type="paragraph" w:customStyle="1" w:styleId="7">
    <w:name w:val="_7"/>
    <w:rsid w:val="00DC45C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a">
    <w:name w:val="●"/>
    <w:rsid w:val="00DC45C1"/>
    <w:pPr>
      <w:widowControl w:val="0"/>
      <w:autoSpaceDE w:val="0"/>
      <w:autoSpaceDN w:val="0"/>
      <w:adjustRightInd w:val="0"/>
      <w:ind w:left="720"/>
      <w:jc w:val="both"/>
    </w:pPr>
    <w:rPr>
      <w:rFonts w:ascii="Courier 10cpi" w:hAnsi="Courier 10cpi"/>
      <w:sz w:val="24"/>
      <w:szCs w:val="24"/>
    </w:rPr>
  </w:style>
  <w:style w:type="paragraph" w:customStyle="1" w:styleId="6">
    <w:name w:val="_6"/>
    <w:rsid w:val="00DC45C1"/>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rFonts w:ascii="Courier 10cpi" w:hAnsi="Courier 10cpi"/>
      <w:sz w:val="24"/>
      <w:szCs w:val="24"/>
    </w:rPr>
  </w:style>
  <w:style w:type="paragraph" w:customStyle="1" w:styleId="5">
    <w:name w:val="_5"/>
    <w:rsid w:val="00DC45C1"/>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rFonts w:ascii="Courier 10cpi" w:hAnsi="Courier 10cpi"/>
      <w:sz w:val="24"/>
      <w:szCs w:val="24"/>
    </w:rPr>
  </w:style>
  <w:style w:type="paragraph" w:customStyle="1" w:styleId="4">
    <w:name w:val="_4"/>
    <w:rsid w:val="00DC45C1"/>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rFonts w:ascii="Courier 10cpi" w:hAnsi="Courier 10cpi"/>
      <w:sz w:val="24"/>
      <w:szCs w:val="24"/>
    </w:rPr>
  </w:style>
  <w:style w:type="paragraph" w:customStyle="1" w:styleId="3">
    <w:name w:val="_3"/>
    <w:rsid w:val="00DC45C1"/>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rFonts w:ascii="Courier 10cpi" w:hAnsi="Courier 10cpi"/>
      <w:sz w:val="24"/>
      <w:szCs w:val="24"/>
    </w:rPr>
  </w:style>
  <w:style w:type="paragraph" w:customStyle="1" w:styleId="2">
    <w:name w:val="_2"/>
    <w:rsid w:val="00DC45C1"/>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rFonts w:ascii="Courier 10cpi" w:hAnsi="Courier 10cpi"/>
      <w:sz w:val="24"/>
      <w:szCs w:val="24"/>
    </w:rPr>
  </w:style>
  <w:style w:type="paragraph" w:customStyle="1" w:styleId="1">
    <w:name w:val="_1"/>
    <w:rsid w:val="00DC45C1"/>
    <w:pPr>
      <w:widowControl w:val="0"/>
      <w:tabs>
        <w:tab w:val="left" w:pos="5760"/>
        <w:tab w:val="left" w:pos="6480"/>
        <w:tab w:val="left" w:pos="7200"/>
        <w:tab w:val="left" w:pos="7920"/>
        <w:tab w:val="left" w:pos="8640"/>
      </w:tabs>
      <w:autoSpaceDE w:val="0"/>
      <w:autoSpaceDN w:val="0"/>
      <w:adjustRightInd w:val="0"/>
      <w:ind w:left="5760" w:hanging="720"/>
      <w:jc w:val="both"/>
    </w:pPr>
    <w:rPr>
      <w:rFonts w:ascii="Courier 10cpi" w:hAnsi="Courier 10cpi"/>
      <w:sz w:val="24"/>
      <w:szCs w:val="24"/>
    </w:rPr>
  </w:style>
  <w:style w:type="paragraph" w:customStyle="1" w:styleId="a0">
    <w:name w:val="_"/>
    <w:rsid w:val="00DC45C1"/>
    <w:pPr>
      <w:widowControl w:val="0"/>
      <w:tabs>
        <w:tab w:val="left" w:pos="6480"/>
        <w:tab w:val="left" w:pos="7200"/>
        <w:tab w:val="left" w:pos="7920"/>
        <w:tab w:val="left" w:pos="8640"/>
      </w:tabs>
      <w:autoSpaceDE w:val="0"/>
      <w:autoSpaceDN w:val="0"/>
      <w:adjustRightInd w:val="0"/>
      <w:ind w:left="6480" w:hanging="720"/>
      <w:jc w:val="both"/>
    </w:pPr>
    <w:rPr>
      <w:rFonts w:ascii="Courier 10cpi" w:hAnsi="Courier 10cpi"/>
      <w:sz w:val="24"/>
      <w:szCs w:val="24"/>
    </w:rPr>
  </w:style>
  <w:style w:type="paragraph" w:customStyle="1" w:styleId="DefinitionT">
    <w:name w:val="Definition T"/>
    <w:rsid w:val="00DC45C1"/>
    <w:pPr>
      <w:widowControl w:val="0"/>
      <w:autoSpaceDE w:val="0"/>
      <w:autoSpaceDN w:val="0"/>
      <w:adjustRightInd w:val="0"/>
    </w:pPr>
    <w:rPr>
      <w:rFonts w:ascii="Courier 10cpi" w:hAnsi="Courier 10cpi"/>
      <w:sz w:val="24"/>
      <w:szCs w:val="24"/>
    </w:rPr>
  </w:style>
  <w:style w:type="paragraph" w:customStyle="1" w:styleId="DefinitionL">
    <w:name w:val="Definition L"/>
    <w:rsid w:val="00DC45C1"/>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jc w:val="both"/>
    </w:pPr>
    <w:rPr>
      <w:rFonts w:ascii="Courier 10cpi" w:hAnsi="Courier 10cpi"/>
      <w:sz w:val="24"/>
      <w:szCs w:val="24"/>
    </w:rPr>
  </w:style>
  <w:style w:type="character" w:customStyle="1" w:styleId="Definition">
    <w:name w:val="Definition"/>
    <w:rsid w:val="00DC45C1"/>
    <w:rPr>
      <w:i/>
    </w:rPr>
  </w:style>
  <w:style w:type="paragraph" w:customStyle="1" w:styleId="H1">
    <w:name w:val="H1"/>
    <w:rsid w:val="00DC45C1"/>
    <w:pPr>
      <w:widowControl w:val="0"/>
      <w:autoSpaceDE w:val="0"/>
      <w:autoSpaceDN w:val="0"/>
      <w:adjustRightInd w:val="0"/>
    </w:pPr>
    <w:rPr>
      <w:rFonts w:ascii="Courier 10cpi" w:hAnsi="Courier 10cpi"/>
      <w:b/>
      <w:bCs/>
      <w:sz w:val="48"/>
      <w:szCs w:val="48"/>
    </w:rPr>
  </w:style>
  <w:style w:type="paragraph" w:customStyle="1" w:styleId="H2">
    <w:name w:val="H2"/>
    <w:rsid w:val="00DC45C1"/>
    <w:pPr>
      <w:widowControl w:val="0"/>
      <w:autoSpaceDE w:val="0"/>
      <w:autoSpaceDN w:val="0"/>
      <w:adjustRightInd w:val="0"/>
    </w:pPr>
    <w:rPr>
      <w:rFonts w:ascii="Courier 10cpi" w:hAnsi="Courier 10cpi"/>
      <w:b/>
      <w:bCs/>
      <w:sz w:val="36"/>
      <w:szCs w:val="36"/>
    </w:rPr>
  </w:style>
  <w:style w:type="paragraph" w:customStyle="1" w:styleId="H3">
    <w:name w:val="H3"/>
    <w:rsid w:val="00DC45C1"/>
    <w:pPr>
      <w:widowControl w:val="0"/>
      <w:autoSpaceDE w:val="0"/>
      <w:autoSpaceDN w:val="0"/>
      <w:adjustRightInd w:val="0"/>
    </w:pPr>
    <w:rPr>
      <w:rFonts w:ascii="Courier 10cpi" w:hAnsi="Courier 10cpi"/>
      <w:b/>
      <w:bCs/>
      <w:sz w:val="28"/>
      <w:szCs w:val="28"/>
    </w:rPr>
  </w:style>
  <w:style w:type="paragraph" w:customStyle="1" w:styleId="H4">
    <w:name w:val="H4"/>
    <w:rsid w:val="00DC45C1"/>
    <w:pPr>
      <w:widowControl w:val="0"/>
      <w:autoSpaceDE w:val="0"/>
      <w:autoSpaceDN w:val="0"/>
      <w:adjustRightInd w:val="0"/>
    </w:pPr>
    <w:rPr>
      <w:rFonts w:ascii="Courier 10cpi" w:hAnsi="Courier 10cpi"/>
      <w:b/>
      <w:bCs/>
      <w:sz w:val="24"/>
      <w:szCs w:val="24"/>
    </w:rPr>
  </w:style>
  <w:style w:type="paragraph" w:customStyle="1" w:styleId="H5">
    <w:name w:val="H5"/>
    <w:rsid w:val="00DC45C1"/>
    <w:pPr>
      <w:widowControl w:val="0"/>
      <w:autoSpaceDE w:val="0"/>
      <w:autoSpaceDN w:val="0"/>
      <w:adjustRightInd w:val="0"/>
    </w:pPr>
    <w:rPr>
      <w:rFonts w:ascii="Courier 10cpi" w:hAnsi="Courier 10cpi"/>
      <w:b/>
      <w:bCs/>
    </w:rPr>
  </w:style>
  <w:style w:type="paragraph" w:customStyle="1" w:styleId="H6">
    <w:name w:val="H6"/>
    <w:rsid w:val="00DC45C1"/>
    <w:pPr>
      <w:widowControl w:val="0"/>
      <w:autoSpaceDE w:val="0"/>
      <w:autoSpaceDN w:val="0"/>
      <w:adjustRightInd w:val="0"/>
    </w:pPr>
    <w:rPr>
      <w:rFonts w:ascii="Courier 10cpi" w:hAnsi="Courier 10cpi"/>
      <w:b/>
      <w:bCs/>
      <w:sz w:val="16"/>
      <w:szCs w:val="16"/>
    </w:rPr>
  </w:style>
  <w:style w:type="paragraph" w:customStyle="1" w:styleId="Address">
    <w:name w:val="Address"/>
    <w:rsid w:val="00DC45C1"/>
    <w:pPr>
      <w:widowControl w:val="0"/>
      <w:autoSpaceDE w:val="0"/>
      <w:autoSpaceDN w:val="0"/>
      <w:adjustRightInd w:val="0"/>
    </w:pPr>
    <w:rPr>
      <w:rFonts w:ascii="Courier 10cpi" w:hAnsi="Courier 10cpi"/>
      <w:i/>
      <w:iCs/>
      <w:sz w:val="24"/>
      <w:szCs w:val="24"/>
    </w:rPr>
  </w:style>
  <w:style w:type="paragraph" w:customStyle="1" w:styleId="Blockquote">
    <w:name w:val="Blockquote"/>
    <w:rsid w:val="00DC45C1"/>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ight="360"/>
      <w:jc w:val="both"/>
    </w:pPr>
    <w:rPr>
      <w:rFonts w:ascii="Courier 10cpi" w:hAnsi="Courier 10cpi"/>
      <w:sz w:val="24"/>
      <w:szCs w:val="24"/>
    </w:rPr>
  </w:style>
  <w:style w:type="character" w:customStyle="1" w:styleId="CITE">
    <w:name w:val="CITE"/>
    <w:rsid w:val="00DC45C1"/>
    <w:rPr>
      <w:i/>
    </w:rPr>
  </w:style>
  <w:style w:type="character" w:customStyle="1" w:styleId="CODE">
    <w:name w:val="CODE"/>
    <w:rsid w:val="00DC45C1"/>
    <w:rPr>
      <w:rFonts w:ascii="Courier New" w:hAnsi="Courier New"/>
      <w:sz w:val="20"/>
    </w:rPr>
  </w:style>
  <w:style w:type="character" w:styleId="Emphasis">
    <w:name w:val="Emphasis"/>
    <w:basedOn w:val="DefaultParagraphFont"/>
    <w:qFormat/>
    <w:rsid w:val="00DC45C1"/>
    <w:rPr>
      <w:rFonts w:cs="Times New Roman"/>
      <w:i/>
      <w:iCs/>
    </w:rPr>
  </w:style>
  <w:style w:type="character" w:styleId="Hyperlink">
    <w:name w:val="Hyperlink"/>
    <w:basedOn w:val="DefaultParagraphFont"/>
    <w:rsid w:val="00DC45C1"/>
    <w:rPr>
      <w:rFonts w:cs="Times New Roman"/>
      <w:color w:val="0000FF"/>
      <w:u w:val="single"/>
    </w:rPr>
  </w:style>
  <w:style w:type="character" w:customStyle="1" w:styleId="FollowedHype">
    <w:name w:val="FollowedHype"/>
    <w:rsid w:val="00DC45C1"/>
    <w:rPr>
      <w:color w:val="800080"/>
      <w:u w:val="single"/>
    </w:rPr>
  </w:style>
  <w:style w:type="character" w:customStyle="1" w:styleId="Keyboard">
    <w:name w:val="Keyboard"/>
    <w:rsid w:val="00DC45C1"/>
    <w:rPr>
      <w:rFonts w:ascii="Courier New" w:hAnsi="Courier New"/>
      <w:b/>
      <w:sz w:val="20"/>
    </w:rPr>
  </w:style>
  <w:style w:type="paragraph" w:customStyle="1" w:styleId="Preformatted">
    <w:name w:val="Preformatted"/>
    <w:rsid w:val="00DC45C1"/>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jc w:val="both"/>
    </w:pPr>
    <w:rPr>
      <w:rFonts w:ascii="Courier New" w:hAnsi="Courier New" w:cs="Courier New"/>
    </w:rPr>
  </w:style>
  <w:style w:type="paragraph" w:customStyle="1" w:styleId="zBottomof">
    <w:name w:val="zBottom of"/>
    <w:rsid w:val="00DC45C1"/>
    <w:pPr>
      <w:widowControl w:val="0"/>
      <w:pBdr>
        <w:top w:val="double" w:sz="8" w:space="0" w:color="000000"/>
      </w:pBdr>
      <w:autoSpaceDE w:val="0"/>
      <w:autoSpaceDN w:val="0"/>
      <w:adjustRightInd w:val="0"/>
      <w:jc w:val="center"/>
    </w:pPr>
    <w:rPr>
      <w:rFonts w:ascii="Arial" w:hAnsi="Arial" w:cs="Arial"/>
      <w:sz w:val="16"/>
      <w:szCs w:val="16"/>
    </w:rPr>
  </w:style>
  <w:style w:type="paragraph" w:customStyle="1" w:styleId="zTopofFor">
    <w:name w:val="zTop of For"/>
    <w:rsid w:val="00DC45C1"/>
    <w:pPr>
      <w:widowControl w:val="0"/>
      <w:pBdr>
        <w:bottom w:val="double" w:sz="8" w:space="0" w:color="000000"/>
      </w:pBdr>
      <w:autoSpaceDE w:val="0"/>
      <w:autoSpaceDN w:val="0"/>
      <w:adjustRightInd w:val="0"/>
      <w:jc w:val="center"/>
    </w:pPr>
    <w:rPr>
      <w:rFonts w:ascii="Arial" w:hAnsi="Arial" w:cs="Arial"/>
      <w:sz w:val="16"/>
      <w:szCs w:val="16"/>
    </w:rPr>
  </w:style>
  <w:style w:type="character" w:customStyle="1" w:styleId="Sample">
    <w:name w:val="Sample"/>
    <w:rsid w:val="00DC45C1"/>
    <w:rPr>
      <w:rFonts w:ascii="Courier New" w:hAnsi="Courier New"/>
    </w:rPr>
  </w:style>
  <w:style w:type="character" w:styleId="Strong">
    <w:name w:val="Strong"/>
    <w:basedOn w:val="DefaultParagraphFont"/>
    <w:qFormat/>
    <w:rsid w:val="00DC45C1"/>
    <w:rPr>
      <w:rFonts w:cs="Times New Roman"/>
      <w:b/>
      <w:bCs/>
    </w:rPr>
  </w:style>
  <w:style w:type="character" w:customStyle="1" w:styleId="Typewriter">
    <w:name w:val="Typewriter"/>
    <w:rsid w:val="00DC45C1"/>
    <w:rPr>
      <w:rFonts w:ascii="Courier New" w:hAnsi="Courier New"/>
      <w:sz w:val="20"/>
    </w:rPr>
  </w:style>
  <w:style w:type="character" w:customStyle="1" w:styleId="Variable">
    <w:name w:val="Variable"/>
    <w:rsid w:val="00DC45C1"/>
    <w:rPr>
      <w:i/>
    </w:rPr>
  </w:style>
  <w:style w:type="character" w:customStyle="1" w:styleId="HTMLMarkup">
    <w:name w:val="HTML Markup"/>
    <w:rsid w:val="00DC45C1"/>
    <w:rPr>
      <w:vanish/>
      <w:color w:val="FF0000"/>
    </w:rPr>
  </w:style>
  <w:style w:type="character" w:customStyle="1" w:styleId="Comment">
    <w:name w:val="Comment"/>
    <w:rsid w:val="00DC45C1"/>
  </w:style>
  <w:style w:type="character" w:customStyle="1" w:styleId="SYSHYPERTEXT">
    <w:name w:val="SYS_HYPERTEXT"/>
    <w:rsid w:val="00DC45C1"/>
    <w:rPr>
      <w:color w:val="0000FF"/>
      <w:u w:val="single"/>
    </w:rPr>
  </w:style>
  <w:style w:type="paragraph" w:styleId="BalloonText">
    <w:name w:val="Balloon Text"/>
    <w:basedOn w:val="Normal"/>
    <w:link w:val="BalloonTextChar"/>
    <w:rsid w:val="0098757F"/>
    <w:rPr>
      <w:rFonts w:ascii="Tahoma" w:hAnsi="Tahoma" w:cs="Tahoma"/>
      <w:sz w:val="16"/>
      <w:szCs w:val="16"/>
    </w:rPr>
  </w:style>
  <w:style w:type="character" w:customStyle="1" w:styleId="BalloonTextChar">
    <w:name w:val="Balloon Text Char"/>
    <w:basedOn w:val="DefaultParagraphFont"/>
    <w:link w:val="BalloonText"/>
    <w:rsid w:val="0098757F"/>
    <w:rPr>
      <w:rFonts w:ascii="Tahoma" w:hAnsi="Tahoma" w:cs="Tahoma"/>
      <w:sz w:val="16"/>
      <w:szCs w:val="16"/>
    </w:rPr>
  </w:style>
  <w:style w:type="paragraph" w:styleId="Header">
    <w:name w:val="header"/>
    <w:basedOn w:val="Normal"/>
    <w:link w:val="HeaderChar"/>
    <w:rsid w:val="00B13F0F"/>
    <w:pPr>
      <w:tabs>
        <w:tab w:val="center" w:pos="4680"/>
        <w:tab w:val="right" w:pos="9360"/>
      </w:tabs>
    </w:pPr>
  </w:style>
  <w:style w:type="character" w:customStyle="1" w:styleId="HeaderChar">
    <w:name w:val="Header Char"/>
    <w:basedOn w:val="DefaultParagraphFont"/>
    <w:link w:val="Header"/>
    <w:rsid w:val="00B13F0F"/>
    <w:rPr>
      <w:rFonts w:ascii="Courier 10cpi" w:hAnsi="Courier 10cpi"/>
      <w:sz w:val="24"/>
      <w:szCs w:val="24"/>
    </w:rPr>
  </w:style>
  <w:style w:type="paragraph" w:styleId="Footer">
    <w:name w:val="footer"/>
    <w:basedOn w:val="Normal"/>
    <w:link w:val="FooterChar"/>
    <w:uiPriority w:val="99"/>
    <w:rsid w:val="00B13F0F"/>
    <w:pPr>
      <w:tabs>
        <w:tab w:val="center" w:pos="4680"/>
        <w:tab w:val="right" w:pos="9360"/>
      </w:tabs>
    </w:pPr>
  </w:style>
  <w:style w:type="character" w:customStyle="1" w:styleId="FooterChar">
    <w:name w:val="Footer Char"/>
    <w:basedOn w:val="DefaultParagraphFont"/>
    <w:link w:val="Footer"/>
    <w:uiPriority w:val="99"/>
    <w:rsid w:val="00B13F0F"/>
    <w:rPr>
      <w:rFonts w:ascii="Courier 10cpi" w:hAnsi="Courier 10cp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1.xls"/><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2F2EE-B3DE-48AF-847B-F61F8DFA6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AC89271B.dotm</Template>
  <TotalTime>3</TotalTime>
  <Pages>3</Pages>
  <Words>1029</Words>
  <Characters>5776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
  <LinksUpToDate>false</LinksUpToDate>
  <CharactersWithSpaces>6792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hancda</dc:creator>
  <cp:keywords/>
  <dc:description/>
  <cp:lastModifiedBy>Hancock, David - NASS</cp:lastModifiedBy>
  <cp:revision>4</cp:revision>
  <cp:lastPrinted>2012-08-14T16:17:00Z</cp:lastPrinted>
  <dcterms:created xsi:type="dcterms:W3CDTF">2015-09-21T20:17:00Z</dcterms:created>
  <dcterms:modified xsi:type="dcterms:W3CDTF">2015-09-22T13:02:00Z</dcterms:modified>
</cp:coreProperties>
</file>