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50" w:rsidRPr="000F7573" w:rsidRDefault="00730150" w:rsidP="00363A15">
      <w:pPr>
        <w:spacing w:after="0" w:line="360" w:lineRule="auto"/>
        <w:rPr>
          <w:rFonts w:asciiTheme="majorHAnsi" w:hAnsiTheme="majorHAnsi"/>
        </w:rPr>
      </w:pPr>
      <w:bookmarkStart w:id="0" w:name="_GoBack"/>
      <w:bookmarkEnd w:id="0"/>
      <w:r w:rsidRPr="000F7573">
        <w:rPr>
          <w:rFonts w:asciiTheme="majorHAnsi" w:hAnsiTheme="majorHAnsi"/>
        </w:rPr>
        <w:t xml:space="preserve">In an effort to move our economic programs towards a paperless collection strategy, </w:t>
      </w:r>
      <w:r w:rsidR="008E3BBD">
        <w:rPr>
          <w:rFonts w:asciiTheme="majorHAnsi" w:hAnsiTheme="majorHAnsi"/>
        </w:rPr>
        <w:t xml:space="preserve">Local Finance and Pensions </w:t>
      </w:r>
      <w:r w:rsidR="00556ACD" w:rsidRPr="000F7573">
        <w:rPr>
          <w:rFonts w:asciiTheme="majorHAnsi" w:hAnsiTheme="majorHAnsi"/>
        </w:rPr>
        <w:t xml:space="preserve"> </w:t>
      </w:r>
      <w:r w:rsidR="000F7573" w:rsidRPr="000F7573">
        <w:rPr>
          <w:rFonts w:asciiTheme="majorHAnsi" w:hAnsiTheme="majorHAnsi"/>
        </w:rPr>
        <w:t>(0607-0</w:t>
      </w:r>
      <w:r w:rsidR="008E3BBD">
        <w:rPr>
          <w:rFonts w:asciiTheme="majorHAnsi" w:hAnsiTheme="majorHAnsi"/>
        </w:rPr>
        <w:t>585</w:t>
      </w:r>
      <w:r w:rsidR="000F7573" w:rsidRPr="000F7573">
        <w:rPr>
          <w:rFonts w:asciiTheme="majorHAnsi" w:hAnsiTheme="majorHAnsi"/>
        </w:rPr>
        <w:t xml:space="preserve">) </w:t>
      </w:r>
      <w:r w:rsidR="00556ACD" w:rsidRPr="000F7573">
        <w:rPr>
          <w:rFonts w:asciiTheme="majorHAnsi" w:hAnsiTheme="majorHAnsi"/>
        </w:rPr>
        <w:t xml:space="preserve">will be </w:t>
      </w:r>
      <w:r w:rsidR="00BA42C8" w:rsidRPr="000F7573">
        <w:rPr>
          <w:rFonts w:asciiTheme="majorHAnsi" w:hAnsiTheme="majorHAnsi"/>
        </w:rPr>
        <w:t>undertaking a “push” strategy</w:t>
      </w:r>
      <w:r w:rsidR="006A0B1F" w:rsidRPr="000F7573">
        <w:rPr>
          <w:rFonts w:asciiTheme="majorHAnsi" w:hAnsiTheme="majorHAnsi"/>
        </w:rPr>
        <w:t xml:space="preserve"> effective with the 201</w:t>
      </w:r>
      <w:r w:rsidR="008E3BBD">
        <w:rPr>
          <w:rFonts w:asciiTheme="majorHAnsi" w:hAnsiTheme="majorHAnsi"/>
        </w:rPr>
        <w:t>5</w:t>
      </w:r>
      <w:r w:rsidR="006A0B1F" w:rsidRPr="000F7573">
        <w:rPr>
          <w:rFonts w:asciiTheme="majorHAnsi" w:hAnsiTheme="majorHAnsi"/>
        </w:rPr>
        <w:t xml:space="preserve"> survey year (mailed in </w:t>
      </w:r>
      <w:r w:rsidR="008E3BBD">
        <w:rPr>
          <w:rFonts w:asciiTheme="majorHAnsi" w:hAnsiTheme="majorHAnsi"/>
        </w:rPr>
        <w:t>October 2015</w:t>
      </w:r>
      <w:r w:rsidR="006A0B1F" w:rsidRPr="000F7573">
        <w:rPr>
          <w:rFonts w:asciiTheme="majorHAnsi" w:hAnsiTheme="majorHAnsi"/>
        </w:rPr>
        <w:t>)</w:t>
      </w:r>
      <w:r w:rsidR="00BA42C8" w:rsidRPr="000F7573">
        <w:rPr>
          <w:rFonts w:asciiTheme="majorHAnsi" w:hAnsiTheme="majorHAnsi"/>
        </w:rPr>
        <w:t>.  This strategy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and follow-up mailings</w:t>
      </w:r>
      <w:r w:rsidR="00230BDB" w:rsidRPr="000F7573">
        <w:rPr>
          <w:rFonts w:asciiTheme="majorHAnsi" w:hAnsiTheme="majorHAnsi"/>
        </w:rPr>
        <w:t xml:space="preserve"> for </w:t>
      </w:r>
      <w:r w:rsidR="002F3FB6">
        <w:rPr>
          <w:rFonts w:asciiTheme="majorHAnsi" w:hAnsiTheme="majorHAnsi"/>
        </w:rPr>
        <w:t xml:space="preserve">the Annual Survey of Local Government Finances and the Annual Survey of Public Pensions, </w:t>
      </w:r>
      <w:r w:rsidR="006A0B1F" w:rsidRPr="000F7573">
        <w:rPr>
          <w:rFonts w:asciiTheme="majorHAnsi" w:hAnsiTheme="majorHAnsi"/>
        </w:rPr>
        <w:t>and attempts</w:t>
      </w:r>
      <w:r w:rsidR="004F3056" w:rsidRPr="000F7573">
        <w:rPr>
          <w:rFonts w:asciiTheme="majorHAnsi" w:hAnsiTheme="majorHAnsi"/>
        </w:rPr>
        <w:t xml:space="preserve"> to push </w:t>
      </w:r>
      <w:r w:rsidR="00EF720F" w:rsidRPr="000F7573">
        <w:rPr>
          <w:rFonts w:asciiTheme="majorHAnsi" w:hAnsiTheme="majorHAnsi"/>
        </w:rPr>
        <w:t>respondents to</w:t>
      </w:r>
      <w:r w:rsidR="006A0B1F" w:rsidRPr="000F7573">
        <w:rPr>
          <w:rFonts w:asciiTheme="majorHAnsi" w:hAnsiTheme="majorHAnsi"/>
        </w:rPr>
        <w:t xml:space="preserve"> report</w:t>
      </w:r>
      <w:r w:rsidR="004D6FE3" w:rsidRPr="000F7573">
        <w:rPr>
          <w:rFonts w:asciiTheme="majorHAnsi" w:hAnsiTheme="majorHAnsi"/>
        </w:rPr>
        <w:t xml:space="preserve"> online</w:t>
      </w:r>
      <w:r w:rsidR="006A0B1F" w:rsidRPr="000F7573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</w:t>
      </w:r>
      <w:r w:rsidR="002F3FB6">
        <w:rPr>
          <w:rFonts w:asciiTheme="majorHAnsi" w:hAnsiTheme="majorHAnsi"/>
        </w:rPr>
        <w:t xml:space="preserve">Centurion online collection </w:t>
      </w:r>
      <w:r w:rsidR="00FC7EFD">
        <w:rPr>
          <w:rFonts w:asciiTheme="majorHAnsi" w:hAnsiTheme="majorHAnsi"/>
        </w:rPr>
        <w:t>instrument</w:t>
      </w:r>
      <w:r w:rsidR="00BA42C8" w:rsidRPr="000F7573">
        <w:rPr>
          <w:rFonts w:asciiTheme="majorHAnsi" w:hAnsiTheme="majorHAnsi"/>
        </w:rPr>
        <w:t xml:space="preserve"> at </w:t>
      </w:r>
      <w:hyperlink r:id="rId6" w:history="1">
        <w:r w:rsidR="00FC7EFD">
          <w:rPr>
            <w:rStyle w:val="Hyperlink"/>
            <w:rFonts w:asciiTheme="majorHAnsi" w:hAnsiTheme="majorHAnsi"/>
          </w:rPr>
          <w:t>respond</w:t>
        </w:r>
        <w:r w:rsidR="00230BDB" w:rsidRPr="000F7573">
          <w:rPr>
            <w:rStyle w:val="Hyperlink"/>
            <w:rFonts w:asciiTheme="majorHAnsi" w:hAnsiTheme="majorHAnsi"/>
          </w:rPr>
          <w:t>.census.gov/</w:t>
        </w:r>
        <w:r w:rsidR="002F3FB6">
          <w:rPr>
            <w:rStyle w:val="Hyperlink"/>
            <w:rFonts w:asciiTheme="majorHAnsi" w:hAnsiTheme="majorHAnsi"/>
          </w:rPr>
          <w:t>alfin</w:t>
        </w:r>
      </w:hyperlink>
      <w:r w:rsidR="00FC7EFD">
        <w:rPr>
          <w:rFonts w:asciiTheme="majorHAnsi" w:hAnsiTheme="majorHAnsi"/>
        </w:rPr>
        <w:t xml:space="preserve">  or </w:t>
      </w:r>
      <w:hyperlink r:id="rId7" w:history="1">
        <w:r w:rsidR="00FC7EFD" w:rsidRPr="00FC7EFD">
          <w:rPr>
            <w:rStyle w:val="Hyperlink"/>
            <w:rFonts w:asciiTheme="majorHAnsi" w:hAnsiTheme="majorHAnsi"/>
          </w:rPr>
          <w:t>respond.census.gov/</w:t>
        </w:r>
        <w:proofErr w:type="spellStart"/>
        <w:r w:rsidR="00FC7EFD" w:rsidRPr="00FC7EFD">
          <w:rPr>
            <w:rStyle w:val="Hyperlink"/>
            <w:rFonts w:asciiTheme="majorHAnsi" w:hAnsiTheme="majorHAnsi"/>
          </w:rPr>
          <w:t>aspp</w:t>
        </w:r>
        <w:proofErr w:type="spellEnd"/>
      </w:hyperlink>
      <w:r w:rsidR="00FC7EFD">
        <w:rPr>
          <w:rFonts w:asciiTheme="majorHAnsi" w:hAnsiTheme="majorHAnsi"/>
        </w:rPr>
        <w:t xml:space="preserve">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Additionally, the respondent can </w:t>
      </w:r>
      <w:r w:rsidR="00FC7EFD">
        <w:rPr>
          <w:rFonts w:asciiTheme="majorHAnsi" w:hAnsiTheme="majorHAnsi"/>
        </w:rPr>
        <w:t>print a</w:t>
      </w:r>
      <w:r w:rsidR="00BA42C8" w:rsidRPr="000F7573">
        <w:rPr>
          <w:rFonts w:asciiTheme="majorHAnsi" w:hAnsiTheme="majorHAnsi"/>
        </w:rPr>
        <w:t xml:space="preserve"> </w:t>
      </w:r>
      <w:r w:rsidR="00FC7EFD">
        <w:rPr>
          <w:rFonts w:asciiTheme="majorHAnsi" w:hAnsiTheme="majorHAnsi"/>
        </w:rPr>
        <w:t xml:space="preserve">blank worksheet to assist in </w:t>
      </w:r>
      <w:r w:rsidR="007B45A5">
        <w:rPr>
          <w:rFonts w:asciiTheme="majorHAnsi" w:hAnsiTheme="majorHAnsi"/>
        </w:rPr>
        <w:t>compiling</w:t>
      </w:r>
      <w:r w:rsidR="00FC7EFD">
        <w:rPr>
          <w:rFonts w:asciiTheme="majorHAnsi" w:hAnsiTheme="majorHAnsi"/>
        </w:rPr>
        <w:t xml:space="preserve"> the requested information and print out a worksheet populated with their responses once they have submitted the report.  </w:t>
      </w:r>
      <w:r w:rsidR="00BA42C8" w:rsidRPr="000F7573">
        <w:rPr>
          <w:rFonts w:asciiTheme="majorHAnsi" w:hAnsiTheme="majorHAnsi"/>
        </w:rPr>
        <w:t xml:space="preserve">The </w:t>
      </w:r>
      <w:r w:rsidR="00FC7EFD">
        <w:rPr>
          <w:rFonts w:asciiTheme="majorHAnsi" w:hAnsiTheme="majorHAnsi"/>
        </w:rPr>
        <w:t>web</w:t>
      </w:r>
      <w:r w:rsidR="00BA42C8" w:rsidRPr="000F7573">
        <w:rPr>
          <w:rFonts w:asciiTheme="majorHAnsi" w:hAnsiTheme="majorHAnsi"/>
        </w:rPr>
        <w:t xml:space="preserve">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</w:p>
    <w:p w:rsidR="00363A15" w:rsidRDefault="00363A15" w:rsidP="00363A15">
      <w:pPr>
        <w:spacing w:after="0" w:line="360" w:lineRule="auto"/>
        <w:rPr>
          <w:rFonts w:asciiTheme="majorHAnsi" w:hAnsiTheme="majorHAnsi"/>
        </w:rPr>
      </w:pPr>
    </w:p>
    <w:p w:rsidR="00C73C40" w:rsidRDefault="00623DED" w:rsidP="00363A1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4F3056" w:rsidRPr="000F7573">
        <w:rPr>
          <w:rFonts w:asciiTheme="majorHAnsi" w:hAnsiTheme="majorHAnsi"/>
        </w:rPr>
        <w:t xml:space="preserve"> will monitor </w:t>
      </w:r>
      <w:r w:rsidR="00DA2FC4" w:rsidRPr="000F7573">
        <w:rPr>
          <w:rFonts w:asciiTheme="majorHAnsi" w:hAnsiTheme="majorHAnsi"/>
        </w:rPr>
        <w:t xml:space="preserve">overall </w:t>
      </w:r>
      <w:r w:rsidR="004F3056" w:rsidRPr="000F7573">
        <w:rPr>
          <w:rFonts w:asciiTheme="majorHAnsi" w:hAnsiTheme="majorHAnsi"/>
        </w:rPr>
        <w:t>response, and if rates fall below a threshold determined from historical trends then forms will be include</w:t>
      </w:r>
      <w:r w:rsidR="00DA2FC4" w:rsidRPr="000F7573">
        <w:rPr>
          <w:rFonts w:asciiTheme="majorHAnsi" w:hAnsiTheme="majorHAnsi"/>
        </w:rPr>
        <w:t>d in the next scheduled mailing for all cases.</w:t>
      </w:r>
      <w:r w:rsidR="004F3056" w:rsidRPr="000F757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We</w:t>
      </w:r>
      <w:r w:rsidR="00DA2FC4" w:rsidRPr="000F7573">
        <w:rPr>
          <w:rFonts w:asciiTheme="majorHAnsi" w:hAnsiTheme="majorHAnsi"/>
        </w:rPr>
        <w:t xml:space="preserve"> will </w:t>
      </w:r>
      <w:r w:rsidR="00E53711" w:rsidRPr="000F7573">
        <w:rPr>
          <w:rFonts w:asciiTheme="majorHAnsi" w:hAnsiTheme="majorHAnsi"/>
        </w:rPr>
        <w:t>also monitor</w:t>
      </w:r>
      <w:r w:rsidR="00DA2FC4" w:rsidRPr="000F7573">
        <w:rPr>
          <w:rFonts w:asciiTheme="majorHAnsi" w:hAnsiTheme="majorHAnsi"/>
        </w:rPr>
        <w:t xml:space="preserve"> response</w:t>
      </w:r>
      <w:r w:rsidR="00E53711" w:rsidRPr="000F7573">
        <w:rPr>
          <w:rFonts w:asciiTheme="majorHAnsi" w:hAnsiTheme="majorHAnsi"/>
        </w:rPr>
        <w:t xml:space="preserve"> by </w:t>
      </w:r>
      <w:r w:rsidR="00363A15">
        <w:rPr>
          <w:rFonts w:asciiTheme="majorHAnsi" w:hAnsiTheme="majorHAnsi"/>
        </w:rPr>
        <w:t xml:space="preserve">geographic </w:t>
      </w:r>
      <w:r w:rsidR="00E53711" w:rsidRPr="000F7573">
        <w:rPr>
          <w:rFonts w:asciiTheme="majorHAnsi" w:hAnsiTheme="majorHAnsi"/>
        </w:rPr>
        <w:t>level to ensure that if total response rema</w:t>
      </w:r>
      <w:r w:rsidR="00363A15">
        <w:rPr>
          <w:rFonts w:asciiTheme="majorHAnsi" w:hAnsiTheme="majorHAnsi"/>
        </w:rPr>
        <w:t>ins acceptable, no individual geographic area</w:t>
      </w:r>
      <w:r w:rsidR="00E53711" w:rsidRPr="000F7573">
        <w:rPr>
          <w:rFonts w:asciiTheme="majorHAnsi" w:hAnsiTheme="majorHAnsi"/>
        </w:rPr>
        <w:t xml:space="preserve"> falls behind historical response trends.  </w:t>
      </w:r>
      <w:r w:rsidR="00160A16" w:rsidRPr="000F7573">
        <w:rPr>
          <w:rFonts w:asciiTheme="majorHAnsi" w:hAnsiTheme="majorHAnsi"/>
        </w:rPr>
        <w:t xml:space="preserve">If any specific </w:t>
      </w:r>
      <w:r w:rsidR="00363A15">
        <w:rPr>
          <w:rFonts w:asciiTheme="majorHAnsi" w:hAnsiTheme="majorHAnsi"/>
        </w:rPr>
        <w:t>geographic area</w:t>
      </w:r>
      <w:r w:rsidR="00160A16" w:rsidRPr="000F7573">
        <w:rPr>
          <w:rFonts w:asciiTheme="majorHAnsi" w:hAnsiTheme="majorHAnsi"/>
        </w:rPr>
        <w:t xml:space="preserve"> falls below the established threshold, then forms for that particular industry will be included in the next scheduled mailing.</w:t>
      </w:r>
    </w:p>
    <w:p w:rsidR="00363A15" w:rsidRDefault="00363A15" w:rsidP="00363A15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</w:p>
    <w:p w:rsidR="00812904" w:rsidRDefault="00812904" w:rsidP="00363A15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If you have any questions about this request, please contact </w:t>
      </w:r>
      <w:r w:rsidR="00363A15">
        <w:rPr>
          <w:rFonts w:ascii="Cambria" w:hAnsi="Cambria" w:cs="Cambria"/>
        </w:rPr>
        <w:t>Randy Moore</w:t>
      </w:r>
      <w:r>
        <w:rPr>
          <w:rFonts w:ascii="Cambria" w:hAnsi="Cambria" w:cs="Cambria"/>
        </w:rPr>
        <w:t xml:space="preserve">, Chief of </w:t>
      </w:r>
      <w:r w:rsidR="00363A15">
        <w:rPr>
          <w:rFonts w:ascii="Cambria" w:hAnsi="Cambria" w:cs="Cambria"/>
        </w:rPr>
        <w:t>Local Finance Statistics Branch</w:t>
      </w:r>
      <w:r>
        <w:rPr>
          <w:rFonts w:ascii="Cambria" w:hAnsi="Cambria" w:cs="Cambria"/>
        </w:rPr>
        <w:t xml:space="preserve">, </w:t>
      </w:r>
      <w:r w:rsidR="00363A15">
        <w:rPr>
          <w:rFonts w:ascii="Cambria" w:hAnsi="Cambria" w:cs="Cambria"/>
        </w:rPr>
        <w:t>Economy Wide</w:t>
      </w:r>
      <w:r>
        <w:rPr>
          <w:rFonts w:ascii="Cambria" w:hAnsi="Cambria" w:cs="Cambria"/>
        </w:rPr>
        <w:t xml:space="preserve"> Division, at 301-763-</w:t>
      </w:r>
      <w:r w:rsidR="00363A15">
        <w:rPr>
          <w:rFonts w:ascii="Cambria" w:hAnsi="Cambria" w:cs="Cambria"/>
        </w:rPr>
        <w:t>7231</w:t>
      </w:r>
      <w:r>
        <w:rPr>
          <w:rFonts w:ascii="Cambria" w:hAnsi="Cambria" w:cs="Cambria"/>
        </w:rPr>
        <w:t xml:space="preserve"> or </w:t>
      </w:r>
      <w:r w:rsidR="00363A15">
        <w:rPr>
          <w:rFonts w:ascii="Cambria" w:hAnsi="Cambria" w:cs="Cambria"/>
        </w:rPr>
        <w:t>Phil Vidal</w:t>
      </w:r>
      <w:r>
        <w:rPr>
          <w:rFonts w:ascii="Cambria" w:hAnsi="Cambria" w:cs="Cambria"/>
        </w:rPr>
        <w:t xml:space="preserve">, Chief of </w:t>
      </w:r>
      <w:r w:rsidR="00363A15">
        <w:rPr>
          <w:rFonts w:ascii="Cambria" w:hAnsi="Cambria" w:cs="Cambria"/>
        </w:rPr>
        <w:t xml:space="preserve">Pension </w:t>
      </w:r>
      <w:proofErr w:type="gramStart"/>
      <w:r w:rsidR="00363A15">
        <w:rPr>
          <w:rFonts w:ascii="Cambria" w:hAnsi="Cambria" w:cs="Cambria"/>
        </w:rPr>
        <w:t xml:space="preserve">Statistics </w:t>
      </w:r>
      <w:r>
        <w:rPr>
          <w:rFonts w:ascii="Cambria" w:hAnsi="Cambria" w:cs="Cambria"/>
        </w:rPr>
        <w:t xml:space="preserve"> Branch</w:t>
      </w:r>
      <w:proofErr w:type="gramEnd"/>
      <w:r>
        <w:rPr>
          <w:rFonts w:ascii="Cambria" w:hAnsi="Cambria" w:cs="Cambria"/>
        </w:rPr>
        <w:t xml:space="preserve">, </w:t>
      </w:r>
      <w:r w:rsidR="00363A15">
        <w:rPr>
          <w:rFonts w:ascii="Cambria" w:hAnsi="Cambria" w:cs="Cambria"/>
        </w:rPr>
        <w:t>Economy Wide</w:t>
      </w:r>
      <w:r>
        <w:rPr>
          <w:rFonts w:ascii="Cambria" w:hAnsi="Cambria" w:cs="Cambria"/>
        </w:rPr>
        <w:t xml:space="preserve"> Division, at 301-763-</w:t>
      </w:r>
      <w:r w:rsidR="00363A15">
        <w:rPr>
          <w:rFonts w:ascii="Cambria" w:hAnsi="Cambria" w:cs="Cambria"/>
        </w:rPr>
        <w:t>1749</w:t>
      </w:r>
      <w:r>
        <w:rPr>
          <w:rFonts w:ascii="Cambria" w:hAnsi="Cambria" w:cs="Cambria"/>
        </w:rPr>
        <w:t>.</w:t>
      </w:r>
    </w:p>
    <w:p w:rsidR="00363A15" w:rsidRDefault="00363A15" w:rsidP="00363A15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:rsidR="00363A15" w:rsidRDefault="00363A15" w:rsidP="00363A15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A list of the </w:t>
      </w:r>
      <w:r w:rsidR="00E641E1">
        <w:rPr>
          <w:rFonts w:ascii="Cambria" w:hAnsi="Cambria" w:cs="Cambria"/>
        </w:rPr>
        <w:t>items included</w:t>
      </w:r>
      <w:r>
        <w:rPr>
          <w:rFonts w:ascii="Cambria" w:hAnsi="Cambria" w:cs="Cambria"/>
        </w:rPr>
        <w:t xml:space="preserve"> in the orig</w:t>
      </w:r>
      <w:r w:rsidR="00E641E1">
        <w:rPr>
          <w:rFonts w:ascii="Cambria" w:hAnsi="Cambria" w:cs="Cambria"/>
        </w:rPr>
        <w:t>inally approved OMB package is below along with the impact this change request will have on each item:</w:t>
      </w:r>
    </w:p>
    <w:p w:rsidR="00104DE7" w:rsidRDefault="00E641E1" w:rsidP="00E641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Attachment 1</w:t>
      </w:r>
      <w:r w:rsidR="00104DE7">
        <w:rPr>
          <w:rFonts w:ascii="Cambria" w:hAnsi="Cambria" w:cs="Cambria"/>
        </w:rPr>
        <w:t xml:space="preserve"> – Cover and </w:t>
      </w:r>
      <w:r w:rsidR="009A1380">
        <w:rPr>
          <w:rFonts w:ascii="Cambria" w:hAnsi="Cambria" w:cs="Cambria"/>
        </w:rPr>
        <w:t>Follow-up</w:t>
      </w:r>
      <w:r w:rsidR="00104DE7">
        <w:rPr>
          <w:rFonts w:ascii="Cambria" w:hAnsi="Cambria" w:cs="Cambria"/>
        </w:rPr>
        <w:t xml:space="preserve"> Letters</w:t>
      </w:r>
    </w:p>
    <w:p w:rsidR="00104DE7" w:rsidRDefault="00E91613" w:rsidP="00104DE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LF-DL, LF-DL2, </w:t>
      </w:r>
      <w:r w:rsidR="00104DE7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LF-RL, LF-DLE, LF-RLE</w:t>
      </w:r>
    </w:p>
    <w:p w:rsidR="00104DE7" w:rsidRPr="00E91613" w:rsidRDefault="00104DE7" w:rsidP="00E916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</w:t>
      </w:r>
      <w:r w:rsidR="00E91613">
        <w:rPr>
          <w:rFonts w:ascii="Cambria" w:hAnsi="Cambria" w:cs="Cambria"/>
        </w:rPr>
        <w:t>cover</w:t>
      </w:r>
      <w:r>
        <w:rPr>
          <w:rFonts w:ascii="Cambria" w:hAnsi="Cambria" w:cs="Cambria"/>
        </w:rPr>
        <w:t xml:space="preserve"> letter</w:t>
      </w:r>
      <w:r w:rsidR="00967A4C">
        <w:rPr>
          <w:rFonts w:ascii="Cambria" w:hAnsi="Cambria" w:cs="Cambria"/>
        </w:rPr>
        <w:t xml:space="preserve"> (LF-DL)</w:t>
      </w:r>
      <w:r>
        <w:rPr>
          <w:rFonts w:ascii="Cambria" w:hAnsi="Cambria" w:cs="Cambria"/>
        </w:rPr>
        <w:t xml:space="preserve"> was modified </w:t>
      </w:r>
      <w:r w:rsidRPr="00AB0C58">
        <w:t>to incorporate a new template that highlights the uses of our data, the OMB number, our authority to conduct the survey, and the burden estimate.</w:t>
      </w:r>
      <w:r>
        <w:t xml:space="preserve">  </w:t>
      </w:r>
    </w:p>
    <w:p w:rsidR="00E91613" w:rsidRPr="00E91613" w:rsidRDefault="00E91613" w:rsidP="00E916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 xml:space="preserve">References to responding by mail were removed.  </w:t>
      </w:r>
    </w:p>
    <w:p w:rsidR="00104DE7" w:rsidRPr="00967A4C" w:rsidRDefault="009A1380" w:rsidP="00E916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>C</w:t>
      </w:r>
      <w:r w:rsidR="00104DE7">
        <w:t>onsolidated to only one version of the</w:t>
      </w:r>
      <w:r w:rsidR="00B76F76">
        <w:t xml:space="preserve"> </w:t>
      </w:r>
      <w:r w:rsidR="00104FE2">
        <w:t xml:space="preserve">initial </w:t>
      </w:r>
      <w:r w:rsidR="00B76F76">
        <w:t>“DL”</w:t>
      </w:r>
      <w:r w:rsidR="00104DE7">
        <w:t xml:space="preserve"> </w:t>
      </w:r>
      <w:r w:rsidR="00E91613">
        <w:t>letters</w:t>
      </w:r>
      <w:r w:rsidR="00B76F76">
        <w:t xml:space="preserve"> and one version of the </w:t>
      </w:r>
      <w:r w:rsidR="000029D0">
        <w:t>reminder “</w:t>
      </w:r>
      <w:r w:rsidR="00B76F76">
        <w:t>RL” letters (</w:t>
      </w:r>
      <w:r w:rsidR="00104DE7">
        <w:t xml:space="preserve">there had previously been separate versions for </w:t>
      </w:r>
      <w:r w:rsidR="00104DE7">
        <w:lastRenderedPageBreak/>
        <w:t>electronic and non-electronic reporters</w:t>
      </w:r>
      <w:r w:rsidR="00B76F76">
        <w:t xml:space="preserve">).  </w:t>
      </w:r>
      <w:r w:rsidR="00E91613">
        <w:t>LF-DL</w:t>
      </w:r>
      <w:r w:rsidR="00141938">
        <w:t xml:space="preserve"> (attached)</w:t>
      </w:r>
      <w:r w:rsidR="00E91613">
        <w:t xml:space="preserve"> </w:t>
      </w:r>
      <w:r w:rsidR="00B76F76">
        <w:t xml:space="preserve">and LF-RL (attached) </w:t>
      </w:r>
      <w:r w:rsidR="00E91613">
        <w:t>w</w:t>
      </w:r>
      <w:r>
        <w:t>ill be used to replace all of these letters now.</w:t>
      </w:r>
    </w:p>
    <w:p w:rsidR="00967A4C" w:rsidRPr="00E91613" w:rsidRDefault="00967A4C" w:rsidP="00E916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 xml:space="preserve">In addition to being used as a follow-up letter, the text of LF-RL will be used for email follow-up response as well.  </w:t>
      </w:r>
    </w:p>
    <w:p w:rsidR="00E91613" w:rsidRDefault="00E91613" w:rsidP="00E916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AP-DL, AP-RL, AP-DLE, AP-RLE, AP-</w:t>
      </w:r>
      <w:r w:rsidRPr="00104FE2">
        <w:rPr>
          <w:rFonts w:ascii="Cambria" w:hAnsi="Cambria" w:cs="Cambria"/>
        </w:rPr>
        <w:t>DL2</w:t>
      </w:r>
    </w:p>
    <w:p w:rsidR="009A1380" w:rsidRPr="00E91613" w:rsidRDefault="009A1380" w:rsidP="009A138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cover letter was modified </w:t>
      </w:r>
      <w:r w:rsidRPr="00AB0C58">
        <w:t>to incorporate a new template that highlights the uses of our data, the OMB number, our authority to conduct the survey, and the burden estimate.</w:t>
      </w:r>
      <w:r>
        <w:t xml:space="preserve">  </w:t>
      </w:r>
    </w:p>
    <w:p w:rsidR="009A1380" w:rsidRPr="00E91613" w:rsidRDefault="009A1380" w:rsidP="009A138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 xml:space="preserve">References to responding by mail were removed.  </w:t>
      </w:r>
    </w:p>
    <w:p w:rsidR="00B76F76" w:rsidRPr="00E91613" w:rsidRDefault="00B76F76" w:rsidP="00B76F7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>Consolidated to only one version of the cover “DL” letters and one version of the follow-up “RL” letters (there had previously been separate versions for electronic and non-electronic reporters).  AP-DL (attached) and AP-RL (attached) will be used to replace all of these letters now.</w:t>
      </w:r>
    </w:p>
    <w:p w:rsidR="009A1380" w:rsidRDefault="00424A0C" w:rsidP="009A138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SF-DL, SF-DL2, LF-DLCC</w:t>
      </w:r>
      <w:r w:rsidR="009A1380">
        <w:rPr>
          <w:rFonts w:ascii="Cambria" w:hAnsi="Cambria" w:cs="Cambria"/>
        </w:rPr>
        <w:t xml:space="preserve"> - </w:t>
      </w:r>
      <w:r w:rsidR="009A1380" w:rsidRPr="009A1380">
        <w:rPr>
          <w:rFonts w:ascii="Cambria" w:hAnsi="Cambria" w:cs="Cambria"/>
        </w:rPr>
        <w:t>Not impacted by the change in collection strategy.</w:t>
      </w:r>
    </w:p>
    <w:p w:rsidR="00A330A9" w:rsidRPr="009A1380" w:rsidRDefault="00A330A9" w:rsidP="009A138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AP-DL2N, AP-RLN – Will not be utilized in 2015 and thus not impacted by the change in collections strategy.  </w:t>
      </w:r>
    </w:p>
    <w:p w:rsidR="009A1380" w:rsidRPr="00104FE2" w:rsidRDefault="00104DE7" w:rsidP="009A1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 w:rsidRPr="00104FE2">
        <w:t xml:space="preserve">Attachment 2 </w:t>
      </w:r>
      <w:r w:rsidR="009A1380" w:rsidRPr="00104FE2">
        <w:t>– Supplemental Data Letters – Not impacted by the change in collection strategy.</w:t>
      </w:r>
    </w:p>
    <w:p w:rsidR="009A1380" w:rsidRPr="00104FE2" w:rsidRDefault="009A1380" w:rsidP="00104D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 w:rsidRPr="00104FE2">
        <w:rPr>
          <w:rFonts w:ascii="Cambria" w:hAnsi="Cambria" w:cs="Cambria"/>
        </w:rPr>
        <w:t>Attachment 3 – Pensions Systems Canvas Letter</w:t>
      </w:r>
      <w:r w:rsidR="00141938" w:rsidRPr="00104FE2">
        <w:rPr>
          <w:rFonts w:ascii="Cambria" w:hAnsi="Cambria" w:cs="Cambria"/>
        </w:rPr>
        <w:t xml:space="preserve"> - </w:t>
      </w:r>
      <w:r w:rsidR="00141938" w:rsidRPr="00104FE2">
        <w:t>Not impacted by the change in collection strategy</w:t>
      </w:r>
      <w:r w:rsidR="001F435D">
        <w:t xml:space="preserve"> in 2015.</w:t>
      </w:r>
    </w:p>
    <w:p w:rsidR="00141938" w:rsidRDefault="00141938" w:rsidP="00104D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Attachment 4 – Forms</w:t>
      </w:r>
    </w:p>
    <w:p w:rsidR="00141938" w:rsidRDefault="00141938" w:rsidP="0014193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 F-11, F-12,  </w:t>
      </w:r>
      <w:r w:rsidR="00282756">
        <w:rPr>
          <w:rFonts w:ascii="Cambria" w:hAnsi="Cambria" w:cs="Cambria"/>
        </w:rPr>
        <w:t>F-13, F-28, F-29, F-32</w:t>
      </w:r>
    </w:p>
    <w:p w:rsidR="00141938" w:rsidRDefault="00141938" w:rsidP="0014193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Will no longer be included in mail packages.</w:t>
      </w:r>
    </w:p>
    <w:p w:rsidR="00141938" w:rsidRDefault="00141938" w:rsidP="0014193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 worksheet version of th</w:t>
      </w:r>
      <w:r w:rsidR="00A72FE7">
        <w:rPr>
          <w:rFonts w:ascii="Cambria" w:hAnsi="Cambria" w:cs="Cambria"/>
        </w:rPr>
        <w:t>ese</w:t>
      </w:r>
      <w:r>
        <w:rPr>
          <w:rFonts w:ascii="Cambria" w:hAnsi="Cambria" w:cs="Cambria"/>
        </w:rPr>
        <w:t xml:space="preserve"> form</w:t>
      </w:r>
      <w:r w:rsidR="00A72FE7">
        <w:rPr>
          <w:rFonts w:ascii="Cambria" w:hAnsi="Cambria" w:cs="Cambria"/>
        </w:rPr>
        <w:t>s (attached</w:t>
      </w:r>
      <w:r w:rsidR="008A0018">
        <w:rPr>
          <w:rFonts w:ascii="Cambria" w:hAnsi="Cambria" w:cs="Cambria"/>
        </w:rPr>
        <w:t>) have</w:t>
      </w:r>
      <w:r>
        <w:rPr>
          <w:rFonts w:ascii="Cambria" w:hAnsi="Cambria" w:cs="Cambria"/>
        </w:rPr>
        <w:t xml:space="preserve"> been created to assist the respondent in gathering response information.   The worksheet has watermarks indicating that it should not be returned as a response.</w:t>
      </w:r>
    </w:p>
    <w:p w:rsidR="00141938" w:rsidRDefault="00141938" w:rsidP="0014193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F-5,</w:t>
      </w:r>
      <w:r w:rsidR="000643C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F-13</w:t>
      </w:r>
      <w:r w:rsidR="00282756">
        <w:rPr>
          <w:rFonts w:ascii="Cambria" w:hAnsi="Cambria" w:cs="Cambria"/>
        </w:rPr>
        <w:t xml:space="preserve"> – Not impacted by the change in collection strategy.</w:t>
      </w:r>
    </w:p>
    <w:p w:rsidR="001F435D" w:rsidRDefault="001F435D" w:rsidP="0014193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F-12S – Not being utilized in 2015 and thus not impacted by the change in collection strategy.</w:t>
      </w:r>
    </w:p>
    <w:p w:rsidR="00282756" w:rsidRDefault="00282756" w:rsidP="00282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Attachment 5 – Electronic Response Flyers</w:t>
      </w:r>
      <w:r w:rsidR="008A0018">
        <w:rPr>
          <w:rFonts w:ascii="Cambria" w:hAnsi="Cambria" w:cs="Cambria"/>
        </w:rPr>
        <w:t xml:space="preserve"> (attached)</w:t>
      </w:r>
    </w:p>
    <w:p w:rsidR="00282756" w:rsidRDefault="00282756" w:rsidP="002827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Removed the statement that login information would be printed on the form.</w:t>
      </w:r>
    </w:p>
    <w:p w:rsidR="00282756" w:rsidRDefault="00282756" w:rsidP="002827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Replaced other references to ‘form’ with ‘worksheet’</w:t>
      </w:r>
    </w:p>
    <w:p w:rsidR="00282756" w:rsidRDefault="00282756" w:rsidP="00282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Attachment 6 – Advance and Follow-up Postcards</w:t>
      </w:r>
    </w:p>
    <w:p w:rsidR="00282756" w:rsidRDefault="00282756" w:rsidP="002827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Advance postcards</w:t>
      </w:r>
      <w:r w:rsidR="004420A8">
        <w:rPr>
          <w:rFonts w:ascii="Cambria" w:hAnsi="Cambria" w:cs="Cambria"/>
        </w:rPr>
        <w:t xml:space="preserve"> (LF-AP, AP-AP</w:t>
      </w:r>
      <w:proofErr w:type="gramStart"/>
      <w:r w:rsidR="004420A8">
        <w:rPr>
          <w:rFonts w:ascii="Cambria" w:hAnsi="Cambria" w:cs="Cambria"/>
        </w:rPr>
        <w:t>, )</w:t>
      </w:r>
      <w:proofErr w:type="gramEnd"/>
      <w:r>
        <w:rPr>
          <w:rFonts w:ascii="Cambria" w:hAnsi="Cambria" w:cs="Cambria"/>
        </w:rPr>
        <w:t xml:space="preserve"> are no longer being used.</w:t>
      </w:r>
    </w:p>
    <w:p w:rsidR="00282756" w:rsidRDefault="00282756" w:rsidP="002827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Follow-up Postcards</w:t>
      </w:r>
      <w:r w:rsidR="004420A8">
        <w:rPr>
          <w:rFonts w:ascii="Cambria" w:hAnsi="Cambria" w:cs="Cambria"/>
        </w:rPr>
        <w:t xml:space="preserve"> (LF-RP, LF-RPE, AP-RP, AP-RPE)</w:t>
      </w:r>
    </w:p>
    <w:p w:rsidR="004420A8" w:rsidRDefault="004420A8" w:rsidP="004420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Consolidated LF-RP and LF-RPE into only LF-RP (attached)</w:t>
      </w:r>
    </w:p>
    <w:p w:rsidR="004420A8" w:rsidRDefault="004420A8" w:rsidP="004420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Consolidated AP-RP and AP-RPE into only AP-RP (attached)</w:t>
      </w:r>
    </w:p>
    <w:p w:rsidR="004420A8" w:rsidRDefault="004420A8" w:rsidP="004420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Changed references to receiving forms in the mail since they are no longer included in the mail package.</w:t>
      </w:r>
    </w:p>
    <w:p w:rsidR="004420A8" w:rsidRDefault="004420A8" w:rsidP="004420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Minor change in wording to encourage online response.</w:t>
      </w:r>
    </w:p>
    <w:p w:rsidR="004420A8" w:rsidRPr="004420A8" w:rsidRDefault="004420A8" w:rsidP="004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Attachment 7 – State and Local Government Flyer </w:t>
      </w:r>
      <w:r w:rsidR="001F435D">
        <w:rPr>
          <w:rFonts w:ascii="Cambria" w:hAnsi="Cambria" w:cs="Cambria"/>
        </w:rPr>
        <w:t>–</w:t>
      </w:r>
      <w:r>
        <w:rPr>
          <w:rFonts w:ascii="Cambria" w:hAnsi="Cambria" w:cs="Cambria"/>
        </w:rPr>
        <w:t xml:space="preserve"> </w:t>
      </w:r>
      <w:r w:rsidR="001F435D">
        <w:t>No longer  being used as a part of the new collection strategy.</w:t>
      </w:r>
    </w:p>
    <w:p w:rsidR="004420A8" w:rsidRPr="005225E9" w:rsidRDefault="004420A8" w:rsidP="004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 xml:space="preserve">Attachment 8 </w:t>
      </w:r>
      <w:r w:rsidR="005225E9">
        <w:t>–</w:t>
      </w:r>
      <w:r>
        <w:t xml:space="preserve"> </w:t>
      </w:r>
      <w:r w:rsidR="005225E9">
        <w:t xml:space="preserve">Pension System Flyer - </w:t>
      </w:r>
      <w:r w:rsidR="001F435D">
        <w:t xml:space="preserve">No </w:t>
      </w:r>
      <w:r w:rsidR="000029D0">
        <w:t>longer being</w:t>
      </w:r>
      <w:r w:rsidR="001F435D">
        <w:t xml:space="preserve"> used as a part of the new collection strategy.</w:t>
      </w:r>
    </w:p>
    <w:p w:rsidR="005225E9" w:rsidRPr="005225E9" w:rsidRDefault="005225E9" w:rsidP="004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>Attachment 9 – Urban Institute Letter – Not impacted by the change in collection strategy.</w:t>
      </w:r>
    </w:p>
    <w:p w:rsidR="005225E9" w:rsidRPr="005225E9" w:rsidRDefault="005225E9" w:rsidP="00522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t xml:space="preserve">Omb83-i_053014 - Not </w:t>
      </w:r>
      <w:r w:rsidR="000029D0">
        <w:t>affected</w:t>
      </w:r>
      <w:r>
        <w:t xml:space="preserve"> by the change in collection strategy.</w:t>
      </w:r>
    </w:p>
    <w:p w:rsidR="005225E9" w:rsidRPr="000029D0" w:rsidRDefault="008144C0" w:rsidP="004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 w:rsidRPr="000029D0">
        <w:rPr>
          <w:rFonts w:ascii="Cambria" w:hAnsi="Cambria" w:cs="Cambria"/>
        </w:rPr>
        <w:t xml:space="preserve">Supporting Statement A – Not </w:t>
      </w:r>
      <w:r w:rsidR="000029D0" w:rsidRPr="000029D0">
        <w:rPr>
          <w:rFonts w:ascii="Cambria" w:hAnsi="Cambria" w:cs="Cambria"/>
        </w:rPr>
        <w:t>affected</w:t>
      </w:r>
      <w:r w:rsidRPr="000029D0">
        <w:rPr>
          <w:rFonts w:ascii="Cambria" w:hAnsi="Cambria" w:cs="Cambria"/>
        </w:rPr>
        <w:t xml:space="preserve"> by the change in collection strategy.</w:t>
      </w:r>
    </w:p>
    <w:p w:rsidR="008144C0" w:rsidRPr="000029D0" w:rsidRDefault="008144C0" w:rsidP="004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 w:rsidRPr="000029D0">
        <w:rPr>
          <w:rFonts w:ascii="Cambria" w:hAnsi="Cambria" w:cs="Cambria"/>
        </w:rPr>
        <w:t xml:space="preserve">Supporting Statement B – </w:t>
      </w:r>
      <w:r w:rsidR="000029D0" w:rsidRPr="000029D0">
        <w:rPr>
          <w:rFonts w:ascii="Cambria" w:hAnsi="Cambria" w:cs="Cambria"/>
        </w:rPr>
        <w:t xml:space="preserve">Minor change to section </w:t>
      </w:r>
      <w:r w:rsidR="001D3184" w:rsidRPr="000029D0">
        <w:rPr>
          <w:rFonts w:ascii="Cambria" w:hAnsi="Cambria" w:cs="Cambria"/>
        </w:rPr>
        <w:t>3 ‘Methods</w:t>
      </w:r>
      <w:r w:rsidR="000029D0" w:rsidRPr="000029D0">
        <w:rPr>
          <w:rFonts w:ascii="Cambria" w:hAnsi="Cambria" w:cs="Cambria"/>
        </w:rPr>
        <w:t xml:space="preserve"> to Maximize Response’.  </w:t>
      </w:r>
      <w:r w:rsidR="007B45A5">
        <w:rPr>
          <w:rFonts w:ascii="Cambria" w:hAnsi="Cambria" w:cs="Cambria"/>
        </w:rPr>
        <w:t xml:space="preserve">This document (attached) has been revised </w:t>
      </w:r>
      <w:r w:rsidR="000029D0" w:rsidRPr="000029D0">
        <w:rPr>
          <w:rFonts w:ascii="Cambria" w:hAnsi="Cambria" w:cs="Cambria"/>
        </w:rPr>
        <w:t>to include follow-up emails</w:t>
      </w:r>
      <w:r w:rsidR="00A72FE7">
        <w:rPr>
          <w:rFonts w:ascii="Cambria" w:hAnsi="Cambria" w:cs="Cambria"/>
        </w:rPr>
        <w:t xml:space="preserve"> for the Annual Survey of Local Government Finances</w:t>
      </w:r>
      <w:r w:rsidR="000029D0" w:rsidRPr="000029D0">
        <w:rPr>
          <w:rFonts w:ascii="Cambria" w:hAnsi="Cambria" w:cs="Cambria"/>
        </w:rPr>
        <w:t xml:space="preserve"> as a method that will be used as a part of the new collection strategy.</w:t>
      </w:r>
      <w:r w:rsidR="001D3184">
        <w:rPr>
          <w:rFonts w:ascii="Cambria" w:hAnsi="Cambria" w:cs="Cambria"/>
        </w:rPr>
        <w:t xml:space="preserve">  Also</w:t>
      </w:r>
      <w:r w:rsidR="00A72FE7">
        <w:rPr>
          <w:rFonts w:ascii="Cambria" w:hAnsi="Cambria" w:cs="Cambria"/>
        </w:rPr>
        <w:t xml:space="preserve">, the contacts </w:t>
      </w:r>
      <w:r w:rsidR="007B45A5">
        <w:rPr>
          <w:rFonts w:ascii="Cambria" w:hAnsi="Cambria" w:cs="Cambria"/>
        </w:rPr>
        <w:t>were updated</w:t>
      </w:r>
      <w:r w:rsidR="001D3184">
        <w:rPr>
          <w:rFonts w:ascii="Cambria" w:hAnsi="Cambria" w:cs="Cambria"/>
        </w:rPr>
        <w:t xml:space="preserve"> with the new Chief of the Local Finance Statistics Branch.  </w:t>
      </w:r>
    </w:p>
    <w:p w:rsidR="00282756" w:rsidRPr="00282756" w:rsidRDefault="00282756" w:rsidP="00282756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25C"/>
    <w:multiLevelType w:val="hybridMultilevel"/>
    <w:tmpl w:val="004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29D0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43C9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04DE7"/>
    <w:rsid w:val="00104FE2"/>
    <w:rsid w:val="00114E5E"/>
    <w:rsid w:val="001166A8"/>
    <w:rsid w:val="001166F7"/>
    <w:rsid w:val="00120DD6"/>
    <w:rsid w:val="00121D65"/>
    <w:rsid w:val="00132E20"/>
    <w:rsid w:val="00135C2E"/>
    <w:rsid w:val="001400E8"/>
    <w:rsid w:val="0014193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3184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1F435D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756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2F3FB6"/>
    <w:rsid w:val="00302D48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15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4A0C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420A8"/>
    <w:rsid w:val="004507D3"/>
    <w:rsid w:val="00452EBB"/>
    <w:rsid w:val="0045525C"/>
    <w:rsid w:val="004558C8"/>
    <w:rsid w:val="0046511F"/>
    <w:rsid w:val="004733E4"/>
    <w:rsid w:val="00476579"/>
    <w:rsid w:val="004818B1"/>
    <w:rsid w:val="00486284"/>
    <w:rsid w:val="00486790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0BE7"/>
    <w:rsid w:val="00503060"/>
    <w:rsid w:val="00505C21"/>
    <w:rsid w:val="00511546"/>
    <w:rsid w:val="00514CCB"/>
    <w:rsid w:val="00520746"/>
    <w:rsid w:val="005225E9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45A5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44C0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0018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3BBD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67A4C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1380"/>
    <w:rsid w:val="009A29B9"/>
    <w:rsid w:val="009A42C9"/>
    <w:rsid w:val="009A76C7"/>
    <w:rsid w:val="009B055C"/>
    <w:rsid w:val="009B088B"/>
    <w:rsid w:val="009B103A"/>
    <w:rsid w:val="009B32D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0A9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2FE7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1039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76F76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641E1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1613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C7EFD"/>
    <w:rsid w:val="00FD7E4D"/>
    <w:rsid w:val="00FE512E"/>
    <w:rsid w:val="00FE5BD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it172oafs-oa07\HOME_M\moore346\In%20Progress%20Documents\Letters\respond.census.gov\as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hs.econ.census.gov/bhs/sas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8D9E2206</Template>
  <TotalTime>0</TotalTime>
  <Pages>3</Pages>
  <Words>839</Words>
  <Characters>4786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Thomas J Smith</cp:lastModifiedBy>
  <cp:revision>2</cp:revision>
  <dcterms:created xsi:type="dcterms:W3CDTF">2015-09-21T13:08:00Z</dcterms:created>
  <dcterms:modified xsi:type="dcterms:W3CDTF">2015-09-21T13:08:00Z</dcterms:modified>
</cp:coreProperties>
</file>