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0F44FF">
      <w:pPr>
        <w:jc w:val="center"/>
        <w:rPr>
          <w:b/>
        </w:rPr>
      </w:pPr>
      <w:bookmarkStart w:id="0" w:name="_GoBack"/>
      <w:bookmarkEnd w:id="0"/>
      <w:r w:rsidRPr="00063AB9">
        <w:rPr>
          <w:b/>
        </w:rPr>
        <w:t>“</w:t>
      </w:r>
      <w:r w:rsidR="000F44FF">
        <w:rPr>
          <w:b/>
          <w:bCs/>
        </w:rPr>
        <w:t>Tobacco User Fees</w:t>
      </w:r>
      <w:r w:rsidRPr="00063AB9">
        <w:rPr>
          <w:b/>
        </w:rPr>
        <w:t>”</w:t>
      </w:r>
    </w:p>
    <w:p w:rsidR="001076D2" w:rsidRPr="00FA6A85" w:rsidRDefault="001076D2" w:rsidP="001076D2">
      <w:pPr>
        <w:jc w:val="center"/>
        <w:rPr>
          <w:b/>
        </w:rPr>
      </w:pPr>
      <w:r w:rsidRPr="00FA6A85">
        <w:rPr>
          <w:b/>
        </w:rPr>
        <w:t>(OMB Control Number 0910-</w:t>
      </w:r>
      <w:r w:rsidR="000F44FF">
        <w:rPr>
          <w:b/>
        </w:rPr>
        <w:t>0749</w:t>
      </w:r>
      <w:r w:rsidRPr="00FA6A85">
        <w:rPr>
          <w:b/>
        </w:rPr>
        <w:t>)</w:t>
      </w:r>
    </w:p>
    <w:p w:rsidR="001076D2" w:rsidRPr="00FA6A85" w:rsidRDefault="001076D2" w:rsidP="001076D2">
      <w:pPr>
        <w:rPr>
          <w:b/>
        </w:rPr>
      </w:pPr>
    </w:p>
    <w:p w:rsidR="001076D2" w:rsidRPr="00FA6A85" w:rsidRDefault="00353AD5" w:rsidP="001076D2">
      <w:pPr>
        <w:rPr>
          <w:b/>
        </w:rPr>
      </w:pPr>
      <w:r>
        <w:rPr>
          <w:b/>
        </w:rPr>
        <w:t xml:space="preserve"> Date:</w:t>
      </w:r>
      <w:r w:rsidR="00F62A92">
        <w:rPr>
          <w:b/>
        </w:rPr>
        <w:t xml:space="preserve"> </w:t>
      </w:r>
      <w:r w:rsidR="00871B7D">
        <w:rPr>
          <w:b/>
        </w:rPr>
        <w:t>September</w:t>
      </w:r>
      <w:r w:rsidR="000F44FF">
        <w:rPr>
          <w:b/>
        </w:rPr>
        <w:t xml:space="preserve">, </w:t>
      </w:r>
      <w:r w:rsidR="00904B19">
        <w:rPr>
          <w:b/>
        </w:rPr>
        <w:t>2</w:t>
      </w:r>
      <w:r w:rsidR="00F62A92">
        <w:rPr>
          <w:b/>
        </w:rPr>
        <w:t>9</w:t>
      </w:r>
      <w:r w:rsidR="000F44FF">
        <w:rPr>
          <w:b/>
        </w:rPr>
        <w:t xml:space="preserve">, </w:t>
      </w:r>
      <w:r>
        <w:rPr>
          <w:b/>
        </w:rPr>
        <w:t>201</w:t>
      </w:r>
      <w:r w:rsidR="000C7D25">
        <w:rPr>
          <w:b/>
        </w:rPr>
        <w:t>5</w:t>
      </w:r>
    </w:p>
    <w:p w:rsidR="001076D2" w:rsidRPr="00FA6A85" w:rsidRDefault="001076D2" w:rsidP="001076D2">
      <w:pPr>
        <w:jc w:val="center"/>
      </w:pPr>
    </w:p>
    <w:p w:rsidR="001076D2" w:rsidRPr="00FA6A85" w:rsidRDefault="001076D2" w:rsidP="001076D2"/>
    <w:p w:rsidR="000B0269" w:rsidRDefault="001076D2" w:rsidP="00BB05D4">
      <w:r w:rsidRPr="00FA6A85">
        <w:t>The Food and Drug Administration</w:t>
      </w:r>
      <w:r w:rsidR="00BB05D4">
        <w:t>/Center for Tobacco Products</w:t>
      </w:r>
      <w:r w:rsidRPr="00FA6A85">
        <w:t xml:space="preserve"> is submitting this </w:t>
      </w:r>
      <w:r w:rsidR="00BB05D4">
        <w:t>report</w:t>
      </w:r>
      <w:r w:rsidR="000F44FF">
        <w:t xml:space="preserve"> </w:t>
      </w:r>
      <w:r w:rsidR="00047D05">
        <w:t xml:space="preserve">to comply with the OMB </w:t>
      </w:r>
      <w:r w:rsidR="000F44FF">
        <w:t>terms of clearance of</w:t>
      </w:r>
      <w:r w:rsidR="000B0269">
        <w:t xml:space="preserve"> July 10, 2014. </w:t>
      </w:r>
    </w:p>
    <w:p w:rsidR="000B0269" w:rsidRDefault="000B0269" w:rsidP="00BB05D4"/>
    <w:p w:rsidR="0028111C" w:rsidRPr="0028111C" w:rsidRDefault="000B0269" w:rsidP="00BB05D4">
      <w:r>
        <w:t>According to the Notice of Action</w:t>
      </w:r>
      <w:r w:rsidR="00220B12">
        <w:t>,</w:t>
      </w:r>
      <w:r>
        <w:t xml:space="preserve"> FDA will report to OIRA on a quarterly basis beginning October 1, 2014, regarding the progress of meetings with TTB and CBP on whether it would be possible, in light of current legal restrictions on the use of individual taxpayer information, for FDA to rely solely on data received from TTB and CBP and thus eliminate the need for this information collection</w:t>
      </w:r>
      <w:r w:rsidR="0028111C" w:rsidRPr="0028111C">
        <w:t>.</w:t>
      </w:r>
    </w:p>
    <w:p w:rsidR="000F44FF" w:rsidRDefault="000F44FF" w:rsidP="00DE3A3A"/>
    <w:p w:rsidR="000C53D3" w:rsidRDefault="00827D82" w:rsidP="00D17A3C">
      <w:r>
        <w:t xml:space="preserve">FDA </w:t>
      </w:r>
      <w:r w:rsidR="00DE4D73">
        <w:t>continues to</w:t>
      </w:r>
      <w:r>
        <w:t xml:space="preserve"> m</w:t>
      </w:r>
      <w:r w:rsidR="00DE4D73">
        <w:t>e</w:t>
      </w:r>
      <w:r>
        <w:t>et with</w:t>
      </w:r>
      <w:r w:rsidR="00BB05D4">
        <w:t xml:space="preserve"> </w:t>
      </w:r>
      <w:r w:rsidR="00862DAB">
        <w:t>the Alcohol and Tobacco Tax and Trade Bureau (</w:t>
      </w:r>
      <w:r w:rsidR="00BB05D4">
        <w:t>TTB</w:t>
      </w:r>
      <w:r w:rsidR="00862DAB">
        <w:t>)</w:t>
      </w:r>
      <w:r>
        <w:t xml:space="preserve"> </w:t>
      </w:r>
      <w:r w:rsidR="00BB05D4">
        <w:t>to discuss</w:t>
      </w:r>
      <w:r w:rsidR="00DE3A3A" w:rsidRPr="00FA6A85">
        <w:t xml:space="preserve"> </w:t>
      </w:r>
      <w:r w:rsidR="00D17A3C">
        <w:t xml:space="preserve">the </w:t>
      </w:r>
      <w:r w:rsidR="00E72931">
        <w:t>feasibility</w:t>
      </w:r>
      <w:r w:rsidR="00833BE9" w:rsidRPr="00D17A3C">
        <w:t xml:space="preserve"> </w:t>
      </w:r>
      <w:r w:rsidR="00833BE9">
        <w:t>of eliminating the</w:t>
      </w:r>
      <w:r w:rsidR="00E72931">
        <w:t xml:space="preserve"> need of the</w:t>
      </w:r>
      <w:r w:rsidR="00833BE9">
        <w:t xml:space="preserve"> subject data collection from the tobacco industry via</w:t>
      </w:r>
      <w:r w:rsidR="00E72931">
        <w:t xml:space="preserve"> a</w:t>
      </w:r>
      <w:r w:rsidR="00833BE9">
        <w:t xml:space="preserve"> data</w:t>
      </w:r>
      <w:r w:rsidR="00D17A3C" w:rsidRPr="00D17A3C">
        <w:t xml:space="preserve"> sharing </w:t>
      </w:r>
      <w:r w:rsidR="00E72931">
        <w:t>agreement which the FDA could utilize</w:t>
      </w:r>
      <w:r w:rsidR="00D17A3C" w:rsidRPr="00D17A3C">
        <w:t xml:space="preserve"> </w:t>
      </w:r>
      <w:r w:rsidR="00833BE9">
        <w:t xml:space="preserve">TTB </w:t>
      </w:r>
      <w:r w:rsidR="00D17A3C" w:rsidRPr="00D17A3C">
        <w:t>information</w:t>
      </w:r>
      <w:r w:rsidR="00E72931">
        <w:t xml:space="preserve"> to</w:t>
      </w:r>
      <w:r w:rsidR="00904B19">
        <w:t xml:space="preserve"> verify,</w:t>
      </w:r>
      <w:r w:rsidR="00D17A3C" w:rsidRPr="00D17A3C">
        <w:t xml:space="preserve"> calculate and assess tobacco product user fees</w:t>
      </w:r>
      <w:r w:rsidR="00D17A3C">
        <w:t>.</w:t>
      </w:r>
      <w:r w:rsidR="00871B7D">
        <w:t xml:space="preserve"> </w:t>
      </w:r>
    </w:p>
    <w:p w:rsidR="000C53D3" w:rsidRDefault="000C53D3" w:rsidP="00D17A3C"/>
    <w:p w:rsidR="00E72931" w:rsidRDefault="00904B19" w:rsidP="00E72931">
      <w:r w:rsidRPr="00862DAB">
        <w:t xml:space="preserve">The Customs and Border Protection (CBP) and TTB </w:t>
      </w:r>
      <w:r>
        <w:t>have informed FDA that they participate in t</w:t>
      </w:r>
      <w:r w:rsidR="00E72931" w:rsidRPr="00862DAB">
        <w:t>he Border Interagency Executive Council (BIEC)</w:t>
      </w:r>
      <w:r>
        <w:t>; the BIEC</w:t>
      </w:r>
      <w:r w:rsidR="00E72931" w:rsidRPr="00862DAB">
        <w:t xml:space="preserve"> has directed that each agency review all of their current data collection requirements for streamlining. CTP </w:t>
      </w:r>
      <w:r>
        <w:t>continues to express</w:t>
      </w:r>
      <w:r w:rsidR="00E72931" w:rsidRPr="00862DAB">
        <w:t xml:space="preserve"> interest </w:t>
      </w:r>
      <w:r w:rsidR="001D423C" w:rsidRPr="00862DAB">
        <w:t xml:space="preserve">in </w:t>
      </w:r>
      <w:r w:rsidR="00E72931" w:rsidRPr="00862DAB">
        <w:t xml:space="preserve">participating in discussions regarding the data streamline effort between the TTB and CBP, as the FDA relies on both </w:t>
      </w:r>
      <w:r w:rsidR="00F62A92" w:rsidRPr="00862DAB">
        <w:t>Agencies’</w:t>
      </w:r>
      <w:r w:rsidR="00E72931" w:rsidRPr="00862DAB">
        <w:t xml:space="preserve"> </w:t>
      </w:r>
      <w:r>
        <w:t xml:space="preserve">information </w:t>
      </w:r>
      <w:r w:rsidR="00E72931" w:rsidRPr="00862DAB">
        <w:t xml:space="preserve">to fully support the Tobacco User Fee program. </w:t>
      </w:r>
    </w:p>
    <w:p w:rsidR="00871B7D" w:rsidRDefault="00871B7D" w:rsidP="00E72931"/>
    <w:p w:rsidR="00871B7D" w:rsidRPr="00862DAB" w:rsidRDefault="00871B7D" w:rsidP="00E72931">
      <w:r>
        <w:t>The aforementioned discussions have led to the identification and further awareness of the legal restrictions that are outlined in the Internal Revenue Code law(s)</w:t>
      </w:r>
      <w:r w:rsidR="00C97745">
        <w:t xml:space="preserve">, specifically section </w:t>
      </w:r>
      <w:r w:rsidR="00F62A92">
        <w:t>6103 that</w:t>
      </w:r>
      <w:r>
        <w:t xml:space="preserve"> would not allow for the complete utilization of data received from the TTB and CBP to implement FDA’s Tobacco User Fee Program.</w:t>
      </w:r>
    </w:p>
    <w:p w:rsidR="00DE3A3A" w:rsidRPr="00FA6A85" w:rsidRDefault="00DE3A3A" w:rsidP="00D17A3C"/>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0269"/>
    <w:rsid w:val="000B4A8D"/>
    <w:rsid w:val="000C1095"/>
    <w:rsid w:val="000C36BE"/>
    <w:rsid w:val="000C53D3"/>
    <w:rsid w:val="000C6573"/>
    <w:rsid w:val="000C7D25"/>
    <w:rsid w:val="000D0A24"/>
    <w:rsid w:val="000D1731"/>
    <w:rsid w:val="000D24B5"/>
    <w:rsid w:val="000D3717"/>
    <w:rsid w:val="000D5823"/>
    <w:rsid w:val="000E09A1"/>
    <w:rsid w:val="000E444F"/>
    <w:rsid w:val="000E447C"/>
    <w:rsid w:val="000E58CF"/>
    <w:rsid w:val="000F44F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423C"/>
    <w:rsid w:val="001D5CF7"/>
    <w:rsid w:val="001E13BB"/>
    <w:rsid w:val="001E4160"/>
    <w:rsid w:val="001E41A9"/>
    <w:rsid w:val="001E4FA9"/>
    <w:rsid w:val="001F4443"/>
    <w:rsid w:val="00201DD0"/>
    <w:rsid w:val="002067C6"/>
    <w:rsid w:val="00212204"/>
    <w:rsid w:val="00213ACB"/>
    <w:rsid w:val="00214372"/>
    <w:rsid w:val="00220B1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3AD5"/>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4F1"/>
    <w:rsid w:val="003A1544"/>
    <w:rsid w:val="003A7AEF"/>
    <w:rsid w:val="003B5CE1"/>
    <w:rsid w:val="003B7AC2"/>
    <w:rsid w:val="003C0A55"/>
    <w:rsid w:val="003D123F"/>
    <w:rsid w:val="003D1D0D"/>
    <w:rsid w:val="003D3880"/>
    <w:rsid w:val="003D59D6"/>
    <w:rsid w:val="003E0C08"/>
    <w:rsid w:val="003E0EA1"/>
    <w:rsid w:val="003E33BB"/>
    <w:rsid w:val="003E3CE3"/>
    <w:rsid w:val="003E5FE1"/>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51A7"/>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45B9"/>
    <w:rsid w:val="006651C7"/>
    <w:rsid w:val="006701B0"/>
    <w:rsid w:val="006715A2"/>
    <w:rsid w:val="00672603"/>
    <w:rsid w:val="006809FF"/>
    <w:rsid w:val="00682EC9"/>
    <w:rsid w:val="00692B17"/>
    <w:rsid w:val="0069339F"/>
    <w:rsid w:val="00695ECB"/>
    <w:rsid w:val="006979E4"/>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1DB"/>
    <w:rsid w:val="007D0CAC"/>
    <w:rsid w:val="007D2338"/>
    <w:rsid w:val="007D2913"/>
    <w:rsid w:val="007D4D15"/>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27D82"/>
    <w:rsid w:val="00833BE9"/>
    <w:rsid w:val="008355A7"/>
    <w:rsid w:val="0083691A"/>
    <w:rsid w:val="008503CB"/>
    <w:rsid w:val="00850E65"/>
    <w:rsid w:val="00854953"/>
    <w:rsid w:val="008607E8"/>
    <w:rsid w:val="00862B9E"/>
    <w:rsid w:val="00862DAB"/>
    <w:rsid w:val="0086747F"/>
    <w:rsid w:val="00871B7D"/>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04B19"/>
    <w:rsid w:val="00912A46"/>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D7EC3"/>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4A58"/>
    <w:rsid w:val="00A67064"/>
    <w:rsid w:val="00A72489"/>
    <w:rsid w:val="00A773B4"/>
    <w:rsid w:val="00A779BB"/>
    <w:rsid w:val="00A77B1C"/>
    <w:rsid w:val="00A80FF5"/>
    <w:rsid w:val="00A84480"/>
    <w:rsid w:val="00A872F8"/>
    <w:rsid w:val="00A90974"/>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05D4"/>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46F8"/>
    <w:rsid w:val="00C66369"/>
    <w:rsid w:val="00C67546"/>
    <w:rsid w:val="00C67622"/>
    <w:rsid w:val="00C72B54"/>
    <w:rsid w:val="00C747C6"/>
    <w:rsid w:val="00C76F17"/>
    <w:rsid w:val="00C824AF"/>
    <w:rsid w:val="00C840F0"/>
    <w:rsid w:val="00C864BA"/>
    <w:rsid w:val="00C86769"/>
    <w:rsid w:val="00C97745"/>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17A3C"/>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4D73"/>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2931"/>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2A92"/>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5161"/>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10">
      <w:bodyDiv w:val="1"/>
      <w:marLeft w:val="0"/>
      <w:marRight w:val="0"/>
      <w:marTop w:val="0"/>
      <w:marBottom w:val="0"/>
      <w:divBdr>
        <w:top w:val="none" w:sz="0" w:space="0" w:color="auto"/>
        <w:left w:val="none" w:sz="0" w:space="0" w:color="auto"/>
        <w:bottom w:val="none" w:sz="0" w:space="0" w:color="auto"/>
        <w:right w:val="none" w:sz="0" w:space="0" w:color="auto"/>
      </w:divBdr>
    </w:div>
    <w:div w:id="265622965">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AEF4-6D11-4F88-9EEA-62FB6574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1475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Sanford, Amber</cp:lastModifiedBy>
  <cp:revision>2</cp:revision>
  <dcterms:created xsi:type="dcterms:W3CDTF">2015-09-29T18:50:00Z</dcterms:created>
  <dcterms:modified xsi:type="dcterms:W3CDTF">2015-09-29T18:50:00Z</dcterms:modified>
</cp:coreProperties>
</file>