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16FE1" w14:textId="77777777" w:rsidR="006917A2" w:rsidRPr="006917A2" w:rsidRDefault="006917A2" w:rsidP="006917A2">
      <w:pPr>
        <w:spacing w:before="150" w:after="300" w:line="540" w:lineRule="atLeast"/>
        <w:outlineLvl w:val="2"/>
        <w:rPr>
          <w:rFonts w:ascii="Roboto Condensed" w:eastAsia="Times New Roman" w:hAnsi="Roboto Condensed" w:cs="Arial"/>
          <w:color w:val="333333"/>
          <w:sz w:val="42"/>
          <w:szCs w:val="42"/>
        </w:rPr>
      </w:pPr>
      <w:r w:rsidRPr="006917A2">
        <w:rPr>
          <w:rFonts w:ascii="Roboto Condensed" w:eastAsia="Times New Roman" w:hAnsi="Roboto Condensed" w:cs="Arial"/>
          <w:color w:val="333333"/>
          <w:sz w:val="42"/>
          <w:szCs w:val="42"/>
        </w:rPr>
        <w:t>National APM Data Collection Effort</w:t>
      </w:r>
    </w:p>
    <w:p w14:paraId="6A5DC28F" w14:textId="02C99D9A"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i/>
          <w:iCs/>
          <w:color w:val="333333"/>
          <w:sz w:val="20"/>
          <w:szCs w:val="20"/>
        </w:rPr>
        <w:t xml:space="preserve">Health plans have an important opportunity to lead the way in gauging where we stand as a nation on the pathway to payment reform. The Health Care Payment Learning &amp; Action Network (LAN) is seeking payers who are willing to participate in a national APM data collection effort. This nationwide effort will help the LAN assess progress in shifting U.S. health care payments to APMs.  Data collection </w:t>
      </w:r>
      <w:r w:rsidR="00A9255B">
        <w:rPr>
          <w:rFonts w:ascii="Open Sans" w:eastAsia="Times New Roman" w:hAnsi="Open Sans" w:cs="Arial"/>
          <w:i/>
          <w:iCs/>
          <w:color w:val="333333"/>
          <w:sz w:val="20"/>
          <w:szCs w:val="20"/>
        </w:rPr>
        <w:t>is planned to</w:t>
      </w:r>
      <w:r w:rsidR="00C23707">
        <w:rPr>
          <w:rFonts w:ascii="Open Sans" w:eastAsia="Times New Roman" w:hAnsi="Open Sans" w:cs="Arial"/>
          <w:i/>
          <w:iCs/>
          <w:color w:val="333333"/>
          <w:sz w:val="20"/>
          <w:szCs w:val="20"/>
        </w:rPr>
        <w:t xml:space="preserve"> run from</w:t>
      </w:r>
      <w:r w:rsidRPr="006917A2">
        <w:rPr>
          <w:rFonts w:ascii="Open Sans" w:eastAsia="Times New Roman" w:hAnsi="Open Sans" w:cs="Arial"/>
          <w:i/>
          <w:iCs/>
          <w:color w:val="333333"/>
          <w:sz w:val="20"/>
          <w:szCs w:val="20"/>
        </w:rPr>
        <w:t xml:space="preserve"> </w:t>
      </w:r>
      <w:r w:rsidRPr="00EB167E">
        <w:rPr>
          <w:rFonts w:ascii="Open Sans" w:eastAsia="Times New Roman" w:hAnsi="Open Sans" w:cs="Arial"/>
          <w:b/>
          <w:bCs/>
          <w:i/>
          <w:iCs/>
          <w:color w:val="333333"/>
          <w:sz w:val="20"/>
          <w:szCs w:val="20"/>
        </w:rPr>
        <w:t>M</w:t>
      </w:r>
      <w:r w:rsidR="001C017E" w:rsidRPr="00EB167E">
        <w:rPr>
          <w:rFonts w:ascii="Open Sans" w:eastAsia="Times New Roman" w:hAnsi="Open Sans" w:cs="Arial"/>
          <w:b/>
          <w:bCs/>
          <w:i/>
          <w:iCs/>
          <w:color w:val="333333"/>
          <w:sz w:val="20"/>
          <w:szCs w:val="20"/>
        </w:rPr>
        <w:t>ay 18</w:t>
      </w:r>
      <w:r w:rsidRPr="00EB167E">
        <w:rPr>
          <w:rFonts w:ascii="Open Sans" w:eastAsia="Times New Roman" w:hAnsi="Open Sans" w:cs="Arial"/>
          <w:b/>
          <w:bCs/>
          <w:i/>
          <w:iCs/>
          <w:color w:val="333333"/>
          <w:sz w:val="20"/>
          <w:szCs w:val="20"/>
        </w:rPr>
        <w:t>, 2016</w:t>
      </w:r>
      <w:r w:rsidRPr="006917A2">
        <w:rPr>
          <w:rFonts w:ascii="Open Sans" w:eastAsia="Times New Roman" w:hAnsi="Open Sans" w:cs="Arial"/>
          <w:i/>
          <w:iCs/>
          <w:color w:val="333333"/>
          <w:sz w:val="20"/>
          <w:szCs w:val="20"/>
        </w:rPr>
        <w:t xml:space="preserve"> </w:t>
      </w:r>
      <w:r w:rsidR="00C23707">
        <w:rPr>
          <w:rFonts w:ascii="Open Sans" w:eastAsia="Times New Roman" w:hAnsi="Open Sans" w:cs="Arial"/>
          <w:i/>
          <w:iCs/>
          <w:color w:val="333333"/>
          <w:sz w:val="20"/>
          <w:szCs w:val="20"/>
        </w:rPr>
        <w:t>to</w:t>
      </w:r>
      <w:r w:rsidR="00C23707" w:rsidRPr="006917A2">
        <w:rPr>
          <w:rFonts w:ascii="Open Sans" w:eastAsia="Times New Roman" w:hAnsi="Open Sans" w:cs="Arial"/>
          <w:i/>
          <w:iCs/>
          <w:color w:val="333333"/>
          <w:sz w:val="20"/>
          <w:szCs w:val="20"/>
        </w:rPr>
        <w:t xml:space="preserve"> </w:t>
      </w:r>
      <w:r w:rsidRPr="006917A2">
        <w:rPr>
          <w:rFonts w:ascii="Open Sans" w:eastAsia="Times New Roman" w:hAnsi="Open Sans" w:cs="Arial"/>
          <w:b/>
          <w:bCs/>
          <w:i/>
          <w:iCs/>
          <w:color w:val="333333"/>
          <w:sz w:val="20"/>
          <w:szCs w:val="20"/>
        </w:rPr>
        <w:t>July 8, 2016</w:t>
      </w:r>
      <w:r w:rsidRPr="006917A2">
        <w:rPr>
          <w:rFonts w:ascii="Open Sans" w:eastAsia="Times New Roman" w:hAnsi="Open Sans" w:cs="Arial"/>
          <w:color w:val="333333"/>
          <w:sz w:val="20"/>
          <w:szCs w:val="20"/>
        </w:rPr>
        <w:t>.</w:t>
      </w:r>
      <w:r w:rsidR="00C23707">
        <w:rPr>
          <w:rFonts w:ascii="Open Sans" w:eastAsia="Times New Roman" w:hAnsi="Open Sans" w:cs="Arial"/>
          <w:color w:val="333333"/>
          <w:sz w:val="20"/>
          <w:szCs w:val="20"/>
        </w:rPr>
        <w:t xml:space="preserve">  </w:t>
      </w:r>
      <w:r w:rsidR="00A9255B">
        <w:rPr>
          <w:rFonts w:ascii="Open Sans" w:eastAsia="Times New Roman" w:hAnsi="Open Sans" w:cs="Arial"/>
          <w:i/>
          <w:color w:val="C00000"/>
          <w:sz w:val="20"/>
          <w:szCs w:val="20"/>
        </w:rPr>
        <w:t>Note that the end date for this collection effort, along with the content contained on this webpage, may be updated periodically based on feedback from participants and other stakeholders.</w:t>
      </w:r>
    </w:p>
    <w:p w14:paraId="29FDCE27" w14:textId="7ECE84B7"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i/>
          <w:iCs/>
          <w:color w:val="333333"/>
          <w:sz w:val="20"/>
          <w:szCs w:val="20"/>
        </w:rPr>
        <w:t xml:space="preserve">Payers who are interested in participating in this APM collection effort can send an email to </w:t>
      </w:r>
      <w:hyperlink r:id="rId5" w:history="1">
        <w:r w:rsidRPr="006917A2">
          <w:rPr>
            <w:rFonts w:ascii="Open Sans" w:eastAsia="Times New Roman" w:hAnsi="Open Sans" w:cs="Arial"/>
            <w:i/>
            <w:iCs/>
            <w:color w:val="428BCA"/>
            <w:sz w:val="20"/>
            <w:szCs w:val="20"/>
          </w:rPr>
          <w:t>anne.gauthier.lan@mitre.org</w:t>
        </w:r>
      </w:hyperlink>
      <w:r w:rsidRPr="006917A2">
        <w:rPr>
          <w:rFonts w:ascii="Open Sans" w:eastAsia="Times New Roman" w:hAnsi="Open Sans" w:cs="Arial"/>
          <w:color w:val="333333"/>
          <w:sz w:val="20"/>
          <w:szCs w:val="20"/>
        </w:rPr>
        <w:t>.</w:t>
      </w:r>
    </w:p>
    <w:p w14:paraId="08DA7EB8" w14:textId="77777777" w:rsidR="006917A2" w:rsidRPr="006917A2" w:rsidRDefault="006917A2" w:rsidP="006917A2">
      <w:pPr>
        <w:spacing w:before="150" w:after="300" w:line="420" w:lineRule="atLeast"/>
        <w:outlineLvl w:val="3"/>
        <w:rPr>
          <w:rFonts w:ascii="Roboto Condensed" w:eastAsia="Times New Roman" w:hAnsi="Roboto Condensed" w:cs="Arial"/>
          <w:color w:val="333333"/>
          <w:sz w:val="33"/>
          <w:szCs w:val="33"/>
        </w:rPr>
      </w:pPr>
      <w:r w:rsidRPr="006917A2">
        <w:rPr>
          <w:rFonts w:ascii="Roboto Condensed" w:eastAsia="Times New Roman" w:hAnsi="Roboto Condensed" w:cs="Arial"/>
          <w:color w:val="333333"/>
          <w:sz w:val="33"/>
          <w:szCs w:val="33"/>
        </w:rPr>
        <w:t>Moving toward HHS and LAN shared goals</w:t>
      </w:r>
    </w:p>
    <w:p w14:paraId="413C166F" w14:textId="3C04734A" w:rsidR="006917A2" w:rsidRPr="006917A2" w:rsidRDefault="006917A2" w:rsidP="006917A2">
      <w:pPr>
        <w:spacing w:before="204" w:after="204" w:line="300" w:lineRule="atLeast"/>
        <w:rPr>
          <w:rFonts w:ascii="Open Sans" w:eastAsia="Times New Roman" w:hAnsi="Open Sans" w:cs="Arial"/>
          <w:color w:val="333333"/>
          <w:sz w:val="20"/>
          <w:szCs w:val="20"/>
        </w:rPr>
      </w:pPr>
      <w:r>
        <w:rPr>
          <w:rFonts w:ascii="Open Sans" w:eastAsia="Times New Roman" w:hAnsi="Open Sans" w:cs="Arial"/>
          <w:color w:val="333333"/>
          <w:sz w:val="20"/>
          <w:szCs w:val="20"/>
        </w:rPr>
        <w:t>Paralleling the Department of Health and Human Services’ (HHS) Medicare spending goals, t</w:t>
      </w:r>
      <w:r w:rsidRPr="006917A2">
        <w:rPr>
          <w:rFonts w:ascii="Open Sans" w:eastAsia="Times New Roman" w:hAnsi="Open Sans" w:cs="Arial"/>
          <w:color w:val="333333"/>
          <w:sz w:val="20"/>
          <w:szCs w:val="20"/>
        </w:rPr>
        <w:t xml:space="preserve">he LAN </w:t>
      </w:r>
      <w:r w:rsidR="0063566D">
        <w:rPr>
          <w:rFonts w:ascii="Open Sans" w:eastAsia="Times New Roman" w:hAnsi="Open Sans" w:cs="Arial"/>
          <w:color w:val="333333"/>
          <w:sz w:val="20"/>
          <w:szCs w:val="20"/>
        </w:rPr>
        <w:t xml:space="preserve">has set </w:t>
      </w:r>
      <w:r w:rsidRPr="006917A2">
        <w:rPr>
          <w:rFonts w:ascii="Open Sans" w:eastAsia="Times New Roman" w:hAnsi="Open Sans" w:cs="Arial"/>
          <w:color w:val="333333"/>
          <w:sz w:val="20"/>
          <w:szCs w:val="20"/>
        </w:rPr>
        <w:t>goals</w:t>
      </w:r>
      <w:r w:rsidR="0063566D">
        <w:rPr>
          <w:rFonts w:ascii="Open Sans" w:eastAsia="Times New Roman" w:hAnsi="Open Sans" w:cs="Arial"/>
          <w:color w:val="333333"/>
          <w:sz w:val="20"/>
          <w:szCs w:val="20"/>
        </w:rPr>
        <w:t xml:space="preserve"> </w:t>
      </w:r>
      <w:r w:rsidR="0063566D" w:rsidRPr="006917A2">
        <w:rPr>
          <w:rFonts w:ascii="Open Sans" w:eastAsia="Times New Roman" w:hAnsi="Open Sans" w:cs="Arial"/>
          <w:color w:val="333333"/>
          <w:sz w:val="20"/>
          <w:szCs w:val="20"/>
        </w:rPr>
        <w:t>for the entire U.S. health system</w:t>
      </w:r>
      <w:r w:rsidR="0063566D">
        <w:rPr>
          <w:rFonts w:ascii="Open Sans" w:eastAsia="Times New Roman" w:hAnsi="Open Sans" w:cs="Arial"/>
          <w:color w:val="333333"/>
          <w:sz w:val="20"/>
          <w:szCs w:val="20"/>
        </w:rPr>
        <w:t xml:space="preserve"> of</w:t>
      </w:r>
      <w:r w:rsidRPr="006917A2">
        <w:rPr>
          <w:rFonts w:ascii="Open Sans" w:eastAsia="Times New Roman" w:hAnsi="Open Sans" w:cs="Arial"/>
          <w:color w:val="333333"/>
          <w:sz w:val="20"/>
          <w:szCs w:val="20"/>
        </w:rPr>
        <w:t xml:space="preserve"> </w:t>
      </w:r>
      <w:r w:rsidR="0063566D">
        <w:rPr>
          <w:rFonts w:ascii="Open Sans" w:eastAsia="Times New Roman" w:hAnsi="Open Sans" w:cs="Arial"/>
          <w:color w:val="333333"/>
          <w:sz w:val="20"/>
          <w:szCs w:val="20"/>
        </w:rPr>
        <w:t xml:space="preserve">achieving </w:t>
      </w:r>
      <w:r w:rsidRPr="006917A2">
        <w:rPr>
          <w:rFonts w:ascii="Open Sans" w:eastAsia="Times New Roman" w:hAnsi="Open Sans" w:cs="Arial"/>
          <w:color w:val="333333"/>
          <w:sz w:val="20"/>
          <w:szCs w:val="20"/>
        </w:rPr>
        <w:t xml:space="preserve">30% adoption of APMs by 2016 and 50% by 2018. In early March, </w:t>
      </w:r>
      <w:hyperlink r:id="rId6" w:history="1">
        <w:r w:rsidRPr="006917A2">
          <w:rPr>
            <w:rFonts w:ascii="Open Sans" w:eastAsia="Times New Roman" w:hAnsi="Open Sans" w:cs="Arial"/>
            <w:color w:val="428BCA"/>
            <w:sz w:val="20"/>
            <w:szCs w:val="20"/>
          </w:rPr>
          <w:t>HHS announced</w:t>
        </w:r>
      </w:hyperlink>
      <w:r w:rsidRPr="006917A2">
        <w:rPr>
          <w:rFonts w:ascii="Open Sans" w:eastAsia="Times New Roman" w:hAnsi="Open Sans" w:cs="Arial"/>
          <w:color w:val="333333"/>
          <w:sz w:val="20"/>
          <w:szCs w:val="20"/>
        </w:rPr>
        <w:t xml:space="preserve"> that an estimated 30% of Medicare fee-for-service payments are now tied to APMs, thus reaching the first HHS milestone almost a year ahead of schedule. The LAN </w:t>
      </w:r>
      <w:r w:rsidR="0063566D">
        <w:rPr>
          <w:rFonts w:ascii="Open Sans" w:eastAsia="Times New Roman" w:hAnsi="Open Sans" w:cs="Arial"/>
          <w:color w:val="333333"/>
          <w:sz w:val="20"/>
          <w:szCs w:val="20"/>
        </w:rPr>
        <w:t xml:space="preserve">is undertaking this nationwide </w:t>
      </w:r>
      <w:r w:rsidRPr="006917A2">
        <w:rPr>
          <w:rFonts w:ascii="Open Sans" w:eastAsia="Times New Roman" w:hAnsi="Open Sans" w:cs="Arial"/>
          <w:color w:val="333333"/>
          <w:sz w:val="20"/>
          <w:szCs w:val="20"/>
        </w:rPr>
        <w:t xml:space="preserve">data collection </w:t>
      </w:r>
      <w:r w:rsidR="0063566D">
        <w:rPr>
          <w:rFonts w:ascii="Open Sans" w:eastAsia="Times New Roman" w:hAnsi="Open Sans" w:cs="Arial"/>
          <w:color w:val="333333"/>
          <w:sz w:val="20"/>
          <w:szCs w:val="20"/>
        </w:rPr>
        <w:t>effort</w:t>
      </w:r>
      <w:r w:rsidRPr="006917A2">
        <w:rPr>
          <w:rFonts w:ascii="Open Sans" w:eastAsia="Times New Roman" w:hAnsi="Open Sans" w:cs="Arial"/>
          <w:color w:val="333333"/>
          <w:sz w:val="20"/>
          <w:szCs w:val="20"/>
        </w:rPr>
        <w:t xml:space="preserve"> </w:t>
      </w:r>
      <w:r w:rsidR="0063566D">
        <w:rPr>
          <w:rFonts w:ascii="Open Sans" w:eastAsia="Times New Roman" w:hAnsi="Open Sans" w:cs="Arial"/>
          <w:color w:val="333333"/>
          <w:sz w:val="20"/>
          <w:szCs w:val="20"/>
        </w:rPr>
        <w:t>to</w:t>
      </w:r>
      <w:r w:rsidRPr="006917A2">
        <w:rPr>
          <w:rFonts w:ascii="Open Sans" w:eastAsia="Times New Roman" w:hAnsi="Open Sans" w:cs="Arial"/>
          <w:color w:val="333333"/>
          <w:sz w:val="20"/>
          <w:szCs w:val="20"/>
        </w:rPr>
        <w:t xml:space="preserve"> determine </w:t>
      </w:r>
      <w:r w:rsidR="0063566D">
        <w:rPr>
          <w:rFonts w:ascii="Open Sans" w:eastAsia="Times New Roman" w:hAnsi="Open Sans" w:cs="Arial"/>
          <w:color w:val="333333"/>
          <w:sz w:val="20"/>
          <w:szCs w:val="20"/>
        </w:rPr>
        <w:t>the level of progress achieved</w:t>
      </w:r>
      <w:r w:rsidR="0063566D" w:rsidRPr="006917A2">
        <w:rPr>
          <w:rFonts w:ascii="Open Sans" w:eastAsia="Times New Roman" w:hAnsi="Open Sans" w:cs="Arial"/>
          <w:color w:val="333333"/>
          <w:sz w:val="20"/>
          <w:szCs w:val="20"/>
        </w:rPr>
        <w:t xml:space="preserve"> by the private sector and state Medicaid programs </w:t>
      </w:r>
      <w:r w:rsidR="0063566D">
        <w:rPr>
          <w:rFonts w:ascii="Open Sans" w:eastAsia="Times New Roman" w:hAnsi="Open Sans" w:cs="Arial"/>
          <w:color w:val="333333"/>
          <w:sz w:val="20"/>
          <w:szCs w:val="20"/>
        </w:rPr>
        <w:t xml:space="preserve">towards its APM adoption </w:t>
      </w:r>
      <w:r w:rsidRPr="006917A2">
        <w:rPr>
          <w:rFonts w:ascii="Open Sans" w:eastAsia="Times New Roman" w:hAnsi="Open Sans" w:cs="Arial"/>
          <w:color w:val="333333"/>
          <w:sz w:val="20"/>
          <w:szCs w:val="20"/>
        </w:rPr>
        <w:t>goals</w:t>
      </w:r>
      <w:r w:rsidR="00C74102" w:rsidRPr="00C74102">
        <w:rPr>
          <w:rFonts w:ascii="Open Sans" w:eastAsia="Times New Roman" w:hAnsi="Open Sans" w:cs="Arial"/>
          <w:color w:val="333333"/>
          <w:sz w:val="20"/>
          <w:szCs w:val="20"/>
        </w:rPr>
        <w:t>, and to help the delivery system plan for the pace of change in health care payment</w:t>
      </w:r>
      <w:r w:rsidRPr="006917A2">
        <w:rPr>
          <w:rFonts w:ascii="Open Sans" w:eastAsia="Times New Roman" w:hAnsi="Open Sans" w:cs="Arial"/>
          <w:color w:val="333333"/>
          <w:sz w:val="20"/>
          <w:szCs w:val="20"/>
        </w:rPr>
        <w:t xml:space="preserve">. </w:t>
      </w:r>
      <w:r w:rsidR="0063566D">
        <w:rPr>
          <w:rFonts w:ascii="Open Sans" w:eastAsia="Times New Roman" w:hAnsi="Open Sans" w:cs="Arial"/>
          <w:color w:val="333333"/>
          <w:sz w:val="20"/>
          <w:szCs w:val="20"/>
        </w:rPr>
        <w:t>This survey</w:t>
      </w:r>
      <w:r w:rsidR="0063566D" w:rsidRPr="006917A2">
        <w:rPr>
          <w:rFonts w:ascii="Open Sans" w:eastAsia="Times New Roman" w:hAnsi="Open Sans" w:cs="Arial"/>
          <w:color w:val="333333"/>
          <w:sz w:val="20"/>
          <w:szCs w:val="20"/>
        </w:rPr>
        <w:t xml:space="preserve"> </w:t>
      </w:r>
      <w:r w:rsidRPr="006917A2">
        <w:rPr>
          <w:rFonts w:ascii="Open Sans" w:eastAsia="Times New Roman" w:hAnsi="Open Sans" w:cs="Arial"/>
          <w:color w:val="333333"/>
          <w:sz w:val="20"/>
          <w:szCs w:val="20"/>
        </w:rPr>
        <w:t xml:space="preserve">will also </w:t>
      </w:r>
      <w:r w:rsidR="0063566D">
        <w:rPr>
          <w:rFonts w:ascii="Open Sans" w:eastAsia="Times New Roman" w:hAnsi="Open Sans" w:cs="Arial"/>
          <w:color w:val="333333"/>
          <w:sz w:val="20"/>
          <w:szCs w:val="20"/>
        </w:rPr>
        <w:t>provide a snapshot of the</w:t>
      </w:r>
      <w:r w:rsidRPr="006917A2">
        <w:rPr>
          <w:rFonts w:ascii="Open Sans" w:eastAsia="Times New Roman" w:hAnsi="Open Sans" w:cs="Arial"/>
          <w:color w:val="333333"/>
          <w:sz w:val="20"/>
          <w:szCs w:val="20"/>
        </w:rPr>
        <w:t xml:space="preserve"> APM </w:t>
      </w:r>
      <w:r w:rsidR="0063566D">
        <w:rPr>
          <w:rFonts w:ascii="Open Sans" w:eastAsia="Times New Roman" w:hAnsi="Open Sans" w:cs="Arial"/>
          <w:color w:val="333333"/>
          <w:sz w:val="20"/>
          <w:szCs w:val="20"/>
        </w:rPr>
        <w:t xml:space="preserve">landscape, identifying the </w:t>
      </w:r>
      <w:r w:rsidR="00C74102">
        <w:rPr>
          <w:rFonts w:ascii="Open Sans" w:eastAsia="Times New Roman" w:hAnsi="Open Sans" w:cs="Arial"/>
          <w:color w:val="333333"/>
          <w:sz w:val="20"/>
          <w:szCs w:val="20"/>
        </w:rPr>
        <w:t>various types</w:t>
      </w:r>
      <w:r w:rsidR="0063566D">
        <w:rPr>
          <w:rFonts w:ascii="Open Sans" w:eastAsia="Times New Roman" w:hAnsi="Open Sans" w:cs="Arial"/>
          <w:color w:val="333333"/>
          <w:sz w:val="20"/>
          <w:szCs w:val="20"/>
        </w:rPr>
        <w:t xml:space="preserve"> of models</w:t>
      </w:r>
      <w:r w:rsidR="00C74102">
        <w:rPr>
          <w:rFonts w:ascii="Open Sans" w:eastAsia="Times New Roman" w:hAnsi="Open Sans" w:cs="Arial"/>
          <w:color w:val="333333"/>
          <w:sz w:val="20"/>
          <w:szCs w:val="20"/>
        </w:rPr>
        <w:t xml:space="preserve"> being employed by</w:t>
      </w:r>
      <w:r w:rsidR="0063566D">
        <w:rPr>
          <w:rFonts w:ascii="Open Sans" w:eastAsia="Times New Roman" w:hAnsi="Open Sans" w:cs="Arial"/>
          <w:color w:val="333333"/>
          <w:sz w:val="20"/>
          <w:szCs w:val="20"/>
        </w:rPr>
        <w:t xml:space="preserve"> </w:t>
      </w:r>
      <w:r w:rsidRPr="006917A2">
        <w:rPr>
          <w:rFonts w:ascii="Open Sans" w:eastAsia="Times New Roman" w:hAnsi="Open Sans" w:cs="Arial"/>
          <w:color w:val="333333"/>
          <w:sz w:val="20"/>
          <w:szCs w:val="20"/>
        </w:rPr>
        <w:t>commercial, Medicaid, and Medicare Advantage plans. The ultimate goal</w:t>
      </w:r>
      <w:r w:rsidR="00C74102">
        <w:rPr>
          <w:rFonts w:ascii="Open Sans" w:eastAsia="Times New Roman" w:hAnsi="Open Sans" w:cs="Arial"/>
          <w:color w:val="333333"/>
          <w:sz w:val="20"/>
          <w:szCs w:val="20"/>
        </w:rPr>
        <w:t xml:space="preserve"> of this effort</w:t>
      </w:r>
      <w:r w:rsidRPr="006917A2">
        <w:rPr>
          <w:rFonts w:ascii="Open Sans" w:eastAsia="Times New Roman" w:hAnsi="Open Sans" w:cs="Arial"/>
          <w:color w:val="333333"/>
          <w:sz w:val="20"/>
          <w:szCs w:val="20"/>
        </w:rPr>
        <w:t xml:space="preserve"> is a consistent and harmonized “apples-to-apples” comparison of the various payment models in use nationwide.</w:t>
      </w:r>
    </w:p>
    <w:p w14:paraId="39358601" w14:textId="77777777" w:rsidR="006917A2" w:rsidRPr="006917A2" w:rsidRDefault="006917A2" w:rsidP="006917A2">
      <w:pPr>
        <w:spacing w:before="150" w:after="300" w:line="420" w:lineRule="atLeast"/>
        <w:outlineLvl w:val="3"/>
        <w:rPr>
          <w:rFonts w:ascii="Roboto Condensed" w:eastAsia="Times New Roman" w:hAnsi="Roboto Condensed" w:cs="Arial"/>
          <w:color w:val="333333"/>
          <w:sz w:val="33"/>
          <w:szCs w:val="33"/>
        </w:rPr>
      </w:pPr>
      <w:r w:rsidRPr="006917A2">
        <w:rPr>
          <w:rFonts w:ascii="Roboto Condensed" w:eastAsia="Times New Roman" w:hAnsi="Roboto Condensed" w:cs="Arial"/>
          <w:color w:val="333333"/>
          <w:sz w:val="33"/>
          <w:szCs w:val="33"/>
        </w:rPr>
        <w:t>Background on APM Framework</w:t>
      </w:r>
    </w:p>
    <w:p w14:paraId="55629A7F" w14:textId="7DDBB7E6"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In order to track the LAN’s progress towards these goals, standardized definitions and categories of APMs </w:t>
      </w:r>
      <w:r w:rsidR="00C74102">
        <w:rPr>
          <w:rFonts w:ascii="Open Sans" w:eastAsia="Times New Roman" w:hAnsi="Open Sans" w:cs="Arial"/>
          <w:color w:val="333333"/>
          <w:sz w:val="20"/>
          <w:szCs w:val="20"/>
        </w:rPr>
        <w:t xml:space="preserve">were </w:t>
      </w:r>
      <w:r w:rsidRPr="006917A2">
        <w:rPr>
          <w:rFonts w:ascii="Open Sans" w:eastAsia="Times New Roman" w:hAnsi="Open Sans" w:cs="Arial"/>
          <w:color w:val="333333"/>
          <w:sz w:val="20"/>
          <w:szCs w:val="20"/>
        </w:rPr>
        <w:t xml:space="preserve">needed, along with measurement methodologies meaningful and acceptable to the private insurance market. The LAN’s Guiding Committee convened the </w:t>
      </w:r>
      <w:hyperlink r:id="rId7" w:history="1">
        <w:r w:rsidRPr="006917A2">
          <w:rPr>
            <w:rFonts w:ascii="Open Sans" w:eastAsia="Times New Roman" w:hAnsi="Open Sans" w:cs="Arial"/>
            <w:color w:val="428BCA"/>
            <w:sz w:val="20"/>
            <w:szCs w:val="20"/>
          </w:rPr>
          <w:t>Alternative Payment Models Framework and Progress Tracking (APM FPT) Work Group</w:t>
        </w:r>
      </w:hyperlink>
      <w:r w:rsidRPr="006917A2">
        <w:rPr>
          <w:rFonts w:ascii="Open Sans" w:eastAsia="Times New Roman" w:hAnsi="Open Sans" w:cs="Arial"/>
          <w:color w:val="333333"/>
          <w:sz w:val="20"/>
          <w:szCs w:val="20"/>
        </w:rPr>
        <w:t xml:space="preserve"> (the “Work Group”) to bring together public and private stakeholders to assess APMs in use across the nation and to define terms and concepts essential for understanding, categorizing, and measuring APMs. The Work Group published the </w:t>
      </w:r>
      <w:hyperlink r:id="rId8" w:history="1">
        <w:r w:rsidRPr="006917A2">
          <w:rPr>
            <w:rFonts w:ascii="Open Sans" w:eastAsia="Times New Roman" w:hAnsi="Open Sans" w:cs="Arial"/>
            <w:color w:val="428BCA"/>
            <w:sz w:val="20"/>
            <w:szCs w:val="20"/>
          </w:rPr>
          <w:t xml:space="preserve">APM Framework White Paper </w:t>
        </w:r>
      </w:hyperlink>
      <w:r w:rsidRPr="006917A2">
        <w:rPr>
          <w:rFonts w:ascii="Open Sans" w:eastAsia="Times New Roman" w:hAnsi="Open Sans" w:cs="Arial"/>
          <w:color w:val="333333"/>
          <w:sz w:val="20"/>
          <w:szCs w:val="20"/>
        </w:rPr>
        <w:t>in January 2016.</w:t>
      </w:r>
    </w:p>
    <w:p w14:paraId="42CDD493" w14:textId="77777777"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Building on the APM Framework, the Work Group also established the LAN </w:t>
      </w:r>
      <w:hyperlink r:id="rId9" w:history="1">
        <w:r w:rsidRPr="006917A2">
          <w:rPr>
            <w:rFonts w:ascii="Open Sans" w:eastAsia="Times New Roman" w:hAnsi="Open Sans" w:cs="Arial"/>
            <w:color w:val="428BCA"/>
            <w:sz w:val="20"/>
            <w:szCs w:val="20"/>
          </w:rPr>
          <w:t xml:space="preserve">Payer Collaborative </w:t>
        </w:r>
      </w:hyperlink>
      <w:r w:rsidRPr="006917A2">
        <w:rPr>
          <w:rFonts w:ascii="Open Sans" w:eastAsia="Times New Roman" w:hAnsi="Open Sans" w:cs="Arial"/>
          <w:color w:val="333333"/>
          <w:sz w:val="20"/>
          <w:szCs w:val="20"/>
        </w:rPr>
        <w:t>to bring together industry leaders of both public and private payers to inform the LAN’s approach for applying the APM Framework and measuring APM adoption.  In mid-February, the Payer Collaborative launched a five-week pilot to determine the feasibility of obtaining internal data from payers and to understand the investment of time and resources needed to complete the data collection. By refining the methodology through the pilot, the LAN has made every effort to decrease the burden associated with this request by developing clear measurement definitions and sharing the proposed collection instruments for each line of business publicly for comment and refinement.</w:t>
      </w:r>
    </w:p>
    <w:p w14:paraId="6D60EE75" w14:textId="77777777" w:rsidR="006917A2" w:rsidRPr="006917A2" w:rsidRDefault="006917A2" w:rsidP="006917A2">
      <w:pPr>
        <w:spacing w:before="150" w:after="300" w:line="420" w:lineRule="atLeast"/>
        <w:outlineLvl w:val="3"/>
        <w:rPr>
          <w:rFonts w:ascii="Roboto Condensed" w:eastAsia="Times New Roman" w:hAnsi="Roboto Condensed" w:cs="Arial"/>
          <w:color w:val="333333"/>
          <w:sz w:val="33"/>
          <w:szCs w:val="33"/>
        </w:rPr>
      </w:pPr>
      <w:r w:rsidRPr="006917A2">
        <w:rPr>
          <w:rFonts w:ascii="Roboto Condensed" w:eastAsia="Times New Roman" w:hAnsi="Roboto Condensed" w:cs="Arial"/>
          <w:color w:val="333333"/>
          <w:sz w:val="33"/>
          <w:szCs w:val="33"/>
        </w:rPr>
        <w:t>The Request</w:t>
      </w:r>
    </w:p>
    <w:p w14:paraId="3AA8DD4A" w14:textId="11C7C3CA" w:rsidR="006917A2" w:rsidRDefault="006917A2" w:rsidP="006917A2">
      <w:pPr>
        <w:spacing w:before="204" w:after="204" w:line="300" w:lineRule="atLeast"/>
        <w:rPr>
          <w:rFonts w:ascii="Open Sans" w:eastAsia="Times New Roman" w:hAnsi="Open Sans" w:cs="Arial"/>
          <w:b/>
          <w:bCs/>
          <w:color w:val="333333"/>
          <w:sz w:val="20"/>
          <w:szCs w:val="20"/>
        </w:rPr>
      </w:pPr>
      <w:r w:rsidRPr="006917A2">
        <w:rPr>
          <w:rFonts w:ascii="Open Sans" w:eastAsia="Times New Roman" w:hAnsi="Open Sans" w:cs="Arial"/>
          <w:color w:val="333333"/>
          <w:sz w:val="20"/>
          <w:szCs w:val="20"/>
        </w:rPr>
        <w:lastRenderedPageBreak/>
        <w:t>To gain an accurate picture of APM adoption nationwide, the LAN is seeking to recruit 200–300 public and private health plans nationwide to</w:t>
      </w:r>
      <w:r w:rsidR="008C2834">
        <w:rPr>
          <w:rFonts w:ascii="Open Sans" w:eastAsia="Times New Roman" w:hAnsi="Open Sans" w:cs="Arial"/>
          <w:color w:val="333333"/>
          <w:sz w:val="20"/>
          <w:szCs w:val="20"/>
        </w:rPr>
        <w:t xml:space="preserve"> join the </w:t>
      </w:r>
      <w:hyperlink r:id="rId10" w:history="1">
        <w:r w:rsidRPr="00EC7334">
          <w:rPr>
            <w:rStyle w:val="Hyperlink"/>
            <w:rFonts w:ascii="Open Sans" w:eastAsia="Times New Roman" w:hAnsi="Open Sans" w:cs="Arial"/>
            <w:sz w:val="20"/>
            <w:szCs w:val="20"/>
          </w:rPr>
          <w:t>health plans</w:t>
        </w:r>
      </w:hyperlink>
      <w:r w:rsidR="00840320">
        <w:rPr>
          <w:rFonts w:ascii="Open Sans" w:eastAsia="Times New Roman" w:hAnsi="Open Sans" w:cs="Arial"/>
          <w:color w:val="333333"/>
          <w:sz w:val="20"/>
          <w:szCs w:val="20"/>
        </w:rPr>
        <w:t xml:space="preserve"> of the Payer Collaborative</w:t>
      </w:r>
      <w:r w:rsidRPr="006917A2">
        <w:rPr>
          <w:rFonts w:ascii="Open Sans" w:eastAsia="Times New Roman" w:hAnsi="Open Sans" w:cs="Arial"/>
          <w:color w:val="333333"/>
          <w:sz w:val="20"/>
          <w:szCs w:val="20"/>
        </w:rPr>
        <w:t xml:space="preserve"> that have already joined the LAN and HHS in this critical APM data collection effort. </w:t>
      </w:r>
      <w:r w:rsidR="00840320" w:rsidRPr="006917A2">
        <w:rPr>
          <w:rFonts w:ascii="Open Sans" w:eastAsia="Times New Roman" w:hAnsi="Open Sans" w:cs="Arial"/>
          <w:color w:val="333333"/>
          <w:sz w:val="20"/>
          <w:szCs w:val="20"/>
        </w:rPr>
        <w:t>Those who participate will help to advance understanding of the current state of payment innovation, and provide insights to advance effective payment reform for the future.</w:t>
      </w:r>
      <w:r w:rsidR="00840320">
        <w:rPr>
          <w:rFonts w:ascii="Open Sans" w:eastAsia="Times New Roman" w:hAnsi="Open Sans" w:cs="Arial"/>
          <w:color w:val="333333"/>
          <w:sz w:val="20"/>
          <w:szCs w:val="20"/>
        </w:rPr>
        <w:t xml:space="preserve"> Participating payers will be asked to report on spending in any or all of their commercial, Medicaid, or Medicare Advantage lines of business. Using the LAN’s collection tool (link below), </w:t>
      </w:r>
      <w:r w:rsidR="004706BF">
        <w:rPr>
          <w:rFonts w:ascii="Open Sans" w:eastAsia="Times New Roman" w:hAnsi="Open Sans" w:cs="Arial"/>
          <w:color w:val="333333"/>
          <w:sz w:val="20"/>
          <w:szCs w:val="20"/>
        </w:rPr>
        <w:t xml:space="preserve"> </w:t>
      </w:r>
      <w:r w:rsidRPr="006917A2">
        <w:rPr>
          <w:rFonts w:ascii="Open Sans" w:eastAsia="Times New Roman" w:hAnsi="Open Sans" w:cs="Arial"/>
          <w:color w:val="333333"/>
          <w:sz w:val="20"/>
          <w:szCs w:val="20"/>
        </w:rPr>
        <w:t xml:space="preserve">payers will categorize their payments to providers in accordance with the APM Framework and share that categorized data with the LAN for it to be aggregated with data from other payers. </w:t>
      </w:r>
      <w:r w:rsidRPr="006917A2">
        <w:rPr>
          <w:rFonts w:ascii="Open Sans" w:eastAsia="Times New Roman" w:hAnsi="Open Sans" w:cs="Arial"/>
          <w:b/>
          <w:bCs/>
          <w:color w:val="333333"/>
          <w:sz w:val="20"/>
          <w:szCs w:val="20"/>
        </w:rPr>
        <w:t>Individual plan data will be kept strictly confidential.</w:t>
      </w:r>
    </w:p>
    <w:p w14:paraId="7B3E312D" w14:textId="37AED10F" w:rsidR="00565815" w:rsidRDefault="00565815" w:rsidP="006917A2">
      <w:pPr>
        <w:spacing w:before="204" w:after="204" w:line="300" w:lineRule="atLeast"/>
        <w:rPr>
          <w:rFonts w:ascii="Open Sans" w:eastAsia="Times New Roman" w:hAnsi="Open Sans" w:cs="Arial"/>
          <w:color w:val="333333"/>
          <w:sz w:val="20"/>
          <w:szCs w:val="20"/>
        </w:rPr>
      </w:pPr>
      <w:r w:rsidRPr="009D3BB8">
        <w:rPr>
          <w:rFonts w:ascii="Open Sans" w:eastAsia="Times New Roman" w:hAnsi="Open Sans" w:cs="Arial"/>
          <w:color w:val="333333"/>
          <w:sz w:val="20"/>
          <w:szCs w:val="20"/>
        </w:rPr>
        <w:t xml:space="preserve">The LAN’s methodology was developed and refined with the help of nine leading health plans who </w:t>
      </w:r>
      <w:r>
        <w:rPr>
          <w:rFonts w:ascii="Open Sans" w:eastAsia="Times New Roman" w:hAnsi="Open Sans" w:cs="Arial"/>
          <w:color w:val="333333"/>
          <w:sz w:val="20"/>
          <w:szCs w:val="20"/>
        </w:rPr>
        <w:t>joined</w:t>
      </w:r>
      <w:r w:rsidRPr="009D3BB8">
        <w:rPr>
          <w:rFonts w:ascii="Open Sans" w:eastAsia="Times New Roman" w:hAnsi="Open Sans" w:cs="Arial"/>
          <w:color w:val="333333"/>
          <w:sz w:val="20"/>
          <w:szCs w:val="20"/>
        </w:rPr>
        <w:t xml:space="preserve"> a pilot in the </w:t>
      </w:r>
      <w:r w:rsidR="00C23707">
        <w:rPr>
          <w:rFonts w:ascii="Open Sans" w:eastAsia="Times New Roman" w:hAnsi="Open Sans" w:cs="Arial"/>
          <w:color w:val="333333"/>
          <w:sz w:val="20"/>
          <w:szCs w:val="20"/>
        </w:rPr>
        <w:t>s</w:t>
      </w:r>
      <w:r w:rsidRPr="009D3BB8">
        <w:rPr>
          <w:rFonts w:ascii="Open Sans" w:eastAsia="Times New Roman" w:hAnsi="Open Sans" w:cs="Arial"/>
          <w:color w:val="333333"/>
          <w:sz w:val="20"/>
          <w:szCs w:val="20"/>
        </w:rPr>
        <w:t xml:space="preserve">pring. </w:t>
      </w:r>
      <w:r>
        <w:rPr>
          <w:rFonts w:ascii="Open Sans" w:eastAsia="Times New Roman" w:hAnsi="Open Sans" w:cs="Arial"/>
          <w:color w:val="333333"/>
          <w:sz w:val="20"/>
          <w:szCs w:val="20"/>
        </w:rPr>
        <w:t>By incorporating feedback from the pilot, the LAN developed</w:t>
      </w:r>
      <w:r w:rsidRPr="009D3BB8">
        <w:rPr>
          <w:rFonts w:ascii="Open Sans" w:eastAsia="Times New Roman" w:hAnsi="Open Sans" w:cs="Arial"/>
          <w:color w:val="333333"/>
          <w:sz w:val="20"/>
          <w:szCs w:val="20"/>
        </w:rPr>
        <w:t xml:space="preserve"> clear measurement definitions</w:t>
      </w:r>
      <w:r>
        <w:rPr>
          <w:rFonts w:ascii="Open Sans" w:eastAsia="Times New Roman" w:hAnsi="Open Sans" w:cs="Arial"/>
          <w:color w:val="333333"/>
          <w:sz w:val="20"/>
          <w:szCs w:val="20"/>
        </w:rPr>
        <w:t xml:space="preserve"> and has</w:t>
      </w:r>
      <w:r w:rsidRPr="009D3BB8">
        <w:rPr>
          <w:rFonts w:ascii="Open Sans" w:eastAsia="Times New Roman" w:hAnsi="Open Sans" w:cs="Arial"/>
          <w:color w:val="333333"/>
          <w:sz w:val="20"/>
          <w:szCs w:val="20"/>
        </w:rPr>
        <w:t xml:space="preserve"> made every effort to decrease the burden associated with this request. </w:t>
      </w:r>
      <w:r>
        <w:rPr>
          <w:rFonts w:ascii="Open Sans" w:eastAsia="Times New Roman" w:hAnsi="Open Sans" w:cs="Arial"/>
          <w:color w:val="333333"/>
          <w:sz w:val="20"/>
          <w:szCs w:val="20"/>
        </w:rPr>
        <w:t>T</w:t>
      </w:r>
      <w:r w:rsidRPr="009D3BB8">
        <w:rPr>
          <w:rFonts w:ascii="Open Sans" w:eastAsia="Times New Roman" w:hAnsi="Open Sans" w:cs="Arial"/>
          <w:color w:val="333333"/>
          <w:sz w:val="20"/>
          <w:szCs w:val="20"/>
        </w:rPr>
        <w:t>he plans participating in the pilot told the LAN that they found the process useful for understanding their own progress toward APM adoption and identifying opportunities for further expansion.</w:t>
      </w:r>
      <w:r>
        <w:rPr>
          <w:rFonts w:ascii="Open Sans" w:eastAsia="Times New Roman" w:hAnsi="Open Sans" w:cs="Arial"/>
          <w:color w:val="333333"/>
          <w:sz w:val="20"/>
          <w:szCs w:val="20"/>
        </w:rPr>
        <w:t xml:space="preserve"> </w:t>
      </w:r>
    </w:p>
    <w:p w14:paraId="1CF94C98" w14:textId="27FC533F" w:rsidR="004706BF" w:rsidRPr="002A554F" w:rsidRDefault="002A554F" w:rsidP="002A554F">
      <w:pPr>
        <w:spacing w:before="204" w:after="204" w:line="300" w:lineRule="atLeast"/>
        <w:rPr>
          <w:rFonts w:ascii="Open Sans" w:eastAsia="Times New Roman" w:hAnsi="Open Sans" w:cs="Arial"/>
          <w:color w:val="333333"/>
          <w:sz w:val="20"/>
          <w:szCs w:val="20"/>
        </w:rPr>
      </w:pPr>
      <w:r>
        <w:rPr>
          <w:rFonts w:ascii="Open Sans" w:eastAsia="Times New Roman" w:hAnsi="Open Sans" w:cs="Arial"/>
          <w:color w:val="333333"/>
          <w:sz w:val="20"/>
          <w:szCs w:val="20"/>
        </w:rPr>
        <w:t>Participating payers</w:t>
      </w:r>
      <w:r w:rsidR="004706BF" w:rsidRPr="002A554F">
        <w:rPr>
          <w:rFonts w:ascii="Open Sans" w:eastAsia="Times New Roman" w:hAnsi="Open Sans" w:cs="Arial"/>
          <w:color w:val="333333"/>
          <w:sz w:val="20"/>
          <w:szCs w:val="20"/>
        </w:rPr>
        <w:t xml:space="preserve"> will report on spending in </w:t>
      </w:r>
      <w:r w:rsidR="004706BF" w:rsidRPr="002A554F">
        <w:rPr>
          <w:rFonts w:ascii="Open Sans" w:eastAsia="Times New Roman" w:hAnsi="Open Sans" w:cs="Arial"/>
          <w:color w:val="333333"/>
          <w:sz w:val="20"/>
          <w:szCs w:val="20"/>
          <w:u w:val="single"/>
        </w:rPr>
        <w:t>categories 1-4 and subcategories</w:t>
      </w:r>
      <w:r w:rsidR="004706BF" w:rsidRPr="002A554F">
        <w:rPr>
          <w:rFonts w:ascii="Open Sans" w:eastAsia="Times New Roman" w:hAnsi="Open Sans" w:cs="Arial"/>
          <w:color w:val="333333"/>
          <w:sz w:val="20"/>
          <w:szCs w:val="20"/>
        </w:rPr>
        <w:t xml:space="preserve"> for calendar year 2015, and </w:t>
      </w:r>
      <w:r w:rsidR="004706BF" w:rsidRPr="002A554F">
        <w:rPr>
          <w:rFonts w:ascii="Open Sans" w:eastAsia="Times New Roman" w:hAnsi="Open Sans" w:cs="Arial"/>
          <w:color w:val="333333"/>
          <w:sz w:val="20"/>
          <w:szCs w:val="20"/>
          <w:u w:val="single"/>
        </w:rPr>
        <w:t>categories 3 &amp; 4 and subcategories</w:t>
      </w:r>
      <w:r w:rsidR="004706BF" w:rsidRPr="002A554F">
        <w:rPr>
          <w:rFonts w:ascii="Open Sans" w:eastAsia="Times New Roman" w:hAnsi="Open Sans" w:cs="Arial"/>
          <w:color w:val="333333"/>
          <w:sz w:val="20"/>
          <w:szCs w:val="20"/>
        </w:rPr>
        <w:t xml:space="preserve"> for a 2016 point-in-time estimate</w:t>
      </w:r>
      <w:r>
        <w:rPr>
          <w:rFonts w:ascii="Open Sans" w:eastAsia="Times New Roman" w:hAnsi="Open Sans" w:cs="Arial"/>
          <w:color w:val="333333"/>
          <w:sz w:val="20"/>
          <w:szCs w:val="20"/>
        </w:rPr>
        <w:t xml:space="preserve"> (similar to CMS’ announcement). The LAN will work with all plans to help </w:t>
      </w:r>
      <w:r w:rsidR="005B000F">
        <w:rPr>
          <w:rFonts w:ascii="Open Sans" w:eastAsia="Times New Roman" w:hAnsi="Open Sans" w:cs="Arial"/>
          <w:color w:val="333333"/>
          <w:sz w:val="20"/>
          <w:szCs w:val="20"/>
        </w:rPr>
        <w:t xml:space="preserve">them </w:t>
      </w:r>
      <w:r>
        <w:rPr>
          <w:rFonts w:ascii="Open Sans" w:eastAsia="Times New Roman" w:hAnsi="Open Sans" w:cs="Arial"/>
          <w:color w:val="333333"/>
          <w:sz w:val="20"/>
          <w:szCs w:val="20"/>
        </w:rPr>
        <w:t>categorize</w:t>
      </w:r>
      <w:r w:rsidR="005B000F">
        <w:rPr>
          <w:rFonts w:ascii="Open Sans" w:eastAsia="Times New Roman" w:hAnsi="Open Sans" w:cs="Arial"/>
          <w:color w:val="333333"/>
          <w:sz w:val="20"/>
          <w:szCs w:val="20"/>
        </w:rPr>
        <w:t xml:space="preserve"> their</w:t>
      </w:r>
      <w:r>
        <w:rPr>
          <w:rFonts w:ascii="Open Sans" w:eastAsia="Times New Roman" w:hAnsi="Open Sans" w:cs="Arial"/>
          <w:color w:val="333333"/>
          <w:sz w:val="20"/>
          <w:szCs w:val="20"/>
        </w:rPr>
        <w:t xml:space="preserve"> </w:t>
      </w:r>
      <w:r w:rsidR="005B000F">
        <w:rPr>
          <w:rFonts w:ascii="Open Sans" w:eastAsia="Times New Roman" w:hAnsi="Open Sans" w:cs="Arial"/>
          <w:color w:val="333333"/>
          <w:sz w:val="20"/>
          <w:szCs w:val="20"/>
        </w:rPr>
        <w:t>spending</w:t>
      </w:r>
      <w:r>
        <w:rPr>
          <w:rFonts w:ascii="Open Sans" w:eastAsia="Times New Roman" w:hAnsi="Open Sans" w:cs="Arial"/>
          <w:color w:val="333333"/>
          <w:sz w:val="20"/>
          <w:szCs w:val="20"/>
        </w:rPr>
        <w:t xml:space="preserve">, including those </w:t>
      </w:r>
      <w:r w:rsidR="005B000F">
        <w:rPr>
          <w:rFonts w:ascii="Open Sans" w:eastAsia="Times New Roman" w:hAnsi="Open Sans" w:cs="Arial"/>
          <w:color w:val="333333"/>
          <w:sz w:val="20"/>
          <w:szCs w:val="20"/>
        </w:rPr>
        <w:t xml:space="preserve">plans </w:t>
      </w:r>
      <w:r>
        <w:rPr>
          <w:rFonts w:ascii="Open Sans" w:eastAsia="Times New Roman" w:hAnsi="Open Sans" w:cs="Arial"/>
          <w:color w:val="333333"/>
          <w:sz w:val="20"/>
          <w:szCs w:val="20"/>
        </w:rPr>
        <w:t>concerned about reporting to this level of detail.</w:t>
      </w:r>
      <w:r w:rsidR="005B000F">
        <w:rPr>
          <w:rFonts w:ascii="Open Sans" w:eastAsia="Times New Roman" w:hAnsi="Open Sans" w:cs="Arial"/>
          <w:color w:val="333333"/>
          <w:sz w:val="20"/>
          <w:szCs w:val="20"/>
        </w:rPr>
        <w:t xml:space="preserve"> The LAN will endeavor to be flexible in order to allow for the greatest degree of inclusion possible that will produce a meaningful national metric.</w:t>
      </w:r>
      <w:r>
        <w:rPr>
          <w:rFonts w:ascii="Open Sans" w:eastAsia="Times New Roman" w:hAnsi="Open Sans" w:cs="Arial"/>
          <w:color w:val="333333"/>
          <w:sz w:val="20"/>
          <w:szCs w:val="20"/>
        </w:rPr>
        <w:t xml:space="preserve">  </w:t>
      </w:r>
    </w:p>
    <w:p w14:paraId="1F8F75F1" w14:textId="739464EA" w:rsidR="006917A2" w:rsidRPr="006917A2" w:rsidRDefault="00E424FC" w:rsidP="006917A2">
      <w:pPr>
        <w:spacing w:before="204" w:after="204" w:line="300" w:lineRule="atLeast"/>
        <w:rPr>
          <w:rFonts w:ascii="Open Sans" w:eastAsia="Times New Roman" w:hAnsi="Open Sans" w:cs="Arial"/>
          <w:color w:val="333333"/>
          <w:sz w:val="20"/>
          <w:szCs w:val="20"/>
        </w:rPr>
      </w:pPr>
      <w:r>
        <w:rPr>
          <w:rFonts w:ascii="Open Sans" w:eastAsia="Times New Roman" w:hAnsi="Open Sans" w:cs="Arial"/>
          <w:color w:val="333333"/>
          <w:sz w:val="20"/>
          <w:szCs w:val="20"/>
        </w:rPr>
        <w:t xml:space="preserve">The LAN has </w:t>
      </w:r>
      <w:r w:rsidR="00610759">
        <w:rPr>
          <w:rFonts w:ascii="Open Sans" w:eastAsia="Times New Roman" w:hAnsi="Open Sans" w:cs="Arial"/>
          <w:color w:val="333333"/>
          <w:sz w:val="20"/>
          <w:szCs w:val="20"/>
        </w:rPr>
        <w:t xml:space="preserve">aligned its survey methodology with both public and private partners to ensure that participation at either level </w:t>
      </w:r>
      <w:r>
        <w:rPr>
          <w:rFonts w:ascii="Open Sans" w:eastAsia="Times New Roman" w:hAnsi="Open Sans" w:cs="Arial"/>
          <w:color w:val="333333"/>
          <w:sz w:val="20"/>
          <w:szCs w:val="20"/>
        </w:rPr>
        <w:t>not only support</w:t>
      </w:r>
      <w:r w:rsidR="00610759">
        <w:rPr>
          <w:rFonts w:ascii="Open Sans" w:eastAsia="Times New Roman" w:hAnsi="Open Sans" w:cs="Arial"/>
          <w:color w:val="333333"/>
          <w:sz w:val="20"/>
          <w:szCs w:val="20"/>
        </w:rPr>
        <w:t>s the LAN</w:t>
      </w:r>
      <w:r w:rsidR="00A644D4">
        <w:rPr>
          <w:rFonts w:ascii="Open Sans" w:eastAsia="Times New Roman" w:hAnsi="Open Sans" w:cs="Arial"/>
          <w:color w:val="333333"/>
          <w:sz w:val="20"/>
          <w:szCs w:val="20"/>
        </w:rPr>
        <w:t>,</w:t>
      </w:r>
      <w:r w:rsidR="00610759">
        <w:rPr>
          <w:rFonts w:ascii="Open Sans" w:eastAsia="Times New Roman" w:hAnsi="Open Sans" w:cs="Arial"/>
          <w:color w:val="333333"/>
          <w:sz w:val="20"/>
          <w:szCs w:val="20"/>
        </w:rPr>
        <w:t xml:space="preserve"> but also p</w:t>
      </w:r>
      <w:bookmarkStart w:id="0" w:name="_GoBack"/>
      <w:bookmarkEnd w:id="0"/>
      <w:r w:rsidR="00610759">
        <w:rPr>
          <w:rFonts w:ascii="Open Sans" w:eastAsia="Times New Roman" w:hAnsi="Open Sans" w:cs="Arial"/>
          <w:color w:val="333333"/>
          <w:sz w:val="20"/>
          <w:szCs w:val="20"/>
        </w:rPr>
        <w:t xml:space="preserve">repares payers for future reporting requests. </w:t>
      </w:r>
      <w:r w:rsidR="006917A2" w:rsidRPr="006917A2">
        <w:rPr>
          <w:rFonts w:ascii="Open Sans" w:eastAsia="Times New Roman" w:hAnsi="Open Sans" w:cs="Arial"/>
          <w:color w:val="333333"/>
          <w:sz w:val="20"/>
          <w:szCs w:val="20"/>
        </w:rPr>
        <w:t>F</w:t>
      </w:r>
      <w:r w:rsidR="00610759">
        <w:rPr>
          <w:rFonts w:ascii="Open Sans" w:eastAsia="Times New Roman" w:hAnsi="Open Sans" w:cs="Arial"/>
          <w:color w:val="333333"/>
          <w:sz w:val="20"/>
          <w:szCs w:val="20"/>
        </w:rPr>
        <w:t>or instance</w:t>
      </w:r>
      <w:r w:rsidR="006917A2" w:rsidRPr="006917A2">
        <w:rPr>
          <w:rFonts w:ascii="Open Sans" w:eastAsia="Times New Roman" w:hAnsi="Open Sans" w:cs="Arial"/>
          <w:color w:val="333333"/>
          <w:sz w:val="20"/>
          <w:szCs w:val="20"/>
        </w:rPr>
        <w:t xml:space="preserve">, CMS </w:t>
      </w:r>
      <w:r w:rsidR="00A644D4">
        <w:rPr>
          <w:rFonts w:ascii="Open Sans" w:eastAsia="Times New Roman" w:hAnsi="Open Sans" w:cs="Arial"/>
          <w:color w:val="333333"/>
          <w:sz w:val="20"/>
          <w:szCs w:val="20"/>
        </w:rPr>
        <w:t xml:space="preserve">will require </w:t>
      </w:r>
      <w:r w:rsidR="00610759">
        <w:rPr>
          <w:rFonts w:ascii="Open Sans" w:eastAsia="Times New Roman" w:hAnsi="Open Sans" w:cs="Arial"/>
          <w:color w:val="333333"/>
          <w:sz w:val="20"/>
          <w:szCs w:val="20"/>
        </w:rPr>
        <w:t>MA plans</w:t>
      </w:r>
      <w:r w:rsidR="00A644D4">
        <w:rPr>
          <w:rFonts w:ascii="Open Sans" w:eastAsia="Times New Roman" w:hAnsi="Open Sans" w:cs="Arial"/>
          <w:color w:val="333333"/>
          <w:sz w:val="20"/>
          <w:szCs w:val="20"/>
        </w:rPr>
        <w:t xml:space="preserve"> to</w:t>
      </w:r>
      <w:r w:rsidR="006917A2" w:rsidRPr="006917A2">
        <w:rPr>
          <w:rFonts w:ascii="Open Sans" w:eastAsia="Times New Roman" w:hAnsi="Open Sans" w:cs="Arial"/>
          <w:color w:val="333333"/>
          <w:sz w:val="20"/>
          <w:szCs w:val="20"/>
        </w:rPr>
        <w:t xml:space="preserve"> report on the proportion of payments made to providers </w:t>
      </w:r>
      <w:r w:rsidR="00A644D4">
        <w:rPr>
          <w:rFonts w:ascii="Open Sans" w:eastAsia="Times New Roman" w:hAnsi="Open Sans" w:cs="Arial"/>
          <w:color w:val="333333"/>
          <w:sz w:val="20"/>
          <w:szCs w:val="20"/>
        </w:rPr>
        <w:t>using the</w:t>
      </w:r>
      <w:r w:rsidR="006917A2" w:rsidRPr="006917A2">
        <w:rPr>
          <w:rFonts w:ascii="Open Sans" w:eastAsia="Times New Roman" w:hAnsi="Open Sans" w:cs="Arial"/>
          <w:color w:val="333333"/>
          <w:sz w:val="20"/>
          <w:szCs w:val="20"/>
        </w:rPr>
        <w:t xml:space="preserve"> </w:t>
      </w:r>
      <w:r w:rsidR="00A644D4">
        <w:rPr>
          <w:rFonts w:ascii="Open Sans" w:eastAsia="Times New Roman" w:hAnsi="Open Sans" w:cs="Arial"/>
          <w:color w:val="333333"/>
          <w:sz w:val="20"/>
          <w:szCs w:val="20"/>
        </w:rPr>
        <w:t xml:space="preserve">same </w:t>
      </w:r>
      <w:r w:rsidR="00A644D4" w:rsidRPr="006917A2">
        <w:rPr>
          <w:rFonts w:ascii="Open Sans" w:eastAsia="Times New Roman" w:hAnsi="Open Sans" w:cs="Arial"/>
          <w:color w:val="333333"/>
          <w:sz w:val="20"/>
          <w:szCs w:val="20"/>
        </w:rPr>
        <w:t>four categories of value based payment</w:t>
      </w:r>
      <w:r w:rsidR="00A644D4">
        <w:rPr>
          <w:rFonts w:ascii="Open Sans" w:eastAsia="Times New Roman" w:hAnsi="Open Sans" w:cs="Arial"/>
          <w:color w:val="333333"/>
          <w:sz w:val="20"/>
          <w:szCs w:val="20"/>
        </w:rPr>
        <w:t xml:space="preserve"> as the</w:t>
      </w:r>
      <w:r w:rsidR="00A644D4" w:rsidRPr="006917A2">
        <w:rPr>
          <w:rFonts w:ascii="Open Sans" w:eastAsia="Times New Roman" w:hAnsi="Open Sans" w:cs="Arial"/>
          <w:color w:val="333333"/>
          <w:sz w:val="20"/>
          <w:szCs w:val="20"/>
        </w:rPr>
        <w:t xml:space="preserve"> </w:t>
      </w:r>
      <w:r w:rsidR="006917A2" w:rsidRPr="006917A2">
        <w:rPr>
          <w:rFonts w:ascii="Open Sans" w:eastAsia="Times New Roman" w:hAnsi="Open Sans" w:cs="Arial"/>
          <w:color w:val="333333"/>
          <w:sz w:val="20"/>
          <w:szCs w:val="20"/>
        </w:rPr>
        <w:t>LAN framework</w:t>
      </w:r>
      <w:r w:rsidR="00667724">
        <w:rPr>
          <w:rFonts w:ascii="Open Sans" w:eastAsia="Times New Roman" w:hAnsi="Open Sans" w:cs="Arial"/>
          <w:color w:val="333333"/>
          <w:sz w:val="20"/>
          <w:szCs w:val="20"/>
        </w:rPr>
        <w:t>.</w:t>
      </w:r>
      <w:r w:rsidR="00A644D4">
        <w:rPr>
          <w:rFonts w:ascii="Open Sans" w:eastAsia="Times New Roman" w:hAnsi="Open Sans" w:cs="Arial"/>
          <w:color w:val="333333"/>
          <w:sz w:val="20"/>
          <w:szCs w:val="20"/>
        </w:rPr>
        <w:t xml:space="preserve"> The LAN has also partnered with America’s Health Insurance Plans (AHIP) and the Blue Cross Blue Shield Association (BCBSA) to align with their sur</w:t>
      </w:r>
      <w:r w:rsidR="00D25E94">
        <w:rPr>
          <w:rFonts w:ascii="Open Sans" w:eastAsia="Times New Roman" w:hAnsi="Open Sans" w:cs="Arial"/>
          <w:color w:val="333333"/>
          <w:sz w:val="20"/>
          <w:szCs w:val="20"/>
        </w:rPr>
        <w:t>vey to members</w:t>
      </w:r>
      <w:r w:rsidR="00A644D4">
        <w:rPr>
          <w:rFonts w:ascii="Open Sans" w:eastAsia="Times New Roman" w:hAnsi="Open Sans" w:cs="Arial"/>
          <w:color w:val="333333"/>
          <w:sz w:val="20"/>
          <w:szCs w:val="20"/>
        </w:rPr>
        <w:t>.</w:t>
      </w:r>
    </w:p>
    <w:p w14:paraId="5DAC69B4" w14:textId="77777777"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For more detailed information on what the LAN intends to collect from payers who agree to participate in this national effort, please review the content within the links below:</w:t>
      </w:r>
    </w:p>
    <w:p w14:paraId="3A5FFF59" w14:textId="77777777" w:rsidR="006917A2" w:rsidRPr="006917A2" w:rsidRDefault="00EB167E" w:rsidP="006917A2">
      <w:pPr>
        <w:numPr>
          <w:ilvl w:val="0"/>
          <w:numId w:val="1"/>
        </w:numPr>
        <w:spacing w:before="100" w:beforeAutospacing="1" w:after="100" w:afterAutospacing="1" w:line="300" w:lineRule="atLeast"/>
        <w:ind w:left="270"/>
        <w:rPr>
          <w:rFonts w:ascii="Open Sans" w:eastAsia="Times New Roman" w:hAnsi="Open Sans" w:cs="Arial"/>
          <w:color w:val="333333"/>
          <w:sz w:val="20"/>
          <w:szCs w:val="20"/>
        </w:rPr>
      </w:pPr>
      <w:hyperlink r:id="rId11" w:tgtFrame="_blank" w:history="1">
        <w:r w:rsidR="006917A2" w:rsidRPr="006917A2">
          <w:rPr>
            <w:rFonts w:ascii="Open Sans" w:eastAsia="Times New Roman" w:hAnsi="Open Sans" w:cs="Arial"/>
            <w:color w:val="428BCA"/>
            <w:sz w:val="20"/>
            <w:szCs w:val="20"/>
          </w:rPr>
          <w:t>National APM metric overview and methodology</w:t>
        </w:r>
      </w:hyperlink>
    </w:p>
    <w:p w14:paraId="0FD3D4D3" w14:textId="77777777" w:rsidR="006917A2" w:rsidRPr="006917A2" w:rsidRDefault="006917A2" w:rsidP="006917A2">
      <w:pPr>
        <w:numPr>
          <w:ilvl w:val="0"/>
          <w:numId w:val="1"/>
        </w:numPr>
        <w:spacing w:before="100" w:beforeAutospacing="1" w:after="100" w:afterAutospacing="1" w:line="300" w:lineRule="atLeast"/>
        <w:ind w:left="270"/>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Links to the excel files/collection tools for </w:t>
      </w:r>
      <w:hyperlink r:id="rId12" w:tgtFrame="_blank" w:history="1">
        <w:r w:rsidRPr="006917A2">
          <w:rPr>
            <w:rFonts w:ascii="Open Sans" w:eastAsia="Times New Roman" w:hAnsi="Open Sans" w:cs="Arial"/>
            <w:color w:val="428BCA"/>
            <w:sz w:val="20"/>
            <w:szCs w:val="20"/>
          </w:rPr>
          <w:t>Medicaid</w:t>
        </w:r>
      </w:hyperlink>
      <w:r w:rsidRPr="006917A2">
        <w:rPr>
          <w:rFonts w:ascii="Open Sans" w:eastAsia="Times New Roman" w:hAnsi="Open Sans" w:cs="Arial"/>
          <w:color w:val="333333"/>
          <w:sz w:val="20"/>
          <w:szCs w:val="20"/>
        </w:rPr>
        <w:t xml:space="preserve">, </w:t>
      </w:r>
      <w:hyperlink r:id="rId13" w:tgtFrame="_blank" w:history="1">
        <w:r w:rsidRPr="006917A2">
          <w:rPr>
            <w:rFonts w:ascii="Open Sans" w:eastAsia="Times New Roman" w:hAnsi="Open Sans" w:cs="Arial"/>
            <w:color w:val="428BCA"/>
            <w:sz w:val="20"/>
            <w:szCs w:val="20"/>
          </w:rPr>
          <w:t>Medicare Advantage</w:t>
        </w:r>
      </w:hyperlink>
      <w:r w:rsidRPr="006917A2">
        <w:rPr>
          <w:rFonts w:ascii="Open Sans" w:eastAsia="Times New Roman" w:hAnsi="Open Sans" w:cs="Arial"/>
          <w:color w:val="333333"/>
          <w:sz w:val="20"/>
          <w:szCs w:val="20"/>
        </w:rPr>
        <w:t xml:space="preserve">, and </w:t>
      </w:r>
      <w:hyperlink r:id="rId14" w:tgtFrame="_blank" w:history="1">
        <w:r w:rsidRPr="006917A2">
          <w:rPr>
            <w:rFonts w:ascii="Open Sans" w:eastAsia="Times New Roman" w:hAnsi="Open Sans" w:cs="Arial"/>
            <w:color w:val="428BCA"/>
            <w:sz w:val="20"/>
            <w:szCs w:val="20"/>
          </w:rPr>
          <w:t>commercial lines of business</w:t>
        </w:r>
      </w:hyperlink>
    </w:p>
    <w:p w14:paraId="4C984DD0" w14:textId="77777777" w:rsidR="006917A2" w:rsidRPr="006917A2" w:rsidRDefault="00EB167E" w:rsidP="006917A2">
      <w:pPr>
        <w:numPr>
          <w:ilvl w:val="0"/>
          <w:numId w:val="1"/>
        </w:numPr>
        <w:spacing w:before="100" w:beforeAutospacing="1" w:after="100" w:afterAutospacing="1" w:line="300" w:lineRule="atLeast"/>
        <w:ind w:left="270"/>
        <w:rPr>
          <w:rFonts w:ascii="Open Sans" w:eastAsia="Times New Roman" w:hAnsi="Open Sans" w:cs="Arial"/>
          <w:color w:val="333333"/>
          <w:sz w:val="20"/>
          <w:szCs w:val="20"/>
        </w:rPr>
      </w:pPr>
      <w:hyperlink r:id="rId15" w:tgtFrame="_blank" w:history="1">
        <w:r w:rsidR="006917A2" w:rsidRPr="006917A2">
          <w:rPr>
            <w:rFonts w:ascii="Open Sans" w:eastAsia="Times New Roman" w:hAnsi="Open Sans" w:cs="Arial"/>
            <w:color w:val="428BCA"/>
            <w:sz w:val="20"/>
            <w:szCs w:val="20"/>
          </w:rPr>
          <w:t>Frequently Asked Questions</w:t>
        </w:r>
      </w:hyperlink>
    </w:p>
    <w:p w14:paraId="09EDF005" w14:textId="77777777" w:rsidR="006917A2" w:rsidRPr="006917A2" w:rsidRDefault="00EB167E" w:rsidP="006917A2">
      <w:pPr>
        <w:numPr>
          <w:ilvl w:val="0"/>
          <w:numId w:val="1"/>
        </w:numPr>
        <w:spacing w:before="100" w:beforeAutospacing="1" w:after="100" w:afterAutospacing="1" w:line="300" w:lineRule="atLeast"/>
        <w:ind w:left="270"/>
        <w:rPr>
          <w:rFonts w:ascii="Open Sans" w:eastAsia="Times New Roman" w:hAnsi="Open Sans" w:cs="Arial"/>
          <w:color w:val="333333"/>
          <w:sz w:val="20"/>
          <w:szCs w:val="20"/>
        </w:rPr>
      </w:pPr>
      <w:hyperlink r:id="rId16" w:history="1">
        <w:r w:rsidR="006917A2" w:rsidRPr="006917A2">
          <w:rPr>
            <w:rFonts w:ascii="Open Sans" w:eastAsia="Times New Roman" w:hAnsi="Open Sans" w:cs="Arial"/>
            <w:color w:val="428BCA"/>
            <w:sz w:val="20"/>
            <w:szCs w:val="20"/>
          </w:rPr>
          <w:t>APM Definitions</w:t>
        </w:r>
      </w:hyperlink>
    </w:p>
    <w:p w14:paraId="081D9FED" w14:textId="76A39D7E"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As a reminder, this 8-week quantitative data survey will run from </w:t>
      </w:r>
      <w:r w:rsidR="00EB167E">
        <w:rPr>
          <w:rFonts w:ascii="Open Sans" w:eastAsia="Times New Roman" w:hAnsi="Open Sans" w:cs="Arial"/>
          <w:color w:val="333333"/>
          <w:sz w:val="20"/>
          <w:szCs w:val="20"/>
        </w:rPr>
        <w:t>May 18</w:t>
      </w:r>
      <w:r w:rsidRPr="006917A2">
        <w:rPr>
          <w:rFonts w:ascii="Open Sans" w:eastAsia="Times New Roman" w:hAnsi="Open Sans" w:cs="Arial"/>
          <w:color w:val="333333"/>
          <w:sz w:val="20"/>
          <w:szCs w:val="20"/>
        </w:rPr>
        <w:t xml:space="preserve"> – July 8, 2016. Payers who are interested in participating in this APM collection effort, can send an email to </w:t>
      </w:r>
      <w:hyperlink r:id="rId17" w:history="1">
        <w:r w:rsidRPr="006917A2">
          <w:rPr>
            <w:rFonts w:ascii="Open Sans" w:eastAsia="Times New Roman" w:hAnsi="Open Sans" w:cs="Arial"/>
            <w:color w:val="428BCA"/>
            <w:sz w:val="20"/>
            <w:szCs w:val="20"/>
          </w:rPr>
          <w:t>anne.gauthier.lan@mitre.org</w:t>
        </w:r>
      </w:hyperlink>
      <w:r w:rsidRPr="006917A2">
        <w:rPr>
          <w:rFonts w:ascii="Open Sans" w:eastAsia="Times New Roman" w:hAnsi="Open Sans" w:cs="Arial"/>
          <w:color w:val="333333"/>
          <w:sz w:val="20"/>
          <w:szCs w:val="20"/>
        </w:rPr>
        <w:t>.</w:t>
      </w:r>
    </w:p>
    <w:p w14:paraId="738CEBBC" w14:textId="77777777"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For additional information on the proposed metrics, please contact Andréa Caballero at </w:t>
      </w:r>
      <w:hyperlink r:id="rId18" w:history="1">
        <w:r w:rsidRPr="006917A2">
          <w:rPr>
            <w:rFonts w:ascii="Open Sans" w:eastAsia="Times New Roman" w:hAnsi="Open Sans" w:cs="Arial"/>
            <w:color w:val="428BCA"/>
            <w:sz w:val="20"/>
            <w:szCs w:val="20"/>
          </w:rPr>
          <w:t>acaballero@catalyzepaymentreform.org</w:t>
        </w:r>
      </w:hyperlink>
      <w:r w:rsidRPr="006917A2">
        <w:rPr>
          <w:rFonts w:ascii="Open Sans" w:eastAsia="Times New Roman" w:hAnsi="Open Sans" w:cs="Arial"/>
          <w:color w:val="333333"/>
          <w:sz w:val="20"/>
          <w:szCs w:val="20"/>
        </w:rPr>
        <w:t xml:space="preserve"> or (714) 815-8425.</w:t>
      </w:r>
    </w:p>
    <w:p w14:paraId="003C84AF" w14:textId="77777777" w:rsidR="006917A2" w:rsidRPr="006917A2" w:rsidRDefault="006917A2" w:rsidP="006917A2">
      <w:pPr>
        <w:spacing w:before="204" w:after="204" w:line="300" w:lineRule="atLeast"/>
        <w:rPr>
          <w:rFonts w:ascii="Open Sans" w:eastAsia="Times New Roman" w:hAnsi="Open Sans" w:cs="Arial"/>
          <w:color w:val="333333"/>
          <w:sz w:val="20"/>
          <w:szCs w:val="20"/>
        </w:rPr>
      </w:pPr>
      <w:r w:rsidRPr="006917A2">
        <w:rPr>
          <w:rFonts w:ascii="Open Sans" w:eastAsia="Times New Roman" w:hAnsi="Open Sans" w:cs="Arial"/>
          <w:color w:val="333333"/>
          <w:sz w:val="20"/>
          <w:szCs w:val="20"/>
        </w:rPr>
        <w:t xml:space="preserve">The LAN is also interested in receiving ongoing feedback on this national APM data collection effort to improve our approach and to ensure that it is properly standardized and nationally accepted. Please submit comments and feedback by sending an email to </w:t>
      </w:r>
      <w:hyperlink r:id="rId19" w:history="1">
        <w:r w:rsidRPr="006917A2">
          <w:rPr>
            <w:rFonts w:ascii="Open Sans" w:eastAsia="Times New Roman" w:hAnsi="Open Sans" w:cs="Arial"/>
            <w:color w:val="428BCA"/>
            <w:sz w:val="20"/>
            <w:szCs w:val="20"/>
          </w:rPr>
          <w:t>anne.gauthier.lan@mitre.org</w:t>
        </w:r>
      </w:hyperlink>
    </w:p>
    <w:p w14:paraId="2CBAEAF1" w14:textId="77777777" w:rsidR="00F614C7" w:rsidRPr="00D25E94" w:rsidRDefault="004053AA">
      <w:pPr>
        <w:rPr>
          <w:rFonts w:ascii="Times New Roman" w:hAnsi="Times New Roman" w:cs="Times New Roman"/>
          <w:i/>
        </w:rPr>
      </w:pPr>
      <w:r w:rsidRPr="00D25E94">
        <w:rPr>
          <w:rFonts w:ascii="Times New Roman" w:hAnsi="Times New Roman" w:cs="Times New Roman"/>
          <w:i/>
        </w:rPr>
        <w:lastRenderedPageBreak/>
        <w:t>Please note this document may be updated and improved periodically based on feedback from health plans and other stakeholders.</w:t>
      </w:r>
    </w:p>
    <w:sectPr w:rsidR="00F614C7" w:rsidRPr="00D25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5473"/>
    <w:multiLevelType w:val="multilevel"/>
    <w:tmpl w:val="2C24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241D6"/>
    <w:multiLevelType w:val="hybridMultilevel"/>
    <w:tmpl w:val="BF7E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A2"/>
    <w:rsid w:val="00077A95"/>
    <w:rsid w:val="001C017E"/>
    <w:rsid w:val="00236EFF"/>
    <w:rsid w:val="00264E0D"/>
    <w:rsid w:val="002A554F"/>
    <w:rsid w:val="004053AA"/>
    <w:rsid w:val="004706BF"/>
    <w:rsid w:val="004A2F3D"/>
    <w:rsid w:val="004D7268"/>
    <w:rsid w:val="00565815"/>
    <w:rsid w:val="005B000F"/>
    <w:rsid w:val="00610759"/>
    <w:rsid w:val="0063566D"/>
    <w:rsid w:val="00636965"/>
    <w:rsid w:val="00667724"/>
    <w:rsid w:val="006917A2"/>
    <w:rsid w:val="00840320"/>
    <w:rsid w:val="008A44E5"/>
    <w:rsid w:val="008C2834"/>
    <w:rsid w:val="009D3BB8"/>
    <w:rsid w:val="00A644D4"/>
    <w:rsid w:val="00A9255B"/>
    <w:rsid w:val="00AE6044"/>
    <w:rsid w:val="00B8310B"/>
    <w:rsid w:val="00BF2B8E"/>
    <w:rsid w:val="00C23707"/>
    <w:rsid w:val="00C279C0"/>
    <w:rsid w:val="00C74102"/>
    <w:rsid w:val="00D25E94"/>
    <w:rsid w:val="00D4718B"/>
    <w:rsid w:val="00E424FC"/>
    <w:rsid w:val="00EB167E"/>
    <w:rsid w:val="00EC7334"/>
    <w:rsid w:val="00F6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B064"/>
  <w15:docId w15:val="{F4B9EDB5-02BF-4BA1-BF65-C012E4FE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17A2"/>
    <w:rPr>
      <w:sz w:val="16"/>
      <w:szCs w:val="16"/>
    </w:rPr>
  </w:style>
  <w:style w:type="paragraph" w:styleId="CommentText">
    <w:name w:val="annotation text"/>
    <w:basedOn w:val="Normal"/>
    <w:link w:val="CommentTextChar"/>
    <w:uiPriority w:val="99"/>
    <w:semiHidden/>
    <w:unhideWhenUsed/>
    <w:rsid w:val="006917A2"/>
    <w:pPr>
      <w:spacing w:line="240" w:lineRule="auto"/>
    </w:pPr>
    <w:rPr>
      <w:sz w:val="20"/>
      <w:szCs w:val="20"/>
    </w:rPr>
  </w:style>
  <w:style w:type="character" w:customStyle="1" w:styleId="CommentTextChar">
    <w:name w:val="Comment Text Char"/>
    <w:basedOn w:val="DefaultParagraphFont"/>
    <w:link w:val="CommentText"/>
    <w:uiPriority w:val="99"/>
    <w:semiHidden/>
    <w:rsid w:val="006917A2"/>
    <w:rPr>
      <w:sz w:val="20"/>
      <w:szCs w:val="20"/>
    </w:rPr>
  </w:style>
  <w:style w:type="paragraph" w:styleId="CommentSubject">
    <w:name w:val="annotation subject"/>
    <w:basedOn w:val="CommentText"/>
    <w:next w:val="CommentText"/>
    <w:link w:val="CommentSubjectChar"/>
    <w:uiPriority w:val="99"/>
    <w:semiHidden/>
    <w:unhideWhenUsed/>
    <w:rsid w:val="006917A2"/>
    <w:rPr>
      <w:b/>
      <w:bCs/>
    </w:rPr>
  </w:style>
  <w:style w:type="character" w:customStyle="1" w:styleId="CommentSubjectChar">
    <w:name w:val="Comment Subject Char"/>
    <w:basedOn w:val="CommentTextChar"/>
    <w:link w:val="CommentSubject"/>
    <w:uiPriority w:val="99"/>
    <w:semiHidden/>
    <w:rsid w:val="006917A2"/>
    <w:rPr>
      <w:b/>
      <w:bCs/>
      <w:sz w:val="20"/>
      <w:szCs w:val="20"/>
    </w:rPr>
  </w:style>
  <w:style w:type="paragraph" w:styleId="BalloonText">
    <w:name w:val="Balloon Text"/>
    <w:basedOn w:val="Normal"/>
    <w:link w:val="BalloonTextChar"/>
    <w:uiPriority w:val="99"/>
    <w:semiHidden/>
    <w:unhideWhenUsed/>
    <w:rsid w:val="00691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7A2"/>
    <w:rPr>
      <w:rFonts w:ascii="Tahoma" w:hAnsi="Tahoma" w:cs="Tahoma"/>
      <w:sz w:val="16"/>
      <w:szCs w:val="16"/>
    </w:rPr>
  </w:style>
  <w:style w:type="paragraph" w:styleId="ListParagraph">
    <w:name w:val="List Paragraph"/>
    <w:basedOn w:val="Normal"/>
    <w:uiPriority w:val="34"/>
    <w:qFormat/>
    <w:rsid w:val="004706BF"/>
    <w:pPr>
      <w:ind w:left="720"/>
      <w:contextualSpacing/>
    </w:pPr>
  </w:style>
  <w:style w:type="character" w:styleId="Hyperlink">
    <w:name w:val="Hyperlink"/>
    <w:basedOn w:val="DefaultParagraphFont"/>
    <w:uiPriority w:val="99"/>
    <w:unhideWhenUsed/>
    <w:rsid w:val="00EC7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36526">
      <w:bodyDiv w:val="1"/>
      <w:marLeft w:val="0"/>
      <w:marRight w:val="0"/>
      <w:marTop w:val="0"/>
      <w:marBottom w:val="0"/>
      <w:divBdr>
        <w:top w:val="none" w:sz="0" w:space="0" w:color="auto"/>
        <w:left w:val="none" w:sz="0" w:space="0" w:color="auto"/>
        <w:bottom w:val="none" w:sz="0" w:space="0" w:color="auto"/>
        <w:right w:val="none" w:sz="0" w:space="0" w:color="auto"/>
      </w:divBdr>
      <w:divsChild>
        <w:div w:id="1204440077">
          <w:marLeft w:val="0"/>
          <w:marRight w:val="0"/>
          <w:marTop w:val="0"/>
          <w:marBottom w:val="0"/>
          <w:divBdr>
            <w:top w:val="none" w:sz="0" w:space="0" w:color="auto"/>
            <w:left w:val="none" w:sz="0" w:space="0" w:color="auto"/>
            <w:bottom w:val="none" w:sz="0" w:space="0" w:color="auto"/>
            <w:right w:val="none" w:sz="0" w:space="0" w:color="auto"/>
          </w:divBdr>
          <w:divsChild>
            <w:div w:id="445466868">
              <w:marLeft w:val="0"/>
              <w:marRight w:val="0"/>
              <w:marTop w:val="0"/>
              <w:marBottom w:val="0"/>
              <w:divBdr>
                <w:top w:val="none" w:sz="0" w:space="0" w:color="auto"/>
                <w:left w:val="none" w:sz="0" w:space="0" w:color="auto"/>
                <w:bottom w:val="none" w:sz="0" w:space="0" w:color="auto"/>
                <w:right w:val="none" w:sz="0" w:space="0" w:color="auto"/>
              </w:divBdr>
              <w:divsChild>
                <w:div w:id="1788894318">
                  <w:marLeft w:val="0"/>
                  <w:marRight w:val="0"/>
                  <w:marTop w:val="0"/>
                  <w:marBottom w:val="0"/>
                  <w:divBdr>
                    <w:top w:val="none" w:sz="0" w:space="0" w:color="auto"/>
                    <w:left w:val="none" w:sz="0" w:space="0" w:color="auto"/>
                    <w:bottom w:val="none" w:sz="0" w:space="0" w:color="auto"/>
                    <w:right w:val="none" w:sz="0" w:space="0" w:color="auto"/>
                  </w:divBdr>
                  <w:divsChild>
                    <w:div w:id="118106588">
                      <w:marLeft w:val="-225"/>
                      <w:marRight w:val="-225"/>
                      <w:marTop w:val="0"/>
                      <w:marBottom w:val="0"/>
                      <w:divBdr>
                        <w:top w:val="none" w:sz="0" w:space="0" w:color="auto"/>
                        <w:left w:val="none" w:sz="0" w:space="0" w:color="auto"/>
                        <w:bottom w:val="none" w:sz="0" w:space="0" w:color="auto"/>
                        <w:right w:val="none" w:sz="0" w:space="0" w:color="auto"/>
                      </w:divBdr>
                      <w:divsChild>
                        <w:div w:id="944046137">
                          <w:marLeft w:val="0"/>
                          <w:marRight w:val="0"/>
                          <w:marTop w:val="0"/>
                          <w:marBottom w:val="0"/>
                          <w:divBdr>
                            <w:top w:val="none" w:sz="0" w:space="0" w:color="auto"/>
                            <w:left w:val="none" w:sz="0" w:space="0" w:color="auto"/>
                            <w:bottom w:val="none" w:sz="0" w:space="0" w:color="auto"/>
                            <w:right w:val="single" w:sz="6" w:space="0" w:color="auto"/>
                          </w:divBdr>
                          <w:divsChild>
                            <w:div w:id="1438135401">
                              <w:marLeft w:val="0"/>
                              <w:marRight w:val="0"/>
                              <w:marTop w:val="0"/>
                              <w:marBottom w:val="0"/>
                              <w:divBdr>
                                <w:top w:val="none" w:sz="0" w:space="0" w:color="auto"/>
                                <w:left w:val="none" w:sz="0" w:space="0" w:color="auto"/>
                                <w:bottom w:val="none" w:sz="0" w:space="0" w:color="auto"/>
                                <w:right w:val="none" w:sz="0" w:space="0" w:color="auto"/>
                              </w:divBdr>
                              <w:divsChild>
                                <w:div w:id="1896889744">
                                  <w:marLeft w:val="0"/>
                                  <w:marRight w:val="0"/>
                                  <w:marTop w:val="0"/>
                                  <w:marBottom w:val="0"/>
                                  <w:divBdr>
                                    <w:top w:val="none" w:sz="0" w:space="0" w:color="auto"/>
                                    <w:left w:val="none" w:sz="0" w:space="0" w:color="auto"/>
                                    <w:bottom w:val="none" w:sz="0" w:space="0" w:color="auto"/>
                                    <w:right w:val="none" w:sz="0" w:space="0" w:color="auto"/>
                                  </w:divBdr>
                                  <w:divsChild>
                                    <w:div w:id="659620990">
                                      <w:marLeft w:val="0"/>
                                      <w:marRight w:val="0"/>
                                      <w:marTop w:val="0"/>
                                      <w:marBottom w:val="0"/>
                                      <w:divBdr>
                                        <w:top w:val="none" w:sz="0" w:space="0" w:color="auto"/>
                                        <w:left w:val="none" w:sz="0" w:space="0" w:color="auto"/>
                                        <w:bottom w:val="none" w:sz="0" w:space="0" w:color="auto"/>
                                        <w:right w:val="none" w:sz="0" w:space="0" w:color="auto"/>
                                      </w:divBdr>
                                      <w:divsChild>
                                        <w:div w:id="1749228216">
                                          <w:marLeft w:val="-225"/>
                                          <w:marRight w:val="-225"/>
                                          <w:marTop w:val="0"/>
                                          <w:marBottom w:val="0"/>
                                          <w:divBdr>
                                            <w:top w:val="none" w:sz="0" w:space="0" w:color="auto"/>
                                            <w:left w:val="none" w:sz="0" w:space="0" w:color="auto"/>
                                            <w:bottom w:val="none" w:sz="0" w:space="0" w:color="auto"/>
                                            <w:right w:val="none" w:sz="0" w:space="0" w:color="auto"/>
                                          </w:divBdr>
                                          <w:divsChild>
                                            <w:div w:id="731200919">
                                              <w:marLeft w:val="0"/>
                                              <w:marRight w:val="0"/>
                                              <w:marTop w:val="0"/>
                                              <w:marBottom w:val="0"/>
                                              <w:divBdr>
                                                <w:top w:val="none" w:sz="0" w:space="0" w:color="auto"/>
                                                <w:left w:val="none" w:sz="0" w:space="0" w:color="auto"/>
                                                <w:bottom w:val="none" w:sz="0" w:space="0" w:color="auto"/>
                                                <w:right w:val="none" w:sz="0" w:space="0" w:color="auto"/>
                                              </w:divBdr>
                                              <w:divsChild>
                                                <w:div w:id="482741964">
                                                  <w:marLeft w:val="0"/>
                                                  <w:marRight w:val="0"/>
                                                  <w:marTop w:val="0"/>
                                                  <w:marBottom w:val="0"/>
                                                  <w:divBdr>
                                                    <w:top w:val="none" w:sz="0" w:space="0" w:color="auto"/>
                                                    <w:left w:val="none" w:sz="0" w:space="0" w:color="auto"/>
                                                    <w:bottom w:val="none" w:sz="0" w:space="0" w:color="auto"/>
                                                    <w:right w:val="none" w:sz="0" w:space="0" w:color="auto"/>
                                                  </w:divBdr>
                                                  <w:divsChild>
                                                    <w:div w:id="1922180109">
                                                      <w:marLeft w:val="0"/>
                                                      <w:marRight w:val="0"/>
                                                      <w:marTop w:val="0"/>
                                                      <w:marBottom w:val="0"/>
                                                      <w:divBdr>
                                                        <w:top w:val="none" w:sz="0" w:space="0" w:color="auto"/>
                                                        <w:left w:val="none" w:sz="0" w:space="0" w:color="auto"/>
                                                        <w:bottom w:val="none" w:sz="0" w:space="0" w:color="auto"/>
                                                        <w:right w:val="none" w:sz="0" w:space="0" w:color="auto"/>
                                                      </w:divBdr>
                                                      <w:divsChild>
                                                        <w:div w:id="2068914358">
                                                          <w:marLeft w:val="0"/>
                                                          <w:marRight w:val="0"/>
                                                          <w:marTop w:val="0"/>
                                                          <w:marBottom w:val="0"/>
                                                          <w:divBdr>
                                                            <w:top w:val="none" w:sz="0" w:space="0" w:color="auto"/>
                                                            <w:left w:val="none" w:sz="0" w:space="0" w:color="auto"/>
                                                            <w:bottom w:val="none" w:sz="0" w:space="0" w:color="auto"/>
                                                            <w:right w:val="none" w:sz="0" w:space="0" w:color="auto"/>
                                                          </w:divBdr>
                                                          <w:divsChild>
                                                            <w:div w:id="6675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p-lan.org/2016/01/final-apm-framework-white-paper/" TargetMode="External"/><Relationship Id="rId13" Type="http://schemas.openxmlformats.org/officeDocument/2006/relationships/hyperlink" Target="https://hcp-lan.org/workproducts/Medicare-Category-Metrics.pdf" TargetMode="External"/><Relationship Id="rId18" Type="http://schemas.openxmlformats.org/officeDocument/2006/relationships/hyperlink" Target="mailto:acaballero@catalyzepaymentreform.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cp-lan.org/groups/alternative-payment-model-apm-framework-and-progress-tracking-work-group/" TargetMode="External"/><Relationship Id="rId12" Type="http://schemas.openxmlformats.org/officeDocument/2006/relationships/hyperlink" Target="https://hcp-lan.org/workproducts/Medicaid-Category-Metrics.pdf" TargetMode="External"/><Relationship Id="rId17" Type="http://schemas.openxmlformats.org/officeDocument/2006/relationships/hyperlink" Target="mailto:anne.gauthier.lan@mitre.org" TargetMode="External"/><Relationship Id="rId2" Type="http://schemas.openxmlformats.org/officeDocument/2006/relationships/styles" Target="styles.xml"/><Relationship Id="rId16" Type="http://schemas.openxmlformats.org/officeDocument/2006/relationships/hyperlink" Target="https://hcp-lan.org/workproducts/Metric-Definit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hs.gov/about/news/2016/03/03/hhs-reaches-goal-tying-30-percent-medicare-payments-quality-ahead-schedule.html" TargetMode="External"/><Relationship Id="rId11" Type="http://schemas.openxmlformats.org/officeDocument/2006/relationships/hyperlink" Target="https://hcp-lan.org/workproducts/National-APM-Metric-Overview.pdf" TargetMode="External"/><Relationship Id="rId5" Type="http://schemas.openxmlformats.org/officeDocument/2006/relationships/hyperlink" Target="mailto:anne.gauthier.lan@mitre.org" TargetMode="External"/><Relationship Id="rId15" Type="http://schemas.openxmlformats.org/officeDocument/2006/relationships/hyperlink" Target="https://hcp-lan.org/workproducts/Frequently-Asked-Questions.pdf" TargetMode="External"/><Relationship Id="rId10" Type="http://schemas.openxmlformats.org/officeDocument/2006/relationships/hyperlink" Target="https://hcp-lan.org/groups/payer-collaborative/members/" TargetMode="External"/><Relationship Id="rId19" Type="http://schemas.openxmlformats.org/officeDocument/2006/relationships/hyperlink" Target="mailto:anne.gauthier.lan@mitre.org" TargetMode="External"/><Relationship Id="rId4" Type="http://schemas.openxmlformats.org/officeDocument/2006/relationships/webSettings" Target="webSettings.xml"/><Relationship Id="rId9" Type="http://schemas.openxmlformats.org/officeDocument/2006/relationships/hyperlink" Target="https://hcp-lan.org/groups/payer-collaborative/" TargetMode="External"/><Relationship Id="rId14" Type="http://schemas.openxmlformats.org/officeDocument/2006/relationships/hyperlink" Target="https://hcp-lan.org/workproducts/Commercial-Category-Metr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Billioux</dc:creator>
  <cp:lastModifiedBy>Dustin Allison</cp:lastModifiedBy>
  <cp:revision>6</cp:revision>
  <dcterms:created xsi:type="dcterms:W3CDTF">2016-05-16T14:21:00Z</dcterms:created>
  <dcterms:modified xsi:type="dcterms:W3CDTF">2016-05-17T21:12:00Z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