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8DD0D5" w14:textId="77777777" w:rsidR="00104C24" w:rsidRDefault="00073198" w:rsidP="00104C24">
      <w:pPr>
        <w:tabs>
          <w:tab w:val="center" w:pos="4680"/>
        </w:tabs>
        <w:spacing w:line="242" w:lineRule="auto"/>
        <w:jc w:val="center"/>
        <w:rPr>
          <w:b/>
          <w:bCs/>
          <w:sz w:val="24"/>
        </w:rPr>
      </w:pPr>
      <w:r>
        <w:rPr>
          <w:b/>
          <w:bCs/>
          <w:sz w:val="24"/>
        </w:rPr>
        <w:t>SUPPORTING STATEMENT FOR</w:t>
      </w:r>
      <w:r w:rsidR="00104C24">
        <w:rPr>
          <w:b/>
          <w:bCs/>
          <w:sz w:val="24"/>
        </w:rPr>
        <w:t xml:space="preserve"> FORM CMS-2552-10</w:t>
      </w:r>
    </w:p>
    <w:p w14:paraId="3091724B" w14:textId="77777777" w:rsidR="00073198" w:rsidRDefault="00104C24" w:rsidP="00104C24">
      <w:pPr>
        <w:tabs>
          <w:tab w:val="center" w:pos="4680"/>
        </w:tabs>
        <w:spacing w:line="242" w:lineRule="auto"/>
        <w:jc w:val="center"/>
        <w:rPr>
          <w:b/>
          <w:bCs/>
          <w:sz w:val="24"/>
        </w:rPr>
      </w:pPr>
      <w:r>
        <w:rPr>
          <w:b/>
          <w:bCs/>
          <w:sz w:val="24"/>
        </w:rPr>
        <w:t xml:space="preserve">HOSPITAL AND HOSPITAL HEALTH CARE COMPLEX </w:t>
      </w:r>
      <w:r w:rsidR="00B90B49">
        <w:rPr>
          <w:b/>
          <w:bCs/>
          <w:sz w:val="24"/>
        </w:rPr>
        <w:t>COST REPORT</w:t>
      </w:r>
      <w:r w:rsidR="004F676D">
        <w:rPr>
          <w:b/>
          <w:bCs/>
          <w:sz w:val="24"/>
        </w:rPr>
        <w:t xml:space="preserve"> </w:t>
      </w:r>
    </w:p>
    <w:p w14:paraId="56DA64D6" w14:textId="77777777" w:rsidR="00E7136F" w:rsidRDefault="00E7136F" w:rsidP="00B12785">
      <w:pPr>
        <w:spacing w:line="242" w:lineRule="auto"/>
        <w:rPr>
          <w:i/>
          <w:sz w:val="24"/>
        </w:rPr>
      </w:pPr>
    </w:p>
    <w:p w14:paraId="135B4B6C" w14:textId="77777777" w:rsidR="00D25A49" w:rsidRDefault="00D25A49" w:rsidP="00B12785">
      <w:pPr>
        <w:spacing w:line="242" w:lineRule="auto"/>
        <w:rPr>
          <w:sz w:val="24"/>
        </w:rPr>
      </w:pPr>
    </w:p>
    <w:p w14:paraId="3069345E" w14:textId="77777777" w:rsidR="00073198" w:rsidRDefault="00073198" w:rsidP="00B12785">
      <w:pPr>
        <w:tabs>
          <w:tab w:val="left" w:pos="450"/>
        </w:tabs>
        <w:spacing w:line="242" w:lineRule="auto"/>
        <w:rPr>
          <w:sz w:val="24"/>
        </w:rPr>
      </w:pPr>
      <w:r>
        <w:rPr>
          <w:b/>
          <w:bCs/>
          <w:sz w:val="24"/>
        </w:rPr>
        <w:t>A.</w:t>
      </w:r>
      <w:r>
        <w:rPr>
          <w:b/>
          <w:bCs/>
          <w:sz w:val="24"/>
        </w:rPr>
        <w:tab/>
      </w:r>
      <w:r>
        <w:rPr>
          <w:b/>
          <w:bCs/>
          <w:sz w:val="24"/>
          <w:u w:val="single"/>
        </w:rPr>
        <w:t>BACKGROUND</w:t>
      </w:r>
    </w:p>
    <w:p w14:paraId="4F0AD496" w14:textId="77777777" w:rsidR="00073198" w:rsidRDefault="00073198" w:rsidP="00B12785">
      <w:pPr>
        <w:tabs>
          <w:tab w:val="left" w:pos="540"/>
        </w:tabs>
        <w:spacing w:line="242" w:lineRule="auto"/>
        <w:rPr>
          <w:sz w:val="24"/>
        </w:rPr>
      </w:pPr>
    </w:p>
    <w:p w14:paraId="6D8A618C" w14:textId="77777777" w:rsidR="00104C24" w:rsidRDefault="00073198">
      <w:pPr>
        <w:rPr>
          <w:sz w:val="24"/>
        </w:rPr>
      </w:pPr>
      <w:r>
        <w:rPr>
          <w:sz w:val="24"/>
        </w:rPr>
        <w:t>CMS is requesting the O</w:t>
      </w:r>
      <w:r w:rsidR="00A05143">
        <w:rPr>
          <w:sz w:val="24"/>
        </w:rPr>
        <w:t>ffice of Management and Budget</w:t>
      </w:r>
      <w:r>
        <w:rPr>
          <w:sz w:val="24"/>
        </w:rPr>
        <w:t xml:space="preserve"> </w:t>
      </w:r>
      <w:r w:rsidR="000E42D8">
        <w:rPr>
          <w:sz w:val="24"/>
        </w:rPr>
        <w:t xml:space="preserve">review and approve this </w:t>
      </w:r>
      <w:r w:rsidR="00104C24">
        <w:rPr>
          <w:sz w:val="24"/>
        </w:rPr>
        <w:t>revision</w:t>
      </w:r>
      <w:r w:rsidR="000E42D8">
        <w:rPr>
          <w:sz w:val="24"/>
        </w:rPr>
        <w:t xml:space="preserve"> </w:t>
      </w:r>
      <w:r w:rsidR="00104C24">
        <w:rPr>
          <w:sz w:val="24"/>
        </w:rPr>
        <w:t>to</w:t>
      </w:r>
      <w:r w:rsidR="000E42D8">
        <w:rPr>
          <w:sz w:val="24"/>
        </w:rPr>
        <w:t xml:space="preserve"> the </w:t>
      </w:r>
      <w:r>
        <w:rPr>
          <w:sz w:val="24"/>
        </w:rPr>
        <w:t>Form</w:t>
      </w:r>
      <w:r w:rsidR="00104C24">
        <w:rPr>
          <w:sz w:val="24"/>
        </w:rPr>
        <w:t xml:space="preserve"> CMS-2552-10, Hospital and Hospital Health Care Complex </w:t>
      </w:r>
      <w:r w:rsidR="000E42D8">
        <w:rPr>
          <w:sz w:val="24"/>
        </w:rPr>
        <w:t>Cost Report</w:t>
      </w:r>
      <w:r w:rsidR="003C3A26">
        <w:rPr>
          <w:sz w:val="24"/>
        </w:rPr>
        <w:t xml:space="preserve">. </w:t>
      </w:r>
      <w:r w:rsidR="00120F35">
        <w:rPr>
          <w:sz w:val="24"/>
        </w:rPr>
        <w:t xml:space="preserve"> </w:t>
      </w:r>
      <w:r w:rsidR="0092457F">
        <w:rPr>
          <w:sz w:val="24"/>
        </w:rPr>
        <w:t xml:space="preserve">These cost reports are filed annually </w:t>
      </w:r>
      <w:r w:rsidR="000E3671">
        <w:rPr>
          <w:sz w:val="24"/>
        </w:rPr>
        <w:t>by</w:t>
      </w:r>
      <w:r w:rsidR="00104C24">
        <w:rPr>
          <w:sz w:val="24"/>
        </w:rPr>
        <w:t xml:space="preserve"> hospitals </w:t>
      </w:r>
      <w:r w:rsidR="0092457F">
        <w:rPr>
          <w:sz w:val="24"/>
        </w:rPr>
        <w:t>participating in the Medicare program to determine the reasonable costs incurred to provide medical services to patients</w:t>
      </w:r>
      <w:r w:rsidR="00D25A49">
        <w:rPr>
          <w:sz w:val="24"/>
        </w:rPr>
        <w:t xml:space="preserve">. </w:t>
      </w:r>
    </w:p>
    <w:p w14:paraId="70CD16A4" w14:textId="77777777" w:rsidR="00104C24" w:rsidRDefault="00104C24">
      <w:pPr>
        <w:rPr>
          <w:sz w:val="24"/>
        </w:rPr>
      </w:pPr>
    </w:p>
    <w:p w14:paraId="06EA893E" w14:textId="77777777" w:rsidR="00BE13DC" w:rsidRDefault="00DA08D3" w:rsidP="00EC480F">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6" w:lineRule="auto"/>
      </w:pPr>
      <w:r w:rsidRPr="00EC480F">
        <w:rPr>
          <w:bCs/>
          <w:sz w:val="24"/>
        </w:rPr>
        <w:t xml:space="preserve">The revisions made to the cost report </w:t>
      </w:r>
      <w:r w:rsidRPr="00EC480F">
        <w:rPr>
          <w:rFonts w:eastAsia="ヒラギノ角ゴ Pro W3"/>
          <w:color w:val="000000"/>
          <w:sz w:val="24"/>
        </w:rPr>
        <w:t xml:space="preserve">are for hospice and </w:t>
      </w:r>
      <w:r w:rsidRPr="00EC480F">
        <w:rPr>
          <w:sz w:val="24"/>
        </w:rPr>
        <w:t>Federally Qualified Health Centers (</w:t>
      </w:r>
      <w:r w:rsidRPr="00EC480F">
        <w:rPr>
          <w:rFonts w:eastAsia="ヒラギノ角ゴ Pro W3"/>
          <w:color w:val="000000"/>
          <w:sz w:val="24"/>
        </w:rPr>
        <w:t xml:space="preserve">FQHC) facilities that file as part of a Hospital Healthcare Complex.  The revisions incorporate §3132 of the </w:t>
      </w:r>
      <w:r w:rsidRPr="00EC480F">
        <w:rPr>
          <w:sz w:val="24"/>
        </w:rPr>
        <w:t>Patient Protection and Affordable Care Act of 2010 (ACA) which requires that CMS collect appropriate data and information to facilitate hospice payment reform</w:t>
      </w:r>
      <w:r w:rsidRPr="00EC480F">
        <w:rPr>
          <w:rFonts w:eastAsia="ヒラギノ角ゴ Pro W3"/>
          <w:color w:val="000000"/>
          <w:sz w:val="24"/>
        </w:rPr>
        <w:t xml:space="preserve">; and, statutory requirements establishing a prospective payment system for </w:t>
      </w:r>
      <w:r w:rsidRPr="00EC480F">
        <w:rPr>
          <w:sz w:val="24"/>
        </w:rPr>
        <w:t>FQHCs in §</w:t>
      </w:r>
      <w:r w:rsidRPr="00EC480F">
        <w:rPr>
          <w:rFonts w:eastAsia="ヒラギノ角ゴ Pro W3"/>
          <w:color w:val="000000"/>
          <w:sz w:val="24"/>
        </w:rPr>
        <w:t>10501(i)(3)(A) of the ACA, codified in section 1834(o) of the Act</w:t>
      </w:r>
      <w:r w:rsidRPr="00EC480F">
        <w:rPr>
          <w:sz w:val="24"/>
        </w:rPr>
        <w:t>.</w:t>
      </w:r>
      <w:r>
        <w:rPr>
          <w:sz w:val="24"/>
        </w:rPr>
        <w:t xml:space="preserve">  </w:t>
      </w:r>
      <w:r w:rsidR="00104C24">
        <w:rPr>
          <w:sz w:val="24"/>
        </w:rPr>
        <w:t>For additional detail see the crosswalk included in this package</w:t>
      </w:r>
      <w:r w:rsidR="0085473E">
        <w:rPr>
          <w:sz w:val="24"/>
        </w:rPr>
        <w:t>.</w:t>
      </w:r>
    </w:p>
    <w:p w14:paraId="6E9FC625" w14:textId="77777777" w:rsidR="00CC3764" w:rsidRDefault="00CC3764" w:rsidP="00637F55">
      <w:pPr>
        <w:spacing w:line="216" w:lineRule="auto"/>
        <w:rPr>
          <w:sz w:val="24"/>
        </w:rPr>
      </w:pPr>
    </w:p>
    <w:p w14:paraId="4150ADAF" w14:textId="0E61AFDC" w:rsidR="00E40877" w:rsidRDefault="00E40877" w:rsidP="00637F55">
      <w:pPr>
        <w:tabs>
          <w:tab w:val="left" w:pos="540"/>
        </w:tabs>
        <w:spacing w:line="216" w:lineRule="auto"/>
        <w:rPr>
          <w:sz w:val="24"/>
        </w:rPr>
      </w:pPr>
      <w:r>
        <w:rPr>
          <w:sz w:val="24"/>
        </w:rPr>
        <w:t xml:space="preserve">The forms and instructions </w:t>
      </w:r>
      <w:r w:rsidR="0095472A">
        <w:rPr>
          <w:sz w:val="24"/>
        </w:rPr>
        <w:t xml:space="preserve">for hospital-based FQHCs </w:t>
      </w:r>
      <w:r w:rsidR="00DD2DAD">
        <w:rPr>
          <w:sz w:val="24"/>
        </w:rPr>
        <w:t xml:space="preserve">and hospices </w:t>
      </w:r>
      <w:r>
        <w:rPr>
          <w:sz w:val="24"/>
        </w:rPr>
        <w:t xml:space="preserve">have been designed to improve the quality of our </w:t>
      </w:r>
      <w:r w:rsidR="00DD2DAD">
        <w:rPr>
          <w:sz w:val="24"/>
        </w:rPr>
        <w:t xml:space="preserve">data and </w:t>
      </w:r>
      <w:r>
        <w:rPr>
          <w:sz w:val="24"/>
        </w:rPr>
        <w:t>cost estimates</w:t>
      </w:r>
      <w:r w:rsidR="00CB32E7">
        <w:rPr>
          <w:sz w:val="24"/>
        </w:rPr>
        <w:t xml:space="preserve"> without impacting data collection and record keeping burden</w:t>
      </w:r>
      <w:r w:rsidR="00CB32E7" w:rsidRPr="00CB32E7">
        <w:rPr>
          <w:sz w:val="24"/>
        </w:rPr>
        <w:t xml:space="preserve"> </w:t>
      </w:r>
      <w:r w:rsidR="00CB32E7">
        <w:rPr>
          <w:sz w:val="24"/>
        </w:rPr>
        <w:t>by rearranging the cost centers on the trial balance in order to refine the allocation of overhead costs</w:t>
      </w:r>
      <w:r w:rsidR="00BD2394">
        <w:rPr>
          <w:sz w:val="24"/>
        </w:rPr>
        <w:t xml:space="preserve"> and </w:t>
      </w:r>
      <w:r w:rsidR="006A080B">
        <w:rPr>
          <w:sz w:val="24"/>
        </w:rPr>
        <w:t>enhance data collection.</w:t>
      </w:r>
      <w:r w:rsidR="00CB32E7">
        <w:rPr>
          <w:sz w:val="24"/>
        </w:rPr>
        <w:t xml:space="preserve">  Consequently,</w:t>
      </w:r>
      <w:r w:rsidR="00B12853">
        <w:rPr>
          <w:sz w:val="24"/>
        </w:rPr>
        <w:t xml:space="preserve"> </w:t>
      </w:r>
      <w:r w:rsidR="00CB32E7">
        <w:rPr>
          <w:sz w:val="24"/>
        </w:rPr>
        <w:t>t</w:t>
      </w:r>
      <w:r w:rsidR="00DD2DAD" w:rsidRPr="00DD2DAD">
        <w:rPr>
          <w:sz w:val="24"/>
        </w:rPr>
        <w:t>he overall burden to providers is estimated to remain unchanged as the proposed worksheets supersede worksheets currently in the cost report</w:t>
      </w:r>
      <w:r w:rsidR="00CB32E7">
        <w:rPr>
          <w:sz w:val="24"/>
        </w:rPr>
        <w:t>.</w:t>
      </w:r>
    </w:p>
    <w:p w14:paraId="38C90748" w14:textId="77777777" w:rsidR="00073198" w:rsidRDefault="00073198" w:rsidP="00637F55">
      <w:pPr>
        <w:spacing w:line="216" w:lineRule="auto"/>
        <w:rPr>
          <w:sz w:val="24"/>
          <w:u w:val="single"/>
        </w:rPr>
      </w:pPr>
    </w:p>
    <w:p w14:paraId="1329331F" w14:textId="77777777" w:rsidR="00073198" w:rsidRDefault="00073198" w:rsidP="00B12785">
      <w:pPr>
        <w:numPr>
          <w:ilvl w:val="0"/>
          <w:numId w:val="8"/>
        </w:numPr>
        <w:tabs>
          <w:tab w:val="clear" w:pos="1440"/>
          <w:tab w:val="left" w:pos="810"/>
        </w:tabs>
        <w:spacing w:line="242" w:lineRule="auto"/>
        <w:ind w:hanging="990"/>
        <w:rPr>
          <w:sz w:val="24"/>
        </w:rPr>
      </w:pPr>
      <w:r>
        <w:rPr>
          <w:sz w:val="24"/>
          <w:u w:val="single"/>
        </w:rPr>
        <w:t>Need and Legal Basis</w:t>
      </w:r>
    </w:p>
    <w:p w14:paraId="2E9AEE33" w14:textId="77777777" w:rsidR="00073198" w:rsidRDefault="00073198" w:rsidP="00B12785">
      <w:pPr>
        <w:spacing w:line="242" w:lineRule="auto"/>
        <w:rPr>
          <w:sz w:val="24"/>
        </w:rPr>
      </w:pPr>
    </w:p>
    <w:p w14:paraId="08B0EE60" w14:textId="77777777" w:rsidR="00073198" w:rsidRDefault="00073198" w:rsidP="00B12785">
      <w:pPr>
        <w:spacing w:line="242" w:lineRule="auto"/>
        <w:ind w:left="810"/>
        <w:rPr>
          <w:sz w:val="24"/>
        </w:rPr>
      </w:pPr>
      <w:r>
        <w:rPr>
          <w:sz w:val="24"/>
        </w:rPr>
        <w:t xml:space="preserve">Providers of services participating in the Medicare program are required </w:t>
      </w:r>
      <w:r w:rsidR="006A4152">
        <w:rPr>
          <w:sz w:val="24"/>
        </w:rPr>
        <w:t>under sections 1815(a) and</w:t>
      </w:r>
      <w:r>
        <w:rPr>
          <w:sz w:val="24"/>
        </w:rPr>
        <w:t xml:space="preserve"> 1861(v)(1)(A) of the Social Security Act (42</w:t>
      </w:r>
      <w:r w:rsidR="003050FB">
        <w:rPr>
          <w:sz w:val="24"/>
        </w:rPr>
        <w:t> </w:t>
      </w:r>
      <w:r>
        <w:rPr>
          <w:sz w:val="24"/>
        </w:rPr>
        <w:t>U.S.C. 1395g) to submit annual information to achieve settlement of costs for health care services rendered to Medicare beneficiaries.</w:t>
      </w:r>
      <w:r w:rsidR="00414BD4">
        <w:rPr>
          <w:sz w:val="24"/>
        </w:rPr>
        <w:t xml:space="preserve"> </w:t>
      </w:r>
      <w:r w:rsidR="00120F35">
        <w:rPr>
          <w:sz w:val="24"/>
        </w:rPr>
        <w:t xml:space="preserve"> </w:t>
      </w:r>
      <w:r w:rsidR="00414BD4">
        <w:rPr>
          <w:sz w:val="24"/>
        </w:rPr>
        <w:t>In addition, regulations at 42 CFR 413.20 and 413.24 require adequate cost data and cost reports from providers on an annual basis.</w:t>
      </w:r>
      <w:r>
        <w:rPr>
          <w:sz w:val="24"/>
        </w:rPr>
        <w:t xml:space="preserve"> </w:t>
      </w:r>
      <w:r w:rsidR="000E5016">
        <w:rPr>
          <w:sz w:val="24"/>
        </w:rPr>
        <w:t xml:space="preserve"> </w:t>
      </w:r>
    </w:p>
    <w:p w14:paraId="06B5962C" w14:textId="77777777" w:rsidR="00073198" w:rsidRDefault="00073198" w:rsidP="00B12785">
      <w:pPr>
        <w:spacing w:line="242" w:lineRule="auto"/>
        <w:ind w:left="720"/>
        <w:rPr>
          <w:sz w:val="24"/>
        </w:rPr>
      </w:pPr>
    </w:p>
    <w:p w14:paraId="7F4EB96C" w14:textId="77777777" w:rsidR="00073198" w:rsidRDefault="00073198" w:rsidP="00B12785">
      <w:pPr>
        <w:spacing w:line="242" w:lineRule="auto"/>
        <w:ind w:left="810"/>
        <w:rPr>
          <w:sz w:val="24"/>
        </w:rPr>
      </w:pPr>
      <w:r>
        <w:rPr>
          <w:sz w:val="24"/>
        </w:rPr>
        <w:t>The Form</w:t>
      </w:r>
      <w:r w:rsidR="00B60D80">
        <w:rPr>
          <w:sz w:val="24"/>
        </w:rPr>
        <w:t xml:space="preserve"> CMS-2552-10</w:t>
      </w:r>
      <w:r>
        <w:rPr>
          <w:sz w:val="24"/>
        </w:rPr>
        <w:t xml:space="preserve"> cost report is needed to determine</w:t>
      </w:r>
      <w:r w:rsidR="00B60D80">
        <w:rPr>
          <w:sz w:val="24"/>
        </w:rPr>
        <w:t xml:space="preserve"> a </w:t>
      </w:r>
      <w:r w:rsidR="002B14F6">
        <w:rPr>
          <w:sz w:val="24"/>
        </w:rPr>
        <w:t>provider’s reasonable costs incurred in</w:t>
      </w:r>
      <w:r>
        <w:rPr>
          <w:sz w:val="24"/>
        </w:rPr>
        <w:t xml:space="preserve"> furnishing medical services to Medicare beneficiaries</w:t>
      </w:r>
      <w:r w:rsidR="002B14F6">
        <w:rPr>
          <w:sz w:val="24"/>
        </w:rPr>
        <w:t xml:space="preserve"> and reimbursement due to or due from </w:t>
      </w:r>
      <w:r w:rsidR="00B60D80">
        <w:rPr>
          <w:sz w:val="24"/>
        </w:rPr>
        <w:t xml:space="preserve">a </w:t>
      </w:r>
      <w:r w:rsidR="002B14F6">
        <w:rPr>
          <w:sz w:val="24"/>
        </w:rPr>
        <w:t>provider</w:t>
      </w:r>
      <w:r>
        <w:rPr>
          <w:sz w:val="24"/>
        </w:rPr>
        <w:t>.</w:t>
      </w:r>
    </w:p>
    <w:p w14:paraId="0A2C6138" w14:textId="77777777" w:rsidR="00073198" w:rsidRDefault="00073198" w:rsidP="00B12785">
      <w:pPr>
        <w:spacing w:line="242" w:lineRule="auto"/>
        <w:rPr>
          <w:sz w:val="24"/>
        </w:rPr>
      </w:pPr>
    </w:p>
    <w:p w14:paraId="639A53EB" w14:textId="77777777" w:rsidR="00073198" w:rsidRPr="00916083" w:rsidRDefault="00073198" w:rsidP="00B12785">
      <w:pPr>
        <w:numPr>
          <w:ilvl w:val="0"/>
          <w:numId w:val="8"/>
        </w:numPr>
        <w:tabs>
          <w:tab w:val="clear" w:pos="1440"/>
          <w:tab w:val="left" w:pos="810"/>
        </w:tabs>
        <w:spacing w:line="242" w:lineRule="auto"/>
        <w:ind w:hanging="990"/>
        <w:rPr>
          <w:sz w:val="24"/>
          <w:u w:val="single"/>
        </w:rPr>
      </w:pPr>
      <w:r>
        <w:rPr>
          <w:sz w:val="24"/>
          <w:u w:val="single"/>
        </w:rPr>
        <w:t>Information Users</w:t>
      </w:r>
    </w:p>
    <w:p w14:paraId="32924F84" w14:textId="77777777" w:rsidR="00073198" w:rsidRDefault="00073198" w:rsidP="00B12785">
      <w:pPr>
        <w:spacing w:line="242" w:lineRule="auto"/>
        <w:rPr>
          <w:sz w:val="24"/>
        </w:rPr>
      </w:pPr>
    </w:p>
    <w:p w14:paraId="32013912" w14:textId="77777777" w:rsidR="002B14F6" w:rsidRDefault="000E6B1A" w:rsidP="00B12785">
      <w:pPr>
        <w:spacing w:line="242" w:lineRule="auto"/>
        <w:ind w:left="810"/>
        <w:rPr>
          <w:sz w:val="24"/>
        </w:rPr>
      </w:pPr>
      <w:r>
        <w:rPr>
          <w:sz w:val="24"/>
        </w:rPr>
        <w:t>The cost reports are required to be filed with the provider’s Medicare Administrative Contractor (MAC).</w:t>
      </w:r>
      <w:r w:rsidR="00120F35">
        <w:rPr>
          <w:sz w:val="24"/>
        </w:rPr>
        <w:t xml:space="preserve"> </w:t>
      </w:r>
      <w:r>
        <w:rPr>
          <w:sz w:val="24"/>
        </w:rPr>
        <w:t xml:space="preserve"> The functions of the MAC are described in section 1816 of the Social Security Act.</w:t>
      </w:r>
      <w:r w:rsidR="002B14F6">
        <w:rPr>
          <w:sz w:val="24"/>
        </w:rPr>
        <w:t xml:space="preserve"> </w:t>
      </w:r>
    </w:p>
    <w:p w14:paraId="73F73144" w14:textId="77777777" w:rsidR="002B14F6" w:rsidRDefault="002B14F6" w:rsidP="00B12785">
      <w:pPr>
        <w:spacing w:line="242" w:lineRule="auto"/>
        <w:ind w:left="810"/>
        <w:rPr>
          <w:sz w:val="24"/>
        </w:rPr>
      </w:pPr>
    </w:p>
    <w:p w14:paraId="6D29F3B6" w14:textId="7FD18145" w:rsidR="002B14F6" w:rsidRDefault="00E40877" w:rsidP="00B12785">
      <w:pPr>
        <w:spacing w:line="242" w:lineRule="auto"/>
        <w:ind w:left="810"/>
        <w:rPr>
          <w:sz w:val="24"/>
        </w:rPr>
      </w:pPr>
      <w:r>
        <w:rPr>
          <w:sz w:val="24"/>
        </w:rPr>
        <w:t xml:space="preserve">The primary function of the cost report is to implement the principles of cost reimbursement which require that </w:t>
      </w:r>
      <w:r w:rsidR="004E7D96">
        <w:rPr>
          <w:sz w:val="24"/>
        </w:rPr>
        <w:t>hospitals and related subproviders</w:t>
      </w:r>
      <w:r>
        <w:rPr>
          <w:sz w:val="24"/>
        </w:rPr>
        <w:t xml:space="preserve"> maintain sufficient financial records and statistical data for proper determination of costs payable under the program.</w:t>
      </w:r>
      <w:r w:rsidR="001F3444">
        <w:rPr>
          <w:sz w:val="24"/>
        </w:rPr>
        <w:t xml:space="preserve"> </w:t>
      </w:r>
      <w:r>
        <w:rPr>
          <w:sz w:val="24"/>
        </w:rPr>
        <w:t xml:space="preserve"> </w:t>
      </w:r>
      <w:bookmarkStart w:id="0" w:name="_GoBack"/>
      <w:bookmarkEnd w:id="0"/>
      <w:r w:rsidR="002B14F6">
        <w:rPr>
          <w:sz w:val="24"/>
        </w:rPr>
        <w:t xml:space="preserve">The data is used by CMS to support program operations, payment refinement activities, and to make </w:t>
      </w:r>
      <w:r w:rsidR="002B14F6">
        <w:rPr>
          <w:sz w:val="24"/>
        </w:rPr>
        <w:lastRenderedPageBreak/>
        <w:t>Medicare Trust Fund projections.</w:t>
      </w:r>
    </w:p>
    <w:p w14:paraId="7D77909D" w14:textId="77777777" w:rsidR="00073198" w:rsidRDefault="00073198" w:rsidP="00D25A49">
      <w:pPr>
        <w:pStyle w:val="BodyTextIndent"/>
        <w:tabs>
          <w:tab w:val="left" w:pos="1170"/>
        </w:tabs>
        <w:ind w:firstLine="0"/>
        <w:jc w:val="left"/>
      </w:pPr>
    </w:p>
    <w:p w14:paraId="6EF3CED8" w14:textId="77777777" w:rsidR="00073198" w:rsidRPr="00916083" w:rsidRDefault="000E6B1A" w:rsidP="00B12785">
      <w:pPr>
        <w:numPr>
          <w:ilvl w:val="0"/>
          <w:numId w:val="8"/>
        </w:numPr>
        <w:tabs>
          <w:tab w:val="clear" w:pos="1440"/>
          <w:tab w:val="left" w:pos="810"/>
        </w:tabs>
        <w:spacing w:line="242" w:lineRule="auto"/>
        <w:ind w:hanging="990"/>
        <w:rPr>
          <w:sz w:val="24"/>
          <w:u w:val="single"/>
        </w:rPr>
      </w:pPr>
      <w:r>
        <w:rPr>
          <w:sz w:val="24"/>
          <w:u w:val="single"/>
        </w:rPr>
        <w:t>Use of</w:t>
      </w:r>
      <w:r w:rsidR="00073198">
        <w:rPr>
          <w:sz w:val="24"/>
          <w:u w:val="single"/>
        </w:rPr>
        <w:t xml:space="preserve"> Information Technology</w:t>
      </w:r>
    </w:p>
    <w:p w14:paraId="1A531F65" w14:textId="77777777" w:rsidR="00073198" w:rsidRDefault="00073198" w:rsidP="00B12785">
      <w:pPr>
        <w:spacing w:line="242" w:lineRule="auto"/>
        <w:rPr>
          <w:sz w:val="24"/>
        </w:rPr>
      </w:pPr>
    </w:p>
    <w:p w14:paraId="01E820F7" w14:textId="77777777" w:rsidR="00073198" w:rsidRPr="00916083" w:rsidRDefault="00B60D80" w:rsidP="00B12785">
      <w:pPr>
        <w:spacing w:line="242" w:lineRule="auto"/>
        <w:ind w:left="810"/>
        <w:rPr>
          <w:sz w:val="24"/>
        </w:rPr>
      </w:pPr>
      <w:r>
        <w:rPr>
          <w:sz w:val="24"/>
        </w:rPr>
        <w:t>Hospitals</w:t>
      </w:r>
      <w:r w:rsidR="000E6B1A">
        <w:rPr>
          <w:sz w:val="24"/>
        </w:rPr>
        <w:t xml:space="preserve"> are required to submit Medicare cost reports electronically. </w:t>
      </w:r>
    </w:p>
    <w:p w14:paraId="41454AD8" w14:textId="77777777" w:rsidR="00073198" w:rsidRDefault="00073198" w:rsidP="00B12785">
      <w:pPr>
        <w:spacing w:line="242" w:lineRule="auto"/>
        <w:rPr>
          <w:sz w:val="24"/>
        </w:rPr>
      </w:pPr>
    </w:p>
    <w:p w14:paraId="4CD0FD88" w14:textId="77777777" w:rsidR="00073198" w:rsidRPr="00916083" w:rsidRDefault="00073198" w:rsidP="00B12785">
      <w:pPr>
        <w:numPr>
          <w:ilvl w:val="0"/>
          <w:numId w:val="8"/>
        </w:numPr>
        <w:tabs>
          <w:tab w:val="clear" w:pos="1440"/>
          <w:tab w:val="left" w:pos="810"/>
        </w:tabs>
        <w:spacing w:line="242" w:lineRule="auto"/>
        <w:ind w:hanging="990"/>
        <w:rPr>
          <w:sz w:val="24"/>
          <w:u w:val="single"/>
        </w:rPr>
      </w:pPr>
      <w:r>
        <w:rPr>
          <w:sz w:val="24"/>
          <w:u w:val="single"/>
        </w:rPr>
        <w:t>Dup</w:t>
      </w:r>
      <w:r w:rsidR="00EB655B">
        <w:rPr>
          <w:sz w:val="24"/>
          <w:u w:val="single"/>
        </w:rPr>
        <w:t>lication of Efforts</w:t>
      </w:r>
    </w:p>
    <w:p w14:paraId="089B1E7B" w14:textId="77777777" w:rsidR="00073198" w:rsidRDefault="00073198" w:rsidP="00B12785">
      <w:pPr>
        <w:spacing w:line="242" w:lineRule="auto"/>
        <w:rPr>
          <w:sz w:val="24"/>
        </w:rPr>
      </w:pPr>
    </w:p>
    <w:p w14:paraId="41ED0084" w14:textId="77777777" w:rsidR="00073198" w:rsidRDefault="000E6B1A" w:rsidP="00B12785">
      <w:pPr>
        <w:spacing w:line="242" w:lineRule="auto"/>
        <w:ind w:left="810"/>
        <w:rPr>
          <w:sz w:val="24"/>
        </w:rPr>
      </w:pPr>
      <w:r>
        <w:rPr>
          <w:sz w:val="24"/>
        </w:rPr>
        <w:t>This information collection does not duplicate any other effort and the information cannot be obtained from any other source.</w:t>
      </w:r>
    </w:p>
    <w:p w14:paraId="3C39ABC2" w14:textId="77777777" w:rsidR="00073198" w:rsidRDefault="00073198" w:rsidP="00B12785">
      <w:pPr>
        <w:spacing w:line="242" w:lineRule="auto"/>
        <w:rPr>
          <w:sz w:val="24"/>
        </w:rPr>
      </w:pPr>
    </w:p>
    <w:p w14:paraId="0B7F0939" w14:textId="77777777" w:rsidR="00073198" w:rsidRPr="00916083" w:rsidRDefault="00073198" w:rsidP="00B12785">
      <w:pPr>
        <w:numPr>
          <w:ilvl w:val="0"/>
          <w:numId w:val="8"/>
        </w:numPr>
        <w:tabs>
          <w:tab w:val="clear" w:pos="1440"/>
          <w:tab w:val="left" w:pos="810"/>
        </w:tabs>
        <w:spacing w:line="242" w:lineRule="auto"/>
        <w:ind w:hanging="990"/>
        <w:rPr>
          <w:sz w:val="24"/>
          <w:u w:val="single"/>
        </w:rPr>
      </w:pPr>
      <w:r>
        <w:rPr>
          <w:sz w:val="24"/>
          <w:u w:val="single"/>
        </w:rPr>
        <w:t>Small Business</w:t>
      </w:r>
    </w:p>
    <w:p w14:paraId="239177B9" w14:textId="77777777" w:rsidR="00073198" w:rsidRDefault="00073198" w:rsidP="00B12785">
      <w:pPr>
        <w:spacing w:line="242" w:lineRule="auto"/>
        <w:rPr>
          <w:sz w:val="24"/>
        </w:rPr>
      </w:pPr>
    </w:p>
    <w:p w14:paraId="1CAB44ED" w14:textId="3FD4E558" w:rsidR="00900A8B" w:rsidRDefault="00900A8B" w:rsidP="00900A8B">
      <w:pPr>
        <w:spacing w:line="242" w:lineRule="auto"/>
        <w:ind w:left="810"/>
        <w:rPr>
          <w:sz w:val="24"/>
        </w:rPr>
      </w:pPr>
      <w:r>
        <w:rPr>
          <w:sz w:val="24"/>
        </w:rPr>
        <w:t>All hospitals regardless of size, are required to complete these cost reporting forms.  These cost reporting forms have been designed with a view toward minimizing the reporting burden when a hospital experiences low Medicare utilization.  A low utilization hospital is required to complete a limited number of worksheets contained in the CMS-2552-10.  The CMS-2552-10 is collected as infrequently as possible (annually) and only those data items necessary to determine the appropriate reimbursement rates are required.</w:t>
      </w:r>
      <w:r>
        <w:rPr>
          <w:rStyle w:val="CommentReference"/>
        </w:rPr>
        <w:t/>
      </w:r>
    </w:p>
    <w:p w14:paraId="13E9F682" w14:textId="77777777" w:rsidR="00073198" w:rsidRDefault="00073198" w:rsidP="00637F55">
      <w:pPr>
        <w:spacing w:line="242" w:lineRule="auto"/>
        <w:ind w:left="810"/>
        <w:rPr>
          <w:sz w:val="24"/>
        </w:rPr>
      </w:pPr>
    </w:p>
    <w:p w14:paraId="11A2947F" w14:textId="77777777" w:rsidR="00073198" w:rsidRPr="00916083" w:rsidRDefault="00073198" w:rsidP="00B12785">
      <w:pPr>
        <w:numPr>
          <w:ilvl w:val="0"/>
          <w:numId w:val="8"/>
        </w:numPr>
        <w:tabs>
          <w:tab w:val="clear" w:pos="1440"/>
          <w:tab w:val="left" w:pos="810"/>
        </w:tabs>
        <w:spacing w:line="242" w:lineRule="auto"/>
        <w:ind w:hanging="990"/>
        <w:rPr>
          <w:sz w:val="24"/>
          <w:u w:val="single"/>
        </w:rPr>
      </w:pPr>
      <w:r>
        <w:rPr>
          <w:sz w:val="24"/>
          <w:u w:val="single"/>
        </w:rPr>
        <w:t>Less Frequent Collection</w:t>
      </w:r>
    </w:p>
    <w:p w14:paraId="2527999D" w14:textId="77777777" w:rsidR="00073198" w:rsidRDefault="00073198" w:rsidP="00B12785">
      <w:pPr>
        <w:spacing w:line="242" w:lineRule="auto"/>
        <w:rPr>
          <w:sz w:val="24"/>
        </w:rPr>
      </w:pPr>
    </w:p>
    <w:p w14:paraId="7B3CEED4" w14:textId="77777777" w:rsidR="005059A6" w:rsidRDefault="00081ABD" w:rsidP="00B12785">
      <w:pPr>
        <w:spacing w:line="242" w:lineRule="auto"/>
        <w:ind w:left="810"/>
        <w:rPr>
          <w:sz w:val="24"/>
        </w:rPr>
      </w:pPr>
      <w:r>
        <w:rPr>
          <w:sz w:val="24"/>
        </w:rPr>
        <w:t>If the annual cost report is not filed, CMS will be unable to determine whether proper payments are being made under Medicare</w:t>
      </w:r>
      <w:r w:rsidR="00A35717">
        <w:rPr>
          <w:sz w:val="24"/>
        </w:rPr>
        <w:t xml:space="preserve">. </w:t>
      </w:r>
      <w:r w:rsidR="00120F35">
        <w:rPr>
          <w:sz w:val="24"/>
        </w:rPr>
        <w:t xml:space="preserve"> </w:t>
      </w:r>
      <w:r w:rsidR="00A35717">
        <w:rPr>
          <w:sz w:val="24"/>
        </w:rPr>
        <w:t>A</w:t>
      </w:r>
      <w:r w:rsidR="00733471">
        <w:rPr>
          <w:sz w:val="24"/>
        </w:rPr>
        <w:t xml:space="preserve"> provider </w:t>
      </w:r>
      <w:r w:rsidR="00A35717">
        <w:rPr>
          <w:sz w:val="24"/>
        </w:rPr>
        <w:t xml:space="preserve">who </w:t>
      </w:r>
      <w:r w:rsidR="00733471">
        <w:rPr>
          <w:sz w:val="24"/>
        </w:rPr>
        <w:t>fails to file a cost report</w:t>
      </w:r>
      <w:r w:rsidR="00A35717">
        <w:rPr>
          <w:sz w:val="24"/>
        </w:rPr>
        <w:t xml:space="preserve"> by the statutory due date is notified that</w:t>
      </w:r>
      <w:r w:rsidR="00AC6271">
        <w:rPr>
          <w:sz w:val="24"/>
        </w:rPr>
        <w:t xml:space="preserve"> </w:t>
      </w:r>
      <w:r w:rsidR="00733471">
        <w:rPr>
          <w:sz w:val="24"/>
        </w:rPr>
        <w:t>interim pay</w:t>
      </w:r>
      <w:r w:rsidR="00A35717">
        <w:rPr>
          <w:sz w:val="24"/>
        </w:rPr>
        <w:t xml:space="preserve">ments will </w:t>
      </w:r>
      <w:r w:rsidR="00733471">
        <w:rPr>
          <w:sz w:val="24"/>
        </w:rPr>
        <w:t xml:space="preserve">be </w:t>
      </w:r>
      <w:r w:rsidR="00A35717">
        <w:rPr>
          <w:sz w:val="24"/>
        </w:rPr>
        <w:t>reduced, suspended</w:t>
      </w:r>
      <w:r w:rsidR="00B60D80">
        <w:rPr>
          <w:sz w:val="24"/>
        </w:rPr>
        <w:t>,</w:t>
      </w:r>
      <w:r w:rsidR="00A35717">
        <w:rPr>
          <w:sz w:val="24"/>
        </w:rPr>
        <w:t xml:space="preserve"> or deemed overpayments</w:t>
      </w:r>
      <w:r w:rsidR="00733471">
        <w:rPr>
          <w:sz w:val="24"/>
        </w:rPr>
        <w:t>.</w:t>
      </w:r>
      <w:r w:rsidR="00073198">
        <w:rPr>
          <w:sz w:val="24"/>
        </w:rPr>
        <w:t xml:space="preserve"> </w:t>
      </w:r>
    </w:p>
    <w:p w14:paraId="6BA33033" w14:textId="77777777" w:rsidR="00733471" w:rsidRDefault="00733471" w:rsidP="00B12785">
      <w:pPr>
        <w:spacing w:line="242" w:lineRule="auto"/>
        <w:ind w:left="810"/>
        <w:rPr>
          <w:sz w:val="24"/>
        </w:rPr>
      </w:pPr>
    </w:p>
    <w:p w14:paraId="6E7D1806" w14:textId="77777777" w:rsidR="00073198" w:rsidRDefault="00073198" w:rsidP="00B12785">
      <w:pPr>
        <w:numPr>
          <w:ilvl w:val="0"/>
          <w:numId w:val="8"/>
        </w:numPr>
        <w:tabs>
          <w:tab w:val="clear" w:pos="1440"/>
          <w:tab w:val="left" w:pos="810"/>
        </w:tabs>
        <w:spacing w:line="242" w:lineRule="auto"/>
        <w:ind w:hanging="990"/>
        <w:rPr>
          <w:sz w:val="24"/>
          <w:u w:val="single"/>
        </w:rPr>
      </w:pPr>
      <w:r>
        <w:rPr>
          <w:sz w:val="24"/>
          <w:u w:val="single"/>
        </w:rPr>
        <w:t>Special Circumstances</w:t>
      </w:r>
    </w:p>
    <w:p w14:paraId="500F95FD" w14:textId="77777777" w:rsidR="00073198" w:rsidRDefault="00073198" w:rsidP="00B12785">
      <w:pPr>
        <w:spacing w:line="242" w:lineRule="auto"/>
        <w:ind w:firstLine="720"/>
        <w:rPr>
          <w:sz w:val="24"/>
          <w:u w:val="single"/>
        </w:rPr>
      </w:pPr>
    </w:p>
    <w:p w14:paraId="00F9F5D6" w14:textId="77777777" w:rsidR="00073198" w:rsidRDefault="00073198" w:rsidP="00B12785">
      <w:pPr>
        <w:spacing w:line="242" w:lineRule="auto"/>
        <w:ind w:left="810"/>
        <w:rPr>
          <w:sz w:val="24"/>
        </w:rPr>
      </w:pPr>
      <w:r>
        <w:rPr>
          <w:sz w:val="24"/>
        </w:rPr>
        <w:t>This information collection complies with all general information col</w:t>
      </w:r>
      <w:r w:rsidR="00555A21">
        <w:rPr>
          <w:sz w:val="24"/>
        </w:rPr>
        <w:t xml:space="preserve">lection guidelines </w:t>
      </w:r>
      <w:r>
        <w:rPr>
          <w:sz w:val="24"/>
        </w:rPr>
        <w:t>in 5</w:t>
      </w:r>
      <w:r w:rsidR="00F358B6">
        <w:rPr>
          <w:sz w:val="24"/>
        </w:rPr>
        <w:t> </w:t>
      </w:r>
      <w:r>
        <w:rPr>
          <w:sz w:val="24"/>
        </w:rPr>
        <w:t>CFR</w:t>
      </w:r>
      <w:r w:rsidR="00F358B6">
        <w:rPr>
          <w:sz w:val="24"/>
        </w:rPr>
        <w:t> </w:t>
      </w:r>
      <w:r>
        <w:rPr>
          <w:sz w:val="24"/>
        </w:rPr>
        <w:t>1320.6</w:t>
      </w:r>
      <w:r w:rsidR="00555A21">
        <w:rPr>
          <w:sz w:val="24"/>
        </w:rPr>
        <w:t xml:space="preserve"> without the existence of special circumstances</w:t>
      </w:r>
      <w:r>
        <w:rPr>
          <w:sz w:val="24"/>
        </w:rPr>
        <w:t>.</w:t>
      </w:r>
    </w:p>
    <w:p w14:paraId="1058CDF0" w14:textId="77777777" w:rsidR="00073198" w:rsidRDefault="00073198" w:rsidP="00B12785">
      <w:pPr>
        <w:spacing w:line="242" w:lineRule="auto"/>
        <w:rPr>
          <w:sz w:val="24"/>
        </w:rPr>
      </w:pPr>
    </w:p>
    <w:p w14:paraId="39E136B2" w14:textId="77777777" w:rsidR="00073198" w:rsidRDefault="00073198" w:rsidP="00B12785">
      <w:pPr>
        <w:numPr>
          <w:ilvl w:val="0"/>
          <w:numId w:val="8"/>
        </w:numPr>
        <w:tabs>
          <w:tab w:val="clear" w:pos="1440"/>
          <w:tab w:val="left" w:pos="810"/>
        </w:tabs>
        <w:spacing w:line="242" w:lineRule="auto"/>
        <w:ind w:hanging="990"/>
        <w:rPr>
          <w:sz w:val="24"/>
          <w:u w:val="single"/>
        </w:rPr>
      </w:pPr>
      <w:r>
        <w:rPr>
          <w:sz w:val="24"/>
          <w:u w:val="single"/>
        </w:rPr>
        <w:t>Federal Register Notice</w:t>
      </w:r>
    </w:p>
    <w:p w14:paraId="0FFC2D16" w14:textId="77777777" w:rsidR="00073198" w:rsidRDefault="00073198" w:rsidP="00B12785">
      <w:pPr>
        <w:spacing w:line="242" w:lineRule="auto"/>
        <w:rPr>
          <w:sz w:val="24"/>
        </w:rPr>
      </w:pPr>
    </w:p>
    <w:p w14:paraId="585A5BB0" w14:textId="77777777" w:rsidR="00073198" w:rsidRDefault="00A5541D" w:rsidP="00555A21">
      <w:pPr>
        <w:spacing w:line="242" w:lineRule="auto"/>
        <w:ind w:left="810"/>
        <w:rPr>
          <w:sz w:val="24"/>
        </w:rPr>
      </w:pPr>
      <w:r w:rsidRPr="00A5541D">
        <w:rPr>
          <w:sz w:val="24"/>
        </w:rPr>
        <w:t xml:space="preserve">The </w:t>
      </w:r>
      <w:r w:rsidR="00733471">
        <w:rPr>
          <w:sz w:val="24"/>
        </w:rPr>
        <w:t xml:space="preserve">60 day </w:t>
      </w:r>
      <w:r w:rsidRPr="00A5541D">
        <w:rPr>
          <w:sz w:val="24"/>
        </w:rPr>
        <w:t xml:space="preserve">Federal Register </w:t>
      </w:r>
      <w:r w:rsidR="00733471">
        <w:rPr>
          <w:sz w:val="24"/>
        </w:rPr>
        <w:t xml:space="preserve">notice </w:t>
      </w:r>
      <w:r w:rsidRPr="00A5541D">
        <w:rPr>
          <w:sz w:val="24"/>
        </w:rPr>
        <w:t xml:space="preserve">published on </w:t>
      </w:r>
      <w:r w:rsidR="002A5F55">
        <w:rPr>
          <w:color w:val="000000" w:themeColor="text1"/>
          <w:sz w:val="24"/>
        </w:rPr>
        <w:t>February 6</w:t>
      </w:r>
      <w:r w:rsidR="002A5F55" w:rsidRPr="00741E47">
        <w:rPr>
          <w:color w:val="000000" w:themeColor="text1"/>
          <w:sz w:val="24"/>
        </w:rPr>
        <w:t>, 201</w:t>
      </w:r>
      <w:r w:rsidR="002A5F55">
        <w:rPr>
          <w:color w:val="000000" w:themeColor="text1"/>
          <w:sz w:val="24"/>
        </w:rPr>
        <w:t>5</w:t>
      </w:r>
      <w:r w:rsidR="002A5F55" w:rsidRPr="00741E47">
        <w:rPr>
          <w:color w:val="000000" w:themeColor="text1"/>
          <w:sz w:val="24"/>
        </w:rPr>
        <w:t xml:space="preserve">.  We received </w:t>
      </w:r>
      <w:r w:rsidR="002A5F55">
        <w:rPr>
          <w:color w:val="000000" w:themeColor="text1"/>
          <w:sz w:val="24"/>
        </w:rPr>
        <w:t xml:space="preserve">several </w:t>
      </w:r>
      <w:r w:rsidR="002A5F55" w:rsidRPr="00741E47">
        <w:rPr>
          <w:color w:val="000000" w:themeColor="text1"/>
          <w:sz w:val="24"/>
        </w:rPr>
        <w:t>comments.  See the attached for CMS responses to those comments.</w:t>
      </w:r>
      <w:r w:rsidR="0017779D" w:rsidRPr="00555A21">
        <w:rPr>
          <w:sz w:val="24"/>
          <w:u w:val="single"/>
        </w:rPr>
        <w:t xml:space="preserve">                                                    </w:t>
      </w:r>
    </w:p>
    <w:p w14:paraId="1D7C5FB5" w14:textId="77777777" w:rsidR="00A35717" w:rsidRDefault="00A35717" w:rsidP="00555A21">
      <w:pPr>
        <w:spacing w:line="242" w:lineRule="auto"/>
        <w:ind w:left="810"/>
        <w:rPr>
          <w:sz w:val="24"/>
        </w:rPr>
      </w:pPr>
    </w:p>
    <w:p w14:paraId="47706464" w14:textId="77777777" w:rsidR="00073198" w:rsidRDefault="00073198" w:rsidP="00B12785">
      <w:pPr>
        <w:numPr>
          <w:ilvl w:val="0"/>
          <w:numId w:val="8"/>
        </w:numPr>
        <w:tabs>
          <w:tab w:val="clear" w:pos="1440"/>
          <w:tab w:val="left" w:pos="810"/>
        </w:tabs>
        <w:spacing w:line="242" w:lineRule="auto"/>
        <w:ind w:hanging="990"/>
        <w:rPr>
          <w:sz w:val="24"/>
          <w:u w:val="single"/>
        </w:rPr>
      </w:pPr>
      <w:r>
        <w:rPr>
          <w:sz w:val="24"/>
          <w:u w:val="single"/>
        </w:rPr>
        <w:t>Payment/Gift to Respondent</w:t>
      </w:r>
    </w:p>
    <w:p w14:paraId="3DC82EAA" w14:textId="77777777" w:rsidR="00073198" w:rsidRDefault="00073198" w:rsidP="00B12785">
      <w:pPr>
        <w:spacing w:line="242" w:lineRule="auto"/>
        <w:rPr>
          <w:sz w:val="24"/>
        </w:rPr>
      </w:pPr>
    </w:p>
    <w:p w14:paraId="43B2FD89" w14:textId="77777777" w:rsidR="00073198" w:rsidRDefault="00073198" w:rsidP="00B12785">
      <w:pPr>
        <w:spacing w:line="242" w:lineRule="auto"/>
        <w:ind w:left="810"/>
        <w:rPr>
          <w:sz w:val="24"/>
        </w:rPr>
      </w:pPr>
      <w:r>
        <w:rPr>
          <w:sz w:val="24"/>
        </w:rPr>
        <w:t>There is no payment or gift to respondents.</w:t>
      </w:r>
    </w:p>
    <w:p w14:paraId="44B53913" w14:textId="77777777" w:rsidR="00073198" w:rsidRDefault="00073198" w:rsidP="00B12785">
      <w:pPr>
        <w:spacing w:line="242" w:lineRule="auto"/>
        <w:rPr>
          <w:sz w:val="24"/>
        </w:rPr>
      </w:pPr>
    </w:p>
    <w:p w14:paraId="775B729A" w14:textId="77777777" w:rsidR="00073198" w:rsidRPr="00916083" w:rsidRDefault="00073198" w:rsidP="00B12785">
      <w:pPr>
        <w:numPr>
          <w:ilvl w:val="0"/>
          <w:numId w:val="8"/>
        </w:numPr>
        <w:tabs>
          <w:tab w:val="clear" w:pos="1440"/>
          <w:tab w:val="left" w:pos="810"/>
        </w:tabs>
        <w:spacing w:line="242" w:lineRule="auto"/>
        <w:ind w:hanging="1080"/>
        <w:rPr>
          <w:sz w:val="24"/>
          <w:u w:val="single"/>
        </w:rPr>
      </w:pPr>
      <w:r>
        <w:rPr>
          <w:sz w:val="24"/>
          <w:u w:val="single"/>
        </w:rPr>
        <w:t>Confidentiality</w:t>
      </w:r>
    </w:p>
    <w:p w14:paraId="0A4882F2" w14:textId="77777777" w:rsidR="00073198" w:rsidRDefault="00073198" w:rsidP="00B12785">
      <w:pPr>
        <w:spacing w:line="242" w:lineRule="auto"/>
        <w:rPr>
          <w:sz w:val="24"/>
        </w:rPr>
      </w:pPr>
    </w:p>
    <w:p w14:paraId="1AD44147" w14:textId="77777777" w:rsidR="00073198" w:rsidRDefault="000C292C" w:rsidP="00B12785">
      <w:pPr>
        <w:spacing w:line="242" w:lineRule="auto"/>
        <w:ind w:left="810"/>
        <w:rPr>
          <w:sz w:val="24"/>
        </w:rPr>
      </w:pPr>
      <w:r>
        <w:rPr>
          <w:sz w:val="24"/>
        </w:rPr>
        <w:t xml:space="preserve">Confidentiality is not assured. </w:t>
      </w:r>
      <w:r w:rsidR="00073198">
        <w:rPr>
          <w:sz w:val="24"/>
        </w:rPr>
        <w:t>Medicare cost reports are subject to disclosure under the Freedom of Information Act.</w:t>
      </w:r>
    </w:p>
    <w:p w14:paraId="5BD8FF95" w14:textId="77777777" w:rsidR="00073198" w:rsidRDefault="00073198" w:rsidP="00B12785">
      <w:pPr>
        <w:spacing w:line="242" w:lineRule="auto"/>
        <w:rPr>
          <w:sz w:val="24"/>
        </w:rPr>
      </w:pPr>
    </w:p>
    <w:p w14:paraId="2ED1D936" w14:textId="77777777" w:rsidR="00073198" w:rsidRPr="00916083" w:rsidRDefault="00073198" w:rsidP="00B12785">
      <w:pPr>
        <w:numPr>
          <w:ilvl w:val="0"/>
          <w:numId w:val="8"/>
        </w:numPr>
        <w:tabs>
          <w:tab w:val="clear" w:pos="1440"/>
          <w:tab w:val="left" w:pos="810"/>
        </w:tabs>
        <w:spacing w:line="242" w:lineRule="auto"/>
        <w:ind w:hanging="1080"/>
        <w:rPr>
          <w:sz w:val="24"/>
          <w:u w:val="single"/>
        </w:rPr>
      </w:pPr>
      <w:r>
        <w:rPr>
          <w:sz w:val="24"/>
          <w:u w:val="single"/>
        </w:rPr>
        <w:lastRenderedPageBreak/>
        <w:t>Sensitive Questions</w:t>
      </w:r>
    </w:p>
    <w:p w14:paraId="4386BD8A" w14:textId="77777777" w:rsidR="00073198" w:rsidRDefault="00073198" w:rsidP="00B12785">
      <w:pPr>
        <w:spacing w:line="242" w:lineRule="auto"/>
        <w:rPr>
          <w:sz w:val="24"/>
        </w:rPr>
      </w:pPr>
    </w:p>
    <w:p w14:paraId="37F7D639" w14:textId="77777777" w:rsidR="00B51CCE" w:rsidRDefault="00073198" w:rsidP="00B51CCE">
      <w:pPr>
        <w:spacing w:line="242" w:lineRule="auto"/>
        <w:ind w:left="810"/>
        <w:rPr>
          <w:sz w:val="24"/>
        </w:rPr>
      </w:pPr>
      <w:r>
        <w:rPr>
          <w:sz w:val="24"/>
        </w:rPr>
        <w:t>There are no questions of a sensitive nature.</w:t>
      </w:r>
    </w:p>
    <w:p w14:paraId="34D56C35" w14:textId="77777777" w:rsidR="00B51CCE" w:rsidRDefault="00B51CCE" w:rsidP="00B51CCE">
      <w:pPr>
        <w:spacing w:line="242" w:lineRule="auto"/>
        <w:ind w:left="810"/>
        <w:rPr>
          <w:sz w:val="24"/>
        </w:rPr>
      </w:pPr>
    </w:p>
    <w:p w14:paraId="390C1FB6" w14:textId="70C36AF7" w:rsidR="00B51CCE" w:rsidRPr="00916083" w:rsidRDefault="00B51CCE" w:rsidP="00B51CCE">
      <w:pPr>
        <w:numPr>
          <w:ilvl w:val="0"/>
          <w:numId w:val="8"/>
        </w:numPr>
        <w:tabs>
          <w:tab w:val="clear" w:pos="1440"/>
          <w:tab w:val="left" w:pos="810"/>
        </w:tabs>
        <w:spacing w:line="242" w:lineRule="auto"/>
        <w:ind w:hanging="1080"/>
        <w:rPr>
          <w:sz w:val="24"/>
          <w:u w:val="single"/>
        </w:rPr>
      </w:pPr>
      <w:r>
        <w:rPr>
          <w:sz w:val="24"/>
          <w:u w:val="single"/>
        </w:rPr>
        <w:t>Estimate of Burden (Hours &amp; Wages)</w:t>
      </w:r>
    </w:p>
    <w:p w14:paraId="4BDF6166" w14:textId="77777777" w:rsidR="003C3223" w:rsidRDefault="003C3223" w:rsidP="003C3223">
      <w:pPr>
        <w:tabs>
          <w:tab w:val="left" w:pos="810"/>
        </w:tabs>
        <w:spacing w:line="242" w:lineRule="auto"/>
        <w:rPr>
          <w:sz w:val="24"/>
          <w:u w:val="single"/>
        </w:rPr>
      </w:pPr>
    </w:p>
    <w:tbl>
      <w:tblPr>
        <w:tblW w:w="8154" w:type="dxa"/>
        <w:tblInd w:w="918" w:type="dxa"/>
        <w:tblLook w:val="04A0" w:firstRow="1" w:lastRow="0" w:firstColumn="1" w:lastColumn="0" w:noHBand="0" w:noVBand="1"/>
      </w:tblPr>
      <w:tblGrid>
        <w:gridCol w:w="276"/>
        <w:gridCol w:w="4480"/>
        <w:gridCol w:w="1340"/>
        <w:gridCol w:w="266"/>
        <w:gridCol w:w="1536"/>
        <w:gridCol w:w="276"/>
      </w:tblGrid>
      <w:tr w:rsidR="003C3223" w:rsidRPr="006E0D87" w14:paraId="3D99DEC1" w14:textId="77777777" w:rsidTr="00D206BA">
        <w:trPr>
          <w:trHeight w:val="300"/>
        </w:trPr>
        <w:tc>
          <w:tcPr>
            <w:tcW w:w="266" w:type="dxa"/>
            <w:tcBorders>
              <w:top w:val="single" w:sz="8" w:space="0" w:color="auto"/>
              <w:left w:val="single" w:sz="8" w:space="0" w:color="auto"/>
              <w:bottom w:val="nil"/>
              <w:right w:val="nil"/>
            </w:tcBorders>
            <w:shd w:val="clear" w:color="auto" w:fill="auto"/>
            <w:noWrap/>
            <w:vAlign w:val="bottom"/>
            <w:hideMark/>
          </w:tcPr>
          <w:p w14:paraId="53A8710D" w14:textId="77777777" w:rsidR="003C3223" w:rsidRPr="006E0D87" w:rsidRDefault="003C3223" w:rsidP="00D206BA">
            <w:pPr>
              <w:widowControl/>
              <w:autoSpaceDE/>
              <w:autoSpaceDN/>
              <w:adjustRightInd/>
              <w:rPr>
                <w:rFonts w:ascii="Calibri" w:hAnsi="Calibri" w:cs="Arial"/>
                <w:color w:val="000000"/>
                <w:sz w:val="22"/>
                <w:szCs w:val="22"/>
              </w:rPr>
            </w:pPr>
            <w:r w:rsidRPr="006E0D87">
              <w:rPr>
                <w:rFonts w:ascii="Calibri" w:hAnsi="Calibri" w:cs="Arial"/>
                <w:color w:val="000000"/>
                <w:sz w:val="22"/>
                <w:szCs w:val="22"/>
              </w:rPr>
              <w:t> </w:t>
            </w:r>
          </w:p>
        </w:tc>
        <w:tc>
          <w:tcPr>
            <w:tcW w:w="4480" w:type="dxa"/>
            <w:tcBorders>
              <w:top w:val="single" w:sz="8" w:space="0" w:color="auto"/>
              <w:left w:val="nil"/>
              <w:bottom w:val="nil"/>
              <w:right w:val="nil"/>
            </w:tcBorders>
            <w:shd w:val="clear" w:color="auto" w:fill="auto"/>
            <w:noWrap/>
            <w:vAlign w:val="bottom"/>
            <w:hideMark/>
          </w:tcPr>
          <w:p w14:paraId="0005E840" w14:textId="77777777" w:rsidR="003C3223" w:rsidRPr="006E0D87" w:rsidRDefault="003C3223" w:rsidP="00D206BA">
            <w:pPr>
              <w:widowControl/>
              <w:autoSpaceDE/>
              <w:autoSpaceDN/>
              <w:adjustRightInd/>
              <w:rPr>
                <w:rFonts w:ascii="Calibri" w:hAnsi="Calibri" w:cs="Arial"/>
                <w:color w:val="000000"/>
                <w:sz w:val="22"/>
                <w:szCs w:val="22"/>
              </w:rPr>
            </w:pPr>
            <w:r w:rsidRPr="006E0D87">
              <w:rPr>
                <w:rFonts w:ascii="Calibri" w:hAnsi="Calibri" w:cs="Arial"/>
                <w:color w:val="000000"/>
                <w:sz w:val="22"/>
                <w:szCs w:val="22"/>
              </w:rPr>
              <w:t> </w:t>
            </w:r>
          </w:p>
        </w:tc>
        <w:tc>
          <w:tcPr>
            <w:tcW w:w="1340" w:type="dxa"/>
            <w:tcBorders>
              <w:top w:val="single" w:sz="8" w:space="0" w:color="auto"/>
              <w:left w:val="nil"/>
              <w:bottom w:val="nil"/>
              <w:right w:val="nil"/>
            </w:tcBorders>
            <w:shd w:val="clear" w:color="auto" w:fill="auto"/>
            <w:noWrap/>
            <w:vAlign w:val="bottom"/>
            <w:hideMark/>
          </w:tcPr>
          <w:p w14:paraId="7DABA1A2" w14:textId="77777777" w:rsidR="003C3223" w:rsidRPr="006E0D87" w:rsidRDefault="003C3223" w:rsidP="00D206BA">
            <w:pPr>
              <w:widowControl/>
              <w:autoSpaceDE/>
              <w:autoSpaceDN/>
              <w:adjustRightInd/>
              <w:rPr>
                <w:rFonts w:ascii="Calibri" w:hAnsi="Calibri" w:cs="Arial"/>
                <w:color w:val="000000"/>
                <w:sz w:val="22"/>
                <w:szCs w:val="22"/>
              </w:rPr>
            </w:pPr>
            <w:r w:rsidRPr="006E0D87">
              <w:rPr>
                <w:rFonts w:ascii="Calibri" w:hAnsi="Calibri" w:cs="Arial"/>
                <w:color w:val="000000"/>
                <w:sz w:val="22"/>
                <w:szCs w:val="22"/>
              </w:rPr>
              <w:t> </w:t>
            </w:r>
          </w:p>
        </w:tc>
        <w:tc>
          <w:tcPr>
            <w:tcW w:w="266" w:type="dxa"/>
            <w:tcBorders>
              <w:top w:val="single" w:sz="8" w:space="0" w:color="auto"/>
              <w:left w:val="nil"/>
              <w:bottom w:val="nil"/>
              <w:right w:val="nil"/>
            </w:tcBorders>
            <w:shd w:val="clear" w:color="auto" w:fill="auto"/>
            <w:noWrap/>
            <w:vAlign w:val="bottom"/>
            <w:hideMark/>
          </w:tcPr>
          <w:p w14:paraId="3C64C182" w14:textId="77777777" w:rsidR="003C3223" w:rsidRPr="006E0D87" w:rsidRDefault="003C3223" w:rsidP="00D206BA">
            <w:pPr>
              <w:widowControl/>
              <w:autoSpaceDE/>
              <w:autoSpaceDN/>
              <w:adjustRightInd/>
              <w:rPr>
                <w:rFonts w:ascii="Calibri" w:hAnsi="Calibri" w:cs="Arial"/>
                <w:color w:val="000000"/>
                <w:sz w:val="22"/>
                <w:szCs w:val="22"/>
              </w:rPr>
            </w:pPr>
            <w:r w:rsidRPr="006E0D87">
              <w:rPr>
                <w:rFonts w:ascii="Calibri" w:hAnsi="Calibri" w:cs="Arial"/>
                <w:color w:val="000000"/>
                <w:sz w:val="22"/>
                <w:szCs w:val="22"/>
              </w:rPr>
              <w:t> </w:t>
            </w:r>
          </w:p>
        </w:tc>
        <w:tc>
          <w:tcPr>
            <w:tcW w:w="1536" w:type="dxa"/>
            <w:tcBorders>
              <w:top w:val="single" w:sz="8" w:space="0" w:color="auto"/>
              <w:left w:val="nil"/>
              <w:bottom w:val="nil"/>
              <w:right w:val="nil"/>
            </w:tcBorders>
            <w:shd w:val="clear" w:color="auto" w:fill="auto"/>
            <w:noWrap/>
            <w:vAlign w:val="bottom"/>
            <w:hideMark/>
          </w:tcPr>
          <w:p w14:paraId="00607105" w14:textId="77777777" w:rsidR="003C3223" w:rsidRPr="006E0D87" w:rsidRDefault="003C3223" w:rsidP="00D206BA">
            <w:pPr>
              <w:widowControl/>
              <w:autoSpaceDE/>
              <w:autoSpaceDN/>
              <w:adjustRightInd/>
              <w:rPr>
                <w:rFonts w:ascii="Calibri" w:hAnsi="Calibri" w:cs="Arial"/>
                <w:color w:val="000000"/>
                <w:sz w:val="22"/>
                <w:szCs w:val="22"/>
              </w:rPr>
            </w:pPr>
            <w:r w:rsidRPr="006E0D87">
              <w:rPr>
                <w:rFonts w:ascii="Calibri" w:hAnsi="Calibri" w:cs="Arial"/>
                <w:color w:val="000000"/>
                <w:sz w:val="22"/>
                <w:szCs w:val="22"/>
              </w:rPr>
              <w:t> </w:t>
            </w:r>
          </w:p>
        </w:tc>
        <w:tc>
          <w:tcPr>
            <w:tcW w:w="266" w:type="dxa"/>
            <w:tcBorders>
              <w:top w:val="single" w:sz="8" w:space="0" w:color="auto"/>
              <w:left w:val="nil"/>
              <w:bottom w:val="nil"/>
              <w:right w:val="single" w:sz="8" w:space="0" w:color="auto"/>
            </w:tcBorders>
            <w:shd w:val="clear" w:color="auto" w:fill="auto"/>
            <w:noWrap/>
            <w:vAlign w:val="bottom"/>
            <w:hideMark/>
          </w:tcPr>
          <w:p w14:paraId="0EDC89A9" w14:textId="77777777" w:rsidR="003C3223" w:rsidRPr="006E0D87" w:rsidRDefault="003C3223" w:rsidP="00D206BA">
            <w:pPr>
              <w:widowControl/>
              <w:autoSpaceDE/>
              <w:autoSpaceDN/>
              <w:adjustRightInd/>
              <w:rPr>
                <w:rFonts w:ascii="Calibri" w:hAnsi="Calibri" w:cs="Arial"/>
                <w:color w:val="000000"/>
                <w:sz w:val="22"/>
                <w:szCs w:val="22"/>
              </w:rPr>
            </w:pPr>
            <w:r w:rsidRPr="006E0D87">
              <w:rPr>
                <w:rFonts w:ascii="Calibri" w:hAnsi="Calibri" w:cs="Arial"/>
                <w:color w:val="000000"/>
                <w:sz w:val="22"/>
                <w:szCs w:val="22"/>
              </w:rPr>
              <w:t> </w:t>
            </w:r>
          </w:p>
        </w:tc>
      </w:tr>
      <w:tr w:rsidR="003C3223" w:rsidRPr="006E0D87" w14:paraId="237DB7EF" w14:textId="77777777" w:rsidTr="00D206BA">
        <w:trPr>
          <w:trHeight w:val="315"/>
        </w:trPr>
        <w:tc>
          <w:tcPr>
            <w:tcW w:w="266" w:type="dxa"/>
            <w:tcBorders>
              <w:top w:val="nil"/>
              <w:left w:val="single" w:sz="8" w:space="0" w:color="auto"/>
              <w:bottom w:val="nil"/>
              <w:right w:val="nil"/>
            </w:tcBorders>
            <w:shd w:val="clear" w:color="auto" w:fill="auto"/>
            <w:noWrap/>
            <w:vAlign w:val="bottom"/>
            <w:hideMark/>
          </w:tcPr>
          <w:p w14:paraId="53036976" w14:textId="77777777" w:rsidR="003C3223" w:rsidRPr="006E0D87" w:rsidRDefault="003C3223" w:rsidP="00D206BA">
            <w:pPr>
              <w:widowControl/>
              <w:autoSpaceDE/>
              <w:autoSpaceDN/>
              <w:adjustRightInd/>
              <w:rPr>
                <w:rFonts w:ascii="Calibri" w:hAnsi="Calibri" w:cs="Arial"/>
                <w:color w:val="000000"/>
                <w:sz w:val="22"/>
                <w:szCs w:val="22"/>
              </w:rPr>
            </w:pPr>
            <w:r w:rsidRPr="006E0D87">
              <w:rPr>
                <w:rFonts w:ascii="Calibri" w:hAnsi="Calibri" w:cs="Arial"/>
                <w:color w:val="000000"/>
                <w:sz w:val="22"/>
                <w:szCs w:val="22"/>
              </w:rPr>
              <w:t> </w:t>
            </w:r>
          </w:p>
        </w:tc>
        <w:tc>
          <w:tcPr>
            <w:tcW w:w="6086" w:type="dxa"/>
            <w:gridSpan w:val="3"/>
            <w:tcBorders>
              <w:top w:val="nil"/>
              <w:left w:val="nil"/>
              <w:bottom w:val="nil"/>
              <w:right w:val="nil"/>
            </w:tcBorders>
            <w:shd w:val="clear" w:color="auto" w:fill="auto"/>
            <w:noWrap/>
            <w:vAlign w:val="bottom"/>
            <w:hideMark/>
          </w:tcPr>
          <w:p w14:paraId="44F1ADA2" w14:textId="77777777" w:rsidR="003C3223" w:rsidRPr="006E0D87" w:rsidRDefault="003C3223" w:rsidP="003C3223">
            <w:pPr>
              <w:widowControl/>
              <w:autoSpaceDE/>
              <w:autoSpaceDN/>
              <w:adjustRightInd/>
              <w:rPr>
                <w:color w:val="000000"/>
                <w:sz w:val="24"/>
                <w:u w:val="single"/>
              </w:rPr>
            </w:pPr>
            <w:r w:rsidRPr="0017106C">
              <w:rPr>
                <w:sz w:val="24"/>
              </w:rPr>
              <w:t>Number of</w:t>
            </w:r>
            <w:r>
              <w:rPr>
                <w:sz w:val="24"/>
              </w:rPr>
              <w:t xml:space="preserve"> hospitals required to file the Form CMS-2552-10 (as of 10/29/2014)</w:t>
            </w:r>
          </w:p>
        </w:tc>
        <w:tc>
          <w:tcPr>
            <w:tcW w:w="1536" w:type="dxa"/>
            <w:tcBorders>
              <w:top w:val="nil"/>
              <w:left w:val="nil"/>
              <w:bottom w:val="nil"/>
              <w:right w:val="nil"/>
            </w:tcBorders>
            <w:shd w:val="clear" w:color="auto" w:fill="auto"/>
            <w:noWrap/>
            <w:vAlign w:val="bottom"/>
            <w:hideMark/>
          </w:tcPr>
          <w:p w14:paraId="069EEA8F" w14:textId="77777777" w:rsidR="003C3223" w:rsidRPr="006E0D87" w:rsidRDefault="003C3223" w:rsidP="003C3223">
            <w:pPr>
              <w:widowControl/>
              <w:autoSpaceDE/>
              <w:autoSpaceDN/>
              <w:adjustRightInd/>
              <w:jc w:val="right"/>
              <w:rPr>
                <w:szCs w:val="20"/>
              </w:rPr>
            </w:pPr>
            <w:r>
              <w:rPr>
                <w:sz w:val="24"/>
              </w:rPr>
              <w:t>6,157</w:t>
            </w:r>
          </w:p>
        </w:tc>
        <w:tc>
          <w:tcPr>
            <w:tcW w:w="266" w:type="dxa"/>
            <w:tcBorders>
              <w:top w:val="nil"/>
              <w:left w:val="nil"/>
              <w:bottom w:val="nil"/>
              <w:right w:val="single" w:sz="8" w:space="0" w:color="auto"/>
            </w:tcBorders>
            <w:shd w:val="clear" w:color="auto" w:fill="auto"/>
            <w:noWrap/>
            <w:vAlign w:val="bottom"/>
            <w:hideMark/>
          </w:tcPr>
          <w:p w14:paraId="19992719" w14:textId="77777777" w:rsidR="003C3223" w:rsidRPr="006E0D87" w:rsidRDefault="003C3223" w:rsidP="00D206BA">
            <w:pPr>
              <w:widowControl/>
              <w:autoSpaceDE/>
              <w:autoSpaceDN/>
              <w:adjustRightInd/>
              <w:rPr>
                <w:rFonts w:ascii="Calibri" w:hAnsi="Calibri" w:cs="Arial"/>
                <w:color w:val="000000"/>
                <w:sz w:val="22"/>
                <w:szCs w:val="22"/>
              </w:rPr>
            </w:pPr>
            <w:r w:rsidRPr="006E0D87">
              <w:rPr>
                <w:rFonts w:ascii="Calibri" w:hAnsi="Calibri" w:cs="Arial"/>
                <w:color w:val="000000"/>
                <w:sz w:val="22"/>
                <w:szCs w:val="22"/>
              </w:rPr>
              <w:t> </w:t>
            </w:r>
          </w:p>
        </w:tc>
      </w:tr>
      <w:tr w:rsidR="003C3223" w:rsidRPr="006E0D87" w14:paraId="6B29D575" w14:textId="77777777" w:rsidTr="00AD6FD5">
        <w:trPr>
          <w:trHeight w:val="300"/>
        </w:trPr>
        <w:tc>
          <w:tcPr>
            <w:tcW w:w="266" w:type="dxa"/>
            <w:tcBorders>
              <w:top w:val="nil"/>
              <w:left w:val="single" w:sz="8" w:space="0" w:color="auto"/>
              <w:right w:val="nil"/>
            </w:tcBorders>
            <w:shd w:val="clear" w:color="auto" w:fill="auto"/>
            <w:noWrap/>
            <w:vAlign w:val="bottom"/>
          </w:tcPr>
          <w:p w14:paraId="29061B1A" w14:textId="77777777" w:rsidR="003C3223" w:rsidRPr="006E0D87" w:rsidRDefault="003C3223" w:rsidP="00D206BA">
            <w:pPr>
              <w:widowControl/>
              <w:autoSpaceDE/>
              <w:autoSpaceDN/>
              <w:adjustRightInd/>
              <w:rPr>
                <w:rFonts w:ascii="Calibri" w:hAnsi="Calibri" w:cs="Arial"/>
                <w:color w:val="000000"/>
                <w:sz w:val="22"/>
                <w:szCs w:val="22"/>
              </w:rPr>
            </w:pPr>
          </w:p>
        </w:tc>
        <w:tc>
          <w:tcPr>
            <w:tcW w:w="6086" w:type="dxa"/>
            <w:gridSpan w:val="3"/>
            <w:tcBorders>
              <w:top w:val="nil"/>
              <w:left w:val="nil"/>
              <w:bottom w:val="nil"/>
              <w:right w:val="nil"/>
            </w:tcBorders>
            <w:shd w:val="clear" w:color="auto" w:fill="auto"/>
            <w:vAlign w:val="bottom"/>
          </w:tcPr>
          <w:p w14:paraId="6A4A6EAA" w14:textId="77777777" w:rsidR="003C3223" w:rsidRPr="006E0D87" w:rsidRDefault="003C3223" w:rsidP="00D206BA">
            <w:pPr>
              <w:widowControl/>
              <w:autoSpaceDE/>
              <w:autoSpaceDN/>
              <w:adjustRightInd/>
              <w:rPr>
                <w:color w:val="000000"/>
                <w:sz w:val="24"/>
              </w:rPr>
            </w:pPr>
          </w:p>
        </w:tc>
        <w:tc>
          <w:tcPr>
            <w:tcW w:w="1536" w:type="dxa"/>
            <w:tcBorders>
              <w:top w:val="nil"/>
              <w:left w:val="nil"/>
              <w:right w:val="nil"/>
            </w:tcBorders>
            <w:shd w:val="clear" w:color="auto" w:fill="auto"/>
            <w:noWrap/>
            <w:vAlign w:val="bottom"/>
          </w:tcPr>
          <w:p w14:paraId="44844EC4" w14:textId="77777777" w:rsidR="003C3223" w:rsidRPr="006E0D87" w:rsidRDefault="003C3223" w:rsidP="00D206BA">
            <w:pPr>
              <w:widowControl/>
              <w:autoSpaceDE/>
              <w:autoSpaceDN/>
              <w:adjustRightInd/>
              <w:rPr>
                <w:szCs w:val="20"/>
              </w:rPr>
            </w:pPr>
          </w:p>
        </w:tc>
        <w:tc>
          <w:tcPr>
            <w:tcW w:w="266" w:type="dxa"/>
            <w:tcBorders>
              <w:top w:val="nil"/>
              <w:left w:val="nil"/>
              <w:bottom w:val="nil"/>
              <w:right w:val="single" w:sz="8" w:space="0" w:color="auto"/>
            </w:tcBorders>
            <w:shd w:val="clear" w:color="auto" w:fill="auto"/>
            <w:noWrap/>
            <w:vAlign w:val="bottom"/>
          </w:tcPr>
          <w:p w14:paraId="22CE9B55" w14:textId="77777777" w:rsidR="003C3223" w:rsidRPr="006E0D87" w:rsidRDefault="003C3223" w:rsidP="00D206BA">
            <w:pPr>
              <w:widowControl/>
              <w:autoSpaceDE/>
              <w:autoSpaceDN/>
              <w:adjustRightInd/>
              <w:rPr>
                <w:rFonts w:ascii="Calibri" w:hAnsi="Calibri" w:cs="Arial"/>
                <w:color w:val="000000"/>
                <w:sz w:val="22"/>
                <w:szCs w:val="22"/>
              </w:rPr>
            </w:pPr>
          </w:p>
        </w:tc>
      </w:tr>
      <w:tr w:rsidR="003C3223" w:rsidRPr="006E0D87" w14:paraId="578659DA" w14:textId="77777777" w:rsidTr="00AD6FD5">
        <w:trPr>
          <w:trHeight w:val="315"/>
        </w:trPr>
        <w:tc>
          <w:tcPr>
            <w:tcW w:w="266" w:type="dxa"/>
            <w:tcBorders>
              <w:top w:val="nil"/>
              <w:left w:val="single" w:sz="8" w:space="0" w:color="auto"/>
              <w:right w:val="nil"/>
            </w:tcBorders>
            <w:shd w:val="clear" w:color="auto" w:fill="auto"/>
            <w:noWrap/>
            <w:vAlign w:val="bottom"/>
            <w:hideMark/>
          </w:tcPr>
          <w:p w14:paraId="3EEED194" w14:textId="77777777" w:rsidR="003C3223" w:rsidRPr="006E0D87" w:rsidRDefault="003C3223" w:rsidP="00D206BA">
            <w:pPr>
              <w:widowControl/>
              <w:autoSpaceDE/>
              <w:autoSpaceDN/>
              <w:adjustRightInd/>
              <w:rPr>
                <w:rFonts w:ascii="Calibri" w:hAnsi="Calibri" w:cs="Arial"/>
                <w:color w:val="000000"/>
                <w:sz w:val="22"/>
                <w:szCs w:val="22"/>
              </w:rPr>
            </w:pPr>
            <w:r w:rsidRPr="006E0D87">
              <w:rPr>
                <w:rFonts w:ascii="Calibri" w:hAnsi="Calibri" w:cs="Arial"/>
                <w:color w:val="000000"/>
                <w:sz w:val="22"/>
                <w:szCs w:val="22"/>
              </w:rPr>
              <w:t> </w:t>
            </w:r>
          </w:p>
        </w:tc>
        <w:tc>
          <w:tcPr>
            <w:tcW w:w="6086" w:type="dxa"/>
            <w:gridSpan w:val="3"/>
            <w:tcBorders>
              <w:top w:val="nil"/>
              <w:left w:val="nil"/>
              <w:right w:val="nil"/>
            </w:tcBorders>
            <w:shd w:val="clear" w:color="auto" w:fill="auto"/>
            <w:noWrap/>
            <w:vAlign w:val="bottom"/>
            <w:hideMark/>
          </w:tcPr>
          <w:p w14:paraId="6AEB0024" w14:textId="77777777" w:rsidR="003C3223" w:rsidRPr="006E0D87" w:rsidRDefault="003C3223" w:rsidP="00D206BA">
            <w:pPr>
              <w:widowControl/>
              <w:autoSpaceDE/>
              <w:autoSpaceDN/>
              <w:adjustRightInd/>
              <w:rPr>
                <w:color w:val="000000"/>
                <w:sz w:val="24"/>
                <w:u w:val="single"/>
              </w:rPr>
            </w:pPr>
            <w:r w:rsidRPr="0017106C">
              <w:rPr>
                <w:sz w:val="24"/>
              </w:rPr>
              <w:t xml:space="preserve">Hours burden per </w:t>
            </w:r>
            <w:r>
              <w:rPr>
                <w:sz w:val="24"/>
              </w:rPr>
              <w:t>hospital to complete the cost report</w:t>
            </w:r>
          </w:p>
        </w:tc>
        <w:tc>
          <w:tcPr>
            <w:tcW w:w="1536" w:type="dxa"/>
            <w:tcBorders>
              <w:top w:val="nil"/>
              <w:left w:val="nil"/>
              <w:bottom w:val="single" w:sz="8" w:space="0" w:color="auto"/>
              <w:right w:val="nil"/>
            </w:tcBorders>
            <w:shd w:val="clear" w:color="auto" w:fill="auto"/>
            <w:noWrap/>
            <w:vAlign w:val="bottom"/>
            <w:hideMark/>
          </w:tcPr>
          <w:p w14:paraId="54715C10" w14:textId="77777777" w:rsidR="003C3223" w:rsidRPr="006E0D87" w:rsidRDefault="003C3223" w:rsidP="00D206BA">
            <w:pPr>
              <w:widowControl/>
              <w:autoSpaceDE/>
              <w:autoSpaceDN/>
              <w:adjustRightInd/>
              <w:jc w:val="right"/>
              <w:rPr>
                <w:szCs w:val="20"/>
              </w:rPr>
            </w:pPr>
            <w:r>
              <w:rPr>
                <w:sz w:val="24"/>
              </w:rPr>
              <w:t>673</w:t>
            </w:r>
          </w:p>
        </w:tc>
        <w:tc>
          <w:tcPr>
            <w:tcW w:w="266" w:type="dxa"/>
            <w:tcBorders>
              <w:top w:val="nil"/>
              <w:left w:val="nil"/>
              <w:right w:val="single" w:sz="8" w:space="0" w:color="auto"/>
            </w:tcBorders>
            <w:shd w:val="clear" w:color="auto" w:fill="auto"/>
            <w:noWrap/>
            <w:vAlign w:val="bottom"/>
            <w:hideMark/>
          </w:tcPr>
          <w:p w14:paraId="1BE5BCBD" w14:textId="77777777" w:rsidR="003C3223" w:rsidRPr="006E0D87" w:rsidRDefault="003C3223" w:rsidP="00D206BA">
            <w:pPr>
              <w:widowControl/>
              <w:autoSpaceDE/>
              <w:autoSpaceDN/>
              <w:adjustRightInd/>
              <w:rPr>
                <w:rFonts w:ascii="Calibri" w:hAnsi="Calibri" w:cs="Arial"/>
                <w:color w:val="000000"/>
                <w:sz w:val="22"/>
                <w:szCs w:val="22"/>
              </w:rPr>
            </w:pPr>
            <w:r w:rsidRPr="006E0D87">
              <w:rPr>
                <w:rFonts w:ascii="Calibri" w:hAnsi="Calibri" w:cs="Arial"/>
                <w:color w:val="000000"/>
                <w:sz w:val="22"/>
                <w:szCs w:val="22"/>
              </w:rPr>
              <w:t> </w:t>
            </w:r>
          </w:p>
        </w:tc>
      </w:tr>
      <w:tr w:rsidR="003C3223" w:rsidRPr="006E0D87" w14:paraId="60F69EC5" w14:textId="77777777" w:rsidTr="00AD6FD5">
        <w:trPr>
          <w:trHeight w:val="300"/>
        </w:trPr>
        <w:tc>
          <w:tcPr>
            <w:tcW w:w="266" w:type="dxa"/>
            <w:tcBorders>
              <w:left w:val="single" w:sz="8" w:space="0" w:color="auto"/>
            </w:tcBorders>
            <w:shd w:val="clear" w:color="auto" w:fill="auto"/>
            <w:noWrap/>
            <w:vAlign w:val="bottom"/>
            <w:hideMark/>
          </w:tcPr>
          <w:p w14:paraId="5831ED11" w14:textId="77777777" w:rsidR="003C3223" w:rsidRPr="006E0D87" w:rsidRDefault="003C3223" w:rsidP="00D206BA">
            <w:pPr>
              <w:widowControl/>
              <w:autoSpaceDE/>
              <w:autoSpaceDN/>
              <w:adjustRightInd/>
              <w:rPr>
                <w:rFonts w:ascii="Calibri" w:hAnsi="Calibri" w:cs="Arial"/>
                <w:color w:val="000000"/>
                <w:sz w:val="22"/>
                <w:szCs w:val="22"/>
              </w:rPr>
            </w:pPr>
            <w:r w:rsidRPr="006E0D87">
              <w:rPr>
                <w:rFonts w:ascii="Calibri" w:hAnsi="Calibri" w:cs="Arial"/>
                <w:color w:val="000000"/>
                <w:sz w:val="22"/>
                <w:szCs w:val="22"/>
              </w:rPr>
              <w:t> </w:t>
            </w:r>
          </w:p>
        </w:tc>
        <w:tc>
          <w:tcPr>
            <w:tcW w:w="6086" w:type="dxa"/>
            <w:gridSpan w:val="3"/>
            <w:tcBorders>
              <w:left w:val="nil"/>
              <w:right w:val="nil"/>
            </w:tcBorders>
            <w:vAlign w:val="center"/>
            <w:hideMark/>
          </w:tcPr>
          <w:p w14:paraId="0E607C19" w14:textId="77777777" w:rsidR="003C3223" w:rsidRPr="006E0D87" w:rsidRDefault="003C3223" w:rsidP="00D206BA">
            <w:pPr>
              <w:widowControl/>
              <w:autoSpaceDE/>
              <w:autoSpaceDN/>
              <w:adjustRightInd/>
              <w:rPr>
                <w:color w:val="000000"/>
                <w:sz w:val="24"/>
              </w:rPr>
            </w:pPr>
          </w:p>
        </w:tc>
        <w:tc>
          <w:tcPr>
            <w:tcW w:w="1536" w:type="dxa"/>
            <w:tcBorders>
              <w:top w:val="single" w:sz="8" w:space="0" w:color="auto"/>
              <w:left w:val="nil"/>
              <w:right w:val="nil"/>
            </w:tcBorders>
            <w:shd w:val="clear" w:color="auto" w:fill="auto"/>
            <w:noWrap/>
            <w:vAlign w:val="bottom"/>
            <w:hideMark/>
          </w:tcPr>
          <w:p w14:paraId="2685732C" w14:textId="77777777" w:rsidR="003C3223" w:rsidRPr="006E0D87" w:rsidRDefault="003C3223" w:rsidP="00D206BA">
            <w:pPr>
              <w:widowControl/>
              <w:autoSpaceDE/>
              <w:autoSpaceDN/>
              <w:adjustRightInd/>
              <w:rPr>
                <w:szCs w:val="20"/>
              </w:rPr>
            </w:pPr>
          </w:p>
        </w:tc>
        <w:tc>
          <w:tcPr>
            <w:tcW w:w="266" w:type="dxa"/>
            <w:tcBorders>
              <w:left w:val="nil"/>
              <w:right w:val="single" w:sz="8" w:space="0" w:color="auto"/>
            </w:tcBorders>
            <w:shd w:val="clear" w:color="auto" w:fill="auto"/>
            <w:noWrap/>
            <w:vAlign w:val="bottom"/>
            <w:hideMark/>
          </w:tcPr>
          <w:p w14:paraId="68A01947" w14:textId="77777777" w:rsidR="003C3223" w:rsidRPr="006E0D87" w:rsidRDefault="003C3223" w:rsidP="00D206BA">
            <w:pPr>
              <w:widowControl/>
              <w:autoSpaceDE/>
              <w:autoSpaceDN/>
              <w:adjustRightInd/>
              <w:rPr>
                <w:rFonts w:ascii="Calibri" w:hAnsi="Calibri" w:cs="Arial"/>
                <w:color w:val="000000"/>
                <w:sz w:val="22"/>
                <w:szCs w:val="22"/>
              </w:rPr>
            </w:pPr>
            <w:r w:rsidRPr="006E0D87">
              <w:rPr>
                <w:rFonts w:ascii="Calibri" w:hAnsi="Calibri" w:cs="Arial"/>
                <w:color w:val="000000"/>
                <w:sz w:val="22"/>
                <w:szCs w:val="22"/>
              </w:rPr>
              <w:t> </w:t>
            </w:r>
          </w:p>
        </w:tc>
      </w:tr>
      <w:tr w:rsidR="003C3223" w:rsidRPr="00AD6FD5" w14:paraId="40696DB7" w14:textId="77777777" w:rsidTr="003C3223">
        <w:trPr>
          <w:trHeight w:val="315"/>
        </w:trPr>
        <w:tc>
          <w:tcPr>
            <w:tcW w:w="266" w:type="dxa"/>
            <w:tcBorders>
              <w:top w:val="nil"/>
              <w:left w:val="single" w:sz="8" w:space="0" w:color="auto"/>
              <w:bottom w:val="nil"/>
              <w:right w:val="nil"/>
            </w:tcBorders>
            <w:shd w:val="clear" w:color="auto" w:fill="auto"/>
            <w:noWrap/>
            <w:vAlign w:val="bottom"/>
            <w:hideMark/>
          </w:tcPr>
          <w:p w14:paraId="7035CD92" w14:textId="77777777" w:rsidR="003C3223" w:rsidRPr="00AD6FD5" w:rsidRDefault="003C3223" w:rsidP="00D206BA">
            <w:pPr>
              <w:widowControl/>
              <w:autoSpaceDE/>
              <w:autoSpaceDN/>
              <w:adjustRightInd/>
              <w:rPr>
                <w:color w:val="000000"/>
                <w:sz w:val="24"/>
                <w:szCs w:val="22"/>
              </w:rPr>
            </w:pPr>
            <w:r w:rsidRPr="00AD6FD5">
              <w:rPr>
                <w:color w:val="000000"/>
                <w:sz w:val="24"/>
                <w:szCs w:val="22"/>
              </w:rPr>
              <w:t> </w:t>
            </w:r>
          </w:p>
        </w:tc>
        <w:tc>
          <w:tcPr>
            <w:tcW w:w="6086" w:type="dxa"/>
            <w:gridSpan w:val="3"/>
            <w:tcBorders>
              <w:top w:val="nil"/>
              <w:left w:val="nil"/>
              <w:bottom w:val="nil"/>
              <w:right w:val="nil"/>
            </w:tcBorders>
            <w:shd w:val="clear" w:color="auto" w:fill="auto"/>
            <w:noWrap/>
            <w:vAlign w:val="bottom"/>
            <w:hideMark/>
          </w:tcPr>
          <w:p w14:paraId="5B1C4A5B" w14:textId="77777777" w:rsidR="003C3223" w:rsidRPr="00AD6FD5" w:rsidRDefault="003C3223" w:rsidP="003C3223">
            <w:pPr>
              <w:widowControl/>
              <w:autoSpaceDE/>
              <w:autoSpaceDN/>
              <w:adjustRightInd/>
              <w:rPr>
                <w:color w:val="000000"/>
                <w:sz w:val="24"/>
                <w:szCs w:val="22"/>
              </w:rPr>
            </w:pPr>
            <w:r w:rsidRPr="00AD6FD5">
              <w:rPr>
                <w:color w:val="000000"/>
                <w:sz w:val="24"/>
                <w:szCs w:val="22"/>
              </w:rPr>
              <w:t xml:space="preserve">Total hours burden (6,157 hospitals x 673 hours) </w:t>
            </w:r>
          </w:p>
        </w:tc>
        <w:tc>
          <w:tcPr>
            <w:tcW w:w="1536" w:type="dxa"/>
            <w:tcBorders>
              <w:top w:val="nil"/>
              <w:left w:val="nil"/>
              <w:right w:val="nil"/>
            </w:tcBorders>
            <w:shd w:val="clear" w:color="auto" w:fill="auto"/>
            <w:noWrap/>
            <w:vAlign w:val="bottom"/>
            <w:hideMark/>
          </w:tcPr>
          <w:p w14:paraId="675D69AF" w14:textId="77777777" w:rsidR="003C3223" w:rsidRPr="00AD6FD5" w:rsidRDefault="003C3223" w:rsidP="00AD6FD5">
            <w:pPr>
              <w:widowControl/>
              <w:autoSpaceDE/>
              <w:autoSpaceDN/>
              <w:adjustRightInd/>
              <w:jc w:val="right"/>
              <w:rPr>
                <w:color w:val="000000"/>
                <w:sz w:val="24"/>
                <w:szCs w:val="22"/>
              </w:rPr>
            </w:pPr>
            <w:r w:rsidRPr="00AD6FD5">
              <w:rPr>
                <w:color w:val="000000"/>
                <w:sz w:val="24"/>
                <w:szCs w:val="22"/>
              </w:rPr>
              <w:t>4,143,661</w:t>
            </w:r>
          </w:p>
        </w:tc>
        <w:tc>
          <w:tcPr>
            <w:tcW w:w="266" w:type="dxa"/>
            <w:tcBorders>
              <w:top w:val="nil"/>
              <w:left w:val="nil"/>
              <w:bottom w:val="nil"/>
              <w:right w:val="single" w:sz="8" w:space="0" w:color="auto"/>
            </w:tcBorders>
            <w:shd w:val="clear" w:color="auto" w:fill="auto"/>
            <w:noWrap/>
            <w:vAlign w:val="bottom"/>
            <w:hideMark/>
          </w:tcPr>
          <w:p w14:paraId="05AC5C9C" w14:textId="77777777" w:rsidR="003C3223" w:rsidRPr="00AD6FD5" w:rsidRDefault="003C3223" w:rsidP="00D206BA">
            <w:pPr>
              <w:widowControl/>
              <w:autoSpaceDE/>
              <w:autoSpaceDN/>
              <w:adjustRightInd/>
              <w:rPr>
                <w:color w:val="000000"/>
                <w:sz w:val="24"/>
                <w:szCs w:val="22"/>
              </w:rPr>
            </w:pPr>
            <w:r w:rsidRPr="00AD6FD5">
              <w:rPr>
                <w:color w:val="000000"/>
                <w:sz w:val="24"/>
                <w:szCs w:val="22"/>
              </w:rPr>
              <w:t> </w:t>
            </w:r>
          </w:p>
        </w:tc>
      </w:tr>
      <w:tr w:rsidR="003C3223" w:rsidRPr="006E0D87" w14:paraId="26B33534" w14:textId="77777777" w:rsidTr="00AD6FD5">
        <w:trPr>
          <w:trHeight w:val="300"/>
        </w:trPr>
        <w:tc>
          <w:tcPr>
            <w:tcW w:w="266" w:type="dxa"/>
            <w:tcBorders>
              <w:left w:val="single" w:sz="8" w:space="0" w:color="auto"/>
              <w:bottom w:val="nil"/>
            </w:tcBorders>
            <w:shd w:val="clear" w:color="auto" w:fill="auto"/>
            <w:noWrap/>
            <w:vAlign w:val="bottom"/>
            <w:hideMark/>
          </w:tcPr>
          <w:p w14:paraId="27A2E34B" w14:textId="77777777" w:rsidR="003C3223" w:rsidRPr="006E0D87" w:rsidRDefault="003C3223" w:rsidP="00D206BA">
            <w:pPr>
              <w:widowControl/>
              <w:autoSpaceDE/>
              <w:autoSpaceDN/>
              <w:adjustRightInd/>
              <w:rPr>
                <w:rFonts w:ascii="Calibri" w:hAnsi="Calibri" w:cs="Arial"/>
                <w:color w:val="000000"/>
                <w:sz w:val="22"/>
                <w:szCs w:val="22"/>
              </w:rPr>
            </w:pPr>
            <w:r w:rsidRPr="006E0D87">
              <w:rPr>
                <w:rFonts w:ascii="Calibri" w:hAnsi="Calibri" w:cs="Arial"/>
                <w:color w:val="000000"/>
                <w:sz w:val="22"/>
                <w:szCs w:val="22"/>
              </w:rPr>
              <w:t> </w:t>
            </w:r>
          </w:p>
        </w:tc>
        <w:tc>
          <w:tcPr>
            <w:tcW w:w="6086" w:type="dxa"/>
            <w:gridSpan w:val="3"/>
            <w:tcBorders>
              <w:left w:val="nil"/>
              <w:bottom w:val="nil"/>
              <w:right w:val="nil"/>
            </w:tcBorders>
            <w:vAlign w:val="center"/>
            <w:hideMark/>
          </w:tcPr>
          <w:p w14:paraId="2EF6779C" w14:textId="77777777" w:rsidR="003C3223" w:rsidRPr="006E0D87" w:rsidRDefault="003C3223" w:rsidP="00D206BA">
            <w:pPr>
              <w:widowControl/>
              <w:autoSpaceDE/>
              <w:autoSpaceDN/>
              <w:adjustRightInd/>
              <w:rPr>
                <w:color w:val="000000"/>
                <w:sz w:val="24"/>
              </w:rPr>
            </w:pPr>
          </w:p>
        </w:tc>
        <w:tc>
          <w:tcPr>
            <w:tcW w:w="1536" w:type="dxa"/>
            <w:tcBorders>
              <w:left w:val="nil"/>
              <w:right w:val="nil"/>
            </w:tcBorders>
            <w:shd w:val="clear" w:color="auto" w:fill="auto"/>
            <w:noWrap/>
            <w:vAlign w:val="bottom"/>
            <w:hideMark/>
          </w:tcPr>
          <w:p w14:paraId="40575A76" w14:textId="77777777" w:rsidR="003C3223" w:rsidRPr="006E0D87" w:rsidRDefault="003C3223" w:rsidP="00D206BA">
            <w:pPr>
              <w:widowControl/>
              <w:autoSpaceDE/>
              <w:autoSpaceDN/>
              <w:adjustRightInd/>
              <w:rPr>
                <w:szCs w:val="20"/>
              </w:rPr>
            </w:pPr>
          </w:p>
        </w:tc>
        <w:tc>
          <w:tcPr>
            <w:tcW w:w="266" w:type="dxa"/>
            <w:tcBorders>
              <w:left w:val="nil"/>
              <w:bottom w:val="nil"/>
              <w:right w:val="single" w:sz="8" w:space="0" w:color="auto"/>
            </w:tcBorders>
            <w:shd w:val="clear" w:color="auto" w:fill="auto"/>
            <w:noWrap/>
            <w:vAlign w:val="bottom"/>
            <w:hideMark/>
          </w:tcPr>
          <w:p w14:paraId="723642F2" w14:textId="77777777" w:rsidR="003C3223" w:rsidRPr="006E0D87" w:rsidRDefault="003C3223" w:rsidP="00D206BA">
            <w:pPr>
              <w:widowControl/>
              <w:autoSpaceDE/>
              <w:autoSpaceDN/>
              <w:adjustRightInd/>
              <w:rPr>
                <w:rFonts w:ascii="Calibri" w:hAnsi="Calibri" w:cs="Arial"/>
                <w:color w:val="000000"/>
                <w:sz w:val="22"/>
                <w:szCs w:val="22"/>
              </w:rPr>
            </w:pPr>
            <w:r w:rsidRPr="006E0D87">
              <w:rPr>
                <w:rFonts w:ascii="Calibri" w:hAnsi="Calibri" w:cs="Arial"/>
                <w:color w:val="000000"/>
                <w:sz w:val="22"/>
                <w:szCs w:val="22"/>
              </w:rPr>
              <w:t> </w:t>
            </w:r>
          </w:p>
        </w:tc>
      </w:tr>
      <w:tr w:rsidR="003C3223" w:rsidRPr="006E0D87" w14:paraId="01C564EA" w14:textId="77777777" w:rsidTr="00AD6FD5">
        <w:trPr>
          <w:trHeight w:val="315"/>
        </w:trPr>
        <w:tc>
          <w:tcPr>
            <w:tcW w:w="266" w:type="dxa"/>
            <w:tcBorders>
              <w:top w:val="nil"/>
              <w:left w:val="single" w:sz="8" w:space="0" w:color="auto"/>
              <w:right w:val="nil"/>
            </w:tcBorders>
            <w:shd w:val="clear" w:color="auto" w:fill="auto"/>
            <w:noWrap/>
            <w:vAlign w:val="bottom"/>
            <w:hideMark/>
          </w:tcPr>
          <w:p w14:paraId="440CC5F6" w14:textId="77777777" w:rsidR="003C3223" w:rsidRPr="006E0D87" w:rsidRDefault="003C3223" w:rsidP="00D206BA">
            <w:pPr>
              <w:widowControl/>
              <w:autoSpaceDE/>
              <w:autoSpaceDN/>
              <w:adjustRightInd/>
              <w:rPr>
                <w:rFonts w:ascii="Calibri" w:hAnsi="Calibri" w:cs="Arial"/>
                <w:color w:val="000000"/>
                <w:sz w:val="22"/>
                <w:szCs w:val="22"/>
              </w:rPr>
            </w:pPr>
            <w:r w:rsidRPr="006E0D87">
              <w:rPr>
                <w:rFonts w:ascii="Calibri" w:hAnsi="Calibri" w:cs="Arial"/>
                <w:color w:val="000000"/>
                <w:sz w:val="22"/>
                <w:szCs w:val="22"/>
              </w:rPr>
              <w:t> </w:t>
            </w:r>
          </w:p>
        </w:tc>
        <w:tc>
          <w:tcPr>
            <w:tcW w:w="6086" w:type="dxa"/>
            <w:gridSpan w:val="3"/>
            <w:tcBorders>
              <w:top w:val="nil"/>
              <w:left w:val="nil"/>
              <w:right w:val="nil"/>
            </w:tcBorders>
            <w:shd w:val="clear" w:color="auto" w:fill="auto"/>
            <w:noWrap/>
            <w:vAlign w:val="bottom"/>
            <w:hideMark/>
          </w:tcPr>
          <w:p w14:paraId="39133F71" w14:textId="637E2F0A" w:rsidR="003C3223" w:rsidRPr="006E0D87" w:rsidRDefault="003C3223" w:rsidP="003C3223">
            <w:pPr>
              <w:widowControl/>
              <w:autoSpaceDE/>
              <w:autoSpaceDN/>
              <w:adjustRightInd/>
              <w:rPr>
                <w:color w:val="000000"/>
                <w:sz w:val="24"/>
                <w:u w:val="single"/>
              </w:rPr>
            </w:pPr>
            <w:r w:rsidRPr="0017106C">
              <w:rPr>
                <w:sz w:val="24"/>
              </w:rPr>
              <w:t xml:space="preserve">Standard </w:t>
            </w:r>
            <w:r w:rsidR="006E0FF5">
              <w:rPr>
                <w:sz w:val="24"/>
              </w:rPr>
              <w:t xml:space="preserve">labor </w:t>
            </w:r>
            <w:r w:rsidRPr="0017106C">
              <w:rPr>
                <w:sz w:val="24"/>
              </w:rPr>
              <w:t>rate</w:t>
            </w:r>
            <w:r>
              <w:rPr>
                <w:sz w:val="24"/>
              </w:rPr>
              <w:t xml:space="preserve"> per hour</w:t>
            </w:r>
            <w:r w:rsidRPr="0017106C">
              <w:rPr>
                <w:sz w:val="24"/>
              </w:rPr>
              <w:t xml:space="preserve"> </w:t>
            </w:r>
          </w:p>
        </w:tc>
        <w:tc>
          <w:tcPr>
            <w:tcW w:w="1536" w:type="dxa"/>
            <w:tcBorders>
              <w:top w:val="nil"/>
              <w:left w:val="nil"/>
              <w:bottom w:val="single" w:sz="8" w:space="0" w:color="auto"/>
              <w:right w:val="nil"/>
            </w:tcBorders>
            <w:shd w:val="clear" w:color="auto" w:fill="auto"/>
            <w:noWrap/>
            <w:vAlign w:val="bottom"/>
            <w:hideMark/>
          </w:tcPr>
          <w:p w14:paraId="32759A0F" w14:textId="0EED6A65" w:rsidR="003C3223" w:rsidRPr="006E0D87" w:rsidRDefault="003C3223" w:rsidP="006E0FF5">
            <w:pPr>
              <w:widowControl/>
              <w:autoSpaceDE/>
              <w:autoSpaceDN/>
              <w:adjustRightInd/>
              <w:jc w:val="right"/>
              <w:rPr>
                <w:szCs w:val="20"/>
              </w:rPr>
            </w:pPr>
            <w:r w:rsidRPr="0017106C">
              <w:rPr>
                <w:sz w:val="24"/>
              </w:rPr>
              <w:t>$</w:t>
            </w:r>
            <w:r w:rsidR="006E0FF5">
              <w:rPr>
                <w:sz w:val="24"/>
              </w:rPr>
              <w:t>4</w:t>
            </w:r>
            <w:r w:rsidRPr="0017106C">
              <w:rPr>
                <w:sz w:val="24"/>
              </w:rPr>
              <w:t>0.00</w:t>
            </w:r>
          </w:p>
        </w:tc>
        <w:tc>
          <w:tcPr>
            <w:tcW w:w="266" w:type="dxa"/>
            <w:tcBorders>
              <w:top w:val="nil"/>
              <w:left w:val="nil"/>
              <w:right w:val="single" w:sz="8" w:space="0" w:color="auto"/>
            </w:tcBorders>
            <w:shd w:val="clear" w:color="auto" w:fill="auto"/>
            <w:noWrap/>
            <w:vAlign w:val="bottom"/>
            <w:hideMark/>
          </w:tcPr>
          <w:p w14:paraId="64A3FA47" w14:textId="77777777" w:rsidR="003C3223" w:rsidRPr="006E0D87" w:rsidRDefault="003C3223" w:rsidP="00D206BA">
            <w:pPr>
              <w:widowControl/>
              <w:autoSpaceDE/>
              <w:autoSpaceDN/>
              <w:adjustRightInd/>
              <w:rPr>
                <w:rFonts w:ascii="Calibri" w:hAnsi="Calibri" w:cs="Arial"/>
                <w:color w:val="000000"/>
                <w:sz w:val="22"/>
                <w:szCs w:val="22"/>
              </w:rPr>
            </w:pPr>
            <w:r w:rsidRPr="006E0D87">
              <w:rPr>
                <w:rFonts w:ascii="Calibri" w:hAnsi="Calibri" w:cs="Arial"/>
                <w:color w:val="000000"/>
                <w:sz w:val="22"/>
                <w:szCs w:val="22"/>
              </w:rPr>
              <w:t> </w:t>
            </w:r>
          </w:p>
        </w:tc>
      </w:tr>
      <w:tr w:rsidR="003C3223" w:rsidRPr="006E0D87" w14:paraId="0BE81725" w14:textId="77777777" w:rsidTr="00AD6FD5">
        <w:trPr>
          <w:trHeight w:val="300"/>
        </w:trPr>
        <w:tc>
          <w:tcPr>
            <w:tcW w:w="266" w:type="dxa"/>
            <w:tcBorders>
              <w:left w:val="single" w:sz="8" w:space="0" w:color="auto"/>
              <w:bottom w:val="nil"/>
              <w:right w:val="nil"/>
            </w:tcBorders>
            <w:shd w:val="clear" w:color="auto" w:fill="auto"/>
            <w:noWrap/>
            <w:vAlign w:val="bottom"/>
            <w:hideMark/>
          </w:tcPr>
          <w:p w14:paraId="0CBD26CC" w14:textId="77777777" w:rsidR="003C3223" w:rsidRPr="006E0D87" w:rsidRDefault="003C3223" w:rsidP="00D206BA">
            <w:pPr>
              <w:widowControl/>
              <w:autoSpaceDE/>
              <w:autoSpaceDN/>
              <w:adjustRightInd/>
              <w:rPr>
                <w:rFonts w:ascii="Calibri" w:hAnsi="Calibri" w:cs="Arial"/>
                <w:color w:val="000000"/>
                <w:sz w:val="22"/>
                <w:szCs w:val="22"/>
              </w:rPr>
            </w:pPr>
            <w:r w:rsidRPr="006E0D87">
              <w:rPr>
                <w:rFonts w:ascii="Calibri" w:hAnsi="Calibri" w:cs="Arial"/>
                <w:color w:val="000000"/>
                <w:sz w:val="22"/>
                <w:szCs w:val="22"/>
              </w:rPr>
              <w:t> </w:t>
            </w:r>
          </w:p>
        </w:tc>
        <w:tc>
          <w:tcPr>
            <w:tcW w:w="4480" w:type="dxa"/>
            <w:tcBorders>
              <w:left w:val="nil"/>
              <w:bottom w:val="nil"/>
              <w:right w:val="nil"/>
            </w:tcBorders>
            <w:shd w:val="clear" w:color="auto" w:fill="auto"/>
            <w:noWrap/>
            <w:vAlign w:val="bottom"/>
            <w:hideMark/>
          </w:tcPr>
          <w:p w14:paraId="4F862605" w14:textId="77777777" w:rsidR="003C3223" w:rsidRPr="006E0D87" w:rsidRDefault="003C3223" w:rsidP="00D206BA">
            <w:pPr>
              <w:widowControl/>
              <w:autoSpaceDE/>
              <w:autoSpaceDN/>
              <w:adjustRightInd/>
              <w:rPr>
                <w:szCs w:val="20"/>
              </w:rPr>
            </w:pPr>
          </w:p>
        </w:tc>
        <w:tc>
          <w:tcPr>
            <w:tcW w:w="1340" w:type="dxa"/>
            <w:tcBorders>
              <w:left w:val="nil"/>
              <w:bottom w:val="nil"/>
              <w:right w:val="nil"/>
            </w:tcBorders>
            <w:shd w:val="clear" w:color="auto" w:fill="auto"/>
            <w:noWrap/>
            <w:vAlign w:val="bottom"/>
            <w:hideMark/>
          </w:tcPr>
          <w:p w14:paraId="686D6A57" w14:textId="77777777" w:rsidR="003C3223" w:rsidRPr="006E0D87" w:rsidRDefault="003C3223" w:rsidP="00D206BA">
            <w:pPr>
              <w:widowControl/>
              <w:autoSpaceDE/>
              <w:autoSpaceDN/>
              <w:adjustRightInd/>
              <w:rPr>
                <w:szCs w:val="20"/>
              </w:rPr>
            </w:pPr>
          </w:p>
        </w:tc>
        <w:tc>
          <w:tcPr>
            <w:tcW w:w="266" w:type="dxa"/>
            <w:tcBorders>
              <w:left w:val="nil"/>
              <w:bottom w:val="nil"/>
              <w:right w:val="nil"/>
            </w:tcBorders>
            <w:shd w:val="clear" w:color="auto" w:fill="auto"/>
            <w:noWrap/>
            <w:vAlign w:val="bottom"/>
            <w:hideMark/>
          </w:tcPr>
          <w:p w14:paraId="48958909" w14:textId="77777777" w:rsidR="003C3223" w:rsidRPr="006E0D87" w:rsidRDefault="003C3223" w:rsidP="00D206BA">
            <w:pPr>
              <w:widowControl/>
              <w:autoSpaceDE/>
              <w:autoSpaceDN/>
              <w:adjustRightInd/>
              <w:rPr>
                <w:szCs w:val="20"/>
              </w:rPr>
            </w:pPr>
          </w:p>
        </w:tc>
        <w:tc>
          <w:tcPr>
            <w:tcW w:w="1536" w:type="dxa"/>
            <w:tcBorders>
              <w:top w:val="single" w:sz="8" w:space="0" w:color="auto"/>
              <w:left w:val="nil"/>
              <w:right w:val="nil"/>
            </w:tcBorders>
            <w:shd w:val="clear" w:color="auto" w:fill="auto"/>
            <w:noWrap/>
            <w:vAlign w:val="bottom"/>
            <w:hideMark/>
          </w:tcPr>
          <w:p w14:paraId="2BB6FAA8" w14:textId="77777777" w:rsidR="003C3223" w:rsidRPr="006E0D87" w:rsidRDefault="003C3223" w:rsidP="00D206BA">
            <w:pPr>
              <w:widowControl/>
              <w:autoSpaceDE/>
              <w:autoSpaceDN/>
              <w:adjustRightInd/>
              <w:rPr>
                <w:szCs w:val="20"/>
              </w:rPr>
            </w:pPr>
          </w:p>
        </w:tc>
        <w:tc>
          <w:tcPr>
            <w:tcW w:w="266" w:type="dxa"/>
            <w:tcBorders>
              <w:left w:val="nil"/>
              <w:bottom w:val="nil"/>
              <w:right w:val="single" w:sz="8" w:space="0" w:color="auto"/>
            </w:tcBorders>
            <w:shd w:val="clear" w:color="auto" w:fill="auto"/>
            <w:noWrap/>
            <w:vAlign w:val="bottom"/>
            <w:hideMark/>
          </w:tcPr>
          <w:p w14:paraId="25BAD773" w14:textId="77777777" w:rsidR="003C3223" w:rsidRPr="006E0D87" w:rsidRDefault="003C3223" w:rsidP="00D206BA">
            <w:pPr>
              <w:widowControl/>
              <w:autoSpaceDE/>
              <w:autoSpaceDN/>
              <w:adjustRightInd/>
              <w:rPr>
                <w:rFonts w:ascii="Calibri" w:hAnsi="Calibri" w:cs="Arial"/>
                <w:color w:val="000000"/>
                <w:sz w:val="22"/>
                <w:szCs w:val="22"/>
              </w:rPr>
            </w:pPr>
            <w:r w:rsidRPr="006E0D87">
              <w:rPr>
                <w:rFonts w:ascii="Calibri" w:hAnsi="Calibri" w:cs="Arial"/>
                <w:color w:val="000000"/>
                <w:sz w:val="22"/>
                <w:szCs w:val="22"/>
              </w:rPr>
              <w:t> </w:t>
            </w:r>
          </w:p>
        </w:tc>
      </w:tr>
      <w:tr w:rsidR="003C3223" w:rsidRPr="006E0D87" w14:paraId="68982E96" w14:textId="77777777" w:rsidTr="00AD6FD5">
        <w:trPr>
          <w:trHeight w:val="330"/>
        </w:trPr>
        <w:tc>
          <w:tcPr>
            <w:tcW w:w="266" w:type="dxa"/>
            <w:tcBorders>
              <w:top w:val="nil"/>
              <w:left w:val="single" w:sz="8" w:space="0" w:color="auto"/>
              <w:right w:val="nil"/>
            </w:tcBorders>
            <w:shd w:val="clear" w:color="auto" w:fill="auto"/>
            <w:noWrap/>
            <w:vAlign w:val="bottom"/>
            <w:hideMark/>
          </w:tcPr>
          <w:p w14:paraId="61CC9B0A" w14:textId="77777777" w:rsidR="003C3223" w:rsidRPr="006E0D87" w:rsidRDefault="003C3223" w:rsidP="00D206BA">
            <w:pPr>
              <w:widowControl/>
              <w:autoSpaceDE/>
              <w:autoSpaceDN/>
              <w:adjustRightInd/>
              <w:rPr>
                <w:rFonts w:ascii="Calibri" w:hAnsi="Calibri" w:cs="Arial"/>
                <w:color w:val="000000"/>
                <w:sz w:val="22"/>
                <w:szCs w:val="22"/>
              </w:rPr>
            </w:pPr>
            <w:r w:rsidRPr="006E0D87">
              <w:rPr>
                <w:rFonts w:ascii="Calibri" w:hAnsi="Calibri" w:cs="Arial"/>
                <w:color w:val="000000"/>
                <w:sz w:val="22"/>
                <w:szCs w:val="22"/>
              </w:rPr>
              <w:t> </w:t>
            </w:r>
          </w:p>
        </w:tc>
        <w:tc>
          <w:tcPr>
            <w:tcW w:w="6086" w:type="dxa"/>
            <w:gridSpan w:val="3"/>
            <w:tcBorders>
              <w:top w:val="nil"/>
              <w:left w:val="nil"/>
              <w:right w:val="nil"/>
            </w:tcBorders>
            <w:shd w:val="clear" w:color="auto" w:fill="auto"/>
            <w:noWrap/>
            <w:vAlign w:val="bottom"/>
            <w:hideMark/>
          </w:tcPr>
          <w:p w14:paraId="0164BC1B" w14:textId="77777777" w:rsidR="003C3223" w:rsidRPr="006E0D87" w:rsidRDefault="00AD6FD5" w:rsidP="00D206BA">
            <w:pPr>
              <w:widowControl/>
              <w:autoSpaceDE/>
              <w:autoSpaceDN/>
              <w:adjustRightInd/>
              <w:rPr>
                <w:color w:val="000000"/>
                <w:sz w:val="24"/>
                <w:u w:val="single"/>
              </w:rPr>
            </w:pPr>
            <w:r w:rsidRPr="0017106C">
              <w:rPr>
                <w:sz w:val="24"/>
              </w:rPr>
              <w:t>Total respondent cost estimate</w:t>
            </w:r>
          </w:p>
        </w:tc>
        <w:tc>
          <w:tcPr>
            <w:tcW w:w="1536" w:type="dxa"/>
            <w:tcBorders>
              <w:top w:val="nil"/>
              <w:left w:val="nil"/>
              <w:bottom w:val="double" w:sz="4" w:space="0" w:color="auto"/>
              <w:right w:val="nil"/>
            </w:tcBorders>
            <w:shd w:val="clear" w:color="auto" w:fill="auto"/>
            <w:noWrap/>
            <w:vAlign w:val="bottom"/>
            <w:hideMark/>
          </w:tcPr>
          <w:p w14:paraId="109119C0" w14:textId="0F8EBC34" w:rsidR="003C3223" w:rsidRPr="0017106C" w:rsidRDefault="003C3223" w:rsidP="006E0FF5">
            <w:pPr>
              <w:widowControl/>
              <w:autoSpaceDE/>
              <w:autoSpaceDN/>
              <w:adjustRightInd/>
              <w:jc w:val="right"/>
              <w:rPr>
                <w:sz w:val="24"/>
              </w:rPr>
            </w:pPr>
            <w:r>
              <w:rPr>
                <w:sz w:val="24"/>
              </w:rPr>
              <w:t>$</w:t>
            </w:r>
            <w:r w:rsidR="006E0FF5">
              <w:rPr>
                <w:sz w:val="24"/>
              </w:rPr>
              <w:t>165</w:t>
            </w:r>
            <w:r>
              <w:rPr>
                <w:sz w:val="24"/>
              </w:rPr>
              <w:t>,</w:t>
            </w:r>
            <w:r w:rsidR="006E0FF5">
              <w:rPr>
                <w:sz w:val="24"/>
              </w:rPr>
              <w:t>746</w:t>
            </w:r>
            <w:r>
              <w:rPr>
                <w:sz w:val="24"/>
              </w:rPr>
              <w:t>,</w:t>
            </w:r>
            <w:r w:rsidR="006E0FF5">
              <w:rPr>
                <w:sz w:val="24"/>
              </w:rPr>
              <w:t>44</w:t>
            </w:r>
            <w:r>
              <w:rPr>
                <w:sz w:val="24"/>
              </w:rPr>
              <w:t>0</w:t>
            </w:r>
            <w:r w:rsidRPr="0017106C">
              <w:rPr>
                <w:sz w:val="24"/>
              </w:rPr>
              <w:t xml:space="preserve"> </w:t>
            </w:r>
          </w:p>
        </w:tc>
        <w:tc>
          <w:tcPr>
            <w:tcW w:w="266" w:type="dxa"/>
            <w:tcBorders>
              <w:top w:val="nil"/>
              <w:left w:val="nil"/>
              <w:right w:val="single" w:sz="8" w:space="0" w:color="auto"/>
            </w:tcBorders>
            <w:shd w:val="clear" w:color="auto" w:fill="auto"/>
            <w:noWrap/>
            <w:vAlign w:val="bottom"/>
            <w:hideMark/>
          </w:tcPr>
          <w:p w14:paraId="2995883C" w14:textId="77777777" w:rsidR="003C3223" w:rsidRPr="006E0D87" w:rsidRDefault="003C3223" w:rsidP="00D206BA">
            <w:pPr>
              <w:widowControl/>
              <w:autoSpaceDE/>
              <w:autoSpaceDN/>
              <w:adjustRightInd/>
              <w:rPr>
                <w:rFonts w:ascii="Calibri" w:hAnsi="Calibri" w:cs="Arial"/>
                <w:color w:val="000000"/>
                <w:sz w:val="22"/>
                <w:szCs w:val="22"/>
              </w:rPr>
            </w:pPr>
            <w:r w:rsidRPr="006E0D87">
              <w:rPr>
                <w:rFonts w:ascii="Calibri" w:hAnsi="Calibri" w:cs="Arial"/>
                <w:color w:val="000000"/>
                <w:sz w:val="22"/>
                <w:szCs w:val="22"/>
              </w:rPr>
              <w:t> </w:t>
            </w:r>
          </w:p>
        </w:tc>
      </w:tr>
      <w:tr w:rsidR="003C3223" w:rsidRPr="006E0D87" w14:paraId="0655A83A" w14:textId="77777777" w:rsidTr="00AD6FD5">
        <w:trPr>
          <w:trHeight w:val="330"/>
        </w:trPr>
        <w:tc>
          <w:tcPr>
            <w:tcW w:w="266" w:type="dxa"/>
            <w:tcBorders>
              <w:left w:val="single" w:sz="8" w:space="0" w:color="auto"/>
              <w:bottom w:val="single" w:sz="8" w:space="0" w:color="auto"/>
              <w:right w:val="nil"/>
            </w:tcBorders>
            <w:shd w:val="clear" w:color="auto" w:fill="auto"/>
            <w:noWrap/>
            <w:vAlign w:val="bottom"/>
            <w:hideMark/>
          </w:tcPr>
          <w:p w14:paraId="31402F4F" w14:textId="77777777" w:rsidR="003C3223" w:rsidRPr="006E0D87" w:rsidRDefault="003C3223" w:rsidP="00D206BA">
            <w:pPr>
              <w:widowControl/>
              <w:autoSpaceDE/>
              <w:autoSpaceDN/>
              <w:adjustRightInd/>
              <w:rPr>
                <w:rFonts w:ascii="Calibri" w:hAnsi="Calibri" w:cs="Arial"/>
                <w:color w:val="000000"/>
                <w:sz w:val="22"/>
                <w:szCs w:val="22"/>
              </w:rPr>
            </w:pPr>
            <w:r w:rsidRPr="006E0D87">
              <w:rPr>
                <w:rFonts w:ascii="Calibri" w:hAnsi="Calibri" w:cs="Arial"/>
                <w:color w:val="000000"/>
                <w:sz w:val="22"/>
                <w:szCs w:val="22"/>
              </w:rPr>
              <w:t> </w:t>
            </w:r>
          </w:p>
        </w:tc>
        <w:tc>
          <w:tcPr>
            <w:tcW w:w="4480" w:type="dxa"/>
            <w:tcBorders>
              <w:left w:val="nil"/>
              <w:bottom w:val="single" w:sz="8" w:space="0" w:color="auto"/>
              <w:right w:val="nil"/>
            </w:tcBorders>
            <w:shd w:val="clear" w:color="auto" w:fill="auto"/>
            <w:noWrap/>
            <w:vAlign w:val="bottom"/>
            <w:hideMark/>
          </w:tcPr>
          <w:p w14:paraId="0663C0C5" w14:textId="77777777" w:rsidR="003C3223" w:rsidRPr="006E0D87" w:rsidRDefault="003C3223" w:rsidP="00D206BA">
            <w:pPr>
              <w:widowControl/>
              <w:autoSpaceDE/>
              <w:autoSpaceDN/>
              <w:adjustRightInd/>
              <w:rPr>
                <w:rFonts w:ascii="Calibri" w:hAnsi="Calibri" w:cs="Arial"/>
                <w:color w:val="000000"/>
                <w:sz w:val="22"/>
                <w:szCs w:val="22"/>
              </w:rPr>
            </w:pPr>
            <w:r w:rsidRPr="006E0D87">
              <w:rPr>
                <w:rFonts w:ascii="Calibri" w:hAnsi="Calibri" w:cs="Arial"/>
                <w:color w:val="000000"/>
                <w:sz w:val="22"/>
                <w:szCs w:val="22"/>
              </w:rPr>
              <w:t> </w:t>
            </w:r>
          </w:p>
        </w:tc>
        <w:tc>
          <w:tcPr>
            <w:tcW w:w="1340" w:type="dxa"/>
            <w:tcBorders>
              <w:left w:val="nil"/>
              <w:bottom w:val="single" w:sz="8" w:space="0" w:color="auto"/>
              <w:right w:val="nil"/>
            </w:tcBorders>
            <w:shd w:val="clear" w:color="auto" w:fill="auto"/>
            <w:noWrap/>
            <w:vAlign w:val="bottom"/>
            <w:hideMark/>
          </w:tcPr>
          <w:p w14:paraId="3BE6FB97" w14:textId="77777777" w:rsidR="003C3223" w:rsidRPr="006E0D87" w:rsidRDefault="003C3223" w:rsidP="00D206BA">
            <w:pPr>
              <w:widowControl/>
              <w:autoSpaceDE/>
              <w:autoSpaceDN/>
              <w:adjustRightInd/>
              <w:rPr>
                <w:rFonts w:ascii="Calibri" w:hAnsi="Calibri" w:cs="Arial"/>
                <w:color w:val="000000"/>
                <w:sz w:val="22"/>
                <w:szCs w:val="22"/>
              </w:rPr>
            </w:pPr>
            <w:r w:rsidRPr="006E0D87">
              <w:rPr>
                <w:rFonts w:ascii="Calibri" w:hAnsi="Calibri" w:cs="Arial"/>
                <w:color w:val="000000"/>
                <w:sz w:val="22"/>
                <w:szCs w:val="22"/>
              </w:rPr>
              <w:t> </w:t>
            </w:r>
          </w:p>
        </w:tc>
        <w:tc>
          <w:tcPr>
            <w:tcW w:w="266" w:type="dxa"/>
            <w:tcBorders>
              <w:left w:val="nil"/>
              <w:bottom w:val="single" w:sz="8" w:space="0" w:color="auto"/>
              <w:right w:val="nil"/>
            </w:tcBorders>
            <w:shd w:val="clear" w:color="auto" w:fill="auto"/>
            <w:noWrap/>
            <w:vAlign w:val="bottom"/>
            <w:hideMark/>
          </w:tcPr>
          <w:p w14:paraId="274EA846" w14:textId="77777777" w:rsidR="003C3223" w:rsidRPr="006E0D87" w:rsidRDefault="003C3223" w:rsidP="00D206BA">
            <w:pPr>
              <w:widowControl/>
              <w:autoSpaceDE/>
              <w:autoSpaceDN/>
              <w:adjustRightInd/>
              <w:rPr>
                <w:rFonts w:ascii="Calibri" w:hAnsi="Calibri" w:cs="Arial"/>
                <w:color w:val="000000"/>
                <w:sz w:val="22"/>
                <w:szCs w:val="22"/>
              </w:rPr>
            </w:pPr>
            <w:r w:rsidRPr="006E0D87">
              <w:rPr>
                <w:rFonts w:ascii="Calibri" w:hAnsi="Calibri" w:cs="Arial"/>
                <w:color w:val="000000"/>
                <w:sz w:val="22"/>
                <w:szCs w:val="22"/>
              </w:rPr>
              <w:t> </w:t>
            </w:r>
          </w:p>
        </w:tc>
        <w:tc>
          <w:tcPr>
            <w:tcW w:w="1536" w:type="dxa"/>
            <w:tcBorders>
              <w:left w:val="nil"/>
              <w:bottom w:val="single" w:sz="8" w:space="0" w:color="auto"/>
              <w:right w:val="nil"/>
            </w:tcBorders>
            <w:shd w:val="clear" w:color="auto" w:fill="auto"/>
            <w:noWrap/>
            <w:vAlign w:val="bottom"/>
            <w:hideMark/>
          </w:tcPr>
          <w:p w14:paraId="0F9A45CC" w14:textId="77777777" w:rsidR="003C3223" w:rsidRPr="006E0D87" w:rsidRDefault="003C3223" w:rsidP="00D206BA">
            <w:pPr>
              <w:widowControl/>
              <w:autoSpaceDE/>
              <w:autoSpaceDN/>
              <w:adjustRightInd/>
              <w:rPr>
                <w:rFonts w:ascii="Calibri" w:hAnsi="Calibri" w:cs="Arial"/>
                <w:color w:val="000000"/>
                <w:sz w:val="22"/>
                <w:szCs w:val="22"/>
              </w:rPr>
            </w:pPr>
            <w:r w:rsidRPr="006E0D87">
              <w:rPr>
                <w:rFonts w:ascii="Calibri" w:hAnsi="Calibri" w:cs="Arial"/>
                <w:color w:val="000000"/>
                <w:sz w:val="22"/>
                <w:szCs w:val="22"/>
              </w:rPr>
              <w:t> </w:t>
            </w:r>
          </w:p>
        </w:tc>
        <w:tc>
          <w:tcPr>
            <w:tcW w:w="266" w:type="dxa"/>
            <w:tcBorders>
              <w:left w:val="nil"/>
              <w:bottom w:val="single" w:sz="8" w:space="0" w:color="auto"/>
              <w:right w:val="single" w:sz="8" w:space="0" w:color="auto"/>
            </w:tcBorders>
            <w:shd w:val="clear" w:color="auto" w:fill="auto"/>
            <w:noWrap/>
            <w:vAlign w:val="bottom"/>
            <w:hideMark/>
          </w:tcPr>
          <w:p w14:paraId="2C7457B6" w14:textId="77777777" w:rsidR="003C3223" w:rsidRPr="006E0D87" w:rsidRDefault="003C3223" w:rsidP="00D206BA">
            <w:pPr>
              <w:widowControl/>
              <w:autoSpaceDE/>
              <w:autoSpaceDN/>
              <w:adjustRightInd/>
              <w:rPr>
                <w:rFonts w:ascii="Calibri" w:hAnsi="Calibri" w:cs="Arial"/>
                <w:color w:val="000000"/>
                <w:sz w:val="22"/>
                <w:szCs w:val="22"/>
              </w:rPr>
            </w:pPr>
            <w:r w:rsidRPr="006E0D87">
              <w:rPr>
                <w:rFonts w:ascii="Calibri" w:hAnsi="Calibri" w:cs="Arial"/>
                <w:color w:val="000000"/>
                <w:sz w:val="22"/>
                <w:szCs w:val="22"/>
              </w:rPr>
              <w:t> </w:t>
            </w:r>
          </w:p>
        </w:tc>
      </w:tr>
    </w:tbl>
    <w:p w14:paraId="1F237B02" w14:textId="77777777" w:rsidR="005E1119" w:rsidRDefault="005E1119" w:rsidP="003C3223">
      <w:pPr>
        <w:tabs>
          <w:tab w:val="left" w:pos="810"/>
        </w:tabs>
        <w:spacing w:line="242" w:lineRule="auto"/>
        <w:rPr>
          <w:sz w:val="24"/>
          <w:u w:val="single"/>
        </w:rPr>
      </w:pPr>
    </w:p>
    <w:p w14:paraId="61F0AD8D" w14:textId="77777777" w:rsidR="00E40877" w:rsidRDefault="00E40877" w:rsidP="003C3223">
      <w:pPr>
        <w:tabs>
          <w:tab w:val="left" w:pos="810"/>
        </w:tabs>
        <w:spacing w:line="242" w:lineRule="auto"/>
        <w:rPr>
          <w:sz w:val="24"/>
          <w:u w:val="single"/>
        </w:rPr>
      </w:pPr>
    </w:p>
    <w:p w14:paraId="0EB2037A" w14:textId="71D6D335" w:rsidR="00E40877" w:rsidRDefault="00E40877" w:rsidP="00E40877">
      <w:pPr>
        <w:pStyle w:val="BodyTextIndent"/>
        <w:tabs>
          <w:tab w:val="left" w:pos="1170"/>
        </w:tabs>
        <w:ind w:left="810" w:firstLine="0"/>
        <w:jc w:val="left"/>
        <w:rPr>
          <w:rFonts w:eastAsiaTheme="minorHAnsi"/>
        </w:rPr>
      </w:pPr>
      <w:r w:rsidRPr="001948DD">
        <w:rPr>
          <w:rFonts w:eastAsiaTheme="minorHAnsi"/>
        </w:rPr>
        <w:t xml:space="preserve">The burden estimate for each </w:t>
      </w:r>
      <w:r w:rsidR="0095472A">
        <w:rPr>
          <w:rFonts w:eastAsiaTheme="minorHAnsi"/>
        </w:rPr>
        <w:t>hospital</w:t>
      </w:r>
      <w:r w:rsidR="001F3444">
        <w:rPr>
          <w:rFonts w:eastAsiaTheme="minorHAnsi"/>
        </w:rPr>
        <w:t xml:space="preserve"> and hospital health care complex</w:t>
      </w:r>
      <w:r w:rsidRPr="001948DD">
        <w:rPr>
          <w:rFonts w:eastAsiaTheme="minorHAnsi"/>
        </w:rPr>
        <w:t xml:space="preserve"> is primarily affected by the collection of the data needed to complete the </w:t>
      </w:r>
      <w:r w:rsidR="006E0FF5">
        <w:rPr>
          <w:rFonts w:eastAsiaTheme="minorHAnsi"/>
        </w:rPr>
        <w:t xml:space="preserve">Form CMS-2252-10. </w:t>
      </w:r>
      <w:r w:rsidR="006E0FF5" w:rsidRPr="00904906">
        <w:rPr>
          <w:rFonts w:eastAsiaTheme="minorHAnsi"/>
        </w:rPr>
        <w:t xml:space="preserve">The standard rate per hour is a weighted average </w:t>
      </w:r>
      <w:r w:rsidR="006E0FF5" w:rsidRPr="006B4240">
        <w:rPr>
          <w:rFonts w:eastAsiaTheme="minorHAnsi"/>
        </w:rPr>
        <w:t xml:space="preserve">derived from the most recent salary reported by the Bureau of Labor Statistics </w:t>
      </w:r>
      <w:r w:rsidR="006E0FF5">
        <w:rPr>
          <w:rFonts w:eastAsiaTheme="minorHAnsi"/>
        </w:rPr>
        <w:t xml:space="preserve">(BLS) </w:t>
      </w:r>
      <w:r w:rsidR="006E0FF5" w:rsidRPr="006B4240">
        <w:rPr>
          <w:rFonts w:eastAsiaTheme="minorHAnsi"/>
        </w:rPr>
        <w:t xml:space="preserve">in its Occupation Outlook Handbook for </w:t>
      </w:r>
      <w:r w:rsidR="006E0FF5" w:rsidRPr="00444E56">
        <w:rPr>
          <w:rFonts w:eastAsiaTheme="minorHAnsi"/>
        </w:rPr>
        <w:t>data entry, clerical, accounting and audit professionals.</w:t>
      </w:r>
      <w:r w:rsidR="006E0FF5" w:rsidRPr="00371D3E">
        <w:rPr>
          <w:rFonts w:eastAsiaTheme="minorHAnsi"/>
          <w:color w:val="FF0000"/>
        </w:rPr>
        <w:t xml:space="preserve">  </w:t>
      </w:r>
      <w:r w:rsidR="006E0FF5" w:rsidRPr="00371D3E">
        <w:rPr>
          <w:rFonts w:eastAsiaTheme="minorHAnsi"/>
          <w:color w:val="000000" w:themeColor="text1"/>
        </w:rPr>
        <w:t>Specifically, t</w:t>
      </w:r>
      <w:r w:rsidR="006E0FF5" w:rsidRPr="00371D3E">
        <w:rPr>
          <w:color w:val="000000" w:themeColor="text1"/>
        </w:rPr>
        <w:t>he hourly rates for accounting/auditor professionals and data entry/clerical professionals were weighted to determine the rate of approximately $20.00 per hour based on data from the 2014 survey.  An additional $20 per hour is added to cover the cost of overhead and fringe benefits resulting in a total value of $40 per hour.</w:t>
      </w:r>
      <w:r w:rsidR="006E0FF5">
        <w:rPr>
          <w:rFonts w:eastAsiaTheme="minorHAnsi"/>
        </w:rPr>
        <w:t xml:space="preserve"> </w:t>
      </w:r>
    </w:p>
    <w:p w14:paraId="04D59065" w14:textId="77777777" w:rsidR="00E40877" w:rsidRDefault="00E40877" w:rsidP="00E40877">
      <w:pPr>
        <w:pStyle w:val="BodyTextIndent"/>
        <w:tabs>
          <w:tab w:val="left" w:pos="1170"/>
        </w:tabs>
        <w:ind w:left="810" w:firstLine="0"/>
        <w:jc w:val="left"/>
        <w:rPr>
          <w:rFonts w:eastAsiaTheme="minorHAnsi"/>
        </w:rPr>
      </w:pPr>
    </w:p>
    <w:p w14:paraId="065002B8" w14:textId="77777777" w:rsidR="006E0FF5" w:rsidRPr="00CC45AE" w:rsidRDefault="006E0FF5" w:rsidP="006E0FF5">
      <w:pPr>
        <w:pStyle w:val="BodyTextIndent"/>
        <w:tabs>
          <w:tab w:val="left" w:pos="1170"/>
        </w:tabs>
        <w:ind w:left="810" w:firstLine="0"/>
        <w:jc w:val="left"/>
        <w:rPr>
          <w:rFonts w:eastAsiaTheme="minorHAnsi"/>
        </w:rPr>
      </w:pPr>
      <w:r w:rsidRPr="00CC45AE">
        <w:t>The rate per hour reflects the significant use of data entry/clerical professionals for ongoing data gathering and record keeping tasks.  And, a moderate use of accounting/financial professionals for information verification and review, and cost report preparation and submission to the applicable Medicare Administrative Contractor (MAC).</w:t>
      </w:r>
    </w:p>
    <w:p w14:paraId="4684F7B4" w14:textId="77777777" w:rsidR="006E0FF5" w:rsidRDefault="006E0FF5" w:rsidP="006E0FF5">
      <w:pPr>
        <w:pStyle w:val="BodyTextIndent"/>
        <w:tabs>
          <w:tab w:val="left" w:pos="1170"/>
        </w:tabs>
        <w:ind w:left="810" w:firstLine="0"/>
        <w:jc w:val="left"/>
        <w:rPr>
          <w:rFonts w:eastAsiaTheme="minorHAnsi"/>
        </w:rPr>
      </w:pPr>
    </w:p>
    <w:p w14:paraId="761F8A55" w14:textId="20AB8561" w:rsidR="006E0FF5" w:rsidRPr="001948DD" w:rsidRDefault="006E0FF5" w:rsidP="006E0FF5">
      <w:pPr>
        <w:pStyle w:val="BodyTextIndent"/>
        <w:tabs>
          <w:tab w:val="left" w:pos="1170"/>
        </w:tabs>
        <w:ind w:left="810" w:firstLine="0"/>
        <w:jc w:val="left"/>
        <w:rPr>
          <w:rFonts w:eastAsiaTheme="minorHAnsi"/>
        </w:rPr>
      </w:pPr>
      <w:r>
        <w:t xml:space="preserve">Burden hours per facility are an estimate of the time required (number of hours) to complete the information collection (cost report) for each hospital, including time to review the cost report instructions, search existing resources, gather the data needed, and complete and review the information collection.  </w:t>
      </w:r>
    </w:p>
    <w:p w14:paraId="5B73D8C6" w14:textId="77777777" w:rsidR="006E0FF5" w:rsidRDefault="006E0FF5" w:rsidP="00E40877">
      <w:pPr>
        <w:pStyle w:val="BodyTextIndent"/>
        <w:tabs>
          <w:tab w:val="left" w:pos="1170"/>
        </w:tabs>
        <w:ind w:left="810" w:firstLine="0"/>
        <w:jc w:val="left"/>
        <w:rPr>
          <w:rFonts w:eastAsiaTheme="minorHAnsi"/>
        </w:rPr>
      </w:pPr>
    </w:p>
    <w:p w14:paraId="2F32CF93" w14:textId="77777777" w:rsidR="00073198" w:rsidRDefault="00073198" w:rsidP="00B12785">
      <w:pPr>
        <w:numPr>
          <w:ilvl w:val="0"/>
          <w:numId w:val="8"/>
        </w:numPr>
        <w:tabs>
          <w:tab w:val="clear" w:pos="1440"/>
          <w:tab w:val="left" w:pos="810"/>
        </w:tabs>
        <w:spacing w:line="242" w:lineRule="auto"/>
        <w:ind w:hanging="1080"/>
        <w:rPr>
          <w:sz w:val="24"/>
          <w:u w:val="single"/>
        </w:rPr>
      </w:pPr>
      <w:r>
        <w:rPr>
          <w:sz w:val="24"/>
          <w:u w:val="single"/>
        </w:rPr>
        <w:t>Capital Costs</w:t>
      </w:r>
    </w:p>
    <w:p w14:paraId="4B51F7B1" w14:textId="77777777" w:rsidR="00916083" w:rsidRPr="00916083" w:rsidRDefault="00916083" w:rsidP="00B12785">
      <w:pPr>
        <w:spacing w:line="242" w:lineRule="auto"/>
        <w:ind w:left="360"/>
        <w:rPr>
          <w:sz w:val="24"/>
          <w:u w:val="single"/>
        </w:rPr>
      </w:pPr>
    </w:p>
    <w:p w14:paraId="22983178" w14:textId="77777777" w:rsidR="002F28D7" w:rsidRDefault="00073198" w:rsidP="00CC3764">
      <w:pPr>
        <w:spacing w:line="242" w:lineRule="auto"/>
        <w:ind w:left="810"/>
        <w:rPr>
          <w:sz w:val="24"/>
        </w:rPr>
      </w:pPr>
      <w:r>
        <w:rPr>
          <w:sz w:val="24"/>
        </w:rPr>
        <w:t>There are no capital costs.</w:t>
      </w:r>
      <w:r w:rsidR="002F28D7">
        <w:rPr>
          <w:sz w:val="24"/>
        </w:rPr>
        <w:t xml:space="preserve"> </w:t>
      </w:r>
    </w:p>
    <w:p w14:paraId="43AE9F36" w14:textId="77777777" w:rsidR="00CC3764" w:rsidRDefault="00CC3764" w:rsidP="00CC3764">
      <w:pPr>
        <w:spacing w:line="242" w:lineRule="auto"/>
        <w:ind w:left="810"/>
        <w:rPr>
          <w:sz w:val="24"/>
        </w:rPr>
      </w:pPr>
    </w:p>
    <w:p w14:paraId="1D1EB38F" w14:textId="77777777" w:rsidR="00073198" w:rsidRPr="00916083" w:rsidRDefault="002F28D7" w:rsidP="004E4519">
      <w:pPr>
        <w:numPr>
          <w:ilvl w:val="0"/>
          <w:numId w:val="8"/>
        </w:numPr>
        <w:tabs>
          <w:tab w:val="clear" w:pos="1440"/>
          <w:tab w:val="left" w:pos="360"/>
        </w:tabs>
        <w:spacing w:line="242" w:lineRule="auto"/>
        <w:ind w:left="360" w:firstLine="0"/>
        <w:rPr>
          <w:sz w:val="24"/>
          <w:u w:val="single"/>
        </w:rPr>
      </w:pPr>
      <w:r>
        <w:rPr>
          <w:sz w:val="24"/>
        </w:rPr>
        <w:t xml:space="preserve"> </w:t>
      </w:r>
      <w:r w:rsidRPr="002F28D7">
        <w:rPr>
          <w:sz w:val="24"/>
          <w:u w:val="single"/>
        </w:rPr>
        <w:t>C</w:t>
      </w:r>
      <w:r w:rsidR="00073198">
        <w:rPr>
          <w:sz w:val="24"/>
          <w:u w:val="single"/>
        </w:rPr>
        <w:t>ost to Federal Government</w:t>
      </w:r>
    </w:p>
    <w:p w14:paraId="3DDB3FBA" w14:textId="77777777" w:rsidR="00F26F31" w:rsidRDefault="00F26F31" w:rsidP="00F26F3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rPr>
          <w:sz w:val="24"/>
        </w:rPr>
      </w:pPr>
    </w:p>
    <w:tbl>
      <w:tblPr>
        <w:tblW w:w="8154" w:type="dxa"/>
        <w:tblInd w:w="918" w:type="dxa"/>
        <w:tblLook w:val="04A0" w:firstRow="1" w:lastRow="0" w:firstColumn="1" w:lastColumn="0" w:noHBand="0" w:noVBand="1"/>
      </w:tblPr>
      <w:tblGrid>
        <w:gridCol w:w="266"/>
        <w:gridCol w:w="4480"/>
        <w:gridCol w:w="1340"/>
        <w:gridCol w:w="266"/>
        <w:gridCol w:w="1536"/>
        <w:gridCol w:w="266"/>
      </w:tblGrid>
      <w:tr w:rsidR="00F26F31" w:rsidRPr="006E0D87" w14:paraId="6D3B84A2" w14:textId="77777777" w:rsidTr="003C3223">
        <w:trPr>
          <w:trHeight w:val="300"/>
        </w:trPr>
        <w:tc>
          <w:tcPr>
            <w:tcW w:w="266" w:type="dxa"/>
            <w:tcBorders>
              <w:top w:val="single" w:sz="8" w:space="0" w:color="auto"/>
              <w:left w:val="single" w:sz="8" w:space="0" w:color="auto"/>
              <w:bottom w:val="nil"/>
              <w:right w:val="nil"/>
            </w:tcBorders>
            <w:shd w:val="clear" w:color="auto" w:fill="auto"/>
            <w:noWrap/>
            <w:vAlign w:val="bottom"/>
            <w:hideMark/>
          </w:tcPr>
          <w:p w14:paraId="1F28A70D" w14:textId="77777777" w:rsidR="00F26F31" w:rsidRPr="006E0D87" w:rsidRDefault="00F26F31" w:rsidP="00F26F31">
            <w:pPr>
              <w:widowControl/>
              <w:autoSpaceDE/>
              <w:autoSpaceDN/>
              <w:adjustRightInd/>
              <w:rPr>
                <w:rFonts w:ascii="Calibri" w:hAnsi="Calibri" w:cs="Arial"/>
                <w:color w:val="000000"/>
                <w:sz w:val="22"/>
                <w:szCs w:val="22"/>
              </w:rPr>
            </w:pPr>
            <w:r w:rsidRPr="006E0D87">
              <w:rPr>
                <w:rFonts w:ascii="Calibri" w:hAnsi="Calibri" w:cs="Arial"/>
                <w:color w:val="000000"/>
                <w:sz w:val="22"/>
                <w:szCs w:val="22"/>
              </w:rPr>
              <w:t> </w:t>
            </w:r>
          </w:p>
        </w:tc>
        <w:tc>
          <w:tcPr>
            <w:tcW w:w="4480" w:type="dxa"/>
            <w:tcBorders>
              <w:top w:val="single" w:sz="8" w:space="0" w:color="auto"/>
              <w:left w:val="nil"/>
              <w:bottom w:val="nil"/>
              <w:right w:val="nil"/>
            </w:tcBorders>
            <w:shd w:val="clear" w:color="auto" w:fill="auto"/>
            <w:noWrap/>
            <w:vAlign w:val="bottom"/>
            <w:hideMark/>
          </w:tcPr>
          <w:p w14:paraId="759D6773" w14:textId="77777777" w:rsidR="00F26F31" w:rsidRPr="006E0D87" w:rsidRDefault="00F26F31" w:rsidP="00F26F31">
            <w:pPr>
              <w:widowControl/>
              <w:autoSpaceDE/>
              <w:autoSpaceDN/>
              <w:adjustRightInd/>
              <w:rPr>
                <w:rFonts w:ascii="Calibri" w:hAnsi="Calibri" w:cs="Arial"/>
                <w:color w:val="000000"/>
                <w:sz w:val="22"/>
                <w:szCs w:val="22"/>
              </w:rPr>
            </w:pPr>
            <w:r w:rsidRPr="006E0D87">
              <w:rPr>
                <w:rFonts w:ascii="Calibri" w:hAnsi="Calibri" w:cs="Arial"/>
                <w:color w:val="000000"/>
                <w:sz w:val="22"/>
                <w:szCs w:val="22"/>
              </w:rPr>
              <w:t> </w:t>
            </w:r>
          </w:p>
        </w:tc>
        <w:tc>
          <w:tcPr>
            <w:tcW w:w="1340" w:type="dxa"/>
            <w:tcBorders>
              <w:top w:val="single" w:sz="8" w:space="0" w:color="auto"/>
              <w:left w:val="nil"/>
              <w:bottom w:val="nil"/>
              <w:right w:val="nil"/>
            </w:tcBorders>
            <w:shd w:val="clear" w:color="auto" w:fill="auto"/>
            <w:noWrap/>
            <w:vAlign w:val="bottom"/>
            <w:hideMark/>
          </w:tcPr>
          <w:p w14:paraId="32969CCA" w14:textId="77777777" w:rsidR="00F26F31" w:rsidRPr="006E0D87" w:rsidRDefault="00F26F31" w:rsidP="00F26F31">
            <w:pPr>
              <w:widowControl/>
              <w:autoSpaceDE/>
              <w:autoSpaceDN/>
              <w:adjustRightInd/>
              <w:rPr>
                <w:rFonts w:ascii="Calibri" w:hAnsi="Calibri" w:cs="Arial"/>
                <w:color w:val="000000"/>
                <w:sz w:val="22"/>
                <w:szCs w:val="22"/>
              </w:rPr>
            </w:pPr>
            <w:r w:rsidRPr="006E0D87">
              <w:rPr>
                <w:rFonts w:ascii="Calibri" w:hAnsi="Calibri" w:cs="Arial"/>
                <w:color w:val="000000"/>
                <w:sz w:val="22"/>
                <w:szCs w:val="22"/>
              </w:rPr>
              <w:t> </w:t>
            </w:r>
          </w:p>
        </w:tc>
        <w:tc>
          <w:tcPr>
            <w:tcW w:w="266" w:type="dxa"/>
            <w:tcBorders>
              <w:top w:val="single" w:sz="8" w:space="0" w:color="auto"/>
              <w:left w:val="nil"/>
              <w:bottom w:val="nil"/>
              <w:right w:val="nil"/>
            </w:tcBorders>
            <w:shd w:val="clear" w:color="auto" w:fill="auto"/>
            <w:noWrap/>
            <w:vAlign w:val="bottom"/>
            <w:hideMark/>
          </w:tcPr>
          <w:p w14:paraId="5709CE85" w14:textId="77777777" w:rsidR="00F26F31" w:rsidRPr="006E0D87" w:rsidRDefault="00F26F31" w:rsidP="00F26F31">
            <w:pPr>
              <w:widowControl/>
              <w:autoSpaceDE/>
              <w:autoSpaceDN/>
              <w:adjustRightInd/>
              <w:rPr>
                <w:rFonts w:ascii="Calibri" w:hAnsi="Calibri" w:cs="Arial"/>
                <w:color w:val="000000"/>
                <w:sz w:val="22"/>
                <w:szCs w:val="22"/>
              </w:rPr>
            </w:pPr>
            <w:r w:rsidRPr="006E0D87">
              <w:rPr>
                <w:rFonts w:ascii="Calibri" w:hAnsi="Calibri" w:cs="Arial"/>
                <w:color w:val="000000"/>
                <w:sz w:val="22"/>
                <w:szCs w:val="22"/>
              </w:rPr>
              <w:t> </w:t>
            </w:r>
          </w:p>
        </w:tc>
        <w:tc>
          <w:tcPr>
            <w:tcW w:w="1536" w:type="dxa"/>
            <w:tcBorders>
              <w:top w:val="single" w:sz="8" w:space="0" w:color="auto"/>
              <w:left w:val="nil"/>
              <w:bottom w:val="nil"/>
              <w:right w:val="nil"/>
            </w:tcBorders>
            <w:shd w:val="clear" w:color="auto" w:fill="auto"/>
            <w:noWrap/>
            <w:vAlign w:val="bottom"/>
            <w:hideMark/>
          </w:tcPr>
          <w:p w14:paraId="2E4495B1" w14:textId="77777777" w:rsidR="00F26F31" w:rsidRPr="006E0D87" w:rsidRDefault="00F26F31" w:rsidP="00F26F31">
            <w:pPr>
              <w:widowControl/>
              <w:autoSpaceDE/>
              <w:autoSpaceDN/>
              <w:adjustRightInd/>
              <w:rPr>
                <w:rFonts w:ascii="Calibri" w:hAnsi="Calibri" w:cs="Arial"/>
                <w:color w:val="000000"/>
                <w:sz w:val="22"/>
                <w:szCs w:val="22"/>
              </w:rPr>
            </w:pPr>
            <w:r w:rsidRPr="006E0D87">
              <w:rPr>
                <w:rFonts w:ascii="Calibri" w:hAnsi="Calibri" w:cs="Arial"/>
                <w:color w:val="000000"/>
                <w:sz w:val="22"/>
                <w:szCs w:val="22"/>
              </w:rPr>
              <w:t> </w:t>
            </w:r>
          </w:p>
        </w:tc>
        <w:tc>
          <w:tcPr>
            <w:tcW w:w="266" w:type="dxa"/>
            <w:tcBorders>
              <w:top w:val="single" w:sz="8" w:space="0" w:color="auto"/>
              <w:left w:val="nil"/>
              <w:bottom w:val="nil"/>
              <w:right w:val="single" w:sz="8" w:space="0" w:color="auto"/>
            </w:tcBorders>
            <w:shd w:val="clear" w:color="auto" w:fill="auto"/>
            <w:noWrap/>
            <w:vAlign w:val="bottom"/>
            <w:hideMark/>
          </w:tcPr>
          <w:p w14:paraId="182F64D2" w14:textId="77777777" w:rsidR="00F26F31" w:rsidRPr="006E0D87" w:rsidRDefault="00F26F31" w:rsidP="00F26F31">
            <w:pPr>
              <w:widowControl/>
              <w:autoSpaceDE/>
              <w:autoSpaceDN/>
              <w:adjustRightInd/>
              <w:rPr>
                <w:rFonts w:ascii="Calibri" w:hAnsi="Calibri" w:cs="Arial"/>
                <w:color w:val="000000"/>
                <w:sz w:val="22"/>
                <w:szCs w:val="22"/>
              </w:rPr>
            </w:pPr>
            <w:r w:rsidRPr="006E0D87">
              <w:rPr>
                <w:rFonts w:ascii="Calibri" w:hAnsi="Calibri" w:cs="Arial"/>
                <w:color w:val="000000"/>
                <w:sz w:val="22"/>
                <w:szCs w:val="22"/>
              </w:rPr>
              <w:t> </w:t>
            </w:r>
          </w:p>
        </w:tc>
      </w:tr>
      <w:tr w:rsidR="00F26F31" w:rsidRPr="006E0D87" w14:paraId="2FC07A95" w14:textId="77777777" w:rsidTr="003C3223">
        <w:trPr>
          <w:trHeight w:val="315"/>
        </w:trPr>
        <w:tc>
          <w:tcPr>
            <w:tcW w:w="266" w:type="dxa"/>
            <w:tcBorders>
              <w:top w:val="nil"/>
              <w:left w:val="single" w:sz="8" w:space="0" w:color="auto"/>
              <w:bottom w:val="nil"/>
              <w:right w:val="nil"/>
            </w:tcBorders>
            <w:shd w:val="clear" w:color="auto" w:fill="auto"/>
            <w:noWrap/>
            <w:vAlign w:val="bottom"/>
            <w:hideMark/>
          </w:tcPr>
          <w:p w14:paraId="1F5C2B79" w14:textId="77777777" w:rsidR="00F26F31" w:rsidRPr="006E0D87" w:rsidRDefault="00F26F31" w:rsidP="00F26F31">
            <w:pPr>
              <w:widowControl/>
              <w:autoSpaceDE/>
              <w:autoSpaceDN/>
              <w:adjustRightInd/>
              <w:rPr>
                <w:rFonts w:ascii="Calibri" w:hAnsi="Calibri" w:cs="Arial"/>
                <w:color w:val="000000"/>
                <w:sz w:val="22"/>
                <w:szCs w:val="22"/>
              </w:rPr>
            </w:pPr>
            <w:r w:rsidRPr="006E0D87">
              <w:rPr>
                <w:rFonts w:ascii="Calibri" w:hAnsi="Calibri" w:cs="Arial"/>
                <w:color w:val="000000"/>
                <w:sz w:val="22"/>
                <w:szCs w:val="22"/>
              </w:rPr>
              <w:t> </w:t>
            </w:r>
          </w:p>
        </w:tc>
        <w:tc>
          <w:tcPr>
            <w:tcW w:w="6086" w:type="dxa"/>
            <w:gridSpan w:val="3"/>
            <w:tcBorders>
              <w:top w:val="nil"/>
              <w:left w:val="nil"/>
              <w:bottom w:val="nil"/>
              <w:right w:val="nil"/>
            </w:tcBorders>
            <w:shd w:val="clear" w:color="auto" w:fill="auto"/>
            <w:noWrap/>
            <w:vAlign w:val="bottom"/>
            <w:hideMark/>
          </w:tcPr>
          <w:p w14:paraId="2DFC74BC" w14:textId="77777777" w:rsidR="00F26F31" w:rsidRPr="006E0D87" w:rsidRDefault="00F26F31" w:rsidP="003C26D8">
            <w:pPr>
              <w:widowControl/>
              <w:autoSpaceDE/>
              <w:autoSpaceDN/>
              <w:adjustRightInd/>
              <w:rPr>
                <w:color w:val="000000"/>
                <w:sz w:val="24"/>
                <w:u w:val="single"/>
              </w:rPr>
            </w:pPr>
            <w:r w:rsidRPr="006E0D87">
              <w:rPr>
                <w:color w:val="000000"/>
                <w:sz w:val="24"/>
                <w:u w:val="single"/>
              </w:rPr>
              <w:t xml:space="preserve">Annual cost to </w:t>
            </w:r>
            <w:r w:rsidR="003C26D8">
              <w:rPr>
                <w:color w:val="000000"/>
                <w:sz w:val="24"/>
                <w:u w:val="single"/>
              </w:rPr>
              <w:t>MACs</w:t>
            </w:r>
            <w:r w:rsidRPr="006E0D87">
              <w:rPr>
                <w:color w:val="000000"/>
                <w:sz w:val="24"/>
              </w:rPr>
              <w:t>:</w:t>
            </w:r>
          </w:p>
        </w:tc>
        <w:tc>
          <w:tcPr>
            <w:tcW w:w="1536" w:type="dxa"/>
            <w:tcBorders>
              <w:top w:val="nil"/>
              <w:left w:val="nil"/>
              <w:bottom w:val="nil"/>
              <w:right w:val="nil"/>
            </w:tcBorders>
            <w:shd w:val="clear" w:color="auto" w:fill="auto"/>
            <w:noWrap/>
            <w:vAlign w:val="bottom"/>
            <w:hideMark/>
          </w:tcPr>
          <w:p w14:paraId="4917177B" w14:textId="77777777" w:rsidR="00F26F31" w:rsidRPr="006E0D87" w:rsidRDefault="00F26F31" w:rsidP="00F26F31">
            <w:pPr>
              <w:widowControl/>
              <w:autoSpaceDE/>
              <w:autoSpaceDN/>
              <w:adjustRightInd/>
              <w:rPr>
                <w:szCs w:val="20"/>
              </w:rPr>
            </w:pPr>
          </w:p>
        </w:tc>
        <w:tc>
          <w:tcPr>
            <w:tcW w:w="266" w:type="dxa"/>
            <w:tcBorders>
              <w:top w:val="nil"/>
              <w:left w:val="nil"/>
              <w:bottom w:val="nil"/>
              <w:right w:val="single" w:sz="8" w:space="0" w:color="auto"/>
            </w:tcBorders>
            <w:shd w:val="clear" w:color="auto" w:fill="auto"/>
            <w:noWrap/>
            <w:vAlign w:val="bottom"/>
            <w:hideMark/>
          </w:tcPr>
          <w:p w14:paraId="15EC9297" w14:textId="77777777" w:rsidR="00F26F31" w:rsidRPr="006E0D87" w:rsidRDefault="00F26F31" w:rsidP="00F26F31">
            <w:pPr>
              <w:widowControl/>
              <w:autoSpaceDE/>
              <w:autoSpaceDN/>
              <w:adjustRightInd/>
              <w:rPr>
                <w:rFonts w:ascii="Calibri" w:hAnsi="Calibri" w:cs="Arial"/>
                <w:color w:val="000000"/>
                <w:sz w:val="22"/>
                <w:szCs w:val="22"/>
              </w:rPr>
            </w:pPr>
            <w:r w:rsidRPr="006E0D87">
              <w:rPr>
                <w:rFonts w:ascii="Calibri" w:hAnsi="Calibri" w:cs="Arial"/>
                <w:color w:val="000000"/>
                <w:sz w:val="22"/>
                <w:szCs w:val="22"/>
              </w:rPr>
              <w:t> </w:t>
            </w:r>
          </w:p>
        </w:tc>
      </w:tr>
      <w:tr w:rsidR="00F26F31" w:rsidRPr="006E0D87" w14:paraId="29183D6D" w14:textId="77777777" w:rsidTr="003C3223">
        <w:trPr>
          <w:trHeight w:val="300"/>
        </w:trPr>
        <w:tc>
          <w:tcPr>
            <w:tcW w:w="266" w:type="dxa"/>
            <w:tcBorders>
              <w:top w:val="nil"/>
              <w:left w:val="single" w:sz="8" w:space="0" w:color="auto"/>
              <w:right w:val="nil"/>
            </w:tcBorders>
            <w:shd w:val="clear" w:color="auto" w:fill="auto"/>
            <w:noWrap/>
            <w:vAlign w:val="bottom"/>
            <w:hideMark/>
          </w:tcPr>
          <w:p w14:paraId="062B63CC" w14:textId="77777777" w:rsidR="00F26F31" w:rsidRPr="006E0D87" w:rsidRDefault="00F26F31" w:rsidP="00F26F31">
            <w:pPr>
              <w:widowControl/>
              <w:autoSpaceDE/>
              <w:autoSpaceDN/>
              <w:adjustRightInd/>
              <w:rPr>
                <w:rFonts w:ascii="Calibri" w:hAnsi="Calibri" w:cs="Arial"/>
                <w:color w:val="000000"/>
                <w:sz w:val="22"/>
                <w:szCs w:val="22"/>
              </w:rPr>
            </w:pPr>
            <w:r w:rsidRPr="006E0D87">
              <w:rPr>
                <w:rFonts w:ascii="Calibri" w:hAnsi="Calibri" w:cs="Arial"/>
                <w:color w:val="000000"/>
                <w:sz w:val="22"/>
                <w:szCs w:val="22"/>
              </w:rPr>
              <w:t> </w:t>
            </w:r>
          </w:p>
        </w:tc>
        <w:tc>
          <w:tcPr>
            <w:tcW w:w="6086" w:type="dxa"/>
            <w:gridSpan w:val="3"/>
            <w:vMerge w:val="restart"/>
            <w:tcBorders>
              <w:top w:val="nil"/>
              <w:left w:val="nil"/>
              <w:bottom w:val="nil"/>
              <w:right w:val="nil"/>
            </w:tcBorders>
            <w:shd w:val="clear" w:color="auto" w:fill="auto"/>
            <w:vAlign w:val="bottom"/>
            <w:hideMark/>
          </w:tcPr>
          <w:p w14:paraId="49A04F64" w14:textId="77777777" w:rsidR="00F26F31" w:rsidRPr="006E0D87" w:rsidRDefault="00A05143" w:rsidP="00A05143">
            <w:pPr>
              <w:widowControl/>
              <w:autoSpaceDE/>
              <w:autoSpaceDN/>
              <w:adjustRightInd/>
              <w:rPr>
                <w:color w:val="000000"/>
                <w:sz w:val="24"/>
              </w:rPr>
            </w:pPr>
            <w:r>
              <w:rPr>
                <w:sz w:val="24"/>
              </w:rPr>
              <w:t>C</w:t>
            </w:r>
            <w:r w:rsidR="00F26F31" w:rsidRPr="00B60D80">
              <w:rPr>
                <w:sz w:val="24"/>
              </w:rPr>
              <w:t>ost</w:t>
            </w:r>
            <w:r w:rsidR="000C292C" w:rsidRPr="00B60D80">
              <w:rPr>
                <w:sz w:val="24"/>
              </w:rPr>
              <w:t>s are</w:t>
            </w:r>
            <w:r w:rsidR="00F26F31" w:rsidRPr="00B60D80">
              <w:rPr>
                <w:sz w:val="24"/>
              </w:rPr>
              <w:t xml:space="preserve"> related to processing information on the forms</w:t>
            </w:r>
            <w:r>
              <w:rPr>
                <w:sz w:val="24"/>
              </w:rPr>
              <w:t xml:space="preserve"> to</w:t>
            </w:r>
            <w:r w:rsidR="00F26F31" w:rsidRPr="00B60D80">
              <w:rPr>
                <w:sz w:val="24"/>
              </w:rPr>
              <w:t xml:space="preserve"> achiev</w:t>
            </w:r>
            <w:r>
              <w:rPr>
                <w:sz w:val="24"/>
              </w:rPr>
              <w:t>e</w:t>
            </w:r>
            <w:r w:rsidR="00F26F31" w:rsidRPr="00B60D80">
              <w:rPr>
                <w:sz w:val="24"/>
              </w:rPr>
              <w:t xml:space="preserve"> settlement.</w:t>
            </w:r>
            <w:r w:rsidR="009936FA" w:rsidRPr="00B60D80">
              <w:rPr>
                <w:sz w:val="24"/>
              </w:rPr>
              <w:t xml:space="preserve">  </w:t>
            </w:r>
            <w:r w:rsidR="003C26D8">
              <w:rPr>
                <w:sz w:val="24"/>
              </w:rPr>
              <w:t>MAC</w:t>
            </w:r>
            <w:r w:rsidR="009936FA" w:rsidRPr="00B60D80">
              <w:rPr>
                <w:sz w:val="24"/>
              </w:rPr>
              <w:t xml:space="preserve"> processing</w:t>
            </w:r>
            <w:r w:rsidR="00F26F31" w:rsidRPr="00B60D80">
              <w:rPr>
                <w:sz w:val="24"/>
              </w:rPr>
              <w:t xml:space="preserve"> costs are based on estimates provided by the Office of Financial Management.</w:t>
            </w:r>
          </w:p>
        </w:tc>
        <w:tc>
          <w:tcPr>
            <w:tcW w:w="1536" w:type="dxa"/>
            <w:tcBorders>
              <w:top w:val="nil"/>
              <w:left w:val="nil"/>
              <w:bottom w:val="nil"/>
              <w:right w:val="nil"/>
            </w:tcBorders>
            <w:shd w:val="clear" w:color="auto" w:fill="auto"/>
            <w:noWrap/>
            <w:vAlign w:val="bottom"/>
            <w:hideMark/>
          </w:tcPr>
          <w:p w14:paraId="261297B5" w14:textId="77777777" w:rsidR="00F26F31" w:rsidRPr="006E0D87" w:rsidRDefault="00F26F31" w:rsidP="00F26F31">
            <w:pPr>
              <w:widowControl/>
              <w:autoSpaceDE/>
              <w:autoSpaceDN/>
              <w:adjustRightInd/>
              <w:rPr>
                <w:szCs w:val="20"/>
              </w:rPr>
            </w:pPr>
          </w:p>
        </w:tc>
        <w:tc>
          <w:tcPr>
            <w:tcW w:w="266" w:type="dxa"/>
            <w:tcBorders>
              <w:top w:val="nil"/>
              <w:left w:val="nil"/>
              <w:bottom w:val="nil"/>
              <w:right w:val="single" w:sz="8" w:space="0" w:color="auto"/>
            </w:tcBorders>
            <w:shd w:val="clear" w:color="auto" w:fill="auto"/>
            <w:noWrap/>
            <w:vAlign w:val="bottom"/>
            <w:hideMark/>
          </w:tcPr>
          <w:p w14:paraId="3252AF34" w14:textId="77777777" w:rsidR="00F26F31" w:rsidRPr="006E0D87" w:rsidRDefault="00F26F31" w:rsidP="00F26F31">
            <w:pPr>
              <w:widowControl/>
              <w:autoSpaceDE/>
              <w:autoSpaceDN/>
              <w:adjustRightInd/>
              <w:rPr>
                <w:rFonts w:ascii="Calibri" w:hAnsi="Calibri" w:cs="Arial"/>
                <w:color w:val="000000"/>
                <w:sz w:val="22"/>
                <w:szCs w:val="22"/>
              </w:rPr>
            </w:pPr>
            <w:r w:rsidRPr="006E0D87">
              <w:rPr>
                <w:rFonts w:ascii="Calibri" w:hAnsi="Calibri" w:cs="Arial"/>
                <w:color w:val="000000"/>
                <w:sz w:val="22"/>
                <w:szCs w:val="22"/>
              </w:rPr>
              <w:t> </w:t>
            </w:r>
          </w:p>
        </w:tc>
      </w:tr>
      <w:tr w:rsidR="00B60D80" w:rsidRPr="006E0D87" w14:paraId="0C2ABE05" w14:textId="77777777" w:rsidTr="003C3223">
        <w:trPr>
          <w:trHeight w:val="315"/>
        </w:trPr>
        <w:tc>
          <w:tcPr>
            <w:tcW w:w="266" w:type="dxa"/>
            <w:tcBorders>
              <w:top w:val="nil"/>
              <w:left w:val="single" w:sz="8" w:space="0" w:color="auto"/>
              <w:bottom w:val="nil"/>
            </w:tcBorders>
            <w:shd w:val="clear" w:color="auto" w:fill="auto"/>
            <w:noWrap/>
            <w:vAlign w:val="bottom"/>
            <w:hideMark/>
          </w:tcPr>
          <w:p w14:paraId="21F948C7" w14:textId="77777777" w:rsidR="00B60D80" w:rsidRPr="006E0D87" w:rsidRDefault="00B60D80" w:rsidP="00B60D80">
            <w:pPr>
              <w:widowControl/>
              <w:autoSpaceDE/>
              <w:autoSpaceDN/>
              <w:adjustRightInd/>
              <w:rPr>
                <w:rFonts w:ascii="Calibri" w:hAnsi="Calibri" w:cs="Arial"/>
                <w:color w:val="000000"/>
                <w:sz w:val="22"/>
                <w:szCs w:val="22"/>
              </w:rPr>
            </w:pPr>
            <w:r w:rsidRPr="006E0D87">
              <w:rPr>
                <w:rFonts w:ascii="Calibri" w:hAnsi="Calibri" w:cs="Arial"/>
                <w:color w:val="000000"/>
                <w:sz w:val="22"/>
                <w:szCs w:val="22"/>
              </w:rPr>
              <w:t> </w:t>
            </w:r>
          </w:p>
        </w:tc>
        <w:tc>
          <w:tcPr>
            <w:tcW w:w="6086" w:type="dxa"/>
            <w:gridSpan w:val="3"/>
            <w:vMerge/>
            <w:tcBorders>
              <w:top w:val="nil"/>
              <w:left w:val="nil"/>
              <w:bottom w:val="nil"/>
              <w:right w:val="nil"/>
            </w:tcBorders>
            <w:vAlign w:val="center"/>
            <w:hideMark/>
          </w:tcPr>
          <w:p w14:paraId="7369CD63" w14:textId="77777777" w:rsidR="00B60D80" w:rsidRPr="006E0D87" w:rsidRDefault="00B60D80" w:rsidP="00B60D80">
            <w:pPr>
              <w:widowControl/>
              <w:autoSpaceDE/>
              <w:autoSpaceDN/>
              <w:adjustRightInd/>
              <w:rPr>
                <w:color w:val="000000"/>
                <w:sz w:val="24"/>
              </w:rPr>
            </w:pPr>
          </w:p>
        </w:tc>
        <w:tc>
          <w:tcPr>
            <w:tcW w:w="1536" w:type="dxa"/>
            <w:tcBorders>
              <w:top w:val="nil"/>
              <w:left w:val="nil"/>
              <w:bottom w:val="nil"/>
              <w:right w:val="nil"/>
            </w:tcBorders>
            <w:shd w:val="clear" w:color="auto" w:fill="auto"/>
            <w:noWrap/>
            <w:vAlign w:val="bottom"/>
            <w:hideMark/>
          </w:tcPr>
          <w:p w14:paraId="3CF939AA" w14:textId="77777777" w:rsidR="00B60D80" w:rsidRPr="0017106C" w:rsidRDefault="00B60D80" w:rsidP="00B60D80">
            <w:pPr>
              <w:widowControl/>
              <w:autoSpaceDE/>
              <w:autoSpaceDN/>
              <w:adjustRightInd/>
              <w:jc w:val="right"/>
              <w:rPr>
                <w:sz w:val="24"/>
              </w:rPr>
            </w:pPr>
            <w:r>
              <w:rPr>
                <w:sz w:val="24"/>
              </w:rPr>
              <w:t>102,000,000</w:t>
            </w:r>
            <w:r w:rsidRPr="0017106C">
              <w:rPr>
                <w:sz w:val="24"/>
              </w:rPr>
              <w:t xml:space="preserve"> </w:t>
            </w:r>
          </w:p>
        </w:tc>
        <w:tc>
          <w:tcPr>
            <w:tcW w:w="266" w:type="dxa"/>
            <w:tcBorders>
              <w:top w:val="nil"/>
              <w:left w:val="nil"/>
              <w:bottom w:val="nil"/>
              <w:right w:val="single" w:sz="8" w:space="0" w:color="auto"/>
            </w:tcBorders>
            <w:shd w:val="clear" w:color="auto" w:fill="auto"/>
            <w:noWrap/>
            <w:vAlign w:val="bottom"/>
            <w:hideMark/>
          </w:tcPr>
          <w:p w14:paraId="4025FB69" w14:textId="77777777" w:rsidR="00B60D80" w:rsidRPr="006E0D87" w:rsidRDefault="00B60D80" w:rsidP="00B60D80">
            <w:pPr>
              <w:widowControl/>
              <w:autoSpaceDE/>
              <w:autoSpaceDN/>
              <w:adjustRightInd/>
              <w:rPr>
                <w:rFonts w:ascii="Calibri" w:hAnsi="Calibri" w:cs="Arial"/>
                <w:color w:val="000000"/>
                <w:sz w:val="22"/>
                <w:szCs w:val="22"/>
              </w:rPr>
            </w:pPr>
            <w:r w:rsidRPr="006E0D87">
              <w:rPr>
                <w:rFonts w:ascii="Calibri" w:hAnsi="Calibri" w:cs="Arial"/>
                <w:color w:val="000000"/>
                <w:sz w:val="22"/>
                <w:szCs w:val="22"/>
              </w:rPr>
              <w:t> </w:t>
            </w:r>
          </w:p>
        </w:tc>
      </w:tr>
      <w:tr w:rsidR="00F26F31" w:rsidRPr="006E0D87" w14:paraId="7E171C02" w14:textId="77777777" w:rsidTr="003C3223">
        <w:trPr>
          <w:trHeight w:val="300"/>
        </w:trPr>
        <w:tc>
          <w:tcPr>
            <w:tcW w:w="266" w:type="dxa"/>
            <w:tcBorders>
              <w:top w:val="nil"/>
              <w:left w:val="single" w:sz="8" w:space="0" w:color="auto"/>
              <w:bottom w:val="nil"/>
              <w:right w:val="nil"/>
            </w:tcBorders>
            <w:shd w:val="clear" w:color="auto" w:fill="auto"/>
            <w:noWrap/>
            <w:vAlign w:val="bottom"/>
            <w:hideMark/>
          </w:tcPr>
          <w:p w14:paraId="5EC8753F" w14:textId="77777777" w:rsidR="00F26F31" w:rsidRPr="006E0D87" w:rsidRDefault="00F26F31" w:rsidP="00F26F31">
            <w:pPr>
              <w:widowControl/>
              <w:autoSpaceDE/>
              <w:autoSpaceDN/>
              <w:adjustRightInd/>
              <w:rPr>
                <w:rFonts w:ascii="Calibri" w:hAnsi="Calibri" w:cs="Arial"/>
                <w:color w:val="000000"/>
                <w:sz w:val="22"/>
                <w:szCs w:val="22"/>
              </w:rPr>
            </w:pPr>
            <w:r w:rsidRPr="006E0D87">
              <w:rPr>
                <w:rFonts w:ascii="Calibri" w:hAnsi="Calibri" w:cs="Arial"/>
                <w:color w:val="000000"/>
                <w:sz w:val="22"/>
                <w:szCs w:val="22"/>
              </w:rPr>
              <w:t> </w:t>
            </w:r>
          </w:p>
        </w:tc>
        <w:tc>
          <w:tcPr>
            <w:tcW w:w="4480" w:type="dxa"/>
            <w:tcBorders>
              <w:top w:val="nil"/>
              <w:left w:val="nil"/>
              <w:bottom w:val="nil"/>
              <w:right w:val="nil"/>
            </w:tcBorders>
            <w:shd w:val="clear" w:color="auto" w:fill="auto"/>
            <w:noWrap/>
            <w:vAlign w:val="bottom"/>
            <w:hideMark/>
          </w:tcPr>
          <w:p w14:paraId="4B46CAE7" w14:textId="77777777" w:rsidR="00F26F31" w:rsidRPr="006E0D87" w:rsidRDefault="00F26F31" w:rsidP="00F26F31">
            <w:pPr>
              <w:widowControl/>
              <w:autoSpaceDE/>
              <w:autoSpaceDN/>
              <w:adjustRightInd/>
              <w:rPr>
                <w:szCs w:val="20"/>
              </w:rPr>
            </w:pPr>
          </w:p>
        </w:tc>
        <w:tc>
          <w:tcPr>
            <w:tcW w:w="1340" w:type="dxa"/>
            <w:tcBorders>
              <w:top w:val="nil"/>
              <w:left w:val="nil"/>
              <w:bottom w:val="nil"/>
              <w:right w:val="nil"/>
            </w:tcBorders>
            <w:shd w:val="clear" w:color="auto" w:fill="auto"/>
            <w:noWrap/>
            <w:vAlign w:val="bottom"/>
            <w:hideMark/>
          </w:tcPr>
          <w:p w14:paraId="75E2D1A9" w14:textId="77777777" w:rsidR="00F26F31" w:rsidRPr="006E0D87" w:rsidRDefault="00F26F31" w:rsidP="00F26F31">
            <w:pPr>
              <w:widowControl/>
              <w:autoSpaceDE/>
              <w:autoSpaceDN/>
              <w:adjustRightInd/>
              <w:rPr>
                <w:szCs w:val="20"/>
              </w:rPr>
            </w:pPr>
          </w:p>
        </w:tc>
        <w:tc>
          <w:tcPr>
            <w:tcW w:w="266" w:type="dxa"/>
            <w:tcBorders>
              <w:top w:val="nil"/>
              <w:left w:val="nil"/>
              <w:bottom w:val="nil"/>
              <w:right w:val="nil"/>
            </w:tcBorders>
            <w:shd w:val="clear" w:color="auto" w:fill="auto"/>
            <w:noWrap/>
            <w:vAlign w:val="bottom"/>
            <w:hideMark/>
          </w:tcPr>
          <w:p w14:paraId="1992471E" w14:textId="77777777" w:rsidR="00F26F31" w:rsidRPr="006E0D87" w:rsidRDefault="00F26F31" w:rsidP="00F26F31">
            <w:pPr>
              <w:widowControl/>
              <w:autoSpaceDE/>
              <w:autoSpaceDN/>
              <w:adjustRightInd/>
              <w:rPr>
                <w:szCs w:val="20"/>
              </w:rPr>
            </w:pPr>
          </w:p>
        </w:tc>
        <w:tc>
          <w:tcPr>
            <w:tcW w:w="1536" w:type="dxa"/>
            <w:tcBorders>
              <w:top w:val="nil"/>
              <w:left w:val="nil"/>
              <w:bottom w:val="nil"/>
              <w:right w:val="nil"/>
            </w:tcBorders>
            <w:shd w:val="clear" w:color="auto" w:fill="auto"/>
            <w:noWrap/>
            <w:vAlign w:val="bottom"/>
            <w:hideMark/>
          </w:tcPr>
          <w:p w14:paraId="1BBF1428" w14:textId="77777777" w:rsidR="00F26F31" w:rsidRPr="006E0D87" w:rsidRDefault="00F26F31" w:rsidP="00F26F31">
            <w:pPr>
              <w:widowControl/>
              <w:autoSpaceDE/>
              <w:autoSpaceDN/>
              <w:adjustRightInd/>
              <w:rPr>
                <w:szCs w:val="20"/>
              </w:rPr>
            </w:pPr>
          </w:p>
        </w:tc>
        <w:tc>
          <w:tcPr>
            <w:tcW w:w="266" w:type="dxa"/>
            <w:tcBorders>
              <w:top w:val="nil"/>
              <w:left w:val="nil"/>
              <w:bottom w:val="nil"/>
              <w:right w:val="single" w:sz="8" w:space="0" w:color="auto"/>
            </w:tcBorders>
            <w:shd w:val="clear" w:color="auto" w:fill="auto"/>
            <w:noWrap/>
            <w:vAlign w:val="bottom"/>
            <w:hideMark/>
          </w:tcPr>
          <w:p w14:paraId="0C74F63C" w14:textId="77777777" w:rsidR="00F26F31" w:rsidRPr="006E0D87" w:rsidRDefault="00F26F31" w:rsidP="00F26F31">
            <w:pPr>
              <w:widowControl/>
              <w:autoSpaceDE/>
              <w:autoSpaceDN/>
              <w:adjustRightInd/>
              <w:rPr>
                <w:rFonts w:ascii="Calibri" w:hAnsi="Calibri" w:cs="Arial"/>
                <w:color w:val="000000"/>
                <w:sz w:val="22"/>
                <w:szCs w:val="22"/>
              </w:rPr>
            </w:pPr>
            <w:r w:rsidRPr="006E0D87">
              <w:rPr>
                <w:rFonts w:ascii="Calibri" w:hAnsi="Calibri" w:cs="Arial"/>
                <w:color w:val="000000"/>
                <w:sz w:val="22"/>
                <w:szCs w:val="22"/>
              </w:rPr>
              <w:t> </w:t>
            </w:r>
          </w:p>
        </w:tc>
      </w:tr>
      <w:tr w:rsidR="00F26F31" w:rsidRPr="006E0D87" w14:paraId="4368EEE8" w14:textId="77777777" w:rsidTr="003C3223">
        <w:trPr>
          <w:trHeight w:val="315"/>
        </w:trPr>
        <w:tc>
          <w:tcPr>
            <w:tcW w:w="266" w:type="dxa"/>
            <w:tcBorders>
              <w:top w:val="nil"/>
              <w:left w:val="single" w:sz="8" w:space="0" w:color="auto"/>
              <w:bottom w:val="nil"/>
              <w:right w:val="nil"/>
            </w:tcBorders>
            <w:shd w:val="clear" w:color="auto" w:fill="auto"/>
            <w:noWrap/>
            <w:vAlign w:val="bottom"/>
            <w:hideMark/>
          </w:tcPr>
          <w:p w14:paraId="579A6C1D" w14:textId="77777777" w:rsidR="00F26F31" w:rsidRPr="006E0D87" w:rsidRDefault="00F26F31" w:rsidP="00F26F31">
            <w:pPr>
              <w:widowControl/>
              <w:autoSpaceDE/>
              <w:autoSpaceDN/>
              <w:adjustRightInd/>
              <w:rPr>
                <w:rFonts w:ascii="Calibri" w:hAnsi="Calibri" w:cs="Arial"/>
                <w:color w:val="000000"/>
                <w:sz w:val="22"/>
                <w:szCs w:val="22"/>
              </w:rPr>
            </w:pPr>
            <w:r w:rsidRPr="006E0D87">
              <w:rPr>
                <w:rFonts w:ascii="Calibri" w:hAnsi="Calibri" w:cs="Arial"/>
                <w:color w:val="000000"/>
                <w:sz w:val="22"/>
                <w:szCs w:val="22"/>
              </w:rPr>
              <w:t> </w:t>
            </w:r>
          </w:p>
        </w:tc>
        <w:tc>
          <w:tcPr>
            <w:tcW w:w="6086" w:type="dxa"/>
            <w:gridSpan w:val="3"/>
            <w:tcBorders>
              <w:top w:val="nil"/>
              <w:left w:val="nil"/>
              <w:bottom w:val="nil"/>
              <w:right w:val="nil"/>
            </w:tcBorders>
            <w:shd w:val="clear" w:color="auto" w:fill="auto"/>
            <w:noWrap/>
            <w:vAlign w:val="bottom"/>
            <w:hideMark/>
          </w:tcPr>
          <w:p w14:paraId="5A328A3F" w14:textId="77777777" w:rsidR="00F26F31" w:rsidRPr="006E0D87" w:rsidRDefault="00F26F31" w:rsidP="00F26F31">
            <w:pPr>
              <w:widowControl/>
              <w:autoSpaceDE/>
              <w:autoSpaceDN/>
              <w:adjustRightInd/>
              <w:rPr>
                <w:color w:val="000000"/>
                <w:sz w:val="24"/>
                <w:u w:val="single"/>
              </w:rPr>
            </w:pPr>
            <w:r w:rsidRPr="006E0D87">
              <w:rPr>
                <w:color w:val="000000"/>
                <w:sz w:val="24"/>
                <w:u w:val="single"/>
              </w:rPr>
              <w:t>Annual cost to CMS</w:t>
            </w:r>
            <w:r w:rsidRPr="006E0D87">
              <w:rPr>
                <w:color w:val="000000"/>
                <w:sz w:val="24"/>
              </w:rPr>
              <w:t>:</w:t>
            </w:r>
          </w:p>
        </w:tc>
        <w:tc>
          <w:tcPr>
            <w:tcW w:w="1536" w:type="dxa"/>
            <w:tcBorders>
              <w:top w:val="nil"/>
              <w:left w:val="nil"/>
              <w:bottom w:val="nil"/>
              <w:right w:val="nil"/>
            </w:tcBorders>
            <w:shd w:val="clear" w:color="auto" w:fill="auto"/>
            <w:noWrap/>
            <w:vAlign w:val="bottom"/>
            <w:hideMark/>
          </w:tcPr>
          <w:p w14:paraId="5FEE7A70" w14:textId="77777777" w:rsidR="00F26F31" w:rsidRPr="006E0D87" w:rsidRDefault="00F26F31" w:rsidP="00F26F31">
            <w:pPr>
              <w:widowControl/>
              <w:autoSpaceDE/>
              <w:autoSpaceDN/>
              <w:adjustRightInd/>
              <w:rPr>
                <w:szCs w:val="20"/>
              </w:rPr>
            </w:pPr>
          </w:p>
        </w:tc>
        <w:tc>
          <w:tcPr>
            <w:tcW w:w="266" w:type="dxa"/>
            <w:tcBorders>
              <w:top w:val="nil"/>
              <w:left w:val="nil"/>
              <w:bottom w:val="nil"/>
              <w:right w:val="single" w:sz="8" w:space="0" w:color="auto"/>
            </w:tcBorders>
            <w:shd w:val="clear" w:color="auto" w:fill="auto"/>
            <w:noWrap/>
            <w:vAlign w:val="bottom"/>
            <w:hideMark/>
          </w:tcPr>
          <w:p w14:paraId="5ADBF593" w14:textId="77777777" w:rsidR="00F26F31" w:rsidRPr="006E0D87" w:rsidRDefault="00F26F31" w:rsidP="00F26F31">
            <w:pPr>
              <w:widowControl/>
              <w:autoSpaceDE/>
              <w:autoSpaceDN/>
              <w:adjustRightInd/>
              <w:rPr>
                <w:rFonts w:ascii="Calibri" w:hAnsi="Calibri" w:cs="Arial"/>
                <w:color w:val="000000"/>
                <w:sz w:val="22"/>
                <w:szCs w:val="22"/>
              </w:rPr>
            </w:pPr>
            <w:r w:rsidRPr="006E0D87">
              <w:rPr>
                <w:rFonts w:ascii="Calibri" w:hAnsi="Calibri" w:cs="Arial"/>
                <w:color w:val="000000"/>
                <w:sz w:val="22"/>
                <w:szCs w:val="22"/>
              </w:rPr>
              <w:t> </w:t>
            </w:r>
          </w:p>
        </w:tc>
      </w:tr>
      <w:tr w:rsidR="00B60D80" w:rsidRPr="006E0D87" w14:paraId="1B412718" w14:textId="77777777" w:rsidTr="003C3223">
        <w:trPr>
          <w:trHeight w:val="315"/>
        </w:trPr>
        <w:tc>
          <w:tcPr>
            <w:tcW w:w="266" w:type="dxa"/>
            <w:tcBorders>
              <w:top w:val="nil"/>
              <w:left w:val="single" w:sz="8" w:space="0" w:color="auto"/>
              <w:bottom w:val="nil"/>
              <w:right w:val="nil"/>
            </w:tcBorders>
            <w:shd w:val="clear" w:color="auto" w:fill="auto"/>
            <w:noWrap/>
            <w:vAlign w:val="bottom"/>
            <w:hideMark/>
          </w:tcPr>
          <w:p w14:paraId="2BA20057" w14:textId="77777777" w:rsidR="00B60D80" w:rsidRPr="006E0D87" w:rsidRDefault="00B60D80" w:rsidP="00B60D80">
            <w:pPr>
              <w:widowControl/>
              <w:autoSpaceDE/>
              <w:autoSpaceDN/>
              <w:adjustRightInd/>
              <w:rPr>
                <w:rFonts w:ascii="Calibri" w:hAnsi="Calibri" w:cs="Arial"/>
                <w:color w:val="000000"/>
                <w:sz w:val="22"/>
                <w:szCs w:val="22"/>
              </w:rPr>
            </w:pPr>
            <w:r w:rsidRPr="006E0D87">
              <w:rPr>
                <w:rFonts w:ascii="Calibri" w:hAnsi="Calibri" w:cs="Arial"/>
                <w:color w:val="000000"/>
                <w:sz w:val="22"/>
                <w:szCs w:val="22"/>
              </w:rPr>
              <w:t> </w:t>
            </w:r>
          </w:p>
        </w:tc>
        <w:tc>
          <w:tcPr>
            <w:tcW w:w="6086" w:type="dxa"/>
            <w:gridSpan w:val="3"/>
            <w:tcBorders>
              <w:top w:val="nil"/>
              <w:left w:val="nil"/>
              <w:bottom w:val="nil"/>
              <w:right w:val="nil"/>
            </w:tcBorders>
            <w:shd w:val="clear" w:color="auto" w:fill="auto"/>
            <w:noWrap/>
            <w:vAlign w:val="bottom"/>
            <w:hideMark/>
          </w:tcPr>
          <w:p w14:paraId="00F3DD14" w14:textId="77777777" w:rsidR="00B60D80" w:rsidRPr="006E0D87" w:rsidRDefault="00B60D80" w:rsidP="00B60D80">
            <w:pPr>
              <w:widowControl/>
              <w:autoSpaceDE/>
              <w:autoSpaceDN/>
              <w:adjustRightInd/>
              <w:rPr>
                <w:color w:val="000000"/>
                <w:sz w:val="24"/>
              </w:rPr>
            </w:pPr>
            <w:r w:rsidRPr="006E0D87">
              <w:rPr>
                <w:color w:val="000000"/>
                <w:sz w:val="24"/>
              </w:rPr>
              <w:t>Total CMS processing cost is from the HCRIS Budget:</w:t>
            </w:r>
          </w:p>
        </w:tc>
        <w:tc>
          <w:tcPr>
            <w:tcW w:w="1536" w:type="dxa"/>
            <w:tcBorders>
              <w:top w:val="nil"/>
              <w:left w:val="nil"/>
              <w:bottom w:val="nil"/>
              <w:right w:val="nil"/>
            </w:tcBorders>
            <w:shd w:val="clear" w:color="auto" w:fill="auto"/>
            <w:noWrap/>
            <w:vAlign w:val="bottom"/>
            <w:hideMark/>
          </w:tcPr>
          <w:p w14:paraId="26750915" w14:textId="77777777" w:rsidR="00B60D80" w:rsidRPr="0017106C" w:rsidRDefault="00B60D80" w:rsidP="00B60D80">
            <w:pPr>
              <w:widowControl/>
              <w:autoSpaceDE/>
              <w:autoSpaceDN/>
              <w:adjustRightInd/>
              <w:jc w:val="right"/>
              <w:rPr>
                <w:sz w:val="24"/>
              </w:rPr>
            </w:pPr>
            <w:r>
              <w:rPr>
                <w:sz w:val="24"/>
              </w:rPr>
              <w:t>44,000</w:t>
            </w:r>
            <w:r w:rsidRPr="0017106C">
              <w:rPr>
                <w:sz w:val="24"/>
              </w:rPr>
              <w:t xml:space="preserve"> </w:t>
            </w:r>
          </w:p>
        </w:tc>
        <w:tc>
          <w:tcPr>
            <w:tcW w:w="266" w:type="dxa"/>
            <w:tcBorders>
              <w:top w:val="nil"/>
              <w:left w:val="nil"/>
              <w:bottom w:val="nil"/>
              <w:right w:val="single" w:sz="8" w:space="0" w:color="auto"/>
            </w:tcBorders>
            <w:shd w:val="clear" w:color="auto" w:fill="auto"/>
            <w:noWrap/>
            <w:vAlign w:val="bottom"/>
            <w:hideMark/>
          </w:tcPr>
          <w:p w14:paraId="72EA22AC" w14:textId="77777777" w:rsidR="00B60D80" w:rsidRPr="006E0D87" w:rsidRDefault="00B60D80" w:rsidP="00B60D80">
            <w:pPr>
              <w:widowControl/>
              <w:autoSpaceDE/>
              <w:autoSpaceDN/>
              <w:adjustRightInd/>
              <w:rPr>
                <w:rFonts w:ascii="Calibri" w:hAnsi="Calibri" w:cs="Arial"/>
                <w:color w:val="000000"/>
                <w:sz w:val="22"/>
                <w:szCs w:val="22"/>
              </w:rPr>
            </w:pPr>
            <w:r w:rsidRPr="006E0D87">
              <w:rPr>
                <w:rFonts w:ascii="Calibri" w:hAnsi="Calibri" w:cs="Arial"/>
                <w:color w:val="000000"/>
                <w:sz w:val="22"/>
                <w:szCs w:val="22"/>
              </w:rPr>
              <w:t> </w:t>
            </w:r>
          </w:p>
        </w:tc>
      </w:tr>
      <w:tr w:rsidR="00B60D80" w:rsidRPr="00A05143" w14:paraId="334F26F7" w14:textId="77777777" w:rsidTr="00413A06">
        <w:trPr>
          <w:trHeight w:val="315"/>
        </w:trPr>
        <w:tc>
          <w:tcPr>
            <w:tcW w:w="266" w:type="dxa"/>
            <w:tcBorders>
              <w:top w:val="nil"/>
              <w:left w:val="single" w:sz="8" w:space="0" w:color="auto"/>
              <w:bottom w:val="nil"/>
              <w:right w:val="nil"/>
            </w:tcBorders>
            <w:shd w:val="clear" w:color="auto" w:fill="auto"/>
            <w:noWrap/>
            <w:vAlign w:val="bottom"/>
            <w:hideMark/>
          </w:tcPr>
          <w:p w14:paraId="2D8596AA" w14:textId="77777777" w:rsidR="00B60D80" w:rsidRPr="00A05143" w:rsidRDefault="00B60D80" w:rsidP="00B60D80">
            <w:pPr>
              <w:widowControl/>
              <w:autoSpaceDE/>
              <w:autoSpaceDN/>
              <w:adjustRightInd/>
              <w:rPr>
                <w:rFonts w:ascii="Calibri" w:hAnsi="Calibri" w:cs="Arial"/>
                <w:color w:val="000000"/>
                <w:sz w:val="22"/>
                <w:szCs w:val="22"/>
              </w:rPr>
            </w:pPr>
            <w:r w:rsidRPr="00A05143">
              <w:rPr>
                <w:rFonts w:ascii="Calibri" w:hAnsi="Calibri" w:cs="Arial"/>
                <w:color w:val="000000"/>
                <w:sz w:val="22"/>
                <w:szCs w:val="22"/>
              </w:rPr>
              <w:t> </w:t>
            </w:r>
          </w:p>
        </w:tc>
        <w:tc>
          <w:tcPr>
            <w:tcW w:w="4480" w:type="dxa"/>
            <w:tcBorders>
              <w:top w:val="nil"/>
              <w:left w:val="nil"/>
              <w:right w:val="nil"/>
            </w:tcBorders>
            <w:shd w:val="clear" w:color="auto" w:fill="auto"/>
            <w:noWrap/>
            <w:vAlign w:val="bottom"/>
            <w:hideMark/>
          </w:tcPr>
          <w:p w14:paraId="78F1D484" w14:textId="77777777" w:rsidR="00B60D80" w:rsidRPr="00A05143" w:rsidRDefault="00B60D80" w:rsidP="00B60D80">
            <w:pPr>
              <w:widowControl/>
              <w:autoSpaceDE/>
              <w:autoSpaceDN/>
              <w:adjustRightInd/>
              <w:rPr>
                <w:szCs w:val="20"/>
              </w:rPr>
            </w:pPr>
          </w:p>
        </w:tc>
        <w:tc>
          <w:tcPr>
            <w:tcW w:w="1340" w:type="dxa"/>
            <w:tcBorders>
              <w:top w:val="nil"/>
              <w:left w:val="nil"/>
              <w:right w:val="nil"/>
            </w:tcBorders>
            <w:shd w:val="clear" w:color="auto" w:fill="auto"/>
            <w:noWrap/>
            <w:vAlign w:val="bottom"/>
            <w:hideMark/>
          </w:tcPr>
          <w:p w14:paraId="7072C735" w14:textId="77777777" w:rsidR="00B60D80" w:rsidRPr="00A05143" w:rsidRDefault="00B60D80" w:rsidP="00B60D80">
            <w:pPr>
              <w:widowControl/>
              <w:autoSpaceDE/>
              <w:autoSpaceDN/>
              <w:adjustRightInd/>
              <w:rPr>
                <w:szCs w:val="20"/>
              </w:rPr>
            </w:pPr>
          </w:p>
        </w:tc>
        <w:tc>
          <w:tcPr>
            <w:tcW w:w="266" w:type="dxa"/>
            <w:tcBorders>
              <w:top w:val="nil"/>
              <w:left w:val="nil"/>
              <w:right w:val="nil"/>
            </w:tcBorders>
            <w:shd w:val="clear" w:color="auto" w:fill="auto"/>
            <w:noWrap/>
            <w:vAlign w:val="bottom"/>
            <w:hideMark/>
          </w:tcPr>
          <w:p w14:paraId="7E5134CF" w14:textId="77777777" w:rsidR="00B60D80" w:rsidRPr="00A05143" w:rsidRDefault="00B60D80" w:rsidP="00B60D80">
            <w:pPr>
              <w:widowControl/>
              <w:autoSpaceDE/>
              <w:autoSpaceDN/>
              <w:adjustRightInd/>
              <w:rPr>
                <w:szCs w:val="20"/>
              </w:rPr>
            </w:pPr>
          </w:p>
        </w:tc>
        <w:tc>
          <w:tcPr>
            <w:tcW w:w="1536" w:type="dxa"/>
            <w:tcBorders>
              <w:top w:val="nil"/>
              <w:left w:val="nil"/>
              <w:bottom w:val="single" w:sz="8" w:space="0" w:color="auto"/>
              <w:right w:val="nil"/>
            </w:tcBorders>
            <w:shd w:val="clear" w:color="auto" w:fill="auto"/>
            <w:noWrap/>
            <w:vAlign w:val="bottom"/>
            <w:hideMark/>
          </w:tcPr>
          <w:p w14:paraId="0C63F372" w14:textId="77777777" w:rsidR="00B60D80" w:rsidRPr="00A05143" w:rsidRDefault="00B60D80" w:rsidP="00B60D80">
            <w:pPr>
              <w:widowControl/>
              <w:autoSpaceDE/>
              <w:autoSpaceDN/>
              <w:adjustRightInd/>
              <w:rPr>
                <w:szCs w:val="20"/>
              </w:rPr>
            </w:pPr>
            <w:r w:rsidRPr="00A05143">
              <w:rPr>
                <w:szCs w:val="20"/>
              </w:rPr>
              <w:t> </w:t>
            </w:r>
          </w:p>
        </w:tc>
        <w:tc>
          <w:tcPr>
            <w:tcW w:w="266" w:type="dxa"/>
            <w:tcBorders>
              <w:top w:val="nil"/>
              <w:left w:val="nil"/>
              <w:bottom w:val="nil"/>
              <w:right w:val="single" w:sz="8" w:space="0" w:color="auto"/>
            </w:tcBorders>
            <w:shd w:val="clear" w:color="auto" w:fill="auto"/>
            <w:noWrap/>
            <w:vAlign w:val="bottom"/>
            <w:hideMark/>
          </w:tcPr>
          <w:p w14:paraId="717F14D5" w14:textId="77777777" w:rsidR="00B60D80" w:rsidRPr="00A05143" w:rsidRDefault="00B60D80" w:rsidP="00B60D80">
            <w:pPr>
              <w:widowControl/>
              <w:autoSpaceDE/>
              <w:autoSpaceDN/>
              <w:adjustRightInd/>
              <w:rPr>
                <w:rFonts w:ascii="Calibri" w:hAnsi="Calibri" w:cs="Arial"/>
                <w:color w:val="000000"/>
                <w:sz w:val="22"/>
                <w:szCs w:val="22"/>
              </w:rPr>
            </w:pPr>
            <w:r w:rsidRPr="00A05143">
              <w:rPr>
                <w:rFonts w:ascii="Calibri" w:hAnsi="Calibri" w:cs="Arial"/>
                <w:color w:val="000000"/>
                <w:sz w:val="22"/>
                <w:szCs w:val="22"/>
              </w:rPr>
              <w:t> </w:t>
            </w:r>
          </w:p>
        </w:tc>
      </w:tr>
      <w:tr w:rsidR="00B60D80" w:rsidRPr="006E0D87" w14:paraId="07821370" w14:textId="77777777" w:rsidTr="003C3223">
        <w:trPr>
          <w:trHeight w:val="330"/>
        </w:trPr>
        <w:tc>
          <w:tcPr>
            <w:tcW w:w="266" w:type="dxa"/>
            <w:tcBorders>
              <w:top w:val="nil"/>
              <w:left w:val="single" w:sz="8" w:space="0" w:color="auto"/>
              <w:bottom w:val="nil"/>
              <w:right w:val="nil"/>
            </w:tcBorders>
            <w:shd w:val="clear" w:color="auto" w:fill="auto"/>
            <w:noWrap/>
            <w:vAlign w:val="bottom"/>
            <w:hideMark/>
          </w:tcPr>
          <w:p w14:paraId="7E96A7AB" w14:textId="77777777" w:rsidR="00B60D80" w:rsidRPr="006E0D87" w:rsidRDefault="00B60D80" w:rsidP="00B60D80">
            <w:pPr>
              <w:widowControl/>
              <w:autoSpaceDE/>
              <w:autoSpaceDN/>
              <w:adjustRightInd/>
              <w:rPr>
                <w:rFonts w:ascii="Calibri" w:hAnsi="Calibri" w:cs="Arial"/>
                <w:color w:val="000000"/>
                <w:sz w:val="22"/>
                <w:szCs w:val="22"/>
              </w:rPr>
            </w:pPr>
            <w:r w:rsidRPr="006E0D87">
              <w:rPr>
                <w:rFonts w:ascii="Calibri" w:hAnsi="Calibri" w:cs="Arial"/>
                <w:color w:val="000000"/>
                <w:sz w:val="22"/>
                <w:szCs w:val="22"/>
              </w:rPr>
              <w:t> </w:t>
            </w:r>
          </w:p>
        </w:tc>
        <w:tc>
          <w:tcPr>
            <w:tcW w:w="6086" w:type="dxa"/>
            <w:gridSpan w:val="3"/>
            <w:tcBorders>
              <w:top w:val="nil"/>
              <w:left w:val="nil"/>
              <w:bottom w:val="nil"/>
              <w:right w:val="nil"/>
            </w:tcBorders>
            <w:shd w:val="clear" w:color="auto" w:fill="auto"/>
            <w:noWrap/>
            <w:vAlign w:val="bottom"/>
            <w:hideMark/>
          </w:tcPr>
          <w:p w14:paraId="74AB586F" w14:textId="77777777" w:rsidR="00B60D80" w:rsidRPr="00413A06" w:rsidRDefault="00B60D80" w:rsidP="00B60D80">
            <w:pPr>
              <w:widowControl/>
              <w:autoSpaceDE/>
              <w:autoSpaceDN/>
              <w:adjustRightInd/>
              <w:rPr>
                <w:color w:val="000000"/>
                <w:sz w:val="24"/>
                <w:u w:val="single"/>
              </w:rPr>
            </w:pPr>
            <w:r w:rsidRPr="00413A06">
              <w:rPr>
                <w:color w:val="000000"/>
                <w:sz w:val="24"/>
                <w:u w:val="single"/>
              </w:rPr>
              <w:t>Total Federal Cost</w:t>
            </w:r>
          </w:p>
        </w:tc>
        <w:tc>
          <w:tcPr>
            <w:tcW w:w="1536" w:type="dxa"/>
            <w:tcBorders>
              <w:top w:val="nil"/>
              <w:left w:val="nil"/>
              <w:bottom w:val="double" w:sz="6" w:space="0" w:color="auto"/>
              <w:right w:val="nil"/>
            </w:tcBorders>
            <w:shd w:val="clear" w:color="auto" w:fill="auto"/>
            <w:noWrap/>
            <w:vAlign w:val="bottom"/>
            <w:hideMark/>
          </w:tcPr>
          <w:p w14:paraId="6C6C8A57" w14:textId="77777777" w:rsidR="00B60D80" w:rsidRPr="0017106C" w:rsidRDefault="00B60D80" w:rsidP="00B60D80">
            <w:pPr>
              <w:widowControl/>
              <w:autoSpaceDE/>
              <w:autoSpaceDN/>
              <w:adjustRightInd/>
              <w:jc w:val="right"/>
              <w:rPr>
                <w:sz w:val="24"/>
              </w:rPr>
            </w:pPr>
            <w:r>
              <w:rPr>
                <w:sz w:val="24"/>
              </w:rPr>
              <w:t>$102,044,000</w:t>
            </w:r>
            <w:r w:rsidRPr="0017106C">
              <w:rPr>
                <w:sz w:val="24"/>
              </w:rPr>
              <w:t xml:space="preserve"> </w:t>
            </w:r>
          </w:p>
        </w:tc>
        <w:tc>
          <w:tcPr>
            <w:tcW w:w="266" w:type="dxa"/>
            <w:tcBorders>
              <w:top w:val="nil"/>
              <w:left w:val="nil"/>
              <w:bottom w:val="nil"/>
              <w:right w:val="single" w:sz="8" w:space="0" w:color="auto"/>
            </w:tcBorders>
            <w:shd w:val="clear" w:color="auto" w:fill="auto"/>
            <w:noWrap/>
            <w:vAlign w:val="bottom"/>
            <w:hideMark/>
          </w:tcPr>
          <w:p w14:paraId="1B041ABA" w14:textId="77777777" w:rsidR="00B60D80" w:rsidRPr="006E0D87" w:rsidRDefault="00B60D80" w:rsidP="00B60D80">
            <w:pPr>
              <w:widowControl/>
              <w:autoSpaceDE/>
              <w:autoSpaceDN/>
              <w:adjustRightInd/>
              <w:rPr>
                <w:rFonts w:ascii="Calibri" w:hAnsi="Calibri" w:cs="Arial"/>
                <w:color w:val="000000"/>
                <w:sz w:val="22"/>
                <w:szCs w:val="22"/>
              </w:rPr>
            </w:pPr>
            <w:r w:rsidRPr="006E0D87">
              <w:rPr>
                <w:rFonts w:ascii="Calibri" w:hAnsi="Calibri" w:cs="Arial"/>
                <w:color w:val="000000"/>
                <w:sz w:val="22"/>
                <w:szCs w:val="22"/>
              </w:rPr>
              <w:t> </w:t>
            </w:r>
          </w:p>
        </w:tc>
      </w:tr>
      <w:tr w:rsidR="00B60D80" w:rsidRPr="006E0D87" w14:paraId="54EAFCA0" w14:textId="77777777" w:rsidTr="003C3223">
        <w:trPr>
          <w:trHeight w:val="330"/>
        </w:trPr>
        <w:tc>
          <w:tcPr>
            <w:tcW w:w="266" w:type="dxa"/>
            <w:tcBorders>
              <w:top w:val="nil"/>
              <w:left w:val="single" w:sz="8" w:space="0" w:color="auto"/>
              <w:bottom w:val="single" w:sz="8" w:space="0" w:color="auto"/>
              <w:right w:val="nil"/>
            </w:tcBorders>
            <w:shd w:val="clear" w:color="auto" w:fill="auto"/>
            <w:noWrap/>
            <w:vAlign w:val="bottom"/>
            <w:hideMark/>
          </w:tcPr>
          <w:p w14:paraId="24305634" w14:textId="77777777" w:rsidR="00B60D80" w:rsidRPr="006E0D87" w:rsidRDefault="00B60D80" w:rsidP="00B60D80">
            <w:pPr>
              <w:widowControl/>
              <w:autoSpaceDE/>
              <w:autoSpaceDN/>
              <w:adjustRightInd/>
              <w:rPr>
                <w:rFonts w:ascii="Calibri" w:hAnsi="Calibri" w:cs="Arial"/>
                <w:color w:val="000000"/>
                <w:sz w:val="22"/>
                <w:szCs w:val="22"/>
              </w:rPr>
            </w:pPr>
            <w:r w:rsidRPr="006E0D87">
              <w:rPr>
                <w:rFonts w:ascii="Calibri" w:hAnsi="Calibri" w:cs="Arial"/>
                <w:color w:val="000000"/>
                <w:sz w:val="22"/>
                <w:szCs w:val="22"/>
              </w:rPr>
              <w:t> </w:t>
            </w:r>
          </w:p>
        </w:tc>
        <w:tc>
          <w:tcPr>
            <w:tcW w:w="4480" w:type="dxa"/>
            <w:tcBorders>
              <w:top w:val="nil"/>
              <w:left w:val="nil"/>
              <w:bottom w:val="single" w:sz="8" w:space="0" w:color="auto"/>
              <w:right w:val="nil"/>
            </w:tcBorders>
            <w:shd w:val="clear" w:color="auto" w:fill="auto"/>
            <w:noWrap/>
            <w:vAlign w:val="bottom"/>
            <w:hideMark/>
          </w:tcPr>
          <w:p w14:paraId="6D67CA4D" w14:textId="77777777" w:rsidR="00B60D80" w:rsidRPr="006E0D87" w:rsidRDefault="00B60D80" w:rsidP="00B60D80">
            <w:pPr>
              <w:widowControl/>
              <w:autoSpaceDE/>
              <w:autoSpaceDN/>
              <w:adjustRightInd/>
              <w:rPr>
                <w:rFonts w:ascii="Calibri" w:hAnsi="Calibri" w:cs="Arial"/>
                <w:color w:val="000000"/>
                <w:sz w:val="22"/>
                <w:szCs w:val="22"/>
              </w:rPr>
            </w:pPr>
            <w:r w:rsidRPr="006E0D87">
              <w:rPr>
                <w:rFonts w:ascii="Calibri" w:hAnsi="Calibri" w:cs="Arial"/>
                <w:color w:val="000000"/>
                <w:sz w:val="22"/>
                <w:szCs w:val="22"/>
              </w:rPr>
              <w:t> </w:t>
            </w:r>
          </w:p>
        </w:tc>
        <w:tc>
          <w:tcPr>
            <w:tcW w:w="1340" w:type="dxa"/>
            <w:tcBorders>
              <w:top w:val="nil"/>
              <w:left w:val="nil"/>
              <w:bottom w:val="single" w:sz="8" w:space="0" w:color="auto"/>
              <w:right w:val="nil"/>
            </w:tcBorders>
            <w:shd w:val="clear" w:color="auto" w:fill="auto"/>
            <w:noWrap/>
            <w:vAlign w:val="bottom"/>
            <w:hideMark/>
          </w:tcPr>
          <w:p w14:paraId="41C8DBC4" w14:textId="77777777" w:rsidR="00B60D80" w:rsidRPr="006E0D87" w:rsidRDefault="00B60D80" w:rsidP="00B60D80">
            <w:pPr>
              <w:widowControl/>
              <w:autoSpaceDE/>
              <w:autoSpaceDN/>
              <w:adjustRightInd/>
              <w:rPr>
                <w:rFonts w:ascii="Calibri" w:hAnsi="Calibri" w:cs="Arial"/>
                <w:color w:val="000000"/>
                <w:sz w:val="22"/>
                <w:szCs w:val="22"/>
              </w:rPr>
            </w:pPr>
            <w:r w:rsidRPr="006E0D87">
              <w:rPr>
                <w:rFonts w:ascii="Calibri" w:hAnsi="Calibri" w:cs="Arial"/>
                <w:color w:val="000000"/>
                <w:sz w:val="22"/>
                <w:szCs w:val="22"/>
              </w:rPr>
              <w:t> </w:t>
            </w:r>
          </w:p>
        </w:tc>
        <w:tc>
          <w:tcPr>
            <w:tcW w:w="266" w:type="dxa"/>
            <w:tcBorders>
              <w:top w:val="nil"/>
              <w:left w:val="nil"/>
              <w:bottom w:val="single" w:sz="8" w:space="0" w:color="auto"/>
              <w:right w:val="nil"/>
            </w:tcBorders>
            <w:shd w:val="clear" w:color="auto" w:fill="auto"/>
            <w:noWrap/>
            <w:vAlign w:val="bottom"/>
            <w:hideMark/>
          </w:tcPr>
          <w:p w14:paraId="51A3C857" w14:textId="77777777" w:rsidR="00B60D80" w:rsidRPr="006E0D87" w:rsidRDefault="00B60D80" w:rsidP="00B60D80">
            <w:pPr>
              <w:widowControl/>
              <w:autoSpaceDE/>
              <w:autoSpaceDN/>
              <w:adjustRightInd/>
              <w:rPr>
                <w:rFonts w:ascii="Calibri" w:hAnsi="Calibri" w:cs="Arial"/>
                <w:color w:val="000000"/>
                <w:sz w:val="22"/>
                <w:szCs w:val="22"/>
              </w:rPr>
            </w:pPr>
            <w:r w:rsidRPr="006E0D87">
              <w:rPr>
                <w:rFonts w:ascii="Calibri" w:hAnsi="Calibri" w:cs="Arial"/>
                <w:color w:val="000000"/>
                <w:sz w:val="22"/>
                <w:szCs w:val="22"/>
              </w:rPr>
              <w:t> </w:t>
            </w:r>
          </w:p>
        </w:tc>
        <w:tc>
          <w:tcPr>
            <w:tcW w:w="1536" w:type="dxa"/>
            <w:tcBorders>
              <w:top w:val="nil"/>
              <w:left w:val="nil"/>
              <w:bottom w:val="single" w:sz="8" w:space="0" w:color="auto"/>
              <w:right w:val="nil"/>
            </w:tcBorders>
            <w:shd w:val="clear" w:color="auto" w:fill="auto"/>
            <w:noWrap/>
            <w:vAlign w:val="bottom"/>
            <w:hideMark/>
          </w:tcPr>
          <w:p w14:paraId="13499F27" w14:textId="77777777" w:rsidR="00B60D80" w:rsidRPr="006E0D87" w:rsidRDefault="00B60D80" w:rsidP="00B60D80">
            <w:pPr>
              <w:widowControl/>
              <w:autoSpaceDE/>
              <w:autoSpaceDN/>
              <w:adjustRightInd/>
              <w:rPr>
                <w:rFonts w:ascii="Calibri" w:hAnsi="Calibri" w:cs="Arial"/>
                <w:color w:val="000000"/>
                <w:sz w:val="22"/>
                <w:szCs w:val="22"/>
              </w:rPr>
            </w:pPr>
            <w:r w:rsidRPr="006E0D87">
              <w:rPr>
                <w:rFonts w:ascii="Calibri" w:hAnsi="Calibri" w:cs="Arial"/>
                <w:color w:val="000000"/>
                <w:sz w:val="22"/>
                <w:szCs w:val="22"/>
              </w:rPr>
              <w:t> </w:t>
            </w:r>
          </w:p>
        </w:tc>
        <w:tc>
          <w:tcPr>
            <w:tcW w:w="266" w:type="dxa"/>
            <w:tcBorders>
              <w:top w:val="nil"/>
              <w:left w:val="nil"/>
              <w:bottom w:val="single" w:sz="8" w:space="0" w:color="auto"/>
              <w:right w:val="single" w:sz="8" w:space="0" w:color="auto"/>
            </w:tcBorders>
            <w:shd w:val="clear" w:color="auto" w:fill="auto"/>
            <w:noWrap/>
            <w:vAlign w:val="bottom"/>
            <w:hideMark/>
          </w:tcPr>
          <w:p w14:paraId="0A6B6414" w14:textId="77777777" w:rsidR="00B60D80" w:rsidRPr="006E0D87" w:rsidRDefault="00B60D80" w:rsidP="00B60D80">
            <w:pPr>
              <w:widowControl/>
              <w:autoSpaceDE/>
              <w:autoSpaceDN/>
              <w:adjustRightInd/>
              <w:rPr>
                <w:rFonts w:ascii="Calibri" w:hAnsi="Calibri" w:cs="Arial"/>
                <w:color w:val="000000"/>
                <w:sz w:val="22"/>
                <w:szCs w:val="22"/>
              </w:rPr>
            </w:pPr>
            <w:r w:rsidRPr="006E0D87">
              <w:rPr>
                <w:rFonts w:ascii="Calibri" w:hAnsi="Calibri" w:cs="Arial"/>
                <w:color w:val="000000"/>
                <w:sz w:val="22"/>
                <w:szCs w:val="22"/>
              </w:rPr>
              <w:t> </w:t>
            </w:r>
          </w:p>
        </w:tc>
      </w:tr>
    </w:tbl>
    <w:p w14:paraId="55EA6A27" w14:textId="77777777" w:rsidR="00F26F31" w:rsidRDefault="00F26F31" w:rsidP="00F26F3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24"/>
        </w:rPr>
      </w:pPr>
    </w:p>
    <w:p w14:paraId="1CF746D1" w14:textId="77777777" w:rsidR="004E4519" w:rsidRDefault="004E4519" w:rsidP="00F26F3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24"/>
        </w:rPr>
      </w:pPr>
    </w:p>
    <w:p w14:paraId="556481F0" w14:textId="77777777" w:rsidR="00073198" w:rsidRDefault="00A50517" w:rsidP="004E4519">
      <w:pPr>
        <w:numPr>
          <w:ilvl w:val="0"/>
          <w:numId w:val="8"/>
        </w:numPr>
        <w:tabs>
          <w:tab w:val="clear" w:pos="1440"/>
          <w:tab w:val="left" w:pos="810"/>
        </w:tabs>
        <w:spacing w:line="242" w:lineRule="auto"/>
        <w:ind w:left="360" w:firstLine="0"/>
        <w:rPr>
          <w:sz w:val="24"/>
          <w:u w:val="single"/>
        </w:rPr>
      </w:pPr>
      <w:r>
        <w:rPr>
          <w:sz w:val="24"/>
          <w:u w:val="single"/>
        </w:rPr>
        <w:t>Changes To Burden</w:t>
      </w:r>
    </w:p>
    <w:p w14:paraId="0BD9AF01" w14:textId="77777777" w:rsidR="00073198" w:rsidRDefault="00073198" w:rsidP="00B12785">
      <w:pPr>
        <w:spacing w:line="242" w:lineRule="auto"/>
        <w:rPr>
          <w:sz w:val="24"/>
          <w:u w:val="single"/>
        </w:rPr>
      </w:pPr>
    </w:p>
    <w:p w14:paraId="391B7289" w14:textId="77777777" w:rsidR="005B35B6" w:rsidRDefault="005F2818" w:rsidP="00120F35">
      <w:pPr>
        <w:spacing w:line="242" w:lineRule="auto"/>
        <w:ind w:left="810"/>
        <w:rPr>
          <w:sz w:val="24"/>
        </w:rPr>
      </w:pPr>
      <w:r>
        <w:rPr>
          <w:sz w:val="24"/>
        </w:rPr>
        <w:t>The change in burden is due</w:t>
      </w:r>
      <w:r w:rsidR="00970F86">
        <w:rPr>
          <w:sz w:val="24"/>
        </w:rPr>
        <w:t xml:space="preserve"> to</w:t>
      </w:r>
      <w:r>
        <w:rPr>
          <w:sz w:val="24"/>
        </w:rPr>
        <w:t xml:space="preserve"> two factors: </w:t>
      </w:r>
    </w:p>
    <w:p w14:paraId="7569D14B" w14:textId="77777777" w:rsidR="00803AEA" w:rsidRDefault="00803AEA" w:rsidP="00803AEA">
      <w:pPr>
        <w:spacing w:line="242" w:lineRule="auto"/>
        <w:ind w:left="810"/>
        <w:rPr>
          <w:sz w:val="24"/>
        </w:rPr>
      </w:pPr>
    </w:p>
    <w:p w14:paraId="39115249" w14:textId="0A4DAD4C" w:rsidR="00803AEA" w:rsidRPr="009E04F0" w:rsidRDefault="00803AEA" w:rsidP="00637F55">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810"/>
        <w:rPr>
          <w:sz w:val="24"/>
        </w:rPr>
      </w:pPr>
      <w:r w:rsidRPr="009E04F0">
        <w:rPr>
          <w:sz w:val="24"/>
        </w:rPr>
        <w:t>The total burden for the Form CMS-</w:t>
      </w:r>
      <w:r>
        <w:rPr>
          <w:sz w:val="24"/>
        </w:rPr>
        <w:t>2552-10</w:t>
      </w:r>
      <w:r w:rsidRPr="009E04F0">
        <w:rPr>
          <w:sz w:val="24"/>
        </w:rPr>
        <w:t xml:space="preserve"> is estimated to be </w:t>
      </w:r>
      <w:r w:rsidRPr="00AD6FD5">
        <w:rPr>
          <w:color w:val="000000"/>
          <w:sz w:val="24"/>
          <w:szCs w:val="22"/>
        </w:rPr>
        <w:t>4,143,661</w:t>
      </w:r>
      <w:r>
        <w:rPr>
          <w:color w:val="000000"/>
          <w:sz w:val="24"/>
          <w:szCs w:val="22"/>
        </w:rPr>
        <w:t xml:space="preserve"> </w:t>
      </w:r>
      <w:r w:rsidRPr="009E04F0">
        <w:rPr>
          <w:sz w:val="24"/>
        </w:rPr>
        <w:t xml:space="preserve">hours and </w:t>
      </w:r>
      <w:r w:rsidRPr="00203471">
        <w:rPr>
          <w:sz w:val="24"/>
        </w:rPr>
        <w:t>$</w:t>
      </w:r>
      <w:r>
        <w:rPr>
          <w:sz w:val="24"/>
        </w:rPr>
        <w:t>165,746,440</w:t>
      </w:r>
      <w:r w:rsidRPr="009E04F0">
        <w:rPr>
          <w:sz w:val="24"/>
        </w:rPr>
        <w:t>.  This is a</w:t>
      </w:r>
      <w:r>
        <w:rPr>
          <w:sz w:val="24"/>
        </w:rPr>
        <w:t xml:space="preserve"> de</w:t>
      </w:r>
      <w:r w:rsidRPr="009E04F0">
        <w:rPr>
          <w:sz w:val="24"/>
        </w:rPr>
        <w:t xml:space="preserve">crease of </w:t>
      </w:r>
      <w:r>
        <w:rPr>
          <w:sz w:val="24"/>
        </w:rPr>
        <w:t>9</w:t>
      </w:r>
      <w:r w:rsidRPr="00203471">
        <w:rPr>
          <w:sz w:val="24"/>
        </w:rPr>
        <w:t>,</w:t>
      </w:r>
      <w:r>
        <w:rPr>
          <w:sz w:val="24"/>
        </w:rPr>
        <w:t>442 hours</w:t>
      </w:r>
      <w:r w:rsidR="00BB6D78">
        <w:rPr>
          <w:sz w:val="24"/>
        </w:rPr>
        <w:t xml:space="preserve">, but </w:t>
      </w:r>
      <w:r>
        <w:rPr>
          <w:sz w:val="24"/>
        </w:rPr>
        <w:t xml:space="preserve">an increase of </w:t>
      </w:r>
      <w:r w:rsidRPr="00803AEA">
        <w:rPr>
          <w:sz w:val="24"/>
        </w:rPr>
        <w:t>$103,450,195</w:t>
      </w:r>
      <w:r w:rsidRPr="009E04F0">
        <w:rPr>
          <w:sz w:val="24"/>
        </w:rPr>
        <w:t>.  The changes to the burden</w:t>
      </w:r>
      <w:r w:rsidR="00BB6D78">
        <w:rPr>
          <w:sz w:val="24"/>
        </w:rPr>
        <w:t xml:space="preserve"> and cost </w:t>
      </w:r>
      <w:r w:rsidRPr="009E04F0">
        <w:rPr>
          <w:sz w:val="24"/>
        </w:rPr>
        <w:t>are a result of:</w:t>
      </w:r>
    </w:p>
    <w:p w14:paraId="688E909D" w14:textId="77777777" w:rsidR="00803AEA" w:rsidRPr="009E04F0" w:rsidRDefault="00803AEA" w:rsidP="00803AEA">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14:paraId="404EBC90" w14:textId="2E2996D8" w:rsidR="00803AEA" w:rsidRPr="009E04F0" w:rsidRDefault="004010D9" w:rsidP="00637F55">
      <w:pPr>
        <w:widowControl/>
        <w:numPr>
          <w:ilvl w:val="0"/>
          <w:numId w:val="17"/>
        </w:numPr>
        <w:tabs>
          <w:tab w:val="left" w:pos="0"/>
          <w:tab w:val="left" w:pos="432"/>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1170"/>
        <w:rPr>
          <w:sz w:val="24"/>
        </w:rPr>
      </w:pPr>
      <w:r>
        <w:rPr>
          <w:sz w:val="24"/>
        </w:rPr>
        <w:t xml:space="preserve">A </w:t>
      </w:r>
      <w:r w:rsidR="00BB6D78">
        <w:rPr>
          <w:sz w:val="24"/>
        </w:rPr>
        <w:t xml:space="preserve">decrease in </w:t>
      </w:r>
      <w:r>
        <w:rPr>
          <w:sz w:val="24"/>
        </w:rPr>
        <w:t>to</w:t>
      </w:r>
      <w:r w:rsidR="00BB6D78">
        <w:rPr>
          <w:sz w:val="24"/>
        </w:rPr>
        <w:t xml:space="preserve"> the number of respondents from 6,171</w:t>
      </w:r>
      <w:r w:rsidR="00BB6D78" w:rsidRPr="0017106C">
        <w:rPr>
          <w:sz w:val="24"/>
        </w:rPr>
        <w:t xml:space="preserve"> </w:t>
      </w:r>
      <w:r w:rsidR="00BB6D78">
        <w:rPr>
          <w:sz w:val="24"/>
        </w:rPr>
        <w:t>in 2013 to 6,157 in 2014</w:t>
      </w:r>
      <w:r>
        <w:rPr>
          <w:sz w:val="24"/>
        </w:rPr>
        <w:t xml:space="preserve"> as a result </w:t>
      </w:r>
      <w:r w:rsidR="00BB6D78">
        <w:rPr>
          <w:sz w:val="24"/>
        </w:rPr>
        <w:t>hospitals leaving the program</w:t>
      </w:r>
      <w:r w:rsidR="00803AEA" w:rsidRPr="009E04F0">
        <w:rPr>
          <w:sz w:val="24"/>
        </w:rPr>
        <w:t>.</w:t>
      </w:r>
    </w:p>
    <w:p w14:paraId="27A4BEE0" w14:textId="77777777" w:rsidR="00803AEA" w:rsidRPr="009E04F0" w:rsidRDefault="00803AEA" w:rsidP="00637F55">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882"/>
        <w:rPr>
          <w:sz w:val="24"/>
        </w:rPr>
      </w:pPr>
    </w:p>
    <w:p w14:paraId="763B53B0" w14:textId="0C8CB69C" w:rsidR="00803AEA" w:rsidRPr="009E04F0" w:rsidRDefault="004010D9" w:rsidP="00637F55">
      <w:pPr>
        <w:widowControl/>
        <w:numPr>
          <w:ilvl w:val="0"/>
          <w:numId w:val="17"/>
        </w:numPr>
        <w:ind w:left="1170"/>
        <w:rPr>
          <w:sz w:val="24"/>
        </w:rPr>
      </w:pPr>
      <w:r>
        <w:rPr>
          <w:sz w:val="24"/>
        </w:rPr>
        <w:t>The standard rate increased from $15.00 per hour in 2013 to $40.00 per hour in 2014 to account for the increase administrative/overhead costs associated with completing the information collection.</w:t>
      </w:r>
    </w:p>
    <w:p w14:paraId="6E9D1090" w14:textId="77777777" w:rsidR="00E40877" w:rsidRDefault="00E40877" w:rsidP="005B35B6">
      <w:pPr>
        <w:spacing w:line="242" w:lineRule="auto"/>
        <w:ind w:left="1350" w:hanging="270"/>
        <w:rPr>
          <w:sz w:val="24"/>
          <w:u w:val="single"/>
        </w:rPr>
      </w:pPr>
    </w:p>
    <w:p w14:paraId="778AABD1" w14:textId="0374BA0D" w:rsidR="00B1513B" w:rsidRDefault="00B1513B" w:rsidP="00B1513B">
      <w:pPr>
        <w:spacing w:line="242" w:lineRule="auto"/>
        <w:ind w:left="810"/>
        <w:rPr>
          <w:rFonts w:eastAsia="ヒラギノ角ゴ Pro W3"/>
          <w:color w:val="000000"/>
          <w:sz w:val="24"/>
        </w:rPr>
      </w:pPr>
    </w:p>
    <w:p w14:paraId="5E4A9759" w14:textId="0CC94EB8" w:rsidR="00E40877" w:rsidRPr="001948DD" w:rsidRDefault="00E40877" w:rsidP="00E40877">
      <w:pPr>
        <w:pStyle w:val="BodyTextIndent"/>
        <w:tabs>
          <w:tab w:val="left" w:pos="1170"/>
        </w:tabs>
        <w:ind w:left="810" w:firstLine="0"/>
        <w:jc w:val="left"/>
        <w:rPr>
          <w:rFonts w:eastAsiaTheme="minorHAnsi"/>
        </w:rPr>
      </w:pPr>
    </w:p>
    <w:p w14:paraId="6EA57B23" w14:textId="77777777" w:rsidR="002E3C1B" w:rsidRDefault="002E3C1B">
      <w:pPr>
        <w:widowControl/>
        <w:autoSpaceDE/>
        <w:autoSpaceDN/>
        <w:adjustRightInd/>
        <w:rPr>
          <w:sz w:val="24"/>
          <w:u w:val="single"/>
        </w:rPr>
      </w:pPr>
      <w:r>
        <w:rPr>
          <w:sz w:val="24"/>
          <w:u w:val="single"/>
        </w:rPr>
        <w:br w:type="page"/>
      </w:r>
    </w:p>
    <w:p w14:paraId="7517B541" w14:textId="77777777" w:rsidR="00073198" w:rsidRPr="00916083" w:rsidRDefault="00073198" w:rsidP="004E4519">
      <w:pPr>
        <w:numPr>
          <w:ilvl w:val="0"/>
          <w:numId w:val="8"/>
        </w:numPr>
        <w:tabs>
          <w:tab w:val="left" w:pos="810"/>
        </w:tabs>
        <w:spacing w:line="242" w:lineRule="auto"/>
        <w:ind w:hanging="1080"/>
        <w:rPr>
          <w:sz w:val="24"/>
          <w:u w:val="single"/>
        </w:rPr>
      </w:pPr>
      <w:r>
        <w:rPr>
          <w:sz w:val="24"/>
          <w:u w:val="single"/>
        </w:rPr>
        <w:t>Publication and Tabulation Dates</w:t>
      </w:r>
    </w:p>
    <w:p w14:paraId="29918171" w14:textId="77777777" w:rsidR="00073198" w:rsidRDefault="00073198" w:rsidP="00B12785">
      <w:pPr>
        <w:spacing w:line="242" w:lineRule="auto"/>
        <w:ind w:firstLine="1440"/>
        <w:rPr>
          <w:sz w:val="24"/>
        </w:rPr>
      </w:pPr>
    </w:p>
    <w:p w14:paraId="4E1F8538" w14:textId="77777777" w:rsidR="00073198" w:rsidRDefault="003E65BA" w:rsidP="00120F35">
      <w:pPr>
        <w:spacing w:line="242" w:lineRule="auto"/>
        <w:ind w:left="810"/>
        <w:rPr>
          <w:sz w:val="24"/>
        </w:rPr>
      </w:pPr>
      <w:r>
        <w:rPr>
          <w:sz w:val="24"/>
        </w:rPr>
        <w:t>The data submitted on the cost report is not published or tabulated</w:t>
      </w:r>
      <w:r w:rsidR="0070658D">
        <w:rPr>
          <w:sz w:val="24"/>
        </w:rPr>
        <w:t>.</w:t>
      </w:r>
    </w:p>
    <w:p w14:paraId="2A46A5E3" w14:textId="77777777" w:rsidR="00073198" w:rsidRDefault="00073198" w:rsidP="00B12785">
      <w:pPr>
        <w:spacing w:line="242" w:lineRule="auto"/>
        <w:rPr>
          <w:sz w:val="24"/>
        </w:rPr>
      </w:pPr>
    </w:p>
    <w:p w14:paraId="7356C88F" w14:textId="77777777" w:rsidR="00073198" w:rsidRPr="00916083" w:rsidRDefault="00073198" w:rsidP="004E4519">
      <w:pPr>
        <w:numPr>
          <w:ilvl w:val="0"/>
          <w:numId w:val="8"/>
        </w:numPr>
        <w:tabs>
          <w:tab w:val="left" w:pos="810"/>
        </w:tabs>
        <w:spacing w:line="242" w:lineRule="auto"/>
        <w:ind w:hanging="1080"/>
        <w:rPr>
          <w:sz w:val="24"/>
          <w:u w:val="single"/>
        </w:rPr>
      </w:pPr>
      <w:r>
        <w:rPr>
          <w:sz w:val="24"/>
          <w:u w:val="single"/>
        </w:rPr>
        <w:t>Expiration Date</w:t>
      </w:r>
    </w:p>
    <w:p w14:paraId="635900A5" w14:textId="77777777" w:rsidR="00073198" w:rsidRDefault="00073198" w:rsidP="00B12785">
      <w:pPr>
        <w:spacing w:line="242" w:lineRule="auto"/>
        <w:ind w:left="1440"/>
        <w:rPr>
          <w:sz w:val="24"/>
        </w:rPr>
      </w:pPr>
    </w:p>
    <w:p w14:paraId="061ADC18" w14:textId="34E9BAC0" w:rsidR="00E40877" w:rsidRDefault="00E40877" w:rsidP="00E40877">
      <w:pPr>
        <w:spacing w:line="242" w:lineRule="auto"/>
        <w:ind w:left="810"/>
        <w:rPr>
          <w:sz w:val="24"/>
        </w:rPr>
      </w:pPr>
      <w:r w:rsidRPr="00E40877">
        <w:rPr>
          <w:sz w:val="24"/>
        </w:rPr>
        <w:t xml:space="preserve"> </w:t>
      </w:r>
      <w:r>
        <w:rPr>
          <w:sz w:val="24"/>
        </w:rPr>
        <w:t>CMS will display an expiration date on the form.</w:t>
      </w:r>
    </w:p>
    <w:p w14:paraId="4F7A39B1" w14:textId="77777777" w:rsidR="00E40877" w:rsidRDefault="00E40877" w:rsidP="00E40877">
      <w:pPr>
        <w:spacing w:line="242" w:lineRule="auto"/>
        <w:rPr>
          <w:sz w:val="24"/>
        </w:rPr>
      </w:pPr>
    </w:p>
    <w:p w14:paraId="43D0382B" w14:textId="77777777" w:rsidR="00073198" w:rsidRPr="003C3A26" w:rsidRDefault="00073198" w:rsidP="004E4519">
      <w:pPr>
        <w:numPr>
          <w:ilvl w:val="0"/>
          <w:numId w:val="8"/>
        </w:numPr>
        <w:tabs>
          <w:tab w:val="left" w:pos="810"/>
        </w:tabs>
        <w:spacing w:line="242" w:lineRule="auto"/>
        <w:ind w:hanging="1080"/>
        <w:rPr>
          <w:sz w:val="24"/>
          <w:u w:val="single"/>
        </w:rPr>
      </w:pPr>
      <w:r>
        <w:rPr>
          <w:sz w:val="24"/>
          <w:u w:val="single"/>
        </w:rPr>
        <w:t>Certification Statement</w:t>
      </w:r>
    </w:p>
    <w:p w14:paraId="2607A2A3" w14:textId="77777777" w:rsidR="00073198" w:rsidRDefault="00073198" w:rsidP="00B12785">
      <w:pPr>
        <w:spacing w:line="242" w:lineRule="auto"/>
        <w:rPr>
          <w:sz w:val="24"/>
        </w:rPr>
      </w:pPr>
    </w:p>
    <w:p w14:paraId="0DF718F7" w14:textId="77777777" w:rsidR="00184B3F" w:rsidRDefault="00073198" w:rsidP="00120F35">
      <w:pPr>
        <w:spacing w:line="242" w:lineRule="auto"/>
        <w:ind w:left="810"/>
        <w:rPr>
          <w:sz w:val="24"/>
        </w:rPr>
      </w:pPr>
      <w:r w:rsidRPr="003C3A26">
        <w:rPr>
          <w:sz w:val="24"/>
        </w:rPr>
        <w:t>There are no exceptions to the certification statement</w:t>
      </w:r>
      <w:r w:rsidR="00184B3F">
        <w:rPr>
          <w:sz w:val="24"/>
        </w:rPr>
        <w:t>.</w:t>
      </w:r>
    </w:p>
    <w:p w14:paraId="5B8575B9" w14:textId="77777777" w:rsidR="00CC3764" w:rsidRDefault="00CC3764" w:rsidP="00184B3F">
      <w:pPr>
        <w:spacing w:line="242" w:lineRule="auto"/>
        <w:rPr>
          <w:b/>
          <w:sz w:val="24"/>
        </w:rPr>
      </w:pPr>
    </w:p>
    <w:p w14:paraId="2A022AAD" w14:textId="77777777" w:rsidR="00184B3F" w:rsidRDefault="00184B3F" w:rsidP="00184B3F">
      <w:pPr>
        <w:spacing w:line="242" w:lineRule="auto"/>
        <w:rPr>
          <w:sz w:val="24"/>
          <w:u w:val="single"/>
        </w:rPr>
      </w:pPr>
      <w:r>
        <w:rPr>
          <w:b/>
          <w:sz w:val="24"/>
        </w:rPr>
        <w:t xml:space="preserve">C. </w:t>
      </w:r>
      <w:r>
        <w:rPr>
          <w:b/>
          <w:sz w:val="24"/>
        </w:rPr>
        <w:tab/>
      </w:r>
      <w:r w:rsidRPr="00CC3764">
        <w:rPr>
          <w:b/>
          <w:sz w:val="24"/>
          <w:u w:val="single"/>
        </w:rPr>
        <w:t>S</w:t>
      </w:r>
      <w:r w:rsidR="00242613" w:rsidRPr="00CC3764">
        <w:rPr>
          <w:b/>
          <w:sz w:val="24"/>
          <w:u w:val="single"/>
        </w:rPr>
        <w:t>TATISTICAL METHODS</w:t>
      </w:r>
    </w:p>
    <w:p w14:paraId="302BFAFA" w14:textId="77777777" w:rsidR="00242613" w:rsidRDefault="00242613" w:rsidP="00184B3F">
      <w:pPr>
        <w:spacing w:line="242" w:lineRule="auto"/>
        <w:rPr>
          <w:sz w:val="24"/>
          <w:u w:val="single"/>
        </w:rPr>
      </w:pPr>
    </w:p>
    <w:p w14:paraId="22481147" w14:textId="77777777" w:rsidR="00242613" w:rsidRPr="00242613" w:rsidRDefault="00242613" w:rsidP="003C3223">
      <w:pPr>
        <w:spacing w:line="242" w:lineRule="auto"/>
        <w:ind w:firstLine="720"/>
        <w:rPr>
          <w:b/>
          <w:sz w:val="24"/>
        </w:rPr>
      </w:pPr>
      <w:r>
        <w:rPr>
          <w:sz w:val="24"/>
        </w:rPr>
        <w:t>There are no statistical methods employed in this collection.</w:t>
      </w:r>
    </w:p>
    <w:p w14:paraId="41CB9D12" w14:textId="77777777" w:rsidR="00073198" w:rsidRDefault="00073198" w:rsidP="00B12785">
      <w:pPr>
        <w:pStyle w:val="BodyTextIndent3"/>
        <w:ind w:left="0"/>
      </w:pPr>
    </w:p>
    <w:sectPr w:rsidR="00073198" w:rsidSect="00122CC1">
      <w:footnotePr>
        <w:numFmt w:val="chicago"/>
      </w:footnotePr>
      <w:endnotePr>
        <w:numFmt w:val="decimal"/>
      </w:endnotePr>
      <w:type w:val="continuous"/>
      <w:pgSz w:w="12240" w:h="15840"/>
      <w:pgMar w:top="1440" w:right="1440" w:bottom="108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ED902F" w14:textId="77777777" w:rsidR="0077782D" w:rsidRDefault="0077782D">
      <w:r>
        <w:separator/>
      </w:r>
    </w:p>
  </w:endnote>
  <w:endnote w:type="continuationSeparator" w:id="0">
    <w:p w14:paraId="0E2DC0AA" w14:textId="77777777" w:rsidR="0077782D" w:rsidRDefault="00777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ヒラギノ角ゴ Pro W3">
    <w:altName w:val="Times New Roman"/>
    <w:charset w:val="00"/>
    <w:family w:val="roman"/>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71FA85" w14:textId="77777777" w:rsidR="0077782D" w:rsidRDefault="0077782D">
      <w:r>
        <w:separator/>
      </w:r>
    </w:p>
  </w:footnote>
  <w:footnote w:type="continuationSeparator" w:id="0">
    <w:p w14:paraId="18F18B42" w14:textId="77777777" w:rsidR="0077782D" w:rsidRDefault="007778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512A6"/>
    <w:multiLevelType w:val="hybridMultilevel"/>
    <w:tmpl w:val="05249EEC"/>
    <w:lvl w:ilvl="0" w:tplc="8EB65F78">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15:restartNumberingAfterBreak="0">
    <w:nsid w:val="006A22B5"/>
    <w:multiLevelType w:val="hybridMultilevel"/>
    <w:tmpl w:val="A9B2908C"/>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8C31EE7"/>
    <w:multiLevelType w:val="hybridMultilevel"/>
    <w:tmpl w:val="7E724A7A"/>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2272287E"/>
    <w:multiLevelType w:val="hybridMultilevel"/>
    <w:tmpl w:val="6DFA7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1077FA"/>
    <w:multiLevelType w:val="hybridMultilevel"/>
    <w:tmpl w:val="06B0CA4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33E75935"/>
    <w:multiLevelType w:val="multilevel"/>
    <w:tmpl w:val="62281B6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35E2594B"/>
    <w:multiLevelType w:val="multilevel"/>
    <w:tmpl w:val="04090019"/>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3CDC0EE3"/>
    <w:multiLevelType w:val="hybridMultilevel"/>
    <w:tmpl w:val="865A95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0E2A88"/>
    <w:multiLevelType w:val="hybridMultilevel"/>
    <w:tmpl w:val="4252907C"/>
    <w:lvl w:ilvl="0" w:tplc="CA8E3076">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45A03FED"/>
    <w:multiLevelType w:val="hybridMultilevel"/>
    <w:tmpl w:val="349A558E"/>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6CF4916"/>
    <w:multiLevelType w:val="multilevel"/>
    <w:tmpl w:val="62281B6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509474E7"/>
    <w:multiLevelType w:val="multilevel"/>
    <w:tmpl w:val="9250B350"/>
    <w:lvl w:ilvl="0">
      <w:start w:val="1"/>
      <w:numFmt w:val="lowerLetter"/>
      <w:lvlText w:val="%1."/>
      <w:lvlJc w:val="left"/>
      <w:pPr>
        <w:tabs>
          <w:tab w:val="num" w:pos="1530"/>
        </w:tabs>
        <w:ind w:left="1530" w:hanging="360"/>
      </w:pPr>
    </w:lvl>
    <w:lvl w:ilvl="1">
      <w:start w:val="1"/>
      <w:numFmt w:val="lowerLetter"/>
      <w:lvlText w:val="%2."/>
      <w:lvlJc w:val="left"/>
      <w:pPr>
        <w:tabs>
          <w:tab w:val="num" w:pos="2250"/>
        </w:tabs>
        <w:ind w:left="2250" w:hanging="360"/>
      </w:pPr>
    </w:lvl>
    <w:lvl w:ilvl="2">
      <w:start w:val="1"/>
      <w:numFmt w:val="lowerRoman"/>
      <w:lvlText w:val="%3."/>
      <w:lvlJc w:val="right"/>
      <w:pPr>
        <w:tabs>
          <w:tab w:val="num" w:pos="2970"/>
        </w:tabs>
        <w:ind w:left="2970" w:hanging="180"/>
      </w:pPr>
    </w:lvl>
    <w:lvl w:ilvl="3">
      <w:start w:val="1"/>
      <w:numFmt w:val="decimal"/>
      <w:lvlText w:val="%4."/>
      <w:lvlJc w:val="left"/>
      <w:pPr>
        <w:tabs>
          <w:tab w:val="num" w:pos="3690"/>
        </w:tabs>
        <w:ind w:left="3690" w:hanging="360"/>
      </w:pPr>
    </w:lvl>
    <w:lvl w:ilvl="4">
      <w:start w:val="1"/>
      <w:numFmt w:val="lowerLetter"/>
      <w:lvlText w:val="%5."/>
      <w:lvlJc w:val="left"/>
      <w:pPr>
        <w:tabs>
          <w:tab w:val="num" w:pos="4410"/>
        </w:tabs>
        <w:ind w:left="4410" w:hanging="360"/>
      </w:pPr>
    </w:lvl>
    <w:lvl w:ilvl="5">
      <w:start w:val="1"/>
      <w:numFmt w:val="lowerRoman"/>
      <w:lvlText w:val="%6."/>
      <w:lvlJc w:val="right"/>
      <w:pPr>
        <w:tabs>
          <w:tab w:val="num" w:pos="5130"/>
        </w:tabs>
        <w:ind w:left="5130" w:hanging="180"/>
      </w:pPr>
    </w:lvl>
    <w:lvl w:ilvl="6">
      <w:start w:val="1"/>
      <w:numFmt w:val="decimal"/>
      <w:lvlText w:val="%7."/>
      <w:lvlJc w:val="left"/>
      <w:pPr>
        <w:tabs>
          <w:tab w:val="num" w:pos="5850"/>
        </w:tabs>
        <w:ind w:left="5850" w:hanging="360"/>
      </w:pPr>
    </w:lvl>
    <w:lvl w:ilvl="7">
      <w:start w:val="1"/>
      <w:numFmt w:val="lowerLetter"/>
      <w:lvlText w:val="%8."/>
      <w:lvlJc w:val="left"/>
      <w:pPr>
        <w:tabs>
          <w:tab w:val="num" w:pos="6570"/>
        </w:tabs>
        <w:ind w:left="6570" w:hanging="360"/>
      </w:pPr>
    </w:lvl>
    <w:lvl w:ilvl="8">
      <w:start w:val="1"/>
      <w:numFmt w:val="lowerRoman"/>
      <w:lvlText w:val="%9."/>
      <w:lvlJc w:val="right"/>
      <w:pPr>
        <w:tabs>
          <w:tab w:val="num" w:pos="7290"/>
        </w:tabs>
        <w:ind w:left="7290" w:hanging="180"/>
      </w:pPr>
    </w:lvl>
  </w:abstractNum>
  <w:abstractNum w:abstractNumId="12" w15:restartNumberingAfterBreak="0">
    <w:nsid w:val="57BF7D91"/>
    <w:multiLevelType w:val="hybridMultilevel"/>
    <w:tmpl w:val="F04C16C4"/>
    <w:lvl w:ilvl="0" w:tplc="04090019">
      <w:start w:val="1"/>
      <w:numFmt w:val="lowerLetter"/>
      <w:lvlText w:val="%1."/>
      <w:lvlJc w:val="left"/>
      <w:pPr>
        <w:tabs>
          <w:tab w:val="num" w:pos="1530"/>
        </w:tabs>
        <w:ind w:left="1530" w:hanging="360"/>
      </w:pPr>
    </w:lvl>
    <w:lvl w:ilvl="1" w:tplc="04090019" w:tentative="1">
      <w:start w:val="1"/>
      <w:numFmt w:val="lowerLetter"/>
      <w:lvlText w:val="%2."/>
      <w:lvlJc w:val="left"/>
      <w:pPr>
        <w:tabs>
          <w:tab w:val="num" w:pos="2250"/>
        </w:tabs>
        <w:ind w:left="2250" w:hanging="360"/>
      </w:pPr>
    </w:lvl>
    <w:lvl w:ilvl="2" w:tplc="0409001B" w:tentative="1">
      <w:start w:val="1"/>
      <w:numFmt w:val="lowerRoman"/>
      <w:lvlText w:val="%3."/>
      <w:lvlJc w:val="right"/>
      <w:pPr>
        <w:tabs>
          <w:tab w:val="num" w:pos="2970"/>
        </w:tabs>
        <w:ind w:left="2970" w:hanging="180"/>
      </w:pPr>
    </w:lvl>
    <w:lvl w:ilvl="3" w:tplc="0409000F" w:tentative="1">
      <w:start w:val="1"/>
      <w:numFmt w:val="decimal"/>
      <w:lvlText w:val="%4."/>
      <w:lvlJc w:val="left"/>
      <w:pPr>
        <w:tabs>
          <w:tab w:val="num" w:pos="3690"/>
        </w:tabs>
        <w:ind w:left="3690" w:hanging="360"/>
      </w:pPr>
    </w:lvl>
    <w:lvl w:ilvl="4" w:tplc="04090019" w:tentative="1">
      <w:start w:val="1"/>
      <w:numFmt w:val="lowerLetter"/>
      <w:lvlText w:val="%5."/>
      <w:lvlJc w:val="left"/>
      <w:pPr>
        <w:tabs>
          <w:tab w:val="num" w:pos="4410"/>
        </w:tabs>
        <w:ind w:left="4410" w:hanging="360"/>
      </w:pPr>
    </w:lvl>
    <w:lvl w:ilvl="5" w:tplc="0409001B" w:tentative="1">
      <w:start w:val="1"/>
      <w:numFmt w:val="lowerRoman"/>
      <w:lvlText w:val="%6."/>
      <w:lvlJc w:val="right"/>
      <w:pPr>
        <w:tabs>
          <w:tab w:val="num" w:pos="5130"/>
        </w:tabs>
        <w:ind w:left="5130" w:hanging="180"/>
      </w:pPr>
    </w:lvl>
    <w:lvl w:ilvl="6" w:tplc="0409000F" w:tentative="1">
      <w:start w:val="1"/>
      <w:numFmt w:val="decimal"/>
      <w:lvlText w:val="%7."/>
      <w:lvlJc w:val="left"/>
      <w:pPr>
        <w:tabs>
          <w:tab w:val="num" w:pos="5850"/>
        </w:tabs>
        <w:ind w:left="5850" w:hanging="360"/>
      </w:pPr>
    </w:lvl>
    <w:lvl w:ilvl="7" w:tplc="04090019" w:tentative="1">
      <w:start w:val="1"/>
      <w:numFmt w:val="lowerLetter"/>
      <w:lvlText w:val="%8."/>
      <w:lvlJc w:val="left"/>
      <w:pPr>
        <w:tabs>
          <w:tab w:val="num" w:pos="6570"/>
        </w:tabs>
        <w:ind w:left="6570" w:hanging="360"/>
      </w:pPr>
    </w:lvl>
    <w:lvl w:ilvl="8" w:tplc="0409001B" w:tentative="1">
      <w:start w:val="1"/>
      <w:numFmt w:val="lowerRoman"/>
      <w:lvlText w:val="%9."/>
      <w:lvlJc w:val="right"/>
      <w:pPr>
        <w:tabs>
          <w:tab w:val="num" w:pos="7290"/>
        </w:tabs>
        <w:ind w:left="7290" w:hanging="180"/>
      </w:pPr>
    </w:lvl>
  </w:abstractNum>
  <w:abstractNum w:abstractNumId="13" w15:restartNumberingAfterBreak="0">
    <w:nsid w:val="59556B28"/>
    <w:multiLevelType w:val="hybridMultilevel"/>
    <w:tmpl w:val="49D85412"/>
    <w:lvl w:ilvl="0" w:tplc="04090019">
      <w:start w:val="1"/>
      <w:numFmt w:val="lowerLetter"/>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4" w15:restartNumberingAfterBreak="0">
    <w:nsid w:val="661325F1"/>
    <w:multiLevelType w:val="hybridMultilevel"/>
    <w:tmpl w:val="8C6EE2E0"/>
    <w:lvl w:ilvl="0" w:tplc="04090019">
      <w:start w:val="1"/>
      <w:numFmt w:val="lowerLetter"/>
      <w:lvlText w:val="%1."/>
      <w:lvlJc w:val="left"/>
      <w:pPr>
        <w:tabs>
          <w:tab w:val="num" w:pos="1530"/>
        </w:tabs>
        <w:ind w:left="1530" w:hanging="360"/>
      </w:pPr>
    </w:lvl>
    <w:lvl w:ilvl="1" w:tplc="04090019" w:tentative="1">
      <w:start w:val="1"/>
      <w:numFmt w:val="lowerLetter"/>
      <w:lvlText w:val="%2."/>
      <w:lvlJc w:val="left"/>
      <w:pPr>
        <w:tabs>
          <w:tab w:val="num" w:pos="2250"/>
        </w:tabs>
        <w:ind w:left="2250" w:hanging="360"/>
      </w:pPr>
    </w:lvl>
    <w:lvl w:ilvl="2" w:tplc="0409001B" w:tentative="1">
      <w:start w:val="1"/>
      <w:numFmt w:val="lowerRoman"/>
      <w:lvlText w:val="%3."/>
      <w:lvlJc w:val="right"/>
      <w:pPr>
        <w:tabs>
          <w:tab w:val="num" w:pos="2970"/>
        </w:tabs>
        <w:ind w:left="2970" w:hanging="180"/>
      </w:pPr>
    </w:lvl>
    <w:lvl w:ilvl="3" w:tplc="0409000F" w:tentative="1">
      <w:start w:val="1"/>
      <w:numFmt w:val="decimal"/>
      <w:lvlText w:val="%4."/>
      <w:lvlJc w:val="left"/>
      <w:pPr>
        <w:tabs>
          <w:tab w:val="num" w:pos="3690"/>
        </w:tabs>
        <w:ind w:left="3690" w:hanging="360"/>
      </w:pPr>
    </w:lvl>
    <w:lvl w:ilvl="4" w:tplc="04090019" w:tentative="1">
      <w:start w:val="1"/>
      <w:numFmt w:val="lowerLetter"/>
      <w:lvlText w:val="%5."/>
      <w:lvlJc w:val="left"/>
      <w:pPr>
        <w:tabs>
          <w:tab w:val="num" w:pos="4410"/>
        </w:tabs>
        <w:ind w:left="4410" w:hanging="360"/>
      </w:pPr>
    </w:lvl>
    <w:lvl w:ilvl="5" w:tplc="0409001B" w:tentative="1">
      <w:start w:val="1"/>
      <w:numFmt w:val="lowerRoman"/>
      <w:lvlText w:val="%6."/>
      <w:lvlJc w:val="right"/>
      <w:pPr>
        <w:tabs>
          <w:tab w:val="num" w:pos="5130"/>
        </w:tabs>
        <w:ind w:left="5130" w:hanging="180"/>
      </w:pPr>
    </w:lvl>
    <w:lvl w:ilvl="6" w:tplc="0409000F" w:tentative="1">
      <w:start w:val="1"/>
      <w:numFmt w:val="decimal"/>
      <w:lvlText w:val="%7."/>
      <w:lvlJc w:val="left"/>
      <w:pPr>
        <w:tabs>
          <w:tab w:val="num" w:pos="5850"/>
        </w:tabs>
        <w:ind w:left="5850" w:hanging="360"/>
      </w:pPr>
    </w:lvl>
    <w:lvl w:ilvl="7" w:tplc="04090019" w:tentative="1">
      <w:start w:val="1"/>
      <w:numFmt w:val="lowerLetter"/>
      <w:lvlText w:val="%8."/>
      <w:lvlJc w:val="left"/>
      <w:pPr>
        <w:tabs>
          <w:tab w:val="num" w:pos="6570"/>
        </w:tabs>
        <w:ind w:left="6570" w:hanging="360"/>
      </w:pPr>
    </w:lvl>
    <w:lvl w:ilvl="8" w:tplc="0409001B" w:tentative="1">
      <w:start w:val="1"/>
      <w:numFmt w:val="lowerRoman"/>
      <w:lvlText w:val="%9."/>
      <w:lvlJc w:val="right"/>
      <w:pPr>
        <w:tabs>
          <w:tab w:val="num" w:pos="7290"/>
        </w:tabs>
        <w:ind w:left="7290" w:hanging="180"/>
      </w:pPr>
    </w:lvl>
  </w:abstractNum>
  <w:abstractNum w:abstractNumId="15" w15:restartNumberingAfterBreak="0">
    <w:nsid w:val="760F7BF2"/>
    <w:multiLevelType w:val="hybridMultilevel"/>
    <w:tmpl w:val="16DE81A6"/>
    <w:lvl w:ilvl="0" w:tplc="DB106D32">
      <w:start w:val="1"/>
      <w:numFmt w:val="decimal"/>
      <w:lvlText w:val="%1."/>
      <w:lvlJc w:val="righ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7E2704C8"/>
    <w:multiLevelType w:val="hybridMultilevel"/>
    <w:tmpl w:val="DFE85576"/>
    <w:lvl w:ilvl="0" w:tplc="04090019">
      <w:start w:val="1"/>
      <w:numFmt w:val="lowerLetter"/>
      <w:lvlText w:val="%1."/>
      <w:lvlJc w:val="left"/>
      <w:pPr>
        <w:tabs>
          <w:tab w:val="num" w:pos="1530"/>
        </w:tabs>
        <w:ind w:left="1530" w:hanging="360"/>
      </w:pPr>
    </w:lvl>
    <w:lvl w:ilvl="1" w:tplc="04090019" w:tentative="1">
      <w:start w:val="1"/>
      <w:numFmt w:val="lowerLetter"/>
      <w:lvlText w:val="%2."/>
      <w:lvlJc w:val="left"/>
      <w:pPr>
        <w:tabs>
          <w:tab w:val="num" w:pos="2250"/>
        </w:tabs>
        <w:ind w:left="2250" w:hanging="360"/>
      </w:pPr>
    </w:lvl>
    <w:lvl w:ilvl="2" w:tplc="0409001B" w:tentative="1">
      <w:start w:val="1"/>
      <w:numFmt w:val="lowerRoman"/>
      <w:lvlText w:val="%3."/>
      <w:lvlJc w:val="right"/>
      <w:pPr>
        <w:tabs>
          <w:tab w:val="num" w:pos="2970"/>
        </w:tabs>
        <w:ind w:left="2970" w:hanging="180"/>
      </w:pPr>
    </w:lvl>
    <w:lvl w:ilvl="3" w:tplc="0409000F" w:tentative="1">
      <w:start w:val="1"/>
      <w:numFmt w:val="decimal"/>
      <w:lvlText w:val="%4."/>
      <w:lvlJc w:val="left"/>
      <w:pPr>
        <w:tabs>
          <w:tab w:val="num" w:pos="3690"/>
        </w:tabs>
        <w:ind w:left="3690" w:hanging="360"/>
      </w:pPr>
    </w:lvl>
    <w:lvl w:ilvl="4" w:tplc="04090019" w:tentative="1">
      <w:start w:val="1"/>
      <w:numFmt w:val="lowerLetter"/>
      <w:lvlText w:val="%5."/>
      <w:lvlJc w:val="left"/>
      <w:pPr>
        <w:tabs>
          <w:tab w:val="num" w:pos="4410"/>
        </w:tabs>
        <w:ind w:left="4410" w:hanging="360"/>
      </w:pPr>
    </w:lvl>
    <w:lvl w:ilvl="5" w:tplc="0409001B" w:tentative="1">
      <w:start w:val="1"/>
      <w:numFmt w:val="lowerRoman"/>
      <w:lvlText w:val="%6."/>
      <w:lvlJc w:val="right"/>
      <w:pPr>
        <w:tabs>
          <w:tab w:val="num" w:pos="5130"/>
        </w:tabs>
        <w:ind w:left="5130" w:hanging="180"/>
      </w:pPr>
    </w:lvl>
    <w:lvl w:ilvl="6" w:tplc="0409000F" w:tentative="1">
      <w:start w:val="1"/>
      <w:numFmt w:val="decimal"/>
      <w:lvlText w:val="%7."/>
      <w:lvlJc w:val="left"/>
      <w:pPr>
        <w:tabs>
          <w:tab w:val="num" w:pos="5850"/>
        </w:tabs>
        <w:ind w:left="5850" w:hanging="360"/>
      </w:pPr>
    </w:lvl>
    <w:lvl w:ilvl="7" w:tplc="04090019" w:tentative="1">
      <w:start w:val="1"/>
      <w:numFmt w:val="lowerLetter"/>
      <w:lvlText w:val="%8."/>
      <w:lvlJc w:val="left"/>
      <w:pPr>
        <w:tabs>
          <w:tab w:val="num" w:pos="6570"/>
        </w:tabs>
        <w:ind w:left="6570" w:hanging="360"/>
      </w:pPr>
    </w:lvl>
    <w:lvl w:ilvl="8" w:tplc="0409001B" w:tentative="1">
      <w:start w:val="1"/>
      <w:numFmt w:val="lowerRoman"/>
      <w:lvlText w:val="%9."/>
      <w:lvlJc w:val="right"/>
      <w:pPr>
        <w:tabs>
          <w:tab w:val="num" w:pos="7290"/>
        </w:tabs>
        <w:ind w:left="7290" w:hanging="180"/>
      </w:pPr>
    </w:lvl>
  </w:abstractNum>
  <w:num w:numId="1">
    <w:abstractNumId w:val="1"/>
  </w:num>
  <w:num w:numId="2">
    <w:abstractNumId w:val="5"/>
  </w:num>
  <w:num w:numId="3">
    <w:abstractNumId w:val="10"/>
  </w:num>
  <w:num w:numId="4">
    <w:abstractNumId w:val="6"/>
  </w:num>
  <w:num w:numId="5">
    <w:abstractNumId w:val="13"/>
  </w:num>
  <w:num w:numId="6">
    <w:abstractNumId w:val="9"/>
  </w:num>
  <w:num w:numId="7">
    <w:abstractNumId w:val="2"/>
  </w:num>
  <w:num w:numId="8">
    <w:abstractNumId w:val="8"/>
  </w:num>
  <w:num w:numId="9">
    <w:abstractNumId w:val="16"/>
  </w:num>
  <w:num w:numId="10">
    <w:abstractNumId w:val="14"/>
  </w:num>
  <w:num w:numId="11">
    <w:abstractNumId w:val="12"/>
  </w:num>
  <w:num w:numId="12">
    <w:abstractNumId w:val="15"/>
  </w:num>
  <w:num w:numId="13">
    <w:abstractNumId w:val="11"/>
  </w:num>
  <w:num w:numId="14">
    <w:abstractNumId w:val="0"/>
  </w:num>
  <w:num w:numId="15">
    <w:abstractNumId w:val="4"/>
  </w:num>
  <w:num w:numId="16">
    <w:abstractNumId w:val="3"/>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numFmt w:val="chicago"/>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FD1"/>
    <w:rsid w:val="00065A58"/>
    <w:rsid w:val="00065B43"/>
    <w:rsid w:val="00073198"/>
    <w:rsid w:val="00081ABD"/>
    <w:rsid w:val="00084116"/>
    <w:rsid w:val="00091B21"/>
    <w:rsid w:val="000B7CD5"/>
    <w:rsid w:val="000C171A"/>
    <w:rsid w:val="000C292C"/>
    <w:rsid w:val="000E3671"/>
    <w:rsid w:val="000E42D8"/>
    <w:rsid w:val="000E5016"/>
    <w:rsid w:val="000E6B1A"/>
    <w:rsid w:val="00104C24"/>
    <w:rsid w:val="00115260"/>
    <w:rsid w:val="00120F35"/>
    <w:rsid w:val="00122CC1"/>
    <w:rsid w:val="001666B5"/>
    <w:rsid w:val="00167448"/>
    <w:rsid w:val="00177754"/>
    <w:rsid w:val="0017779D"/>
    <w:rsid w:val="001811D2"/>
    <w:rsid w:val="00181BF7"/>
    <w:rsid w:val="00181EE0"/>
    <w:rsid w:val="00184B3F"/>
    <w:rsid w:val="0018604E"/>
    <w:rsid w:val="001902A3"/>
    <w:rsid w:val="001C2471"/>
    <w:rsid w:val="001C374B"/>
    <w:rsid w:val="001E08B7"/>
    <w:rsid w:val="001F3444"/>
    <w:rsid w:val="00210186"/>
    <w:rsid w:val="002215E3"/>
    <w:rsid w:val="00237684"/>
    <w:rsid w:val="00242613"/>
    <w:rsid w:val="00253C8A"/>
    <w:rsid w:val="0025799D"/>
    <w:rsid w:val="002A2B9E"/>
    <w:rsid w:val="002A5F55"/>
    <w:rsid w:val="002A6EF8"/>
    <w:rsid w:val="002B14F6"/>
    <w:rsid w:val="002D1E29"/>
    <w:rsid w:val="002D3C91"/>
    <w:rsid w:val="002E3C1B"/>
    <w:rsid w:val="002F28D7"/>
    <w:rsid w:val="002F64E8"/>
    <w:rsid w:val="003050FB"/>
    <w:rsid w:val="00312EF7"/>
    <w:rsid w:val="00364490"/>
    <w:rsid w:val="0037792E"/>
    <w:rsid w:val="00384026"/>
    <w:rsid w:val="003B3585"/>
    <w:rsid w:val="003C26D8"/>
    <w:rsid w:val="003C3223"/>
    <w:rsid w:val="003C3A26"/>
    <w:rsid w:val="003D6642"/>
    <w:rsid w:val="003E65BA"/>
    <w:rsid w:val="003F6431"/>
    <w:rsid w:val="004010D9"/>
    <w:rsid w:val="004041AB"/>
    <w:rsid w:val="00404E6F"/>
    <w:rsid w:val="00405D02"/>
    <w:rsid w:val="00411ACC"/>
    <w:rsid w:val="00413A06"/>
    <w:rsid w:val="00414BD4"/>
    <w:rsid w:val="00440040"/>
    <w:rsid w:val="00454F4F"/>
    <w:rsid w:val="0048227C"/>
    <w:rsid w:val="004876DA"/>
    <w:rsid w:val="00491BB7"/>
    <w:rsid w:val="004A36E2"/>
    <w:rsid w:val="004B132F"/>
    <w:rsid w:val="004E4519"/>
    <w:rsid w:val="004E6C0F"/>
    <w:rsid w:val="004E7D96"/>
    <w:rsid w:val="004F1193"/>
    <w:rsid w:val="004F676D"/>
    <w:rsid w:val="005006B0"/>
    <w:rsid w:val="005059A6"/>
    <w:rsid w:val="00525BB5"/>
    <w:rsid w:val="00534AD1"/>
    <w:rsid w:val="00543D22"/>
    <w:rsid w:val="00555A21"/>
    <w:rsid w:val="00580ADC"/>
    <w:rsid w:val="00582706"/>
    <w:rsid w:val="005A64C3"/>
    <w:rsid w:val="005B35B6"/>
    <w:rsid w:val="005C2062"/>
    <w:rsid w:val="005C3164"/>
    <w:rsid w:val="005E1119"/>
    <w:rsid w:val="005F2818"/>
    <w:rsid w:val="00624D0D"/>
    <w:rsid w:val="00627879"/>
    <w:rsid w:val="00637F55"/>
    <w:rsid w:val="00641372"/>
    <w:rsid w:val="00646A0E"/>
    <w:rsid w:val="00661989"/>
    <w:rsid w:val="00672A24"/>
    <w:rsid w:val="006A080B"/>
    <w:rsid w:val="006A4152"/>
    <w:rsid w:val="006D6E8B"/>
    <w:rsid w:val="006D7A1A"/>
    <w:rsid w:val="006E0FF5"/>
    <w:rsid w:val="006E61C2"/>
    <w:rsid w:val="006F4C76"/>
    <w:rsid w:val="0070658D"/>
    <w:rsid w:val="007201B2"/>
    <w:rsid w:val="00733471"/>
    <w:rsid w:val="00736407"/>
    <w:rsid w:val="007624E3"/>
    <w:rsid w:val="0077782D"/>
    <w:rsid w:val="00791C85"/>
    <w:rsid w:val="007A482E"/>
    <w:rsid w:val="007C3E45"/>
    <w:rsid w:val="007D2B82"/>
    <w:rsid w:val="007D443A"/>
    <w:rsid w:val="007E0AD1"/>
    <w:rsid w:val="00803AEA"/>
    <w:rsid w:val="00817069"/>
    <w:rsid w:val="00853914"/>
    <w:rsid w:val="0085473E"/>
    <w:rsid w:val="00873EB9"/>
    <w:rsid w:val="00900A8B"/>
    <w:rsid w:val="00916083"/>
    <w:rsid w:val="0092457F"/>
    <w:rsid w:val="0095472A"/>
    <w:rsid w:val="00970F86"/>
    <w:rsid w:val="009936FA"/>
    <w:rsid w:val="009B2844"/>
    <w:rsid w:val="009C222A"/>
    <w:rsid w:val="009C32F8"/>
    <w:rsid w:val="009D022D"/>
    <w:rsid w:val="009E1A6A"/>
    <w:rsid w:val="009E55C1"/>
    <w:rsid w:val="009F194D"/>
    <w:rsid w:val="009F313A"/>
    <w:rsid w:val="00A05143"/>
    <w:rsid w:val="00A07792"/>
    <w:rsid w:val="00A11390"/>
    <w:rsid w:val="00A35717"/>
    <w:rsid w:val="00A50517"/>
    <w:rsid w:val="00A5541D"/>
    <w:rsid w:val="00A63B3F"/>
    <w:rsid w:val="00A8137B"/>
    <w:rsid w:val="00AA3BB5"/>
    <w:rsid w:val="00AC6271"/>
    <w:rsid w:val="00AD57E4"/>
    <w:rsid w:val="00AD6FD5"/>
    <w:rsid w:val="00AE0BF4"/>
    <w:rsid w:val="00AE3758"/>
    <w:rsid w:val="00AF4C6F"/>
    <w:rsid w:val="00AF7BED"/>
    <w:rsid w:val="00B12785"/>
    <w:rsid w:val="00B12853"/>
    <w:rsid w:val="00B13C31"/>
    <w:rsid w:val="00B1513B"/>
    <w:rsid w:val="00B20FF1"/>
    <w:rsid w:val="00B32DB5"/>
    <w:rsid w:val="00B33510"/>
    <w:rsid w:val="00B46909"/>
    <w:rsid w:val="00B51CCE"/>
    <w:rsid w:val="00B60D80"/>
    <w:rsid w:val="00B61FD1"/>
    <w:rsid w:val="00B65F53"/>
    <w:rsid w:val="00B90B49"/>
    <w:rsid w:val="00BB6D78"/>
    <w:rsid w:val="00BD2394"/>
    <w:rsid w:val="00BE13DC"/>
    <w:rsid w:val="00C1123B"/>
    <w:rsid w:val="00C23699"/>
    <w:rsid w:val="00C23EFD"/>
    <w:rsid w:val="00C34C92"/>
    <w:rsid w:val="00C36DA6"/>
    <w:rsid w:val="00C6135D"/>
    <w:rsid w:val="00C70986"/>
    <w:rsid w:val="00CB32E7"/>
    <w:rsid w:val="00CC3764"/>
    <w:rsid w:val="00CC610F"/>
    <w:rsid w:val="00CF2384"/>
    <w:rsid w:val="00D021F1"/>
    <w:rsid w:val="00D14C6D"/>
    <w:rsid w:val="00D25A49"/>
    <w:rsid w:val="00D37332"/>
    <w:rsid w:val="00D414F2"/>
    <w:rsid w:val="00D449CF"/>
    <w:rsid w:val="00D61D15"/>
    <w:rsid w:val="00DA08D3"/>
    <w:rsid w:val="00DC3803"/>
    <w:rsid w:val="00DD2DAD"/>
    <w:rsid w:val="00DD5193"/>
    <w:rsid w:val="00DE5CA1"/>
    <w:rsid w:val="00DE7F3F"/>
    <w:rsid w:val="00E13C07"/>
    <w:rsid w:val="00E22978"/>
    <w:rsid w:val="00E30B21"/>
    <w:rsid w:val="00E341FE"/>
    <w:rsid w:val="00E40877"/>
    <w:rsid w:val="00E43FBC"/>
    <w:rsid w:val="00E7136F"/>
    <w:rsid w:val="00E91D62"/>
    <w:rsid w:val="00EB655B"/>
    <w:rsid w:val="00EC28D8"/>
    <w:rsid w:val="00EC480F"/>
    <w:rsid w:val="00EC5AA2"/>
    <w:rsid w:val="00ED269A"/>
    <w:rsid w:val="00ED6861"/>
    <w:rsid w:val="00F11BF2"/>
    <w:rsid w:val="00F164C6"/>
    <w:rsid w:val="00F26F31"/>
    <w:rsid w:val="00F358B6"/>
    <w:rsid w:val="00F37AAC"/>
    <w:rsid w:val="00F81680"/>
    <w:rsid w:val="00FC2812"/>
    <w:rsid w:val="00FC51AE"/>
    <w:rsid w:val="00FC7912"/>
    <w:rsid w:val="00FF0D78"/>
    <w:rsid w:val="00FF3D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9669B9"/>
  <w15:docId w15:val="{FF361C0F-A03A-4A1D-8604-588A5EF19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1CCE"/>
    <w:pPr>
      <w:widowControl w:val="0"/>
      <w:autoSpaceDE w:val="0"/>
      <w:autoSpaceDN w:val="0"/>
      <w:adjustRightInd w:val="0"/>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spacing w:line="242" w:lineRule="auto"/>
      <w:ind w:firstLine="1440"/>
      <w:jc w:val="both"/>
    </w:pPr>
    <w:rPr>
      <w:sz w:val="24"/>
    </w:rPr>
  </w:style>
  <w:style w:type="paragraph" w:styleId="BodyTextIndent2">
    <w:name w:val="Body Text Indent 2"/>
    <w:basedOn w:val="Normal"/>
    <w:pPr>
      <w:spacing w:line="242" w:lineRule="auto"/>
      <w:ind w:firstLine="2160"/>
      <w:jc w:val="both"/>
    </w:pPr>
    <w:rPr>
      <w:sz w:val="24"/>
    </w:rPr>
  </w:style>
  <w:style w:type="paragraph" w:styleId="BodyTextIndent3">
    <w:name w:val="Body Text Indent 3"/>
    <w:basedOn w:val="Normal"/>
    <w:pPr>
      <w:tabs>
        <w:tab w:val="left" w:pos="-1440"/>
      </w:tabs>
      <w:spacing w:line="242" w:lineRule="auto"/>
      <w:ind w:left="1440"/>
      <w:jc w:val="both"/>
    </w:pPr>
    <w:rPr>
      <w:sz w:val="24"/>
    </w:rPr>
  </w:style>
  <w:style w:type="character" w:customStyle="1" w:styleId="CMS">
    <w:name w:val="CMS"/>
    <w:semiHidden/>
    <w:rsid w:val="002F64E8"/>
    <w:rPr>
      <w:rFonts w:ascii="Arial Narrow" w:hAnsi="Arial Narrow"/>
      <w:b w:val="0"/>
      <w:bCs w:val="0"/>
      <w:i w:val="0"/>
      <w:iCs w:val="0"/>
      <w:strike w:val="0"/>
      <w:color w:val="auto"/>
      <w:sz w:val="24"/>
      <w:szCs w:val="24"/>
      <w:u w:val="none"/>
    </w:rPr>
  </w:style>
  <w:style w:type="paragraph" w:styleId="Header">
    <w:name w:val="header"/>
    <w:basedOn w:val="Normal"/>
    <w:rsid w:val="00F164C6"/>
    <w:pPr>
      <w:tabs>
        <w:tab w:val="center" w:pos="4320"/>
        <w:tab w:val="right" w:pos="8640"/>
      </w:tabs>
    </w:pPr>
  </w:style>
  <w:style w:type="paragraph" w:styleId="Footer">
    <w:name w:val="footer"/>
    <w:basedOn w:val="Normal"/>
    <w:rsid w:val="00F164C6"/>
    <w:pPr>
      <w:tabs>
        <w:tab w:val="center" w:pos="4320"/>
        <w:tab w:val="right" w:pos="8640"/>
      </w:tabs>
    </w:pPr>
  </w:style>
  <w:style w:type="paragraph" w:styleId="FootnoteText">
    <w:name w:val="footnote text"/>
    <w:basedOn w:val="Normal"/>
    <w:semiHidden/>
    <w:rsid w:val="00F164C6"/>
    <w:rPr>
      <w:szCs w:val="20"/>
    </w:rPr>
  </w:style>
  <w:style w:type="character" w:styleId="CommentReference">
    <w:name w:val="annotation reference"/>
    <w:rsid w:val="00B20FF1"/>
    <w:rPr>
      <w:sz w:val="16"/>
      <w:szCs w:val="16"/>
    </w:rPr>
  </w:style>
  <w:style w:type="paragraph" w:styleId="CommentText">
    <w:name w:val="annotation text"/>
    <w:basedOn w:val="Normal"/>
    <w:link w:val="CommentTextChar"/>
    <w:rsid w:val="00B20FF1"/>
    <w:rPr>
      <w:szCs w:val="20"/>
    </w:rPr>
  </w:style>
  <w:style w:type="character" w:customStyle="1" w:styleId="CommentTextChar">
    <w:name w:val="Comment Text Char"/>
    <w:basedOn w:val="DefaultParagraphFont"/>
    <w:link w:val="CommentText"/>
    <w:rsid w:val="00B20FF1"/>
  </w:style>
  <w:style w:type="paragraph" w:styleId="CommentSubject">
    <w:name w:val="annotation subject"/>
    <w:basedOn w:val="CommentText"/>
    <w:next w:val="CommentText"/>
    <w:link w:val="CommentSubjectChar"/>
    <w:rsid w:val="00B20FF1"/>
    <w:rPr>
      <w:b/>
      <w:bCs/>
    </w:rPr>
  </w:style>
  <w:style w:type="character" w:customStyle="1" w:styleId="CommentSubjectChar">
    <w:name w:val="Comment Subject Char"/>
    <w:link w:val="CommentSubject"/>
    <w:rsid w:val="00B20FF1"/>
    <w:rPr>
      <w:b/>
      <w:bCs/>
    </w:rPr>
  </w:style>
  <w:style w:type="paragraph" w:styleId="BalloonText">
    <w:name w:val="Balloon Text"/>
    <w:basedOn w:val="Normal"/>
    <w:link w:val="BalloonTextChar"/>
    <w:rsid w:val="00B20FF1"/>
    <w:rPr>
      <w:rFonts w:ascii="Tahoma" w:hAnsi="Tahoma" w:cs="Tahoma"/>
      <w:sz w:val="16"/>
      <w:szCs w:val="16"/>
    </w:rPr>
  </w:style>
  <w:style w:type="character" w:customStyle="1" w:styleId="BalloonTextChar">
    <w:name w:val="Balloon Text Char"/>
    <w:link w:val="BalloonText"/>
    <w:rsid w:val="00B20F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BCEAAA-9693-4D7A-8215-4F48103F4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1151</Words>
  <Characters>6635</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SUPPORTING STATEMENT FOR FORM CMS-222</vt:lpstr>
    </vt:vector>
  </TitlesOfParts>
  <Company>CMS</Company>
  <LinksUpToDate>false</LinksUpToDate>
  <CharactersWithSpaces>7771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FORM CMS-222</dc:title>
  <dc:creator>CMS</dc:creator>
  <cp:lastModifiedBy>WILLIAM PARHAM</cp:lastModifiedBy>
  <cp:revision>2</cp:revision>
  <cp:lastPrinted>2015-01-13T18:29:00Z</cp:lastPrinted>
  <dcterms:created xsi:type="dcterms:W3CDTF">2016-05-12T13:18:00Z</dcterms:created>
  <dcterms:modified xsi:type="dcterms:W3CDTF">2016-05-12T13:18:00Z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