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C3A60" w14:textId="77777777" w:rsidR="003D5C93" w:rsidRDefault="003221DA" w:rsidP="027E876A">
      <w:pPr>
        <w:tabs>
          <w:tab w:val="center" w:pos="4680"/>
        </w:tabs>
        <w:suppressAutoHyphens/>
        <w:rPr>
          <w:rFonts w:ascii="Times New Roman" w:hAnsi="Times New Roman"/>
          <w:sz w:val="24"/>
          <w:szCs w:val="24"/>
        </w:rPr>
      </w:pPr>
      <w:r w:rsidRPr="00507775">
        <w:rPr>
          <w:rFonts w:ascii="Times New Roman" w:hAnsi="Times New Roman"/>
          <w:sz w:val="24"/>
          <w:szCs w:val="24"/>
        </w:rPr>
        <w:tab/>
      </w:r>
    </w:p>
    <w:p w14:paraId="4D6C3A61" w14:textId="77777777" w:rsidR="003221DA" w:rsidRDefault="003221DA" w:rsidP="027E876A">
      <w:pPr>
        <w:tabs>
          <w:tab w:val="center" w:pos="4680"/>
        </w:tabs>
        <w:suppressAutoHyphens/>
        <w:jc w:val="center"/>
        <w:rPr>
          <w:rFonts w:ascii="Times New Roman" w:hAnsi="Times New Roman"/>
          <w:b/>
          <w:sz w:val="24"/>
          <w:szCs w:val="24"/>
        </w:rPr>
      </w:pPr>
      <w:r w:rsidRPr="00507775">
        <w:rPr>
          <w:rFonts w:ascii="Times New Roman" w:hAnsi="Times New Roman"/>
          <w:b/>
          <w:sz w:val="24"/>
          <w:szCs w:val="24"/>
        </w:rPr>
        <w:t>THE SUPPORTING STATEMENT</w:t>
      </w:r>
    </w:p>
    <w:p w14:paraId="4D6C3A62" w14:textId="77777777" w:rsidR="003221DA" w:rsidRPr="000209F4" w:rsidRDefault="003221DA" w:rsidP="027E876A">
      <w:pPr>
        <w:autoSpaceDE w:val="0"/>
        <w:autoSpaceDN w:val="0"/>
        <w:adjustRightInd w:val="0"/>
        <w:jc w:val="center"/>
        <w:rPr>
          <w:rFonts w:ascii="Times New Roman" w:hAnsi="Times New Roman"/>
          <w:i/>
          <w:sz w:val="24"/>
          <w:szCs w:val="24"/>
        </w:rPr>
      </w:pPr>
      <w:r>
        <w:rPr>
          <w:rFonts w:ascii="Times New Roman" w:hAnsi="Times New Roman"/>
          <w:b/>
          <w:sz w:val="24"/>
          <w:szCs w:val="24"/>
        </w:rPr>
        <w:t>Specific Instructions</w:t>
      </w:r>
    </w:p>
    <w:p w14:paraId="4D6C3A63" w14:textId="77777777" w:rsidR="003221DA" w:rsidRPr="00507775" w:rsidRDefault="003221DA" w:rsidP="027E876A">
      <w:pPr>
        <w:widowControl/>
        <w:spacing w:before="100" w:beforeAutospacing="1" w:after="100" w:afterAutospacing="1"/>
        <w:rPr>
          <w:rFonts w:ascii="Times New Roman" w:hAnsi="Times New Roman"/>
          <w:snapToGrid/>
          <w:sz w:val="24"/>
          <w:szCs w:val="24"/>
        </w:rPr>
      </w:pPr>
      <w:r w:rsidRPr="00507775">
        <w:rPr>
          <w:rFonts w:ascii="Times New Roman" w:hAnsi="Times New Roman"/>
          <w:b/>
          <w:bCs/>
          <w:snapToGrid/>
          <w:sz w:val="24"/>
          <w:szCs w:val="24"/>
        </w:rPr>
        <w:t>A. Justification</w:t>
      </w:r>
    </w:p>
    <w:p w14:paraId="4D6C3A64" w14:textId="77777777" w:rsidR="003221DA" w:rsidRPr="00E625A2" w:rsidRDefault="003221DA" w:rsidP="027E876A">
      <w:pPr>
        <w:autoSpaceDE w:val="0"/>
        <w:autoSpaceDN w:val="0"/>
        <w:adjustRightInd w:val="0"/>
        <w:rPr>
          <w:rFonts w:ascii="Times New Roman" w:hAnsi="Times New Roman"/>
          <w:b/>
          <w:sz w:val="24"/>
          <w:szCs w:val="24"/>
        </w:rPr>
      </w:pPr>
      <w:r>
        <w:rPr>
          <w:rFonts w:ascii="Times New Roman" w:hAnsi="Times New Roman"/>
          <w:b/>
          <w:snapToGrid/>
          <w:sz w:val="24"/>
          <w:szCs w:val="24"/>
        </w:rPr>
        <w:t xml:space="preserve">1. </w:t>
      </w:r>
      <w:r w:rsidRPr="00E625A2">
        <w:rPr>
          <w:rFonts w:ascii="Times New Roman" w:hAnsi="Times New Roman"/>
          <w:b/>
          <w:snapToGrid/>
          <w:sz w:val="24"/>
          <w:szCs w:val="24"/>
        </w:rPr>
        <w:t xml:space="preserve">Circumstances making the collection of information necessary.  </w:t>
      </w:r>
    </w:p>
    <w:p w14:paraId="4D6C3A65" w14:textId="77777777" w:rsidR="003221DA" w:rsidRPr="00507775" w:rsidRDefault="003221DA" w:rsidP="027E876A">
      <w:pPr>
        <w:ind w:left="720"/>
        <w:rPr>
          <w:rFonts w:ascii="Times New Roman" w:hAnsi="Times New Roman"/>
          <w:sz w:val="24"/>
          <w:szCs w:val="24"/>
        </w:rPr>
      </w:pPr>
    </w:p>
    <w:p w14:paraId="4D6C3A66" w14:textId="77777777" w:rsidR="003221DA" w:rsidRDefault="003221DA" w:rsidP="027E876A">
      <w:pPr>
        <w:rPr>
          <w:rFonts w:ascii="Times New Roman" w:hAnsi="Times New Roman"/>
          <w:sz w:val="24"/>
          <w:szCs w:val="24"/>
        </w:rPr>
      </w:pPr>
      <w:r w:rsidRPr="00507775">
        <w:rPr>
          <w:rFonts w:ascii="Times New Roman" w:hAnsi="Times New Roman"/>
          <w:sz w:val="24"/>
          <w:szCs w:val="24"/>
        </w:rPr>
        <w:t xml:space="preserve">Section 426 of the Robert T. Stafford Disaster Relief and Emergency Assistance Act (Stafford Act), as amended, 42 U.S.C. §5189d authorizes the Federal Emergency Management Agency (FEMA) and the U.S. Department of Health Services’ Administration for Children and Families (ACF) to provide Immediate Disaster Case Management (IDCM) services under the federal Disaster Case Management Program (DCMP). </w:t>
      </w:r>
    </w:p>
    <w:p w14:paraId="4D6C3A67" w14:textId="77777777" w:rsidR="003221DA" w:rsidRDefault="003221DA" w:rsidP="027E876A">
      <w:pPr>
        <w:rPr>
          <w:rFonts w:ascii="Times New Roman" w:hAnsi="Times New Roman"/>
          <w:sz w:val="24"/>
          <w:szCs w:val="24"/>
        </w:rPr>
      </w:pPr>
    </w:p>
    <w:p w14:paraId="4D6C3A68" w14:textId="77777777" w:rsidR="003221DA" w:rsidRPr="00507775" w:rsidRDefault="003221DA" w:rsidP="027E876A">
      <w:pPr>
        <w:rPr>
          <w:rFonts w:ascii="Times New Roman" w:hAnsi="Times New Roman"/>
          <w:sz w:val="24"/>
          <w:szCs w:val="24"/>
        </w:rPr>
      </w:pPr>
      <w:r w:rsidRPr="00507775">
        <w:rPr>
          <w:rFonts w:ascii="Times New Roman" w:hAnsi="Times New Roman"/>
          <w:sz w:val="24"/>
          <w:szCs w:val="24"/>
        </w:rPr>
        <w:t xml:space="preserve">The use of the </w:t>
      </w:r>
      <w:r>
        <w:rPr>
          <w:rFonts w:ascii="Times New Roman" w:hAnsi="Times New Roman"/>
          <w:sz w:val="24"/>
          <w:szCs w:val="24"/>
        </w:rPr>
        <w:t xml:space="preserve">Electronic Case Management Record System (ECMRS) </w:t>
      </w:r>
      <w:r w:rsidRPr="00507775">
        <w:rPr>
          <w:rFonts w:ascii="Times New Roman" w:hAnsi="Times New Roman"/>
          <w:sz w:val="24"/>
          <w:szCs w:val="24"/>
        </w:rPr>
        <w:t>is aligned with Executive Order of the President 13589 and the memorandum to the Heads of Executive Departments and Agencies M-12-12 from the Office of Management and Bud</w:t>
      </w:r>
      <w:r w:rsidR="00951DA6">
        <w:rPr>
          <w:rFonts w:ascii="Times New Roman" w:hAnsi="Times New Roman"/>
          <w:sz w:val="24"/>
          <w:szCs w:val="24"/>
        </w:rPr>
        <w:t>get to “P</w:t>
      </w:r>
      <w:r w:rsidRPr="00507775">
        <w:rPr>
          <w:rFonts w:ascii="Times New Roman" w:hAnsi="Times New Roman"/>
          <w:sz w:val="24"/>
          <w:szCs w:val="24"/>
        </w:rPr>
        <w:t xml:space="preserve">romote Efficient Spending to Support Agency Operations.”  </w:t>
      </w:r>
    </w:p>
    <w:p w14:paraId="4D6C3A69" w14:textId="77777777" w:rsidR="003221DA" w:rsidRDefault="003221DA" w:rsidP="027E876A">
      <w:pPr>
        <w:pStyle w:val="BodyText"/>
        <w:spacing w:before="0" w:after="0"/>
        <w:ind w:left="0"/>
      </w:pPr>
    </w:p>
    <w:p w14:paraId="4D6C3A6A" w14:textId="77777777" w:rsidR="003221DA" w:rsidRDefault="003221DA" w:rsidP="027E876A">
      <w:pPr>
        <w:autoSpaceDE w:val="0"/>
        <w:autoSpaceDN w:val="0"/>
        <w:adjustRightInd w:val="0"/>
        <w:rPr>
          <w:rFonts w:ascii="Times New Roman" w:hAnsi="Times New Roman"/>
          <w:b/>
          <w:sz w:val="24"/>
          <w:szCs w:val="24"/>
        </w:rPr>
      </w:pPr>
      <w:r w:rsidRPr="00E625A2">
        <w:rPr>
          <w:rFonts w:ascii="Times New Roman" w:hAnsi="Times New Roman"/>
          <w:b/>
          <w:sz w:val="24"/>
          <w:szCs w:val="24"/>
        </w:rPr>
        <w:t xml:space="preserve">2. </w:t>
      </w:r>
      <w:r>
        <w:rPr>
          <w:rFonts w:ascii="Times New Roman" w:hAnsi="Times New Roman"/>
          <w:b/>
          <w:sz w:val="24"/>
          <w:szCs w:val="24"/>
        </w:rPr>
        <w:t>Purpose and use of the information collection.</w:t>
      </w:r>
    </w:p>
    <w:p w14:paraId="4D6C3A6B" w14:textId="77777777" w:rsidR="003221DA" w:rsidRDefault="003221DA" w:rsidP="027E876A">
      <w:pPr>
        <w:autoSpaceDE w:val="0"/>
        <w:autoSpaceDN w:val="0"/>
        <w:adjustRightInd w:val="0"/>
        <w:rPr>
          <w:rFonts w:ascii="Times New Roman" w:hAnsi="Times New Roman"/>
          <w:b/>
          <w:sz w:val="24"/>
          <w:szCs w:val="24"/>
        </w:rPr>
      </w:pPr>
    </w:p>
    <w:p w14:paraId="4D6C3A6C" w14:textId="77777777" w:rsidR="003221DA" w:rsidRPr="00507775" w:rsidRDefault="003221DA" w:rsidP="027E876A">
      <w:pPr>
        <w:rPr>
          <w:rFonts w:ascii="Times New Roman" w:hAnsi="Times New Roman"/>
          <w:sz w:val="24"/>
          <w:szCs w:val="24"/>
        </w:rPr>
      </w:pPr>
      <w:r w:rsidRPr="00507775">
        <w:rPr>
          <w:rFonts w:ascii="Times New Roman" w:hAnsi="Times New Roman"/>
          <w:snapToGrid/>
          <w:sz w:val="24"/>
          <w:szCs w:val="24"/>
        </w:rPr>
        <w:t>The primary purpose of the information collection pertains to ACF/OHSEPR’s initiative to improve the intake process and delivery of case management services to individuals and households impacted by a disaster. Further, the information collection will be used to support ACF/OHSEPR’s goal to quickly identify critical gaps, resources, needs, and services to support State</w:t>
      </w:r>
      <w:r w:rsidRPr="00507775">
        <w:rPr>
          <w:rFonts w:ascii="Times New Roman" w:hAnsi="Times New Roman"/>
          <w:sz w:val="24"/>
          <w:szCs w:val="24"/>
        </w:rPr>
        <w:t>, local and non-profit capacity for disaster case management and to augment and build capacity where none exists.</w:t>
      </w:r>
      <w:r>
        <w:rPr>
          <w:rFonts w:ascii="Times New Roman" w:hAnsi="Times New Roman"/>
          <w:sz w:val="24"/>
          <w:szCs w:val="24"/>
        </w:rPr>
        <w:t xml:space="preserve">  </w:t>
      </w:r>
      <w:r w:rsidRPr="00507775">
        <w:rPr>
          <w:rFonts w:ascii="Times New Roman" w:hAnsi="Times New Roman"/>
          <w:sz w:val="24"/>
          <w:szCs w:val="24"/>
        </w:rPr>
        <w:t>Information provided by individuals impacted by disa</w:t>
      </w:r>
      <w:r>
        <w:rPr>
          <w:rFonts w:ascii="Times New Roman" w:hAnsi="Times New Roman"/>
          <w:sz w:val="24"/>
          <w:szCs w:val="24"/>
        </w:rPr>
        <w:t xml:space="preserve">sters will be collected by BCFS </w:t>
      </w:r>
      <w:r w:rsidRPr="00507775">
        <w:rPr>
          <w:rFonts w:ascii="Times New Roman" w:hAnsi="Times New Roman"/>
          <w:sz w:val="24"/>
          <w:szCs w:val="24"/>
        </w:rPr>
        <w:t xml:space="preserve">Health and Human Services, contract support for ACF/OHSEPR, under Contract HHSP233201400031I. All information gathered will be exclusively used to inform the delivery of disaster case management services and programmatic strategies and improvements. </w:t>
      </w:r>
    </w:p>
    <w:p w14:paraId="4D6C3A6D" w14:textId="77777777" w:rsidR="003221DA" w:rsidRDefault="003221DA" w:rsidP="027E876A">
      <w:pPr>
        <w:pStyle w:val="BodyText"/>
        <w:spacing w:before="0" w:after="0"/>
        <w:ind w:left="0"/>
      </w:pPr>
    </w:p>
    <w:p w14:paraId="4D6C3A6E" w14:textId="77777777" w:rsidR="003221DA" w:rsidRDefault="003221DA" w:rsidP="027E876A">
      <w:pPr>
        <w:pStyle w:val="BodyText"/>
        <w:spacing w:before="0" w:after="0"/>
        <w:ind w:left="0"/>
      </w:pPr>
      <w:r>
        <w:t xml:space="preserve">ACF/OHSEPR </w:t>
      </w:r>
      <w:r w:rsidRPr="00507775">
        <w:t xml:space="preserve">seeks to improve the collection and storage of client data and optimize transfer of case files to State partners upon IDCM program closure.  This will represent the first federal disaster </w:t>
      </w:r>
      <w:r>
        <w:t>ECMRS</w:t>
      </w:r>
      <w:r w:rsidRPr="00507775">
        <w:t xml:space="preserve"> system and will serve to optimize services delivered to individuals and hous</w:t>
      </w:r>
      <w:r>
        <w:t xml:space="preserve">eholds impacted by a disaster.  </w:t>
      </w:r>
      <w:r w:rsidRPr="00507775">
        <w:t>The electronic case record will improve service quality to disaster survivors, and will better support State</w:t>
      </w:r>
      <w:r>
        <w:t>/Tribal/Territorial</w:t>
      </w:r>
      <w:r w:rsidRPr="00507775">
        <w:t xml:space="preserve"> and Federal planning for disaster survivors’ </w:t>
      </w:r>
      <w:r>
        <w:t>human service</w:t>
      </w:r>
      <w:r w:rsidRPr="00507775">
        <w:t xml:space="preserve"> needs. Additionally, the </w:t>
      </w:r>
      <w:r>
        <w:t>ECMRS</w:t>
      </w:r>
      <w:r w:rsidRPr="00507775">
        <w:t xml:space="preserve"> is directly aligned with OHSEPR’s mission to promote resilience of vulnerable individuals, children, families, and communities impacted by disasters.  </w:t>
      </w:r>
    </w:p>
    <w:p w14:paraId="4D6C3A6F" w14:textId="77777777" w:rsidR="003221DA" w:rsidRPr="003D5C93" w:rsidRDefault="003D5C93" w:rsidP="027E876A">
      <w:pPr>
        <w:tabs>
          <w:tab w:val="left" w:pos="7856"/>
        </w:tabs>
        <w:autoSpaceDE w:val="0"/>
        <w:autoSpaceDN w:val="0"/>
        <w:adjustRightInd w:val="0"/>
        <w:rPr>
          <w:rFonts w:ascii="Times New Roman" w:hAnsi="Times New Roman"/>
          <w:i/>
          <w:sz w:val="24"/>
          <w:szCs w:val="24"/>
        </w:rPr>
      </w:pPr>
      <w:r w:rsidRPr="003D5C93">
        <w:rPr>
          <w:rFonts w:ascii="Times New Roman" w:hAnsi="Times New Roman"/>
          <w:i/>
          <w:sz w:val="24"/>
          <w:szCs w:val="24"/>
        </w:rPr>
        <w:tab/>
      </w:r>
    </w:p>
    <w:p w14:paraId="4D6C3A70" w14:textId="77777777" w:rsidR="003221DA" w:rsidRPr="00B61221" w:rsidRDefault="003221DA" w:rsidP="027E876A">
      <w:pPr>
        <w:autoSpaceDE w:val="0"/>
        <w:autoSpaceDN w:val="0"/>
        <w:adjustRightInd w:val="0"/>
        <w:rPr>
          <w:rFonts w:ascii="Times New Roman" w:hAnsi="Times New Roman"/>
          <w:b/>
          <w:sz w:val="24"/>
          <w:szCs w:val="24"/>
        </w:rPr>
      </w:pPr>
      <w:r w:rsidRPr="00451F9D">
        <w:rPr>
          <w:rFonts w:ascii="Times New Roman" w:hAnsi="Times New Roman"/>
          <w:b/>
          <w:sz w:val="24"/>
          <w:szCs w:val="24"/>
        </w:rPr>
        <w:t xml:space="preserve">3. </w:t>
      </w:r>
      <w:r>
        <w:rPr>
          <w:rFonts w:ascii="Times New Roman" w:hAnsi="Times New Roman"/>
          <w:b/>
          <w:sz w:val="24"/>
          <w:szCs w:val="24"/>
        </w:rPr>
        <w:t>Use of improved information technology and burden reduction.</w:t>
      </w:r>
    </w:p>
    <w:p w14:paraId="4D6C3A71" w14:textId="77777777" w:rsidR="003221DA" w:rsidRDefault="003221DA" w:rsidP="027E876A">
      <w:pPr>
        <w:autoSpaceDE w:val="0"/>
        <w:autoSpaceDN w:val="0"/>
        <w:adjustRightInd w:val="0"/>
        <w:rPr>
          <w:rFonts w:ascii="Times New Roman" w:hAnsi="Times New Roman"/>
          <w:sz w:val="24"/>
          <w:szCs w:val="24"/>
        </w:rPr>
      </w:pPr>
    </w:p>
    <w:p w14:paraId="4D6C3A72" w14:textId="77777777" w:rsidR="003221DA" w:rsidRPr="003F670B" w:rsidRDefault="003221DA" w:rsidP="027E876A">
      <w:pPr>
        <w:autoSpaceDE w:val="0"/>
        <w:autoSpaceDN w:val="0"/>
        <w:adjustRightInd w:val="0"/>
        <w:rPr>
          <w:rFonts w:ascii="Times New Roman" w:hAnsi="Times New Roman"/>
          <w:sz w:val="24"/>
          <w:szCs w:val="24"/>
        </w:rPr>
      </w:pPr>
      <w:r w:rsidRPr="00515C3E">
        <w:rPr>
          <w:rFonts w:ascii="Times New Roman" w:hAnsi="Times New Roman"/>
          <w:sz w:val="24"/>
          <w:szCs w:val="24"/>
        </w:rPr>
        <w:t xml:space="preserve">Information will be collected by using ClientTrack, a web-based system that allows for centralization of information collected with clear process-oriented workflows that enhances a disaster case manager’s ability to minimize the time processing each individual impacted by a disaster. In addition to improving the information collection process, the </w:t>
      </w:r>
      <w:r>
        <w:rPr>
          <w:rFonts w:ascii="Times New Roman" w:hAnsi="Times New Roman"/>
          <w:sz w:val="24"/>
          <w:szCs w:val="24"/>
        </w:rPr>
        <w:t>ECMRS</w:t>
      </w:r>
      <w:r w:rsidRPr="00515C3E">
        <w:rPr>
          <w:rFonts w:ascii="Times New Roman" w:hAnsi="Times New Roman"/>
          <w:sz w:val="24"/>
          <w:szCs w:val="24"/>
        </w:rPr>
        <w:t xml:space="preserve"> will promote </w:t>
      </w:r>
      <w:r w:rsidRPr="00515C3E">
        <w:rPr>
          <w:rFonts w:ascii="Times New Roman" w:hAnsi="Times New Roman"/>
          <w:sz w:val="24"/>
          <w:szCs w:val="24"/>
        </w:rPr>
        <w:lastRenderedPageBreak/>
        <w:t xml:space="preserve">centralization of information and resources, allowing disaster case managers to quickly connect individuals impacted by disaster with resources and services of multiple agencies. </w:t>
      </w:r>
      <w:r>
        <w:rPr>
          <w:rFonts w:ascii="Times New Roman" w:hAnsi="Times New Roman"/>
          <w:sz w:val="24"/>
          <w:szCs w:val="24"/>
        </w:rPr>
        <w:t>ECMRS</w:t>
      </w:r>
      <w:r w:rsidRPr="00515C3E">
        <w:rPr>
          <w:rFonts w:ascii="Times New Roman" w:hAnsi="Times New Roman"/>
          <w:sz w:val="24"/>
          <w:szCs w:val="24"/>
        </w:rPr>
        <w:t xml:space="preserve"> will allow configuration to align with needs of the State, Tribe, or Territory that are disaster and mission specific. Response options on the </w:t>
      </w:r>
      <w:r>
        <w:rPr>
          <w:rFonts w:ascii="Times New Roman" w:hAnsi="Times New Roman"/>
          <w:sz w:val="24"/>
          <w:szCs w:val="24"/>
        </w:rPr>
        <w:t>ECMRS</w:t>
      </w:r>
      <w:r w:rsidRPr="00515C3E">
        <w:rPr>
          <w:rFonts w:ascii="Times New Roman" w:hAnsi="Times New Roman"/>
          <w:sz w:val="24"/>
          <w:szCs w:val="24"/>
        </w:rPr>
        <w:t xml:space="preserve"> will be logic-driven to minimize redundancies. For instance, if a client impacted by a disaster indicates that he or she does not have children, the </w:t>
      </w:r>
      <w:r w:rsidRPr="00515C3E">
        <w:rPr>
          <w:rFonts w:ascii="Times New Roman" w:hAnsi="Times New Roman"/>
          <w:i/>
          <w:sz w:val="24"/>
          <w:szCs w:val="24"/>
        </w:rPr>
        <w:t>Child and Youth Assessment</w:t>
      </w:r>
      <w:r w:rsidRPr="00515C3E">
        <w:rPr>
          <w:rFonts w:ascii="Times New Roman" w:hAnsi="Times New Roman"/>
          <w:sz w:val="24"/>
          <w:szCs w:val="24"/>
        </w:rPr>
        <w:t xml:space="preserve"> section will be skipped by the </w:t>
      </w:r>
      <w:r>
        <w:rPr>
          <w:rFonts w:ascii="Times New Roman" w:hAnsi="Times New Roman"/>
          <w:sz w:val="24"/>
          <w:szCs w:val="24"/>
        </w:rPr>
        <w:t>ECMRS</w:t>
      </w:r>
      <w:r w:rsidRPr="00515C3E">
        <w:rPr>
          <w:rFonts w:ascii="Times New Roman" w:hAnsi="Times New Roman"/>
          <w:sz w:val="24"/>
          <w:szCs w:val="24"/>
        </w:rPr>
        <w:t xml:space="preserve">. </w:t>
      </w:r>
    </w:p>
    <w:p w14:paraId="4D6C3A73" w14:textId="77777777" w:rsidR="003221DA" w:rsidRDefault="003221DA" w:rsidP="027E876A">
      <w:pPr>
        <w:pStyle w:val="DocLevel2ParagraphText"/>
        <w:ind w:left="0"/>
      </w:pPr>
      <w:r w:rsidRPr="00507775">
        <w:t xml:space="preserve">There are two versions of this Paper Reduction Act request: </w:t>
      </w:r>
      <w:r w:rsidRPr="00FA79F0">
        <w:rPr>
          <w:b/>
        </w:rPr>
        <w:t>1)</w:t>
      </w:r>
      <w:r w:rsidRPr="00507775">
        <w:t xml:space="preserve"> paper intake assessment that will be used until </w:t>
      </w:r>
      <w:r>
        <w:t>ECMRS</w:t>
      </w:r>
      <w:r w:rsidRPr="00507775">
        <w:t xml:space="preserve"> is implemented and operational and </w:t>
      </w:r>
      <w:r w:rsidRPr="00FA79F0">
        <w:rPr>
          <w:b/>
        </w:rPr>
        <w:t>2)</w:t>
      </w:r>
      <w:r w:rsidRPr="00507775">
        <w:t xml:space="preserve"> </w:t>
      </w:r>
      <w:r>
        <w:t>Electronic Case Record platform</w:t>
      </w:r>
      <w:r w:rsidRPr="00507775">
        <w:t xml:space="preserve">.  The </w:t>
      </w:r>
      <w:r>
        <w:t>ECMRS</w:t>
      </w:r>
      <w:r w:rsidRPr="00507775">
        <w:t xml:space="preserve"> will greatly reduce respondent burden through built-in algorithms that will streamline response options and patterns. All information gathered will be exclusively used to inform the delivery of disaster case management services and programmatic strategies and improvements.</w:t>
      </w:r>
    </w:p>
    <w:p w14:paraId="4D6C3A74" w14:textId="77777777" w:rsidR="003221DA" w:rsidRPr="00381946" w:rsidRDefault="003221DA" w:rsidP="027E876A">
      <w:r w:rsidRPr="00507775">
        <w:rPr>
          <w:rFonts w:ascii="Times New Roman" w:hAnsi="Times New Roman"/>
          <w:snapToGrid/>
          <w:sz w:val="24"/>
          <w:szCs w:val="24"/>
        </w:rPr>
        <w:t xml:space="preserve">The collection of information, both through the paper-based form and electronic method (i.e., </w:t>
      </w:r>
      <w:r>
        <w:rPr>
          <w:rFonts w:ascii="Times New Roman" w:hAnsi="Times New Roman"/>
          <w:snapToGrid/>
          <w:sz w:val="24"/>
          <w:szCs w:val="24"/>
        </w:rPr>
        <w:t>ECMRS</w:t>
      </w:r>
      <w:r w:rsidRPr="00507775">
        <w:rPr>
          <w:rFonts w:ascii="Times New Roman" w:hAnsi="Times New Roman"/>
          <w:snapToGrid/>
          <w:sz w:val="24"/>
          <w:szCs w:val="24"/>
        </w:rPr>
        <w:t xml:space="preserve">) will be contingent on activation </w:t>
      </w:r>
      <w:r w:rsidRPr="00507775">
        <w:rPr>
          <w:rFonts w:ascii="Times New Roman" w:hAnsi="Times New Roman"/>
          <w:sz w:val="24"/>
          <w:szCs w:val="24"/>
        </w:rPr>
        <w:t xml:space="preserve">following a Presidential declaration of a disaster. </w:t>
      </w:r>
      <w:r>
        <w:rPr>
          <w:rFonts w:ascii="Times New Roman" w:hAnsi="Times New Roman"/>
          <w:sz w:val="24"/>
          <w:szCs w:val="24"/>
        </w:rPr>
        <w:t xml:space="preserve"> A Presidentially declared disaster and the activation of IDCM program cannot be predicted given the unpredictable nature of disasters.  For the purpose of this request, all estimates are based on one disaster per year. It is however important to note that there may be none, one, or more than one disasters per year that rise to the IDCM program level. </w:t>
      </w:r>
      <w:r>
        <w:t xml:space="preserve"> </w:t>
      </w:r>
      <w:r w:rsidRPr="00507775">
        <w:rPr>
          <w:rFonts w:ascii="Times New Roman" w:hAnsi="Times New Roman"/>
          <w:sz w:val="24"/>
          <w:szCs w:val="24"/>
        </w:rPr>
        <w:t xml:space="preserve">The use of an </w:t>
      </w:r>
      <w:r>
        <w:rPr>
          <w:rFonts w:ascii="Times New Roman" w:hAnsi="Times New Roman"/>
          <w:sz w:val="24"/>
          <w:szCs w:val="24"/>
        </w:rPr>
        <w:t>ECMRS</w:t>
      </w:r>
      <w:r w:rsidRPr="00507775">
        <w:rPr>
          <w:rFonts w:ascii="Times New Roman" w:hAnsi="Times New Roman"/>
          <w:sz w:val="24"/>
          <w:szCs w:val="24"/>
        </w:rPr>
        <w:t xml:space="preserve"> system will improve and synchronize inter-agency communication and coordination during disaster recovery events through enhanced reporting capabilities that are available within select systems.</w:t>
      </w:r>
    </w:p>
    <w:p w14:paraId="4D6C3A75" w14:textId="77777777" w:rsidR="003221DA" w:rsidRPr="00497568" w:rsidRDefault="003221DA" w:rsidP="027E876A"/>
    <w:p w14:paraId="4D6C3A76" w14:textId="77777777" w:rsidR="003221DA" w:rsidRDefault="003221DA" w:rsidP="027E876A">
      <w:pPr>
        <w:autoSpaceDE w:val="0"/>
        <w:autoSpaceDN w:val="0"/>
        <w:adjustRightInd w:val="0"/>
        <w:rPr>
          <w:rFonts w:ascii="Times New Roman" w:hAnsi="Times New Roman"/>
          <w:b/>
          <w:sz w:val="24"/>
          <w:szCs w:val="24"/>
        </w:rPr>
      </w:pPr>
      <w:r w:rsidRPr="00B61221">
        <w:rPr>
          <w:rFonts w:ascii="Times New Roman" w:hAnsi="Times New Roman"/>
          <w:b/>
          <w:sz w:val="24"/>
          <w:szCs w:val="24"/>
        </w:rPr>
        <w:t xml:space="preserve">4. </w:t>
      </w:r>
      <w:r>
        <w:rPr>
          <w:rFonts w:ascii="Times New Roman" w:hAnsi="Times New Roman"/>
          <w:b/>
          <w:sz w:val="24"/>
          <w:szCs w:val="24"/>
        </w:rPr>
        <w:t xml:space="preserve">Efforts to identify duplication use of similar information. </w:t>
      </w:r>
    </w:p>
    <w:p w14:paraId="4D6C3A77" w14:textId="77777777" w:rsidR="003221DA" w:rsidRPr="00507775" w:rsidRDefault="003221DA" w:rsidP="027E876A">
      <w:pPr>
        <w:widowControl/>
        <w:spacing w:before="100" w:beforeAutospacing="1" w:after="100" w:afterAutospacing="1"/>
        <w:rPr>
          <w:rFonts w:ascii="Times New Roman" w:hAnsi="Times New Roman"/>
          <w:snapToGrid/>
          <w:sz w:val="24"/>
          <w:szCs w:val="24"/>
        </w:rPr>
      </w:pPr>
      <w:r w:rsidRPr="00507775">
        <w:rPr>
          <w:rFonts w:ascii="Times New Roman" w:hAnsi="Times New Roman"/>
          <w:sz w:val="24"/>
          <w:szCs w:val="24"/>
        </w:rPr>
        <w:t xml:space="preserve">No duplication exists as collection is contingent on mission activation following a Presidential declaration of a disaster. </w:t>
      </w:r>
    </w:p>
    <w:p w14:paraId="4D6C3A78" w14:textId="77777777" w:rsidR="003221DA" w:rsidRPr="00B61221" w:rsidRDefault="003221DA" w:rsidP="027E876A">
      <w:pPr>
        <w:autoSpaceDE w:val="0"/>
        <w:autoSpaceDN w:val="0"/>
        <w:adjustRightInd w:val="0"/>
        <w:rPr>
          <w:rFonts w:ascii="Times New Roman" w:hAnsi="Times New Roman"/>
          <w:b/>
          <w:sz w:val="24"/>
          <w:szCs w:val="24"/>
        </w:rPr>
      </w:pPr>
      <w:r w:rsidRPr="00B61221">
        <w:rPr>
          <w:rFonts w:ascii="Times New Roman" w:hAnsi="Times New Roman"/>
          <w:b/>
          <w:sz w:val="24"/>
          <w:szCs w:val="24"/>
        </w:rPr>
        <w:t xml:space="preserve">5. </w:t>
      </w:r>
      <w:r>
        <w:rPr>
          <w:rFonts w:ascii="Times New Roman" w:hAnsi="Times New Roman"/>
          <w:b/>
          <w:sz w:val="24"/>
          <w:szCs w:val="24"/>
        </w:rPr>
        <w:t>Impact of Small Businesses or other small entities.</w:t>
      </w:r>
    </w:p>
    <w:p w14:paraId="4D6C3A79" w14:textId="77777777" w:rsidR="003221DA" w:rsidRPr="00507775" w:rsidRDefault="003221DA" w:rsidP="027E876A">
      <w:pPr>
        <w:widowControl/>
        <w:spacing w:before="100" w:beforeAutospacing="1" w:after="100" w:afterAutospacing="1"/>
        <w:rPr>
          <w:rFonts w:ascii="Times New Roman" w:hAnsi="Times New Roman"/>
          <w:snapToGrid/>
          <w:sz w:val="24"/>
          <w:szCs w:val="24"/>
        </w:rPr>
      </w:pPr>
      <w:r>
        <w:rPr>
          <w:rFonts w:ascii="Times New Roman" w:hAnsi="Times New Roman"/>
          <w:sz w:val="24"/>
          <w:szCs w:val="24"/>
        </w:rPr>
        <w:t xml:space="preserve">Not applicable. </w:t>
      </w:r>
    </w:p>
    <w:p w14:paraId="4D6C3A7A" w14:textId="77777777" w:rsidR="003221DA" w:rsidRPr="00B61221" w:rsidRDefault="003221DA" w:rsidP="027E876A">
      <w:pPr>
        <w:autoSpaceDE w:val="0"/>
        <w:autoSpaceDN w:val="0"/>
        <w:adjustRightInd w:val="0"/>
        <w:rPr>
          <w:rFonts w:ascii="Times New Roman" w:hAnsi="Times New Roman"/>
          <w:b/>
          <w:sz w:val="24"/>
          <w:szCs w:val="24"/>
        </w:rPr>
      </w:pPr>
      <w:r w:rsidRPr="00B61221">
        <w:rPr>
          <w:rFonts w:ascii="Times New Roman" w:hAnsi="Times New Roman"/>
          <w:b/>
          <w:sz w:val="24"/>
          <w:szCs w:val="24"/>
        </w:rPr>
        <w:t xml:space="preserve">6. </w:t>
      </w:r>
      <w:r>
        <w:rPr>
          <w:rFonts w:ascii="Times New Roman" w:hAnsi="Times New Roman"/>
          <w:b/>
          <w:sz w:val="24"/>
          <w:szCs w:val="24"/>
        </w:rPr>
        <w:t>Consequences of collecting the information less frequently.</w:t>
      </w:r>
    </w:p>
    <w:p w14:paraId="4D6C3A7B" w14:textId="77777777" w:rsidR="003221DA" w:rsidRDefault="003221DA" w:rsidP="027E876A">
      <w:pPr>
        <w:pStyle w:val="BodyText"/>
        <w:spacing w:before="0" w:after="0"/>
        <w:ind w:left="0"/>
      </w:pPr>
    </w:p>
    <w:p w14:paraId="4D6C3A7C" w14:textId="77777777" w:rsidR="003221DA" w:rsidRDefault="003221DA" w:rsidP="027E876A">
      <w:pPr>
        <w:rPr>
          <w:rFonts w:ascii="Times New Roman" w:hAnsi="Times New Roman"/>
          <w:sz w:val="24"/>
          <w:szCs w:val="24"/>
        </w:rPr>
      </w:pPr>
      <w:r w:rsidRPr="00507775">
        <w:rPr>
          <w:rFonts w:ascii="Times New Roman" w:hAnsi="Times New Roman"/>
          <w:snapToGrid/>
          <w:sz w:val="24"/>
          <w:szCs w:val="24"/>
        </w:rPr>
        <w:t xml:space="preserve">The collection of information, both through the paper-based form and electronic method (i.e., </w:t>
      </w:r>
      <w:r>
        <w:rPr>
          <w:rFonts w:ascii="Times New Roman" w:hAnsi="Times New Roman"/>
          <w:snapToGrid/>
          <w:sz w:val="24"/>
          <w:szCs w:val="24"/>
        </w:rPr>
        <w:t>ECMRS</w:t>
      </w:r>
      <w:r w:rsidRPr="00507775">
        <w:rPr>
          <w:rFonts w:ascii="Times New Roman" w:hAnsi="Times New Roman"/>
          <w:snapToGrid/>
          <w:sz w:val="24"/>
          <w:szCs w:val="24"/>
        </w:rPr>
        <w:t xml:space="preserve">) will be contingent on activation </w:t>
      </w:r>
      <w:r w:rsidRPr="00507775">
        <w:rPr>
          <w:rFonts w:ascii="Times New Roman" w:hAnsi="Times New Roman"/>
          <w:sz w:val="24"/>
          <w:szCs w:val="24"/>
        </w:rPr>
        <w:t xml:space="preserve">following a Presidential declaration of a disaster. </w:t>
      </w:r>
    </w:p>
    <w:p w14:paraId="4D6C3A7D" w14:textId="77777777" w:rsidR="003221DA" w:rsidRDefault="003221DA" w:rsidP="027E876A">
      <w:pPr>
        <w:autoSpaceDE w:val="0"/>
        <w:autoSpaceDN w:val="0"/>
        <w:adjustRightInd w:val="0"/>
        <w:rPr>
          <w:rFonts w:ascii="Times New Roman" w:hAnsi="Times New Roman"/>
          <w:b/>
          <w:sz w:val="24"/>
          <w:szCs w:val="24"/>
        </w:rPr>
      </w:pPr>
    </w:p>
    <w:p w14:paraId="4D6C3A7E" w14:textId="77777777" w:rsidR="003221DA" w:rsidRPr="00497568" w:rsidRDefault="003221DA" w:rsidP="027E876A">
      <w:pPr>
        <w:autoSpaceDE w:val="0"/>
        <w:autoSpaceDN w:val="0"/>
        <w:adjustRightInd w:val="0"/>
        <w:rPr>
          <w:rFonts w:ascii="Times New Roman" w:hAnsi="Times New Roman"/>
          <w:b/>
          <w:sz w:val="24"/>
          <w:szCs w:val="24"/>
        </w:rPr>
      </w:pPr>
      <w:r w:rsidRPr="00757F52">
        <w:rPr>
          <w:rFonts w:ascii="Times New Roman" w:hAnsi="Times New Roman"/>
          <w:b/>
          <w:sz w:val="24"/>
          <w:szCs w:val="24"/>
        </w:rPr>
        <w:t xml:space="preserve">7. </w:t>
      </w:r>
      <w:r>
        <w:rPr>
          <w:rFonts w:ascii="Times New Roman" w:hAnsi="Times New Roman"/>
          <w:b/>
          <w:sz w:val="24"/>
          <w:szCs w:val="24"/>
        </w:rPr>
        <w:t>Special circumstances relating to the Guidelines of 5CFR 1320.5.</w:t>
      </w:r>
    </w:p>
    <w:p w14:paraId="4D6C3A7F" w14:textId="77777777" w:rsidR="003221DA" w:rsidRPr="00507775" w:rsidRDefault="003221DA" w:rsidP="027E876A">
      <w:pPr>
        <w:widowControl/>
        <w:spacing w:before="100" w:beforeAutospacing="1" w:after="100" w:afterAutospacing="1"/>
        <w:rPr>
          <w:rFonts w:ascii="Times New Roman" w:hAnsi="Times New Roman"/>
          <w:snapToGrid/>
          <w:sz w:val="24"/>
          <w:szCs w:val="24"/>
        </w:rPr>
      </w:pPr>
      <w:r w:rsidRPr="00507775">
        <w:rPr>
          <w:rFonts w:ascii="Times New Roman" w:hAnsi="Times New Roman"/>
          <w:sz w:val="24"/>
          <w:szCs w:val="24"/>
        </w:rPr>
        <w:t>Under CFR 1320.5 (general requirements), the request for review is made for both hardcopy and electronic versions. The technological collection mechanism is the solution that will replace the hardcopy version.</w:t>
      </w:r>
    </w:p>
    <w:p w14:paraId="4D6C3A80" w14:textId="77777777" w:rsidR="003221DA" w:rsidRDefault="003221DA" w:rsidP="027E876A">
      <w:pPr>
        <w:autoSpaceDE w:val="0"/>
        <w:autoSpaceDN w:val="0"/>
        <w:adjustRightInd w:val="0"/>
        <w:rPr>
          <w:rFonts w:ascii="Times New Roman" w:hAnsi="Times New Roman"/>
          <w:sz w:val="24"/>
          <w:szCs w:val="24"/>
        </w:rPr>
      </w:pPr>
    </w:p>
    <w:p w14:paraId="4D6C3A81" w14:textId="77777777" w:rsidR="003221DA" w:rsidRDefault="003221DA" w:rsidP="027E876A">
      <w:pPr>
        <w:autoSpaceDE w:val="0"/>
        <w:autoSpaceDN w:val="0"/>
        <w:adjustRightInd w:val="0"/>
        <w:rPr>
          <w:rFonts w:ascii="Times New Roman" w:hAnsi="Times New Roman"/>
          <w:b/>
          <w:sz w:val="24"/>
          <w:szCs w:val="24"/>
        </w:rPr>
      </w:pPr>
      <w:r w:rsidRPr="00757F52">
        <w:rPr>
          <w:rFonts w:ascii="Times New Roman" w:hAnsi="Times New Roman"/>
          <w:b/>
          <w:sz w:val="24"/>
          <w:szCs w:val="24"/>
        </w:rPr>
        <w:t xml:space="preserve">8. </w:t>
      </w:r>
      <w:r>
        <w:rPr>
          <w:rFonts w:ascii="Times New Roman" w:hAnsi="Times New Roman"/>
          <w:b/>
          <w:sz w:val="24"/>
          <w:szCs w:val="24"/>
        </w:rPr>
        <w:t>Comments in response to the Federal Register Notice and efforts to consult outside of the agency.</w:t>
      </w:r>
      <w:r w:rsidRPr="005230A9">
        <w:rPr>
          <w:rFonts w:ascii="Times New Roman" w:hAnsi="Times New Roman"/>
          <w:b/>
          <w:sz w:val="24"/>
          <w:szCs w:val="24"/>
        </w:rPr>
        <w:t xml:space="preserve"> </w:t>
      </w:r>
    </w:p>
    <w:p w14:paraId="4D6C3A82" w14:textId="77777777" w:rsidR="003221DA" w:rsidRDefault="003221DA" w:rsidP="027E876A">
      <w:pPr>
        <w:rPr>
          <w:rFonts w:ascii="Times New Roman" w:hAnsi="Times New Roman"/>
          <w:snapToGrid/>
          <w:sz w:val="24"/>
          <w:szCs w:val="24"/>
        </w:rPr>
      </w:pPr>
    </w:p>
    <w:p w14:paraId="4D6C3A83" w14:textId="69D88CAE" w:rsidR="003221DA" w:rsidRDefault="00951DA6" w:rsidP="027E876A">
      <w:pPr>
        <w:rPr>
          <w:rFonts w:ascii="Times New Roman" w:hAnsi="Times New Roman"/>
          <w:sz w:val="24"/>
          <w:szCs w:val="24"/>
        </w:rPr>
      </w:pPr>
      <w:r>
        <w:rPr>
          <w:rFonts w:ascii="Times New Roman" w:hAnsi="Times New Roman"/>
          <w:sz w:val="24"/>
          <w:szCs w:val="24"/>
        </w:rPr>
        <w:t>This is a</w:t>
      </w:r>
      <w:r w:rsidR="00383F88">
        <w:rPr>
          <w:rFonts w:ascii="Times New Roman" w:hAnsi="Times New Roman"/>
          <w:sz w:val="24"/>
          <w:szCs w:val="24"/>
        </w:rPr>
        <w:t>n extention without change of a currenty approved</w:t>
      </w:r>
      <w:r>
        <w:rPr>
          <w:rFonts w:ascii="Times New Roman" w:hAnsi="Times New Roman"/>
          <w:sz w:val="24"/>
          <w:szCs w:val="24"/>
        </w:rPr>
        <w:t xml:space="preserve"> </w:t>
      </w:r>
      <w:r w:rsidR="00383F88">
        <w:rPr>
          <w:rFonts w:ascii="Times New Roman" w:hAnsi="Times New Roman"/>
          <w:sz w:val="24"/>
          <w:szCs w:val="24"/>
        </w:rPr>
        <w:t>collection</w:t>
      </w:r>
      <w:r>
        <w:rPr>
          <w:rFonts w:ascii="Times New Roman" w:hAnsi="Times New Roman"/>
          <w:sz w:val="24"/>
          <w:szCs w:val="24"/>
        </w:rPr>
        <w:t>.</w:t>
      </w:r>
      <w:r w:rsidR="00383F88">
        <w:rPr>
          <w:rFonts w:ascii="Times New Roman" w:hAnsi="Times New Roman"/>
          <w:sz w:val="24"/>
          <w:szCs w:val="24"/>
        </w:rPr>
        <w:t xml:space="preserve">  No </w:t>
      </w:r>
      <w:r w:rsidR="0084553E">
        <w:rPr>
          <w:rFonts w:ascii="Times New Roman" w:hAnsi="Times New Roman"/>
          <w:sz w:val="24"/>
          <w:szCs w:val="24"/>
        </w:rPr>
        <w:t xml:space="preserve">public </w:t>
      </w:r>
      <w:r w:rsidR="00383F88">
        <w:rPr>
          <w:rFonts w:ascii="Times New Roman" w:hAnsi="Times New Roman"/>
          <w:sz w:val="24"/>
          <w:szCs w:val="24"/>
        </w:rPr>
        <w:t xml:space="preserve">comments were received as a result of </w:t>
      </w:r>
      <w:r w:rsidR="0084553E">
        <w:rPr>
          <w:rFonts w:ascii="Times New Roman" w:hAnsi="Times New Roman"/>
          <w:sz w:val="24"/>
          <w:szCs w:val="24"/>
        </w:rPr>
        <w:t>the FR1 (Federal Registar/Vol. 80, No.73/Thusday, April 16, 2015/Notices, pg. 20497).</w:t>
      </w:r>
      <w:r w:rsidR="00FE2CB4">
        <w:rPr>
          <w:rFonts w:ascii="Times New Roman" w:hAnsi="Times New Roman"/>
          <w:sz w:val="24"/>
          <w:szCs w:val="24"/>
        </w:rPr>
        <w:t xml:space="preserve"> </w:t>
      </w:r>
      <w:r w:rsidR="003221DA" w:rsidRPr="00507775">
        <w:rPr>
          <w:rFonts w:ascii="Times New Roman" w:hAnsi="Times New Roman"/>
          <w:sz w:val="24"/>
          <w:szCs w:val="24"/>
        </w:rPr>
        <w:t xml:space="preserve">Coordination and consultation with the Federal Emergency Management Agency which activates ACF’s IDCM program have been conducted. The American Red Cross, which provides human services case management services is consulted for content.  </w:t>
      </w:r>
    </w:p>
    <w:p w14:paraId="4D6C3A84" w14:textId="77777777" w:rsidR="003D5C93" w:rsidRPr="003D5C93" w:rsidRDefault="003D5C93" w:rsidP="027E876A">
      <w:pPr>
        <w:rPr>
          <w:rFonts w:ascii="Times New Roman" w:hAnsi="Times New Roman"/>
          <w:sz w:val="24"/>
          <w:szCs w:val="24"/>
        </w:rPr>
      </w:pPr>
    </w:p>
    <w:p w14:paraId="4D6C3A85" w14:textId="77777777" w:rsidR="003221DA" w:rsidRPr="00F4740C" w:rsidRDefault="003221DA" w:rsidP="027E876A">
      <w:pPr>
        <w:autoSpaceDE w:val="0"/>
        <w:autoSpaceDN w:val="0"/>
        <w:adjustRightInd w:val="0"/>
        <w:rPr>
          <w:rFonts w:ascii="Times New Roman" w:hAnsi="Times New Roman"/>
          <w:b/>
          <w:sz w:val="24"/>
          <w:szCs w:val="24"/>
        </w:rPr>
      </w:pPr>
      <w:r w:rsidRPr="00F331E2">
        <w:rPr>
          <w:rFonts w:ascii="Times New Roman" w:hAnsi="Times New Roman"/>
          <w:b/>
          <w:sz w:val="24"/>
          <w:szCs w:val="24"/>
        </w:rPr>
        <w:t>9. Explain any decision to provide any payment or gift to respondents</w:t>
      </w:r>
      <w:r>
        <w:rPr>
          <w:rFonts w:ascii="Times New Roman" w:hAnsi="Times New Roman"/>
          <w:b/>
          <w:sz w:val="24"/>
          <w:szCs w:val="24"/>
        </w:rPr>
        <w:t>.</w:t>
      </w:r>
    </w:p>
    <w:p w14:paraId="4D6C3A86" w14:textId="77777777" w:rsidR="003221DA" w:rsidRDefault="003221DA" w:rsidP="027E876A">
      <w:pPr>
        <w:tabs>
          <w:tab w:val="left" w:pos="-720"/>
        </w:tabs>
        <w:suppressAutoHyphens/>
        <w:rPr>
          <w:rFonts w:ascii="Times New Roman" w:hAnsi="Times New Roman"/>
          <w:sz w:val="24"/>
          <w:szCs w:val="24"/>
        </w:rPr>
      </w:pPr>
    </w:p>
    <w:p w14:paraId="4D6C3A87" w14:textId="77777777" w:rsidR="003221DA" w:rsidRPr="00507775" w:rsidRDefault="003221DA" w:rsidP="027E876A">
      <w:pPr>
        <w:tabs>
          <w:tab w:val="left" w:pos="-720"/>
        </w:tabs>
        <w:suppressAutoHyphens/>
        <w:rPr>
          <w:rFonts w:ascii="Times New Roman" w:hAnsi="Times New Roman"/>
          <w:sz w:val="24"/>
          <w:szCs w:val="24"/>
        </w:rPr>
      </w:pPr>
      <w:r w:rsidRPr="00507775">
        <w:rPr>
          <w:rFonts w:ascii="Times New Roman" w:hAnsi="Times New Roman"/>
          <w:sz w:val="24"/>
          <w:szCs w:val="24"/>
        </w:rPr>
        <w:t xml:space="preserve">No payments or gifts will be provided to respondents. </w:t>
      </w:r>
    </w:p>
    <w:p w14:paraId="4D6C3A88" w14:textId="77777777" w:rsidR="003221DA" w:rsidRDefault="003221DA" w:rsidP="027E876A">
      <w:pPr>
        <w:autoSpaceDE w:val="0"/>
        <w:autoSpaceDN w:val="0"/>
        <w:adjustRightInd w:val="0"/>
        <w:rPr>
          <w:rFonts w:ascii="Times New Roman" w:hAnsi="Times New Roman"/>
          <w:sz w:val="24"/>
          <w:szCs w:val="24"/>
        </w:rPr>
      </w:pPr>
    </w:p>
    <w:p w14:paraId="4D6C3A89" w14:textId="77777777" w:rsidR="003221DA" w:rsidRPr="00F331E2" w:rsidRDefault="003221DA" w:rsidP="027E876A">
      <w:pPr>
        <w:autoSpaceDE w:val="0"/>
        <w:autoSpaceDN w:val="0"/>
        <w:adjustRightInd w:val="0"/>
        <w:rPr>
          <w:rFonts w:ascii="Times New Roman" w:hAnsi="Times New Roman"/>
          <w:b/>
          <w:sz w:val="24"/>
          <w:szCs w:val="24"/>
        </w:rPr>
      </w:pPr>
      <w:r w:rsidRPr="00F331E2">
        <w:rPr>
          <w:rFonts w:ascii="Times New Roman" w:hAnsi="Times New Roman"/>
          <w:b/>
          <w:sz w:val="24"/>
          <w:szCs w:val="24"/>
        </w:rPr>
        <w:t xml:space="preserve">10. </w:t>
      </w:r>
      <w:r>
        <w:rPr>
          <w:rFonts w:ascii="Times New Roman" w:hAnsi="Times New Roman"/>
          <w:b/>
          <w:sz w:val="24"/>
          <w:szCs w:val="24"/>
        </w:rPr>
        <w:t>Assurance of confidentiality provided to respondents.</w:t>
      </w:r>
    </w:p>
    <w:p w14:paraId="4D6C3A8A" w14:textId="77777777" w:rsidR="003221DA" w:rsidRPr="00507775" w:rsidRDefault="003221DA" w:rsidP="027E876A">
      <w:pPr>
        <w:widowControl/>
        <w:spacing w:before="100" w:beforeAutospacing="1" w:after="100" w:afterAutospacing="1"/>
        <w:rPr>
          <w:rFonts w:ascii="Times New Roman" w:hAnsi="Times New Roman"/>
          <w:sz w:val="24"/>
          <w:szCs w:val="24"/>
        </w:rPr>
      </w:pPr>
      <w:r w:rsidRPr="00507775">
        <w:rPr>
          <w:rFonts w:ascii="Times New Roman" w:hAnsi="Times New Roman"/>
          <w:sz w:val="24"/>
          <w:szCs w:val="24"/>
        </w:rPr>
        <w:t xml:space="preserve">Data collected will be kept confidential. </w:t>
      </w:r>
      <w:r>
        <w:rPr>
          <w:rFonts w:ascii="Times New Roman" w:hAnsi="Times New Roman"/>
          <w:sz w:val="24"/>
          <w:szCs w:val="24"/>
        </w:rPr>
        <w:t>Staff collecting the information will undergo training on privacy and confidentiality.</w:t>
      </w:r>
    </w:p>
    <w:p w14:paraId="4D6C3A8B" w14:textId="77777777" w:rsidR="003221DA" w:rsidRPr="00507775" w:rsidRDefault="003221DA" w:rsidP="027E876A">
      <w:pPr>
        <w:widowControl/>
        <w:spacing w:before="100" w:beforeAutospacing="1" w:after="100" w:afterAutospacing="1"/>
        <w:rPr>
          <w:rFonts w:ascii="Times New Roman" w:hAnsi="Times New Roman"/>
          <w:sz w:val="24"/>
          <w:szCs w:val="24"/>
        </w:rPr>
      </w:pPr>
      <w:r w:rsidRPr="00507775">
        <w:rPr>
          <w:rFonts w:ascii="Times New Roman" w:hAnsi="Times New Roman"/>
          <w:sz w:val="24"/>
          <w:szCs w:val="24"/>
        </w:rPr>
        <w:t>Hard copies of the information collected through paper based method will be stored under lock and key. If ongoing case management services are offered by the State</w:t>
      </w:r>
      <w:r>
        <w:rPr>
          <w:rFonts w:ascii="Times New Roman" w:hAnsi="Times New Roman"/>
          <w:sz w:val="24"/>
          <w:szCs w:val="24"/>
        </w:rPr>
        <w:t>, Tribe, or Territory</w:t>
      </w:r>
      <w:r w:rsidRPr="00507775">
        <w:rPr>
          <w:rFonts w:ascii="Times New Roman" w:hAnsi="Times New Roman"/>
          <w:sz w:val="24"/>
          <w:szCs w:val="24"/>
        </w:rPr>
        <w:t xml:space="preserve"> after the termination of the Immediate Disaster Case Management program, all files will be transferred to a single point of contact within the State.</w:t>
      </w:r>
    </w:p>
    <w:p w14:paraId="4D6C3A8C" w14:textId="77777777" w:rsidR="003221DA" w:rsidRDefault="003221DA" w:rsidP="027E876A">
      <w:pPr>
        <w:widowControl/>
        <w:spacing w:before="100" w:beforeAutospacing="1" w:after="100" w:afterAutospacing="1"/>
        <w:rPr>
          <w:rFonts w:ascii="Times New Roman" w:hAnsi="Times New Roman"/>
          <w:sz w:val="24"/>
          <w:szCs w:val="24"/>
        </w:rPr>
      </w:pPr>
      <w:r w:rsidRPr="00507775">
        <w:rPr>
          <w:rFonts w:ascii="Times New Roman" w:hAnsi="Times New Roman"/>
          <w:sz w:val="24"/>
          <w:szCs w:val="24"/>
        </w:rPr>
        <w:t xml:space="preserve">ACF’s OHSEPR is following all regulatory requirements to collect and store confidential data electronically to include FedRAMP certification with Authorization to Operate approval. ACF will store the data with ongoing intrusion detection monitoring processes. </w:t>
      </w:r>
    </w:p>
    <w:p w14:paraId="4D6C3A8D" w14:textId="77777777" w:rsidR="003221DA" w:rsidRDefault="003221DA" w:rsidP="027E876A">
      <w:pPr>
        <w:autoSpaceDE w:val="0"/>
        <w:autoSpaceDN w:val="0"/>
        <w:adjustRightInd w:val="0"/>
        <w:rPr>
          <w:rFonts w:ascii="Times New Roman" w:hAnsi="Times New Roman"/>
          <w:sz w:val="24"/>
          <w:szCs w:val="24"/>
        </w:rPr>
      </w:pPr>
    </w:p>
    <w:p w14:paraId="4D6C3A8E" w14:textId="77777777" w:rsidR="003221DA" w:rsidRPr="00087E42" w:rsidRDefault="003221DA" w:rsidP="027E876A">
      <w:pPr>
        <w:autoSpaceDE w:val="0"/>
        <w:autoSpaceDN w:val="0"/>
        <w:adjustRightInd w:val="0"/>
        <w:rPr>
          <w:rFonts w:ascii="Times New Roman" w:hAnsi="Times New Roman"/>
          <w:b/>
          <w:sz w:val="24"/>
          <w:szCs w:val="24"/>
        </w:rPr>
      </w:pPr>
      <w:r>
        <w:rPr>
          <w:rFonts w:ascii="Times New Roman" w:hAnsi="Times New Roman"/>
          <w:b/>
          <w:sz w:val="24"/>
          <w:szCs w:val="24"/>
        </w:rPr>
        <w:t xml:space="preserve">11. Justification for sensitive questions. </w:t>
      </w:r>
    </w:p>
    <w:p w14:paraId="4D6C3A8F" w14:textId="7123D7D7" w:rsidR="003221DA" w:rsidRDefault="003221DA" w:rsidP="027E876A">
      <w:pPr>
        <w:pStyle w:val="DocParagraphOutlineLevel2"/>
        <w:rPr>
          <w:b w:val="0"/>
          <w:u w:val="none"/>
        </w:rPr>
      </w:pPr>
      <w:r w:rsidRPr="00507775">
        <w:rPr>
          <w:b w:val="0"/>
          <w:u w:val="none"/>
        </w:rPr>
        <w:t xml:space="preserve">Questions </w:t>
      </w:r>
      <w:r>
        <w:rPr>
          <w:b w:val="0"/>
          <w:u w:val="none"/>
        </w:rPr>
        <w:t>sensitive in nature will not be</w:t>
      </w:r>
      <w:r w:rsidRPr="00507775">
        <w:rPr>
          <w:b w:val="0"/>
          <w:u w:val="none"/>
        </w:rPr>
        <w:t xml:space="preserve"> </w:t>
      </w:r>
      <w:r w:rsidR="009B16F7">
        <w:rPr>
          <w:b w:val="0"/>
          <w:u w:val="none"/>
        </w:rPr>
        <w:t xml:space="preserve">asked. </w:t>
      </w:r>
      <w:bookmarkStart w:id="0" w:name="_GoBack"/>
      <w:bookmarkEnd w:id="0"/>
      <w:r w:rsidRPr="00507775">
        <w:rPr>
          <w:b w:val="0"/>
          <w:u w:val="none"/>
        </w:rPr>
        <w:t xml:space="preserve">  </w:t>
      </w:r>
    </w:p>
    <w:p w14:paraId="4D6C3A90" w14:textId="77777777" w:rsidR="003221DA" w:rsidRPr="00277E57" w:rsidRDefault="003221DA" w:rsidP="027E876A">
      <w:pPr>
        <w:autoSpaceDE w:val="0"/>
        <w:autoSpaceDN w:val="0"/>
        <w:adjustRightInd w:val="0"/>
        <w:rPr>
          <w:rFonts w:ascii="Times New Roman" w:hAnsi="Times New Roman"/>
          <w:b/>
          <w:sz w:val="24"/>
          <w:szCs w:val="24"/>
        </w:rPr>
      </w:pPr>
      <w:r w:rsidRPr="00277E57">
        <w:rPr>
          <w:rFonts w:ascii="Times New Roman" w:hAnsi="Times New Roman"/>
          <w:b/>
          <w:sz w:val="24"/>
          <w:szCs w:val="24"/>
        </w:rPr>
        <w:t xml:space="preserve">12. </w:t>
      </w:r>
      <w:r>
        <w:rPr>
          <w:rFonts w:ascii="Times New Roman" w:hAnsi="Times New Roman"/>
          <w:b/>
          <w:sz w:val="24"/>
          <w:szCs w:val="24"/>
        </w:rPr>
        <w:t>Estimates of annualized burden hours and costs.</w:t>
      </w:r>
    </w:p>
    <w:p w14:paraId="4D6C3A91" w14:textId="77777777" w:rsidR="003221DA" w:rsidRDefault="003221DA" w:rsidP="027E876A">
      <w:pPr>
        <w:autoSpaceDE w:val="0"/>
        <w:autoSpaceDN w:val="0"/>
        <w:adjustRightInd w:val="0"/>
        <w:rPr>
          <w:rFonts w:ascii="Times New Roman" w:hAnsi="Times New Roman"/>
          <w:sz w:val="24"/>
          <w:szCs w:val="24"/>
        </w:rPr>
      </w:pPr>
    </w:p>
    <w:p w14:paraId="4D6C3A92" w14:textId="77777777" w:rsidR="003221DA" w:rsidRPr="00507775" w:rsidRDefault="003221DA" w:rsidP="027E876A">
      <w:pPr>
        <w:rPr>
          <w:rFonts w:ascii="Times New Roman" w:hAnsi="Times New Roman"/>
          <w:sz w:val="24"/>
          <w:szCs w:val="24"/>
        </w:rPr>
      </w:pPr>
      <w:r w:rsidRPr="00507775">
        <w:rPr>
          <w:rFonts w:ascii="Times New Roman" w:hAnsi="Times New Roman"/>
          <w:sz w:val="24"/>
          <w:szCs w:val="24"/>
        </w:rPr>
        <w:t>The estimate is based on a single disaster</w:t>
      </w:r>
      <w:r>
        <w:rPr>
          <w:rFonts w:ascii="Times New Roman" w:hAnsi="Times New Roman"/>
          <w:sz w:val="24"/>
          <w:szCs w:val="24"/>
        </w:rPr>
        <w:t xml:space="preserve"> per year</w:t>
      </w:r>
      <w:r w:rsidRPr="00507775">
        <w:rPr>
          <w:rFonts w:ascii="Times New Roman" w:hAnsi="Times New Roman"/>
          <w:sz w:val="24"/>
          <w:szCs w:val="24"/>
        </w:rPr>
        <w:t xml:space="preserve">. The estimate is for disaster case managers to go through all applicable questions with </w:t>
      </w:r>
      <w:r>
        <w:rPr>
          <w:rFonts w:ascii="Times New Roman" w:hAnsi="Times New Roman"/>
          <w:sz w:val="24"/>
          <w:szCs w:val="24"/>
        </w:rPr>
        <w:t>the</w:t>
      </w:r>
      <w:r w:rsidRPr="00507775">
        <w:rPr>
          <w:rFonts w:ascii="Times New Roman" w:hAnsi="Times New Roman"/>
          <w:sz w:val="24"/>
          <w:szCs w:val="24"/>
        </w:rPr>
        <w:t xml:space="preserve"> </w:t>
      </w:r>
      <w:r>
        <w:rPr>
          <w:rFonts w:ascii="Times New Roman" w:hAnsi="Times New Roman"/>
          <w:sz w:val="24"/>
          <w:szCs w:val="24"/>
        </w:rPr>
        <w:t>client</w:t>
      </w:r>
      <w:r w:rsidRPr="00507775">
        <w:rPr>
          <w:rFonts w:ascii="Times New Roman" w:hAnsi="Times New Roman"/>
          <w:sz w:val="24"/>
          <w:szCs w:val="24"/>
        </w:rPr>
        <w:t xml:space="preserve">. Depending on the type of disaster or client needs all questions may not be applicable; therefore the burden hours may be shorter. For disaster case managers working with a large household with multiple needs, the burden hours may be longer.  The number of respondents may </w:t>
      </w:r>
      <w:r>
        <w:rPr>
          <w:rFonts w:ascii="Times New Roman" w:hAnsi="Times New Roman"/>
          <w:sz w:val="24"/>
          <w:szCs w:val="24"/>
        </w:rPr>
        <w:t>be lower or higher</w:t>
      </w:r>
      <w:r w:rsidRPr="00507775">
        <w:rPr>
          <w:rFonts w:ascii="Times New Roman" w:hAnsi="Times New Roman"/>
          <w:sz w:val="24"/>
          <w:szCs w:val="24"/>
        </w:rPr>
        <w:t xml:space="preserve"> based on the size of the </w:t>
      </w:r>
      <w:r w:rsidRPr="00507775">
        <w:rPr>
          <w:rFonts w:ascii="Times New Roman" w:hAnsi="Times New Roman"/>
          <w:sz w:val="24"/>
          <w:szCs w:val="24"/>
        </w:rPr>
        <w:lastRenderedPageBreak/>
        <w:t>disaster area and severity.</w:t>
      </w:r>
      <w:r>
        <w:rPr>
          <w:rFonts w:ascii="Times New Roman" w:hAnsi="Times New Roman"/>
          <w:sz w:val="24"/>
          <w:szCs w:val="24"/>
        </w:rPr>
        <w:t xml:space="preserve">  Participation in the IDCM program is voluntary.</w:t>
      </w:r>
    </w:p>
    <w:p w14:paraId="4D6C3A93" w14:textId="77777777" w:rsidR="003221DA" w:rsidRDefault="003221DA" w:rsidP="027E876A">
      <w:pPr>
        <w:ind w:left="720"/>
        <w:rPr>
          <w:rFonts w:ascii="Times New Roman" w:hAnsi="Times New Roman"/>
          <w:sz w:val="24"/>
          <w:szCs w:val="24"/>
        </w:rPr>
      </w:pPr>
    </w:p>
    <w:p w14:paraId="4D6C3A94" w14:textId="77777777" w:rsidR="003221DA" w:rsidRPr="00381946" w:rsidRDefault="003221DA" w:rsidP="027E876A">
      <w:pPr>
        <w:pStyle w:val="ListParagraph"/>
        <w:widowControl/>
        <w:spacing w:before="100" w:beforeAutospacing="1" w:after="100" w:afterAutospacing="1"/>
        <w:ind w:left="0"/>
        <w:contextualSpacing/>
        <w:rPr>
          <w:rFonts w:ascii="Times New Roman" w:hAnsi="Times New Roman"/>
          <w:snapToGrid/>
          <w:sz w:val="24"/>
          <w:szCs w:val="24"/>
        </w:rPr>
      </w:pPr>
      <w:r>
        <w:rPr>
          <w:rFonts w:ascii="Times New Roman" w:hAnsi="Times New Roman"/>
          <w:sz w:val="24"/>
          <w:szCs w:val="24"/>
        </w:rPr>
        <w:t xml:space="preserve">The </w:t>
      </w:r>
      <w:r w:rsidRPr="00507775">
        <w:rPr>
          <w:rFonts w:ascii="Times New Roman" w:hAnsi="Times New Roman"/>
          <w:sz w:val="24"/>
          <w:szCs w:val="24"/>
        </w:rPr>
        <w:t xml:space="preserve">number of disasters that would warrant data collection is </w:t>
      </w:r>
      <w:r>
        <w:rPr>
          <w:rFonts w:ascii="Times New Roman" w:hAnsi="Times New Roman"/>
          <w:sz w:val="24"/>
          <w:szCs w:val="24"/>
        </w:rPr>
        <w:t xml:space="preserve">estimated at one per year. Due to the unpredictable nature of disasters, the number of respondents is estimated at approximately 3,500. </w:t>
      </w:r>
      <w:r w:rsidRPr="00507775">
        <w:rPr>
          <w:rFonts w:ascii="Times New Roman" w:hAnsi="Times New Roman"/>
          <w:sz w:val="24"/>
          <w:szCs w:val="24"/>
        </w:rPr>
        <w:t xml:space="preserve"> For example, there were 2,200 intake assessments completed in 2011 following Hurricane Irene and Tropical Storm Lee. There were 4,100 intake assessments completed following Super Storm Sandy in 2012.</w:t>
      </w:r>
      <w:r w:rsidRPr="00507775">
        <w:rPr>
          <w:rFonts w:ascii="Times New Roman" w:hAnsi="Times New Roman"/>
          <w:b/>
          <w:sz w:val="24"/>
          <w:szCs w:val="24"/>
        </w:rPr>
        <w:t xml:space="preserve"> </w:t>
      </w:r>
      <w:r w:rsidRPr="00542A5D">
        <w:rPr>
          <w:rFonts w:ascii="Times New Roman" w:hAnsi="Times New Roman"/>
          <w:snapToGrid/>
          <w:sz w:val="24"/>
          <w:szCs w:val="24"/>
        </w:rPr>
        <w:t xml:space="preserve">Participation in information collection is voluntary and based on acceptance of Immediate Disaster Case Management services. The information collection effort commences upon activation of the IDCM following a Presidential major disaster declaration.  </w:t>
      </w:r>
    </w:p>
    <w:p w14:paraId="4D6C3A95" w14:textId="77777777" w:rsidR="003221DA" w:rsidRPr="00507775" w:rsidRDefault="003221DA" w:rsidP="027E876A">
      <w:pPr>
        <w:widowControl/>
        <w:spacing w:before="100" w:beforeAutospacing="1" w:after="100" w:afterAutospacing="1"/>
        <w:rPr>
          <w:rFonts w:ascii="Times New Roman" w:hAnsi="Times New Roman"/>
          <w:b/>
          <w:snapToGrid/>
          <w:sz w:val="24"/>
          <w:szCs w:val="24"/>
        </w:rPr>
      </w:pPr>
      <w:r w:rsidRPr="00507775">
        <w:rPr>
          <w:rFonts w:ascii="Times New Roman" w:hAnsi="Times New Roman"/>
          <w:b/>
          <w:snapToGrid/>
          <w:sz w:val="24"/>
          <w:szCs w:val="24"/>
        </w:rPr>
        <w:t xml:space="preserve">    Annual Burden Estimates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1710"/>
        <w:gridCol w:w="1800"/>
        <w:gridCol w:w="1710"/>
        <w:gridCol w:w="1638"/>
      </w:tblGrid>
      <w:tr w:rsidR="003221DA" w:rsidRPr="00507775" w14:paraId="4D6C3A9B" w14:textId="77777777" w:rsidTr="027E876A">
        <w:tc>
          <w:tcPr>
            <w:tcW w:w="2358" w:type="dxa"/>
            <w:shd w:val="clear" w:color="auto" w:fill="auto"/>
          </w:tcPr>
          <w:p w14:paraId="4D6C3A96" w14:textId="77777777" w:rsidR="003221DA" w:rsidRPr="00507775" w:rsidRDefault="003221DA" w:rsidP="027E876A">
            <w:pPr>
              <w:rPr>
                <w:rFonts w:ascii="Times New Roman" w:hAnsi="Times New Roman"/>
                <w:b/>
                <w:sz w:val="24"/>
                <w:szCs w:val="24"/>
              </w:rPr>
            </w:pPr>
            <w:r w:rsidRPr="00507775">
              <w:rPr>
                <w:rFonts w:ascii="Times New Roman" w:hAnsi="Times New Roman"/>
                <w:b/>
                <w:sz w:val="24"/>
                <w:szCs w:val="24"/>
              </w:rPr>
              <w:t>Instrument</w:t>
            </w:r>
          </w:p>
        </w:tc>
        <w:tc>
          <w:tcPr>
            <w:tcW w:w="1710" w:type="dxa"/>
            <w:shd w:val="clear" w:color="auto" w:fill="auto"/>
          </w:tcPr>
          <w:p w14:paraId="4D6C3A97" w14:textId="77777777" w:rsidR="003221DA" w:rsidRPr="00507775" w:rsidRDefault="003221DA" w:rsidP="027E876A">
            <w:pPr>
              <w:rPr>
                <w:rFonts w:ascii="Times New Roman" w:hAnsi="Times New Roman"/>
                <w:b/>
                <w:sz w:val="24"/>
                <w:szCs w:val="24"/>
              </w:rPr>
            </w:pPr>
            <w:r w:rsidRPr="00507775">
              <w:rPr>
                <w:rFonts w:ascii="Times New Roman" w:hAnsi="Times New Roman"/>
                <w:b/>
                <w:sz w:val="24"/>
                <w:szCs w:val="24"/>
              </w:rPr>
              <w:t>Number of Respondents</w:t>
            </w:r>
          </w:p>
        </w:tc>
        <w:tc>
          <w:tcPr>
            <w:tcW w:w="1800" w:type="dxa"/>
            <w:shd w:val="clear" w:color="auto" w:fill="auto"/>
          </w:tcPr>
          <w:p w14:paraId="4D6C3A98" w14:textId="77777777" w:rsidR="003221DA" w:rsidRPr="00507775" w:rsidRDefault="003221DA" w:rsidP="027E876A">
            <w:pPr>
              <w:rPr>
                <w:rFonts w:ascii="Times New Roman" w:hAnsi="Times New Roman"/>
                <w:b/>
                <w:sz w:val="24"/>
                <w:szCs w:val="24"/>
              </w:rPr>
            </w:pPr>
            <w:r w:rsidRPr="00507775">
              <w:rPr>
                <w:rFonts w:ascii="Times New Roman" w:hAnsi="Times New Roman"/>
                <w:b/>
                <w:sz w:val="24"/>
                <w:szCs w:val="24"/>
              </w:rPr>
              <w:t>Number of Responses per Respondent</w:t>
            </w:r>
          </w:p>
        </w:tc>
        <w:tc>
          <w:tcPr>
            <w:tcW w:w="1710" w:type="dxa"/>
            <w:shd w:val="clear" w:color="auto" w:fill="auto"/>
          </w:tcPr>
          <w:p w14:paraId="4D6C3A99" w14:textId="77777777" w:rsidR="003221DA" w:rsidRPr="00507775" w:rsidRDefault="003221DA" w:rsidP="027E876A">
            <w:pPr>
              <w:rPr>
                <w:rFonts w:ascii="Times New Roman" w:hAnsi="Times New Roman"/>
                <w:b/>
                <w:sz w:val="24"/>
                <w:szCs w:val="24"/>
              </w:rPr>
            </w:pPr>
            <w:r w:rsidRPr="00507775">
              <w:rPr>
                <w:rFonts w:ascii="Times New Roman" w:hAnsi="Times New Roman"/>
                <w:b/>
                <w:sz w:val="24"/>
                <w:szCs w:val="24"/>
              </w:rPr>
              <w:t>Burden Hours per Response</w:t>
            </w:r>
          </w:p>
        </w:tc>
        <w:tc>
          <w:tcPr>
            <w:tcW w:w="1638" w:type="dxa"/>
            <w:shd w:val="clear" w:color="auto" w:fill="auto"/>
          </w:tcPr>
          <w:p w14:paraId="4D6C3A9A" w14:textId="77777777" w:rsidR="003221DA" w:rsidRPr="00507775" w:rsidRDefault="003221DA" w:rsidP="027E876A">
            <w:pPr>
              <w:rPr>
                <w:rFonts w:ascii="Times New Roman" w:hAnsi="Times New Roman"/>
                <w:b/>
                <w:sz w:val="24"/>
                <w:szCs w:val="24"/>
              </w:rPr>
            </w:pPr>
            <w:r w:rsidRPr="00507775">
              <w:rPr>
                <w:rFonts w:ascii="Times New Roman" w:hAnsi="Times New Roman"/>
                <w:b/>
                <w:sz w:val="24"/>
                <w:szCs w:val="24"/>
              </w:rPr>
              <w:t>Total Burden Hours</w:t>
            </w:r>
          </w:p>
        </w:tc>
      </w:tr>
      <w:tr w:rsidR="003221DA" w:rsidRPr="00507775" w14:paraId="4D6C3AA2" w14:textId="77777777" w:rsidTr="027E876A">
        <w:tc>
          <w:tcPr>
            <w:tcW w:w="2358" w:type="dxa"/>
            <w:shd w:val="clear" w:color="auto" w:fill="auto"/>
          </w:tcPr>
          <w:p w14:paraId="4D6C3A9C" w14:textId="77777777" w:rsidR="003221DA" w:rsidRPr="00507775" w:rsidRDefault="003221DA" w:rsidP="027E876A">
            <w:pPr>
              <w:rPr>
                <w:rFonts w:ascii="Times New Roman" w:hAnsi="Times New Roman"/>
                <w:sz w:val="24"/>
                <w:szCs w:val="24"/>
              </w:rPr>
            </w:pPr>
            <w:r w:rsidRPr="00507775">
              <w:rPr>
                <w:rFonts w:ascii="Times New Roman" w:hAnsi="Times New Roman"/>
                <w:sz w:val="24"/>
                <w:szCs w:val="24"/>
              </w:rPr>
              <w:t>IDCM Intake Assessment</w:t>
            </w:r>
          </w:p>
        </w:tc>
        <w:tc>
          <w:tcPr>
            <w:tcW w:w="1710" w:type="dxa"/>
            <w:shd w:val="clear" w:color="auto" w:fill="auto"/>
          </w:tcPr>
          <w:p w14:paraId="4D6C3A9D" w14:textId="77777777" w:rsidR="003221DA" w:rsidRPr="00507775" w:rsidRDefault="003221DA" w:rsidP="027E876A">
            <w:pPr>
              <w:rPr>
                <w:rFonts w:ascii="Times New Roman" w:hAnsi="Times New Roman"/>
                <w:sz w:val="24"/>
                <w:szCs w:val="24"/>
              </w:rPr>
            </w:pPr>
            <w:r>
              <w:rPr>
                <w:rFonts w:ascii="Times New Roman" w:hAnsi="Times New Roman"/>
                <w:sz w:val="24"/>
                <w:szCs w:val="24"/>
              </w:rPr>
              <w:t>3,500</w:t>
            </w:r>
          </w:p>
        </w:tc>
        <w:tc>
          <w:tcPr>
            <w:tcW w:w="1800" w:type="dxa"/>
            <w:shd w:val="clear" w:color="auto" w:fill="auto"/>
          </w:tcPr>
          <w:p w14:paraId="4D6C3A9E" w14:textId="77777777" w:rsidR="003221DA" w:rsidRPr="00507775" w:rsidRDefault="003221DA" w:rsidP="027E876A">
            <w:pPr>
              <w:rPr>
                <w:rFonts w:ascii="Times New Roman" w:hAnsi="Times New Roman"/>
                <w:sz w:val="24"/>
                <w:szCs w:val="24"/>
              </w:rPr>
            </w:pPr>
            <w:r w:rsidRPr="00507775">
              <w:rPr>
                <w:rFonts w:ascii="Times New Roman" w:hAnsi="Times New Roman"/>
                <w:sz w:val="24"/>
                <w:szCs w:val="24"/>
              </w:rPr>
              <w:t xml:space="preserve">1 </w:t>
            </w:r>
          </w:p>
          <w:p w14:paraId="4D6C3A9F" w14:textId="77777777" w:rsidR="003221DA" w:rsidRPr="00507775" w:rsidRDefault="003221DA" w:rsidP="027E876A">
            <w:pPr>
              <w:rPr>
                <w:rFonts w:ascii="Times New Roman" w:hAnsi="Times New Roman"/>
                <w:sz w:val="24"/>
                <w:szCs w:val="24"/>
              </w:rPr>
            </w:pPr>
          </w:p>
        </w:tc>
        <w:tc>
          <w:tcPr>
            <w:tcW w:w="1710" w:type="dxa"/>
            <w:shd w:val="clear" w:color="auto" w:fill="auto"/>
          </w:tcPr>
          <w:p w14:paraId="4D6C3AA0" w14:textId="77777777" w:rsidR="003221DA" w:rsidRPr="00507775" w:rsidRDefault="003221DA" w:rsidP="027E876A">
            <w:pPr>
              <w:rPr>
                <w:rFonts w:ascii="Times New Roman" w:hAnsi="Times New Roman"/>
                <w:sz w:val="24"/>
                <w:szCs w:val="24"/>
              </w:rPr>
            </w:pPr>
            <w:r>
              <w:rPr>
                <w:rFonts w:ascii="Times New Roman" w:hAnsi="Times New Roman"/>
                <w:sz w:val="24"/>
                <w:szCs w:val="24"/>
              </w:rPr>
              <w:t>40</w:t>
            </w:r>
            <w:r w:rsidRPr="00507775">
              <w:rPr>
                <w:rFonts w:ascii="Times New Roman" w:hAnsi="Times New Roman"/>
                <w:sz w:val="24"/>
                <w:szCs w:val="24"/>
              </w:rPr>
              <w:t xml:space="preserve"> Minutes</w:t>
            </w:r>
          </w:p>
        </w:tc>
        <w:tc>
          <w:tcPr>
            <w:tcW w:w="1638" w:type="dxa"/>
            <w:shd w:val="clear" w:color="auto" w:fill="auto"/>
          </w:tcPr>
          <w:p w14:paraId="4D6C3AA1" w14:textId="15B42F7F" w:rsidR="003221DA" w:rsidRPr="00507775" w:rsidRDefault="00383F88" w:rsidP="027E876A">
            <w:pPr>
              <w:rPr>
                <w:rFonts w:ascii="Times New Roman" w:hAnsi="Times New Roman"/>
                <w:sz w:val="24"/>
                <w:szCs w:val="24"/>
              </w:rPr>
            </w:pPr>
            <w:r>
              <w:rPr>
                <w:rFonts w:ascii="Times New Roman" w:hAnsi="Times New Roman"/>
                <w:sz w:val="24"/>
                <w:szCs w:val="24"/>
              </w:rPr>
              <w:t>2,333 hours</w:t>
            </w:r>
          </w:p>
        </w:tc>
      </w:tr>
    </w:tbl>
    <w:p w14:paraId="4D6C3AA3" w14:textId="77777777" w:rsidR="003221DA" w:rsidRDefault="003221DA" w:rsidP="027E876A">
      <w:pPr>
        <w:autoSpaceDE w:val="0"/>
        <w:autoSpaceDN w:val="0"/>
        <w:adjustRightInd w:val="0"/>
        <w:rPr>
          <w:rFonts w:ascii="Times New Roman" w:hAnsi="Times New Roman"/>
          <w:sz w:val="24"/>
          <w:szCs w:val="24"/>
        </w:rPr>
      </w:pPr>
    </w:p>
    <w:p w14:paraId="4D6C3AA4" w14:textId="77777777" w:rsidR="003221DA" w:rsidRPr="00705A9A" w:rsidRDefault="003221DA" w:rsidP="027E876A">
      <w:pPr>
        <w:autoSpaceDE w:val="0"/>
        <w:autoSpaceDN w:val="0"/>
        <w:adjustRightInd w:val="0"/>
        <w:rPr>
          <w:rFonts w:ascii="Times New Roman" w:hAnsi="Times New Roman"/>
          <w:b/>
          <w:sz w:val="24"/>
          <w:szCs w:val="24"/>
        </w:rPr>
      </w:pPr>
      <w:r w:rsidRPr="00705A9A">
        <w:rPr>
          <w:rFonts w:ascii="Times New Roman" w:hAnsi="Times New Roman"/>
          <w:b/>
          <w:sz w:val="24"/>
          <w:szCs w:val="24"/>
        </w:rPr>
        <w:t xml:space="preserve">13. Estimates of other total annual cost burden to respondents and record keepers. </w:t>
      </w:r>
    </w:p>
    <w:p w14:paraId="4D6C3AA5" w14:textId="77777777" w:rsidR="003221DA" w:rsidRPr="00497568" w:rsidRDefault="003221DA" w:rsidP="027E876A">
      <w:pPr>
        <w:autoSpaceDE w:val="0"/>
        <w:autoSpaceDN w:val="0"/>
        <w:adjustRightInd w:val="0"/>
        <w:rPr>
          <w:rFonts w:ascii="Times New Roman" w:hAnsi="Times New Roman"/>
          <w:sz w:val="24"/>
          <w:szCs w:val="24"/>
          <w:highlight w:val="yellow"/>
        </w:rPr>
      </w:pPr>
    </w:p>
    <w:p w14:paraId="4D6C3AA6" w14:textId="77777777" w:rsidR="003221DA" w:rsidRPr="00926CEE" w:rsidRDefault="003221DA" w:rsidP="027E876A">
      <w:pPr>
        <w:autoSpaceDE w:val="0"/>
        <w:autoSpaceDN w:val="0"/>
        <w:adjustRightInd w:val="0"/>
        <w:rPr>
          <w:rFonts w:ascii="Times New Roman" w:hAnsi="Times New Roman"/>
          <w:sz w:val="24"/>
          <w:szCs w:val="24"/>
        </w:rPr>
      </w:pPr>
      <w:r>
        <w:rPr>
          <w:rFonts w:ascii="Times New Roman" w:hAnsi="Times New Roman"/>
          <w:sz w:val="24"/>
          <w:szCs w:val="24"/>
        </w:rPr>
        <w:t>There is no annual cost burden to respondents.</w:t>
      </w:r>
    </w:p>
    <w:p w14:paraId="4D6C3AA7" w14:textId="77777777" w:rsidR="003221DA" w:rsidRDefault="003221DA" w:rsidP="027E876A"/>
    <w:p w14:paraId="4D6C3AA8" w14:textId="77777777" w:rsidR="003221DA" w:rsidRDefault="003221DA" w:rsidP="027E876A">
      <w:pPr>
        <w:autoSpaceDE w:val="0"/>
        <w:autoSpaceDN w:val="0"/>
        <w:adjustRightInd w:val="0"/>
        <w:rPr>
          <w:rFonts w:ascii="Times New Roman" w:hAnsi="Times New Roman"/>
          <w:b/>
          <w:sz w:val="24"/>
          <w:szCs w:val="24"/>
        </w:rPr>
      </w:pPr>
      <w:r w:rsidRPr="00A83D4A">
        <w:rPr>
          <w:rFonts w:ascii="Times New Roman" w:hAnsi="Times New Roman"/>
          <w:b/>
          <w:sz w:val="24"/>
          <w:szCs w:val="24"/>
        </w:rPr>
        <w:t xml:space="preserve">14. </w:t>
      </w:r>
      <w:r>
        <w:rPr>
          <w:rFonts w:ascii="Times New Roman" w:hAnsi="Times New Roman"/>
          <w:b/>
          <w:sz w:val="24"/>
          <w:szCs w:val="24"/>
        </w:rPr>
        <w:t>Annualized cost to the government.</w:t>
      </w:r>
    </w:p>
    <w:p w14:paraId="4D6C3AA9" w14:textId="77777777" w:rsidR="003221DA" w:rsidRPr="00A83D4A" w:rsidRDefault="003221DA" w:rsidP="027E876A">
      <w:pPr>
        <w:autoSpaceDE w:val="0"/>
        <w:autoSpaceDN w:val="0"/>
        <w:adjustRightInd w:val="0"/>
        <w:rPr>
          <w:rFonts w:ascii="Times New Roman" w:hAnsi="Times New Roman"/>
          <w:b/>
          <w:sz w:val="24"/>
          <w:szCs w:val="24"/>
        </w:rPr>
      </w:pPr>
    </w:p>
    <w:p w14:paraId="4D6C3AAA" w14:textId="7200B6E1" w:rsidR="003221DA" w:rsidRPr="00381946" w:rsidRDefault="027E876A" w:rsidP="027E876A">
      <w:r>
        <w:rPr>
          <w:rFonts w:ascii="Times New Roman" w:hAnsi="Times New Roman"/>
          <w:snapToGrid/>
          <w:sz w:val="24"/>
          <w:szCs w:val="24"/>
        </w:rPr>
        <w:t xml:space="preserve">The annualized cost to the Government for the first year should the ECRMS be fully deployed and implemented is $143,742. The annualized cost to the Government in subsequent years is $96,212.  </w:t>
      </w:r>
      <w:r w:rsidR="009B16F7">
        <w:rPr>
          <w:rFonts w:ascii="Times New Roman" w:hAnsi="Times New Roman"/>
          <w:snapToGrid/>
          <w:sz w:val="24"/>
          <w:szCs w:val="24"/>
        </w:rPr>
        <w:t>The three year average is $112,055.</w:t>
      </w:r>
    </w:p>
    <w:p w14:paraId="4D6C3AAB" w14:textId="77777777" w:rsidR="027E876A" w:rsidRPr="00381946" w:rsidRDefault="027E876A" w:rsidP="027E876A"/>
    <w:p w14:paraId="4D6C3AAC" w14:textId="77777777" w:rsidR="003221DA" w:rsidRPr="00A83D4A" w:rsidRDefault="003221DA" w:rsidP="027E876A">
      <w:pPr>
        <w:autoSpaceDE w:val="0"/>
        <w:autoSpaceDN w:val="0"/>
        <w:adjustRightInd w:val="0"/>
        <w:rPr>
          <w:rFonts w:ascii="Times New Roman" w:hAnsi="Times New Roman"/>
          <w:b/>
          <w:sz w:val="24"/>
          <w:szCs w:val="24"/>
        </w:rPr>
      </w:pPr>
      <w:r w:rsidRPr="00A83D4A">
        <w:rPr>
          <w:rFonts w:ascii="Times New Roman" w:hAnsi="Times New Roman"/>
          <w:b/>
          <w:sz w:val="24"/>
          <w:szCs w:val="24"/>
        </w:rPr>
        <w:t xml:space="preserve">15. </w:t>
      </w:r>
      <w:r>
        <w:rPr>
          <w:rFonts w:ascii="Times New Roman" w:hAnsi="Times New Roman"/>
          <w:b/>
          <w:sz w:val="24"/>
          <w:szCs w:val="24"/>
        </w:rPr>
        <w:t xml:space="preserve">Explanation for program changes or adjustments. </w:t>
      </w:r>
    </w:p>
    <w:p w14:paraId="4D6C3AAD" w14:textId="77777777" w:rsidR="003221DA" w:rsidRDefault="003221DA" w:rsidP="027E876A"/>
    <w:p w14:paraId="4D6C3AAE" w14:textId="029D4B3E" w:rsidR="003221DA" w:rsidRDefault="009B16F7" w:rsidP="027E876A">
      <w:pPr>
        <w:rPr>
          <w:rFonts w:ascii="Times New Roman" w:hAnsi="Times New Roman"/>
          <w:sz w:val="24"/>
          <w:szCs w:val="24"/>
        </w:rPr>
      </w:pPr>
      <w:r>
        <w:rPr>
          <w:rFonts w:ascii="Times New Roman" w:hAnsi="Times New Roman"/>
          <w:sz w:val="24"/>
          <w:szCs w:val="24"/>
        </w:rPr>
        <w:t xml:space="preserve">There are no program changes or adjustments.  </w:t>
      </w:r>
      <w:r w:rsidR="003221DA" w:rsidRPr="00452A66">
        <w:rPr>
          <w:rFonts w:ascii="Times New Roman" w:hAnsi="Times New Roman"/>
          <w:sz w:val="24"/>
          <w:szCs w:val="24"/>
        </w:rPr>
        <w:t xml:space="preserve"> </w:t>
      </w:r>
    </w:p>
    <w:p w14:paraId="4D6C3AAF" w14:textId="77777777" w:rsidR="003221DA" w:rsidRDefault="003221DA" w:rsidP="027E876A">
      <w:pPr>
        <w:rPr>
          <w:rFonts w:ascii="Times New Roman" w:hAnsi="Times New Roman"/>
          <w:sz w:val="24"/>
          <w:szCs w:val="24"/>
        </w:rPr>
      </w:pPr>
    </w:p>
    <w:p w14:paraId="4D6C3AB0" w14:textId="77777777" w:rsidR="003221DA" w:rsidRDefault="003221DA" w:rsidP="027E876A">
      <w:pPr>
        <w:autoSpaceDE w:val="0"/>
        <w:autoSpaceDN w:val="0"/>
        <w:adjustRightInd w:val="0"/>
        <w:rPr>
          <w:rFonts w:ascii="Times New Roman" w:hAnsi="Times New Roman"/>
          <w:b/>
          <w:sz w:val="24"/>
          <w:szCs w:val="24"/>
        </w:rPr>
      </w:pPr>
      <w:r w:rsidRPr="00452A66">
        <w:rPr>
          <w:rFonts w:ascii="Times New Roman" w:hAnsi="Times New Roman"/>
          <w:b/>
          <w:sz w:val="24"/>
          <w:szCs w:val="24"/>
        </w:rPr>
        <w:t xml:space="preserve">16. </w:t>
      </w:r>
      <w:r>
        <w:rPr>
          <w:rFonts w:ascii="Times New Roman" w:hAnsi="Times New Roman"/>
          <w:b/>
          <w:sz w:val="24"/>
          <w:szCs w:val="24"/>
        </w:rPr>
        <w:t xml:space="preserve">Plans for tabulation and publication and project time schedule. </w:t>
      </w:r>
    </w:p>
    <w:p w14:paraId="4D6C3AB1" w14:textId="77777777" w:rsidR="003221DA" w:rsidRDefault="003221DA" w:rsidP="027E876A">
      <w:pPr>
        <w:rPr>
          <w:rFonts w:ascii="Times New Roman" w:hAnsi="Times New Roman"/>
          <w:b/>
          <w:sz w:val="24"/>
          <w:szCs w:val="24"/>
        </w:rPr>
      </w:pPr>
    </w:p>
    <w:p w14:paraId="4D6C3AB2" w14:textId="77777777" w:rsidR="003221DA" w:rsidRPr="00507775" w:rsidRDefault="003221DA" w:rsidP="027E876A">
      <w:pPr>
        <w:tabs>
          <w:tab w:val="left" w:pos="-720"/>
        </w:tabs>
        <w:suppressAutoHyphens/>
        <w:rPr>
          <w:rFonts w:ascii="Times New Roman" w:hAnsi="Times New Roman"/>
          <w:sz w:val="24"/>
          <w:szCs w:val="24"/>
        </w:rPr>
      </w:pPr>
      <w:r w:rsidRPr="00507775">
        <w:rPr>
          <w:rFonts w:ascii="Times New Roman" w:hAnsi="Times New Roman"/>
          <w:sz w:val="24"/>
          <w:szCs w:val="24"/>
        </w:rPr>
        <w:t xml:space="preserve">The data will be published, in aggregate only and without identifiable information, for programmatic improvement processes within the state and federal government systems. </w:t>
      </w:r>
      <w:r>
        <w:rPr>
          <w:rFonts w:ascii="Times New Roman" w:hAnsi="Times New Roman"/>
          <w:sz w:val="24"/>
          <w:szCs w:val="24"/>
        </w:rPr>
        <w:t>Performance and outcome metrics such as number of clients served, progression of case management activities, types of referrals made will be generated in the form of a weekly report.</w:t>
      </w:r>
    </w:p>
    <w:p w14:paraId="4D6C3AB3" w14:textId="77777777" w:rsidR="003221DA" w:rsidRPr="00515C3E" w:rsidRDefault="003221DA" w:rsidP="027E876A">
      <w:pPr>
        <w:rPr>
          <w:rFonts w:ascii="Times New Roman" w:hAnsi="Times New Roman"/>
          <w:sz w:val="24"/>
          <w:szCs w:val="24"/>
        </w:rPr>
      </w:pPr>
      <w:r>
        <w:rPr>
          <w:rFonts w:ascii="Times New Roman" w:hAnsi="Times New Roman"/>
          <w:sz w:val="24"/>
          <w:szCs w:val="24"/>
        </w:rPr>
        <w:t xml:space="preserve">All data will be generated by the ClientTrack ECRMS system.  </w:t>
      </w:r>
    </w:p>
    <w:p w14:paraId="4D6C3AB4" w14:textId="77777777" w:rsidR="003221DA" w:rsidRDefault="003221DA" w:rsidP="027E876A">
      <w:pPr>
        <w:autoSpaceDE w:val="0"/>
        <w:autoSpaceDN w:val="0"/>
        <w:adjustRightInd w:val="0"/>
        <w:rPr>
          <w:rFonts w:ascii="Times New Roman" w:hAnsi="Times New Roman"/>
          <w:b/>
          <w:sz w:val="24"/>
          <w:szCs w:val="24"/>
        </w:rPr>
      </w:pPr>
    </w:p>
    <w:p w14:paraId="4D6C3AB5" w14:textId="77777777" w:rsidR="003221DA" w:rsidRPr="00452A66" w:rsidRDefault="003221DA" w:rsidP="027E876A">
      <w:pPr>
        <w:autoSpaceDE w:val="0"/>
        <w:autoSpaceDN w:val="0"/>
        <w:adjustRightInd w:val="0"/>
        <w:rPr>
          <w:rFonts w:ascii="Times New Roman" w:hAnsi="Times New Roman"/>
          <w:b/>
          <w:sz w:val="24"/>
          <w:szCs w:val="24"/>
        </w:rPr>
      </w:pPr>
      <w:r w:rsidRPr="00452A66">
        <w:rPr>
          <w:rFonts w:ascii="Times New Roman" w:hAnsi="Times New Roman"/>
          <w:b/>
          <w:sz w:val="24"/>
          <w:szCs w:val="24"/>
        </w:rPr>
        <w:lastRenderedPageBreak/>
        <w:t xml:space="preserve">17. </w:t>
      </w:r>
      <w:r>
        <w:rPr>
          <w:rFonts w:ascii="Times New Roman" w:hAnsi="Times New Roman"/>
          <w:b/>
          <w:sz w:val="24"/>
          <w:szCs w:val="24"/>
        </w:rPr>
        <w:t xml:space="preserve">Reason(s) display of OMB expiration date is inappropriate. </w:t>
      </w:r>
    </w:p>
    <w:p w14:paraId="4D6C3AB6" w14:textId="77777777" w:rsidR="003221DA" w:rsidRDefault="003221DA" w:rsidP="027E876A">
      <w:pPr>
        <w:autoSpaceDE w:val="0"/>
        <w:autoSpaceDN w:val="0"/>
        <w:adjustRightInd w:val="0"/>
        <w:rPr>
          <w:rFonts w:ascii="Times New Roman" w:hAnsi="Times New Roman"/>
          <w:sz w:val="24"/>
          <w:szCs w:val="24"/>
        </w:rPr>
      </w:pPr>
    </w:p>
    <w:p w14:paraId="4D6C3AB7" w14:textId="77777777" w:rsidR="003221DA" w:rsidRDefault="003221DA" w:rsidP="027E876A">
      <w:pPr>
        <w:autoSpaceDE w:val="0"/>
        <w:autoSpaceDN w:val="0"/>
        <w:adjustRightInd w:val="0"/>
        <w:rPr>
          <w:rFonts w:ascii="Times New Roman" w:hAnsi="Times New Roman"/>
          <w:sz w:val="24"/>
          <w:szCs w:val="24"/>
        </w:rPr>
      </w:pPr>
      <w:r>
        <w:rPr>
          <w:rFonts w:ascii="Times New Roman" w:hAnsi="Times New Roman"/>
          <w:sz w:val="24"/>
          <w:szCs w:val="24"/>
        </w:rPr>
        <w:t xml:space="preserve">Not applicable. OMB expiration date can be displayed. </w:t>
      </w:r>
    </w:p>
    <w:p w14:paraId="4D6C3AB8" w14:textId="77777777" w:rsidR="003221DA" w:rsidRDefault="003221DA" w:rsidP="027E876A">
      <w:pPr>
        <w:autoSpaceDE w:val="0"/>
        <w:autoSpaceDN w:val="0"/>
        <w:adjustRightInd w:val="0"/>
        <w:rPr>
          <w:rFonts w:ascii="Times New Roman" w:hAnsi="Times New Roman"/>
          <w:b/>
          <w:sz w:val="24"/>
          <w:szCs w:val="24"/>
        </w:rPr>
      </w:pPr>
    </w:p>
    <w:p w14:paraId="4D6C3AB9" w14:textId="77777777" w:rsidR="003221DA" w:rsidRPr="009F505E" w:rsidRDefault="003221DA" w:rsidP="027E876A">
      <w:pPr>
        <w:autoSpaceDE w:val="0"/>
        <w:autoSpaceDN w:val="0"/>
        <w:adjustRightInd w:val="0"/>
        <w:rPr>
          <w:rFonts w:ascii="Times New Roman" w:hAnsi="Times New Roman"/>
          <w:b/>
          <w:sz w:val="24"/>
          <w:szCs w:val="24"/>
        </w:rPr>
      </w:pPr>
      <w:r w:rsidRPr="009F505E">
        <w:rPr>
          <w:rFonts w:ascii="Times New Roman" w:hAnsi="Times New Roman"/>
          <w:b/>
          <w:sz w:val="24"/>
          <w:szCs w:val="24"/>
        </w:rPr>
        <w:t xml:space="preserve">18. </w:t>
      </w:r>
      <w:r>
        <w:rPr>
          <w:rFonts w:ascii="Times New Roman" w:hAnsi="Times New Roman"/>
          <w:b/>
          <w:sz w:val="24"/>
          <w:szCs w:val="24"/>
        </w:rPr>
        <w:t xml:space="preserve">Exceptions to Certification for Paperwork Reduction Act submissions. </w:t>
      </w:r>
    </w:p>
    <w:p w14:paraId="4D6C3ABA" w14:textId="77777777" w:rsidR="003221DA" w:rsidRPr="009F505E" w:rsidRDefault="003221DA" w:rsidP="027E876A">
      <w:pPr>
        <w:autoSpaceDE w:val="0"/>
        <w:autoSpaceDN w:val="0"/>
        <w:adjustRightInd w:val="0"/>
        <w:rPr>
          <w:rFonts w:ascii="Times New Roman" w:hAnsi="Times New Roman"/>
          <w:sz w:val="24"/>
          <w:szCs w:val="24"/>
        </w:rPr>
      </w:pPr>
    </w:p>
    <w:p w14:paraId="4D6C3ABB" w14:textId="77777777" w:rsidR="003221DA" w:rsidRPr="00452A66" w:rsidRDefault="003221DA" w:rsidP="027E876A">
      <w:pPr>
        <w:autoSpaceDE w:val="0"/>
        <w:autoSpaceDN w:val="0"/>
        <w:adjustRightInd w:val="0"/>
        <w:rPr>
          <w:rFonts w:ascii="Times New Roman" w:hAnsi="Times New Roman"/>
          <w:b/>
          <w:sz w:val="24"/>
          <w:szCs w:val="24"/>
        </w:rPr>
      </w:pPr>
      <w:r w:rsidRPr="009F505E">
        <w:rPr>
          <w:rFonts w:ascii="Times New Roman" w:hAnsi="Times New Roman"/>
          <w:sz w:val="24"/>
          <w:szCs w:val="24"/>
        </w:rPr>
        <w:t xml:space="preserve">Not applicable. </w:t>
      </w:r>
    </w:p>
    <w:p w14:paraId="4D6C3ABC" w14:textId="77777777" w:rsidR="003221DA" w:rsidRPr="00452A66" w:rsidRDefault="003221DA" w:rsidP="027E876A">
      <w:pPr>
        <w:rPr>
          <w:rFonts w:ascii="Times New Roman" w:hAnsi="Times New Roman"/>
          <w:sz w:val="24"/>
          <w:szCs w:val="24"/>
        </w:rPr>
      </w:pPr>
    </w:p>
    <w:p w14:paraId="4D6C3ABD" w14:textId="77777777" w:rsidR="003221DA" w:rsidRDefault="003221DA" w:rsidP="027E876A">
      <w:pPr>
        <w:autoSpaceDE w:val="0"/>
        <w:autoSpaceDN w:val="0"/>
        <w:adjustRightInd w:val="0"/>
        <w:rPr>
          <w:rFonts w:ascii="Times New Roman" w:hAnsi="Times New Roman"/>
          <w:b/>
          <w:bCs/>
          <w:sz w:val="24"/>
          <w:szCs w:val="24"/>
        </w:rPr>
      </w:pPr>
      <w:r>
        <w:rPr>
          <w:rFonts w:ascii="Times New Roman" w:hAnsi="Times New Roman"/>
          <w:b/>
          <w:bCs/>
          <w:sz w:val="24"/>
          <w:szCs w:val="24"/>
        </w:rPr>
        <w:t>B. Collections of Information Employing Statistical Methods</w:t>
      </w:r>
    </w:p>
    <w:p w14:paraId="4D6C3ABE" w14:textId="77777777" w:rsidR="003221DA" w:rsidRDefault="003221DA" w:rsidP="027E876A">
      <w:pPr>
        <w:autoSpaceDE w:val="0"/>
        <w:autoSpaceDN w:val="0"/>
        <w:adjustRightInd w:val="0"/>
        <w:rPr>
          <w:rFonts w:ascii="Times New Roman" w:hAnsi="Times New Roman"/>
          <w:sz w:val="24"/>
          <w:szCs w:val="24"/>
        </w:rPr>
      </w:pPr>
    </w:p>
    <w:p w14:paraId="4D6C3ABF" w14:textId="77777777" w:rsidR="003221DA" w:rsidRPr="00364059" w:rsidRDefault="003221DA" w:rsidP="027E876A">
      <w:pPr>
        <w:autoSpaceDE w:val="0"/>
        <w:autoSpaceDN w:val="0"/>
        <w:adjustRightInd w:val="0"/>
        <w:spacing w:line="360" w:lineRule="auto"/>
        <w:rPr>
          <w:rFonts w:ascii="Times New Roman" w:hAnsi="Times New Roman"/>
          <w:b/>
          <w:sz w:val="24"/>
          <w:szCs w:val="24"/>
        </w:rPr>
      </w:pPr>
      <w:r w:rsidRPr="008D0919">
        <w:rPr>
          <w:rFonts w:ascii="Times New Roman" w:hAnsi="Times New Roman"/>
          <w:b/>
          <w:sz w:val="24"/>
          <w:szCs w:val="24"/>
        </w:rPr>
        <w:t xml:space="preserve">1. </w:t>
      </w:r>
      <w:r>
        <w:rPr>
          <w:rFonts w:ascii="Times New Roman" w:hAnsi="Times New Roman"/>
          <w:b/>
          <w:sz w:val="24"/>
          <w:szCs w:val="24"/>
        </w:rPr>
        <w:t>Respondent universe and sampling methods.</w:t>
      </w:r>
    </w:p>
    <w:p w14:paraId="4D6C3AC0" w14:textId="77777777" w:rsidR="003221DA" w:rsidRPr="00364059" w:rsidRDefault="003221DA" w:rsidP="027E876A">
      <w:pPr>
        <w:widowControl/>
        <w:spacing w:before="100" w:beforeAutospacing="1" w:after="100" w:afterAutospacing="1" w:line="360" w:lineRule="auto"/>
        <w:rPr>
          <w:rFonts w:ascii="Times New Roman" w:hAnsi="Times New Roman"/>
          <w:snapToGrid/>
          <w:sz w:val="24"/>
          <w:szCs w:val="24"/>
        </w:rPr>
      </w:pPr>
      <w:r>
        <w:rPr>
          <w:rFonts w:ascii="Times New Roman" w:hAnsi="Times New Roman"/>
          <w:sz w:val="24"/>
          <w:szCs w:val="24"/>
        </w:rPr>
        <w:t>Not applicable.</w:t>
      </w:r>
    </w:p>
    <w:p w14:paraId="4D6C3AC1" w14:textId="77777777" w:rsidR="003221DA" w:rsidRPr="008D0919" w:rsidRDefault="003221DA" w:rsidP="027E876A">
      <w:pPr>
        <w:autoSpaceDE w:val="0"/>
        <w:autoSpaceDN w:val="0"/>
        <w:adjustRightInd w:val="0"/>
        <w:spacing w:line="360" w:lineRule="auto"/>
        <w:rPr>
          <w:rFonts w:ascii="Times New Roman" w:hAnsi="Times New Roman"/>
          <w:b/>
          <w:sz w:val="24"/>
          <w:szCs w:val="24"/>
        </w:rPr>
      </w:pPr>
      <w:r w:rsidRPr="008D0919">
        <w:rPr>
          <w:rFonts w:ascii="Times New Roman" w:hAnsi="Times New Roman"/>
          <w:b/>
          <w:sz w:val="24"/>
          <w:szCs w:val="24"/>
        </w:rPr>
        <w:t xml:space="preserve">2. </w:t>
      </w:r>
      <w:r>
        <w:rPr>
          <w:rFonts w:ascii="Times New Roman" w:hAnsi="Times New Roman"/>
          <w:b/>
          <w:sz w:val="24"/>
          <w:szCs w:val="24"/>
        </w:rPr>
        <w:t>Procedures for the collection of information</w:t>
      </w:r>
      <w:r w:rsidRPr="008D0919">
        <w:rPr>
          <w:rFonts w:ascii="Times New Roman" w:hAnsi="Times New Roman"/>
          <w:b/>
          <w:sz w:val="24"/>
          <w:szCs w:val="24"/>
        </w:rPr>
        <w:t>:</w:t>
      </w:r>
    </w:p>
    <w:p w14:paraId="4D6C3AC2" w14:textId="77777777" w:rsidR="003221DA" w:rsidRPr="001B0CA0" w:rsidRDefault="003221DA" w:rsidP="027E876A">
      <w:pPr>
        <w:widowControl/>
        <w:spacing w:before="100" w:beforeAutospacing="1" w:after="100" w:afterAutospacing="1" w:line="360" w:lineRule="auto"/>
        <w:rPr>
          <w:rFonts w:ascii="Times New Roman" w:hAnsi="Times New Roman"/>
          <w:snapToGrid/>
          <w:sz w:val="24"/>
          <w:szCs w:val="24"/>
        </w:rPr>
      </w:pPr>
      <w:r>
        <w:rPr>
          <w:rFonts w:ascii="Times New Roman" w:hAnsi="Times New Roman"/>
          <w:sz w:val="24"/>
          <w:szCs w:val="24"/>
        </w:rPr>
        <w:t>Not applicable.</w:t>
      </w:r>
    </w:p>
    <w:p w14:paraId="4D6C3AC3" w14:textId="77777777" w:rsidR="003221DA" w:rsidRDefault="003221DA" w:rsidP="027E876A">
      <w:pPr>
        <w:autoSpaceDE w:val="0"/>
        <w:autoSpaceDN w:val="0"/>
        <w:adjustRightInd w:val="0"/>
        <w:spacing w:line="360" w:lineRule="auto"/>
        <w:rPr>
          <w:rFonts w:ascii="Times New Roman" w:hAnsi="Times New Roman"/>
          <w:b/>
          <w:sz w:val="24"/>
          <w:szCs w:val="24"/>
        </w:rPr>
      </w:pPr>
      <w:r>
        <w:rPr>
          <w:rFonts w:ascii="Times New Roman" w:hAnsi="Times New Roman"/>
          <w:b/>
          <w:sz w:val="24"/>
          <w:szCs w:val="24"/>
        </w:rPr>
        <w:t>3</w:t>
      </w:r>
      <w:r w:rsidRPr="00565DB9">
        <w:rPr>
          <w:rFonts w:ascii="Times New Roman" w:hAnsi="Times New Roman"/>
          <w:b/>
          <w:sz w:val="24"/>
          <w:szCs w:val="24"/>
        </w:rPr>
        <w:t xml:space="preserve">. </w:t>
      </w:r>
      <w:r>
        <w:rPr>
          <w:rFonts w:ascii="Times New Roman" w:hAnsi="Times New Roman"/>
          <w:b/>
          <w:sz w:val="24"/>
          <w:szCs w:val="24"/>
        </w:rPr>
        <w:t>Methods to maximize response rates and deal with nonresponse.</w:t>
      </w:r>
    </w:p>
    <w:p w14:paraId="4D6C3AC4" w14:textId="77777777" w:rsidR="003221DA" w:rsidRDefault="003221DA" w:rsidP="027E876A">
      <w:pPr>
        <w:autoSpaceDE w:val="0"/>
        <w:autoSpaceDN w:val="0"/>
        <w:adjustRightInd w:val="0"/>
        <w:spacing w:line="360" w:lineRule="auto"/>
        <w:rPr>
          <w:rFonts w:ascii="Times New Roman" w:hAnsi="Times New Roman"/>
          <w:sz w:val="24"/>
          <w:szCs w:val="24"/>
        </w:rPr>
      </w:pPr>
      <w:r>
        <w:rPr>
          <w:rFonts w:ascii="Times New Roman" w:hAnsi="Times New Roman"/>
          <w:sz w:val="24"/>
          <w:szCs w:val="24"/>
        </w:rPr>
        <w:t xml:space="preserve">Not applicable. </w:t>
      </w:r>
    </w:p>
    <w:p w14:paraId="4D6C3AC5" w14:textId="77777777" w:rsidR="003221DA" w:rsidRPr="00490882" w:rsidRDefault="003221DA" w:rsidP="027E876A">
      <w:pPr>
        <w:autoSpaceDE w:val="0"/>
        <w:autoSpaceDN w:val="0"/>
        <w:adjustRightInd w:val="0"/>
        <w:spacing w:line="360" w:lineRule="auto"/>
        <w:rPr>
          <w:rFonts w:ascii="Times New Roman" w:hAnsi="Times New Roman"/>
          <w:b/>
          <w:sz w:val="24"/>
          <w:szCs w:val="24"/>
        </w:rPr>
      </w:pPr>
      <w:r>
        <w:rPr>
          <w:rFonts w:ascii="Times New Roman" w:hAnsi="Times New Roman"/>
          <w:b/>
          <w:sz w:val="24"/>
          <w:szCs w:val="24"/>
        </w:rPr>
        <w:t>4. Test of procedures or methods to be undertaken.</w:t>
      </w:r>
    </w:p>
    <w:p w14:paraId="4D6C3AC6" w14:textId="77777777" w:rsidR="003221DA" w:rsidRDefault="003221DA" w:rsidP="027E876A">
      <w:pPr>
        <w:pStyle w:val="BodyText"/>
        <w:spacing w:before="0" w:after="0" w:line="360" w:lineRule="auto"/>
        <w:ind w:left="0"/>
      </w:pPr>
      <w:r>
        <w:t xml:space="preserve">Not applicable. </w:t>
      </w:r>
    </w:p>
    <w:p w14:paraId="4D6C3AC7" w14:textId="77777777" w:rsidR="003221DA" w:rsidRPr="00902F6A" w:rsidRDefault="003221DA" w:rsidP="027E876A">
      <w:pPr>
        <w:pStyle w:val="BodyText"/>
        <w:spacing w:before="0" w:after="0" w:line="360" w:lineRule="auto"/>
        <w:ind w:left="0"/>
        <w:rPr>
          <w:b/>
        </w:rPr>
      </w:pPr>
      <w:r w:rsidRPr="00902F6A">
        <w:rPr>
          <w:b/>
        </w:rPr>
        <w:t>5. Individuals consulted on statistical aspects and individuals collecting and/or analyzing data.</w:t>
      </w:r>
    </w:p>
    <w:p w14:paraId="4D6C3AC8" w14:textId="77777777" w:rsidR="003221DA" w:rsidRDefault="003221DA" w:rsidP="027E876A">
      <w:pPr>
        <w:pStyle w:val="BodyText"/>
        <w:spacing w:before="0" w:after="0" w:line="360" w:lineRule="auto"/>
        <w:ind w:left="0"/>
      </w:pPr>
      <w:r>
        <w:t xml:space="preserve">Not applicable. </w:t>
      </w:r>
    </w:p>
    <w:p w14:paraId="4D6C3AC9" w14:textId="77777777" w:rsidR="003221DA" w:rsidRPr="00507775" w:rsidRDefault="003221DA" w:rsidP="027E876A">
      <w:pPr>
        <w:widowControl/>
        <w:spacing w:before="100" w:beforeAutospacing="1" w:after="100" w:afterAutospacing="1"/>
        <w:ind w:left="720"/>
        <w:rPr>
          <w:rFonts w:ascii="Times New Roman" w:hAnsi="Times New Roman"/>
          <w:snapToGrid/>
          <w:sz w:val="24"/>
          <w:szCs w:val="24"/>
        </w:rPr>
      </w:pPr>
    </w:p>
    <w:p w14:paraId="4D6C3ACA" w14:textId="77777777" w:rsidR="00BD6361" w:rsidRPr="003221DA" w:rsidRDefault="00BD6361" w:rsidP="027E876A"/>
    <w:sectPr w:rsidR="00BD6361" w:rsidRPr="003221DA" w:rsidSect="00A918E4">
      <w:headerReference w:type="default" r:id="rId13"/>
      <w:footerReference w:type="default" r:id="rId14"/>
      <w:headerReference w:type="first" r:id="rId15"/>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6C3ACD" w14:textId="77777777" w:rsidR="00225B97" w:rsidRDefault="00225B97">
      <w:pPr>
        <w:spacing w:line="20" w:lineRule="exact"/>
        <w:rPr>
          <w:sz w:val="24"/>
        </w:rPr>
      </w:pPr>
    </w:p>
  </w:endnote>
  <w:endnote w:type="continuationSeparator" w:id="0">
    <w:p w14:paraId="4D6C3ACE" w14:textId="77777777" w:rsidR="00225B97" w:rsidRDefault="00225B97">
      <w:r>
        <w:rPr>
          <w:sz w:val="24"/>
        </w:rPr>
        <w:t xml:space="preserve"> </w:t>
      </w:r>
    </w:p>
  </w:endnote>
  <w:endnote w:type="continuationNotice" w:id="1">
    <w:p w14:paraId="4D6C3ACF" w14:textId="77777777" w:rsidR="00225B97" w:rsidRDefault="00225B9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C3AD3" w14:textId="77777777" w:rsidR="00705A9A" w:rsidRDefault="00705A9A">
    <w:pPr>
      <w:spacing w:before="140" w:line="100" w:lineRule="exact"/>
      <w:rPr>
        <w:sz w:val="10"/>
      </w:rPr>
    </w:pPr>
  </w:p>
  <w:p w14:paraId="4D6C3AD4" w14:textId="77777777" w:rsidR="00705A9A" w:rsidRDefault="00705A9A">
    <w:pPr>
      <w:tabs>
        <w:tab w:val="left" w:pos="-720"/>
      </w:tabs>
      <w:suppressAutoHyphens/>
      <w:rPr>
        <w:sz w:val="24"/>
      </w:rPr>
    </w:pPr>
  </w:p>
  <w:p w14:paraId="4D6C3AD5" w14:textId="77777777" w:rsidR="00705A9A" w:rsidRDefault="005F1498">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14:anchorId="4D6C3AD9" wp14:editId="4D6C3ADA">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D6C3ADB" w14:textId="77777777" w:rsidR="00705A9A" w:rsidRDefault="00705A9A">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9B16F7">
                            <w:rPr>
                              <w:noProof/>
                              <w:sz w:val="24"/>
                            </w:rPr>
                            <w:t>3</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CZ6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PIm8080K2Eb/5sEoANkFwSH0/3Uum3VHTIGAmW&#10;gN1GJ/c3So+uRxdzGRcFa1sressvNiDmuENt1YynSQxIwDSeBpNV9EfkRXmYh4ETTOa5E3hZ5qyK&#10;NHDmhb+YZdMsTTP/p0HhB3HDqopyc+mxuvzg79Q71PlYF6f6UqJllQlnICm53aStRPcEqruwzyE9&#10;Z27uJQybPeDyhJIPuV1PIqeYhwsnKIKZEy28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" o:allowincell="f" filled="f" stroked="f" strokeweight="0">
              <v:textbox inset="0,0,0,0">
                <w:txbxContent>
                  <w:p w14:paraId="4D6C3ADB" w14:textId="77777777" w:rsidR="00705A9A" w:rsidRDefault="00705A9A">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9B16F7">
                      <w:rPr>
                        <w:noProof/>
                        <w:sz w:val="24"/>
                      </w:rPr>
                      <w:t>3</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6C3ACB" w14:textId="77777777" w:rsidR="00225B97" w:rsidRDefault="00225B97">
      <w:r>
        <w:rPr>
          <w:sz w:val="24"/>
        </w:rPr>
        <w:separator/>
      </w:r>
    </w:p>
  </w:footnote>
  <w:footnote w:type="continuationSeparator" w:id="0">
    <w:p w14:paraId="4D6C3ACC" w14:textId="77777777" w:rsidR="00225B97" w:rsidRDefault="00225B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C3AD0" w14:textId="77777777" w:rsidR="003D5C93" w:rsidRDefault="003D5C93" w:rsidP="003D5C93">
    <w:pPr>
      <w:pStyle w:val="Header"/>
    </w:pPr>
    <w:r>
      <w:t>OMB Clearance Package</w:t>
    </w:r>
  </w:p>
  <w:p w14:paraId="4D6C3AD1" w14:textId="77777777" w:rsidR="003D5C93" w:rsidRDefault="003D5C93" w:rsidP="003D5C93">
    <w:pPr>
      <w:pStyle w:val="Header"/>
    </w:pPr>
    <w:r>
      <w:t>Office of Human Services Emergency Preparedness and Response</w:t>
    </w:r>
  </w:p>
  <w:p w14:paraId="4D6C3AD2" w14:textId="77777777" w:rsidR="003D5C93" w:rsidRPr="003D5C93" w:rsidRDefault="003D5C93" w:rsidP="003D5C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C3AD6" w14:textId="77777777" w:rsidR="003D5C93" w:rsidRDefault="003D5C93">
    <w:pPr>
      <w:pStyle w:val="Header"/>
    </w:pPr>
    <w:r>
      <w:t>OMB Clearance Package</w:t>
    </w:r>
  </w:p>
  <w:p w14:paraId="4D6C3AD7" w14:textId="77777777" w:rsidR="003D5C93" w:rsidRDefault="003D5C93">
    <w:pPr>
      <w:pStyle w:val="Header"/>
    </w:pPr>
    <w:r>
      <w:t>Office of Human Services Emergency Preparedness and Response</w:t>
    </w:r>
  </w:p>
  <w:p w14:paraId="4D6C3AD8" w14:textId="77777777" w:rsidR="003D5C93" w:rsidRDefault="003D5C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47022"/>
    <w:multiLevelType w:val="multilevel"/>
    <w:tmpl w:val="C56C7544"/>
    <w:lvl w:ilvl="0">
      <w:start w:val="2"/>
      <w:numFmt w:val="upperRoman"/>
      <w:pStyle w:val="DocParagraphOutlineLevel1"/>
      <w:lvlText w:val="%1."/>
      <w:lvlJc w:val="left"/>
      <w:pPr>
        <w:tabs>
          <w:tab w:val="num" w:pos="720"/>
        </w:tabs>
        <w:ind w:left="1296" w:hanging="1296"/>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lvlText w:val="%2."/>
      <w:lvlJc w:val="left"/>
      <w:pPr>
        <w:tabs>
          <w:tab w:val="num" w:pos="1440"/>
        </w:tabs>
        <w:ind w:left="1440" w:hanging="72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2D58510B"/>
    <w:multiLevelType w:val="multilevel"/>
    <w:tmpl w:val="91DAC4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AC34EAB"/>
    <w:multiLevelType w:val="hybridMultilevel"/>
    <w:tmpl w:val="E43C95C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59FA1BD6"/>
    <w:multiLevelType w:val="multilevel"/>
    <w:tmpl w:val="1D2A3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716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C23"/>
    <w:rsid w:val="0000728E"/>
    <w:rsid w:val="000209F4"/>
    <w:rsid w:val="00036F20"/>
    <w:rsid w:val="00044048"/>
    <w:rsid w:val="00063363"/>
    <w:rsid w:val="00070BFB"/>
    <w:rsid w:val="00072C36"/>
    <w:rsid w:val="00087E42"/>
    <w:rsid w:val="000E073A"/>
    <w:rsid w:val="0014145B"/>
    <w:rsid w:val="00145F2A"/>
    <w:rsid w:val="00155021"/>
    <w:rsid w:val="001711DF"/>
    <w:rsid w:val="00180233"/>
    <w:rsid w:val="00186385"/>
    <w:rsid w:val="001B0CA0"/>
    <w:rsid w:val="001C483C"/>
    <w:rsid w:val="001E78E4"/>
    <w:rsid w:val="001F0BD7"/>
    <w:rsid w:val="0022519A"/>
    <w:rsid w:val="00225B97"/>
    <w:rsid w:val="00234235"/>
    <w:rsid w:val="00240BA1"/>
    <w:rsid w:val="00277E57"/>
    <w:rsid w:val="0029589B"/>
    <w:rsid w:val="00296738"/>
    <w:rsid w:val="002A4922"/>
    <w:rsid w:val="002C357A"/>
    <w:rsid w:val="002C3C4F"/>
    <w:rsid w:val="002C5F85"/>
    <w:rsid w:val="002D3345"/>
    <w:rsid w:val="002E0BB9"/>
    <w:rsid w:val="002E10D1"/>
    <w:rsid w:val="002E15A8"/>
    <w:rsid w:val="00313751"/>
    <w:rsid w:val="003221DA"/>
    <w:rsid w:val="00332629"/>
    <w:rsid w:val="003335DA"/>
    <w:rsid w:val="003405A4"/>
    <w:rsid w:val="00345B60"/>
    <w:rsid w:val="00351E82"/>
    <w:rsid w:val="00364059"/>
    <w:rsid w:val="00381946"/>
    <w:rsid w:val="00383F88"/>
    <w:rsid w:val="0039494B"/>
    <w:rsid w:val="00396D3D"/>
    <w:rsid w:val="003A3102"/>
    <w:rsid w:val="003A7085"/>
    <w:rsid w:val="003B7608"/>
    <w:rsid w:val="003C245D"/>
    <w:rsid w:val="003C429E"/>
    <w:rsid w:val="003C46D6"/>
    <w:rsid w:val="003D5C93"/>
    <w:rsid w:val="003E2276"/>
    <w:rsid w:val="003E5937"/>
    <w:rsid w:val="003E6EA3"/>
    <w:rsid w:val="003F670B"/>
    <w:rsid w:val="004010F7"/>
    <w:rsid w:val="004014C7"/>
    <w:rsid w:val="0042402A"/>
    <w:rsid w:val="0044763B"/>
    <w:rsid w:val="00451F9D"/>
    <w:rsid w:val="00452A66"/>
    <w:rsid w:val="00461CE5"/>
    <w:rsid w:val="00467954"/>
    <w:rsid w:val="00476C1F"/>
    <w:rsid w:val="00480072"/>
    <w:rsid w:val="004819F6"/>
    <w:rsid w:val="00487E49"/>
    <w:rsid w:val="004905AB"/>
    <w:rsid w:val="00490882"/>
    <w:rsid w:val="0049119A"/>
    <w:rsid w:val="004943E0"/>
    <w:rsid w:val="00497568"/>
    <w:rsid w:val="004B482D"/>
    <w:rsid w:val="004D7222"/>
    <w:rsid w:val="00507775"/>
    <w:rsid w:val="00515C3E"/>
    <w:rsid w:val="005230A9"/>
    <w:rsid w:val="00525463"/>
    <w:rsid w:val="0053282E"/>
    <w:rsid w:val="00545F7A"/>
    <w:rsid w:val="005616B5"/>
    <w:rsid w:val="00565151"/>
    <w:rsid w:val="00565DB9"/>
    <w:rsid w:val="00570079"/>
    <w:rsid w:val="005824BD"/>
    <w:rsid w:val="005A7BAC"/>
    <w:rsid w:val="005B22D4"/>
    <w:rsid w:val="005B4199"/>
    <w:rsid w:val="005C2831"/>
    <w:rsid w:val="005C60F1"/>
    <w:rsid w:val="005D274E"/>
    <w:rsid w:val="005D61DB"/>
    <w:rsid w:val="005F0ED4"/>
    <w:rsid w:val="005F1498"/>
    <w:rsid w:val="00603498"/>
    <w:rsid w:val="0060736F"/>
    <w:rsid w:val="00607A10"/>
    <w:rsid w:val="00620625"/>
    <w:rsid w:val="0062228E"/>
    <w:rsid w:val="006226FD"/>
    <w:rsid w:val="006317A9"/>
    <w:rsid w:val="00633619"/>
    <w:rsid w:val="00640565"/>
    <w:rsid w:val="00661245"/>
    <w:rsid w:val="00665FF3"/>
    <w:rsid w:val="0066623C"/>
    <w:rsid w:val="006A7A12"/>
    <w:rsid w:val="006B2726"/>
    <w:rsid w:val="006C1602"/>
    <w:rsid w:val="006C74F2"/>
    <w:rsid w:val="006D6A5F"/>
    <w:rsid w:val="006E6629"/>
    <w:rsid w:val="006F68BE"/>
    <w:rsid w:val="00705A9A"/>
    <w:rsid w:val="00715938"/>
    <w:rsid w:val="00736AE2"/>
    <w:rsid w:val="00757F52"/>
    <w:rsid w:val="00765FD4"/>
    <w:rsid w:val="00771EAB"/>
    <w:rsid w:val="00780885"/>
    <w:rsid w:val="007B37B1"/>
    <w:rsid w:val="007B63E6"/>
    <w:rsid w:val="0080253C"/>
    <w:rsid w:val="0082074C"/>
    <w:rsid w:val="00823722"/>
    <w:rsid w:val="00841BDF"/>
    <w:rsid w:val="0084553E"/>
    <w:rsid w:val="00846E18"/>
    <w:rsid w:val="00875459"/>
    <w:rsid w:val="008A3CC3"/>
    <w:rsid w:val="008C636D"/>
    <w:rsid w:val="008D0919"/>
    <w:rsid w:val="008D6270"/>
    <w:rsid w:val="00902F6A"/>
    <w:rsid w:val="00912CA6"/>
    <w:rsid w:val="00920A76"/>
    <w:rsid w:val="00926CEE"/>
    <w:rsid w:val="00936A53"/>
    <w:rsid w:val="00936BCF"/>
    <w:rsid w:val="00945B72"/>
    <w:rsid w:val="00951DA6"/>
    <w:rsid w:val="009A4705"/>
    <w:rsid w:val="009B16F7"/>
    <w:rsid w:val="009E708C"/>
    <w:rsid w:val="009F505E"/>
    <w:rsid w:val="00A02ADB"/>
    <w:rsid w:val="00A0570C"/>
    <w:rsid w:val="00A106FD"/>
    <w:rsid w:val="00A13F9A"/>
    <w:rsid w:val="00A22B56"/>
    <w:rsid w:val="00A47CFE"/>
    <w:rsid w:val="00A63C36"/>
    <w:rsid w:val="00A77AC0"/>
    <w:rsid w:val="00A83D4A"/>
    <w:rsid w:val="00A90188"/>
    <w:rsid w:val="00A918E4"/>
    <w:rsid w:val="00AC658E"/>
    <w:rsid w:val="00AD22D5"/>
    <w:rsid w:val="00AD6CAB"/>
    <w:rsid w:val="00AF4347"/>
    <w:rsid w:val="00AF5FE7"/>
    <w:rsid w:val="00B03211"/>
    <w:rsid w:val="00B36C67"/>
    <w:rsid w:val="00B43E83"/>
    <w:rsid w:val="00B61221"/>
    <w:rsid w:val="00B90708"/>
    <w:rsid w:val="00BC63E1"/>
    <w:rsid w:val="00BD378C"/>
    <w:rsid w:val="00BD6361"/>
    <w:rsid w:val="00BE0D7F"/>
    <w:rsid w:val="00BE4196"/>
    <w:rsid w:val="00C13BA6"/>
    <w:rsid w:val="00C15325"/>
    <w:rsid w:val="00C458A3"/>
    <w:rsid w:val="00C67B84"/>
    <w:rsid w:val="00C74471"/>
    <w:rsid w:val="00C77E72"/>
    <w:rsid w:val="00C9271A"/>
    <w:rsid w:val="00CB7FEF"/>
    <w:rsid w:val="00CD3398"/>
    <w:rsid w:val="00CD4D2F"/>
    <w:rsid w:val="00CD62B4"/>
    <w:rsid w:val="00CE4EFB"/>
    <w:rsid w:val="00CE53AB"/>
    <w:rsid w:val="00D071BE"/>
    <w:rsid w:val="00D176EB"/>
    <w:rsid w:val="00D25839"/>
    <w:rsid w:val="00D4318F"/>
    <w:rsid w:val="00D460EF"/>
    <w:rsid w:val="00D64CE3"/>
    <w:rsid w:val="00D65BCA"/>
    <w:rsid w:val="00D67E40"/>
    <w:rsid w:val="00D9648C"/>
    <w:rsid w:val="00DB4005"/>
    <w:rsid w:val="00DB749D"/>
    <w:rsid w:val="00DC02BE"/>
    <w:rsid w:val="00DC1C23"/>
    <w:rsid w:val="00DE1959"/>
    <w:rsid w:val="00DE5E8F"/>
    <w:rsid w:val="00E008CD"/>
    <w:rsid w:val="00E023D1"/>
    <w:rsid w:val="00E1618F"/>
    <w:rsid w:val="00E625A2"/>
    <w:rsid w:val="00E700F2"/>
    <w:rsid w:val="00E73A08"/>
    <w:rsid w:val="00E83FDA"/>
    <w:rsid w:val="00EA7A58"/>
    <w:rsid w:val="00EB25E9"/>
    <w:rsid w:val="00EC7BF4"/>
    <w:rsid w:val="00F10B17"/>
    <w:rsid w:val="00F331E2"/>
    <w:rsid w:val="00F33403"/>
    <w:rsid w:val="00F43B11"/>
    <w:rsid w:val="00F4740C"/>
    <w:rsid w:val="00F71E89"/>
    <w:rsid w:val="00F77007"/>
    <w:rsid w:val="00F77436"/>
    <w:rsid w:val="00F77AE9"/>
    <w:rsid w:val="00F90083"/>
    <w:rsid w:val="00F92D71"/>
    <w:rsid w:val="00FA5092"/>
    <w:rsid w:val="00FA79F0"/>
    <w:rsid w:val="00FC02E4"/>
    <w:rsid w:val="00FC0F7B"/>
    <w:rsid w:val="00FC701A"/>
    <w:rsid w:val="00FD2D6C"/>
    <w:rsid w:val="00FE2CB4"/>
    <w:rsid w:val="00FF3597"/>
    <w:rsid w:val="00FF3967"/>
    <w:rsid w:val="027E87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4D6C3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New" w:hAnsi="Courier New"/>
      <w:snapToGrid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rsid w:val="002C3C4F"/>
    <w:pPr>
      <w:widowControl/>
      <w:spacing w:before="100" w:beforeAutospacing="1" w:after="100" w:afterAutospacing="1"/>
    </w:pPr>
    <w:rPr>
      <w:rFonts w:ascii="Times New Roman" w:hAnsi="Times New Roman"/>
      <w:snapToGrid/>
      <w:sz w:val="24"/>
      <w:szCs w:val="24"/>
    </w:rPr>
  </w:style>
  <w:style w:type="paragraph" w:styleId="ListParagraph">
    <w:name w:val="List Paragraph"/>
    <w:basedOn w:val="Normal"/>
    <w:uiPriority w:val="34"/>
    <w:qFormat/>
    <w:rsid w:val="00875459"/>
    <w:pPr>
      <w:ind w:left="720"/>
    </w:pPr>
  </w:style>
  <w:style w:type="paragraph" w:customStyle="1" w:styleId="DocLevel2ParagraphText">
    <w:name w:val="Doc_Level 2 Paragraph Text"/>
    <w:basedOn w:val="Normal"/>
    <w:next w:val="Normal"/>
    <w:rsid w:val="0053282E"/>
    <w:pPr>
      <w:widowControl/>
      <w:spacing w:before="240" w:after="240"/>
      <w:ind w:left="1440"/>
    </w:pPr>
    <w:rPr>
      <w:rFonts w:ascii="Times New Roman" w:hAnsi="Times New Roman"/>
      <w:snapToGrid/>
      <w:sz w:val="24"/>
      <w:szCs w:val="24"/>
    </w:rPr>
  </w:style>
  <w:style w:type="paragraph" w:styleId="BodyText">
    <w:name w:val="Body Text"/>
    <w:basedOn w:val="Normal"/>
    <w:link w:val="BodyTextChar1"/>
    <w:rsid w:val="00936BCF"/>
    <w:pPr>
      <w:widowControl/>
      <w:spacing w:before="60" w:after="120"/>
      <w:ind w:left="576"/>
      <w:jc w:val="both"/>
    </w:pPr>
    <w:rPr>
      <w:rFonts w:ascii="Times New Roman" w:hAnsi="Times New Roman"/>
      <w:snapToGrid/>
      <w:sz w:val="24"/>
      <w:szCs w:val="24"/>
    </w:rPr>
  </w:style>
  <w:style w:type="character" w:customStyle="1" w:styleId="BodyTextChar">
    <w:name w:val="Body Text Char"/>
    <w:rsid w:val="00936BCF"/>
    <w:rPr>
      <w:rFonts w:ascii="Courier New" w:hAnsi="Courier New"/>
      <w:snapToGrid w:val="0"/>
    </w:rPr>
  </w:style>
  <w:style w:type="character" w:customStyle="1" w:styleId="BodyTextChar1">
    <w:name w:val="Body Text Char1"/>
    <w:link w:val="BodyText"/>
    <w:rsid w:val="00936BCF"/>
    <w:rPr>
      <w:sz w:val="24"/>
      <w:szCs w:val="24"/>
    </w:rPr>
  </w:style>
  <w:style w:type="paragraph" w:customStyle="1" w:styleId="DocParagraphOutlineLevel2">
    <w:name w:val="Doc_Paragraph Outline Level 2"/>
    <w:basedOn w:val="Normal"/>
    <w:next w:val="Normal"/>
    <w:rsid w:val="00F33403"/>
    <w:pPr>
      <w:widowControl/>
      <w:spacing w:before="240" w:after="240"/>
    </w:pPr>
    <w:rPr>
      <w:rFonts w:ascii="Times New Roman" w:hAnsi="Times New Roman"/>
      <w:b/>
      <w:snapToGrid/>
      <w:sz w:val="24"/>
      <w:szCs w:val="24"/>
      <w:u w:val="single"/>
    </w:rPr>
  </w:style>
  <w:style w:type="paragraph" w:customStyle="1" w:styleId="DocParagraphOutlineLevel1">
    <w:name w:val="Doc_Paragraph Outline Level 1"/>
    <w:basedOn w:val="Normal"/>
    <w:rsid w:val="00F33403"/>
    <w:pPr>
      <w:widowControl/>
      <w:numPr>
        <w:numId w:val="5"/>
      </w:numPr>
      <w:spacing w:before="240" w:after="240"/>
    </w:pPr>
    <w:rPr>
      <w:rFonts w:ascii="Times New Roman" w:hAnsi="Times New Roman"/>
      <w:b/>
      <w:caps/>
      <w:snapToGrid/>
      <w:sz w:val="24"/>
      <w:szCs w:val="24"/>
    </w:rPr>
  </w:style>
  <w:style w:type="table" w:styleId="TableGrid">
    <w:name w:val="Table Grid"/>
    <w:basedOn w:val="TableNormal"/>
    <w:uiPriority w:val="59"/>
    <w:rsid w:val="00F92D7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9494B"/>
    <w:pPr>
      <w:tabs>
        <w:tab w:val="center" w:pos="4680"/>
        <w:tab w:val="right" w:pos="9360"/>
      </w:tabs>
    </w:pPr>
  </w:style>
  <w:style w:type="character" w:customStyle="1" w:styleId="HeaderChar">
    <w:name w:val="Header Char"/>
    <w:link w:val="Header"/>
    <w:rsid w:val="0039494B"/>
    <w:rPr>
      <w:rFonts w:ascii="Courier New" w:hAnsi="Courier New"/>
      <w:snapToGrid w:val="0"/>
    </w:rPr>
  </w:style>
  <w:style w:type="paragraph" w:styleId="Footer">
    <w:name w:val="footer"/>
    <w:basedOn w:val="Normal"/>
    <w:link w:val="FooterChar"/>
    <w:rsid w:val="0039494B"/>
    <w:pPr>
      <w:tabs>
        <w:tab w:val="center" w:pos="4680"/>
        <w:tab w:val="right" w:pos="9360"/>
      </w:tabs>
    </w:pPr>
  </w:style>
  <w:style w:type="character" w:customStyle="1" w:styleId="FooterChar">
    <w:name w:val="Footer Char"/>
    <w:link w:val="Footer"/>
    <w:rsid w:val="0039494B"/>
    <w:rPr>
      <w:rFonts w:ascii="Courier New" w:hAnsi="Courier New"/>
      <w:snapToGrid w:val="0"/>
    </w:rPr>
  </w:style>
  <w:style w:type="paragraph" w:styleId="BalloonText">
    <w:name w:val="Balloon Text"/>
    <w:basedOn w:val="Normal"/>
    <w:link w:val="BalloonTextChar"/>
    <w:rsid w:val="00E1618F"/>
    <w:rPr>
      <w:rFonts w:ascii="Tahoma" w:hAnsi="Tahoma" w:cs="Tahoma"/>
      <w:sz w:val="16"/>
      <w:szCs w:val="16"/>
    </w:rPr>
  </w:style>
  <w:style w:type="character" w:customStyle="1" w:styleId="BalloonTextChar">
    <w:name w:val="Balloon Text Char"/>
    <w:link w:val="BalloonText"/>
    <w:rsid w:val="00E1618F"/>
    <w:rPr>
      <w:rFonts w:ascii="Tahoma" w:hAnsi="Tahoma" w:cs="Tahoma"/>
      <w:snapToGrid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New" w:hAnsi="Courier New"/>
      <w:snapToGrid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rsid w:val="002C3C4F"/>
    <w:pPr>
      <w:widowControl/>
      <w:spacing w:before="100" w:beforeAutospacing="1" w:after="100" w:afterAutospacing="1"/>
    </w:pPr>
    <w:rPr>
      <w:rFonts w:ascii="Times New Roman" w:hAnsi="Times New Roman"/>
      <w:snapToGrid/>
      <w:sz w:val="24"/>
      <w:szCs w:val="24"/>
    </w:rPr>
  </w:style>
  <w:style w:type="paragraph" w:styleId="ListParagraph">
    <w:name w:val="List Paragraph"/>
    <w:basedOn w:val="Normal"/>
    <w:uiPriority w:val="34"/>
    <w:qFormat/>
    <w:rsid w:val="00875459"/>
    <w:pPr>
      <w:ind w:left="720"/>
    </w:pPr>
  </w:style>
  <w:style w:type="paragraph" w:customStyle="1" w:styleId="DocLevel2ParagraphText">
    <w:name w:val="Doc_Level 2 Paragraph Text"/>
    <w:basedOn w:val="Normal"/>
    <w:next w:val="Normal"/>
    <w:rsid w:val="0053282E"/>
    <w:pPr>
      <w:widowControl/>
      <w:spacing w:before="240" w:after="240"/>
      <w:ind w:left="1440"/>
    </w:pPr>
    <w:rPr>
      <w:rFonts w:ascii="Times New Roman" w:hAnsi="Times New Roman"/>
      <w:snapToGrid/>
      <w:sz w:val="24"/>
      <w:szCs w:val="24"/>
    </w:rPr>
  </w:style>
  <w:style w:type="paragraph" w:styleId="BodyText">
    <w:name w:val="Body Text"/>
    <w:basedOn w:val="Normal"/>
    <w:link w:val="BodyTextChar1"/>
    <w:rsid w:val="00936BCF"/>
    <w:pPr>
      <w:widowControl/>
      <w:spacing w:before="60" w:after="120"/>
      <w:ind w:left="576"/>
      <w:jc w:val="both"/>
    </w:pPr>
    <w:rPr>
      <w:rFonts w:ascii="Times New Roman" w:hAnsi="Times New Roman"/>
      <w:snapToGrid/>
      <w:sz w:val="24"/>
      <w:szCs w:val="24"/>
    </w:rPr>
  </w:style>
  <w:style w:type="character" w:customStyle="1" w:styleId="BodyTextChar">
    <w:name w:val="Body Text Char"/>
    <w:rsid w:val="00936BCF"/>
    <w:rPr>
      <w:rFonts w:ascii="Courier New" w:hAnsi="Courier New"/>
      <w:snapToGrid w:val="0"/>
    </w:rPr>
  </w:style>
  <w:style w:type="character" w:customStyle="1" w:styleId="BodyTextChar1">
    <w:name w:val="Body Text Char1"/>
    <w:link w:val="BodyText"/>
    <w:rsid w:val="00936BCF"/>
    <w:rPr>
      <w:sz w:val="24"/>
      <w:szCs w:val="24"/>
    </w:rPr>
  </w:style>
  <w:style w:type="paragraph" w:customStyle="1" w:styleId="DocParagraphOutlineLevel2">
    <w:name w:val="Doc_Paragraph Outline Level 2"/>
    <w:basedOn w:val="Normal"/>
    <w:next w:val="Normal"/>
    <w:rsid w:val="00F33403"/>
    <w:pPr>
      <w:widowControl/>
      <w:spacing w:before="240" w:after="240"/>
    </w:pPr>
    <w:rPr>
      <w:rFonts w:ascii="Times New Roman" w:hAnsi="Times New Roman"/>
      <w:b/>
      <w:snapToGrid/>
      <w:sz w:val="24"/>
      <w:szCs w:val="24"/>
      <w:u w:val="single"/>
    </w:rPr>
  </w:style>
  <w:style w:type="paragraph" w:customStyle="1" w:styleId="DocParagraphOutlineLevel1">
    <w:name w:val="Doc_Paragraph Outline Level 1"/>
    <w:basedOn w:val="Normal"/>
    <w:rsid w:val="00F33403"/>
    <w:pPr>
      <w:widowControl/>
      <w:numPr>
        <w:numId w:val="5"/>
      </w:numPr>
      <w:spacing w:before="240" w:after="240"/>
    </w:pPr>
    <w:rPr>
      <w:rFonts w:ascii="Times New Roman" w:hAnsi="Times New Roman"/>
      <w:b/>
      <w:caps/>
      <w:snapToGrid/>
      <w:sz w:val="24"/>
      <w:szCs w:val="24"/>
    </w:rPr>
  </w:style>
  <w:style w:type="table" w:styleId="TableGrid">
    <w:name w:val="Table Grid"/>
    <w:basedOn w:val="TableNormal"/>
    <w:uiPriority w:val="59"/>
    <w:rsid w:val="00F92D7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9494B"/>
    <w:pPr>
      <w:tabs>
        <w:tab w:val="center" w:pos="4680"/>
        <w:tab w:val="right" w:pos="9360"/>
      </w:tabs>
    </w:pPr>
  </w:style>
  <w:style w:type="character" w:customStyle="1" w:styleId="HeaderChar">
    <w:name w:val="Header Char"/>
    <w:link w:val="Header"/>
    <w:rsid w:val="0039494B"/>
    <w:rPr>
      <w:rFonts w:ascii="Courier New" w:hAnsi="Courier New"/>
      <w:snapToGrid w:val="0"/>
    </w:rPr>
  </w:style>
  <w:style w:type="paragraph" w:styleId="Footer">
    <w:name w:val="footer"/>
    <w:basedOn w:val="Normal"/>
    <w:link w:val="FooterChar"/>
    <w:rsid w:val="0039494B"/>
    <w:pPr>
      <w:tabs>
        <w:tab w:val="center" w:pos="4680"/>
        <w:tab w:val="right" w:pos="9360"/>
      </w:tabs>
    </w:pPr>
  </w:style>
  <w:style w:type="character" w:customStyle="1" w:styleId="FooterChar">
    <w:name w:val="Footer Char"/>
    <w:link w:val="Footer"/>
    <w:rsid w:val="0039494B"/>
    <w:rPr>
      <w:rFonts w:ascii="Courier New" w:hAnsi="Courier New"/>
      <w:snapToGrid w:val="0"/>
    </w:rPr>
  </w:style>
  <w:style w:type="paragraph" w:styleId="BalloonText">
    <w:name w:val="Balloon Text"/>
    <w:basedOn w:val="Normal"/>
    <w:link w:val="BalloonTextChar"/>
    <w:rsid w:val="00E1618F"/>
    <w:rPr>
      <w:rFonts w:ascii="Tahoma" w:hAnsi="Tahoma" w:cs="Tahoma"/>
      <w:sz w:val="16"/>
      <w:szCs w:val="16"/>
    </w:rPr>
  </w:style>
  <w:style w:type="character" w:customStyle="1" w:styleId="BalloonTextChar">
    <w:name w:val="Balloon Text Char"/>
    <w:link w:val="BalloonText"/>
    <w:rsid w:val="00E1618F"/>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294790">
      <w:bodyDiv w:val="1"/>
      <w:marLeft w:val="0"/>
      <w:marRight w:val="0"/>
      <w:marTop w:val="0"/>
      <w:marBottom w:val="0"/>
      <w:divBdr>
        <w:top w:val="none" w:sz="0" w:space="0" w:color="auto"/>
        <w:left w:val="none" w:sz="0" w:space="0" w:color="auto"/>
        <w:bottom w:val="none" w:sz="0" w:space="0" w:color="auto"/>
        <w:right w:val="none" w:sz="0" w:space="0" w:color="auto"/>
      </w:divBdr>
    </w:div>
    <w:div w:id="800465956">
      <w:bodyDiv w:val="1"/>
      <w:marLeft w:val="0"/>
      <w:marRight w:val="0"/>
      <w:marTop w:val="0"/>
      <w:marBottom w:val="0"/>
      <w:divBdr>
        <w:top w:val="none" w:sz="0" w:space="0" w:color="auto"/>
        <w:left w:val="none" w:sz="0" w:space="0" w:color="auto"/>
        <w:bottom w:val="none" w:sz="0" w:space="0" w:color="auto"/>
        <w:right w:val="none" w:sz="0" w:space="0" w:color="auto"/>
      </w:divBdr>
    </w:div>
    <w:div w:id="847134605">
      <w:bodyDiv w:val="1"/>
      <w:marLeft w:val="0"/>
      <w:marRight w:val="0"/>
      <w:marTop w:val="0"/>
      <w:marBottom w:val="0"/>
      <w:divBdr>
        <w:top w:val="none" w:sz="0" w:space="0" w:color="auto"/>
        <w:left w:val="none" w:sz="0" w:space="0" w:color="auto"/>
        <w:bottom w:val="none" w:sz="0" w:space="0" w:color="auto"/>
        <w:right w:val="none" w:sz="0" w:space="0" w:color="auto"/>
      </w:divBdr>
    </w:div>
    <w:div w:id="925920079">
      <w:bodyDiv w:val="1"/>
      <w:marLeft w:val="0"/>
      <w:marRight w:val="0"/>
      <w:marTop w:val="0"/>
      <w:marBottom w:val="0"/>
      <w:divBdr>
        <w:top w:val="none" w:sz="0" w:space="0" w:color="auto"/>
        <w:left w:val="none" w:sz="0" w:space="0" w:color="auto"/>
        <w:bottom w:val="none" w:sz="0" w:space="0" w:color="auto"/>
        <w:right w:val="none" w:sz="0" w:space="0" w:color="auto"/>
      </w:divBdr>
    </w:div>
    <w:div w:id="997922790">
      <w:bodyDiv w:val="1"/>
      <w:marLeft w:val="0"/>
      <w:marRight w:val="0"/>
      <w:marTop w:val="0"/>
      <w:marBottom w:val="0"/>
      <w:divBdr>
        <w:top w:val="none" w:sz="0" w:space="0" w:color="auto"/>
        <w:left w:val="none" w:sz="0" w:space="0" w:color="auto"/>
        <w:bottom w:val="none" w:sz="0" w:space="0" w:color="auto"/>
        <w:right w:val="none" w:sz="0" w:space="0" w:color="auto"/>
      </w:divBdr>
    </w:div>
    <w:div w:id="1006130664">
      <w:bodyDiv w:val="1"/>
      <w:marLeft w:val="0"/>
      <w:marRight w:val="0"/>
      <w:marTop w:val="0"/>
      <w:marBottom w:val="0"/>
      <w:divBdr>
        <w:top w:val="none" w:sz="0" w:space="0" w:color="auto"/>
        <w:left w:val="none" w:sz="0" w:space="0" w:color="auto"/>
        <w:bottom w:val="none" w:sz="0" w:space="0" w:color="auto"/>
        <w:right w:val="none" w:sz="0" w:space="0" w:color="auto"/>
      </w:divBdr>
    </w:div>
    <w:div w:id="1023437480">
      <w:bodyDiv w:val="1"/>
      <w:marLeft w:val="0"/>
      <w:marRight w:val="0"/>
      <w:marTop w:val="0"/>
      <w:marBottom w:val="0"/>
      <w:divBdr>
        <w:top w:val="none" w:sz="0" w:space="0" w:color="auto"/>
        <w:left w:val="none" w:sz="0" w:space="0" w:color="auto"/>
        <w:bottom w:val="none" w:sz="0" w:space="0" w:color="auto"/>
        <w:right w:val="none" w:sz="0" w:space="0" w:color="auto"/>
      </w:divBdr>
    </w:div>
    <w:div w:id="1475217294">
      <w:bodyDiv w:val="1"/>
      <w:marLeft w:val="0"/>
      <w:marRight w:val="0"/>
      <w:marTop w:val="0"/>
      <w:marBottom w:val="0"/>
      <w:divBdr>
        <w:top w:val="none" w:sz="0" w:space="0" w:color="auto"/>
        <w:left w:val="none" w:sz="0" w:space="0" w:color="auto"/>
        <w:bottom w:val="none" w:sz="0" w:space="0" w:color="auto"/>
        <w:right w:val="none" w:sz="0" w:space="0" w:color="auto"/>
      </w:divBdr>
    </w:div>
    <w:div w:id="1642543517">
      <w:bodyDiv w:val="1"/>
      <w:marLeft w:val="0"/>
      <w:marRight w:val="0"/>
      <w:marTop w:val="0"/>
      <w:marBottom w:val="0"/>
      <w:divBdr>
        <w:top w:val="none" w:sz="0" w:space="0" w:color="auto"/>
        <w:left w:val="none" w:sz="0" w:space="0" w:color="auto"/>
        <w:bottom w:val="none" w:sz="0" w:space="0" w:color="auto"/>
        <w:right w:val="none" w:sz="0" w:space="0" w:color="auto"/>
      </w:divBdr>
    </w:div>
    <w:div w:id="2051147414">
      <w:bodyDiv w:val="1"/>
      <w:marLeft w:val="0"/>
      <w:marRight w:val="0"/>
      <w:marTop w:val="0"/>
      <w:marBottom w:val="0"/>
      <w:divBdr>
        <w:top w:val="none" w:sz="0" w:space="0" w:color="auto"/>
        <w:left w:val="none" w:sz="0" w:space="0" w:color="auto"/>
        <w:bottom w:val="none" w:sz="0" w:space="0" w:color="auto"/>
        <w:right w:val="none" w:sz="0" w:space="0" w:color="auto"/>
      </w:divBdr>
    </w:div>
    <w:div w:id="211539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a:themeElements>
    <a:clrScheme nam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MB_x0020_Control_x0020_Number xmlns="e059a2d5-a4f8-4fd8-b836-4c9cf26100e7">0970-0461</OMB_x0020_Control_x0020_Number>
    <Description0 xmlns="e059a2d5-a4f8-4fd8-b836-4c9cf26100e7">Supporting Statement for IDCM Intake Assessment</Description0>
    <Request_x0020_Type xmlns="e059a2d5-a4f8-4fd8-b836-4c9cf26100e7">Extension without change of a currently approved collection</Request_x0020_Type>
    <Content_x0020_Changes xmlns="e059a2d5-a4f8-4fd8-b836-4c9cf26100e7">No</Content_x0020_Changes>
    <FR_x0020_Title xmlns="e059a2d5-a4f8-4fd8-b836-4c9cf26100e7">FR 2</FR_x0020_Title>
    <ACF_x0020_Tracking_x0020_No_x002e_ xmlns="e059a2d5-a4f8-4fd8-b836-4c9cf26100e7">OHSEPR-0270</ACF_x0020_Tracking_x0020_No_x002e_>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49F85-4B8D-475C-A5F5-4A17AD23BBAF}">
  <ds:schemaRefs>
    <ds:schemaRef ds:uri="http://schemas.microsoft.com/sharepoint/v3/contenttype/forms"/>
  </ds:schemaRefs>
</ds:datastoreItem>
</file>

<file path=customXml/itemProps2.xml><?xml version="1.0" encoding="utf-8"?>
<ds:datastoreItem xmlns:ds="http://schemas.openxmlformats.org/officeDocument/2006/customXml" ds:itemID="{38FE73C8-3988-4875-BB23-F05BEC1FD87A}">
  <ds:schemaRefs>
    <ds:schemaRef ds:uri="http://schemas.microsoft.com/office/2006/documentManagement/types"/>
    <ds:schemaRef ds:uri="http://purl.org/dc/dcmitype/"/>
    <ds:schemaRef ds:uri="http://www.w3.org/XML/1998/namespace"/>
    <ds:schemaRef ds:uri="http://schemas.microsoft.com/office/infopath/2007/PartnerControls"/>
    <ds:schemaRef ds:uri="e059a2d5-a4f8-4fd8-b836-4c9cf26100e7"/>
    <ds:schemaRef ds:uri="http://purl.org/dc/elements/1.1/"/>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D6254AE1-978F-44C8-8548-06C294A554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790756-1CCD-468C-8950-387B342E9873}">
  <ds:schemaRefs>
    <ds:schemaRef ds:uri="http://schemas.microsoft.com/office/2006/metadata/longProperties"/>
  </ds:schemaRefs>
</ds:datastoreItem>
</file>

<file path=customXml/itemProps5.xml><?xml version="1.0" encoding="utf-8"?>
<ds:datastoreItem xmlns:ds="http://schemas.openxmlformats.org/officeDocument/2006/customXml" ds:itemID="{EC5F4930-C03C-4A58-827D-49F2BA1E3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1502</Words>
  <Characters>8564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OMB Supporting Statement for IDCM Intake Assessment</vt:lpstr>
    </vt:vector>
  </TitlesOfParts>
  <Company>DHHS</Company>
  <LinksUpToDate>false</LinksUpToDate>
  <CharactersWithSpaces>10046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 for IDCM Intake Assessment</dc:title>
  <dc:creator>ACF</dc:creator>
  <cp:lastModifiedBy>Windows User</cp:lastModifiedBy>
  <cp:revision>2</cp:revision>
  <cp:lastPrinted>2015-09-10T16:13:00Z</cp:lastPrinted>
  <dcterms:created xsi:type="dcterms:W3CDTF">2015-09-10T16:20:00Z</dcterms:created>
  <dcterms:modified xsi:type="dcterms:W3CDTF">2015-09-10T16:20:00Z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F Tracking No.">
    <vt:lpwstr>OHSEPR-0270</vt:lpwstr>
  </property>
  <property fmtid="{D5CDD505-2E9C-101B-9397-08002B2CF9AE}" pid="3" name="OMB Control Number">
    <vt:lpwstr>0970-0460</vt:lpwstr>
  </property>
  <property fmtid="{D5CDD505-2E9C-101B-9397-08002B2CF9AE}" pid="4" name="Request Type">
    <vt:lpwstr>New Collection</vt:lpwstr>
  </property>
  <property fmtid="{D5CDD505-2E9C-101B-9397-08002B2CF9AE}" pid="5" name="Description0">
    <vt:lpwstr>Supporting Statement for IDCM Intake Assessment</vt:lpwstr>
  </property>
  <property fmtid="{D5CDD505-2E9C-101B-9397-08002B2CF9AE}" pid="6" name="FR Title">
    <vt:lpwstr>FR 2</vt:lpwstr>
  </property>
  <property fmtid="{D5CDD505-2E9C-101B-9397-08002B2CF9AE}" pid="7" name="Content Changes">
    <vt:lpwstr>No</vt:lpwstr>
  </property>
  <property fmtid="{D5CDD505-2E9C-101B-9397-08002B2CF9AE}" pid="8" name="ContentTypeId">
    <vt:lpwstr>0x0101002DB6D95E8269FC4EB11D6171060D9B2D</vt:lpwstr>
  </property>
</Properties>
</file>