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D1949" w14:textId="77777777" w:rsidR="00785FF2" w:rsidRPr="00DA5B47" w:rsidRDefault="00785FF2">
      <w:pPr>
        <w:jc w:val="center"/>
        <w:rPr>
          <w:b/>
          <w:bCs/>
          <w:color w:val="000000" w:themeColor="text1"/>
          <w:sz w:val="28"/>
        </w:rPr>
      </w:pPr>
      <w:bookmarkStart w:id="0" w:name="_GoBack"/>
      <w:bookmarkEnd w:id="0"/>
      <w:r w:rsidRPr="00DA5B47">
        <w:rPr>
          <w:b/>
          <w:bCs/>
          <w:color w:val="000000" w:themeColor="text1"/>
          <w:sz w:val="28"/>
        </w:rPr>
        <w:t xml:space="preserve">Supporting Statement for the Department of Health and Human Services </w:t>
      </w:r>
      <w:r w:rsidR="002A33DB" w:rsidRPr="00DA5B47">
        <w:rPr>
          <w:b/>
          <w:bCs/>
          <w:color w:val="000000" w:themeColor="text1"/>
          <w:sz w:val="28"/>
        </w:rPr>
        <w:t>(</w:t>
      </w:r>
      <w:proofErr w:type="spellStart"/>
      <w:r w:rsidR="002A33DB" w:rsidRPr="00DA5B47">
        <w:rPr>
          <w:b/>
          <w:bCs/>
          <w:color w:val="000000" w:themeColor="text1"/>
          <w:sz w:val="28"/>
        </w:rPr>
        <w:t>HHS</w:t>
      </w:r>
      <w:proofErr w:type="spellEnd"/>
      <w:r w:rsidR="002A33DB" w:rsidRPr="00DA5B47">
        <w:rPr>
          <w:b/>
          <w:bCs/>
          <w:color w:val="000000" w:themeColor="text1"/>
          <w:sz w:val="28"/>
        </w:rPr>
        <w:t xml:space="preserve">) </w:t>
      </w:r>
      <w:r w:rsidRPr="00DA5B47">
        <w:rPr>
          <w:b/>
          <w:bCs/>
          <w:color w:val="000000" w:themeColor="text1"/>
          <w:sz w:val="28"/>
        </w:rPr>
        <w:t>Institutional Review Board (</w:t>
      </w:r>
      <w:proofErr w:type="spellStart"/>
      <w:r w:rsidRPr="00DA5B47">
        <w:rPr>
          <w:b/>
          <w:bCs/>
          <w:color w:val="000000" w:themeColor="text1"/>
          <w:sz w:val="28"/>
        </w:rPr>
        <w:t>IRB</w:t>
      </w:r>
      <w:proofErr w:type="spellEnd"/>
      <w:r w:rsidRPr="00DA5B47">
        <w:rPr>
          <w:b/>
          <w:bCs/>
          <w:color w:val="000000" w:themeColor="text1"/>
          <w:sz w:val="28"/>
        </w:rPr>
        <w:t>)</w:t>
      </w:r>
    </w:p>
    <w:p w14:paraId="056FE8CE" w14:textId="77777777" w:rsidR="00785FF2" w:rsidRPr="00DA5B47" w:rsidRDefault="00785FF2">
      <w:pPr>
        <w:jc w:val="center"/>
        <w:rPr>
          <w:b/>
          <w:color w:val="000000" w:themeColor="text1"/>
          <w:sz w:val="24"/>
        </w:rPr>
      </w:pPr>
      <w:r w:rsidRPr="00DA5B47">
        <w:rPr>
          <w:b/>
          <w:bCs/>
          <w:color w:val="000000" w:themeColor="text1"/>
          <w:sz w:val="28"/>
        </w:rPr>
        <w:t>Registration Form</w:t>
      </w:r>
    </w:p>
    <w:p w14:paraId="3142CDCD" w14:textId="77777777" w:rsidR="00785FF2" w:rsidRPr="00DA5B47" w:rsidRDefault="00785FF2">
      <w:pPr>
        <w:tabs>
          <w:tab w:val="center" w:pos="4680"/>
        </w:tabs>
        <w:jc w:val="center"/>
        <w:rPr>
          <w:b/>
          <w:bCs/>
          <w:color w:val="000000" w:themeColor="text1"/>
          <w:sz w:val="28"/>
        </w:rPr>
      </w:pPr>
    </w:p>
    <w:p w14:paraId="6ADDF654" w14:textId="77777777" w:rsidR="00785FF2" w:rsidRPr="00DA5B47" w:rsidRDefault="00785FF2">
      <w:pPr>
        <w:tabs>
          <w:tab w:val="center" w:pos="4680"/>
        </w:tabs>
        <w:rPr>
          <w:color w:val="000000" w:themeColor="text1"/>
          <w:sz w:val="24"/>
        </w:rPr>
      </w:pPr>
      <w:r w:rsidRPr="00DA5B47">
        <w:rPr>
          <w:b/>
          <w:bCs/>
          <w:color w:val="000000" w:themeColor="text1"/>
          <w:sz w:val="28"/>
        </w:rPr>
        <w:tab/>
      </w:r>
    </w:p>
    <w:p w14:paraId="603FF1F2" w14:textId="77777777" w:rsidR="00785FF2" w:rsidRPr="00DA5B47" w:rsidRDefault="0033568C">
      <w:pPr>
        <w:tabs>
          <w:tab w:val="left" w:pos="-1080"/>
          <w:tab w:val="left" w:pos="720"/>
          <w:tab w:val="left" w:pos="2160"/>
        </w:tabs>
        <w:rPr>
          <w:b/>
          <w:bCs/>
          <w:color w:val="000000" w:themeColor="text1"/>
          <w:sz w:val="28"/>
          <w:szCs w:val="28"/>
        </w:rPr>
      </w:pPr>
      <w:r w:rsidRPr="00DA5B47">
        <w:rPr>
          <w:b/>
          <w:bCs/>
          <w:color w:val="000000" w:themeColor="text1"/>
          <w:sz w:val="28"/>
          <w:szCs w:val="28"/>
        </w:rPr>
        <w:t>A.</w:t>
      </w:r>
      <w:r w:rsidRPr="00DA5B47">
        <w:rPr>
          <w:b/>
          <w:bCs/>
          <w:color w:val="000000" w:themeColor="text1"/>
          <w:sz w:val="28"/>
          <w:szCs w:val="28"/>
        </w:rPr>
        <w:tab/>
      </w:r>
      <w:r w:rsidR="00785FF2" w:rsidRPr="00DA5B47">
        <w:rPr>
          <w:b/>
          <w:bCs/>
          <w:color w:val="000000" w:themeColor="text1"/>
          <w:sz w:val="28"/>
          <w:szCs w:val="28"/>
        </w:rPr>
        <w:t>Background</w:t>
      </w:r>
    </w:p>
    <w:p w14:paraId="1031AD4E" w14:textId="77777777" w:rsidR="00785FF2" w:rsidRPr="00DA5B47" w:rsidRDefault="00785FF2">
      <w:pPr>
        <w:ind w:firstLine="720"/>
        <w:rPr>
          <w:color w:val="000000" w:themeColor="text1"/>
          <w:sz w:val="24"/>
        </w:rPr>
      </w:pPr>
    </w:p>
    <w:p w14:paraId="5CD23B63" w14:textId="220445FD" w:rsidR="00EF197B" w:rsidRPr="00DA5B47" w:rsidRDefault="007A7CF9">
      <w:pPr>
        <w:rPr>
          <w:color w:val="000000" w:themeColor="text1"/>
          <w:sz w:val="24"/>
        </w:rPr>
      </w:pPr>
      <w:r w:rsidRPr="00DA5B47">
        <w:rPr>
          <w:color w:val="000000" w:themeColor="text1"/>
          <w:sz w:val="24"/>
        </w:rPr>
        <w:t>The Office for Human Research Protections (</w:t>
      </w:r>
      <w:proofErr w:type="spellStart"/>
      <w:r w:rsidRPr="00DA5B47">
        <w:rPr>
          <w:color w:val="000000" w:themeColor="text1"/>
          <w:sz w:val="24"/>
        </w:rPr>
        <w:t>OHRP</w:t>
      </w:r>
      <w:proofErr w:type="spellEnd"/>
      <w:r w:rsidRPr="00DA5B47">
        <w:rPr>
          <w:color w:val="000000" w:themeColor="text1"/>
          <w:sz w:val="24"/>
        </w:rPr>
        <w:t>) and the Food and Drug Administration (FDA) are requesting a three-year extension of the</w:t>
      </w:r>
      <w:r w:rsidR="00785FF2" w:rsidRPr="00DA5B47">
        <w:rPr>
          <w:color w:val="000000" w:themeColor="text1"/>
          <w:sz w:val="24"/>
        </w:rPr>
        <w:t xml:space="preserve"> OMB No. 0990-0279, Institutional Review Board (</w:t>
      </w:r>
      <w:proofErr w:type="spellStart"/>
      <w:r w:rsidR="00785FF2" w:rsidRPr="00DA5B47">
        <w:rPr>
          <w:color w:val="000000" w:themeColor="text1"/>
          <w:sz w:val="24"/>
        </w:rPr>
        <w:t>IRB</w:t>
      </w:r>
      <w:proofErr w:type="spellEnd"/>
      <w:r w:rsidR="00785FF2" w:rsidRPr="00DA5B47">
        <w:rPr>
          <w:color w:val="000000" w:themeColor="text1"/>
          <w:sz w:val="24"/>
        </w:rPr>
        <w:t xml:space="preserve">) Registration Form, currently approved through </w:t>
      </w:r>
      <w:r w:rsidR="00C779E9">
        <w:rPr>
          <w:color w:val="000000" w:themeColor="text1"/>
          <w:sz w:val="24"/>
        </w:rPr>
        <w:t>September 30</w:t>
      </w:r>
      <w:r w:rsidR="00AF7C5C" w:rsidRPr="00DA5B47">
        <w:rPr>
          <w:color w:val="000000" w:themeColor="text1"/>
          <w:sz w:val="24"/>
        </w:rPr>
        <w:t xml:space="preserve">, 2015.  That </w:t>
      </w:r>
      <w:r w:rsidR="00785FF2" w:rsidRPr="00DA5B47">
        <w:rPr>
          <w:color w:val="000000" w:themeColor="text1"/>
          <w:sz w:val="24"/>
        </w:rPr>
        <w:t xml:space="preserve">form </w:t>
      </w:r>
      <w:r w:rsidR="00EF197B" w:rsidRPr="00DA5B47">
        <w:rPr>
          <w:color w:val="000000" w:themeColor="text1"/>
          <w:sz w:val="24"/>
        </w:rPr>
        <w:t xml:space="preserve">was </w:t>
      </w:r>
      <w:r w:rsidR="00785FF2" w:rsidRPr="00DA5B47">
        <w:rPr>
          <w:color w:val="000000" w:themeColor="text1"/>
          <w:sz w:val="24"/>
        </w:rPr>
        <w:t xml:space="preserve">modified </w:t>
      </w:r>
      <w:r w:rsidR="00EF197B" w:rsidRPr="00DA5B47">
        <w:rPr>
          <w:color w:val="000000" w:themeColor="text1"/>
          <w:sz w:val="24"/>
        </w:rPr>
        <w:t xml:space="preserve">in 2009 </w:t>
      </w:r>
      <w:r w:rsidR="00785FF2" w:rsidRPr="00DA5B47">
        <w:rPr>
          <w:color w:val="000000" w:themeColor="text1"/>
          <w:sz w:val="24"/>
        </w:rPr>
        <w:t xml:space="preserve">to be consistent with </w:t>
      </w:r>
      <w:proofErr w:type="spellStart"/>
      <w:r w:rsidR="00785FF2" w:rsidRPr="00DA5B47">
        <w:rPr>
          <w:color w:val="000000" w:themeColor="text1"/>
          <w:sz w:val="24"/>
        </w:rPr>
        <w:t>IRB</w:t>
      </w:r>
      <w:proofErr w:type="spellEnd"/>
      <w:r w:rsidR="00785FF2" w:rsidRPr="00DA5B47">
        <w:rPr>
          <w:color w:val="000000" w:themeColor="text1"/>
          <w:sz w:val="24"/>
        </w:rPr>
        <w:t xml:space="preserve"> registration requirements </w:t>
      </w:r>
      <w:r w:rsidR="00EF197B" w:rsidRPr="00DA5B47">
        <w:rPr>
          <w:color w:val="000000" w:themeColor="text1"/>
          <w:sz w:val="24"/>
        </w:rPr>
        <w:t xml:space="preserve">that were </w:t>
      </w:r>
      <w:r w:rsidRPr="00DA5B47">
        <w:rPr>
          <w:color w:val="000000" w:themeColor="text1"/>
          <w:sz w:val="24"/>
        </w:rPr>
        <w:t>adopted</w:t>
      </w:r>
      <w:r w:rsidR="00EF197B" w:rsidRPr="00DA5B47">
        <w:rPr>
          <w:color w:val="000000" w:themeColor="text1"/>
          <w:sz w:val="24"/>
        </w:rPr>
        <w:t xml:space="preserve"> </w:t>
      </w:r>
      <w:r w:rsidRPr="00DA5B47">
        <w:rPr>
          <w:color w:val="000000" w:themeColor="text1"/>
          <w:sz w:val="24"/>
        </w:rPr>
        <w:t xml:space="preserve">in July 2009 </w:t>
      </w:r>
      <w:r w:rsidR="00EF197B" w:rsidRPr="00DA5B47">
        <w:rPr>
          <w:color w:val="000000" w:themeColor="text1"/>
          <w:sz w:val="24"/>
        </w:rPr>
        <w:t xml:space="preserve">by </w:t>
      </w:r>
      <w:r w:rsidR="00C27585" w:rsidRPr="00DA5B47">
        <w:rPr>
          <w:color w:val="000000" w:themeColor="text1"/>
          <w:sz w:val="24"/>
        </w:rPr>
        <w:t>both agencies</w:t>
      </w:r>
      <w:r w:rsidR="00785FF2" w:rsidRPr="00DA5B47">
        <w:rPr>
          <w:color w:val="000000" w:themeColor="text1"/>
          <w:sz w:val="24"/>
        </w:rPr>
        <w:t>.  A</w:t>
      </w:r>
      <w:r w:rsidR="00EF197B" w:rsidRPr="00DA5B47">
        <w:rPr>
          <w:color w:val="000000" w:themeColor="text1"/>
          <w:sz w:val="24"/>
        </w:rPr>
        <w:t>t that time OMB recommended that</w:t>
      </w:r>
      <w:r w:rsidR="00785FF2" w:rsidRPr="00DA5B47">
        <w:rPr>
          <w:color w:val="000000" w:themeColor="text1"/>
          <w:sz w:val="24"/>
        </w:rPr>
        <w:t xml:space="preserve"> the information collection </w:t>
      </w:r>
      <w:r w:rsidRPr="00DA5B47">
        <w:rPr>
          <w:color w:val="000000" w:themeColor="text1"/>
          <w:sz w:val="24"/>
        </w:rPr>
        <w:t xml:space="preserve">request </w:t>
      </w:r>
      <w:r w:rsidR="00785FF2" w:rsidRPr="00DA5B47">
        <w:rPr>
          <w:color w:val="000000" w:themeColor="text1"/>
          <w:sz w:val="24"/>
        </w:rPr>
        <w:t xml:space="preserve">required by </w:t>
      </w:r>
      <w:proofErr w:type="spellStart"/>
      <w:r w:rsidR="00785FF2" w:rsidRPr="00DA5B47">
        <w:rPr>
          <w:color w:val="000000" w:themeColor="text1"/>
          <w:sz w:val="24"/>
        </w:rPr>
        <w:t>OHRP’s</w:t>
      </w:r>
      <w:proofErr w:type="spellEnd"/>
      <w:r w:rsidR="00785FF2" w:rsidRPr="00DA5B47">
        <w:rPr>
          <w:color w:val="000000" w:themeColor="text1"/>
          <w:sz w:val="24"/>
        </w:rPr>
        <w:t xml:space="preserve"> and FDA’s </w:t>
      </w:r>
      <w:proofErr w:type="spellStart"/>
      <w:r w:rsidRPr="00DA5B47">
        <w:rPr>
          <w:color w:val="000000" w:themeColor="text1"/>
          <w:sz w:val="24"/>
        </w:rPr>
        <w:t>IRB</w:t>
      </w:r>
      <w:proofErr w:type="spellEnd"/>
      <w:r w:rsidRPr="00DA5B47">
        <w:rPr>
          <w:color w:val="000000" w:themeColor="text1"/>
          <w:sz w:val="24"/>
        </w:rPr>
        <w:t xml:space="preserve"> Registration rules </w:t>
      </w:r>
      <w:r w:rsidR="00EF197B" w:rsidRPr="00DA5B47">
        <w:rPr>
          <w:color w:val="000000" w:themeColor="text1"/>
          <w:sz w:val="24"/>
        </w:rPr>
        <w:t xml:space="preserve">be </w:t>
      </w:r>
      <w:r w:rsidR="00785FF2" w:rsidRPr="00DA5B47">
        <w:rPr>
          <w:color w:val="000000" w:themeColor="text1"/>
          <w:sz w:val="24"/>
        </w:rPr>
        <w:t xml:space="preserve">combined </w:t>
      </w:r>
      <w:r w:rsidR="00EF197B" w:rsidRPr="00DA5B47">
        <w:rPr>
          <w:color w:val="000000" w:themeColor="text1"/>
          <w:sz w:val="24"/>
        </w:rPr>
        <w:t>because the information would</w:t>
      </w:r>
      <w:r w:rsidR="00785FF2" w:rsidRPr="00DA5B47">
        <w:rPr>
          <w:color w:val="000000" w:themeColor="text1"/>
          <w:sz w:val="24"/>
        </w:rPr>
        <w:t xml:space="preserve"> be submitted using the same form.  </w:t>
      </w:r>
      <w:r w:rsidR="00F15EE0" w:rsidRPr="00DA5B47">
        <w:rPr>
          <w:color w:val="000000" w:themeColor="text1"/>
          <w:sz w:val="24"/>
        </w:rPr>
        <w:t xml:space="preserve">A similar mechanism </w:t>
      </w:r>
      <w:r w:rsidR="000A3BC3" w:rsidRPr="00DA5B47">
        <w:rPr>
          <w:color w:val="000000" w:themeColor="text1"/>
          <w:sz w:val="24"/>
        </w:rPr>
        <w:t xml:space="preserve">is currently being used and we would like to continue to use that mechanism in </w:t>
      </w:r>
      <w:r w:rsidR="00F15EE0" w:rsidRPr="00DA5B47">
        <w:rPr>
          <w:color w:val="000000" w:themeColor="text1"/>
          <w:sz w:val="24"/>
        </w:rPr>
        <w:t>th</w:t>
      </w:r>
      <w:r w:rsidR="00D30917">
        <w:rPr>
          <w:color w:val="000000" w:themeColor="text1"/>
          <w:sz w:val="24"/>
        </w:rPr>
        <w:t>is</w:t>
      </w:r>
      <w:r w:rsidR="00AF7C5C" w:rsidRPr="00DA5B47">
        <w:rPr>
          <w:color w:val="000000" w:themeColor="text1"/>
          <w:sz w:val="24"/>
        </w:rPr>
        <w:t xml:space="preserve"> </w:t>
      </w:r>
      <w:r w:rsidR="00F15EE0" w:rsidRPr="00DA5B47">
        <w:rPr>
          <w:color w:val="000000" w:themeColor="text1"/>
          <w:sz w:val="24"/>
        </w:rPr>
        <w:t xml:space="preserve">request for </w:t>
      </w:r>
      <w:proofErr w:type="gramStart"/>
      <w:r w:rsidR="00F15EE0" w:rsidRPr="00DA5B47">
        <w:rPr>
          <w:color w:val="000000" w:themeColor="text1"/>
          <w:sz w:val="24"/>
        </w:rPr>
        <w:t>a three-year extension of the OMB form</w:t>
      </w:r>
      <w:proofErr w:type="gramEnd"/>
      <w:r w:rsidR="00F15EE0" w:rsidRPr="00DA5B47">
        <w:rPr>
          <w:color w:val="000000" w:themeColor="text1"/>
          <w:sz w:val="24"/>
        </w:rPr>
        <w:t xml:space="preserve"> No. 0990-0279.</w:t>
      </w:r>
    </w:p>
    <w:p w14:paraId="083D2BB2" w14:textId="77777777" w:rsidR="007A7CF9" w:rsidRPr="00DA5B47" w:rsidRDefault="007A7CF9">
      <w:pPr>
        <w:rPr>
          <w:b/>
          <w:color w:val="000000" w:themeColor="text1"/>
          <w:sz w:val="24"/>
        </w:rPr>
      </w:pPr>
    </w:p>
    <w:p w14:paraId="2DC20044" w14:textId="076292C7" w:rsidR="00785FF2" w:rsidRPr="00DA5B47" w:rsidRDefault="00785FF2">
      <w:pPr>
        <w:rPr>
          <w:color w:val="000000" w:themeColor="text1"/>
          <w:sz w:val="24"/>
        </w:rPr>
      </w:pPr>
      <w:r w:rsidRPr="00DA5B47">
        <w:rPr>
          <w:color w:val="000000" w:themeColor="text1"/>
          <w:sz w:val="24"/>
        </w:rPr>
        <w:t xml:space="preserve">The purpose of the </w:t>
      </w:r>
      <w:proofErr w:type="spellStart"/>
      <w:r w:rsidRPr="00DA5B47">
        <w:rPr>
          <w:color w:val="000000" w:themeColor="text1"/>
          <w:sz w:val="24"/>
        </w:rPr>
        <w:t>IRB</w:t>
      </w:r>
      <w:proofErr w:type="spellEnd"/>
      <w:r w:rsidRPr="00DA5B47">
        <w:rPr>
          <w:color w:val="000000" w:themeColor="text1"/>
          <w:sz w:val="24"/>
        </w:rPr>
        <w:t xml:space="preserve"> Registration Form is to provide a simplified procedure for institutions engaged in research conducted or supported by </w:t>
      </w:r>
      <w:proofErr w:type="spellStart"/>
      <w:r w:rsidRPr="00DA5B47">
        <w:rPr>
          <w:color w:val="000000" w:themeColor="text1"/>
          <w:sz w:val="24"/>
        </w:rPr>
        <w:t>HHS</w:t>
      </w:r>
      <w:proofErr w:type="spellEnd"/>
      <w:r w:rsidRPr="00DA5B47">
        <w:rPr>
          <w:color w:val="000000" w:themeColor="text1"/>
          <w:sz w:val="24"/>
        </w:rPr>
        <w:t xml:space="preserve"> to satisfy the </w:t>
      </w:r>
      <w:r w:rsidR="00F27054" w:rsidRPr="00DA5B47">
        <w:rPr>
          <w:color w:val="000000" w:themeColor="text1"/>
          <w:sz w:val="24"/>
        </w:rPr>
        <w:t xml:space="preserve">(1) </w:t>
      </w:r>
      <w:proofErr w:type="spellStart"/>
      <w:r w:rsidRPr="00DA5B47">
        <w:rPr>
          <w:color w:val="000000" w:themeColor="text1"/>
          <w:sz w:val="24"/>
        </w:rPr>
        <w:t>HHS</w:t>
      </w:r>
      <w:proofErr w:type="spellEnd"/>
      <w:r w:rsidRPr="00DA5B47">
        <w:rPr>
          <w:color w:val="000000" w:themeColor="text1"/>
          <w:sz w:val="24"/>
        </w:rPr>
        <w:t xml:space="preserve"> regulations for the protection of human subjects at 45 </w:t>
      </w:r>
      <w:proofErr w:type="spellStart"/>
      <w:r w:rsidRPr="00DA5B47">
        <w:rPr>
          <w:color w:val="000000" w:themeColor="text1"/>
          <w:sz w:val="24"/>
        </w:rPr>
        <w:t>CFR</w:t>
      </w:r>
      <w:proofErr w:type="spellEnd"/>
      <w:r w:rsidRPr="00DA5B47">
        <w:rPr>
          <w:color w:val="000000" w:themeColor="text1"/>
          <w:sz w:val="24"/>
        </w:rPr>
        <w:t xml:space="preserve"> 46.103</w:t>
      </w:r>
      <w:r w:rsidR="00F27054" w:rsidRPr="00DA5B47">
        <w:rPr>
          <w:color w:val="000000" w:themeColor="text1"/>
          <w:sz w:val="24"/>
        </w:rPr>
        <w:t xml:space="preserve">((b), 45 </w:t>
      </w:r>
      <w:proofErr w:type="spellStart"/>
      <w:r w:rsidR="00F27054" w:rsidRPr="00DA5B47">
        <w:rPr>
          <w:color w:val="000000" w:themeColor="text1"/>
          <w:sz w:val="24"/>
        </w:rPr>
        <w:t>CFR</w:t>
      </w:r>
      <w:proofErr w:type="spellEnd"/>
      <w:r w:rsidR="00F27054" w:rsidRPr="00DA5B47">
        <w:rPr>
          <w:color w:val="000000" w:themeColor="text1"/>
          <w:sz w:val="24"/>
        </w:rPr>
        <w:t xml:space="preserve"> 46.107, and 45 </w:t>
      </w:r>
      <w:proofErr w:type="spellStart"/>
      <w:r w:rsidR="00F27054" w:rsidRPr="00DA5B47">
        <w:rPr>
          <w:color w:val="000000" w:themeColor="text1"/>
          <w:sz w:val="24"/>
        </w:rPr>
        <w:t>CFR</w:t>
      </w:r>
      <w:proofErr w:type="spellEnd"/>
      <w:r w:rsidR="00F27054" w:rsidRPr="00DA5B47">
        <w:rPr>
          <w:color w:val="000000" w:themeColor="text1"/>
          <w:sz w:val="24"/>
        </w:rPr>
        <w:t xml:space="preserve"> 46, subpart E, Registration of Institutional Review Boards</w:t>
      </w:r>
      <w:r w:rsidRPr="00DA5B47">
        <w:rPr>
          <w:color w:val="000000" w:themeColor="text1"/>
          <w:sz w:val="24"/>
        </w:rPr>
        <w:t>; and</w:t>
      </w:r>
      <w:r w:rsidR="00F27054" w:rsidRPr="00DA5B47">
        <w:rPr>
          <w:color w:val="000000" w:themeColor="text1"/>
          <w:sz w:val="24"/>
        </w:rPr>
        <w:t>, (</w:t>
      </w:r>
      <w:r w:rsidR="00C27585" w:rsidRPr="00DA5B47">
        <w:rPr>
          <w:color w:val="000000" w:themeColor="text1"/>
          <w:sz w:val="24"/>
        </w:rPr>
        <w:t>2</w:t>
      </w:r>
      <w:r w:rsidR="00411D3B" w:rsidRPr="00DA5B47">
        <w:rPr>
          <w:color w:val="000000" w:themeColor="text1"/>
          <w:sz w:val="24"/>
        </w:rPr>
        <w:t>)</w:t>
      </w:r>
      <w:r w:rsidRPr="00DA5B47">
        <w:rPr>
          <w:color w:val="000000" w:themeColor="text1"/>
          <w:sz w:val="24"/>
        </w:rPr>
        <w:t xml:space="preserve"> FDA regulations for institutional review boards at 21 </w:t>
      </w:r>
      <w:proofErr w:type="spellStart"/>
      <w:r w:rsidRPr="00DA5B47">
        <w:rPr>
          <w:color w:val="000000" w:themeColor="text1"/>
          <w:sz w:val="24"/>
        </w:rPr>
        <w:t>CFR</w:t>
      </w:r>
      <w:proofErr w:type="spellEnd"/>
      <w:r w:rsidRPr="00DA5B47">
        <w:rPr>
          <w:color w:val="000000" w:themeColor="text1"/>
          <w:sz w:val="24"/>
        </w:rPr>
        <w:t xml:space="preserve"> 56.106.  The respondents for this collection are institutions or organizations operating </w:t>
      </w:r>
      <w:proofErr w:type="spellStart"/>
      <w:r w:rsidRPr="00DA5B47">
        <w:rPr>
          <w:color w:val="000000" w:themeColor="text1"/>
          <w:sz w:val="24"/>
        </w:rPr>
        <w:t>IRBs</w:t>
      </w:r>
      <w:proofErr w:type="spellEnd"/>
      <w:r w:rsidRPr="00DA5B47">
        <w:rPr>
          <w:color w:val="000000" w:themeColor="text1"/>
          <w:sz w:val="24"/>
        </w:rPr>
        <w:t xml:space="preserve"> that review human subjects research conducted or supported by </w:t>
      </w:r>
      <w:proofErr w:type="spellStart"/>
      <w:r w:rsidRPr="00DA5B47">
        <w:rPr>
          <w:color w:val="000000" w:themeColor="text1"/>
          <w:sz w:val="24"/>
        </w:rPr>
        <w:t>HHS</w:t>
      </w:r>
      <w:proofErr w:type="spellEnd"/>
      <w:r w:rsidRPr="00DA5B47">
        <w:rPr>
          <w:color w:val="000000" w:themeColor="text1"/>
          <w:sz w:val="24"/>
        </w:rPr>
        <w:t>, or,</w:t>
      </w:r>
      <w:r w:rsidR="00F15EE0" w:rsidRPr="00DA5B47">
        <w:rPr>
          <w:color w:val="000000" w:themeColor="text1"/>
          <w:sz w:val="24"/>
        </w:rPr>
        <w:t xml:space="preserve"> in the case of FDA’s requirements</w:t>
      </w:r>
      <w:r w:rsidRPr="00DA5B47">
        <w:rPr>
          <w:color w:val="000000" w:themeColor="text1"/>
          <w:sz w:val="24"/>
        </w:rPr>
        <w:t xml:space="preserve">, each </w:t>
      </w:r>
      <w:proofErr w:type="spellStart"/>
      <w:r w:rsidRPr="00DA5B47">
        <w:rPr>
          <w:color w:val="000000" w:themeColor="text1"/>
          <w:sz w:val="24"/>
        </w:rPr>
        <w:t>IRB</w:t>
      </w:r>
      <w:proofErr w:type="spellEnd"/>
      <w:r w:rsidRPr="00DA5B47">
        <w:rPr>
          <w:color w:val="000000" w:themeColor="text1"/>
          <w:sz w:val="24"/>
        </w:rPr>
        <w:t xml:space="preserve"> in the United States that reviews clinical investigations regulated by FDA under sections 505(</w:t>
      </w:r>
      <w:proofErr w:type="spellStart"/>
      <w:r w:rsidRPr="00DA5B47">
        <w:rPr>
          <w:color w:val="000000" w:themeColor="text1"/>
          <w:sz w:val="24"/>
        </w:rPr>
        <w:t>i</w:t>
      </w:r>
      <w:proofErr w:type="spellEnd"/>
      <w:r w:rsidRPr="00DA5B47">
        <w:rPr>
          <w:color w:val="000000" w:themeColor="text1"/>
          <w:sz w:val="24"/>
        </w:rPr>
        <w:t xml:space="preserve">) or 520(g) of the Federal Food, Drug and Cosmetic Act; and each </w:t>
      </w:r>
      <w:proofErr w:type="spellStart"/>
      <w:r w:rsidRPr="00DA5B47">
        <w:rPr>
          <w:color w:val="000000" w:themeColor="text1"/>
          <w:sz w:val="24"/>
        </w:rPr>
        <w:t>IRB</w:t>
      </w:r>
      <w:proofErr w:type="spellEnd"/>
      <w:r w:rsidRPr="00DA5B47">
        <w:rPr>
          <w:color w:val="000000" w:themeColor="text1"/>
          <w:sz w:val="24"/>
        </w:rPr>
        <w:t xml:space="preserve"> in the United States that reviews clinical investigations that are intended to support applications for research or marketing permits for FDA-regulated products.</w:t>
      </w:r>
    </w:p>
    <w:p w14:paraId="0690F7D0" w14:textId="77777777" w:rsidR="00785FF2" w:rsidRPr="00DA5B47" w:rsidRDefault="00785FF2">
      <w:pPr>
        <w:ind w:firstLine="720"/>
        <w:rPr>
          <w:color w:val="000000" w:themeColor="text1"/>
          <w:sz w:val="24"/>
        </w:rPr>
      </w:pPr>
    </w:p>
    <w:p w14:paraId="027FA881" w14:textId="77777777" w:rsidR="00785FF2" w:rsidRPr="00DA5B47" w:rsidRDefault="00785FF2">
      <w:pPr>
        <w:rPr>
          <w:color w:val="000000" w:themeColor="text1"/>
          <w:sz w:val="24"/>
        </w:rPr>
      </w:pPr>
    </w:p>
    <w:p w14:paraId="76700A57" w14:textId="57C735BF" w:rsidR="00785FF2" w:rsidRPr="00DA5B47" w:rsidRDefault="00C779E9">
      <w:pPr>
        <w:widowControl/>
        <w:tabs>
          <w:tab w:val="left" w:pos="0"/>
          <w:tab w:val="left" w:pos="720"/>
          <w:tab w:val="left" w:pos="2160"/>
        </w:tabs>
        <w:rPr>
          <w:b/>
          <w:bCs/>
          <w:color w:val="000000" w:themeColor="text1"/>
          <w:sz w:val="28"/>
          <w:szCs w:val="28"/>
        </w:rPr>
      </w:pPr>
      <w:r>
        <w:rPr>
          <w:b/>
          <w:bCs/>
          <w:color w:val="000000" w:themeColor="text1"/>
          <w:sz w:val="28"/>
          <w:szCs w:val="28"/>
        </w:rPr>
        <w:t>A</w:t>
      </w:r>
      <w:r w:rsidR="00785FF2" w:rsidRPr="00DA5B47">
        <w:rPr>
          <w:b/>
          <w:bCs/>
          <w:color w:val="000000" w:themeColor="text1"/>
          <w:sz w:val="28"/>
          <w:szCs w:val="28"/>
        </w:rPr>
        <w:tab/>
        <w:t>Justification</w:t>
      </w:r>
    </w:p>
    <w:p w14:paraId="4349B5A0" w14:textId="77777777" w:rsidR="00785FF2" w:rsidRPr="00DA5B47" w:rsidRDefault="00785FF2">
      <w:pPr>
        <w:ind w:left="-360"/>
        <w:rPr>
          <w:b/>
          <w:bCs/>
          <w:color w:val="000000" w:themeColor="text1"/>
          <w:sz w:val="24"/>
        </w:rPr>
      </w:pPr>
      <w:r w:rsidRPr="00DA5B47">
        <w:rPr>
          <w:b/>
          <w:bCs/>
          <w:color w:val="000000" w:themeColor="text1"/>
          <w:sz w:val="24"/>
        </w:rPr>
        <w:t xml:space="preserve"> </w:t>
      </w:r>
    </w:p>
    <w:p w14:paraId="7DC99BDB" w14:textId="77777777" w:rsidR="00785FF2" w:rsidRPr="00DA5B47" w:rsidRDefault="00785FF2">
      <w:pPr>
        <w:ind w:firstLine="72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w:t>
      </w:r>
    </w:p>
    <w:p w14:paraId="3A6D0D81" w14:textId="77777777" w:rsidR="00785FF2" w:rsidRPr="00DA5B47" w:rsidRDefault="00785FF2">
      <w:pPr>
        <w:ind w:firstLine="720"/>
        <w:rPr>
          <w:b/>
          <w:color w:val="000000" w:themeColor="text1"/>
          <w:sz w:val="24"/>
        </w:rPr>
      </w:pPr>
    </w:p>
    <w:p w14:paraId="04ABEBC1" w14:textId="77777777" w:rsidR="00785FF2" w:rsidRPr="00DA5B47" w:rsidRDefault="00785FF2">
      <w:pPr>
        <w:numPr>
          <w:ilvl w:val="0"/>
          <w:numId w:val="1"/>
        </w:numPr>
        <w:tabs>
          <w:tab w:val="clear" w:pos="720"/>
          <w:tab w:val="num" w:pos="1080"/>
        </w:tabs>
        <w:ind w:left="1080"/>
        <w:rPr>
          <w:color w:val="000000" w:themeColor="text1"/>
          <w:sz w:val="24"/>
        </w:rPr>
      </w:pPr>
      <w:r w:rsidRPr="00DA5B47">
        <w:rPr>
          <w:color w:val="000000" w:themeColor="text1"/>
          <w:sz w:val="24"/>
          <w:u w:val="single"/>
        </w:rPr>
        <w:t>Need and Legal Basis</w:t>
      </w:r>
    </w:p>
    <w:p w14:paraId="527FEF14" w14:textId="77777777" w:rsidR="00785FF2" w:rsidRPr="00DA5B47" w:rsidRDefault="00785FF2">
      <w:pPr>
        <w:ind w:left="1080"/>
        <w:rPr>
          <w:color w:val="000000" w:themeColor="text1"/>
          <w:sz w:val="24"/>
        </w:rPr>
      </w:pPr>
    </w:p>
    <w:p w14:paraId="56024D10" w14:textId="38B30605" w:rsidR="00785FF2" w:rsidRPr="00DA5B47" w:rsidRDefault="00785FF2">
      <w:pPr>
        <w:ind w:left="1080"/>
        <w:rPr>
          <w:color w:val="000000" w:themeColor="text1"/>
          <w:sz w:val="24"/>
        </w:rPr>
      </w:pPr>
      <w:r w:rsidRPr="00DA5B47">
        <w:rPr>
          <w:color w:val="000000" w:themeColor="text1"/>
          <w:sz w:val="24"/>
        </w:rPr>
        <w:t xml:space="preserve">Section 491(a) of the </w:t>
      </w:r>
      <w:proofErr w:type="spellStart"/>
      <w:r w:rsidRPr="00DA5B47">
        <w:rPr>
          <w:color w:val="000000" w:themeColor="text1"/>
          <w:sz w:val="24"/>
        </w:rPr>
        <w:t>PHS</w:t>
      </w:r>
      <w:proofErr w:type="spellEnd"/>
      <w:r w:rsidRPr="00DA5B47">
        <w:rPr>
          <w:color w:val="000000" w:themeColor="text1"/>
          <w:sz w:val="24"/>
        </w:rPr>
        <w:t xml:space="preserve"> Act states that the Secretary shall by regulation require that each entity applying for </w:t>
      </w:r>
      <w:proofErr w:type="spellStart"/>
      <w:r w:rsidRPr="00DA5B47">
        <w:rPr>
          <w:color w:val="000000" w:themeColor="text1"/>
          <w:sz w:val="24"/>
        </w:rPr>
        <w:t>HHS</w:t>
      </w:r>
      <w:proofErr w:type="spellEnd"/>
      <w:r w:rsidRPr="00DA5B47">
        <w:rPr>
          <w:color w:val="000000" w:themeColor="text1"/>
          <w:sz w:val="24"/>
        </w:rPr>
        <w:t xml:space="preserve"> support to conduct research involving human subjects submit to </w:t>
      </w:r>
      <w:proofErr w:type="spellStart"/>
      <w:r w:rsidRPr="00DA5B47">
        <w:rPr>
          <w:color w:val="000000" w:themeColor="text1"/>
          <w:sz w:val="24"/>
        </w:rPr>
        <w:t>HHS</w:t>
      </w:r>
      <w:proofErr w:type="spellEnd"/>
      <w:r w:rsidRPr="00DA5B47">
        <w:rPr>
          <w:color w:val="000000" w:themeColor="text1"/>
          <w:sz w:val="24"/>
        </w:rPr>
        <w:t xml:space="preserve"> “assurances” satisfactory to the Secretary that it has established an </w:t>
      </w:r>
      <w:proofErr w:type="spellStart"/>
      <w:r w:rsidRPr="00DA5B47">
        <w:rPr>
          <w:color w:val="000000" w:themeColor="text1"/>
          <w:sz w:val="24"/>
        </w:rPr>
        <w:t>IRB</w:t>
      </w:r>
      <w:proofErr w:type="spellEnd"/>
      <w:r w:rsidRPr="00DA5B47">
        <w:rPr>
          <w:color w:val="000000" w:themeColor="text1"/>
          <w:sz w:val="24"/>
        </w:rPr>
        <w:t xml:space="preserve"> to review the research in order to protect the rights and welfare of the human subjects of such research.</w:t>
      </w:r>
    </w:p>
    <w:p w14:paraId="31535294" w14:textId="77777777" w:rsidR="003D3546" w:rsidRPr="00DA5B47" w:rsidRDefault="003D3546">
      <w:pPr>
        <w:ind w:left="1080"/>
        <w:rPr>
          <w:color w:val="000000" w:themeColor="text1"/>
          <w:sz w:val="24"/>
        </w:rPr>
      </w:pPr>
    </w:p>
    <w:p w14:paraId="6493C397" w14:textId="6BA59576" w:rsidR="00785FF2" w:rsidRPr="00DA5B47" w:rsidRDefault="00785FF2">
      <w:pPr>
        <w:ind w:left="1080"/>
        <w:rPr>
          <w:color w:val="000000" w:themeColor="text1"/>
          <w:sz w:val="24"/>
        </w:rPr>
      </w:pPr>
      <w:r w:rsidRPr="00DA5B47">
        <w:rPr>
          <w:color w:val="000000" w:themeColor="text1"/>
          <w:sz w:val="24"/>
        </w:rPr>
        <w:t xml:space="preserve">Section 491(b) of the Act requires </w:t>
      </w:r>
      <w:proofErr w:type="spellStart"/>
      <w:r w:rsidRPr="00DA5B47">
        <w:rPr>
          <w:color w:val="000000" w:themeColor="text1"/>
          <w:sz w:val="24"/>
        </w:rPr>
        <w:t>HHS</w:t>
      </w:r>
      <w:proofErr w:type="spellEnd"/>
      <w:r w:rsidRPr="00DA5B47">
        <w:rPr>
          <w:color w:val="000000" w:themeColor="text1"/>
          <w:sz w:val="24"/>
        </w:rPr>
        <w:t xml:space="preserve"> to establish a program (</w:t>
      </w:r>
      <w:proofErr w:type="spellStart"/>
      <w:r w:rsidRPr="00DA5B47">
        <w:rPr>
          <w:color w:val="000000" w:themeColor="text1"/>
          <w:sz w:val="24"/>
        </w:rPr>
        <w:t>i</w:t>
      </w:r>
      <w:proofErr w:type="spellEnd"/>
      <w:r w:rsidRPr="00DA5B47">
        <w:rPr>
          <w:color w:val="000000" w:themeColor="text1"/>
          <w:sz w:val="24"/>
        </w:rPr>
        <w:t xml:space="preserve">) for responding promptly and appropriately to requests for clarification and guidance with respect to </w:t>
      </w:r>
      <w:r w:rsidRPr="00DA5B47">
        <w:rPr>
          <w:color w:val="000000" w:themeColor="text1"/>
          <w:sz w:val="24"/>
        </w:rPr>
        <w:lastRenderedPageBreak/>
        <w:t xml:space="preserve">ethical issues raised in connection with biomedical or behavioral research involving human subjects; and (ii) for responding promptly and appropriately to information regarding incidences of violations of the rights of subjects of research conducted or supported by </w:t>
      </w:r>
      <w:proofErr w:type="spellStart"/>
      <w:r w:rsidRPr="00DA5B47">
        <w:rPr>
          <w:color w:val="000000" w:themeColor="text1"/>
          <w:sz w:val="24"/>
        </w:rPr>
        <w:t>HHS</w:t>
      </w:r>
      <w:proofErr w:type="spellEnd"/>
      <w:r w:rsidRPr="00DA5B47">
        <w:rPr>
          <w:color w:val="000000" w:themeColor="text1"/>
          <w:sz w:val="24"/>
        </w:rPr>
        <w:t xml:space="preserve">.     </w:t>
      </w:r>
    </w:p>
    <w:p w14:paraId="13C3712B" w14:textId="77777777" w:rsidR="00785FF2" w:rsidRPr="00DA5B47" w:rsidRDefault="00785FF2">
      <w:pPr>
        <w:ind w:left="1080"/>
        <w:rPr>
          <w:color w:val="000000" w:themeColor="text1"/>
          <w:sz w:val="24"/>
        </w:rPr>
      </w:pPr>
    </w:p>
    <w:p w14:paraId="4BD93505" w14:textId="67D5F03B" w:rsidR="00785FF2" w:rsidRPr="00DA5B47" w:rsidRDefault="00785FF2">
      <w:pPr>
        <w:ind w:left="1080"/>
        <w:rPr>
          <w:color w:val="000000" w:themeColor="text1"/>
          <w:sz w:val="24"/>
        </w:rPr>
      </w:pPr>
      <w:r w:rsidRPr="00DA5B47">
        <w:rPr>
          <w:color w:val="000000" w:themeColor="text1"/>
          <w:sz w:val="24"/>
        </w:rPr>
        <w:t xml:space="preserve">Pursuant to the requirements of the </w:t>
      </w:r>
      <w:proofErr w:type="spellStart"/>
      <w:r w:rsidRPr="00DA5B47">
        <w:rPr>
          <w:color w:val="000000" w:themeColor="text1"/>
          <w:sz w:val="24"/>
        </w:rPr>
        <w:t>PHS</w:t>
      </w:r>
      <w:proofErr w:type="spellEnd"/>
      <w:r w:rsidRPr="00DA5B47">
        <w:rPr>
          <w:color w:val="000000" w:themeColor="text1"/>
          <w:sz w:val="24"/>
        </w:rPr>
        <w:t xml:space="preserve"> Act, </w:t>
      </w:r>
      <w:proofErr w:type="spellStart"/>
      <w:r w:rsidRPr="00DA5B47">
        <w:rPr>
          <w:color w:val="000000" w:themeColor="text1"/>
          <w:sz w:val="24"/>
        </w:rPr>
        <w:t>HHS</w:t>
      </w:r>
      <w:proofErr w:type="spellEnd"/>
      <w:r w:rsidRPr="00DA5B47">
        <w:rPr>
          <w:color w:val="000000" w:themeColor="text1"/>
          <w:sz w:val="24"/>
        </w:rPr>
        <w:t xml:space="preserve"> has promulgated regulations for the protection of human subjects at 45 </w:t>
      </w:r>
      <w:proofErr w:type="spellStart"/>
      <w:r w:rsidRPr="00DA5B47">
        <w:rPr>
          <w:color w:val="000000" w:themeColor="text1"/>
          <w:sz w:val="24"/>
        </w:rPr>
        <w:t>CFR</w:t>
      </w:r>
      <w:proofErr w:type="spellEnd"/>
      <w:r w:rsidRPr="00DA5B47">
        <w:rPr>
          <w:color w:val="000000" w:themeColor="text1"/>
          <w:sz w:val="24"/>
        </w:rPr>
        <w:t xml:space="preserve"> </w:t>
      </w:r>
      <w:proofErr w:type="gramStart"/>
      <w:r w:rsidRPr="00DA5B47">
        <w:rPr>
          <w:color w:val="000000" w:themeColor="text1"/>
          <w:sz w:val="24"/>
        </w:rPr>
        <w:t>part</w:t>
      </w:r>
      <w:proofErr w:type="gramEnd"/>
      <w:r w:rsidRPr="00DA5B47">
        <w:rPr>
          <w:color w:val="000000" w:themeColor="text1"/>
          <w:sz w:val="24"/>
        </w:rPr>
        <w:t xml:space="preserve"> 46.  In accordance with </w:t>
      </w:r>
      <w:proofErr w:type="spellStart"/>
      <w:r w:rsidRPr="00DA5B47">
        <w:rPr>
          <w:color w:val="000000" w:themeColor="text1"/>
          <w:sz w:val="24"/>
        </w:rPr>
        <w:t>HHS</w:t>
      </w:r>
      <w:proofErr w:type="spellEnd"/>
      <w:r w:rsidRPr="00DA5B47">
        <w:rPr>
          <w:color w:val="000000" w:themeColor="text1"/>
          <w:sz w:val="24"/>
        </w:rPr>
        <w:t xml:space="preserve"> regulations at 45 </w:t>
      </w:r>
      <w:proofErr w:type="spellStart"/>
      <w:r w:rsidRPr="00DA5B47">
        <w:rPr>
          <w:color w:val="000000" w:themeColor="text1"/>
          <w:sz w:val="24"/>
        </w:rPr>
        <w:t>CFR</w:t>
      </w:r>
      <w:proofErr w:type="spellEnd"/>
      <w:r w:rsidRPr="00DA5B47">
        <w:rPr>
          <w:color w:val="000000" w:themeColor="text1"/>
          <w:sz w:val="24"/>
        </w:rPr>
        <w:t xml:space="preserve"> 46.103(b), assurances applicable to </w:t>
      </w:r>
      <w:proofErr w:type="spellStart"/>
      <w:r w:rsidRPr="00DA5B47">
        <w:rPr>
          <w:color w:val="000000" w:themeColor="text1"/>
          <w:sz w:val="24"/>
        </w:rPr>
        <w:t>HHS</w:t>
      </w:r>
      <w:proofErr w:type="spellEnd"/>
      <w:r w:rsidRPr="00DA5B47">
        <w:rPr>
          <w:color w:val="000000" w:themeColor="text1"/>
          <w:sz w:val="24"/>
        </w:rPr>
        <w:t>-conducted or supported research shall include, among other things:</w:t>
      </w:r>
    </w:p>
    <w:p w14:paraId="66D3D5B5" w14:textId="77777777" w:rsidR="00785FF2" w:rsidRPr="00DA5B47" w:rsidRDefault="00785FF2">
      <w:pPr>
        <w:ind w:left="1080"/>
        <w:rPr>
          <w:color w:val="000000" w:themeColor="text1"/>
          <w:sz w:val="24"/>
        </w:rPr>
      </w:pPr>
    </w:p>
    <w:p w14:paraId="67BA793D" w14:textId="77777777" w:rsidR="00785FF2" w:rsidRPr="00DA5B47" w:rsidRDefault="00785FF2">
      <w:pPr>
        <w:numPr>
          <w:ilvl w:val="0"/>
          <w:numId w:val="2"/>
        </w:numPr>
        <w:rPr>
          <w:color w:val="000000" w:themeColor="text1"/>
          <w:sz w:val="24"/>
        </w:rPr>
      </w:pPr>
      <w:r w:rsidRPr="00DA5B47">
        <w:rPr>
          <w:color w:val="000000" w:themeColor="text1"/>
          <w:sz w:val="24"/>
        </w:rPr>
        <w:t xml:space="preserve">Designation of one or more </w:t>
      </w:r>
      <w:proofErr w:type="spellStart"/>
      <w:r w:rsidRPr="00DA5B47">
        <w:rPr>
          <w:color w:val="000000" w:themeColor="text1"/>
          <w:sz w:val="24"/>
        </w:rPr>
        <w:t>IRBs</w:t>
      </w:r>
      <w:proofErr w:type="spellEnd"/>
      <w:r w:rsidRPr="00DA5B47">
        <w:rPr>
          <w:color w:val="000000" w:themeColor="text1"/>
          <w:sz w:val="24"/>
        </w:rPr>
        <w:t xml:space="preserve"> established in accordance with the requirements of the </w:t>
      </w:r>
      <w:proofErr w:type="spellStart"/>
      <w:r w:rsidRPr="00DA5B47">
        <w:rPr>
          <w:color w:val="000000" w:themeColor="text1"/>
          <w:sz w:val="24"/>
        </w:rPr>
        <w:t>HHS</w:t>
      </w:r>
      <w:proofErr w:type="spellEnd"/>
      <w:r w:rsidRPr="00DA5B47">
        <w:rPr>
          <w:color w:val="000000" w:themeColor="text1"/>
          <w:sz w:val="24"/>
        </w:rPr>
        <w:t xml:space="preserve"> regulations [45 </w:t>
      </w:r>
      <w:proofErr w:type="spellStart"/>
      <w:r w:rsidRPr="00DA5B47">
        <w:rPr>
          <w:color w:val="000000" w:themeColor="text1"/>
          <w:sz w:val="24"/>
        </w:rPr>
        <w:t>CFR</w:t>
      </w:r>
      <w:proofErr w:type="spellEnd"/>
      <w:r w:rsidRPr="00DA5B47">
        <w:rPr>
          <w:color w:val="000000" w:themeColor="text1"/>
          <w:sz w:val="24"/>
        </w:rPr>
        <w:t xml:space="preserve"> 46.103(b</w:t>
      </w:r>
      <w:proofErr w:type="gramStart"/>
      <w:r w:rsidRPr="00DA5B47">
        <w:rPr>
          <w:color w:val="000000" w:themeColor="text1"/>
          <w:sz w:val="24"/>
        </w:rPr>
        <w:t>)(</w:t>
      </w:r>
      <w:proofErr w:type="gramEnd"/>
      <w:r w:rsidRPr="00DA5B47">
        <w:rPr>
          <w:color w:val="000000" w:themeColor="text1"/>
          <w:sz w:val="24"/>
        </w:rPr>
        <w:t>2)].</w:t>
      </w:r>
    </w:p>
    <w:p w14:paraId="77C9F5FE" w14:textId="77777777" w:rsidR="00785FF2" w:rsidRPr="00DA5B47" w:rsidRDefault="00785FF2">
      <w:pPr>
        <w:numPr>
          <w:ilvl w:val="0"/>
          <w:numId w:val="2"/>
        </w:numPr>
        <w:rPr>
          <w:color w:val="000000" w:themeColor="text1"/>
          <w:sz w:val="24"/>
        </w:rPr>
      </w:pPr>
      <w:r w:rsidRPr="00DA5B47">
        <w:rPr>
          <w:color w:val="000000" w:themeColor="text1"/>
          <w:sz w:val="24"/>
        </w:rPr>
        <w:t xml:space="preserve">A list of </w:t>
      </w:r>
      <w:proofErr w:type="spellStart"/>
      <w:r w:rsidRPr="00DA5B47">
        <w:rPr>
          <w:color w:val="000000" w:themeColor="text1"/>
          <w:sz w:val="24"/>
        </w:rPr>
        <w:t>IRB</w:t>
      </w:r>
      <w:proofErr w:type="spellEnd"/>
      <w:r w:rsidRPr="00DA5B47">
        <w:rPr>
          <w:color w:val="000000" w:themeColor="text1"/>
          <w:sz w:val="24"/>
        </w:rPr>
        <w:t xml:space="preserve"> members identified by name, qualifications, and affiliations [45 </w:t>
      </w:r>
      <w:proofErr w:type="spellStart"/>
      <w:r w:rsidRPr="00DA5B47">
        <w:rPr>
          <w:color w:val="000000" w:themeColor="text1"/>
          <w:sz w:val="24"/>
        </w:rPr>
        <w:t>CFR</w:t>
      </w:r>
      <w:proofErr w:type="spellEnd"/>
      <w:r w:rsidRPr="00DA5B47">
        <w:rPr>
          <w:color w:val="000000" w:themeColor="text1"/>
          <w:sz w:val="24"/>
        </w:rPr>
        <w:t xml:space="preserve"> 46.103(b</w:t>
      </w:r>
      <w:proofErr w:type="gramStart"/>
      <w:r w:rsidRPr="00DA5B47">
        <w:rPr>
          <w:color w:val="000000" w:themeColor="text1"/>
          <w:sz w:val="24"/>
        </w:rPr>
        <w:t>)(</w:t>
      </w:r>
      <w:proofErr w:type="gramEnd"/>
      <w:r w:rsidRPr="00DA5B47">
        <w:rPr>
          <w:color w:val="000000" w:themeColor="text1"/>
          <w:sz w:val="24"/>
        </w:rPr>
        <w:t xml:space="preserve">3)]. </w:t>
      </w:r>
    </w:p>
    <w:p w14:paraId="19EF1380" w14:textId="77777777" w:rsidR="00785FF2" w:rsidRPr="00DA5B47" w:rsidRDefault="00785FF2">
      <w:pPr>
        <w:rPr>
          <w:color w:val="000000" w:themeColor="text1"/>
          <w:sz w:val="24"/>
        </w:rPr>
      </w:pPr>
    </w:p>
    <w:p w14:paraId="03CBE381" w14:textId="77777777" w:rsidR="00785FF2" w:rsidRPr="00DA5B47" w:rsidRDefault="00785FF2">
      <w:pPr>
        <w:ind w:left="1080"/>
        <w:rPr>
          <w:color w:val="000000" w:themeColor="text1"/>
          <w:sz w:val="24"/>
        </w:rPr>
      </w:pPr>
      <w:proofErr w:type="spellStart"/>
      <w:r w:rsidRPr="00DA5B47">
        <w:rPr>
          <w:color w:val="000000" w:themeColor="text1"/>
          <w:sz w:val="24"/>
        </w:rPr>
        <w:t>HHS</w:t>
      </w:r>
      <w:proofErr w:type="spellEnd"/>
      <w:r w:rsidRPr="00DA5B47">
        <w:rPr>
          <w:color w:val="000000" w:themeColor="text1"/>
          <w:sz w:val="24"/>
        </w:rPr>
        <w:t xml:space="preserve"> regulations at 45 </w:t>
      </w:r>
      <w:proofErr w:type="spellStart"/>
      <w:r w:rsidRPr="00DA5B47">
        <w:rPr>
          <w:color w:val="000000" w:themeColor="text1"/>
          <w:sz w:val="24"/>
        </w:rPr>
        <w:t>CFR</w:t>
      </w:r>
      <w:proofErr w:type="spellEnd"/>
      <w:r w:rsidRPr="00DA5B47">
        <w:rPr>
          <w:color w:val="000000" w:themeColor="text1"/>
          <w:sz w:val="24"/>
        </w:rPr>
        <w:t xml:space="preserve"> 46.107 impose, among other things, the following requirements on </w:t>
      </w:r>
      <w:proofErr w:type="spellStart"/>
      <w:r w:rsidRPr="00DA5B47">
        <w:rPr>
          <w:color w:val="000000" w:themeColor="text1"/>
          <w:sz w:val="24"/>
        </w:rPr>
        <w:t>IRBs</w:t>
      </w:r>
      <w:proofErr w:type="spellEnd"/>
      <w:r w:rsidRPr="00DA5B47">
        <w:rPr>
          <w:color w:val="000000" w:themeColor="text1"/>
          <w:sz w:val="24"/>
        </w:rPr>
        <w:t>:</w:t>
      </w:r>
    </w:p>
    <w:p w14:paraId="3FE382B6" w14:textId="77777777" w:rsidR="00785FF2" w:rsidRPr="00DA5B47" w:rsidRDefault="00785FF2">
      <w:pPr>
        <w:ind w:left="1080"/>
        <w:rPr>
          <w:color w:val="000000" w:themeColor="text1"/>
          <w:sz w:val="24"/>
        </w:rPr>
      </w:pPr>
    </w:p>
    <w:p w14:paraId="161A5876" w14:textId="77777777" w:rsidR="00785FF2" w:rsidRPr="00DA5B47" w:rsidRDefault="00785FF2">
      <w:pPr>
        <w:ind w:left="1440"/>
        <w:rPr>
          <w:color w:val="000000" w:themeColor="text1"/>
          <w:sz w:val="24"/>
        </w:rPr>
      </w:pPr>
      <w:r w:rsidRPr="00DA5B47">
        <w:rPr>
          <w:color w:val="000000" w:themeColor="text1"/>
          <w:sz w:val="24"/>
        </w:rPr>
        <w:t xml:space="preserve">(a) Each </w:t>
      </w:r>
      <w:proofErr w:type="spellStart"/>
      <w:r w:rsidRPr="00DA5B47">
        <w:rPr>
          <w:color w:val="000000" w:themeColor="text1"/>
          <w:sz w:val="24"/>
        </w:rPr>
        <w:t>IRB</w:t>
      </w:r>
      <w:proofErr w:type="spellEnd"/>
      <w:r w:rsidRPr="00DA5B47">
        <w:rPr>
          <w:color w:val="000000" w:themeColor="text1"/>
          <w:sz w:val="24"/>
        </w:rPr>
        <w:t xml:space="preserve"> shall have at least five members with varying backgrounds [45 </w:t>
      </w:r>
      <w:proofErr w:type="spellStart"/>
      <w:r w:rsidRPr="00DA5B47">
        <w:rPr>
          <w:color w:val="000000" w:themeColor="text1"/>
          <w:sz w:val="24"/>
        </w:rPr>
        <w:t>CFR</w:t>
      </w:r>
      <w:proofErr w:type="spellEnd"/>
      <w:r w:rsidRPr="00DA5B47">
        <w:rPr>
          <w:color w:val="000000" w:themeColor="text1"/>
          <w:sz w:val="24"/>
        </w:rPr>
        <w:t xml:space="preserve">             46.107(a)]. </w:t>
      </w:r>
    </w:p>
    <w:p w14:paraId="0BC06044" w14:textId="77777777" w:rsidR="00785FF2" w:rsidRPr="00DA5B47" w:rsidRDefault="00785FF2">
      <w:pPr>
        <w:ind w:left="1440"/>
        <w:rPr>
          <w:color w:val="000000" w:themeColor="text1"/>
          <w:sz w:val="24"/>
        </w:rPr>
      </w:pPr>
      <w:r w:rsidRPr="00DA5B47">
        <w:rPr>
          <w:color w:val="000000" w:themeColor="text1"/>
          <w:sz w:val="24"/>
        </w:rPr>
        <w:t xml:space="preserve">(b) The </w:t>
      </w:r>
      <w:proofErr w:type="spellStart"/>
      <w:r w:rsidRPr="00DA5B47">
        <w:rPr>
          <w:color w:val="000000" w:themeColor="text1"/>
          <w:sz w:val="24"/>
        </w:rPr>
        <w:t>IRB</w:t>
      </w:r>
      <w:proofErr w:type="spellEnd"/>
      <w:r w:rsidRPr="00DA5B47">
        <w:rPr>
          <w:color w:val="000000" w:themeColor="text1"/>
          <w:sz w:val="24"/>
        </w:rPr>
        <w:t xml:space="preserve"> shall be sufficiently qualified through the experience and expertise           of its members and the diversity of the members, including consideration of          race, gender, and cultural backgrounds [45 </w:t>
      </w:r>
      <w:proofErr w:type="spellStart"/>
      <w:r w:rsidRPr="00DA5B47">
        <w:rPr>
          <w:color w:val="000000" w:themeColor="text1"/>
          <w:sz w:val="24"/>
        </w:rPr>
        <w:t>CFR</w:t>
      </w:r>
      <w:proofErr w:type="spellEnd"/>
      <w:r w:rsidRPr="00DA5B47">
        <w:rPr>
          <w:color w:val="000000" w:themeColor="text1"/>
          <w:sz w:val="24"/>
        </w:rPr>
        <w:t xml:space="preserve"> 46.107(a)]. </w:t>
      </w:r>
    </w:p>
    <w:p w14:paraId="6E39C96C" w14:textId="77777777" w:rsidR="00F27054" w:rsidRPr="00DA5B47" w:rsidRDefault="00F27054" w:rsidP="003909E4">
      <w:pPr>
        <w:ind w:left="1440"/>
        <w:rPr>
          <w:color w:val="000000" w:themeColor="text1"/>
        </w:rPr>
      </w:pPr>
    </w:p>
    <w:p w14:paraId="39F12155" w14:textId="77777777" w:rsidR="00F27054" w:rsidRPr="00DA5B47" w:rsidRDefault="00F27054" w:rsidP="00F27054">
      <w:pPr>
        <w:pStyle w:val="BodyTextIndent2"/>
        <w:rPr>
          <w:color w:val="000000" w:themeColor="text1"/>
        </w:rPr>
      </w:pPr>
      <w:proofErr w:type="spellStart"/>
      <w:r w:rsidRPr="00DA5B47">
        <w:rPr>
          <w:color w:val="000000" w:themeColor="text1"/>
        </w:rPr>
        <w:t>HHS</w:t>
      </w:r>
      <w:proofErr w:type="spellEnd"/>
      <w:r w:rsidRPr="00DA5B47">
        <w:rPr>
          <w:color w:val="000000" w:themeColor="text1"/>
        </w:rPr>
        <w:t xml:space="preserve"> regulations at 45 </w:t>
      </w:r>
      <w:proofErr w:type="spellStart"/>
      <w:r w:rsidRPr="00DA5B47">
        <w:rPr>
          <w:color w:val="000000" w:themeColor="text1"/>
        </w:rPr>
        <w:t>CFR</w:t>
      </w:r>
      <w:proofErr w:type="spellEnd"/>
      <w:r w:rsidRPr="00DA5B47">
        <w:rPr>
          <w:color w:val="000000" w:themeColor="text1"/>
        </w:rPr>
        <w:t xml:space="preserve"> 46, subpart E, require, among other things, that Each </w:t>
      </w:r>
      <w:proofErr w:type="spellStart"/>
      <w:r w:rsidRPr="00DA5B47">
        <w:rPr>
          <w:color w:val="000000" w:themeColor="text1"/>
        </w:rPr>
        <w:t>IRB</w:t>
      </w:r>
      <w:proofErr w:type="spellEnd"/>
      <w:r w:rsidRPr="00DA5B47">
        <w:rPr>
          <w:color w:val="000000" w:themeColor="text1"/>
        </w:rPr>
        <w:t xml:space="preserve"> that reviews research involving human subjects conducted or supported by </w:t>
      </w:r>
      <w:proofErr w:type="spellStart"/>
      <w:r w:rsidRPr="00DA5B47">
        <w:rPr>
          <w:color w:val="000000" w:themeColor="text1"/>
        </w:rPr>
        <w:t>HHS</w:t>
      </w:r>
      <w:proofErr w:type="spellEnd"/>
      <w:r w:rsidRPr="00DA5B47">
        <w:rPr>
          <w:color w:val="000000" w:themeColor="text1"/>
        </w:rPr>
        <w:t xml:space="preserve"> must be registered with </w:t>
      </w:r>
      <w:proofErr w:type="spellStart"/>
      <w:r w:rsidRPr="00DA5B47">
        <w:rPr>
          <w:color w:val="000000" w:themeColor="text1"/>
        </w:rPr>
        <w:t>HHS</w:t>
      </w:r>
      <w:proofErr w:type="spellEnd"/>
      <w:r w:rsidRPr="00DA5B47">
        <w:rPr>
          <w:color w:val="000000" w:themeColor="text1"/>
        </w:rPr>
        <w:t>.</w:t>
      </w:r>
    </w:p>
    <w:p w14:paraId="72987F56" w14:textId="77777777" w:rsidR="00785FF2" w:rsidRPr="00DA5B47" w:rsidRDefault="00785FF2">
      <w:pPr>
        <w:pStyle w:val="BodyTextIndent2"/>
        <w:rPr>
          <w:color w:val="000000" w:themeColor="text1"/>
        </w:rPr>
      </w:pPr>
    </w:p>
    <w:p w14:paraId="5F59EEB1" w14:textId="77777777" w:rsidR="00785FF2" w:rsidRPr="00DA5B47" w:rsidRDefault="00785FF2">
      <w:pPr>
        <w:pStyle w:val="BodyTextIndent2"/>
        <w:rPr>
          <w:color w:val="000000" w:themeColor="text1"/>
        </w:rPr>
      </w:pPr>
      <w:proofErr w:type="spellStart"/>
      <w:r w:rsidRPr="00DA5B47">
        <w:rPr>
          <w:color w:val="000000" w:themeColor="text1"/>
        </w:rPr>
        <w:t>OHRP</w:t>
      </w:r>
      <w:proofErr w:type="spellEnd"/>
      <w:r w:rsidRPr="00DA5B47">
        <w:rPr>
          <w:color w:val="000000" w:themeColor="text1"/>
        </w:rPr>
        <w:t xml:space="preserve"> is the </w:t>
      </w:r>
      <w:proofErr w:type="spellStart"/>
      <w:r w:rsidRPr="00DA5B47">
        <w:rPr>
          <w:color w:val="000000" w:themeColor="text1"/>
        </w:rPr>
        <w:t>HHS</w:t>
      </w:r>
      <w:proofErr w:type="spellEnd"/>
      <w:r w:rsidRPr="00DA5B47">
        <w:rPr>
          <w:color w:val="000000" w:themeColor="text1"/>
        </w:rPr>
        <w:t xml:space="preserve"> component charged with fulfilling the statutory mandates of the </w:t>
      </w:r>
      <w:proofErr w:type="spellStart"/>
      <w:r w:rsidRPr="00DA5B47">
        <w:rPr>
          <w:color w:val="000000" w:themeColor="text1"/>
        </w:rPr>
        <w:t>PHS</w:t>
      </w:r>
      <w:proofErr w:type="spellEnd"/>
      <w:r w:rsidRPr="00DA5B47">
        <w:rPr>
          <w:color w:val="000000" w:themeColor="text1"/>
        </w:rPr>
        <w:t xml:space="preserve"> Act and enforcing </w:t>
      </w:r>
      <w:proofErr w:type="spellStart"/>
      <w:r w:rsidRPr="00DA5B47">
        <w:rPr>
          <w:color w:val="000000" w:themeColor="text1"/>
        </w:rPr>
        <w:t>HHS</w:t>
      </w:r>
      <w:proofErr w:type="spellEnd"/>
      <w:r w:rsidRPr="00DA5B47">
        <w:rPr>
          <w:color w:val="000000" w:themeColor="text1"/>
        </w:rPr>
        <w:t xml:space="preserve"> regulations at 45 </w:t>
      </w:r>
      <w:proofErr w:type="spellStart"/>
      <w:r w:rsidRPr="00DA5B47">
        <w:rPr>
          <w:color w:val="000000" w:themeColor="text1"/>
        </w:rPr>
        <w:t>CFR</w:t>
      </w:r>
      <w:proofErr w:type="spellEnd"/>
      <w:r w:rsidRPr="00DA5B47">
        <w:rPr>
          <w:color w:val="000000" w:themeColor="text1"/>
        </w:rPr>
        <w:t xml:space="preserve"> </w:t>
      </w:r>
      <w:proofErr w:type="gramStart"/>
      <w:r w:rsidRPr="00DA5B47">
        <w:rPr>
          <w:color w:val="000000" w:themeColor="text1"/>
        </w:rPr>
        <w:t>part</w:t>
      </w:r>
      <w:proofErr w:type="gramEnd"/>
      <w:r w:rsidRPr="00DA5B47">
        <w:rPr>
          <w:color w:val="000000" w:themeColor="text1"/>
        </w:rPr>
        <w:t xml:space="preserve"> 46.  </w:t>
      </w:r>
    </w:p>
    <w:p w14:paraId="1826DE16" w14:textId="77777777" w:rsidR="00785FF2" w:rsidRPr="00DA5B47" w:rsidRDefault="00785FF2">
      <w:pPr>
        <w:pStyle w:val="BodyTextIndent2"/>
        <w:rPr>
          <w:color w:val="000000" w:themeColor="text1"/>
        </w:rPr>
      </w:pPr>
    </w:p>
    <w:p w14:paraId="2622A70B" w14:textId="77777777" w:rsidR="00785FF2" w:rsidRPr="00DA5B47" w:rsidRDefault="00785FF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color w:val="000000" w:themeColor="text1"/>
          <w:sz w:val="24"/>
        </w:rPr>
      </w:pPr>
      <w:r w:rsidRPr="00DA5B47">
        <w:rPr>
          <w:color w:val="000000" w:themeColor="text1"/>
          <w:sz w:val="24"/>
        </w:rPr>
        <w:t xml:space="preserve">In December 2000, </w:t>
      </w:r>
      <w:proofErr w:type="spellStart"/>
      <w:r w:rsidRPr="00DA5B47">
        <w:rPr>
          <w:color w:val="000000" w:themeColor="text1"/>
          <w:sz w:val="24"/>
        </w:rPr>
        <w:t>OHRP</w:t>
      </w:r>
      <w:proofErr w:type="spellEnd"/>
      <w:r w:rsidRPr="00DA5B47">
        <w:rPr>
          <w:color w:val="000000" w:themeColor="text1"/>
          <w:sz w:val="24"/>
        </w:rPr>
        <w:t xml:space="preserve"> initiated a process for registering </w:t>
      </w:r>
      <w:proofErr w:type="spellStart"/>
      <w:r w:rsidRPr="00DA5B47">
        <w:rPr>
          <w:color w:val="000000" w:themeColor="text1"/>
          <w:sz w:val="24"/>
        </w:rPr>
        <w:t>IRBs</w:t>
      </w:r>
      <w:proofErr w:type="spellEnd"/>
      <w:r w:rsidRPr="00DA5B47">
        <w:rPr>
          <w:color w:val="000000" w:themeColor="text1"/>
          <w:sz w:val="24"/>
        </w:rPr>
        <w:t xml:space="preserve">.  The </w:t>
      </w:r>
      <w:proofErr w:type="spellStart"/>
      <w:r w:rsidRPr="00DA5B47">
        <w:rPr>
          <w:color w:val="000000" w:themeColor="text1"/>
          <w:sz w:val="24"/>
        </w:rPr>
        <w:t>IRB</w:t>
      </w:r>
      <w:proofErr w:type="spellEnd"/>
      <w:r w:rsidRPr="00DA5B47">
        <w:rPr>
          <w:color w:val="000000" w:themeColor="text1"/>
          <w:sz w:val="24"/>
        </w:rPr>
        <w:t xml:space="preserve"> registration system was developed in response to a 1998 </w:t>
      </w:r>
      <w:proofErr w:type="spellStart"/>
      <w:r w:rsidRPr="00DA5B47">
        <w:rPr>
          <w:color w:val="000000" w:themeColor="text1"/>
          <w:sz w:val="24"/>
        </w:rPr>
        <w:t>HHS</w:t>
      </w:r>
      <w:proofErr w:type="spellEnd"/>
      <w:r w:rsidRPr="00DA5B47">
        <w:rPr>
          <w:color w:val="000000" w:themeColor="text1"/>
          <w:sz w:val="24"/>
        </w:rPr>
        <w:t xml:space="preserve"> Office of Inspector General (</w:t>
      </w:r>
      <w:proofErr w:type="spellStart"/>
      <w:r w:rsidRPr="00DA5B47">
        <w:rPr>
          <w:color w:val="000000" w:themeColor="text1"/>
          <w:sz w:val="24"/>
        </w:rPr>
        <w:t>OIG</w:t>
      </w:r>
      <w:proofErr w:type="spellEnd"/>
      <w:r w:rsidRPr="00DA5B47">
        <w:rPr>
          <w:color w:val="000000" w:themeColor="text1"/>
          <w:sz w:val="24"/>
        </w:rPr>
        <w:t xml:space="preserve">) recommendation that all </w:t>
      </w:r>
      <w:proofErr w:type="spellStart"/>
      <w:r w:rsidRPr="00DA5B47">
        <w:rPr>
          <w:color w:val="000000" w:themeColor="text1"/>
          <w:sz w:val="24"/>
        </w:rPr>
        <w:t>IRBs</w:t>
      </w:r>
      <w:proofErr w:type="spellEnd"/>
      <w:r w:rsidRPr="00DA5B47">
        <w:rPr>
          <w:color w:val="000000" w:themeColor="text1"/>
          <w:sz w:val="24"/>
        </w:rPr>
        <w:t xml:space="preserve"> register with the Federal government on a regular basis as part of an effort to develop a more streamlined, coordinated, and probing means of assessing </w:t>
      </w:r>
      <w:proofErr w:type="spellStart"/>
      <w:r w:rsidRPr="00DA5B47">
        <w:rPr>
          <w:color w:val="000000" w:themeColor="text1"/>
          <w:sz w:val="24"/>
        </w:rPr>
        <w:t>IRB</w:t>
      </w:r>
      <w:proofErr w:type="spellEnd"/>
      <w:r w:rsidRPr="00DA5B47">
        <w:rPr>
          <w:color w:val="000000" w:themeColor="text1"/>
          <w:sz w:val="24"/>
        </w:rPr>
        <w:t xml:space="preserve"> performance and to enhance the Federal government’s ability to identify and respond to emerging problems.</w:t>
      </w:r>
      <w:r w:rsidR="003D3546" w:rsidRPr="00DA5B47">
        <w:rPr>
          <w:color w:val="000000" w:themeColor="text1"/>
          <w:sz w:val="24"/>
        </w:rPr>
        <w:t xml:space="preserve">  </w:t>
      </w:r>
      <w:r w:rsidRPr="00DA5B47">
        <w:rPr>
          <w:color w:val="000000" w:themeColor="text1"/>
          <w:sz w:val="24"/>
        </w:rPr>
        <w:t xml:space="preserve">The </w:t>
      </w:r>
      <w:proofErr w:type="spellStart"/>
      <w:r w:rsidRPr="00DA5B47">
        <w:rPr>
          <w:color w:val="000000" w:themeColor="text1"/>
          <w:sz w:val="24"/>
        </w:rPr>
        <w:t>OHRP</w:t>
      </w:r>
      <w:proofErr w:type="spellEnd"/>
      <w:r w:rsidRPr="00DA5B47">
        <w:rPr>
          <w:color w:val="000000" w:themeColor="text1"/>
          <w:sz w:val="24"/>
        </w:rPr>
        <w:t xml:space="preserve"> </w:t>
      </w:r>
      <w:proofErr w:type="spellStart"/>
      <w:r w:rsidRPr="00DA5B47">
        <w:rPr>
          <w:color w:val="000000" w:themeColor="text1"/>
          <w:sz w:val="24"/>
        </w:rPr>
        <w:t>IRB</w:t>
      </w:r>
      <w:proofErr w:type="spellEnd"/>
    </w:p>
    <w:p w14:paraId="1A6F1B8D" w14:textId="1CEBA977" w:rsidR="00785FF2" w:rsidRPr="00DA5B47" w:rsidRDefault="00785FF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color w:val="000000" w:themeColor="text1"/>
          <w:sz w:val="24"/>
        </w:rPr>
      </w:pPr>
      <w:proofErr w:type="gramStart"/>
      <w:r w:rsidRPr="00DA5B47">
        <w:rPr>
          <w:color w:val="000000" w:themeColor="text1"/>
          <w:sz w:val="24"/>
        </w:rPr>
        <w:t>registration</w:t>
      </w:r>
      <w:proofErr w:type="gramEnd"/>
      <w:r w:rsidRPr="00DA5B47">
        <w:rPr>
          <w:color w:val="000000" w:themeColor="text1"/>
          <w:sz w:val="24"/>
        </w:rPr>
        <w:t xml:space="preserve"> system was designed to collect information required under the </w:t>
      </w:r>
      <w:proofErr w:type="spellStart"/>
      <w:r w:rsidRPr="00DA5B47">
        <w:rPr>
          <w:color w:val="000000" w:themeColor="text1"/>
          <w:sz w:val="24"/>
        </w:rPr>
        <w:t>HHS</w:t>
      </w:r>
      <w:proofErr w:type="spellEnd"/>
      <w:r w:rsidRPr="00DA5B47">
        <w:rPr>
          <w:color w:val="000000" w:themeColor="text1"/>
          <w:sz w:val="24"/>
        </w:rPr>
        <w:t xml:space="preserve"> human subjects protection regulations at 45 </w:t>
      </w:r>
      <w:proofErr w:type="spellStart"/>
      <w:r w:rsidRPr="00DA5B47">
        <w:rPr>
          <w:color w:val="000000" w:themeColor="text1"/>
          <w:sz w:val="24"/>
        </w:rPr>
        <w:t>CFR</w:t>
      </w:r>
      <w:proofErr w:type="spellEnd"/>
      <w:r w:rsidRPr="00DA5B47">
        <w:rPr>
          <w:color w:val="000000" w:themeColor="text1"/>
          <w:sz w:val="24"/>
        </w:rPr>
        <w:t xml:space="preserve"> 46.103.  </w:t>
      </w:r>
    </w:p>
    <w:p w14:paraId="3380BFCC" w14:textId="77777777" w:rsidR="00785FF2" w:rsidRPr="00DA5B47" w:rsidRDefault="00785FF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color w:val="000000" w:themeColor="text1"/>
          <w:sz w:val="24"/>
        </w:rPr>
      </w:pPr>
    </w:p>
    <w:p w14:paraId="6D4ACB33" w14:textId="77777777" w:rsidR="00785FF2" w:rsidRPr="00DA5B47" w:rsidRDefault="00785FF2">
      <w:pPr>
        <w:pStyle w:val="BodyTextIndent2"/>
        <w:rPr>
          <w:color w:val="000000" w:themeColor="text1"/>
        </w:rPr>
      </w:pPr>
      <w:r w:rsidRPr="00DA5B47">
        <w:rPr>
          <w:color w:val="000000" w:themeColor="text1"/>
        </w:rPr>
        <w:t xml:space="preserve">The </w:t>
      </w:r>
      <w:proofErr w:type="spellStart"/>
      <w:r w:rsidR="009549F4" w:rsidRPr="00DA5B47">
        <w:rPr>
          <w:color w:val="000000" w:themeColor="text1"/>
        </w:rPr>
        <w:t>OHRP</w:t>
      </w:r>
      <w:proofErr w:type="spellEnd"/>
      <w:r w:rsidR="009549F4" w:rsidRPr="00DA5B47">
        <w:rPr>
          <w:color w:val="000000" w:themeColor="text1"/>
        </w:rPr>
        <w:t xml:space="preserve"> </w:t>
      </w:r>
      <w:proofErr w:type="spellStart"/>
      <w:r w:rsidRPr="00DA5B47">
        <w:rPr>
          <w:color w:val="000000" w:themeColor="text1"/>
        </w:rPr>
        <w:t>IRB</w:t>
      </w:r>
      <w:proofErr w:type="spellEnd"/>
      <w:r w:rsidRPr="00DA5B47">
        <w:rPr>
          <w:color w:val="000000" w:themeColor="text1"/>
        </w:rPr>
        <w:t xml:space="preserve"> registration system developed in December 2000 was also designed to collect additional information to be provided voluntarily by institutions or </w:t>
      </w:r>
      <w:proofErr w:type="spellStart"/>
      <w:r w:rsidRPr="00DA5B47">
        <w:rPr>
          <w:color w:val="000000" w:themeColor="text1"/>
        </w:rPr>
        <w:t>IRBs</w:t>
      </w:r>
      <w:proofErr w:type="spellEnd"/>
      <w:r w:rsidRPr="00DA5B47">
        <w:rPr>
          <w:color w:val="000000" w:themeColor="text1"/>
        </w:rPr>
        <w:t xml:space="preserve">, regarding the accreditation status of the institution or </w:t>
      </w:r>
      <w:proofErr w:type="spellStart"/>
      <w:r w:rsidRPr="00DA5B47">
        <w:rPr>
          <w:color w:val="000000" w:themeColor="text1"/>
        </w:rPr>
        <w:t>IRB</w:t>
      </w:r>
      <w:proofErr w:type="spellEnd"/>
      <w:r w:rsidRPr="00DA5B47">
        <w:rPr>
          <w:color w:val="000000" w:themeColor="text1"/>
        </w:rPr>
        <w:t xml:space="preserve"> organization, total numbers of active research protocols reviewed by the </w:t>
      </w:r>
      <w:proofErr w:type="spellStart"/>
      <w:r w:rsidRPr="00DA5B47">
        <w:rPr>
          <w:color w:val="000000" w:themeColor="text1"/>
        </w:rPr>
        <w:t>IRB</w:t>
      </w:r>
      <w:proofErr w:type="spellEnd"/>
      <w:r w:rsidRPr="00DA5B47">
        <w:rPr>
          <w:color w:val="000000" w:themeColor="text1"/>
        </w:rPr>
        <w:t xml:space="preserve"> (including protocols supported by </w:t>
      </w:r>
      <w:r w:rsidRPr="00DA5B47">
        <w:rPr>
          <w:color w:val="000000" w:themeColor="text1"/>
        </w:rPr>
        <w:lastRenderedPageBreak/>
        <w:t xml:space="preserve">other Federal departments or agencies) and the nature of those protocols, and </w:t>
      </w:r>
      <w:proofErr w:type="spellStart"/>
      <w:r w:rsidRPr="00DA5B47">
        <w:rPr>
          <w:color w:val="000000" w:themeColor="text1"/>
        </w:rPr>
        <w:t>IRB</w:t>
      </w:r>
      <w:proofErr w:type="spellEnd"/>
      <w:r w:rsidRPr="00DA5B47">
        <w:rPr>
          <w:color w:val="000000" w:themeColor="text1"/>
        </w:rPr>
        <w:t xml:space="preserve"> staffing.</w:t>
      </w:r>
    </w:p>
    <w:p w14:paraId="6962586A" w14:textId="77777777" w:rsidR="00785FF2" w:rsidRPr="00DA5B47" w:rsidRDefault="00785FF2">
      <w:pPr>
        <w:pStyle w:val="BodyTextIndent2"/>
        <w:rPr>
          <w:color w:val="000000" w:themeColor="text1"/>
        </w:rPr>
      </w:pPr>
    </w:p>
    <w:p w14:paraId="7CE6C221" w14:textId="77777777" w:rsidR="00785FF2" w:rsidRPr="00DA5B47" w:rsidRDefault="00785FF2">
      <w:pPr>
        <w:pStyle w:val="BodyTextIndent2"/>
        <w:rPr>
          <w:color w:val="000000" w:themeColor="text1"/>
        </w:rPr>
      </w:pPr>
      <w:r w:rsidRPr="00DA5B47">
        <w:rPr>
          <w:color w:val="000000" w:themeColor="text1"/>
        </w:rPr>
        <w:t xml:space="preserve">On July 6, 2004, </w:t>
      </w:r>
      <w:proofErr w:type="spellStart"/>
      <w:r w:rsidRPr="00DA5B47">
        <w:rPr>
          <w:color w:val="000000" w:themeColor="text1"/>
        </w:rPr>
        <w:t>OHRP</w:t>
      </w:r>
      <w:proofErr w:type="spellEnd"/>
      <w:r w:rsidRPr="00DA5B47">
        <w:rPr>
          <w:color w:val="000000" w:themeColor="text1"/>
        </w:rPr>
        <w:t xml:space="preserve"> published in the </w:t>
      </w:r>
      <w:r w:rsidRPr="00DA5B47">
        <w:rPr>
          <w:color w:val="000000" w:themeColor="text1"/>
          <w:u w:val="single"/>
        </w:rPr>
        <w:t>Federal Register</w:t>
      </w:r>
      <w:r w:rsidRPr="00DA5B47">
        <w:rPr>
          <w:color w:val="000000" w:themeColor="text1"/>
        </w:rPr>
        <w:t xml:space="preserve"> (69 FR 40584) a Notice of Proposed Rulemaking (</w:t>
      </w:r>
      <w:proofErr w:type="spellStart"/>
      <w:r w:rsidRPr="00DA5B47">
        <w:rPr>
          <w:color w:val="000000" w:themeColor="text1"/>
        </w:rPr>
        <w:t>NPRM</w:t>
      </w:r>
      <w:proofErr w:type="spellEnd"/>
      <w:r w:rsidRPr="00DA5B47">
        <w:rPr>
          <w:color w:val="000000" w:themeColor="text1"/>
        </w:rPr>
        <w:t xml:space="preserve">) seeking public comment on changes to the </w:t>
      </w:r>
      <w:proofErr w:type="spellStart"/>
      <w:r w:rsidRPr="00DA5B47">
        <w:rPr>
          <w:color w:val="000000" w:themeColor="text1"/>
        </w:rPr>
        <w:t>IRB</w:t>
      </w:r>
      <w:proofErr w:type="spellEnd"/>
      <w:r w:rsidRPr="00DA5B47">
        <w:rPr>
          <w:color w:val="000000" w:themeColor="text1"/>
        </w:rPr>
        <w:t xml:space="preserve"> registration system, that would require submission of the information being submitted on a voluntary basis.  By requiring </w:t>
      </w:r>
      <w:proofErr w:type="spellStart"/>
      <w:r w:rsidRPr="00DA5B47">
        <w:rPr>
          <w:color w:val="000000" w:themeColor="text1"/>
        </w:rPr>
        <w:t>IRBs</w:t>
      </w:r>
      <w:proofErr w:type="spellEnd"/>
      <w:r w:rsidRPr="00DA5B47">
        <w:rPr>
          <w:color w:val="000000" w:themeColor="text1"/>
        </w:rPr>
        <w:t xml:space="preserve"> to provide such information, </w:t>
      </w:r>
      <w:proofErr w:type="spellStart"/>
      <w:r w:rsidRPr="00DA5B47">
        <w:rPr>
          <w:color w:val="000000" w:themeColor="text1"/>
        </w:rPr>
        <w:t>OHRP</w:t>
      </w:r>
      <w:proofErr w:type="spellEnd"/>
      <w:r w:rsidRPr="00DA5B47">
        <w:rPr>
          <w:color w:val="000000" w:themeColor="text1"/>
        </w:rPr>
        <w:t xml:space="preserve"> </w:t>
      </w:r>
      <w:proofErr w:type="spellStart"/>
      <w:r w:rsidRPr="00DA5B47">
        <w:rPr>
          <w:color w:val="000000" w:themeColor="text1"/>
        </w:rPr>
        <w:t>IRB</w:t>
      </w:r>
      <w:proofErr w:type="spellEnd"/>
      <w:r w:rsidRPr="00DA5B47">
        <w:rPr>
          <w:color w:val="000000" w:themeColor="text1"/>
        </w:rPr>
        <w:t xml:space="preserve"> registration requirements would become substantially consistent with requirements for </w:t>
      </w:r>
      <w:proofErr w:type="spellStart"/>
      <w:r w:rsidRPr="00DA5B47">
        <w:rPr>
          <w:color w:val="000000" w:themeColor="text1"/>
        </w:rPr>
        <w:t>IRB</w:t>
      </w:r>
      <w:proofErr w:type="spellEnd"/>
      <w:r w:rsidRPr="00DA5B47">
        <w:rPr>
          <w:color w:val="000000" w:themeColor="text1"/>
        </w:rPr>
        <w:t xml:space="preserve"> registration that were simultaneously proposed by FDA in the same issue of the </w:t>
      </w:r>
      <w:r w:rsidRPr="00DA5B47">
        <w:rPr>
          <w:color w:val="000000" w:themeColor="text1"/>
          <w:u w:val="single"/>
        </w:rPr>
        <w:t>Federal Register</w:t>
      </w:r>
      <w:r w:rsidRPr="00DA5B47">
        <w:rPr>
          <w:color w:val="000000" w:themeColor="text1"/>
        </w:rPr>
        <w:t xml:space="preserve"> (69 FR 40556).  </w:t>
      </w:r>
      <w:proofErr w:type="spellStart"/>
      <w:r w:rsidRPr="00DA5B47">
        <w:rPr>
          <w:color w:val="000000" w:themeColor="text1"/>
        </w:rPr>
        <w:t>OHRP</w:t>
      </w:r>
      <w:proofErr w:type="spellEnd"/>
      <w:r w:rsidRPr="00DA5B47">
        <w:rPr>
          <w:color w:val="000000" w:themeColor="text1"/>
        </w:rPr>
        <w:t xml:space="preserve"> and FDA proposed to use a single registration system, accessible on the </w:t>
      </w:r>
      <w:proofErr w:type="spellStart"/>
      <w:r w:rsidRPr="00DA5B47">
        <w:rPr>
          <w:color w:val="000000" w:themeColor="text1"/>
        </w:rPr>
        <w:t>OHRP</w:t>
      </w:r>
      <w:proofErr w:type="spellEnd"/>
      <w:r w:rsidRPr="00DA5B47">
        <w:rPr>
          <w:color w:val="000000" w:themeColor="text1"/>
        </w:rPr>
        <w:t xml:space="preserve"> website, in which all </w:t>
      </w:r>
      <w:proofErr w:type="spellStart"/>
      <w:r w:rsidRPr="00DA5B47">
        <w:rPr>
          <w:color w:val="000000" w:themeColor="text1"/>
        </w:rPr>
        <w:t>IRBs</w:t>
      </w:r>
      <w:proofErr w:type="spellEnd"/>
      <w:r w:rsidRPr="00DA5B47">
        <w:rPr>
          <w:color w:val="000000" w:themeColor="text1"/>
        </w:rPr>
        <w:t xml:space="preserve"> that review research conducted or supported by </w:t>
      </w:r>
      <w:proofErr w:type="spellStart"/>
      <w:r w:rsidRPr="00DA5B47">
        <w:rPr>
          <w:color w:val="000000" w:themeColor="text1"/>
        </w:rPr>
        <w:t>HHS</w:t>
      </w:r>
      <w:proofErr w:type="spellEnd"/>
      <w:r w:rsidRPr="00DA5B47">
        <w:rPr>
          <w:color w:val="000000" w:themeColor="text1"/>
        </w:rPr>
        <w:t xml:space="preserve"> or clinical investigations regulated by FDA could register.</w:t>
      </w:r>
    </w:p>
    <w:p w14:paraId="3BB27435" w14:textId="77777777" w:rsidR="00785FF2" w:rsidRPr="00DA5B47" w:rsidRDefault="00785FF2">
      <w:pPr>
        <w:pStyle w:val="BodyTextIndent2"/>
        <w:rPr>
          <w:b/>
          <w:color w:val="000000" w:themeColor="text1"/>
        </w:rPr>
      </w:pPr>
    </w:p>
    <w:p w14:paraId="4820F7A2" w14:textId="77777777" w:rsidR="00785FF2" w:rsidRPr="00DA5B47" w:rsidRDefault="00785FF2">
      <w:pPr>
        <w:pStyle w:val="BodyTextIndent2"/>
        <w:rPr>
          <w:color w:val="000000" w:themeColor="text1"/>
        </w:rPr>
      </w:pPr>
      <w:r w:rsidRPr="00DA5B47">
        <w:rPr>
          <w:color w:val="000000" w:themeColor="text1"/>
        </w:rPr>
        <w:t xml:space="preserve">The </w:t>
      </w:r>
      <w:proofErr w:type="spellStart"/>
      <w:r w:rsidR="00A47346" w:rsidRPr="00DA5B47">
        <w:rPr>
          <w:color w:val="000000" w:themeColor="text1"/>
        </w:rPr>
        <w:t>OHRP</w:t>
      </w:r>
      <w:proofErr w:type="spellEnd"/>
      <w:r w:rsidR="00A47346" w:rsidRPr="00DA5B47">
        <w:rPr>
          <w:color w:val="000000" w:themeColor="text1"/>
        </w:rPr>
        <w:t xml:space="preserve"> </w:t>
      </w:r>
      <w:r w:rsidRPr="00DA5B47">
        <w:rPr>
          <w:color w:val="000000" w:themeColor="text1"/>
        </w:rPr>
        <w:t xml:space="preserve">final </w:t>
      </w:r>
      <w:proofErr w:type="spellStart"/>
      <w:r w:rsidR="009549F4" w:rsidRPr="00DA5B47">
        <w:rPr>
          <w:color w:val="000000" w:themeColor="text1"/>
        </w:rPr>
        <w:t>IRB</w:t>
      </w:r>
      <w:proofErr w:type="spellEnd"/>
      <w:r w:rsidR="009549F4" w:rsidRPr="00DA5B47">
        <w:rPr>
          <w:color w:val="000000" w:themeColor="text1"/>
        </w:rPr>
        <w:t xml:space="preserve"> Registration R</w:t>
      </w:r>
      <w:r w:rsidRPr="00DA5B47">
        <w:rPr>
          <w:color w:val="000000" w:themeColor="text1"/>
        </w:rPr>
        <w:t xml:space="preserve">ule </w:t>
      </w:r>
      <w:r w:rsidR="00CF436E" w:rsidRPr="00DA5B47">
        <w:rPr>
          <w:color w:val="000000" w:themeColor="text1"/>
        </w:rPr>
        <w:t>that was published in the Federal Register</w:t>
      </w:r>
      <w:r w:rsidR="00AC36EF" w:rsidRPr="00DA5B47">
        <w:rPr>
          <w:color w:val="000000" w:themeColor="text1"/>
        </w:rPr>
        <w:t xml:space="preserve"> on January 12, 2009</w:t>
      </w:r>
      <w:r w:rsidR="00CF436E" w:rsidRPr="00DA5B47">
        <w:rPr>
          <w:color w:val="000000" w:themeColor="text1"/>
        </w:rPr>
        <w:t xml:space="preserve"> (74 FR, No. 10, pp 2399-2405) and </w:t>
      </w:r>
      <w:r w:rsidR="00A47346" w:rsidRPr="00DA5B47">
        <w:rPr>
          <w:color w:val="000000" w:themeColor="text1"/>
        </w:rPr>
        <w:t xml:space="preserve">became effective on July 14, 2009 </w:t>
      </w:r>
      <w:r w:rsidRPr="00DA5B47">
        <w:rPr>
          <w:color w:val="000000" w:themeColor="text1"/>
        </w:rPr>
        <w:t xml:space="preserve">requires the following information must be provided to </w:t>
      </w:r>
      <w:proofErr w:type="spellStart"/>
      <w:r w:rsidRPr="00DA5B47">
        <w:rPr>
          <w:color w:val="000000" w:themeColor="text1"/>
        </w:rPr>
        <w:t>HHS</w:t>
      </w:r>
      <w:proofErr w:type="spellEnd"/>
      <w:r w:rsidRPr="00DA5B47">
        <w:rPr>
          <w:color w:val="000000" w:themeColor="text1"/>
        </w:rPr>
        <w:t xml:space="preserve"> when registering an </w:t>
      </w:r>
      <w:proofErr w:type="spellStart"/>
      <w:r w:rsidRPr="00DA5B47">
        <w:rPr>
          <w:color w:val="000000" w:themeColor="text1"/>
        </w:rPr>
        <w:t>IRB</w:t>
      </w:r>
      <w:proofErr w:type="spellEnd"/>
      <w:r w:rsidRPr="00DA5B47">
        <w:rPr>
          <w:color w:val="000000" w:themeColor="text1"/>
        </w:rPr>
        <w:t>:</w:t>
      </w:r>
      <w:r w:rsidR="00AC36EF" w:rsidRPr="00DA5B47">
        <w:rPr>
          <w:color w:val="000000" w:themeColor="text1"/>
        </w:rPr>
        <w:t xml:space="preserve"> </w:t>
      </w:r>
      <w:r w:rsidRPr="00DA5B47">
        <w:rPr>
          <w:color w:val="000000" w:themeColor="text1"/>
        </w:rPr>
        <w:t xml:space="preserve"> the </w:t>
      </w:r>
    </w:p>
    <w:p w14:paraId="33C8EEA6" w14:textId="77777777" w:rsidR="00785FF2" w:rsidRPr="00DA5B47" w:rsidRDefault="00785FF2">
      <w:pPr>
        <w:pStyle w:val="BodyTextIndent2"/>
        <w:numPr>
          <w:ilvl w:val="0"/>
          <w:numId w:val="14"/>
        </w:numPr>
        <w:rPr>
          <w:color w:val="000000" w:themeColor="text1"/>
        </w:rPr>
      </w:pPr>
      <w:r w:rsidRPr="00DA5B47">
        <w:rPr>
          <w:color w:val="000000" w:themeColor="text1"/>
        </w:rPr>
        <w:t>name, mailing address, and street address (if dif</w:t>
      </w:r>
      <w:r w:rsidR="004F5BED" w:rsidRPr="00DA5B47">
        <w:rPr>
          <w:color w:val="000000" w:themeColor="text1"/>
        </w:rPr>
        <w:t xml:space="preserve">ferent from the mailing address) </w:t>
      </w:r>
      <w:r w:rsidRPr="00DA5B47">
        <w:rPr>
          <w:color w:val="000000" w:themeColor="text1"/>
        </w:rPr>
        <w:t xml:space="preserve">of the institution or organization operating the </w:t>
      </w:r>
      <w:proofErr w:type="spellStart"/>
      <w:r w:rsidRPr="00DA5B47">
        <w:rPr>
          <w:color w:val="000000" w:themeColor="text1"/>
        </w:rPr>
        <w:t>IRB</w:t>
      </w:r>
      <w:proofErr w:type="spellEnd"/>
      <w:r w:rsidRPr="00DA5B47">
        <w:rPr>
          <w:color w:val="000000" w:themeColor="text1"/>
        </w:rPr>
        <w:t xml:space="preserve">(s); and the name, mailing address, phone number, facsimile number and email address of the senior officer or head official who is responsible for overseeing activities performed by the </w:t>
      </w:r>
      <w:proofErr w:type="spellStart"/>
      <w:r w:rsidRPr="00DA5B47">
        <w:rPr>
          <w:color w:val="000000" w:themeColor="text1"/>
        </w:rPr>
        <w:t>IRB</w:t>
      </w:r>
      <w:proofErr w:type="spellEnd"/>
      <w:r w:rsidRPr="00DA5B47">
        <w:rPr>
          <w:color w:val="000000" w:themeColor="text1"/>
        </w:rPr>
        <w:t xml:space="preserve">; </w:t>
      </w:r>
    </w:p>
    <w:p w14:paraId="3E782641" w14:textId="77777777" w:rsidR="00785FF2" w:rsidRPr="00DA5B47" w:rsidRDefault="00785FF2">
      <w:pPr>
        <w:pStyle w:val="BodyTextIndent2"/>
        <w:numPr>
          <w:ilvl w:val="0"/>
          <w:numId w:val="14"/>
        </w:numPr>
        <w:rPr>
          <w:color w:val="000000" w:themeColor="text1"/>
        </w:rPr>
      </w:pPr>
      <w:r w:rsidRPr="00DA5B47">
        <w:rPr>
          <w:color w:val="000000" w:themeColor="text1"/>
        </w:rPr>
        <w:t>name, mailing address, phone and facsimile numbers and electronic email address of: (</w:t>
      </w:r>
      <w:proofErr w:type="spellStart"/>
      <w:r w:rsidRPr="00DA5B47">
        <w:rPr>
          <w:color w:val="000000" w:themeColor="text1"/>
        </w:rPr>
        <w:t>i</w:t>
      </w:r>
      <w:proofErr w:type="spellEnd"/>
      <w:r w:rsidRPr="00DA5B47">
        <w:rPr>
          <w:color w:val="000000" w:themeColor="text1"/>
        </w:rPr>
        <w:t xml:space="preserve">) the senior officer or head official who is responsible for overseeing activities performed by that institution’s or organization’s </w:t>
      </w:r>
      <w:proofErr w:type="spellStart"/>
      <w:r w:rsidRPr="00DA5B47">
        <w:rPr>
          <w:color w:val="000000" w:themeColor="text1"/>
        </w:rPr>
        <w:t>IRB</w:t>
      </w:r>
      <w:proofErr w:type="spellEnd"/>
      <w:r w:rsidRPr="00DA5B47">
        <w:rPr>
          <w:color w:val="000000" w:themeColor="text1"/>
        </w:rPr>
        <w:t xml:space="preserve">; and (ii) the contact person providing the registration information; </w:t>
      </w:r>
    </w:p>
    <w:p w14:paraId="22605E30" w14:textId="77777777" w:rsidR="00785FF2" w:rsidRPr="00DA5B47" w:rsidRDefault="00785FF2">
      <w:pPr>
        <w:pStyle w:val="BodyTextIndent2"/>
        <w:numPr>
          <w:ilvl w:val="0"/>
          <w:numId w:val="14"/>
        </w:numPr>
        <w:rPr>
          <w:color w:val="000000" w:themeColor="text1"/>
        </w:rPr>
      </w:pPr>
      <w:r w:rsidRPr="00DA5B47">
        <w:rPr>
          <w:color w:val="000000" w:themeColor="text1"/>
        </w:rPr>
        <w:t xml:space="preserve">name, if any assigned to the </w:t>
      </w:r>
      <w:proofErr w:type="spellStart"/>
      <w:r w:rsidRPr="00DA5B47">
        <w:rPr>
          <w:color w:val="000000" w:themeColor="text1"/>
        </w:rPr>
        <w:t>IRB</w:t>
      </w:r>
      <w:proofErr w:type="spellEnd"/>
      <w:r w:rsidRPr="00DA5B47">
        <w:rPr>
          <w:color w:val="000000" w:themeColor="text1"/>
        </w:rPr>
        <w:t xml:space="preserve"> by the institution or organization, and the </w:t>
      </w:r>
      <w:proofErr w:type="spellStart"/>
      <w:r w:rsidRPr="00DA5B47">
        <w:rPr>
          <w:color w:val="000000" w:themeColor="text1"/>
        </w:rPr>
        <w:t>IRB’s</w:t>
      </w:r>
      <w:proofErr w:type="spellEnd"/>
      <w:r w:rsidRPr="00DA5B47">
        <w:rPr>
          <w:color w:val="000000" w:themeColor="text1"/>
        </w:rPr>
        <w:t xml:space="preserve"> mailing address, street address (if different from the mailing address), phone and facsimile numbers and electronic mail address; </w:t>
      </w:r>
    </w:p>
    <w:p w14:paraId="660A115B" w14:textId="77777777" w:rsidR="00785FF2" w:rsidRPr="00DA5B47" w:rsidRDefault="00785FF2">
      <w:pPr>
        <w:pStyle w:val="BodyTextIndent2"/>
        <w:numPr>
          <w:ilvl w:val="0"/>
          <w:numId w:val="14"/>
        </w:numPr>
        <w:rPr>
          <w:color w:val="000000" w:themeColor="text1"/>
        </w:rPr>
      </w:pPr>
      <w:r w:rsidRPr="00DA5B47">
        <w:rPr>
          <w:color w:val="000000" w:themeColor="text1"/>
        </w:rPr>
        <w:t xml:space="preserve">name, phone number and electronic mail address of the </w:t>
      </w:r>
      <w:proofErr w:type="spellStart"/>
      <w:r w:rsidRPr="00DA5B47">
        <w:rPr>
          <w:color w:val="000000" w:themeColor="text1"/>
        </w:rPr>
        <w:t>IRB</w:t>
      </w:r>
      <w:proofErr w:type="spellEnd"/>
      <w:r w:rsidRPr="00DA5B47">
        <w:rPr>
          <w:color w:val="000000" w:themeColor="text1"/>
        </w:rPr>
        <w:t xml:space="preserve"> chairperson;  </w:t>
      </w:r>
    </w:p>
    <w:p w14:paraId="20037333" w14:textId="2E9FF046" w:rsidR="00785FF2" w:rsidRPr="00DA5B47" w:rsidRDefault="00785FF2">
      <w:pPr>
        <w:pStyle w:val="BodyTextIndent2"/>
        <w:numPr>
          <w:ilvl w:val="0"/>
          <w:numId w:val="14"/>
        </w:numPr>
        <w:rPr>
          <w:color w:val="000000" w:themeColor="text1"/>
        </w:rPr>
      </w:pPr>
      <w:proofErr w:type="gramStart"/>
      <w:r w:rsidRPr="00DA5B47">
        <w:rPr>
          <w:color w:val="000000" w:themeColor="text1"/>
        </w:rPr>
        <w:t>approximate</w:t>
      </w:r>
      <w:proofErr w:type="gramEnd"/>
      <w:r w:rsidRPr="00DA5B47">
        <w:rPr>
          <w:color w:val="000000" w:themeColor="text1"/>
        </w:rPr>
        <w:t xml:space="preserve"> number of all active protocols and approximate number of active</w:t>
      </w:r>
      <w:r w:rsidR="00AC36EF" w:rsidRPr="00DA5B47">
        <w:rPr>
          <w:color w:val="000000" w:themeColor="text1"/>
        </w:rPr>
        <w:t xml:space="preserve"> p</w:t>
      </w:r>
      <w:r w:rsidRPr="00DA5B47">
        <w:rPr>
          <w:color w:val="000000" w:themeColor="text1"/>
        </w:rPr>
        <w:t xml:space="preserve">rotocols conducted or supported by </w:t>
      </w:r>
      <w:proofErr w:type="spellStart"/>
      <w:r w:rsidRPr="00DA5B47">
        <w:rPr>
          <w:color w:val="000000" w:themeColor="text1"/>
        </w:rPr>
        <w:t>HHS</w:t>
      </w:r>
      <w:proofErr w:type="spellEnd"/>
      <w:r w:rsidRPr="00DA5B47">
        <w:rPr>
          <w:color w:val="000000" w:themeColor="text1"/>
        </w:rPr>
        <w:t xml:space="preserve">; and approximate number of full-time equivalent positions devoted to the </w:t>
      </w:r>
      <w:proofErr w:type="spellStart"/>
      <w:r w:rsidRPr="00DA5B47">
        <w:rPr>
          <w:color w:val="000000" w:themeColor="text1"/>
        </w:rPr>
        <w:t>IRB’s</w:t>
      </w:r>
      <w:proofErr w:type="spellEnd"/>
      <w:r w:rsidRPr="00DA5B47">
        <w:rPr>
          <w:color w:val="000000" w:themeColor="text1"/>
        </w:rPr>
        <w:t xml:space="preserve"> administrative activities.</w:t>
      </w:r>
    </w:p>
    <w:p w14:paraId="3F67339C" w14:textId="77777777" w:rsidR="00785FF2" w:rsidRPr="00DA5B47" w:rsidRDefault="00785FF2">
      <w:pPr>
        <w:pStyle w:val="BodyTextIndent2"/>
        <w:rPr>
          <w:color w:val="000000" w:themeColor="text1"/>
        </w:rPr>
      </w:pPr>
    </w:p>
    <w:p w14:paraId="7533B778" w14:textId="77777777" w:rsidR="00785FF2" w:rsidRPr="00DA5B47" w:rsidRDefault="00785FF2">
      <w:pPr>
        <w:pStyle w:val="Heading2"/>
        <w:ind w:left="1080"/>
        <w:rPr>
          <w:b/>
          <w:color w:val="000000" w:themeColor="text1"/>
        </w:rPr>
      </w:pPr>
      <w:r w:rsidRPr="00DA5B47">
        <w:rPr>
          <w:b/>
          <w:color w:val="000000" w:themeColor="text1"/>
        </w:rPr>
        <w:t xml:space="preserve">FDA: </w:t>
      </w:r>
    </w:p>
    <w:p w14:paraId="5C126197" w14:textId="77777777" w:rsidR="00785FF2" w:rsidRPr="00DA5B47" w:rsidRDefault="00785FF2">
      <w:pPr>
        <w:rPr>
          <w:color w:val="000000" w:themeColor="text1"/>
        </w:rPr>
      </w:pPr>
    </w:p>
    <w:p w14:paraId="4836C661" w14:textId="48D17CC7" w:rsidR="00785FF2" w:rsidRPr="00DA5B47" w:rsidRDefault="00785FF2">
      <w:pPr>
        <w:ind w:left="1080"/>
        <w:rPr>
          <w:color w:val="000000" w:themeColor="text1"/>
          <w:sz w:val="24"/>
        </w:rPr>
      </w:pPr>
      <w:r w:rsidRPr="00DA5B47">
        <w:rPr>
          <w:color w:val="000000" w:themeColor="text1"/>
          <w:sz w:val="24"/>
        </w:rPr>
        <w:t xml:space="preserve">The Food and Drug Administration (FDA) </w:t>
      </w:r>
      <w:r w:rsidR="000803EE" w:rsidRPr="00DA5B47">
        <w:rPr>
          <w:color w:val="000000" w:themeColor="text1"/>
          <w:sz w:val="24"/>
        </w:rPr>
        <w:t xml:space="preserve">in 2009 </w:t>
      </w:r>
      <w:r w:rsidR="00120FFD" w:rsidRPr="00DA5B47">
        <w:rPr>
          <w:color w:val="000000" w:themeColor="text1"/>
          <w:sz w:val="24"/>
        </w:rPr>
        <w:t xml:space="preserve">requested </w:t>
      </w:r>
      <w:r w:rsidRPr="00DA5B47">
        <w:rPr>
          <w:color w:val="000000" w:themeColor="text1"/>
          <w:sz w:val="24"/>
        </w:rPr>
        <w:t xml:space="preserve">OMB approval for two collections of information associated with </w:t>
      </w:r>
      <w:proofErr w:type="spellStart"/>
      <w:r w:rsidRPr="00DA5B47">
        <w:rPr>
          <w:color w:val="000000" w:themeColor="text1"/>
          <w:sz w:val="24"/>
        </w:rPr>
        <w:t>IRB</w:t>
      </w:r>
      <w:proofErr w:type="spellEnd"/>
      <w:r w:rsidRPr="00DA5B47">
        <w:rPr>
          <w:color w:val="000000" w:themeColor="text1"/>
          <w:sz w:val="24"/>
        </w:rPr>
        <w:t xml:space="preserve"> registration.  The first collection of information </w:t>
      </w:r>
      <w:r w:rsidR="000803EE" w:rsidRPr="00DA5B47">
        <w:rPr>
          <w:color w:val="000000" w:themeColor="text1"/>
          <w:sz w:val="24"/>
        </w:rPr>
        <w:t>was</w:t>
      </w:r>
      <w:r w:rsidRPr="00DA5B47">
        <w:rPr>
          <w:color w:val="000000" w:themeColor="text1"/>
          <w:sz w:val="24"/>
        </w:rPr>
        <w:t xml:space="preserve"> represented by the </w:t>
      </w:r>
      <w:r w:rsidR="000803EE" w:rsidRPr="00DA5B47">
        <w:rPr>
          <w:color w:val="000000" w:themeColor="text1"/>
          <w:sz w:val="24"/>
        </w:rPr>
        <w:t xml:space="preserve">OMB </w:t>
      </w:r>
      <w:r w:rsidRPr="00DA5B47">
        <w:rPr>
          <w:color w:val="000000" w:themeColor="text1"/>
          <w:sz w:val="24"/>
        </w:rPr>
        <w:t xml:space="preserve">form </w:t>
      </w:r>
      <w:r w:rsidR="000803EE" w:rsidRPr="00DA5B47">
        <w:rPr>
          <w:color w:val="000000" w:themeColor="text1"/>
          <w:sz w:val="24"/>
        </w:rPr>
        <w:t xml:space="preserve">0990-0279 </w:t>
      </w:r>
      <w:r w:rsidRPr="00DA5B47">
        <w:rPr>
          <w:color w:val="000000" w:themeColor="text1"/>
          <w:sz w:val="24"/>
        </w:rPr>
        <w:t xml:space="preserve">developed jointly by </w:t>
      </w:r>
      <w:proofErr w:type="spellStart"/>
      <w:r w:rsidRPr="00DA5B47">
        <w:rPr>
          <w:color w:val="000000" w:themeColor="text1"/>
          <w:sz w:val="24"/>
        </w:rPr>
        <w:t>OHRP</w:t>
      </w:r>
      <w:proofErr w:type="spellEnd"/>
      <w:r w:rsidRPr="00DA5B47">
        <w:rPr>
          <w:color w:val="000000" w:themeColor="text1"/>
          <w:sz w:val="24"/>
        </w:rPr>
        <w:t xml:space="preserve"> and by FDA </w:t>
      </w:r>
      <w:r w:rsidR="000803EE" w:rsidRPr="00DA5B47">
        <w:rPr>
          <w:color w:val="000000" w:themeColor="text1"/>
          <w:sz w:val="24"/>
        </w:rPr>
        <w:t>which was approved by OMB for use through June 30, 2012</w:t>
      </w:r>
      <w:r w:rsidR="00727F6A" w:rsidRPr="00DA5B47">
        <w:rPr>
          <w:color w:val="000000" w:themeColor="text1"/>
          <w:sz w:val="24"/>
        </w:rPr>
        <w:t xml:space="preserve"> and again through June 30, 2015</w:t>
      </w:r>
      <w:r w:rsidR="000803EE" w:rsidRPr="00DA5B47">
        <w:rPr>
          <w:color w:val="000000" w:themeColor="text1"/>
          <w:sz w:val="24"/>
        </w:rPr>
        <w:t>.</w:t>
      </w:r>
      <w:r w:rsidRPr="00DA5B47">
        <w:rPr>
          <w:color w:val="000000" w:themeColor="text1"/>
          <w:sz w:val="24"/>
        </w:rPr>
        <w:t xml:space="preserve">  </w:t>
      </w:r>
    </w:p>
    <w:p w14:paraId="78655FFC" w14:textId="77777777" w:rsidR="00785FF2" w:rsidRPr="00DA5B47" w:rsidRDefault="00785FF2">
      <w:pPr>
        <w:ind w:left="1080"/>
        <w:rPr>
          <w:color w:val="000000" w:themeColor="text1"/>
          <w:sz w:val="24"/>
        </w:rPr>
      </w:pPr>
    </w:p>
    <w:p w14:paraId="64204433" w14:textId="7CB06CA0" w:rsidR="00785FF2" w:rsidRPr="00DA5B47" w:rsidRDefault="000803EE">
      <w:pPr>
        <w:ind w:left="1080"/>
        <w:rPr>
          <w:color w:val="000000" w:themeColor="text1"/>
          <w:sz w:val="24"/>
        </w:rPr>
      </w:pPr>
      <w:r w:rsidRPr="00DA5B47">
        <w:rPr>
          <w:color w:val="000000" w:themeColor="text1"/>
          <w:sz w:val="24"/>
        </w:rPr>
        <w:t>Additionally, FDA proposed</w:t>
      </w:r>
      <w:r w:rsidR="00785FF2" w:rsidRPr="00DA5B47">
        <w:rPr>
          <w:color w:val="000000" w:themeColor="text1"/>
          <w:sz w:val="24"/>
        </w:rPr>
        <w:t xml:space="preserve"> to amend its regulations pert</w:t>
      </w:r>
      <w:r w:rsidR="00120FFD" w:rsidRPr="00DA5B47">
        <w:rPr>
          <w:color w:val="000000" w:themeColor="text1"/>
          <w:sz w:val="24"/>
        </w:rPr>
        <w:t xml:space="preserve">aining to </w:t>
      </w:r>
      <w:proofErr w:type="spellStart"/>
      <w:r w:rsidR="00120FFD" w:rsidRPr="00DA5B47">
        <w:rPr>
          <w:color w:val="000000" w:themeColor="text1"/>
          <w:sz w:val="24"/>
        </w:rPr>
        <w:t>IRBs</w:t>
      </w:r>
      <w:proofErr w:type="spellEnd"/>
      <w:r w:rsidR="00120FFD" w:rsidRPr="00DA5B47">
        <w:rPr>
          <w:color w:val="000000" w:themeColor="text1"/>
          <w:sz w:val="24"/>
        </w:rPr>
        <w:t xml:space="preserve">.  The final rule </w:t>
      </w:r>
      <w:r w:rsidR="00847FB7" w:rsidRPr="00DA5B47">
        <w:rPr>
          <w:color w:val="000000" w:themeColor="text1"/>
          <w:sz w:val="24"/>
        </w:rPr>
        <w:t xml:space="preserve">was </w:t>
      </w:r>
      <w:r w:rsidRPr="00DA5B47">
        <w:rPr>
          <w:color w:val="000000" w:themeColor="text1"/>
          <w:sz w:val="24"/>
        </w:rPr>
        <w:t xml:space="preserve">published in the </w:t>
      </w:r>
      <w:r w:rsidRPr="00DA5B47">
        <w:rPr>
          <w:color w:val="000000" w:themeColor="text1"/>
          <w:sz w:val="24"/>
          <w:u w:val="single"/>
        </w:rPr>
        <w:t>Federal Register</w:t>
      </w:r>
      <w:r w:rsidRPr="00DA5B47">
        <w:rPr>
          <w:color w:val="000000" w:themeColor="text1"/>
          <w:sz w:val="24"/>
        </w:rPr>
        <w:t xml:space="preserve"> </w:t>
      </w:r>
      <w:r w:rsidR="00847FB7" w:rsidRPr="00DA5B47">
        <w:rPr>
          <w:color w:val="000000" w:themeColor="text1"/>
          <w:sz w:val="24"/>
        </w:rPr>
        <w:t>(74 FR, No. 10, pp 2358-2369) on January 15, 2009</w:t>
      </w:r>
      <w:r w:rsidR="00FA6E06" w:rsidRPr="00DA5B47">
        <w:rPr>
          <w:color w:val="000000" w:themeColor="text1"/>
          <w:sz w:val="24"/>
        </w:rPr>
        <w:t>,</w:t>
      </w:r>
      <w:r w:rsidR="00847FB7" w:rsidRPr="00DA5B47">
        <w:rPr>
          <w:color w:val="000000" w:themeColor="text1"/>
          <w:sz w:val="24"/>
        </w:rPr>
        <w:t xml:space="preserve"> and became effective on July 14</w:t>
      </w:r>
      <w:r w:rsidR="00AC36EF" w:rsidRPr="00DA5B47">
        <w:rPr>
          <w:color w:val="000000" w:themeColor="text1"/>
          <w:sz w:val="24"/>
        </w:rPr>
        <w:t>,</w:t>
      </w:r>
      <w:r w:rsidR="00847FB7" w:rsidRPr="00DA5B47">
        <w:rPr>
          <w:color w:val="000000" w:themeColor="text1"/>
          <w:sz w:val="24"/>
        </w:rPr>
        <w:t xml:space="preserve"> 2009</w:t>
      </w:r>
      <w:r w:rsidR="00120FFD" w:rsidRPr="00DA5B47">
        <w:rPr>
          <w:color w:val="000000" w:themeColor="text1"/>
          <w:sz w:val="24"/>
        </w:rPr>
        <w:t>; it</w:t>
      </w:r>
      <w:r w:rsidR="00847FB7" w:rsidRPr="00DA5B47">
        <w:rPr>
          <w:color w:val="000000" w:themeColor="text1"/>
          <w:sz w:val="24"/>
        </w:rPr>
        <w:t xml:space="preserve"> </w:t>
      </w:r>
      <w:r w:rsidR="00785FF2" w:rsidRPr="00DA5B47">
        <w:rPr>
          <w:color w:val="000000" w:themeColor="text1"/>
          <w:sz w:val="24"/>
        </w:rPr>
        <w:t>require</w:t>
      </w:r>
      <w:r w:rsidR="00120FFD" w:rsidRPr="00DA5B47">
        <w:rPr>
          <w:color w:val="000000" w:themeColor="text1"/>
          <w:sz w:val="24"/>
        </w:rPr>
        <w:t>s</w:t>
      </w:r>
      <w:r w:rsidR="00785FF2" w:rsidRPr="00DA5B47">
        <w:rPr>
          <w:color w:val="000000" w:themeColor="text1"/>
          <w:sz w:val="24"/>
        </w:rPr>
        <w:t xml:space="preserve"> </w:t>
      </w:r>
      <w:proofErr w:type="spellStart"/>
      <w:r w:rsidR="00785FF2" w:rsidRPr="00DA5B47">
        <w:rPr>
          <w:color w:val="000000" w:themeColor="text1"/>
          <w:sz w:val="24"/>
        </w:rPr>
        <w:t>IRBs</w:t>
      </w:r>
      <w:proofErr w:type="spellEnd"/>
      <w:r w:rsidR="00785FF2" w:rsidRPr="00DA5B47">
        <w:rPr>
          <w:color w:val="000000" w:themeColor="text1"/>
          <w:sz w:val="24"/>
        </w:rPr>
        <w:t xml:space="preserve"> to register at a website </w:t>
      </w:r>
      <w:r w:rsidR="00CF436E" w:rsidRPr="00DA5B47">
        <w:rPr>
          <w:color w:val="000000" w:themeColor="text1"/>
          <w:sz w:val="24"/>
        </w:rPr>
        <w:t xml:space="preserve">accessible on the </w:t>
      </w:r>
      <w:proofErr w:type="spellStart"/>
      <w:r w:rsidR="00CF436E" w:rsidRPr="00DA5B47">
        <w:rPr>
          <w:color w:val="000000" w:themeColor="text1"/>
          <w:sz w:val="24"/>
        </w:rPr>
        <w:t>OHRP</w:t>
      </w:r>
      <w:proofErr w:type="spellEnd"/>
      <w:r w:rsidR="00CF436E" w:rsidRPr="00DA5B47">
        <w:rPr>
          <w:color w:val="000000" w:themeColor="text1"/>
          <w:sz w:val="24"/>
        </w:rPr>
        <w:t xml:space="preserve"> website and maintained by </w:t>
      </w:r>
      <w:proofErr w:type="spellStart"/>
      <w:r w:rsidR="00CF436E" w:rsidRPr="00DA5B47">
        <w:rPr>
          <w:color w:val="000000" w:themeColor="text1"/>
          <w:sz w:val="24"/>
        </w:rPr>
        <w:t>OHRP</w:t>
      </w:r>
      <w:proofErr w:type="spellEnd"/>
      <w:r w:rsidR="00785FF2" w:rsidRPr="00DA5B47">
        <w:rPr>
          <w:color w:val="000000" w:themeColor="text1"/>
          <w:sz w:val="24"/>
        </w:rPr>
        <w:t xml:space="preserve">.  </w:t>
      </w:r>
    </w:p>
    <w:p w14:paraId="44E549E5" w14:textId="77777777" w:rsidR="00785FF2" w:rsidRPr="00DA5B47" w:rsidRDefault="00785FF2">
      <w:pPr>
        <w:ind w:left="1080"/>
        <w:rPr>
          <w:color w:val="000000" w:themeColor="text1"/>
          <w:sz w:val="24"/>
        </w:rPr>
      </w:pPr>
    </w:p>
    <w:p w14:paraId="2B50A937" w14:textId="77777777" w:rsidR="00785FF2" w:rsidRPr="00DA5B47" w:rsidRDefault="00847FB7">
      <w:pPr>
        <w:ind w:left="1080"/>
        <w:rPr>
          <w:color w:val="000000" w:themeColor="text1"/>
          <w:sz w:val="24"/>
        </w:rPr>
      </w:pPr>
      <w:r w:rsidRPr="00DA5B47">
        <w:rPr>
          <w:color w:val="000000" w:themeColor="text1"/>
          <w:sz w:val="24"/>
        </w:rPr>
        <w:t xml:space="preserve">FDA took </w:t>
      </w:r>
      <w:r w:rsidR="00785FF2" w:rsidRPr="00DA5B47">
        <w:rPr>
          <w:color w:val="000000" w:themeColor="text1"/>
          <w:sz w:val="24"/>
        </w:rPr>
        <w:t xml:space="preserve">this action pursuant to a recommendation from the Office of the Inspector General, Department of Health and Human Services, to require all </w:t>
      </w:r>
      <w:proofErr w:type="spellStart"/>
      <w:r w:rsidR="00785FF2" w:rsidRPr="00DA5B47">
        <w:rPr>
          <w:color w:val="000000" w:themeColor="text1"/>
          <w:sz w:val="24"/>
        </w:rPr>
        <w:t>IRBs</w:t>
      </w:r>
      <w:proofErr w:type="spellEnd"/>
      <w:r w:rsidR="00785FF2" w:rsidRPr="00DA5B47">
        <w:rPr>
          <w:color w:val="000000" w:themeColor="text1"/>
          <w:sz w:val="24"/>
        </w:rPr>
        <w:t xml:space="preserve"> to register with the federal government to develop a more streamlined, coordinated, and probing means of assessing </w:t>
      </w:r>
      <w:proofErr w:type="spellStart"/>
      <w:r w:rsidR="00785FF2" w:rsidRPr="00DA5B47">
        <w:rPr>
          <w:color w:val="000000" w:themeColor="text1"/>
          <w:sz w:val="24"/>
        </w:rPr>
        <w:t>IRB</w:t>
      </w:r>
      <w:proofErr w:type="spellEnd"/>
      <w:r w:rsidR="00785FF2" w:rsidRPr="00DA5B47">
        <w:rPr>
          <w:color w:val="000000" w:themeColor="text1"/>
          <w:sz w:val="24"/>
        </w:rPr>
        <w:t xml:space="preserve"> performance and to enhance the government’s ability to identify and respond to emerging problems.  Info</w:t>
      </w:r>
      <w:r w:rsidR="005069FB" w:rsidRPr="00DA5B47">
        <w:rPr>
          <w:color w:val="000000" w:themeColor="text1"/>
          <w:sz w:val="24"/>
        </w:rPr>
        <w:t xml:space="preserve">rmation on registered </w:t>
      </w:r>
      <w:proofErr w:type="spellStart"/>
      <w:r w:rsidR="005069FB" w:rsidRPr="00DA5B47">
        <w:rPr>
          <w:color w:val="000000" w:themeColor="text1"/>
          <w:sz w:val="24"/>
        </w:rPr>
        <w:t>IRBs</w:t>
      </w:r>
      <w:proofErr w:type="spellEnd"/>
      <w:r w:rsidR="005069FB" w:rsidRPr="00DA5B47">
        <w:rPr>
          <w:color w:val="000000" w:themeColor="text1"/>
          <w:sz w:val="24"/>
        </w:rPr>
        <w:t xml:space="preserve"> </w:t>
      </w:r>
      <w:r w:rsidR="00785FF2" w:rsidRPr="00DA5B47">
        <w:rPr>
          <w:color w:val="000000" w:themeColor="text1"/>
          <w:sz w:val="24"/>
        </w:rPr>
        <w:t>make</w:t>
      </w:r>
      <w:r w:rsidR="005069FB" w:rsidRPr="00DA5B47">
        <w:rPr>
          <w:color w:val="000000" w:themeColor="text1"/>
          <w:sz w:val="24"/>
        </w:rPr>
        <w:t>s</w:t>
      </w:r>
      <w:r w:rsidR="00785FF2" w:rsidRPr="00DA5B47">
        <w:rPr>
          <w:color w:val="000000" w:themeColor="text1"/>
          <w:sz w:val="24"/>
        </w:rPr>
        <w:t xml:space="preserve"> it easier for FDA to send educational information to </w:t>
      </w:r>
      <w:proofErr w:type="spellStart"/>
      <w:r w:rsidR="00785FF2" w:rsidRPr="00DA5B47">
        <w:rPr>
          <w:color w:val="000000" w:themeColor="text1"/>
          <w:sz w:val="24"/>
        </w:rPr>
        <w:t>IRBs</w:t>
      </w:r>
      <w:proofErr w:type="spellEnd"/>
      <w:r w:rsidR="00785FF2" w:rsidRPr="00DA5B47">
        <w:rPr>
          <w:color w:val="000000" w:themeColor="text1"/>
          <w:sz w:val="24"/>
        </w:rPr>
        <w:t xml:space="preserve"> and to identify </w:t>
      </w:r>
      <w:proofErr w:type="spellStart"/>
      <w:r w:rsidR="00785FF2" w:rsidRPr="00DA5B47">
        <w:rPr>
          <w:color w:val="000000" w:themeColor="text1"/>
          <w:sz w:val="24"/>
        </w:rPr>
        <w:t>IRBs</w:t>
      </w:r>
      <w:proofErr w:type="spellEnd"/>
      <w:r w:rsidR="00785FF2" w:rsidRPr="00DA5B47">
        <w:rPr>
          <w:color w:val="000000" w:themeColor="text1"/>
          <w:sz w:val="24"/>
        </w:rPr>
        <w:t xml:space="preserve"> for inspection.  </w:t>
      </w:r>
    </w:p>
    <w:p w14:paraId="50786059" w14:textId="77777777" w:rsidR="00785FF2" w:rsidRPr="00DA5B47" w:rsidRDefault="00785FF2">
      <w:pPr>
        <w:rPr>
          <w:color w:val="000000" w:themeColor="text1"/>
          <w:sz w:val="24"/>
        </w:rPr>
      </w:pPr>
    </w:p>
    <w:p w14:paraId="3515071B" w14:textId="77777777" w:rsidR="00785FF2" w:rsidRPr="00DA5B47" w:rsidRDefault="00785FF2">
      <w:pPr>
        <w:ind w:left="1080"/>
        <w:rPr>
          <w:color w:val="000000" w:themeColor="text1"/>
          <w:sz w:val="24"/>
        </w:rPr>
      </w:pPr>
      <w:r w:rsidRPr="00DA5B47">
        <w:rPr>
          <w:color w:val="000000" w:themeColor="text1"/>
          <w:sz w:val="24"/>
        </w:rPr>
        <w:t xml:space="preserve">Insofar as its </w:t>
      </w:r>
      <w:r w:rsidR="00120FFD" w:rsidRPr="00DA5B47">
        <w:rPr>
          <w:color w:val="000000" w:themeColor="text1"/>
          <w:sz w:val="24"/>
        </w:rPr>
        <w:t>final rule is concerned, FDA requested</w:t>
      </w:r>
      <w:r w:rsidRPr="00DA5B47">
        <w:rPr>
          <w:color w:val="000000" w:themeColor="text1"/>
          <w:sz w:val="24"/>
        </w:rPr>
        <w:t xml:space="preserve"> approval from OMB of a new collection of information requirement in "Institutional Review Boards; Registration and Use Requirements” codified at 21 </w:t>
      </w:r>
      <w:proofErr w:type="spellStart"/>
      <w:r w:rsidRPr="00DA5B47">
        <w:rPr>
          <w:color w:val="000000" w:themeColor="text1"/>
          <w:sz w:val="24"/>
        </w:rPr>
        <w:t>CFR</w:t>
      </w:r>
      <w:proofErr w:type="spellEnd"/>
      <w:r w:rsidRPr="00DA5B47">
        <w:rPr>
          <w:color w:val="000000" w:themeColor="text1"/>
          <w:sz w:val="24"/>
        </w:rPr>
        <w:t xml:space="preserve"> 56.106.  The new collection of information associated with the rule </w:t>
      </w:r>
      <w:r w:rsidR="005069FB" w:rsidRPr="00DA5B47">
        <w:rPr>
          <w:color w:val="000000" w:themeColor="text1"/>
          <w:sz w:val="24"/>
        </w:rPr>
        <w:t xml:space="preserve">was projected to </w:t>
      </w:r>
      <w:r w:rsidRPr="00DA5B47">
        <w:rPr>
          <w:color w:val="000000" w:themeColor="text1"/>
          <w:sz w:val="24"/>
        </w:rPr>
        <w:t>be 8,750 hours.</w:t>
      </w:r>
    </w:p>
    <w:p w14:paraId="02BE694F" w14:textId="77777777" w:rsidR="00785FF2" w:rsidRPr="00DA5B47" w:rsidRDefault="00785FF2">
      <w:pPr>
        <w:ind w:left="1080"/>
        <w:rPr>
          <w:color w:val="000000" w:themeColor="text1"/>
          <w:sz w:val="24"/>
        </w:rPr>
      </w:pPr>
    </w:p>
    <w:p w14:paraId="5DDAAEA6" w14:textId="77777777" w:rsidR="00785FF2" w:rsidRPr="00DA5B47" w:rsidRDefault="00785FF2">
      <w:pPr>
        <w:ind w:left="1080"/>
        <w:rPr>
          <w:color w:val="000000" w:themeColor="text1"/>
          <w:sz w:val="24"/>
        </w:rPr>
      </w:pPr>
      <w:r w:rsidRPr="00DA5B47">
        <w:rPr>
          <w:color w:val="000000" w:themeColor="text1"/>
          <w:sz w:val="24"/>
        </w:rPr>
        <w:t xml:space="preserve">21 </w:t>
      </w:r>
      <w:proofErr w:type="spellStart"/>
      <w:r w:rsidRPr="00DA5B47">
        <w:rPr>
          <w:color w:val="000000" w:themeColor="text1"/>
          <w:sz w:val="24"/>
        </w:rPr>
        <w:t>CFR</w:t>
      </w:r>
      <w:proofErr w:type="spellEnd"/>
      <w:r w:rsidRPr="00DA5B47">
        <w:rPr>
          <w:color w:val="000000" w:themeColor="text1"/>
          <w:sz w:val="24"/>
        </w:rPr>
        <w:t xml:space="preserve"> 56.106(c) - Reporting </w:t>
      </w:r>
    </w:p>
    <w:p w14:paraId="296B03EE" w14:textId="77777777" w:rsidR="00785FF2" w:rsidRPr="00DA5B47" w:rsidRDefault="00785FF2">
      <w:pPr>
        <w:rPr>
          <w:color w:val="000000" w:themeColor="text1"/>
          <w:sz w:val="24"/>
        </w:rPr>
      </w:pPr>
    </w:p>
    <w:p w14:paraId="098281FA" w14:textId="77777777" w:rsidR="00785FF2" w:rsidRPr="00DA5B47" w:rsidRDefault="00785FF2">
      <w:pPr>
        <w:ind w:left="1080"/>
        <w:rPr>
          <w:color w:val="000000" w:themeColor="text1"/>
          <w:sz w:val="24"/>
        </w:rPr>
      </w:pPr>
      <w:r w:rsidRPr="00DA5B47">
        <w:rPr>
          <w:color w:val="000000" w:themeColor="text1"/>
          <w:sz w:val="24"/>
        </w:rPr>
        <w:t>This provision</w:t>
      </w:r>
      <w:r w:rsidR="00AC36EF" w:rsidRPr="00DA5B47">
        <w:rPr>
          <w:color w:val="000000" w:themeColor="text1"/>
          <w:sz w:val="24"/>
        </w:rPr>
        <w:t xml:space="preserve"> r</w:t>
      </w:r>
      <w:r w:rsidRPr="00DA5B47">
        <w:rPr>
          <w:color w:val="000000" w:themeColor="text1"/>
          <w:sz w:val="24"/>
        </w:rPr>
        <w:t>equire</w:t>
      </w:r>
      <w:r w:rsidR="00AC36EF" w:rsidRPr="00DA5B47">
        <w:rPr>
          <w:color w:val="000000" w:themeColor="text1"/>
          <w:sz w:val="24"/>
        </w:rPr>
        <w:t>s</w:t>
      </w:r>
      <w:r w:rsidRPr="00DA5B47">
        <w:rPr>
          <w:color w:val="000000" w:themeColor="text1"/>
          <w:sz w:val="24"/>
        </w:rPr>
        <w:t xml:space="preserve"> an </w:t>
      </w:r>
      <w:proofErr w:type="spellStart"/>
      <w:r w:rsidRPr="00DA5B47">
        <w:rPr>
          <w:color w:val="000000" w:themeColor="text1"/>
          <w:sz w:val="24"/>
        </w:rPr>
        <w:t>IRB</w:t>
      </w:r>
      <w:proofErr w:type="spellEnd"/>
      <w:r w:rsidRPr="00DA5B47">
        <w:rPr>
          <w:color w:val="000000" w:themeColor="text1"/>
          <w:sz w:val="24"/>
        </w:rPr>
        <w:t xml:space="preserve"> to submit an initial registration to </w:t>
      </w:r>
      <w:proofErr w:type="spellStart"/>
      <w:r w:rsidRPr="00DA5B47">
        <w:rPr>
          <w:color w:val="000000" w:themeColor="text1"/>
          <w:sz w:val="24"/>
        </w:rPr>
        <w:t>HHS</w:t>
      </w:r>
      <w:proofErr w:type="spellEnd"/>
      <w:r w:rsidRPr="00DA5B47">
        <w:rPr>
          <w:color w:val="000000" w:themeColor="text1"/>
          <w:sz w:val="24"/>
        </w:rPr>
        <w:t xml:space="preserve">.  The initial registration may occur at any time, but each </w:t>
      </w:r>
      <w:proofErr w:type="spellStart"/>
      <w:r w:rsidRPr="00DA5B47">
        <w:rPr>
          <w:color w:val="000000" w:themeColor="text1"/>
          <w:sz w:val="24"/>
        </w:rPr>
        <w:t>IRB</w:t>
      </w:r>
      <w:proofErr w:type="spellEnd"/>
      <w:r w:rsidRPr="00DA5B47">
        <w:rPr>
          <w:color w:val="000000" w:themeColor="text1"/>
          <w:sz w:val="24"/>
        </w:rPr>
        <w:t xml:space="preserve"> must renew its registration every 3 years.  Section 56.106(b) describe</w:t>
      </w:r>
      <w:r w:rsidR="00AC36EF" w:rsidRPr="00DA5B47">
        <w:rPr>
          <w:color w:val="000000" w:themeColor="text1"/>
          <w:sz w:val="24"/>
        </w:rPr>
        <w:t>s</w:t>
      </w:r>
      <w:r w:rsidRPr="00DA5B47">
        <w:rPr>
          <w:color w:val="000000" w:themeColor="text1"/>
          <w:sz w:val="24"/>
        </w:rPr>
        <w:t xml:space="preserve"> the contents of the registration information, such as: </w:t>
      </w:r>
    </w:p>
    <w:p w14:paraId="6EC1165B" w14:textId="77777777" w:rsidR="00785FF2" w:rsidRPr="00DA5B47" w:rsidRDefault="00785FF2">
      <w:pPr>
        <w:tabs>
          <w:tab w:val="left" w:pos="-1440"/>
        </w:tabs>
        <w:ind w:left="1800" w:hanging="720"/>
        <w:rPr>
          <w:color w:val="000000" w:themeColor="text1"/>
          <w:sz w:val="24"/>
        </w:rPr>
      </w:pPr>
    </w:p>
    <w:p w14:paraId="0083864A" w14:textId="77777777" w:rsidR="00785FF2" w:rsidRPr="00DA5B47" w:rsidRDefault="00785FF2">
      <w:pPr>
        <w:numPr>
          <w:ilvl w:val="0"/>
          <w:numId w:val="11"/>
        </w:numPr>
        <w:tabs>
          <w:tab w:val="left" w:pos="-1440"/>
        </w:tabs>
        <w:rPr>
          <w:color w:val="000000" w:themeColor="text1"/>
          <w:sz w:val="24"/>
        </w:rPr>
      </w:pPr>
      <w:r w:rsidRPr="00DA5B47">
        <w:rPr>
          <w:color w:val="000000" w:themeColor="text1"/>
          <w:sz w:val="24"/>
        </w:rPr>
        <w:t xml:space="preserve">The name, mailing address, and street address (if different from the mailing address) of the institution operating the </w:t>
      </w:r>
      <w:proofErr w:type="spellStart"/>
      <w:r w:rsidRPr="00DA5B47">
        <w:rPr>
          <w:color w:val="000000" w:themeColor="text1"/>
          <w:sz w:val="24"/>
        </w:rPr>
        <w:t>IRB</w:t>
      </w:r>
      <w:proofErr w:type="spellEnd"/>
      <w:r w:rsidRPr="00DA5B47">
        <w:rPr>
          <w:color w:val="000000" w:themeColor="text1"/>
          <w:sz w:val="24"/>
        </w:rPr>
        <w:t xml:space="preserve"> and the name, mailing address, phone number, facsimile number, and electronic mail address of the senior officer of that institution who is responsible for overseeing activities performed by the </w:t>
      </w:r>
      <w:proofErr w:type="spellStart"/>
      <w:r w:rsidRPr="00DA5B47">
        <w:rPr>
          <w:color w:val="000000" w:themeColor="text1"/>
          <w:sz w:val="24"/>
        </w:rPr>
        <w:t>IRB</w:t>
      </w:r>
      <w:proofErr w:type="spellEnd"/>
      <w:r w:rsidRPr="00DA5B47">
        <w:rPr>
          <w:color w:val="000000" w:themeColor="text1"/>
          <w:sz w:val="24"/>
        </w:rPr>
        <w:t>;</w:t>
      </w:r>
    </w:p>
    <w:p w14:paraId="50C387A5" w14:textId="77777777" w:rsidR="003D3546" w:rsidRPr="00DA5B47" w:rsidRDefault="00785FF2">
      <w:pPr>
        <w:numPr>
          <w:ilvl w:val="0"/>
          <w:numId w:val="11"/>
        </w:numPr>
        <w:tabs>
          <w:tab w:val="left" w:pos="-1440"/>
        </w:tabs>
        <w:rPr>
          <w:color w:val="000000" w:themeColor="text1"/>
          <w:sz w:val="24"/>
        </w:rPr>
      </w:pPr>
      <w:r w:rsidRPr="00DA5B47">
        <w:rPr>
          <w:color w:val="000000" w:themeColor="text1"/>
          <w:sz w:val="24"/>
        </w:rPr>
        <w:t xml:space="preserve">The </w:t>
      </w:r>
      <w:proofErr w:type="spellStart"/>
      <w:r w:rsidRPr="00DA5B47">
        <w:rPr>
          <w:color w:val="000000" w:themeColor="text1"/>
          <w:sz w:val="24"/>
        </w:rPr>
        <w:t>IRB’s</w:t>
      </w:r>
      <w:proofErr w:type="spellEnd"/>
      <w:r w:rsidRPr="00DA5B47">
        <w:rPr>
          <w:color w:val="000000" w:themeColor="text1"/>
          <w:sz w:val="24"/>
        </w:rPr>
        <w:t xml:space="preserve"> name, mailing address, street address (if different from the mailing address), phone number, facsimile number, and electronic mail address; each </w:t>
      </w:r>
      <w:proofErr w:type="spellStart"/>
      <w:r w:rsidRPr="00DA5B47">
        <w:rPr>
          <w:color w:val="000000" w:themeColor="text1"/>
          <w:sz w:val="24"/>
        </w:rPr>
        <w:t>IRB</w:t>
      </w:r>
      <w:proofErr w:type="spellEnd"/>
      <w:r w:rsidRPr="00DA5B47">
        <w:rPr>
          <w:color w:val="000000" w:themeColor="text1"/>
          <w:sz w:val="24"/>
        </w:rPr>
        <w:t xml:space="preserve"> chairperson’s name, phone number, and electronic mail address; and the </w:t>
      </w:r>
    </w:p>
    <w:p w14:paraId="783798B6" w14:textId="17D104F0" w:rsidR="00785FF2" w:rsidRPr="00DA5B47" w:rsidRDefault="00785FF2" w:rsidP="003D3546">
      <w:pPr>
        <w:tabs>
          <w:tab w:val="left" w:pos="-1440"/>
        </w:tabs>
        <w:ind w:left="1800"/>
        <w:rPr>
          <w:color w:val="000000" w:themeColor="text1"/>
          <w:sz w:val="24"/>
        </w:rPr>
      </w:pPr>
      <w:proofErr w:type="gramStart"/>
      <w:r w:rsidRPr="00DA5B47">
        <w:rPr>
          <w:color w:val="000000" w:themeColor="text1"/>
          <w:sz w:val="24"/>
        </w:rPr>
        <w:t>name</w:t>
      </w:r>
      <w:proofErr w:type="gramEnd"/>
      <w:r w:rsidRPr="00DA5B47">
        <w:rPr>
          <w:color w:val="000000" w:themeColor="text1"/>
          <w:sz w:val="24"/>
        </w:rPr>
        <w:t xml:space="preserve">, mailing address, phone number, facsimile number, and electronic mail address of the contact person providing the registration information.   </w:t>
      </w:r>
    </w:p>
    <w:p w14:paraId="07EA6645" w14:textId="77777777" w:rsidR="00785FF2" w:rsidRPr="00DA5B47" w:rsidRDefault="00785FF2">
      <w:pPr>
        <w:numPr>
          <w:ilvl w:val="0"/>
          <w:numId w:val="11"/>
        </w:numPr>
        <w:tabs>
          <w:tab w:val="left" w:pos="-1440"/>
        </w:tabs>
        <w:rPr>
          <w:color w:val="000000" w:themeColor="text1"/>
          <w:sz w:val="24"/>
        </w:rPr>
      </w:pPr>
      <w:r w:rsidRPr="00DA5B47">
        <w:rPr>
          <w:color w:val="000000" w:themeColor="text1"/>
          <w:sz w:val="24"/>
        </w:rPr>
        <w:t xml:space="preserve">The approximate number of active protocols involving FDA-regulated products reviewed.  For purposes of this rule, an “active protocol” is any protocol for which an </w:t>
      </w:r>
      <w:proofErr w:type="spellStart"/>
      <w:r w:rsidRPr="00DA5B47">
        <w:rPr>
          <w:color w:val="000000" w:themeColor="text1"/>
          <w:sz w:val="24"/>
        </w:rPr>
        <w:t>IRB</w:t>
      </w:r>
      <w:proofErr w:type="spellEnd"/>
      <w:r w:rsidRPr="00DA5B47">
        <w:rPr>
          <w:color w:val="000000" w:themeColor="text1"/>
          <w:sz w:val="24"/>
        </w:rPr>
        <w:t xml:space="preserve"> conducted an initial review or a continuing review at a convened meeting or under an expedited review procedure during the preceding 12 months; and </w:t>
      </w:r>
    </w:p>
    <w:p w14:paraId="46622AF9" w14:textId="77777777" w:rsidR="00785FF2" w:rsidRPr="00DA5B47" w:rsidRDefault="00785FF2">
      <w:pPr>
        <w:numPr>
          <w:ilvl w:val="0"/>
          <w:numId w:val="11"/>
        </w:numPr>
        <w:tabs>
          <w:tab w:val="left" w:pos="-1440"/>
        </w:tabs>
        <w:rPr>
          <w:color w:val="000000" w:themeColor="text1"/>
          <w:sz w:val="24"/>
        </w:rPr>
      </w:pPr>
      <w:r w:rsidRPr="00DA5B47">
        <w:rPr>
          <w:color w:val="000000" w:themeColor="text1"/>
          <w:sz w:val="24"/>
        </w:rPr>
        <w:t xml:space="preserve">A description of the types of FDA-regulated products (such as biological products, color additives, food additives, human drugs, or medical devices) involved in the protocols that the </w:t>
      </w:r>
      <w:proofErr w:type="spellStart"/>
      <w:r w:rsidRPr="00DA5B47">
        <w:rPr>
          <w:color w:val="000000" w:themeColor="text1"/>
          <w:sz w:val="24"/>
        </w:rPr>
        <w:t>IRB</w:t>
      </w:r>
      <w:proofErr w:type="spellEnd"/>
      <w:r w:rsidRPr="00DA5B47">
        <w:rPr>
          <w:color w:val="000000" w:themeColor="text1"/>
          <w:sz w:val="24"/>
        </w:rPr>
        <w:t xml:space="preserve"> reviews. </w:t>
      </w:r>
    </w:p>
    <w:p w14:paraId="3F177E5B" w14:textId="77777777" w:rsidR="00785FF2" w:rsidRPr="00DA5B47" w:rsidRDefault="00785FF2">
      <w:pPr>
        <w:rPr>
          <w:color w:val="000000" w:themeColor="text1"/>
          <w:sz w:val="24"/>
        </w:rPr>
      </w:pPr>
    </w:p>
    <w:p w14:paraId="0357321E" w14:textId="77777777" w:rsidR="00785FF2" w:rsidRPr="00DA5B47" w:rsidRDefault="00785FF2">
      <w:pPr>
        <w:ind w:left="1080"/>
        <w:rPr>
          <w:color w:val="000000" w:themeColor="text1"/>
          <w:sz w:val="24"/>
        </w:rPr>
      </w:pPr>
      <w:r w:rsidRPr="00DA5B47">
        <w:rPr>
          <w:color w:val="000000" w:themeColor="text1"/>
          <w:sz w:val="24"/>
        </w:rPr>
        <w:t xml:space="preserve">21 </w:t>
      </w:r>
      <w:proofErr w:type="spellStart"/>
      <w:r w:rsidRPr="00DA5B47">
        <w:rPr>
          <w:color w:val="000000" w:themeColor="text1"/>
          <w:sz w:val="24"/>
        </w:rPr>
        <w:t>CFR</w:t>
      </w:r>
      <w:proofErr w:type="spellEnd"/>
      <w:r w:rsidRPr="00DA5B47">
        <w:rPr>
          <w:color w:val="000000" w:themeColor="text1"/>
          <w:sz w:val="24"/>
        </w:rPr>
        <w:t xml:space="preserve"> 56.106(e) - Reporting</w:t>
      </w:r>
    </w:p>
    <w:p w14:paraId="432A6032" w14:textId="77777777" w:rsidR="00785FF2" w:rsidRPr="00DA5B47" w:rsidRDefault="00785FF2">
      <w:pPr>
        <w:rPr>
          <w:color w:val="000000" w:themeColor="text1"/>
          <w:sz w:val="24"/>
        </w:rPr>
      </w:pPr>
    </w:p>
    <w:p w14:paraId="4BB939F3" w14:textId="77777777" w:rsidR="00785FF2" w:rsidRPr="00DA5B47" w:rsidRDefault="00785FF2">
      <w:pPr>
        <w:ind w:left="1080"/>
        <w:rPr>
          <w:color w:val="000000" w:themeColor="text1"/>
          <w:sz w:val="24"/>
        </w:rPr>
      </w:pPr>
      <w:r w:rsidRPr="00DA5B47">
        <w:rPr>
          <w:color w:val="000000" w:themeColor="text1"/>
          <w:sz w:val="24"/>
        </w:rPr>
        <w:t xml:space="preserve">This provision would require </w:t>
      </w:r>
      <w:proofErr w:type="spellStart"/>
      <w:r w:rsidRPr="00DA5B47">
        <w:rPr>
          <w:color w:val="000000" w:themeColor="text1"/>
          <w:sz w:val="24"/>
        </w:rPr>
        <w:t>IRBs</w:t>
      </w:r>
      <w:proofErr w:type="spellEnd"/>
      <w:r w:rsidRPr="00DA5B47">
        <w:rPr>
          <w:color w:val="000000" w:themeColor="text1"/>
          <w:sz w:val="24"/>
        </w:rPr>
        <w:t xml:space="preserve"> to revise their registration information:</w:t>
      </w:r>
    </w:p>
    <w:p w14:paraId="1BF10CAD" w14:textId="77777777" w:rsidR="00785FF2" w:rsidRPr="00DA5B47" w:rsidRDefault="00785FF2">
      <w:pPr>
        <w:numPr>
          <w:ilvl w:val="0"/>
          <w:numId w:val="11"/>
        </w:numPr>
        <w:tabs>
          <w:tab w:val="left" w:pos="-1440"/>
        </w:tabs>
        <w:rPr>
          <w:color w:val="000000" w:themeColor="text1"/>
          <w:sz w:val="24"/>
        </w:rPr>
      </w:pPr>
      <w:r w:rsidRPr="00DA5B47">
        <w:rPr>
          <w:color w:val="000000" w:themeColor="text1"/>
          <w:sz w:val="24"/>
        </w:rPr>
        <w:t xml:space="preserve">within 90 days if the </w:t>
      </w:r>
      <w:proofErr w:type="spellStart"/>
      <w:r w:rsidRPr="00DA5B47">
        <w:rPr>
          <w:color w:val="000000" w:themeColor="text1"/>
          <w:sz w:val="24"/>
        </w:rPr>
        <w:t>IRB’s</w:t>
      </w:r>
      <w:proofErr w:type="spellEnd"/>
      <w:r w:rsidRPr="00DA5B47">
        <w:rPr>
          <w:color w:val="000000" w:themeColor="text1"/>
          <w:sz w:val="24"/>
        </w:rPr>
        <w:t xml:space="preserve"> contact or chairperson information changes;</w:t>
      </w:r>
    </w:p>
    <w:p w14:paraId="098003D2" w14:textId="77777777" w:rsidR="00785FF2" w:rsidRPr="00DA5B47" w:rsidRDefault="00785FF2">
      <w:pPr>
        <w:numPr>
          <w:ilvl w:val="0"/>
          <w:numId w:val="11"/>
        </w:numPr>
        <w:tabs>
          <w:tab w:val="left" w:pos="-1440"/>
        </w:tabs>
        <w:rPr>
          <w:color w:val="000000" w:themeColor="text1"/>
          <w:sz w:val="24"/>
        </w:rPr>
      </w:pPr>
      <w:r w:rsidRPr="00DA5B47">
        <w:rPr>
          <w:color w:val="000000" w:themeColor="text1"/>
          <w:sz w:val="24"/>
        </w:rPr>
        <w:t xml:space="preserve">within 30 days if the </w:t>
      </w:r>
      <w:proofErr w:type="spellStart"/>
      <w:r w:rsidRPr="00DA5B47">
        <w:rPr>
          <w:color w:val="000000" w:themeColor="text1"/>
          <w:sz w:val="24"/>
        </w:rPr>
        <w:t>IRB</w:t>
      </w:r>
      <w:proofErr w:type="spellEnd"/>
      <w:r w:rsidRPr="00DA5B47">
        <w:rPr>
          <w:color w:val="000000" w:themeColor="text1"/>
          <w:sz w:val="24"/>
        </w:rPr>
        <w:t xml:space="preserve"> decides to disband or discontinue reviewing clinical investigations regulated by FDA; or</w:t>
      </w:r>
    </w:p>
    <w:p w14:paraId="0F1F40E5" w14:textId="77777777" w:rsidR="00785FF2" w:rsidRPr="00DA5B47" w:rsidRDefault="00785FF2">
      <w:pPr>
        <w:numPr>
          <w:ilvl w:val="0"/>
          <w:numId w:val="11"/>
        </w:numPr>
        <w:tabs>
          <w:tab w:val="left" w:pos="-1440"/>
        </w:tabs>
        <w:rPr>
          <w:color w:val="000000" w:themeColor="text1"/>
          <w:sz w:val="24"/>
        </w:rPr>
      </w:pPr>
      <w:proofErr w:type="gramStart"/>
      <w:r w:rsidRPr="00DA5B47">
        <w:rPr>
          <w:color w:val="000000" w:themeColor="text1"/>
          <w:sz w:val="24"/>
        </w:rPr>
        <w:t>for</w:t>
      </w:r>
      <w:proofErr w:type="gramEnd"/>
      <w:r w:rsidRPr="00DA5B47">
        <w:rPr>
          <w:color w:val="000000" w:themeColor="text1"/>
          <w:sz w:val="24"/>
        </w:rPr>
        <w:t xml:space="preserve"> all other information changes, when the </w:t>
      </w:r>
      <w:proofErr w:type="spellStart"/>
      <w:r w:rsidRPr="00DA5B47">
        <w:rPr>
          <w:color w:val="000000" w:themeColor="text1"/>
          <w:sz w:val="24"/>
        </w:rPr>
        <w:t>IRB</w:t>
      </w:r>
      <w:proofErr w:type="spellEnd"/>
      <w:r w:rsidRPr="00DA5B47">
        <w:rPr>
          <w:color w:val="000000" w:themeColor="text1"/>
          <w:sz w:val="24"/>
        </w:rPr>
        <w:t xml:space="preserve"> renews its registration.</w:t>
      </w:r>
    </w:p>
    <w:p w14:paraId="3D094E1C" w14:textId="77777777" w:rsidR="00785FF2" w:rsidRPr="00DA5B47" w:rsidRDefault="00785FF2">
      <w:pPr>
        <w:ind w:left="1080"/>
        <w:rPr>
          <w:color w:val="000000" w:themeColor="text1"/>
          <w:sz w:val="24"/>
        </w:rPr>
      </w:pPr>
    </w:p>
    <w:p w14:paraId="29065580" w14:textId="77777777" w:rsidR="00785FF2" w:rsidRPr="00DA5B47" w:rsidRDefault="00785FF2">
      <w:pPr>
        <w:pStyle w:val="BodyTextIndent2"/>
        <w:rPr>
          <w:color w:val="000000" w:themeColor="text1"/>
        </w:rPr>
      </w:pPr>
    </w:p>
    <w:p w14:paraId="730AD45B" w14:textId="77777777" w:rsidR="00785FF2" w:rsidRPr="00DA5B47" w:rsidRDefault="00785FF2">
      <w:pPr>
        <w:pStyle w:val="BodyTextIndent2"/>
        <w:rPr>
          <w:color w:val="000000" w:themeColor="text1"/>
        </w:rPr>
      </w:pPr>
      <w:r w:rsidRPr="00DA5B47">
        <w:rPr>
          <w:color w:val="000000" w:themeColor="text1"/>
        </w:rPr>
        <w:t xml:space="preserve">2.   </w:t>
      </w:r>
      <w:r w:rsidRPr="00DA5B47">
        <w:rPr>
          <w:color w:val="000000" w:themeColor="text1"/>
          <w:u w:val="single"/>
        </w:rPr>
        <w:t>Information Users</w:t>
      </w:r>
    </w:p>
    <w:p w14:paraId="0181A47E" w14:textId="77777777" w:rsidR="00785FF2" w:rsidRPr="00DA5B47" w:rsidRDefault="00785FF2">
      <w:pPr>
        <w:ind w:left="1080"/>
        <w:rPr>
          <w:color w:val="000000" w:themeColor="text1"/>
          <w:sz w:val="24"/>
        </w:rPr>
      </w:pPr>
    </w:p>
    <w:p w14:paraId="65902BCB" w14:textId="77777777" w:rsidR="00785FF2" w:rsidRPr="00DA5B47" w:rsidRDefault="00785FF2">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w:t>
      </w:r>
    </w:p>
    <w:p w14:paraId="66ED0986" w14:textId="77777777" w:rsidR="00785FF2" w:rsidRPr="00DA5B47" w:rsidRDefault="00785FF2">
      <w:pPr>
        <w:ind w:left="1080"/>
        <w:rPr>
          <w:b/>
          <w:color w:val="000000" w:themeColor="text1"/>
          <w:sz w:val="24"/>
        </w:rPr>
      </w:pPr>
    </w:p>
    <w:p w14:paraId="2E934BDF" w14:textId="77777777" w:rsidR="00785FF2" w:rsidRPr="00DA5B47" w:rsidRDefault="00785FF2">
      <w:pPr>
        <w:ind w:left="1080"/>
        <w:rPr>
          <w:color w:val="000000" w:themeColor="text1"/>
          <w:sz w:val="24"/>
        </w:rPr>
      </w:pPr>
      <w:r w:rsidRPr="00DA5B47">
        <w:rPr>
          <w:color w:val="000000" w:themeColor="text1"/>
          <w:sz w:val="24"/>
        </w:rPr>
        <w:t xml:space="preserve">The </w:t>
      </w:r>
      <w:proofErr w:type="spellStart"/>
      <w:r w:rsidRPr="00DA5B47">
        <w:rPr>
          <w:color w:val="000000" w:themeColor="text1"/>
          <w:sz w:val="24"/>
        </w:rPr>
        <w:t>IRB</w:t>
      </w:r>
      <w:proofErr w:type="spellEnd"/>
      <w:r w:rsidRPr="00DA5B47">
        <w:rPr>
          <w:color w:val="000000" w:themeColor="text1"/>
          <w:sz w:val="24"/>
        </w:rPr>
        <w:t xml:space="preserve"> Registration Form collects the following information from Institutions or Organizations operating </w:t>
      </w:r>
      <w:proofErr w:type="spellStart"/>
      <w:r w:rsidRPr="00DA5B47">
        <w:rPr>
          <w:color w:val="000000" w:themeColor="text1"/>
          <w:sz w:val="24"/>
        </w:rPr>
        <w:t>IRBs</w:t>
      </w:r>
      <w:proofErr w:type="spellEnd"/>
      <w:r w:rsidRPr="00DA5B47">
        <w:rPr>
          <w:color w:val="000000" w:themeColor="text1"/>
          <w:sz w:val="24"/>
        </w:rPr>
        <w:t xml:space="preserve"> that are regulated by </w:t>
      </w:r>
      <w:proofErr w:type="spellStart"/>
      <w:r w:rsidRPr="00DA5B47">
        <w:rPr>
          <w:color w:val="000000" w:themeColor="text1"/>
          <w:sz w:val="24"/>
        </w:rPr>
        <w:t>OHRP</w:t>
      </w:r>
      <w:proofErr w:type="spellEnd"/>
      <w:r w:rsidRPr="00DA5B47">
        <w:rPr>
          <w:color w:val="000000" w:themeColor="text1"/>
          <w:sz w:val="24"/>
        </w:rPr>
        <w:t>, for the following purposes:</w:t>
      </w:r>
    </w:p>
    <w:p w14:paraId="63D27CF5" w14:textId="77777777" w:rsidR="00785FF2" w:rsidRPr="00DA5B47" w:rsidRDefault="00785FF2">
      <w:pPr>
        <w:ind w:left="1080"/>
        <w:rPr>
          <w:color w:val="000000" w:themeColor="text1"/>
          <w:sz w:val="24"/>
        </w:rPr>
      </w:pPr>
    </w:p>
    <w:p w14:paraId="1D109FC5" w14:textId="77777777" w:rsidR="00785FF2" w:rsidRPr="00DA5B47" w:rsidRDefault="00785FF2">
      <w:pPr>
        <w:numPr>
          <w:ilvl w:val="0"/>
          <w:numId w:val="3"/>
        </w:numPr>
        <w:rPr>
          <w:color w:val="000000" w:themeColor="text1"/>
          <w:sz w:val="24"/>
        </w:rPr>
      </w:pPr>
      <w:r w:rsidRPr="00DA5B47">
        <w:rPr>
          <w:color w:val="000000" w:themeColor="text1"/>
          <w:sz w:val="24"/>
        </w:rPr>
        <w:t xml:space="preserve">The name, location, mailing address, street address (if different from the mailing address, and </w:t>
      </w:r>
      <w:proofErr w:type="spellStart"/>
      <w:r w:rsidRPr="00DA5B47">
        <w:rPr>
          <w:color w:val="000000" w:themeColor="text1"/>
          <w:sz w:val="24"/>
        </w:rPr>
        <w:t>OHRP</w:t>
      </w:r>
      <w:proofErr w:type="spellEnd"/>
      <w:r w:rsidRPr="00DA5B47">
        <w:rPr>
          <w:color w:val="000000" w:themeColor="text1"/>
          <w:sz w:val="24"/>
        </w:rPr>
        <w:t xml:space="preserve">-assigned number (called an </w:t>
      </w:r>
      <w:proofErr w:type="spellStart"/>
      <w:r w:rsidRPr="00DA5B47">
        <w:rPr>
          <w:color w:val="000000" w:themeColor="text1"/>
          <w:sz w:val="24"/>
        </w:rPr>
        <w:t>IORG</w:t>
      </w:r>
      <w:proofErr w:type="spellEnd"/>
      <w:r w:rsidRPr="00DA5B47">
        <w:rPr>
          <w:color w:val="000000" w:themeColor="text1"/>
          <w:sz w:val="24"/>
        </w:rPr>
        <w:t xml:space="preserve"> number)) of each institution or organization that has registered an </w:t>
      </w:r>
      <w:proofErr w:type="spellStart"/>
      <w:r w:rsidRPr="00DA5B47">
        <w:rPr>
          <w:color w:val="000000" w:themeColor="text1"/>
          <w:sz w:val="24"/>
        </w:rPr>
        <w:t>IRB</w:t>
      </w:r>
      <w:proofErr w:type="spellEnd"/>
      <w:r w:rsidRPr="00DA5B47">
        <w:rPr>
          <w:color w:val="000000" w:themeColor="text1"/>
          <w:sz w:val="24"/>
        </w:rPr>
        <w:t xml:space="preserve">.  The </w:t>
      </w:r>
      <w:proofErr w:type="spellStart"/>
      <w:r w:rsidRPr="00DA5B47">
        <w:rPr>
          <w:color w:val="000000" w:themeColor="text1"/>
          <w:sz w:val="24"/>
        </w:rPr>
        <w:t>IORG</w:t>
      </w:r>
      <w:proofErr w:type="spellEnd"/>
      <w:r w:rsidRPr="00DA5B47">
        <w:rPr>
          <w:color w:val="000000" w:themeColor="text1"/>
          <w:sz w:val="24"/>
        </w:rPr>
        <w:t xml:space="preserve"> number is a unique number assigned by </w:t>
      </w:r>
      <w:proofErr w:type="spellStart"/>
      <w:r w:rsidRPr="00DA5B47">
        <w:rPr>
          <w:color w:val="000000" w:themeColor="text1"/>
          <w:sz w:val="24"/>
        </w:rPr>
        <w:t>OHRP</w:t>
      </w:r>
      <w:proofErr w:type="spellEnd"/>
      <w:r w:rsidRPr="00DA5B47">
        <w:rPr>
          <w:color w:val="000000" w:themeColor="text1"/>
          <w:sz w:val="24"/>
        </w:rPr>
        <w:t xml:space="preserve"> to an institution or organization the first time that it registers an </w:t>
      </w:r>
      <w:proofErr w:type="spellStart"/>
      <w:r w:rsidRPr="00DA5B47">
        <w:rPr>
          <w:color w:val="000000" w:themeColor="text1"/>
          <w:sz w:val="24"/>
        </w:rPr>
        <w:t>IRB</w:t>
      </w:r>
      <w:proofErr w:type="spellEnd"/>
      <w:r w:rsidRPr="00DA5B47">
        <w:rPr>
          <w:color w:val="000000" w:themeColor="text1"/>
          <w:sz w:val="24"/>
        </w:rPr>
        <w:t xml:space="preserve">.  This number is to be provided to </w:t>
      </w:r>
      <w:proofErr w:type="spellStart"/>
      <w:r w:rsidRPr="00DA5B47">
        <w:rPr>
          <w:color w:val="000000" w:themeColor="text1"/>
          <w:sz w:val="24"/>
        </w:rPr>
        <w:t>OHRP</w:t>
      </w:r>
      <w:proofErr w:type="spellEnd"/>
      <w:r w:rsidRPr="00DA5B47">
        <w:rPr>
          <w:color w:val="000000" w:themeColor="text1"/>
          <w:sz w:val="24"/>
        </w:rPr>
        <w:t xml:space="preserve"> whenever an institution or organization subsequently updates or renews the existing registration of any of its </w:t>
      </w:r>
      <w:proofErr w:type="spellStart"/>
      <w:r w:rsidRPr="00DA5B47">
        <w:rPr>
          <w:color w:val="000000" w:themeColor="text1"/>
          <w:sz w:val="24"/>
        </w:rPr>
        <w:t>IRBs</w:t>
      </w:r>
      <w:proofErr w:type="spellEnd"/>
      <w:r w:rsidRPr="00DA5B47">
        <w:rPr>
          <w:color w:val="000000" w:themeColor="text1"/>
          <w:sz w:val="24"/>
        </w:rPr>
        <w:t xml:space="preserve"> or registers a new </w:t>
      </w:r>
      <w:proofErr w:type="spellStart"/>
      <w:r w:rsidRPr="00DA5B47">
        <w:rPr>
          <w:color w:val="000000" w:themeColor="text1"/>
          <w:sz w:val="24"/>
        </w:rPr>
        <w:t>IRB</w:t>
      </w:r>
      <w:proofErr w:type="spellEnd"/>
      <w:r w:rsidRPr="00DA5B47">
        <w:rPr>
          <w:color w:val="000000" w:themeColor="text1"/>
          <w:sz w:val="24"/>
        </w:rPr>
        <w:t>.</w:t>
      </w:r>
    </w:p>
    <w:p w14:paraId="21CDF719" w14:textId="77777777" w:rsidR="00785FF2" w:rsidRPr="00DA5B47" w:rsidRDefault="00785FF2">
      <w:pPr>
        <w:ind w:left="1440"/>
        <w:rPr>
          <w:color w:val="000000" w:themeColor="text1"/>
          <w:sz w:val="24"/>
        </w:rPr>
      </w:pPr>
      <w:r w:rsidRPr="00DA5B47">
        <w:rPr>
          <w:color w:val="000000" w:themeColor="text1"/>
          <w:sz w:val="24"/>
        </w:rPr>
        <w:t xml:space="preserve"> </w:t>
      </w:r>
    </w:p>
    <w:p w14:paraId="758D4C33" w14:textId="77777777" w:rsidR="00785FF2" w:rsidRPr="00DA5B47" w:rsidRDefault="00785FF2">
      <w:pPr>
        <w:pStyle w:val="Heading2"/>
        <w:ind w:left="1800"/>
        <w:rPr>
          <w:color w:val="000000" w:themeColor="text1"/>
        </w:rPr>
      </w:pPr>
      <w:r w:rsidRPr="00DA5B47">
        <w:rPr>
          <w:color w:val="000000" w:themeColor="text1"/>
        </w:rPr>
        <w:t xml:space="preserve">Purpose:  </w:t>
      </w:r>
      <w:proofErr w:type="spellStart"/>
      <w:r w:rsidRPr="00DA5B47">
        <w:rPr>
          <w:color w:val="000000" w:themeColor="text1"/>
        </w:rPr>
        <w:t>OHRP</w:t>
      </w:r>
      <w:proofErr w:type="spellEnd"/>
      <w:r w:rsidRPr="00DA5B47">
        <w:rPr>
          <w:color w:val="000000" w:themeColor="text1"/>
        </w:rPr>
        <w:t xml:space="preserve"> uses this contact information to identify the institution or organization operating the </w:t>
      </w:r>
      <w:proofErr w:type="spellStart"/>
      <w:r w:rsidRPr="00DA5B47">
        <w:rPr>
          <w:color w:val="000000" w:themeColor="text1"/>
        </w:rPr>
        <w:t>IRB</w:t>
      </w:r>
      <w:proofErr w:type="spellEnd"/>
      <w:r w:rsidRPr="00DA5B47">
        <w:rPr>
          <w:color w:val="000000" w:themeColor="text1"/>
        </w:rPr>
        <w:t xml:space="preserve">(s), and to provide educational information to that institution.  Provision of the </w:t>
      </w:r>
      <w:proofErr w:type="spellStart"/>
      <w:r w:rsidRPr="00DA5B47">
        <w:rPr>
          <w:color w:val="000000" w:themeColor="text1"/>
        </w:rPr>
        <w:t>IORG</w:t>
      </w:r>
      <w:proofErr w:type="spellEnd"/>
      <w:r w:rsidRPr="00DA5B47">
        <w:rPr>
          <w:color w:val="000000" w:themeColor="text1"/>
        </w:rPr>
        <w:t xml:space="preserve"> number allows </w:t>
      </w:r>
      <w:proofErr w:type="spellStart"/>
      <w:r w:rsidRPr="00DA5B47">
        <w:rPr>
          <w:color w:val="000000" w:themeColor="text1"/>
        </w:rPr>
        <w:t>OHRP</w:t>
      </w:r>
      <w:proofErr w:type="spellEnd"/>
      <w:r w:rsidRPr="00DA5B47">
        <w:rPr>
          <w:color w:val="000000" w:themeColor="text1"/>
        </w:rPr>
        <w:t xml:space="preserve"> to efficiently track and organize all </w:t>
      </w:r>
      <w:proofErr w:type="spellStart"/>
      <w:r w:rsidRPr="00DA5B47">
        <w:rPr>
          <w:color w:val="000000" w:themeColor="text1"/>
        </w:rPr>
        <w:t>IRB</w:t>
      </w:r>
      <w:proofErr w:type="spellEnd"/>
      <w:r w:rsidRPr="00DA5B47">
        <w:rPr>
          <w:color w:val="000000" w:themeColor="text1"/>
        </w:rPr>
        <w:t xml:space="preserve"> registration information submitted by the same institution or organization. </w:t>
      </w:r>
    </w:p>
    <w:p w14:paraId="34AD0B18" w14:textId="77777777" w:rsidR="005D7683" w:rsidRPr="00DA5B47" w:rsidRDefault="005D7683" w:rsidP="005D7683">
      <w:pPr>
        <w:rPr>
          <w:color w:val="000000" w:themeColor="text1"/>
        </w:rPr>
      </w:pPr>
    </w:p>
    <w:p w14:paraId="48B143BA" w14:textId="48B72256" w:rsidR="00785FF2" w:rsidRPr="00DA5B47" w:rsidRDefault="00785FF2">
      <w:pPr>
        <w:pStyle w:val="Heading2"/>
        <w:numPr>
          <w:ilvl w:val="0"/>
          <w:numId w:val="3"/>
        </w:numPr>
        <w:rPr>
          <w:color w:val="000000" w:themeColor="text1"/>
        </w:rPr>
      </w:pPr>
      <w:r w:rsidRPr="00DA5B47">
        <w:rPr>
          <w:color w:val="000000" w:themeColor="text1"/>
        </w:rPr>
        <w:t xml:space="preserve">The name, earned degree(s), title or position, mailing address, phone number, facsimile numbers, and electronic mail address of the institution’s or organization’s senior officer or head official who is responsible for overseeing activities performed by the </w:t>
      </w:r>
      <w:proofErr w:type="spellStart"/>
      <w:r w:rsidRPr="00DA5B47">
        <w:rPr>
          <w:color w:val="000000" w:themeColor="text1"/>
        </w:rPr>
        <w:t>IRB</w:t>
      </w:r>
      <w:proofErr w:type="spellEnd"/>
      <w:r w:rsidRPr="00DA5B47">
        <w:rPr>
          <w:color w:val="000000" w:themeColor="text1"/>
        </w:rPr>
        <w:t>.</w:t>
      </w:r>
    </w:p>
    <w:p w14:paraId="53801282" w14:textId="77777777" w:rsidR="00785FF2" w:rsidRPr="00DA5B47" w:rsidRDefault="00785FF2">
      <w:pPr>
        <w:rPr>
          <w:color w:val="000000" w:themeColor="text1"/>
        </w:rPr>
      </w:pPr>
    </w:p>
    <w:p w14:paraId="7352DA31" w14:textId="77777777" w:rsidR="00785FF2" w:rsidRPr="00DA5B47" w:rsidRDefault="00785FF2">
      <w:pPr>
        <w:ind w:left="1800"/>
        <w:rPr>
          <w:color w:val="000000" w:themeColor="text1"/>
          <w:sz w:val="24"/>
        </w:rPr>
      </w:pPr>
      <w:r w:rsidRPr="00DA5B47">
        <w:rPr>
          <w:color w:val="000000" w:themeColor="text1"/>
          <w:sz w:val="24"/>
        </w:rPr>
        <w:t>(Note: submitting the following inf</w:t>
      </w:r>
      <w:r w:rsidR="002138E4" w:rsidRPr="00DA5B47">
        <w:rPr>
          <w:color w:val="000000" w:themeColor="text1"/>
          <w:sz w:val="24"/>
        </w:rPr>
        <w:t xml:space="preserve">ormation for the institution’s </w:t>
      </w:r>
      <w:r w:rsidRPr="00DA5B47">
        <w:rPr>
          <w:color w:val="000000" w:themeColor="text1"/>
          <w:sz w:val="24"/>
        </w:rPr>
        <w:t>or organization’s senior officer or head officer will be optional: earned degree(s), title or position)</w:t>
      </w:r>
    </w:p>
    <w:p w14:paraId="4C898941" w14:textId="77777777" w:rsidR="00785FF2" w:rsidRPr="00DA5B47" w:rsidRDefault="00785FF2">
      <w:pPr>
        <w:ind w:left="2880" w:hanging="1440"/>
        <w:rPr>
          <w:color w:val="000000" w:themeColor="text1"/>
          <w:sz w:val="24"/>
        </w:rPr>
      </w:pPr>
    </w:p>
    <w:p w14:paraId="53635B67" w14:textId="77777777" w:rsidR="00785FF2" w:rsidRPr="00DA5B47" w:rsidRDefault="00785FF2">
      <w:pPr>
        <w:ind w:left="1800"/>
        <w:rPr>
          <w:color w:val="000000" w:themeColor="text1"/>
          <w:sz w:val="24"/>
        </w:rPr>
      </w:pPr>
      <w:r w:rsidRPr="00DA5B47">
        <w:rPr>
          <w:color w:val="000000" w:themeColor="text1"/>
          <w:sz w:val="24"/>
        </w:rPr>
        <w:t xml:space="preserve">Purpose: This information is collected so that </w:t>
      </w:r>
      <w:proofErr w:type="spellStart"/>
      <w:r w:rsidRPr="00DA5B47">
        <w:rPr>
          <w:color w:val="000000" w:themeColor="text1"/>
          <w:sz w:val="24"/>
        </w:rPr>
        <w:t>OHRP</w:t>
      </w:r>
      <w:proofErr w:type="spellEnd"/>
      <w:r w:rsidRPr="00DA5B47">
        <w:rPr>
          <w:color w:val="000000" w:themeColor="text1"/>
          <w:sz w:val="24"/>
        </w:rPr>
        <w:t xml:space="preserve"> can contact that person directly if significant issues or problems arise that involve, or could involve, the institution and to forward educational information to that person.</w:t>
      </w:r>
    </w:p>
    <w:p w14:paraId="25B661A0" w14:textId="77777777" w:rsidR="00785FF2" w:rsidRPr="00DA5B47" w:rsidRDefault="00785FF2">
      <w:pPr>
        <w:ind w:left="1440"/>
        <w:rPr>
          <w:color w:val="000000" w:themeColor="text1"/>
          <w:sz w:val="24"/>
        </w:rPr>
      </w:pPr>
    </w:p>
    <w:p w14:paraId="60CBFD7B" w14:textId="77777777" w:rsidR="00785FF2" w:rsidRPr="00DA5B47" w:rsidRDefault="00785FF2">
      <w:pPr>
        <w:pStyle w:val="Heading2"/>
        <w:numPr>
          <w:ilvl w:val="0"/>
          <w:numId w:val="3"/>
        </w:numPr>
        <w:rPr>
          <w:color w:val="000000" w:themeColor="text1"/>
        </w:rPr>
      </w:pPr>
      <w:r w:rsidRPr="00DA5B47">
        <w:rPr>
          <w:color w:val="000000" w:themeColor="text1"/>
        </w:rPr>
        <w:t xml:space="preserve">The name, earned degree(s), title or position, mailing address, phone number, facsimile number, and electronic mail address of the contact person providing the registration information.  </w:t>
      </w:r>
    </w:p>
    <w:p w14:paraId="0CC84708" w14:textId="77777777" w:rsidR="00785FF2" w:rsidRPr="00DA5B47" w:rsidRDefault="00785FF2">
      <w:pPr>
        <w:ind w:left="1620"/>
        <w:rPr>
          <w:color w:val="000000" w:themeColor="text1"/>
          <w:sz w:val="24"/>
        </w:rPr>
      </w:pPr>
    </w:p>
    <w:p w14:paraId="7A59AE3B" w14:textId="77777777" w:rsidR="00785FF2" w:rsidRPr="00DA5B47" w:rsidRDefault="00785FF2">
      <w:pPr>
        <w:ind w:left="1800"/>
        <w:rPr>
          <w:color w:val="000000" w:themeColor="text1"/>
          <w:sz w:val="24"/>
        </w:rPr>
      </w:pPr>
      <w:r w:rsidRPr="00DA5B47">
        <w:rPr>
          <w:color w:val="000000" w:themeColor="text1"/>
          <w:sz w:val="24"/>
        </w:rPr>
        <w:t>(Note: submitting the following information for the contact person will be optional: earned degree(s), title or position)</w:t>
      </w:r>
    </w:p>
    <w:p w14:paraId="5D7E13B4" w14:textId="77777777" w:rsidR="00785FF2" w:rsidRPr="00DA5B47" w:rsidRDefault="00785FF2">
      <w:pPr>
        <w:ind w:left="1620"/>
        <w:rPr>
          <w:color w:val="000000" w:themeColor="text1"/>
          <w:sz w:val="24"/>
        </w:rPr>
      </w:pPr>
    </w:p>
    <w:p w14:paraId="48C6CD69" w14:textId="77777777" w:rsidR="00785FF2" w:rsidRPr="00DA5B47" w:rsidRDefault="00785FF2">
      <w:pPr>
        <w:pStyle w:val="Heading2"/>
        <w:ind w:left="1800"/>
        <w:rPr>
          <w:color w:val="000000" w:themeColor="text1"/>
        </w:rPr>
      </w:pPr>
      <w:r w:rsidRPr="00DA5B47">
        <w:rPr>
          <w:color w:val="000000" w:themeColor="text1"/>
        </w:rPr>
        <w:t xml:space="preserve">Purpose: </w:t>
      </w:r>
      <w:proofErr w:type="spellStart"/>
      <w:r w:rsidRPr="00DA5B47">
        <w:rPr>
          <w:color w:val="000000" w:themeColor="text1"/>
        </w:rPr>
        <w:t>OHRP</w:t>
      </w:r>
      <w:proofErr w:type="spellEnd"/>
      <w:r w:rsidRPr="00DA5B47">
        <w:rPr>
          <w:color w:val="000000" w:themeColor="text1"/>
        </w:rPr>
        <w:t xml:space="preserve"> will use this information to communicate with that person directly on routine issues, forward information, and send electronic mail to that contact person. </w:t>
      </w:r>
    </w:p>
    <w:p w14:paraId="0DC31A00" w14:textId="77777777" w:rsidR="00785FF2" w:rsidRPr="00DA5B47" w:rsidRDefault="00785FF2">
      <w:pPr>
        <w:ind w:left="1440"/>
        <w:rPr>
          <w:color w:val="000000" w:themeColor="text1"/>
          <w:sz w:val="24"/>
        </w:rPr>
      </w:pPr>
    </w:p>
    <w:p w14:paraId="10C93836" w14:textId="77777777" w:rsidR="00785FF2" w:rsidRPr="00DA5B47" w:rsidRDefault="00785FF2">
      <w:pPr>
        <w:pStyle w:val="Heading2"/>
        <w:numPr>
          <w:ilvl w:val="0"/>
          <w:numId w:val="3"/>
        </w:numPr>
        <w:rPr>
          <w:color w:val="000000" w:themeColor="text1"/>
        </w:rPr>
      </w:pPr>
      <w:r w:rsidRPr="00DA5B47">
        <w:rPr>
          <w:color w:val="000000" w:themeColor="text1"/>
        </w:rPr>
        <w:t xml:space="preserve">The </w:t>
      </w:r>
      <w:proofErr w:type="spellStart"/>
      <w:r w:rsidRPr="00DA5B47">
        <w:rPr>
          <w:color w:val="000000" w:themeColor="text1"/>
        </w:rPr>
        <w:t>IRB</w:t>
      </w:r>
      <w:proofErr w:type="spellEnd"/>
      <w:r w:rsidRPr="00DA5B47">
        <w:rPr>
          <w:color w:val="000000" w:themeColor="text1"/>
        </w:rPr>
        <w:t xml:space="preserve"> Registration number, </w:t>
      </w:r>
      <w:proofErr w:type="spellStart"/>
      <w:r w:rsidRPr="00DA5B47">
        <w:rPr>
          <w:color w:val="000000" w:themeColor="text1"/>
        </w:rPr>
        <w:t>IRB</w:t>
      </w:r>
      <w:proofErr w:type="spellEnd"/>
      <w:r w:rsidRPr="00DA5B47">
        <w:rPr>
          <w:color w:val="000000" w:themeColor="text1"/>
        </w:rPr>
        <w:t xml:space="preserve"> name, if any, assigned to the </w:t>
      </w:r>
      <w:proofErr w:type="spellStart"/>
      <w:r w:rsidRPr="00DA5B47">
        <w:rPr>
          <w:color w:val="000000" w:themeColor="text1"/>
        </w:rPr>
        <w:t>IRB</w:t>
      </w:r>
      <w:proofErr w:type="spellEnd"/>
      <w:r w:rsidRPr="00DA5B47">
        <w:rPr>
          <w:color w:val="000000" w:themeColor="text1"/>
        </w:rPr>
        <w:t xml:space="preserve"> by institution or organization operating the </w:t>
      </w:r>
      <w:proofErr w:type="spellStart"/>
      <w:r w:rsidRPr="00DA5B47">
        <w:rPr>
          <w:color w:val="000000" w:themeColor="text1"/>
        </w:rPr>
        <w:t>IRB</w:t>
      </w:r>
      <w:proofErr w:type="spellEnd"/>
      <w:r w:rsidRPr="00DA5B47">
        <w:rPr>
          <w:color w:val="000000" w:themeColor="text1"/>
        </w:rPr>
        <w:t xml:space="preserve">, the </w:t>
      </w:r>
      <w:proofErr w:type="spellStart"/>
      <w:r w:rsidRPr="00DA5B47">
        <w:rPr>
          <w:color w:val="000000" w:themeColor="text1"/>
        </w:rPr>
        <w:t>IRB</w:t>
      </w:r>
      <w:proofErr w:type="spellEnd"/>
      <w:r w:rsidRPr="00DA5B47">
        <w:rPr>
          <w:color w:val="000000" w:themeColor="text1"/>
        </w:rPr>
        <w:t xml:space="preserve"> mailing address, street address (if different from the mailing address), phone number, facsimile number, and electronic mail address.</w:t>
      </w:r>
    </w:p>
    <w:p w14:paraId="127E2AAA" w14:textId="77777777" w:rsidR="00785FF2" w:rsidRPr="00DA5B47" w:rsidRDefault="00785FF2">
      <w:pPr>
        <w:pStyle w:val="Heading2"/>
        <w:ind w:left="1440"/>
        <w:rPr>
          <w:color w:val="000000" w:themeColor="text1"/>
        </w:rPr>
      </w:pPr>
    </w:p>
    <w:p w14:paraId="0D377455" w14:textId="77777777" w:rsidR="00785FF2" w:rsidRPr="00DA5B47" w:rsidRDefault="00785FF2">
      <w:pPr>
        <w:ind w:left="1800"/>
        <w:rPr>
          <w:color w:val="000000" w:themeColor="text1"/>
          <w:sz w:val="24"/>
        </w:rPr>
      </w:pPr>
      <w:r w:rsidRPr="00DA5B47">
        <w:rPr>
          <w:color w:val="000000" w:themeColor="text1"/>
          <w:sz w:val="24"/>
        </w:rPr>
        <w:t xml:space="preserve">Purpose:  </w:t>
      </w:r>
      <w:proofErr w:type="spellStart"/>
      <w:r w:rsidRPr="00DA5B47">
        <w:rPr>
          <w:color w:val="000000" w:themeColor="text1"/>
          <w:sz w:val="24"/>
        </w:rPr>
        <w:t>OHRP</w:t>
      </w:r>
      <w:proofErr w:type="spellEnd"/>
      <w:r w:rsidRPr="00DA5B47">
        <w:rPr>
          <w:color w:val="000000" w:themeColor="text1"/>
          <w:sz w:val="24"/>
        </w:rPr>
        <w:t xml:space="preserve"> uses this information to identify the specific </w:t>
      </w:r>
      <w:proofErr w:type="spellStart"/>
      <w:r w:rsidRPr="00DA5B47">
        <w:rPr>
          <w:color w:val="000000" w:themeColor="text1"/>
          <w:sz w:val="24"/>
        </w:rPr>
        <w:t>IRBs</w:t>
      </w:r>
      <w:proofErr w:type="spellEnd"/>
      <w:r w:rsidRPr="00DA5B47">
        <w:rPr>
          <w:color w:val="000000" w:themeColor="text1"/>
          <w:sz w:val="24"/>
        </w:rPr>
        <w:t xml:space="preserve"> for which registration information is provided.  </w:t>
      </w:r>
      <w:proofErr w:type="spellStart"/>
      <w:r w:rsidRPr="00DA5B47">
        <w:rPr>
          <w:color w:val="000000" w:themeColor="text1"/>
          <w:sz w:val="24"/>
        </w:rPr>
        <w:t>OHRP</w:t>
      </w:r>
      <w:proofErr w:type="spellEnd"/>
      <w:r w:rsidRPr="00DA5B47">
        <w:rPr>
          <w:color w:val="000000" w:themeColor="text1"/>
          <w:sz w:val="24"/>
        </w:rPr>
        <w:t xml:space="preserve"> will post a list of registered </w:t>
      </w:r>
      <w:proofErr w:type="spellStart"/>
      <w:r w:rsidRPr="00DA5B47">
        <w:rPr>
          <w:color w:val="000000" w:themeColor="text1"/>
          <w:sz w:val="24"/>
        </w:rPr>
        <w:t>IRBs</w:t>
      </w:r>
      <w:proofErr w:type="spellEnd"/>
      <w:r w:rsidRPr="00DA5B47">
        <w:rPr>
          <w:color w:val="000000" w:themeColor="text1"/>
          <w:sz w:val="24"/>
        </w:rPr>
        <w:t xml:space="preserve"> on its website, including the name and location of each </w:t>
      </w:r>
      <w:proofErr w:type="spellStart"/>
      <w:r w:rsidRPr="00DA5B47">
        <w:rPr>
          <w:color w:val="000000" w:themeColor="text1"/>
          <w:sz w:val="24"/>
        </w:rPr>
        <w:t>IRB</w:t>
      </w:r>
      <w:proofErr w:type="spellEnd"/>
      <w:r w:rsidRPr="00DA5B47">
        <w:rPr>
          <w:color w:val="000000" w:themeColor="text1"/>
          <w:sz w:val="24"/>
        </w:rPr>
        <w:t xml:space="preserve"> and the name and location of the organization operating the </w:t>
      </w:r>
      <w:proofErr w:type="spellStart"/>
      <w:r w:rsidRPr="00DA5B47">
        <w:rPr>
          <w:color w:val="000000" w:themeColor="text1"/>
          <w:sz w:val="24"/>
        </w:rPr>
        <w:t>IRB</w:t>
      </w:r>
      <w:proofErr w:type="spellEnd"/>
      <w:r w:rsidRPr="00DA5B47">
        <w:rPr>
          <w:color w:val="000000" w:themeColor="text1"/>
          <w:sz w:val="24"/>
        </w:rPr>
        <w:t xml:space="preserve">.  An institution submitting an assurance will include the </w:t>
      </w:r>
      <w:proofErr w:type="spellStart"/>
      <w:r w:rsidRPr="00DA5B47">
        <w:rPr>
          <w:color w:val="000000" w:themeColor="text1"/>
          <w:sz w:val="24"/>
        </w:rPr>
        <w:t>IRB</w:t>
      </w:r>
      <w:proofErr w:type="spellEnd"/>
      <w:r w:rsidRPr="00DA5B47">
        <w:rPr>
          <w:color w:val="000000" w:themeColor="text1"/>
          <w:sz w:val="24"/>
        </w:rPr>
        <w:t xml:space="preserve"> registration number for each </w:t>
      </w:r>
      <w:proofErr w:type="spellStart"/>
      <w:r w:rsidRPr="00DA5B47">
        <w:rPr>
          <w:color w:val="000000" w:themeColor="text1"/>
          <w:sz w:val="24"/>
        </w:rPr>
        <w:t>IRB</w:t>
      </w:r>
      <w:proofErr w:type="spellEnd"/>
      <w:r w:rsidRPr="00DA5B47">
        <w:rPr>
          <w:color w:val="000000" w:themeColor="text1"/>
          <w:sz w:val="24"/>
        </w:rPr>
        <w:t xml:space="preserve"> designated under its assurance, thereby eliminating the need for multiple submissions of the same information to </w:t>
      </w:r>
      <w:proofErr w:type="spellStart"/>
      <w:r w:rsidRPr="00DA5B47">
        <w:rPr>
          <w:color w:val="000000" w:themeColor="text1"/>
          <w:sz w:val="24"/>
        </w:rPr>
        <w:t>OHRP</w:t>
      </w:r>
      <w:proofErr w:type="spellEnd"/>
      <w:r w:rsidRPr="00DA5B47">
        <w:rPr>
          <w:color w:val="000000" w:themeColor="text1"/>
          <w:sz w:val="24"/>
        </w:rPr>
        <w:t>.</w:t>
      </w:r>
    </w:p>
    <w:p w14:paraId="237699AD" w14:textId="77777777" w:rsidR="00785FF2" w:rsidRPr="00DA5B47" w:rsidRDefault="00785FF2">
      <w:pPr>
        <w:pStyle w:val="Heading2"/>
        <w:ind w:left="1440"/>
        <w:rPr>
          <w:color w:val="000000" w:themeColor="text1"/>
        </w:rPr>
      </w:pPr>
    </w:p>
    <w:p w14:paraId="17F24F8D" w14:textId="77777777" w:rsidR="00785FF2" w:rsidRPr="00DA5B47" w:rsidRDefault="00785FF2">
      <w:pPr>
        <w:pStyle w:val="Heading2"/>
        <w:numPr>
          <w:ilvl w:val="0"/>
          <w:numId w:val="3"/>
        </w:numPr>
        <w:rPr>
          <w:color w:val="000000" w:themeColor="text1"/>
        </w:rPr>
      </w:pPr>
      <w:r w:rsidRPr="00DA5B47">
        <w:rPr>
          <w:color w:val="000000" w:themeColor="text1"/>
        </w:rPr>
        <w:t xml:space="preserve">The </w:t>
      </w:r>
      <w:proofErr w:type="spellStart"/>
      <w:r w:rsidRPr="00DA5B47">
        <w:rPr>
          <w:color w:val="000000" w:themeColor="text1"/>
        </w:rPr>
        <w:t>IRB</w:t>
      </w:r>
      <w:proofErr w:type="spellEnd"/>
      <w:r w:rsidRPr="00DA5B47">
        <w:rPr>
          <w:color w:val="000000" w:themeColor="text1"/>
        </w:rPr>
        <w:t xml:space="preserve"> chairperson’s name, earned degree(s), title or position, mailing address (if different from the mailing address of the institution or organization operating the </w:t>
      </w:r>
      <w:proofErr w:type="spellStart"/>
      <w:r w:rsidRPr="00DA5B47">
        <w:rPr>
          <w:color w:val="000000" w:themeColor="text1"/>
        </w:rPr>
        <w:t>IRB</w:t>
      </w:r>
      <w:proofErr w:type="spellEnd"/>
      <w:r w:rsidRPr="00DA5B47">
        <w:rPr>
          <w:color w:val="000000" w:themeColor="text1"/>
        </w:rPr>
        <w:t>), phone number, facsimile number, and electronic email address.</w:t>
      </w:r>
    </w:p>
    <w:p w14:paraId="45E2958F" w14:textId="77777777" w:rsidR="00785FF2" w:rsidRPr="00DA5B47" w:rsidRDefault="00785FF2">
      <w:pPr>
        <w:rPr>
          <w:color w:val="000000" w:themeColor="text1"/>
        </w:rPr>
      </w:pPr>
    </w:p>
    <w:p w14:paraId="209077C7" w14:textId="77777777" w:rsidR="00785FF2" w:rsidRPr="00DA5B47" w:rsidRDefault="00785FF2">
      <w:pPr>
        <w:ind w:left="1800"/>
        <w:rPr>
          <w:color w:val="000000" w:themeColor="text1"/>
          <w:sz w:val="24"/>
        </w:rPr>
      </w:pPr>
      <w:r w:rsidRPr="00DA5B47">
        <w:rPr>
          <w:color w:val="000000" w:themeColor="text1"/>
          <w:sz w:val="24"/>
        </w:rPr>
        <w:t xml:space="preserve">(Note: submitting the following information for the </w:t>
      </w:r>
      <w:proofErr w:type="spellStart"/>
      <w:r w:rsidRPr="00DA5B47">
        <w:rPr>
          <w:color w:val="000000" w:themeColor="text1"/>
          <w:sz w:val="24"/>
        </w:rPr>
        <w:t>IRB</w:t>
      </w:r>
      <w:proofErr w:type="spellEnd"/>
      <w:r w:rsidRPr="00DA5B47">
        <w:rPr>
          <w:color w:val="000000" w:themeColor="text1"/>
          <w:sz w:val="24"/>
        </w:rPr>
        <w:t xml:space="preserve"> chairperson will be optional: earned degree(s), title or position, mailing address, and facsimile number)</w:t>
      </w:r>
    </w:p>
    <w:p w14:paraId="614FC530" w14:textId="77777777" w:rsidR="00785FF2" w:rsidRPr="00DA5B47" w:rsidRDefault="00785FF2">
      <w:pPr>
        <w:pStyle w:val="Heading2"/>
        <w:ind w:left="1800"/>
        <w:rPr>
          <w:color w:val="000000" w:themeColor="text1"/>
        </w:rPr>
      </w:pPr>
      <w:r w:rsidRPr="00DA5B47">
        <w:rPr>
          <w:color w:val="000000" w:themeColor="text1"/>
        </w:rPr>
        <w:t xml:space="preserve">Purpose:  Collection of this information will help </w:t>
      </w:r>
      <w:proofErr w:type="spellStart"/>
      <w:r w:rsidRPr="00DA5B47">
        <w:rPr>
          <w:color w:val="000000" w:themeColor="text1"/>
        </w:rPr>
        <w:t>OHRP</w:t>
      </w:r>
      <w:proofErr w:type="spellEnd"/>
      <w:r w:rsidRPr="00DA5B47">
        <w:rPr>
          <w:color w:val="000000" w:themeColor="text1"/>
        </w:rPr>
        <w:t xml:space="preserve"> to contact the </w:t>
      </w:r>
      <w:proofErr w:type="spellStart"/>
      <w:r w:rsidRPr="00DA5B47">
        <w:rPr>
          <w:color w:val="000000" w:themeColor="text1"/>
        </w:rPr>
        <w:t>IRB</w:t>
      </w:r>
      <w:proofErr w:type="spellEnd"/>
      <w:r w:rsidRPr="00DA5B47">
        <w:rPr>
          <w:color w:val="000000" w:themeColor="text1"/>
        </w:rPr>
        <w:t xml:space="preserve"> chairperson quickly, if necessary, on important issues, and send educational material. </w:t>
      </w:r>
    </w:p>
    <w:p w14:paraId="4C4CAF9C" w14:textId="77777777" w:rsidR="00785FF2" w:rsidRPr="00DA5B47" w:rsidRDefault="00785FF2">
      <w:pPr>
        <w:rPr>
          <w:color w:val="000000" w:themeColor="text1"/>
          <w:sz w:val="24"/>
        </w:rPr>
      </w:pPr>
    </w:p>
    <w:p w14:paraId="34F9C01A" w14:textId="77777777" w:rsidR="00785FF2" w:rsidRPr="00DA5B47" w:rsidRDefault="00785FF2">
      <w:pPr>
        <w:pStyle w:val="Heading2"/>
        <w:numPr>
          <w:ilvl w:val="0"/>
          <w:numId w:val="3"/>
        </w:numPr>
        <w:tabs>
          <w:tab w:val="left" w:pos="1440"/>
        </w:tabs>
        <w:rPr>
          <w:color w:val="000000" w:themeColor="text1"/>
        </w:rPr>
      </w:pPr>
      <w:r w:rsidRPr="00DA5B47">
        <w:rPr>
          <w:color w:val="000000" w:themeColor="text1"/>
        </w:rPr>
        <w:t xml:space="preserve">An </w:t>
      </w:r>
      <w:proofErr w:type="spellStart"/>
      <w:r w:rsidRPr="00DA5B47">
        <w:rPr>
          <w:color w:val="000000" w:themeColor="text1"/>
        </w:rPr>
        <w:t>IRB</w:t>
      </w:r>
      <w:proofErr w:type="spellEnd"/>
      <w:r w:rsidRPr="00DA5B47">
        <w:rPr>
          <w:color w:val="000000" w:themeColor="text1"/>
        </w:rPr>
        <w:t xml:space="preserve"> roster that includes each </w:t>
      </w:r>
      <w:proofErr w:type="spellStart"/>
      <w:r w:rsidRPr="00DA5B47">
        <w:rPr>
          <w:color w:val="000000" w:themeColor="text1"/>
        </w:rPr>
        <w:t>IRB</w:t>
      </w:r>
      <w:proofErr w:type="spellEnd"/>
      <w:r w:rsidRPr="00DA5B47">
        <w:rPr>
          <w:color w:val="000000" w:themeColor="text1"/>
        </w:rPr>
        <w:t xml:space="preserve"> member’s name, earned degree(s), sex, designation as scientist or non-scientist, primary scientific or nonscientific specialty, and affiliation status of </w:t>
      </w:r>
      <w:proofErr w:type="spellStart"/>
      <w:r w:rsidRPr="00DA5B47">
        <w:rPr>
          <w:color w:val="000000" w:themeColor="text1"/>
        </w:rPr>
        <w:t>IRB</w:t>
      </w:r>
      <w:proofErr w:type="spellEnd"/>
      <w:r w:rsidRPr="00DA5B47">
        <w:rPr>
          <w:color w:val="000000" w:themeColor="text1"/>
        </w:rPr>
        <w:t xml:space="preserve"> member, including the chairperson and any alternate </w:t>
      </w:r>
      <w:proofErr w:type="spellStart"/>
      <w:r w:rsidRPr="00DA5B47">
        <w:rPr>
          <w:color w:val="000000" w:themeColor="text1"/>
        </w:rPr>
        <w:t>IRB</w:t>
      </w:r>
      <w:proofErr w:type="spellEnd"/>
      <w:r w:rsidRPr="00DA5B47">
        <w:rPr>
          <w:color w:val="000000" w:themeColor="text1"/>
        </w:rPr>
        <w:t xml:space="preserve"> members.</w:t>
      </w:r>
    </w:p>
    <w:p w14:paraId="6C4B6369" w14:textId="77777777" w:rsidR="00785FF2" w:rsidRPr="00DA5B47" w:rsidRDefault="00785FF2">
      <w:pPr>
        <w:rPr>
          <w:color w:val="000000" w:themeColor="text1"/>
          <w:sz w:val="24"/>
        </w:rPr>
      </w:pPr>
    </w:p>
    <w:p w14:paraId="2331954D" w14:textId="77777777" w:rsidR="00785FF2" w:rsidRPr="00DA5B47" w:rsidRDefault="00785FF2">
      <w:pPr>
        <w:ind w:left="1800"/>
        <w:rPr>
          <w:color w:val="000000" w:themeColor="text1"/>
          <w:sz w:val="24"/>
        </w:rPr>
      </w:pPr>
      <w:r w:rsidRPr="00DA5B47">
        <w:rPr>
          <w:color w:val="000000" w:themeColor="text1"/>
          <w:sz w:val="24"/>
        </w:rPr>
        <w:t xml:space="preserve">Purpose:  This information is collected so that </w:t>
      </w:r>
      <w:proofErr w:type="spellStart"/>
      <w:r w:rsidRPr="00DA5B47">
        <w:rPr>
          <w:color w:val="000000" w:themeColor="text1"/>
          <w:sz w:val="24"/>
        </w:rPr>
        <w:t>OHRP</w:t>
      </w:r>
      <w:proofErr w:type="spellEnd"/>
      <w:r w:rsidRPr="00DA5B47">
        <w:rPr>
          <w:color w:val="000000" w:themeColor="text1"/>
          <w:sz w:val="24"/>
        </w:rPr>
        <w:t xml:space="preserve"> can confirm that the requirements of 45 </w:t>
      </w:r>
      <w:proofErr w:type="spellStart"/>
      <w:r w:rsidRPr="00DA5B47">
        <w:rPr>
          <w:color w:val="000000" w:themeColor="text1"/>
          <w:sz w:val="24"/>
        </w:rPr>
        <w:t>CFR</w:t>
      </w:r>
      <w:proofErr w:type="spellEnd"/>
      <w:r w:rsidRPr="00DA5B47">
        <w:rPr>
          <w:color w:val="000000" w:themeColor="text1"/>
          <w:sz w:val="24"/>
        </w:rPr>
        <w:t xml:space="preserve"> 46.103(b</w:t>
      </w:r>
      <w:proofErr w:type="gramStart"/>
      <w:r w:rsidRPr="00DA5B47">
        <w:rPr>
          <w:color w:val="000000" w:themeColor="text1"/>
          <w:sz w:val="24"/>
        </w:rPr>
        <w:t>)(</w:t>
      </w:r>
      <w:proofErr w:type="gramEnd"/>
      <w:r w:rsidRPr="00DA5B47">
        <w:rPr>
          <w:color w:val="000000" w:themeColor="text1"/>
          <w:sz w:val="24"/>
        </w:rPr>
        <w:t>3) and 46.107(a) are met.</w:t>
      </w:r>
    </w:p>
    <w:p w14:paraId="403982DD" w14:textId="77777777" w:rsidR="00785FF2" w:rsidRPr="00DA5B47" w:rsidRDefault="00785FF2">
      <w:pPr>
        <w:ind w:left="1800"/>
        <w:rPr>
          <w:color w:val="000000" w:themeColor="text1"/>
          <w:sz w:val="24"/>
        </w:rPr>
      </w:pPr>
    </w:p>
    <w:p w14:paraId="795E3498" w14:textId="77777777" w:rsidR="00785FF2" w:rsidRPr="00DA5B47" w:rsidRDefault="00785FF2">
      <w:pPr>
        <w:pStyle w:val="Heading2"/>
        <w:numPr>
          <w:ilvl w:val="0"/>
          <w:numId w:val="3"/>
        </w:numPr>
        <w:rPr>
          <w:color w:val="000000" w:themeColor="text1"/>
        </w:rPr>
      </w:pPr>
      <w:r w:rsidRPr="00DA5B47">
        <w:rPr>
          <w:color w:val="000000" w:themeColor="text1"/>
        </w:rPr>
        <w:t xml:space="preserve">The approximate number of all active research protocols and active protocols conducted or supported by </w:t>
      </w:r>
      <w:proofErr w:type="spellStart"/>
      <w:r w:rsidRPr="00DA5B47">
        <w:rPr>
          <w:color w:val="000000" w:themeColor="text1"/>
        </w:rPr>
        <w:t>HHS</w:t>
      </w:r>
      <w:proofErr w:type="spellEnd"/>
      <w:r w:rsidRPr="00DA5B47">
        <w:rPr>
          <w:color w:val="000000" w:themeColor="text1"/>
        </w:rPr>
        <w:t xml:space="preserve">.  </w:t>
      </w:r>
    </w:p>
    <w:p w14:paraId="2E14A308" w14:textId="77777777" w:rsidR="00785FF2" w:rsidRPr="00DA5B47" w:rsidRDefault="00785FF2">
      <w:pPr>
        <w:pStyle w:val="Heading2"/>
        <w:ind w:left="1800"/>
        <w:rPr>
          <w:color w:val="000000" w:themeColor="text1"/>
        </w:rPr>
      </w:pPr>
    </w:p>
    <w:p w14:paraId="68BF2E77" w14:textId="77777777" w:rsidR="00785FF2" w:rsidRPr="00DA5B47" w:rsidRDefault="00785FF2">
      <w:pPr>
        <w:pStyle w:val="Heading2"/>
        <w:ind w:left="1800"/>
        <w:rPr>
          <w:color w:val="000000" w:themeColor="text1"/>
        </w:rPr>
      </w:pPr>
      <w:r w:rsidRPr="00DA5B47">
        <w:rPr>
          <w:color w:val="000000" w:themeColor="text1"/>
        </w:rPr>
        <w:t xml:space="preserve">Purpose: </w:t>
      </w:r>
      <w:proofErr w:type="spellStart"/>
      <w:r w:rsidRPr="00DA5B47">
        <w:rPr>
          <w:color w:val="000000" w:themeColor="text1"/>
        </w:rPr>
        <w:t>OHRP</w:t>
      </w:r>
      <w:proofErr w:type="spellEnd"/>
      <w:r w:rsidRPr="00DA5B47">
        <w:rPr>
          <w:color w:val="000000" w:themeColor="text1"/>
        </w:rPr>
        <w:t xml:space="preserve"> will use this information to more effectively assign its quality improvement, educational and compliance oversight resources, and obtain insight into an </w:t>
      </w:r>
      <w:proofErr w:type="spellStart"/>
      <w:r w:rsidRPr="00DA5B47">
        <w:rPr>
          <w:color w:val="000000" w:themeColor="text1"/>
        </w:rPr>
        <w:t>IRB’s</w:t>
      </w:r>
      <w:proofErr w:type="spellEnd"/>
      <w:r w:rsidRPr="00DA5B47">
        <w:rPr>
          <w:color w:val="000000" w:themeColor="text1"/>
        </w:rPr>
        <w:t xml:space="preserve"> activity level.  </w:t>
      </w:r>
      <w:proofErr w:type="spellStart"/>
      <w:r w:rsidRPr="00DA5B47">
        <w:rPr>
          <w:color w:val="000000" w:themeColor="text1"/>
        </w:rPr>
        <w:t>OHRP</w:t>
      </w:r>
      <w:proofErr w:type="spellEnd"/>
      <w:r w:rsidRPr="00DA5B47">
        <w:rPr>
          <w:color w:val="000000" w:themeColor="text1"/>
        </w:rPr>
        <w:t xml:space="preserve"> will consider an active protocol to be any protocol for which an </w:t>
      </w:r>
      <w:proofErr w:type="spellStart"/>
      <w:r w:rsidRPr="00DA5B47">
        <w:rPr>
          <w:color w:val="000000" w:themeColor="text1"/>
        </w:rPr>
        <w:t>IRB</w:t>
      </w:r>
      <w:proofErr w:type="spellEnd"/>
      <w:r w:rsidRPr="00DA5B47">
        <w:rPr>
          <w:color w:val="000000" w:themeColor="text1"/>
        </w:rPr>
        <w:t xml:space="preserve"> conducted an initial or continuing review at a convened meeting or under an expedited review procedure during the preceding 12 months.</w:t>
      </w:r>
    </w:p>
    <w:p w14:paraId="09666CCA" w14:textId="77777777" w:rsidR="00785FF2" w:rsidRPr="00DA5B47" w:rsidRDefault="00785FF2">
      <w:pPr>
        <w:pStyle w:val="Heading2"/>
        <w:ind w:left="1800"/>
        <w:rPr>
          <w:color w:val="000000" w:themeColor="text1"/>
        </w:rPr>
      </w:pPr>
    </w:p>
    <w:p w14:paraId="396847E4" w14:textId="77777777" w:rsidR="00785FF2" w:rsidRPr="00DA5B47" w:rsidRDefault="00785FF2">
      <w:pPr>
        <w:pStyle w:val="BodyText"/>
        <w:numPr>
          <w:ilvl w:val="0"/>
          <w:numId w:val="3"/>
        </w:numPr>
        <w:rPr>
          <w:color w:val="000000" w:themeColor="text1"/>
        </w:rPr>
      </w:pPr>
      <w:r w:rsidRPr="00DA5B47">
        <w:rPr>
          <w:color w:val="000000" w:themeColor="text1"/>
        </w:rPr>
        <w:t xml:space="preserve">The approximate number of full-time equivalent (FTE) positions devoted to the </w:t>
      </w:r>
      <w:proofErr w:type="spellStart"/>
      <w:r w:rsidRPr="00DA5B47">
        <w:rPr>
          <w:color w:val="000000" w:themeColor="text1"/>
        </w:rPr>
        <w:t>IRB’s</w:t>
      </w:r>
      <w:proofErr w:type="spellEnd"/>
      <w:r w:rsidRPr="00DA5B47">
        <w:rPr>
          <w:color w:val="000000" w:themeColor="text1"/>
        </w:rPr>
        <w:t xml:space="preserve"> administrative activities.</w:t>
      </w:r>
    </w:p>
    <w:p w14:paraId="709ACCBE" w14:textId="77777777" w:rsidR="00785FF2" w:rsidRPr="00DA5B47" w:rsidRDefault="00785FF2">
      <w:pPr>
        <w:pStyle w:val="BodyText"/>
        <w:rPr>
          <w:color w:val="000000" w:themeColor="text1"/>
        </w:rPr>
      </w:pPr>
    </w:p>
    <w:p w14:paraId="7DAD89D5" w14:textId="77777777" w:rsidR="00785FF2" w:rsidRPr="00DA5B47" w:rsidRDefault="00785FF2">
      <w:pPr>
        <w:pStyle w:val="Heading2"/>
        <w:ind w:left="1800"/>
        <w:rPr>
          <w:color w:val="000000" w:themeColor="text1"/>
        </w:rPr>
      </w:pPr>
      <w:r w:rsidRPr="00DA5B47">
        <w:rPr>
          <w:color w:val="000000" w:themeColor="text1"/>
        </w:rPr>
        <w:t xml:space="preserve">Purpose: This information is collected so that </w:t>
      </w:r>
      <w:proofErr w:type="spellStart"/>
      <w:r w:rsidRPr="00DA5B47">
        <w:rPr>
          <w:color w:val="000000" w:themeColor="text1"/>
        </w:rPr>
        <w:t>OHRP</w:t>
      </w:r>
      <w:proofErr w:type="spellEnd"/>
      <w:r w:rsidRPr="00DA5B47">
        <w:rPr>
          <w:color w:val="000000" w:themeColor="text1"/>
        </w:rPr>
        <w:t xml:space="preserve"> can assess whether the regulatory requirements at 45 </w:t>
      </w:r>
      <w:proofErr w:type="spellStart"/>
      <w:r w:rsidRPr="00DA5B47">
        <w:rPr>
          <w:color w:val="000000" w:themeColor="text1"/>
        </w:rPr>
        <w:t>CFR</w:t>
      </w:r>
      <w:proofErr w:type="spellEnd"/>
      <w:r w:rsidRPr="00DA5B47">
        <w:rPr>
          <w:color w:val="000000" w:themeColor="text1"/>
        </w:rPr>
        <w:t xml:space="preserve"> 46.103(b</w:t>
      </w:r>
      <w:proofErr w:type="gramStart"/>
      <w:r w:rsidRPr="00DA5B47">
        <w:rPr>
          <w:color w:val="000000" w:themeColor="text1"/>
        </w:rPr>
        <w:t>)(</w:t>
      </w:r>
      <w:proofErr w:type="gramEnd"/>
      <w:r w:rsidRPr="00DA5B47">
        <w:rPr>
          <w:color w:val="000000" w:themeColor="text1"/>
        </w:rPr>
        <w:t xml:space="preserve">2) are being met.  45 </w:t>
      </w:r>
      <w:proofErr w:type="spellStart"/>
      <w:r w:rsidRPr="00DA5B47">
        <w:rPr>
          <w:color w:val="000000" w:themeColor="text1"/>
        </w:rPr>
        <w:t>CFR</w:t>
      </w:r>
      <w:proofErr w:type="spellEnd"/>
      <w:r w:rsidRPr="00DA5B47">
        <w:rPr>
          <w:color w:val="000000" w:themeColor="text1"/>
        </w:rPr>
        <w:t xml:space="preserve"> 46.103(b)(2) requires that assurances of compliance applicable to </w:t>
      </w:r>
      <w:proofErr w:type="spellStart"/>
      <w:r w:rsidRPr="00DA5B47">
        <w:rPr>
          <w:color w:val="000000" w:themeColor="text1"/>
        </w:rPr>
        <w:t>HHS</w:t>
      </w:r>
      <w:proofErr w:type="spellEnd"/>
      <w:r w:rsidRPr="00DA5B47">
        <w:rPr>
          <w:color w:val="000000" w:themeColor="text1"/>
        </w:rPr>
        <w:t xml:space="preserve">- conducted or -supported research include designation of one or more </w:t>
      </w:r>
      <w:proofErr w:type="spellStart"/>
      <w:r w:rsidRPr="00DA5B47">
        <w:rPr>
          <w:color w:val="000000" w:themeColor="text1"/>
        </w:rPr>
        <w:t>IRBs</w:t>
      </w:r>
      <w:proofErr w:type="spellEnd"/>
      <w:r w:rsidRPr="00DA5B47">
        <w:rPr>
          <w:color w:val="000000" w:themeColor="text1"/>
        </w:rPr>
        <w:t xml:space="preserve"> for which, among other things, provisions are made for meeting space and for sufficient staff to support each </w:t>
      </w:r>
      <w:proofErr w:type="spellStart"/>
      <w:r w:rsidRPr="00DA5B47">
        <w:rPr>
          <w:color w:val="000000" w:themeColor="text1"/>
        </w:rPr>
        <w:t>IRB’s</w:t>
      </w:r>
      <w:proofErr w:type="spellEnd"/>
      <w:r w:rsidRPr="00DA5B47">
        <w:rPr>
          <w:color w:val="000000" w:themeColor="text1"/>
        </w:rPr>
        <w:t xml:space="preserve"> review and recordkeeping duties.  In </w:t>
      </w:r>
      <w:proofErr w:type="spellStart"/>
      <w:r w:rsidRPr="00DA5B47">
        <w:rPr>
          <w:color w:val="000000" w:themeColor="text1"/>
        </w:rPr>
        <w:t>OHRP’s</w:t>
      </w:r>
      <w:proofErr w:type="spellEnd"/>
      <w:r w:rsidRPr="00DA5B47">
        <w:rPr>
          <w:color w:val="000000" w:themeColor="text1"/>
        </w:rPr>
        <w:t xml:space="preserve"> experience, the number of FTEs and the volume of research are useful parameters for assessing whether an </w:t>
      </w:r>
      <w:proofErr w:type="spellStart"/>
      <w:r w:rsidRPr="00DA5B47">
        <w:rPr>
          <w:color w:val="000000" w:themeColor="text1"/>
        </w:rPr>
        <w:t>IRB</w:t>
      </w:r>
      <w:proofErr w:type="spellEnd"/>
      <w:r w:rsidRPr="00DA5B47">
        <w:rPr>
          <w:color w:val="000000" w:themeColor="text1"/>
        </w:rPr>
        <w:t xml:space="preserve"> has sufficient staff. </w:t>
      </w:r>
    </w:p>
    <w:p w14:paraId="058DB77A" w14:textId="77777777" w:rsidR="00785FF2" w:rsidRPr="00DA5B47" w:rsidRDefault="00785FF2">
      <w:pPr>
        <w:pStyle w:val="BodyText"/>
        <w:ind w:left="1800"/>
        <w:rPr>
          <w:color w:val="000000" w:themeColor="text1"/>
        </w:rPr>
      </w:pPr>
      <w:r w:rsidRPr="00DA5B47">
        <w:rPr>
          <w:color w:val="000000" w:themeColor="text1"/>
        </w:rPr>
        <w:t xml:space="preserve"> </w:t>
      </w:r>
    </w:p>
    <w:p w14:paraId="28C489FB" w14:textId="6015EB8F" w:rsidR="00785FF2" w:rsidRPr="00DA5B47" w:rsidRDefault="00785FF2">
      <w:pPr>
        <w:pStyle w:val="Heading2"/>
        <w:ind w:left="1080"/>
        <w:rPr>
          <w:color w:val="000000" w:themeColor="text1"/>
        </w:rPr>
      </w:pPr>
      <w:proofErr w:type="spellStart"/>
      <w:r w:rsidRPr="00DA5B47">
        <w:rPr>
          <w:color w:val="000000" w:themeColor="text1"/>
        </w:rPr>
        <w:t>OHRP</w:t>
      </w:r>
      <w:proofErr w:type="spellEnd"/>
      <w:r w:rsidRPr="00DA5B47">
        <w:rPr>
          <w:color w:val="000000" w:themeColor="text1"/>
        </w:rPr>
        <w:t xml:space="preserve"> will make available information collected in the </w:t>
      </w:r>
      <w:proofErr w:type="spellStart"/>
      <w:r w:rsidRPr="00DA5B47">
        <w:rPr>
          <w:color w:val="000000" w:themeColor="text1"/>
        </w:rPr>
        <w:t>IRB</w:t>
      </w:r>
      <w:proofErr w:type="spellEnd"/>
      <w:r w:rsidRPr="00DA5B47">
        <w:rPr>
          <w:color w:val="000000" w:themeColor="text1"/>
        </w:rPr>
        <w:t xml:space="preserve"> Registration Form to the other Federal departments and agencies that have adopted the Federal Policy </w:t>
      </w:r>
      <w:r w:rsidR="00727F6A" w:rsidRPr="00DA5B47">
        <w:rPr>
          <w:color w:val="000000" w:themeColor="text1"/>
        </w:rPr>
        <w:t>for Protection of Human Subjects (known as the Common Rule).</w:t>
      </w:r>
      <w:r w:rsidRPr="00DA5B47">
        <w:rPr>
          <w:color w:val="000000" w:themeColor="text1"/>
        </w:rPr>
        <w:t xml:space="preserve">  The </w:t>
      </w:r>
      <w:proofErr w:type="spellStart"/>
      <w:r w:rsidR="00727F6A" w:rsidRPr="00DA5B47">
        <w:rPr>
          <w:color w:val="000000" w:themeColor="text1"/>
        </w:rPr>
        <w:t>IRB</w:t>
      </w:r>
      <w:proofErr w:type="spellEnd"/>
      <w:r w:rsidR="00727F6A" w:rsidRPr="00DA5B47">
        <w:rPr>
          <w:color w:val="000000" w:themeColor="text1"/>
        </w:rPr>
        <w:t xml:space="preserve"> registration </w:t>
      </w:r>
      <w:r w:rsidRPr="00DA5B47">
        <w:rPr>
          <w:color w:val="000000" w:themeColor="text1"/>
        </w:rPr>
        <w:t xml:space="preserve">information will enable these departments and agencies to </w:t>
      </w:r>
      <w:r w:rsidR="004C453F" w:rsidRPr="00DA5B47">
        <w:rPr>
          <w:color w:val="000000" w:themeColor="text1"/>
        </w:rPr>
        <w:t xml:space="preserve">be informed about the </w:t>
      </w:r>
      <w:proofErr w:type="spellStart"/>
      <w:r w:rsidR="004C453F" w:rsidRPr="00DA5B47">
        <w:rPr>
          <w:color w:val="000000" w:themeColor="text1"/>
        </w:rPr>
        <w:t>IRB</w:t>
      </w:r>
      <w:proofErr w:type="spellEnd"/>
      <w:r w:rsidR="004C453F" w:rsidRPr="00DA5B47">
        <w:rPr>
          <w:color w:val="000000" w:themeColor="text1"/>
        </w:rPr>
        <w:t xml:space="preserve"> registration information that is collected on the form.</w:t>
      </w:r>
    </w:p>
    <w:p w14:paraId="16EE20AD" w14:textId="77777777" w:rsidR="00785FF2" w:rsidRPr="00DA5B47" w:rsidRDefault="00785FF2">
      <w:pPr>
        <w:rPr>
          <w:color w:val="000000" w:themeColor="text1"/>
        </w:rPr>
      </w:pPr>
    </w:p>
    <w:p w14:paraId="4868530E" w14:textId="77777777" w:rsidR="00785FF2" w:rsidRPr="00DA5B47" w:rsidRDefault="00785FF2">
      <w:pPr>
        <w:pStyle w:val="Heading2"/>
        <w:ind w:left="1080"/>
        <w:rPr>
          <w:b/>
          <w:color w:val="000000" w:themeColor="text1"/>
        </w:rPr>
      </w:pPr>
      <w:r w:rsidRPr="00DA5B47">
        <w:rPr>
          <w:b/>
          <w:color w:val="000000" w:themeColor="text1"/>
        </w:rPr>
        <w:t xml:space="preserve">FDA: </w:t>
      </w:r>
    </w:p>
    <w:p w14:paraId="6547217E" w14:textId="77777777" w:rsidR="00785FF2" w:rsidRPr="00DA5B47" w:rsidRDefault="00785FF2">
      <w:pPr>
        <w:pStyle w:val="Heading2"/>
        <w:ind w:left="1080"/>
        <w:rPr>
          <w:b/>
          <w:color w:val="000000" w:themeColor="text1"/>
        </w:rPr>
      </w:pPr>
    </w:p>
    <w:p w14:paraId="74DCBDB4" w14:textId="77777777" w:rsidR="00785FF2" w:rsidRPr="00DA5B47" w:rsidRDefault="00785FF2">
      <w:pPr>
        <w:pStyle w:val="Heading2"/>
        <w:ind w:left="1080"/>
        <w:rPr>
          <w:color w:val="000000" w:themeColor="text1"/>
        </w:rPr>
      </w:pPr>
      <w:r w:rsidRPr="00DA5B47">
        <w:rPr>
          <w:color w:val="000000" w:themeColor="text1"/>
        </w:rPr>
        <w:t xml:space="preserve">The </w:t>
      </w:r>
      <w:proofErr w:type="spellStart"/>
      <w:r w:rsidRPr="00DA5B47">
        <w:rPr>
          <w:color w:val="000000" w:themeColor="text1"/>
        </w:rPr>
        <w:t>IRB</w:t>
      </w:r>
      <w:proofErr w:type="spellEnd"/>
      <w:r w:rsidRPr="00DA5B47">
        <w:rPr>
          <w:color w:val="000000" w:themeColor="text1"/>
        </w:rPr>
        <w:t xml:space="preserve"> registration form used for FDA-regulated </w:t>
      </w:r>
      <w:proofErr w:type="spellStart"/>
      <w:r w:rsidRPr="00DA5B47">
        <w:rPr>
          <w:color w:val="000000" w:themeColor="text1"/>
        </w:rPr>
        <w:t>IRBs</w:t>
      </w:r>
      <w:proofErr w:type="spellEnd"/>
      <w:r w:rsidRPr="00DA5B47">
        <w:rPr>
          <w:color w:val="000000" w:themeColor="text1"/>
        </w:rPr>
        <w:t xml:space="preserve"> is substantially similar to that used by </w:t>
      </w:r>
      <w:proofErr w:type="spellStart"/>
      <w:r w:rsidRPr="00DA5B47">
        <w:rPr>
          <w:color w:val="000000" w:themeColor="text1"/>
        </w:rPr>
        <w:t>OHRP</w:t>
      </w:r>
      <w:proofErr w:type="spellEnd"/>
      <w:r w:rsidRPr="00DA5B47">
        <w:rPr>
          <w:color w:val="000000" w:themeColor="text1"/>
        </w:rPr>
        <w:t xml:space="preserve">, although fewer data or information elements would exist due to statutory or regulatory differences in the respective agencies’ </w:t>
      </w:r>
      <w:proofErr w:type="spellStart"/>
      <w:r w:rsidRPr="00DA5B47">
        <w:rPr>
          <w:color w:val="000000" w:themeColor="text1"/>
        </w:rPr>
        <w:t>IRB</w:t>
      </w:r>
      <w:proofErr w:type="spellEnd"/>
      <w:r w:rsidRPr="00DA5B47">
        <w:rPr>
          <w:color w:val="000000" w:themeColor="text1"/>
        </w:rPr>
        <w:t xml:space="preserve"> authorities.  </w:t>
      </w:r>
    </w:p>
    <w:p w14:paraId="5366A7E9" w14:textId="77777777" w:rsidR="00785FF2" w:rsidRPr="00DA5B47" w:rsidRDefault="00785FF2">
      <w:pPr>
        <w:rPr>
          <w:color w:val="000000" w:themeColor="text1"/>
        </w:rPr>
      </w:pPr>
    </w:p>
    <w:p w14:paraId="244489B6" w14:textId="77777777" w:rsidR="00785FF2" w:rsidRPr="00DA5B47" w:rsidRDefault="00785FF2">
      <w:pPr>
        <w:ind w:left="1080"/>
        <w:rPr>
          <w:color w:val="000000" w:themeColor="text1"/>
          <w:sz w:val="24"/>
        </w:rPr>
      </w:pPr>
      <w:r w:rsidRPr="00DA5B47">
        <w:rPr>
          <w:color w:val="000000" w:themeColor="text1"/>
          <w:sz w:val="24"/>
        </w:rPr>
        <w:t xml:space="preserve">In brief, the </w:t>
      </w:r>
      <w:proofErr w:type="spellStart"/>
      <w:r w:rsidRPr="00DA5B47">
        <w:rPr>
          <w:color w:val="000000" w:themeColor="text1"/>
          <w:sz w:val="24"/>
        </w:rPr>
        <w:t>IRB</w:t>
      </w:r>
      <w:proofErr w:type="spellEnd"/>
      <w:r w:rsidRPr="00DA5B47">
        <w:rPr>
          <w:color w:val="000000" w:themeColor="text1"/>
          <w:sz w:val="24"/>
        </w:rPr>
        <w:t xml:space="preserve"> Registration Form pertaining to FDA-regulated </w:t>
      </w:r>
      <w:proofErr w:type="spellStart"/>
      <w:r w:rsidRPr="00DA5B47">
        <w:rPr>
          <w:color w:val="000000" w:themeColor="text1"/>
          <w:sz w:val="24"/>
        </w:rPr>
        <w:t>IRBs</w:t>
      </w:r>
      <w:proofErr w:type="spellEnd"/>
      <w:r w:rsidRPr="00DA5B47">
        <w:rPr>
          <w:color w:val="000000" w:themeColor="text1"/>
          <w:sz w:val="24"/>
        </w:rPr>
        <w:t xml:space="preserve"> would cover the following information:</w:t>
      </w:r>
    </w:p>
    <w:p w14:paraId="7463CC74" w14:textId="77777777" w:rsidR="00785FF2" w:rsidRPr="00DA5B47" w:rsidRDefault="00785FF2">
      <w:pPr>
        <w:numPr>
          <w:ilvl w:val="0"/>
          <w:numId w:val="13"/>
        </w:numPr>
        <w:tabs>
          <w:tab w:val="clear" w:pos="1800"/>
          <w:tab w:val="num" w:pos="1440"/>
        </w:tabs>
        <w:ind w:left="1440"/>
        <w:rPr>
          <w:color w:val="000000" w:themeColor="text1"/>
          <w:sz w:val="24"/>
        </w:rPr>
      </w:pPr>
      <w:r w:rsidRPr="00DA5B47">
        <w:rPr>
          <w:color w:val="000000" w:themeColor="text1"/>
          <w:sz w:val="24"/>
        </w:rPr>
        <w:t xml:space="preserve">The name, mailing address, and street address (if different from the mailing address) of the institution operating the </w:t>
      </w:r>
      <w:proofErr w:type="spellStart"/>
      <w:r w:rsidRPr="00DA5B47">
        <w:rPr>
          <w:color w:val="000000" w:themeColor="text1"/>
          <w:sz w:val="24"/>
        </w:rPr>
        <w:t>IRB</w:t>
      </w:r>
      <w:proofErr w:type="spellEnd"/>
      <w:r w:rsidRPr="00DA5B47">
        <w:rPr>
          <w:color w:val="000000" w:themeColor="text1"/>
          <w:sz w:val="24"/>
        </w:rPr>
        <w:t xml:space="preserve"> and the name, mailing address, phone number, facsimile number, and electronic mail address of the senior officer of that institution who is responsible for overseeing activities performed by the </w:t>
      </w:r>
      <w:proofErr w:type="spellStart"/>
      <w:r w:rsidRPr="00DA5B47">
        <w:rPr>
          <w:color w:val="000000" w:themeColor="text1"/>
          <w:sz w:val="24"/>
        </w:rPr>
        <w:t>IRB</w:t>
      </w:r>
      <w:proofErr w:type="spellEnd"/>
      <w:r w:rsidRPr="00DA5B47">
        <w:rPr>
          <w:color w:val="000000" w:themeColor="text1"/>
          <w:sz w:val="24"/>
        </w:rPr>
        <w:t>;</w:t>
      </w:r>
    </w:p>
    <w:p w14:paraId="33A766F7" w14:textId="77777777" w:rsidR="00785FF2" w:rsidRPr="00DA5B47" w:rsidRDefault="00785FF2">
      <w:pPr>
        <w:numPr>
          <w:ilvl w:val="0"/>
          <w:numId w:val="13"/>
        </w:numPr>
        <w:tabs>
          <w:tab w:val="clear" w:pos="1800"/>
          <w:tab w:val="num" w:pos="1440"/>
        </w:tabs>
        <w:ind w:left="1440"/>
        <w:rPr>
          <w:color w:val="000000" w:themeColor="text1"/>
          <w:sz w:val="24"/>
        </w:rPr>
      </w:pPr>
      <w:r w:rsidRPr="00DA5B47">
        <w:rPr>
          <w:color w:val="000000" w:themeColor="text1"/>
          <w:sz w:val="24"/>
        </w:rPr>
        <w:t xml:space="preserve">The </w:t>
      </w:r>
      <w:proofErr w:type="spellStart"/>
      <w:r w:rsidRPr="00DA5B47">
        <w:rPr>
          <w:color w:val="000000" w:themeColor="text1"/>
          <w:sz w:val="24"/>
        </w:rPr>
        <w:t>IRB’s</w:t>
      </w:r>
      <w:proofErr w:type="spellEnd"/>
      <w:r w:rsidRPr="00DA5B47">
        <w:rPr>
          <w:color w:val="000000" w:themeColor="text1"/>
          <w:sz w:val="24"/>
        </w:rPr>
        <w:t xml:space="preserve"> name, mailing address, street address (if different from the mailing address), phone number, facsimile number, and electronic mail address; each </w:t>
      </w:r>
      <w:proofErr w:type="spellStart"/>
      <w:r w:rsidRPr="00DA5B47">
        <w:rPr>
          <w:color w:val="000000" w:themeColor="text1"/>
          <w:sz w:val="24"/>
        </w:rPr>
        <w:t>IRB</w:t>
      </w:r>
      <w:proofErr w:type="spellEnd"/>
      <w:r w:rsidRPr="00DA5B47">
        <w:rPr>
          <w:color w:val="000000" w:themeColor="text1"/>
          <w:sz w:val="24"/>
        </w:rPr>
        <w:t xml:space="preserve"> chairperson’s name, phone number, and electronic mail address; and the name, mailing address, phone number, facsimile number, and electronic mail address of the contact person providing the registration information.   </w:t>
      </w:r>
    </w:p>
    <w:p w14:paraId="3825F011" w14:textId="77777777" w:rsidR="00785FF2" w:rsidRPr="00DA5B47" w:rsidRDefault="00785FF2">
      <w:pPr>
        <w:numPr>
          <w:ilvl w:val="0"/>
          <w:numId w:val="13"/>
        </w:numPr>
        <w:tabs>
          <w:tab w:val="clear" w:pos="1800"/>
          <w:tab w:val="num" w:pos="1440"/>
        </w:tabs>
        <w:ind w:left="1440"/>
        <w:rPr>
          <w:color w:val="000000" w:themeColor="text1"/>
          <w:sz w:val="24"/>
        </w:rPr>
      </w:pPr>
      <w:r w:rsidRPr="00DA5B47">
        <w:rPr>
          <w:color w:val="000000" w:themeColor="text1"/>
          <w:sz w:val="24"/>
        </w:rPr>
        <w:t xml:space="preserve">The approximate number of active protocols involving FDA-regulated products reviewed.  For purposes of this rule, an “active protocol” is any protocol for which an </w:t>
      </w:r>
      <w:proofErr w:type="spellStart"/>
      <w:r w:rsidRPr="00DA5B47">
        <w:rPr>
          <w:color w:val="000000" w:themeColor="text1"/>
          <w:sz w:val="24"/>
        </w:rPr>
        <w:t>IRB</w:t>
      </w:r>
      <w:proofErr w:type="spellEnd"/>
      <w:r w:rsidRPr="00DA5B47">
        <w:rPr>
          <w:color w:val="000000" w:themeColor="text1"/>
          <w:sz w:val="24"/>
        </w:rPr>
        <w:t xml:space="preserve"> conducted an initial review or a continuing review at a convened meeting or under an expedited review procedure during the preceding 12 months; and </w:t>
      </w:r>
    </w:p>
    <w:p w14:paraId="227789F4" w14:textId="77777777" w:rsidR="00785FF2" w:rsidRPr="00DA5B47" w:rsidRDefault="00785FF2">
      <w:pPr>
        <w:numPr>
          <w:ilvl w:val="0"/>
          <w:numId w:val="13"/>
        </w:numPr>
        <w:tabs>
          <w:tab w:val="clear" w:pos="1800"/>
          <w:tab w:val="num" w:pos="1440"/>
        </w:tabs>
        <w:ind w:left="1440"/>
        <w:rPr>
          <w:color w:val="000000" w:themeColor="text1"/>
          <w:sz w:val="24"/>
        </w:rPr>
      </w:pPr>
      <w:r w:rsidRPr="00DA5B47">
        <w:rPr>
          <w:color w:val="000000" w:themeColor="text1"/>
          <w:sz w:val="24"/>
        </w:rPr>
        <w:t xml:space="preserve">A description of the types of FDA-regulated products (such as biological products, color additives, food additives, human drugs, or medical devices) involved in the protocols that the </w:t>
      </w:r>
      <w:proofErr w:type="spellStart"/>
      <w:r w:rsidRPr="00DA5B47">
        <w:rPr>
          <w:color w:val="000000" w:themeColor="text1"/>
          <w:sz w:val="24"/>
        </w:rPr>
        <w:t>IRB</w:t>
      </w:r>
      <w:proofErr w:type="spellEnd"/>
      <w:r w:rsidRPr="00DA5B47">
        <w:rPr>
          <w:color w:val="000000" w:themeColor="text1"/>
          <w:sz w:val="24"/>
        </w:rPr>
        <w:t xml:space="preserve"> reviews. </w:t>
      </w:r>
    </w:p>
    <w:p w14:paraId="5EF41DF2" w14:textId="77777777" w:rsidR="00785FF2" w:rsidRPr="00DA5B47" w:rsidRDefault="00785FF2">
      <w:pPr>
        <w:tabs>
          <w:tab w:val="left" w:pos="1080"/>
          <w:tab w:val="left" w:pos="1440"/>
        </w:tabs>
        <w:rPr>
          <w:color w:val="000000" w:themeColor="text1"/>
          <w:sz w:val="24"/>
        </w:rPr>
      </w:pPr>
    </w:p>
    <w:p w14:paraId="562DB19E" w14:textId="77777777" w:rsidR="00785FF2" w:rsidRPr="00DA5B47" w:rsidRDefault="00785FF2">
      <w:pPr>
        <w:ind w:left="1080"/>
        <w:rPr>
          <w:color w:val="000000" w:themeColor="text1"/>
          <w:sz w:val="24"/>
        </w:rPr>
      </w:pPr>
      <w:r w:rsidRPr="00DA5B47">
        <w:rPr>
          <w:color w:val="000000" w:themeColor="text1"/>
          <w:sz w:val="24"/>
        </w:rPr>
        <w:t xml:space="preserve">FDA will use the registration information to identify </w:t>
      </w:r>
      <w:proofErr w:type="spellStart"/>
      <w:r w:rsidRPr="00DA5B47">
        <w:rPr>
          <w:color w:val="000000" w:themeColor="text1"/>
          <w:sz w:val="24"/>
        </w:rPr>
        <w:t>IRBs</w:t>
      </w:r>
      <w:proofErr w:type="spellEnd"/>
      <w:r w:rsidRPr="00DA5B47">
        <w:rPr>
          <w:color w:val="000000" w:themeColor="text1"/>
          <w:sz w:val="24"/>
        </w:rPr>
        <w:t xml:space="preserve"> for FDA inspection and to convey information to </w:t>
      </w:r>
      <w:proofErr w:type="spellStart"/>
      <w:r w:rsidRPr="00DA5B47">
        <w:rPr>
          <w:color w:val="000000" w:themeColor="text1"/>
          <w:sz w:val="24"/>
        </w:rPr>
        <w:t>IRBs</w:t>
      </w:r>
      <w:proofErr w:type="spellEnd"/>
      <w:r w:rsidRPr="00DA5B47">
        <w:rPr>
          <w:color w:val="000000" w:themeColor="text1"/>
          <w:sz w:val="24"/>
        </w:rPr>
        <w:t xml:space="preserve">.  </w:t>
      </w:r>
    </w:p>
    <w:p w14:paraId="3203D909" w14:textId="77777777" w:rsidR="00785FF2" w:rsidRPr="00DA5B47" w:rsidRDefault="00785FF2">
      <w:pPr>
        <w:pStyle w:val="Heading2"/>
        <w:ind w:left="1080"/>
        <w:rPr>
          <w:color w:val="000000" w:themeColor="text1"/>
        </w:rPr>
      </w:pPr>
      <w:r w:rsidRPr="00DA5B47">
        <w:rPr>
          <w:color w:val="000000" w:themeColor="text1"/>
        </w:rPr>
        <w:tab/>
      </w:r>
      <w:r w:rsidRPr="00DA5B47">
        <w:rPr>
          <w:color w:val="000000" w:themeColor="text1"/>
        </w:rPr>
        <w:tab/>
      </w:r>
    </w:p>
    <w:p w14:paraId="58A9F18E" w14:textId="77777777" w:rsidR="00785FF2" w:rsidRPr="00DA5B47" w:rsidRDefault="00785FF2">
      <w:pPr>
        <w:numPr>
          <w:ilvl w:val="0"/>
          <w:numId w:val="8"/>
        </w:numPr>
        <w:rPr>
          <w:color w:val="000000" w:themeColor="text1"/>
          <w:sz w:val="24"/>
        </w:rPr>
      </w:pPr>
      <w:r w:rsidRPr="00DA5B47">
        <w:rPr>
          <w:color w:val="000000" w:themeColor="text1"/>
          <w:sz w:val="24"/>
        </w:rPr>
        <w:t xml:space="preserve"> </w:t>
      </w:r>
      <w:r w:rsidRPr="00DA5B47">
        <w:rPr>
          <w:color w:val="000000" w:themeColor="text1"/>
          <w:sz w:val="24"/>
          <w:u w:val="single"/>
        </w:rPr>
        <w:t>Improved Information Technology</w:t>
      </w:r>
    </w:p>
    <w:p w14:paraId="0AA4B2C6" w14:textId="77777777" w:rsidR="00785FF2" w:rsidRPr="00DA5B47" w:rsidRDefault="00785FF2">
      <w:pPr>
        <w:ind w:left="1080"/>
        <w:rPr>
          <w:color w:val="000000" w:themeColor="text1"/>
          <w:sz w:val="24"/>
        </w:rPr>
      </w:pPr>
    </w:p>
    <w:p w14:paraId="6B6B15C4" w14:textId="77777777" w:rsidR="00785FF2" w:rsidRPr="00DA5B47" w:rsidRDefault="00785FF2">
      <w:pPr>
        <w:ind w:left="360" w:firstLine="72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w:t>
      </w:r>
    </w:p>
    <w:p w14:paraId="062EF71E" w14:textId="77777777" w:rsidR="00785FF2" w:rsidRPr="00DA5B47" w:rsidRDefault="00785FF2">
      <w:pPr>
        <w:ind w:left="360" w:firstLine="720"/>
        <w:rPr>
          <w:color w:val="000000" w:themeColor="text1"/>
          <w:sz w:val="24"/>
        </w:rPr>
      </w:pPr>
    </w:p>
    <w:p w14:paraId="52CAF790" w14:textId="77777777" w:rsidR="00785FF2" w:rsidRPr="00DA5B47" w:rsidRDefault="00785FF2">
      <w:pPr>
        <w:ind w:left="1080"/>
        <w:rPr>
          <w:color w:val="000000" w:themeColor="text1"/>
          <w:sz w:val="24"/>
        </w:rPr>
      </w:pPr>
      <w:r w:rsidRPr="00DA5B47">
        <w:rPr>
          <w:color w:val="000000" w:themeColor="text1"/>
          <w:sz w:val="24"/>
        </w:rPr>
        <w:t xml:space="preserve">Each </w:t>
      </w:r>
      <w:proofErr w:type="spellStart"/>
      <w:r w:rsidRPr="00DA5B47">
        <w:rPr>
          <w:color w:val="000000" w:themeColor="text1"/>
          <w:sz w:val="24"/>
        </w:rPr>
        <w:t>IRB</w:t>
      </w:r>
      <w:proofErr w:type="spellEnd"/>
      <w:r w:rsidRPr="00DA5B47">
        <w:rPr>
          <w:color w:val="000000" w:themeColor="text1"/>
          <w:sz w:val="24"/>
        </w:rPr>
        <w:t xml:space="preserve"> must be registered electronically through </w:t>
      </w:r>
      <w:hyperlink r:id="rId9" w:history="1">
        <w:r w:rsidRPr="00DA5B47">
          <w:rPr>
            <w:rStyle w:val="Hyperlink"/>
            <w:color w:val="000000" w:themeColor="text1"/>
            <w:sz w:val="24"/>
          </w:rPr>
          <w:t>http://ohrp.cit.nih.gov/efile</w:t>
        </w:r>
      </w:hyperlink>
      <w:r w:rsidRPr="00DA5B47">
        <w:rPr>
          <w:color w:val="000000" w:themeColor="text1"/>
          <w:sz w:val="24"/>
        </w:rPr>
        <w:t xml:space="preserve"> unless an institution or organization lacks the ability to register its </w:t>
      </w:r>
      <w:proofErr w:type="spellStart"/>
      <w:r w:rsidRPr="00DA5B47">
        <w:rPr>
          <w:color w:val="000000" w:themeColor="text1"/>
          <w:sz w:val="24"/>
        </w:rPr>
        <w:t>IRB’s</w:t>
      </w:r>
      <w:proofErr w:type="spellEnd"/>
      <w:r w:rsidRPr="00DA5B47">
        <w:rPr>
          <w:color w:val="000000" w:themeColor="text1"/>
          <w:sz w:val="24"/>
        </w:rPr>
        <w:t xml:space="preserve"> electronically.  If an institution or organization lacks the ability to register an </w:t>
      </w:r>
      <w:proofErr w:type="spellStart"/>
      <w:r w:rsidRPr="00DA5B47">
        <w:rPr>
          <w:color w:val="000000" w:themeColor="text1"/>
          <w:sz w:val="24"/>
        </w:rPr>
        <w:t>IRB</w:t>
      </w:r>
      <w:proofErr w:type="spellEnd"/>
      <w:r w:rsidRPr="00DA5B47">
        <w:rPr>
          <w:color w:val="000000" w:themeColor="text1"/>
          <w:sz w:val="24"/>
        </w:rPr>
        <w:t xml:space="preserve"> electronically, it must send its </w:t>
      </w:r>
      <w:proofErr w:type="spellStart"/>
      <w:r w:rsidRPr="00DA5B47">
        <w:rPr>
          <w:color w:val="000000" w:themeColor="text1"/>
          <w:sz w:val="24"/>
        </w:rPr>
        <w:t>IRB</w:t>
      </w:r>
      <w:proofErr w:type="spellEnd"/>
      <w:r w:rsidRPr="00DA5B47">
        <w:rPr>
          <w:color w:val="000000" w:themeColor="text1"/>
          <w:sz w:val="24"/>
        </w:rPr>
        <w:t xml:space="preserve"> registration information in writing to </w:t>
      </w:r>
      <w:proofErr w:type="spellStart"/>
      <w:r w:rsidRPr="00DA5B47">
        <w:rPr>
          <w:color w:val="000000" w:themeColor="text1"/>
          <w:sz w:val="24"/>
        </w:rPr>
        <w:t>OHRP</w:t>
      </w:r>
      <w:proofErr w:type="spellEnd"/>
      <w:r w:rsidRPr="00DA5B47">
        <w:rPr>
          <w:color w:val="000000" w:themeColor="text1"/>
          <w:sz w:val="24"/>
        </w:rPr>
        <w:t xml:space="preserve">. </w:t>
      </w:r>
    </w:p>
    <w:p w14:paraId="4F883BF5" w14:textId="77777777" w:rsidR="00785FF2" w:rsidRPr="00DA5B47" w:rsidRDefault="00785FF2">
      <w:pPr>
        <w:ind w:left="360"/>
        <w:rPr>
          <w:color w:val="000000" w:themeColor="text1"/>
          <w:sz w:val="24"/>
        </w:rPr>
      </w:pPr>
    </w:p>
    <w:p w14:paraId="38710E61" w14:textId="77777777" w:rsidR="00785FF2" w:rsidRPr="00DA5B47" w:rsidRDefault="00785FF2">
      <w:pPr>
        <w:ind w:left="1080"/>
        <w:rPr>
          <w:b/>
          <w:color w:val="000000" w:themeColor="text1"/>
          <w:sz w:val="24"/>
        </w:rPr>
      </w:pPr>
      <w:r w:rsidRPr="00DA5B47">
        <w:rPr>
          <w:b/>
          <w:color w:val="000000" w:themeColor="text1"/>
          <w:sz w:val="24"/>
        </w:rPr>
        <w:t xml:space="preserve">FDA:  </w:t>
      </w:r>
    </w:p>
    <w:p w14:paraId="64417A0D" w14:textId="77777777" w:rsidR="00785FF2" w:rsidRPr="00DA5B47" w:rsidRDefault="00785FF2">
      <w:pPr>
        <w:ind w:left="1080"/>
        <w:rPr>
          <w:b/>
          <w:color w:val="000000" w:themeColor="text1"/>
          <w:sz w:val="24"/>
        </w:rPr>
      </w:pPr>
    </w:p>
    <w:p w14:paraId="3EF42442" w14:textId="77777777" w:rsidR="00785FF2" w:rsidRPr="00DA5B47" w:rsidRDefault="00785FF2">
      <w:pPr>
        <w:ind w:left="1080"/>
        <w:rPr>
          <w:b/>
          <w:color w:val="000000" w:themeColor="text1"/>
          <w:sz w:val="24"/>
        </w:rPr>
      </w:pPr>
      <w:r w:rsidRPr="00DA5B47">
        <w:rPr>
          <w:color w:val="000000" w:themeColor="text1"/>
          <w:sz w:val="24"/>
        </w:rPr>
        <w:t>The collection of information would rely primarily on the use of electronic collection techniques.</w:t>
      </w:r>
      <w:r w:rsidR="003D3546" w:rsidRPr="00DA5B47">
        <w:rPr>
          <w:color w:val="000000" w:themeColor="text1"/>
          <w:sz w:val="24"/>
        </w:rPr>
        <w:t xml:space="preserve">  </w:t>
      </w:r>
      <w:r w:rsidRPr="00DA5B47">
        <w:rPr>
          <w:color w:val="000000" w:themeColor="text1"/>
          <w:sz w:val="24"/>
        </w:rPr>
        <w:t xml:space="preserve">FDA’s final rule, however, does allow </w:t>
      </w:r>
      <w:proofErr w:type="spellStart"/>
      <w:r w:rsidRPr="00DA5B47">
        <w:rPr>
          <w:color w:val="000000" w:themeColor="text1"/>
          <w:sz w:val="24"/>
        </w:rPr>
        <w:t>IRBs</w:t>
      </w:r>
      <w:proofErr w:type="spellEnd"/>
      <w:r w:rsidRPr="00DA5B47">
        <w:rPr>
          <w:color w:val="000000" w:themeColor="text1"/>
          <w:sz w:val="24"/>
        </w:rPr>
        <w:t xml:space="preserve"> to register in writing if they lack the ability to register electronically.</w:t>
      </w:r>
    </w:p>
    <w:p w14:paraId="371FC228" w14:textId="77777777" w:rsidR="00785FF2" w:rsidRPr="00DA5B47" w:rsidRDefault="00785FF2">
      <w:pPr>
        <w:ind w:left="1080" w:hanging="720"/>
        <w:rPr>
          <w:color w:val="000000" w:themeColor="text1"/>
          <w:sz w:val="24"/>
        </w:rPr>
      </w:pPr>
    </w:p>
    <w:p w14:paraId="58684BA0" w14:textId="77777777" w:rsidR="003D3546" w:rsidRPr="00DA5B47" w:rsidRDefault="003D3546">
      <w:pPr>
        <w:ind w:left="1080" w:hanging="720"/>
        <w:rPr>
          <w:color w:val="000000" w:themeColor="text1"/>
          <w:sz w:val="24"/>
        </w:rPr>
      </w:pPr>
    </w:p>
    <w:p w14:paraId="342A23D3" w14:textId="77777777" w:rsidR="00785FF2" w:rsidRPr="00DA5B47" w:rsidRDefault="00785FF2">
      <w:pPr>
        <w:numPr>
          <w:ilvl w:val="0"/>
          <w:numId w:val="8"/>
        </w:numPr>
        <w:rPr>
          <w:color w:val="000000" w:themeColor="text1"/>
          <w:sz w:val="24"/>
        </w:rPr>
      </w:pPr>
      <w:r w:rsidRPr="00DA5B47">
        <w:rPr>
          <w:color w:val="000000" w:themeColor="text1"/>
          <w:sz w:val="24"/>
          <w:u w:val="single"/>
        </w:rPr>
        <w:t>Duplication of Similar Information</w:t>
      </w:r>
    </w:p>
    <w:p w14:paraId="4FAD224E" w14:textId="77777777" w:rsidR="00785FF2" w:rsidRPr="00DA5B47" w:rsidRDefault="00785FF2">
      <w:pPr>
        <w:ind w:left="1080"/>
        <w:rPr>
          <w:color w:val="000000" w:themeColor="text1"/>
          <w:sz w:val="24"/>
        </w:rPr>
      </w:pPr>
    </w:p>
    <w:p w14:paraId="4009DD35" w14:textId="77777777" w:rsidR="00785FF2" w:rsidRPr="00DA5B47" w:rsidRDefault="00785FF2">
      <w:pPr>
        <w:ind w:left="1080"/>
        <w:rPr>
          <w:color w:val="000000" w:themeColor="text1"/>
          <w:sz w:val="24"/>
        </w:rPr>
      </w:pPr>
      <w:r w:rsidRPr="00DA5B47">
        <w:rPr>
          <w:color w:val="000000" w:themeColor="text1"/>
          <w:sz w:val="24"/>
        </w:rPr>
        <w:t xml:space="preserve">The </w:t>
      </w:r>
      <w:proofErr w:type="spellStart"/>
      <w:r w:rsidRPr="00DA5B47">
        <w:rPr>
          <w:color w:val="000000" w:themeColor="text1"/>
          <w:sz w:val="24"/>
        </w:rPr>
        <w:t>IRB</w:t>
      </w:r>
      <w:proofErr w:type="spellEnd"/>
      <w:r w:rsidRPr="00DA5B47">
        <w:rPr>
          <w:color w:val="000000" w:themeColor="text1"/>
          <w:sz w:val="24"/>
        </w:rPr>
        <w:t xml:space="preserve"> Registration Form does not duplicate any other information collection by </w:t>
      </w:r>
      <w:proofErr w:type="spellStart"/>
      <w:r w:rsidRPr="00DA5B47">
        <w:rPr>
          <w:color w:val="000000" w:themeColor="text1"/>
          <w:sz w:val="24"/>
        </w:rPr>
        <w:t>OHRP</w:t>
      </w:r>
      <w:proofErr w:type="spellEnd"/>
      <w:r w:rsidRPr="00DA5B47">
        <w:rPr>
          <w:color w:val="000000" w:themeColor="text1"/>
          <w:sz w:val="24"/>
        </w:rPr>
        <w:t xml:space="preserve"> or by FDA</w:t>
      </w:r>
      <w:r w:rsidRPr="00DA5B47">
        <w:rPr>
          <w:b/>
          <w:color w:val="000000" w:themeColor="text1"/>
          <w:sz w:val="24"/>
        </w:rPr>
        <w:t xml:space="preserve">.  </w:t>
      </w:r>
      <w:r w:rsidRPr="00DA5B47">
        <w:rPr>
          <w:color w:val="000000" w:themeColor="text1"/>
          <w:sz w:val="24"/>
        </w:rPr>
        <w:t xml:space="preserve">Additionally, FDA has harmonized its registration requirements with </w:t>
      </w:r>
      <w:proofErr w:type="spellStart"/>
      <w:r w:rsidRPr="00DA5B47">
        <w:rPr>
          <w:color w:val="000000" w:themeColor="text1"/>
          <w:sz w:val="24"/>
        </w:rPr>
        <w:t>OHRP</w:t>
      </w:r>
      <w:proofErr w:type="spellEnd"/>
      <w:r w:rsidRPr="00DA5B47">
        <w:rPr>
          <w:color w:val="000000" w:themeColor="text1"/>
          <w:sz w:val="24"/>
        </w:rPr>
        <w:t xml:space="preserve"> to the maximum extent possible.  (</w:t>
      </w:r>
      <w:proofErr w:type="spellStart"/>
      <w:r w:rsidRPr="00DA5B47">
        <w:rPr>
          <w:color w:val="000000" w:themeColor="text1"/>
          <w:sz w:val="24"/>
        </w:rPr>
        <w:t>OHRP</w:t>
      </w:r>
      <w:proofErr w:type="spellEnd"/>
      <w:r w:rsidRPr="00DA5B47">
        <w:rPr>
          <w:color w:val="000000" w:themeColor="text1"/>
          <w:sz w:val="24"/>
        </w:rPr>
        <w:t xml:space="preserve"> is the principal federal agency responsible for human subject protection issues as they relate to </w:t>
      </w:r>
      <w:proofErr w:type="spellStart"/>
      <w:r w:rsidRPr="00DA5B47">
        <w:rPr>
          <w:color w:val="000000" w:themeColor="text1"/>
          <w:sz w:val="24"/>
        </w:rPr>
        <w:t>HHS</w:t>
      </w:r>
      <w:proofErr w:type="spellEnd"/>
      <w:r w:rsidRPr="00DA5B47">
        <w:rPr>
          <w:color w:val="000000" w:themeColor="text1"/>
          <w:sz w:val="24"/>
        </w:rPr>
        <w:t xml:space="preserve">-conducted or supported research involving human subjects.  In contrast, FDA’s human subject protection regulations apply to most research involving FDA-regulated products, regardless of federal funding.)  If an </w:t>
      </w:r>
      <w:proofErr w:type="spellStart"/>
      <w:r w:rsidRPr="00DA5B47">
        <w:rPr>
          <w:color w:val="000000" w:themeColor="text1"/>
          <w:sz w:val="24"/>
        </w:rPr>
        <w:t>IRB</w:t>
      </w:r>
      <w:proofErr w:type="spellEnd"/>
      <w:r w:rsidRPr="00DA5B47">
        <w:rPr>
          <w:color w:val="000000" w:themeColor="text1"/>
          <w:sz w:val="24"/>
        </w:rPr>
        <w:t xml:space="preserve"> is subject to regulation by both FDA and </w:t>
      </w:r>
      <w:proofErr w:type="spellStart"/>
      <w:r w:rsidRPr="00DA5B47">
        <w:rPr>
          <w:color w:val="000000" w:themeColor="text1"/>
          <w:sz w:val="24"/>
        </w:rPr>
        <w:t>OHRP</w:t>
      </w:r>
      <w:proofErr w:type="spellEnd"/>
      <w:r w:rsidRPr="00DA5B47">
        <w:rPr>
          <w:color w:val="000000" w:themeColor="text1"/>
          <w:sz w:val="24"/>
        </w:rPr>
        <w:t>, it would only register once.  Therefore, no duplication of data exists.</w:t>
      </w:r>
    </w:p>
    <w:p w14:paraId="5578100C" w14:textId="77777777" w:rsidR="00785FF2" w:rsidRPr="00DA5B47" w:rsidRDefault="00785FF2">
      <w:pPr>
        <w:ind w:left="1080"/>
        <w:rPr>
          <w:color w:val="000000" w:themeColor="text1"/>
          <w:sz w:val="24"/>
        </w:rPr>
      </w:pPr>
    </w:p>
    <w:p w14:paraId="7A0C755F" w14:textId="77777777" w:rsidR="00785FF2" w:rsidRPr="00DA5B47" w:rsidRDefault="00785FF2">
      <w:pPr>
        <w:numPr>
          <w:ilvl w:val="0"/>
          <w:numId w:val="8"/>
        </w:numPr>
        <w:rPr>
          <w:color w:val="000000" w:themeColor="text1"/>
          <w:sz w:val="24"/>
        </w:rPr>
      </w:pPr>
      <w:r w:rsidRPr="00DA5B47">
        <w:rPr>
          <w:color w:val="000000" w:themeColor="text1"/>
          <w:sz w:val="24"/>
          <w:u w:val="single"/>
        </w:rPr>
        <w:t>Small Businesses</w:t>
      </w:r>
    </w:p>
    <w:p w14:paraId="4AFFB59F" w14:textId="77777777" w:rsidR="00785FF2" w:rsidRPr="00DA5B47" w:rsidRDefault="00785FF2">
      <w:pPr>
        <w:ind w:left="1080"/>
        <w:rPr>
          <w:color w:val="000000" w:themeColor="text1"/>
          <w:sz w:val="24"/>
        </w:rPr>
      </w:pPr>
    </w:p>
    <w:p w14:paraId="4EE77532" w14:textId="77777777" w:rsidR="00785FF2" w:rsidRPr="00DA5B47" w:rsidRDefault="00785FF2" w:rsidP="00A64BC9">
      <w:pPr>
        <w:ind w:left="1080"/>
        <w:rPr>
          <w:color w:val="000000" w:themeColor="text1"/>
          <w:sz w:val="24"/>
        </w:rPr>
      </w:pPr>
      <w:r w:rsidRPr="00DA5B47">
        <w:rPr>
          <w:color w:val="000000" w:themeColor="text1"/>
          <w:sz w:val="24"/>
        </w:rPr>
        <w:t xml:space="preserve">The information collection through the </w:t>
      </w:r>
      <w:proofErr w:type="spellStart"/>
      <w:r w:rsidRPr="00DA5B47">
        <w:rPr>
          <w:color w:val="000000" w:themeColor="text1"/>
          <w:sz w:val="24"/>
        </w:rPr>
        <w:t>IRB</w:t>
      </w:r>
      <w:proofErr w:type="spellEnd"/>
      <w:r w:rsidRPr="00DA5B47">
        <w:rPr>
          <w:color w:val="000000" w:themeColor="text1"/>
          <w:sz w:val="24"/>
        </w:rPr>
        <w:t xml:space="preserve"> Registration Form </w:t>
      </w:r>
      <w:r w:rsidR="00A64BC9" w:rsidRPr="00DA5B47">
        <w:rPr>
          <w:color w:val="000000" w:themeColor="text1"/>
          <w:sz w:val="24"/>
        </w:rPr>
        <w:t xml:space="preserve">is simple and straightforward and </w:t>
      </w:r>
      <w:r w:rsidRPr="00DA5B47">
        <w:rPr>
          <w:color w:val="000000" w:themeColor="text1"/>
          <w:sz w:val="24"/>
        </w:rPr>
        <w:t xml:space="preserve">represents the minimum amount of information necessary to satisfy the </w:t>
      </w:r>
      <w:proofErr w:type="spellStart"/>
      <w:r w:rsidR="00460713" w:rsidRPr="00DA5B47">
        <w:rPr>
          <w:color w:val="000000" w:themeColor="text1"/>
          <w:sz w:val="24"/>
        </w:rPr>
        <w:t>OHRP</w:t>
      </w:r>
      <w:proofErr w:type="spellEnd"/>
      <w:r w:rsidR="00460713" w:rsidRPr="00DA5B47">
        <w:rPr>
          <w:color w:val="000000" w:themeColor="text1"/>
          <w:sz w:val="24"/>
        </w:rPr>
        <w:t xml:space="preserve"> and FDA Registration Requirement</w:t>
      </w:r>
      <w:r w:rsidR="00A64BC9" w:rsidRPr="00DA5B47">
        <w:rPr>
          <w:color w:val="000000" w:themeColor="text1"/>
          <w:sz w:val="24"/>
        </w:rPr>
        <w:t>s</w:t>
      </w:r>
      <w:r w:rsidRPr="00DA5B47">
        <w:rPr>
          <w:color w:val="000000" w:themeColor="text1"/>
          <w:sz w:val="24"/>
        </w:rPr>
        <w:t xml:space="preserve">.  </w:t>
      </w:r>
      <w:r w:rsidR="00A64BC9" w:rsidRPr="00DA5B47">
        <w:rPr>
          <w:color w:val="000000" w:themeColor="text1"/>
          <w:sz w:val="24"/>
        </w:rPr>
        <w:t>T</w:t>
      </w:r>
      <w:r w:rsidRPr="00DA5B47">
        <w:rPr>
          <w:color w:val="000000" w:themeColor="text1"/>
          <w:sz w:val="24"/>
        </w:rPr>
        <w:t xml:space="preserve">he information collection will not have a significant economic impact on a substantial number of small entities.  </w:t>
      </w:r>
    </w:p>
    <w:p w14:paraId="2087D03D" w14:textId="77777777" w:rsidR="00785FF2" w:rsidRPr="00DA5B47" w:rsidRDefault="00785FF2">
      <w:pPr>
        <w:ind w:left="1080"/>
        <w:rPr>
          <w:color w:val="000000" w:themeColor="text1"/>
          <w:sz w:val="24"/>
        </w:rPr>
      </w:pPr>
    </w:p>
    <w:p w14:paraId="154C7C2B" w14:textId="77777777" w:rsidR="00785FF2" w:rsidRPr="00DA5B47" w:rsidRDefault="00785FF2">
      <w:pPr>
        <w:numPr>
          <w:ilvl w:val="0"/>
          <w:numId w:val="8"/>
        </w:numPr>
        <w:rPr>
          <w:color w:val="000000" w:themeColor="text1"/>
          <w:sz w:val="24"/>
        </w:rPr>
      </w:pPr>
      <w:r w:rsidRPr="00DA5B47">
        <w:rPr>
          <w:color w:val="000000" w:themeColor="text1"/>
          <w:sz w:val="24"/>
          <w:u w:val="single"/>
        </w:rPr>
        <w:t>Less Frequent Collection</w:t>
      </w:r>
    </w:p>
    <w:p w14:paraId="32444674" w14:textId="77777777" w:rsidR="00785FF2" w:rsidRPr="00DA5B47" w:rsidRDefault="00785FF2">
      <w:pPr>
        <w:ind w:left="1080"/>
        <w:rPr>
          <w:color w:val="000000" w:themeColor="text1"/>
          <w:sz w:val="24"/>
        </w:rPr>
      </w:pPr>
    </w:p>
    <w:p w14:paraId="004F98E6" w14:textId="77777777" w:rsidR="00785FF2" w:rsidRPr="00DA5B47" w:rsidRDefault="00785FF2">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w:t>
      </w:r>
    </w:p>
    <w:p w14:paraId="08A97158" w14:textId="77777777" w:rsidR="00785FF2" w:rsidRPr="00DA5B47" w:rsidRDefault="00785FF2">
      <w:pPr>
        <w:ind w:left="1080"/>
        <w:rPr>
          <w:b/>
          <w:color w:val="000000" w:themeColor="text1"/>
          <w:sz w:val="24"/>
        </w:rPr>
      </w:pPr>
    </w:p>
    <w:p w14:paraId="676E02E0" w14:textId="77777777" w:rsidR="00785FF2" w:rsidRPr="00DA5B47" w:rsidRDefault="00785FF2">
      <w:pPr>
        <w:widowControl/>
        <w:autoSpaceDE/>
        <w:autoSpaceDN/>
        <w:adjustRightInd/>
        <w:ind w:left="1080"/>
        <w:rPr>
          <w:color w:val="000000" w:themeColor="text1"/>
          <w:sz w:val="24"/>
        </w:rPr>
      </w:pPr>
      <w:r w:rsidRPr="00DA5B47">
        <w:rPr>
          <w:color w:val="000000" w:themeColor="text1"/>
          <w:sz w:val="24"/>
        </w:rPr>
        <w:t xml:space="preserve">The registration information for an </w:t>
      </w:r>
      <w:proofErr w:type="spellStart"/>
      <w:r w:rsidRPr="00DA5B47">
        <w:rPr>
          <w:color w:val="000000" w:themeColor="text1"/>
          <w:sz w:val="24"/>
        </w:rPr>
        <w:t>IRB</w:t>
      </w:r>
      <w:proofErr w:type="spellEnd"/>
      <w:r w:rsidRPr="00DA5B47">
        <w:rPr>
          <w:color w:val="000000" w:themeColor="text1"/>
          <w:sz w:val="24"/>
        </w:rPr>
        <w:t xml:space="preserve"> must be updated within 90 days after changes occur regarding the contact person who provided the </w:t>
      </w:r>
      <w:proofErr w:type="spellStart"/>
      <w:r w:rsidRPr="00DA5B47">
        <w:rPr>
          <w:color w:val="000000" w:themeColor="text1"/>
          <w:sz w:val="24"/>
        </w:rPr>
        <w:t>IRB</w:t>
      </w:r>
      <w:proofErr w:type="spellEnd"/>
      <w:r w:rsidRPr="00DA5B47">
        <w:rPr>
          <w:color w:val="000000" w:themeColor="text1"/>
          <w:sz w:val="24"/>
        </w:rPr>
        <w:t xml:space="preserve"> registration information or the </w:t>
      </w:r>
      <w:proofErr w:type="spellStart"/>
      <w:r w:rsidRPr="00DA5B47">
        <w:rPr>
          <w:color w:val="000000" w:themeColor="text1"/>
          <w:sz w:val="24"/>
        </w:rPr>
        <w:t>IRB</w:t>
      </w:r>
      <w:proofErr w:type="spellEnd"/>
      <w:r w:rsidRPr="00DA5B47">
        <w:rPr>
          <w:color w:val="000000" w:themeColor="text1"/>
          <w:sz w:val="24"/>
        </w:rPr>
        <w:t xml:space="preserve"> chairperson.  Any renewal or update that is submitted to, and accepted by, </w:t>
      </w:r>
      <w:proofErr w:type="spellStart"/>
      <w:r w:rsidRPr="00DA5B47">
        <w:rPr>
          <w:color w:val="000000" w:themeColor="text1"/>
          <w:sz w:val="24"/>
        </w:rPr>
        <w:t>OHRP</w:t>
      </w:r>
      <w:proofErr w:type="spellEnd"/>
      <w:r w:rsidRPr="00DA5B47">
        <w:rPr>
          <w:color w:val="000000" w:themeColor="text1"/>
          <w:sz w:val="24"/>
        </w:rPr>
        <w:t xml:space="preserve"> begins a new 3-year effective period.  </w:t>
      </w:r>
    </w:p>
    <w:p w14:paraId="027145A7" w14:textId="77777777" w:rsidR="00785FF2" w:rsidRPr="00DA5B47" w:rsidRDefault="00785FF2">
      <w:pPr>
        <w:widowControl/>
        <w:autoSpaceDE/>
        <w:autoSpaceDN/>
        <w:adjustRightInd/>
        <w:ind w:left="1080"/>
        <w:rPr>
          <w:color w:val="000000" w:themeColor="text1"/>
          <w:sz w:val="24"/>
        </w:rPr>
      </w:pPr>
    </w:p>
    <w:p w14:paraId="4E89CCA4" w14:textId="77777777" w:rsidR="00785FF2" w:rsidRPr="00DA5B47" w:rsidRDefault="00785FF2">
      <w:pPr>
        <w:widowControl/>
        <w:autoSpaceDE/>
        <w:autoSpaceDN/>
        <w:adjustRightInd/>
        <w:ind w:left="1080"/>
        <w:rPr>
          <w:color w:val="000000" w:themeColor="text1"/>
          <w:sz w:val="24"/>
        </w:rPr>
      </w:pPr>
      <w:r w:rsidRPr="00DA5B47">
        <w:rPr>
          <w:color w:val="000000" w:themeColor="text1"/>
          <w:sz w:val="24"/>
        </w:rPr>
        <w:t xml:space="preserve">An institution’s or organization's decision to disband a registered </w:t>
      </w:r>
      <w:proofErr w:type="spellStart"/>
      <w:r w:rsidRPr="00DA5B47">
        <w:rPr>
          <w:color w:val="000000" w:themeColor="text1"/>
          <w:sz w:val="24"/>
        </w:rPr>
        <w:t>IRB</w:t>
      </w:r>
      <w:proofErr w:type="spellEnd"/>
      <w:r w:rsidRPr="00DA5B47">
        <w:rPr>
          <w:color w:val="000000" w:themeColor="text1"/>
          <w:sz w:val="24"/>
        </w:rPr>
        <w:t xml:space="preserve"> which it is operating also must be reported to </w:t>
      </w:r>
      <w:proofErr w:type="spellStart"/>
      <w:r w:rsidRPr="00DA5B47">
        <w:rPr>
          <w:color w:val="000000" w:themeColor="text1"/>
          <w:sz w:val="24"/>
        </w:rPr>
        <w:t>OHRP</w:t>
      </w:r>
      <w:proofErr w:type="spellEnd"/>
      <w:r w:rsidRPr="00DA5B47">
        <w:rPr>
          <w:color w:val="000000" w:themeColor="text1"/>
          <w:sz w:val="24"/>
        </w:rPr>
        <w:t xml:space="preserve"> in writing within 30 days after permanent cessation of the </w:t>
      </w:r>
      <w:proofErr w:type="spellStart"/>
      <w:r w:rsidRPr="00DA5B47">
        <w:rPr>
          <w:color w:val="000000" w:themeColor="text1"/>
          <w:sz w:val="24"/>
        </w:rPr>
        <w:t>IRB’s</w:t>
      </w:r>
      <w:proofErr w:type="spellEnd"/>
      <w:r w:rsidRPr="00DA5B47">
        <w:rPr>
          <w:color w:val="000000" w:themeColor="text1"/>
          <w:sz w:val="24"/>
        </w:rPr>
        <w:t xml:space="preserve"> review of </w:t>
      </w:r>
      <w:proofErr w:type="spellStart"/>
      <w:r w:rsidRPr="00DA5B47">
        <w:rPr>
          <w:color w:val="000000" w:themeColor="text1"/>
          <w:sz w:val="24"/>
        </w:rPr>
        <w:t>HHS</w:t>
      </w:r>
      <w:proofErr w:type="spellEnd"/>
      <w:r w:rsidRPr="00DA5B47">
        <w:rPr>
          <w:color w:val="000000" w:themeColor="text1"/>
          <w:sz w:val="24"/>
        </w:rPr>
        <w:t xml:space="preserve">-conducted or -supported research.  </w:t>
      </w:r>
    </w:p>
    <w:p w14:paraId="177C9988" w14:textId="77777777" w:rsidR="00785FF2" w:rsidRPr="00DA5B47" w:rsidRDefault="00785FF2">
      <w:pPr>
        <w:widowControl/>
        <w:autoSpaceDE/>
        <w:autoSpaceDN/>
        <w:adjustRightInd/>
        <w:ind w:left="1080"/>
        <w:rPr>
          <w:color w:val="000000" w:themeColor="text1"/>
          <w:sz w:val="24"/>
        </w:rPr>
      </w:pPr>
    </w:p>
    <w:p w14:paraId="221ABABE" w14:textId="77777777" w:rsidR="00785FF2" w:rsidRPr="00DA5B47" w:rsidRDefault="00785FF2">
      <w:pPr>
        <w:widowControl/>
        <w:autoSpaceDE/>
        <w:autoSpaceDN/>
        <w:adjustRightInd/>
        <w:ind w:left="1080"/>
        <w:rPr>
          <w:color w:val="000000" w:themeColor="text1"/>
          <w:sz w:val="24"/>
        </w:rPr>
      </w:pPr>
      <w:r w:rsidRPr="00DA5B47">
        <w:rPr>
          <w:color w:val="000000" w:themeColor="text1"/>
          <w:sz w:val="24"/>
        </w:rPr>
        <w:t xml:space="preserve">Each </w:t>
      </w:r>
      <w:proofErr w:type="spellStart"/>
      <w:r w:rsidRPr="00DA5B47">
        <w:rPr>
          <w:color w:val="000000" w:themeColor="text1"/>
          <w:sz w:val="24"/>
        </w:rPr>
        <w:t>IRB</w:t>
      </w:r>
      <w:proofErr w:type="spellEnd"/>
      <w:r w:rsidRPr="00DA5B47">
        <w:rPr>
          <w:color w:val="000000" w:themeColor="text1"/>
          <w:sz w:val="24"/>
        </w:rPr>
        <w:t xml:space="preserve"> must renew its registration every 3 years.  </w:t>
      </w:r>
    </w:p>
    <w:p w14:paraId="767AD7AC" w14:textId="77777777" w:rsidR="00785FF2" w:rsidRPr="00DA5B47" w:rsidRDefault="00785FF2">
      <w:pPr>
        <w:ind w:left="1080"/>
        <w:rPr>
          <w:color w:val="000000" w:themeColor="text1"/>
          <w:sz w:val="24"/>
        </w:rPr>
      </w:pPr>
    </w:p>
    <w:p w14:paraId="61B0DAB7" w14:textId="43FAB95F" w:rsidR="00785FF2" w:rsidRPr="00DA5B47" w:rsidRDefault="00785FF2">
      <w:pPr>
        <w:ind w:left="1080"/>
        <w:rPr>
          <w:color w:val="000000" w:themeColor="text1"/>
          <w:sz w:val="24"/>
        </w:rPr>
      </w:pPr>
      <w:r w:rsidRPr="00DA5B47">
        <w:rPr>
          <w:color w:val="000000" w:themeColor="text1"/>
          <w:sz w:val="24"/>
        </w:rPr>
        <w:t xml:space="preserve">This frequency of collection is required so that </w:t>
      </w:r>
      <w:proofErr w:type="spellStart"/>
      <w:r w:rsidRPr="00DA5B47">
        <w:rPr>
          <w:color w:val="000000" w:themeColor="text1"/>
          <w:sz w:val="24"/>
        </w:rPr>
        <w:t>OHRP</w:t>
      </w:r>
      <w:proofErr w:type="spellEnd"/>
      <w:r w:rsidRPr="00DA5B47">
        <w:rPr>
          <w:color w:val="000000" w:themeColor="text1"/>
          <w:sz w:val="24"/>
        </w:rPr>
        <w:t xml:space="preserve"> can ensure that the </w:t>
      </w:r>
      <w:proofErr w:type="spellStart"/>
      <w:r w:rsidRPr="00DA5B47">
        <w:rPr>
          <w:color w:val="000000" w:themeColor="text1"/>
          <w:sz w:val="24"/>
        </w:rPr>
        <w:t>HHS</w:t>
      </w:r>
      <w:proofErr w:type="spellEnd"/>
      <w:r w:rsidRPr="00DA5B47">
        <w:rPr>
          <w:color w:val="000000" w:themeColor="text1"/>
          <w:sz w:val="24"/>
        </w:rPr>
        <w:t xml:space="preserve"> </w:t>
      </w:r>
      <w:proofErr w:type="spellStart"/>
      <w:r w:rsidRPr="00DA5B47">
        <w:rPr>
          <w:color w:val="000000" w:themeColor="text1"/>
          <w:sz w:val="24"/>
        </w:rPr>
        <w:t>IRB</w:t>
      </w:r>
      <w:proofErr w:type="spellEnd"/>
      <w:r w:rsidRPr="00DA5B47">
        <w:rPr>
          <w:color w:val="000000" w:themeColor="text1"/>
          <w:sz w:val="24"/>
        </w:rPr>
        <w:t xml:space="preserve"> registration system is accurate and up-to-date.  Based upon </w:t>
      </w:r>
      <w:proofErr w:type="spellStart"/>
      <w:r w:rsidRPr="00DA5B47">
        <w:rPr>
          <w:color w:val="000000" w:themeColor="text1"/>
          <w:sz w:val="24"/>
        </w:rPr>
        <w:t>OHRP’s</w:t>
      </w:r>
      <w:proofErr w:type="spellEnd"/>
      <w:r w:rsidRPr="00DA5B47">
        <w:rPr>
          <w:color w:val="000000" w:themeColor="text1"/>
          <w:sz w:val="24"/>
        </w:rPr>
        <w:t xml:space="preserve"> experience with prior </w:t>
      </w:r>
      <w:proofErr w:type="spellStart"/>
      <w:r w:rsidRPr="00DA5B47">
        <w:rPr>
          <w:color w:val="000000" w:themeColor="text1"/>
          <w:sz w:val="24"/>
        </w:rPr>
        <w:t>IRB</w:t>
      </w:r>
      <w:proofErr w:type="spellEnd"/>
      <w:r w:rsidRPr="00DA5B47">
        <w:rPr>
          <w:color w:val="000000" w:themeColor="text1"/>
          <w:sz w:val="24"/>
        </w:rPr>
        <w:t xml:space="preserve"> registration processes, less frequent collection would result in </w:t>
      </w:r>
      <w:proofErr w:type="spellStart"/>
      <w:r w:rsidRPr="00DA5B47">
        <w:rPr>
          <w:color w:val="000000" w:themeColor="text1"/>
          <w:sz w:val="24"/>
        </w:rPr>
        <w:t>IRB</w:t>
      </w:r>
      <w:proofErr w:type="spellEnd"/>
      <w:r w:rsidRPr="00DA5B47">
        <w:rPr>
          <w:color w:val="000000" w:themeColor="text1"/>
          <w:sz w:val="24"/>
        </w:rPr>
        <w:t xml:space="preserve"> registration information on file with </w:t>
      </w:r>
      <w:proofErr w:type="spellStart"/>
      <w:r w:rsidRPr="00DA5B47">
        <w:rPr>
          <w:color w:val="000000" w:themeColor="text1"/>
          <w:sz w:val="24"/>
        </w:rPr>
        <w:t>OHRP</w:t>
      </w:r>
      <w:proofErr w:type="spellEnd"/>
      <w:r w:rsidRPr="00DA5B47">
        <w:rPr>
          <w:color w:val="000000" w:themeColor="text1"/>
          <w:sz w:val="24"/>
        </w:rPr>
        <w:t xml:space="preserve"> which contains key information that is outdated and inaccurate.  In addition, funding agencies that rely on the </w:t>
      </w:r>
      <w:proofErr w:type="spellStart"/>
      <w:r w:rsidRPr="00DA5B47">
        <w:rPr>
          <w:color w:val="000000" w:themeColor="text1"/>
          <w:sz w:val="24"/>
        </w:rPr>
        <w:t>HHS</w:t>
      </w:r>
      <w:proofErr w:type="spellEnd"/>
      <w:r w:rsidRPr="00DA5B47">
        <w:rPr>
          <w:color w:val="000000" w:themeColor="text1"/>
          <w:sz w:val="24"/>
        </w:rPr>
        <w:t xml:space="preserve"> </w:t>
      </w:r>
      <w:proofErr w:type="spellStart"/>
      <w:r w:rsidRPr="00DA5B47">
        <w:rPr>
          <w:color w:val="000000" w:themeColor="text1"/>
          <w:sz w:val="24"/>
        </w:rPr>
        <w:t>IRB</w:t>
      </w:r>
      <w:proofErr w:type="spellEnd"/>
      <w:r w:rsidRPr="00DA5B47">
        <w:rPr>
          <w:color w:val="000000" w:themeColor="text1"/>
          <w:sz w:val="24"/>
        </w:rPr>
        <w:t xml:space="preserve"> registration system will be able to rely on the </w:t>
      </w:r>
      <w:proofErr w:type="spellStart"/>
      <w:r w:rsidRPr="00DA5B47">
        <w:rPr>
          <w:color w:val="000000" w:themeColor="text1"/>
          <w:sz w:val="24"/>
        </w:rPr>
        <w:t>IRB</w:t>
      </w:r>
      <w:proofErr w:type="spellEnd"/>
      <w:r w:rsidRPr="00DA5B47">
        <w:rPr>
          <w:color w:val="000000" w:themeColor="text1"/>
          <w:sz w:val="24"/>
        </w:rPr>
        <w:t xml:space="preserve"> registration </w:t>
      </w:r>
      <w:r w:rsidR="00FD27EF" w:rsidRPr="00DA5B47">
        <w:rPr>
          <w:color w:val="000000" w:themeColor="text1"/>
          <w:sz w:val="24"/>
        </w:rPr>
        <w:t>information</w:t>
      </w:r>
      <w:r w:rsidRPr="00DA5B47">
        <w:rPr>
          <w:color w:val="000000" w:themeColor="text1"/>
          <w:sz w:val="24"/>
        </w:rPr>
        <w:t xml:space="preserve"> for a current, accurate list of designated </w:t>
      </w:r>
      <w:proofErr w:type="spellStart"/>
      <w:r w:rsidRPr="00DA5B47">
        <w:rPr>
          <w:color w:val="000000" w:themeColor="text1"/>
          <w:sz w:val="24"/>
        </w:rPr>
        <w:t>IRBs</w:t>
      </w:r>
      <w:proofErr w:type="spellEnd"/>
      <w:r w:rsidRPr="00DA5B47">
        <w:rPr>
          <w:color w:val="000000" w:themeColor="text1"/>
          <w:sz w:val="24"/>
        </w:rPr>
        <w:t xml:space="preserve"> for an institution.    </w:t>
      </w:r>
    </w:p>
    <w:p w14:paraId="58C39AA3" w14:textId="77777777" w:rsidR="00785FF2" w:rsidRPr="00DA5B47" w:rsidRDefault="00785FF2">
      <w:pPr>
        <w:ind w:left="1080"/>
        <w:rPr>
          <w:b/>
          <w:color w:val="000000" w:themeColor="text1"/>
          <w:sz w:val="24"/>
        </w:rPr>
      </w:pPr>
    </w:p>
    <w:p w14:paraId="6310383A" w14:textId="77777777" w:rsidR="00785FF2" w:rsidRPr="00DA5B47" w:rsidRDefault="00785FF2">
      <w:pPr>
        <w:ind w:left="1080"/>
        <w:rPr>
          <w:b/>
          <w:color w:val="000000" w:themeColor="text1"/>
          <w:sz w:val="24"/>
        </w:rPr>
      </w:pPr>
      <w:r w:rsidRPr="00DA5B47">
        <w:rPr>
          <w:b/>
          <w:color w:val="000000" w:themeColor="text1"/>
          <w:sz w:val="24"/>
        </w:rPr>
        <w:t xml:space="preserve">FDA: </w:t>
      </w:r>
    </w:p>
    <w:p w14:paraId="004A012F" w14:textId="77777777" w:rsidR="00785FF2" w:rsidRPr="00DA5B47" w:rsidRDefault="00785FF2">
      <w:pPr>
        <w:ind w:left="1080"/>
        <w:rPr>
          <w:b/>
          <w:color w:val="000000" w:themeColor="text1"/>
          <w:sz w:val="24"/>
        </w:rPr>
      </w:pPr>
    </w:p>
    <w:p w14:paraId="321C2212" w14:textId="77777777" w:rsidR="00785FF2" w:rsidRPr="00DA5B47" w:rsidRDefault="00785FF2">
      <w:pPr>
        <w:ind w:left="1080"/>
        <w:rPr>
          <w:color w:val="000000" w:themeColor="text1"/>
          <w:sz w:val="24"/>
        </w:rPr>
      </w:pPr>
      <w:r w:rsidRPr="00DA5B47">
        <w:rPr>
          <w:color w:val="000000" w:themeColor="text1"/>
          <w:sz w:val="24"/>
        </w:rPr>
        <w:t xml:space="preserve">Failure to register would impair FDA’s ability to send information to an </w:t>
      </w:r>
      <w:proofErr w:type="spellStart"/>
      <w:r w:rsidRPr="00DA5B47">
        <w:rPr>
          <w:color w:val="000000" w:themeColor="text1"/>
          <w:sz w:val="24"/>
        </w:rPr>
        <w:t>IRB</w:t>
      </w:r>
      <w:proofErr w:type="spellEnd"/>
      <w:r w:rsidRPr="00DA5B47">
        <w:rPr>
          <w:color w:val="000000" w:themeColor="text1"/>
          <w:sz w:val="24"/>
        </w:rPr>
        <w:t xml:space="preserve"> and to identify an </w:t>
      </w:r>
      <w:proofErr w:type="spellStart"/>
      <w:r w:rsidRPr="00DA5B47">
        <w:rPr>
          <w:color w:val="000000" w:themeColor="text1"/>
          <w:sz w:val="24"/>
        </w:rPr>
        <w:t>IRB</w:t>
      </w:r>
      <w:proofErr w:type="spellEnd"/>
      <w:r w:rsidRPr="00DA5B47">
        <w:rPr>
          <w:color w:val="000000" w:themeColor="text1"/>
          <w:sz w:val="24"/>
        </w:rPr>
        <w:t xml:space="preserve"> for inspection.  FDA uses inspections to determine an </w:t>
      </w:r>
      <w:proofErr w:type="spellStart"/>
      <w:r w:rsidRPr="00DA5B47">
        <w:rPr>
          <w:color w:val="000000" w:themeColor="text1"/>
          <w:sz w:val="24"/>
        </w:rPr>
        <w:t>IRB’s</w:t>
      </w:r>
      <w:proofErr w:type="spellEnd"/>
      <w:r w:rsidRPr="00DA5B47">
        <w:rPr>
          <w:color w:val="000000" w:themeColor="text1"/>
          <w:sz w:val="24"/>
        </w:rPr>
        <w:t xml:space="preserve"> compliance with FDA requirements.</w:t>
      </w:r>
    </w:p>
    <w:p w14:paraId="7C53D6A4" w14:textId="77777777" w:rsidR="00785FF2" w:rsidRPr="00DA5B47" w:rsidRDefault="00785FF2">
      <w:pPr>
        <w:ind w:left="1080"/>
        <w:rPr>
          <w:b/>
          <w:color w:val="000000" w:themeColor="text1"/>
          <w:sz w:val="24"/>
        </w:rPr>
      </w:pPr>
    </w:p>
    <w:p w14:paraId="375E5275" w14:textId="77777777" w:rsidR="00785FF2" w:rsidRPr="00DA5B47" w:rsidRDefault="00785FF2">
      <w:pPr>
        <w:numPr>
          <w:ilvl w:val="0"/>
          <w:numId w:val="8"/>
        </w:numPr>
        <w:rPr>
          <w:color w:val="000000" w:themeColor="text1"/>
          <w:sz w:val="24"/>
        </w:rPr>
      </w:pPr>
      <w:r w:rsidRPr="00DA5B47">
        <w:rPr>
          <w:color w:val="000000" w:themeColor="text1"/>
          <w:sz w:val="24"/>
          <w:u w:val="single"/>
        </w:rPr>
        <w:t>Special Circumstances</w:t>
      </w:r>
    </w:p>
    <w:p w14:paraId="388E162A" w14:textId="77777777" w:rsidR="00785FF2" w:rsidRPr="00DA5B47" w:rsidRDefault="00785FF2">
      <w:pPr>
        <w:ind w:left="1080"/>
        <w:rPr>
          <w:color w:val="000000" w:themeColor="text1"/>
          <w:sz w:val="24"/>
        </w:rPr>
      </w:pPr>
    </w:p>
    <w:p w14:paraId="3DF523EC" w14:textId="77777777" w:rsidR="00785FF2" w:rsidRPr="00DA5B47" w:rsidRDefault="00785FF2">
      <w:pPr>
        <w:ind w:left="1080"/>
        <w:rPr>
          <w:color w:val="000000" w:themeColor="text1"/>
          <w:sz w:val="24"/>
        </w:rPr>
      </w:pPr>
      <w:proofErr w:type="gramStart"/>
      <w:r w:rsidRPr="00DA5B47">
        <w:rPr>
          <w:color w:val="000000" w:themeColor="text1"/>
          <w:sz w:val="24"/>
        </w:rPr>
        <w:t>None.</w:t>
      </w:r>
      <w:proofErr w:type="gramEnd"/>
    </w:p>
    <w:p w14:paraId="006FE656" w14:textId="77777777" w:rsidR="00785FF2" w:rsidRPr="00DA5B47" w:rsidRDefault="00785FF2">
      <w:pPr>
        <w:ind w:left="360"/>
        <w:rPr>
          <w:color w:val="000000" w:themeColor="text1"/>
          <w:sz w:val="24"/>
        </w:rPr>
      </w:pPr>
      <w:r w:rsidRPr="00DA5B47">
        <w:rPr>
          <w:color w:val="000000" w:themeColor="text1"/>
          <w:sz w:val="24"/>
        </w:rPr>
        <w:tab/>
      </w:r>
      <w:r w:rsidRPr="00DA5B47">
        <w:rPr>
          <w:color w:val="000000" w:themeColor="text1"/>
          <w:sz w:val="24"/>
        </w:rPr>
        <w:tab/>
      </w:r>
    </w:p>
    <w:p w14:paraId="5FE41D4C" w14:textId="77777777" w:rsidR="00785FF2" w:rsidRPr="00DA5B47" w:rsidRDefault="00785FF2">
      <w:pPr>
        <w:numPr>
          <w:ilvl w:val="0"/>
          <w:numId w:val="8"/>
        </w:numPr>
        <w:rPr>
          <w:color w:val="000000" w:themeColor="text1"/>
          <w:sz w:val="24"/>
        </w:rPr>
      </w:pPr>
      <w:r w:rsidRPr="00DA5B47">
        <w:rPr>
          <w:iCs/>
          <w:color w:val="000000" w:themeColor="text1"/>
          <w:sz w:val="24"/>
          <w:u w:val="single"/>
        </w:rPr>
        <w:t>Federal Register</w:t>
      </w:r>
      <w:r w:rsidRPr="00DA5B47">
        <w:rPr>
          <w:color w:val="000000" w:themeColor="text1"/>
          <w:sz w:val="24"/>
          <w:u w:val="single"/>
        </w:rPr>
        <w:t xml:space="preserve"> Notice/Outside Consultation</w:t>
      </w:r>
    </w:p>
    <w:p w14:paraId="4D44E552" w14:textId="77777777" w:rsidR="00785FF2" w:rsidRPr="00DA5B47" w:rsidRDefault="00785FF2">
      <w:pPr>
        <w:ind w:left="720"/>
        <w:rPr>
          <w:color w:val="000000" w:themeColor="text1"/>
          <w:sz w:val="24"/>
        </w:rPr>
      </w:pPr>
    </w:p>
    <w:p w14:paraId="671E51A1" w14:textId="77777777" w:rsidR="00CE095D" w:rsidRPr="00DA5B47" w:rsidRDefault="00CE095D" w:rsidP="00CE095D">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 xml:space="preserve"> and FDA:</w:t>
      </w:r>
    </w:p>
    <w:p w14:paraId="112E7B56" w14:textId="77777777" w:rsidR="00785FF2" w:rsidRPr="00DA5B47" w:rsidRDefault="00785FF2">
      <w:pPr>
        <w:ind w:left="720" w:firstLine="360"/>
        <w:rPr>
          <w:b/>
          <w:color w:val="000000" w:themeColor="text1"/>
          <w:sz w:val="24"/>
        </w:rPr>
      </w:pPr>
    </w:p>
    <w:p w14:paraId="3F3E50A8" w14:textId="77777777" w:rsidR="00785FF2" w:rsidRPr="00DA5B47" w:rsidRDefault="00785FF2">
      <w:pPr>
        <w:pStyle w:val="BodyTextIndent2"/>
        <w:rPr>
          <w:color w:val="000000" w:themeColor="text1"/>
        </w:rPr>
      </w:pPr>
      <w:r w:rsidRPr="00DA5B47">
        <w:rPr>
          <w:color w:val="000000" w:themeColor="text1"/>
        </w:rPr>
        <w:t xml:space="preserve">On July 6, 2004, </w:t>
      </w:r>
      <w:proofErr w:type="spellStart"/>
      <w:r w:rsidRPr="00DA5B47">
        <w:rPr>
          <w:color w:val="000000" w:themeColor="text1"/>
        </w:rPr>
        <w:t>OHRP</w:t>
      </w:r>
      <w:proofErr w:type="spellEnd"/>
      <w:r w:rsidRPr="00DA5B47">
        <w:rPr>
          <w:color w:val="000000" w:themeColor="text1"/>
        </w:rPr>
        <w:t xml:space="preserve"> published in the Federal Register (69 FR</w:t>
      </w:r>
      <w:r w:rsidR="00F852FE" w:rsidRPr="00DA5B47">
        <w:rPr>
          <w:color w:val="000000" w:themeColor="text1"/>
        </w:rPr>
        <w:t>, No. 128, pp</w:t>
      </w:r>
      <w:r w:rsidRPr="00DA5B47">
        <w:rPr>
          <w:color w:val="000000" w:themeColor="text1"/>
        </w:rPr>
        <w:t xml:space="preserve"> 40584</w:t>
      </w:r>
      <w:r w:rsidR="00F852FE" w:rsidRPr="00DA5B47">
        <w:rPr>
          <w:color w:val="000000" w:themeColor="text1"/>
        </w:rPr>
        <w:t>-40589</w:t>
      </w:r>
      <w:r w:rsidRPr="00DA5B47">
        <w:rPr>
          <w:color w:val="000000" w:themeColor="text1"/>
        </w:rPr>
        <w:t xml:space="preserve">) an </w:t>
      </w:r>
      <w:proofErr w:type="spellStart"/>
      <w:r w:rsidRPr="00DA5B47">
        <w:rPr>
          <w:color w:val="000000" w:themeColor="text1"/>
        </w:rPr>
        <w:t>NPRM</w:t>
      </w:r>
      <w:proofErr w:type="spellEnd"/>
      <w:r w:rsidRPr="00DA5B47">
        <w:rPr>
          <w:color w:val="000000" w:themeColor="text1"/>
        </w:rPr>
        <w:t xml:space="preserve"> seeking public comments to the </w:t>
      </w:r>
      <w:proofErr w:type="spellStart"/>
      <w:r w:rsidRPr="00DA5B47">
        <w:rPr>
          <w:color w:val="000000" w:themeColor="text1"/>
        </w:rPr>
        <w:t>IRB</w:t>
      </w:r>
      <w:proofErr w:type="spellEnd"/>
      <w:r w:rsidRPr="00DA5B47">
        <w:rPr>
          <w:color w:val="000000" w:themeColor="text1"/>
        </w:rPr>
        <w:t xml:space="preserve"> registration system developed in 2000.  </w:t>
      </w:r>
      <w:proofErr w:type="spellStart"/>
      <w:r w:rsidRPr="00DA5B47">
        <w:rPr>
          <w:color w:val="000000" w:themeColor="text1"/>
        </w:rPr>
        <w:t>OHRP</w:t>
      </w:r>
      <w:proofErr w:type="spellEnd"/>
      <w:r w:rsidRPr="00DA5B47">
        <w:rPr>
          <w:color w:val="000000" w:themeColor="text1"/>
        </w:rPr>
        <w:t xml:space="preserve"> proposed to amend the </w:t>
      </w:r>
      <w:proofErr w:type="spellStart"/>
      <w:r w:rsidRPr="00DA5B47">
        <w:rPr>
          <w:color w:val="000000" w:themeColor="text1"/>
        </w:rPr>
        <w:t>HHS</w:t>
      </w:r>
      <w:proofErr w:type="spellEnd"/>
      <w:r w:rsidRPr="00DA5B47">
        <w:rPr>
          <w:color w:val="000000" w:themeColor="text1"/>
        </w:rPr>
        <w:t xml:space="preserve"> human subjects protection regulations at 45 </w:t>
      </w:r>
      <w:proofErr w:type="spellStart"/>
      <w:r w:rsidRPr="00DA5B47">
        <w:rPr>
          <w:color w:val="000000" w:themeColor="text1"/>
        </w:rPr>
        <w:t>CFR</w:t>
      </w:r>
      <w:proofErr w:type="spellEnd"/>
      <w:r w:rsidRPr="00DA5B47">
        <w:rPr>
          <w:color w:val="000000" w:themeColor="text1"/>
        </w:rPr>
        <w:t xml:space="preserve"> part 46 to require any </w:t>
      </w:r>
      <w:proofErr w:type="spellStart"/>
      <w:r w:rsidRPr="00DA5B47">
        <w:rPr>
          <w:color w:val="000000" w:themeColor="text1"/>
        </w:rPr>
        <w:t>IRB</w:t>
      </w:r>
      <w:proofErr w:type="spellEnd"/>
      <w:r w:rsidRPr="00DA5B47">
        <w:rPr>
          <w:color w:val="000000" w:themeColor="text1"/>
        </w:rPr>
        <w:t xml:space="preserve"> designated under an assurance of compliance approved for </w:t>
      </w:r>
      <w:proofErr w:type="spellStart"/>
      <w:r w:rsidRPr="00DA5B47">
        <w:rPr>
          <w:color w:val="000000" w:themeColor="text1"/>
        </w:rPr>
        <w:t>federalwide</w:t>
      </w:r>
      <w:proofErr w:type="spellEnd"/>
      <w:r w:rsidRPr="00DA5B47">
        <w:rPr>
          <w:color w:val="000000" w:themeColor="text1"/>
        </w:rPr>
        <w:t xml:space="preserve"> use by </w:t>
      </w:r>
      <w:proofErr w:type="spellStart"/>
      <w:r w:rsidRPr="00DA5B47">
        <w:rPr>
          <w:color w:val="000000" w:themeColor="text1"/>
        </w:rPr>
        <w:t>OHRP</w:t>
      </w:r>
      <w:proofErr w:type="spellEnd"/>
      <w:r w:rsidRPr="00DA5B47">
        <w:rPr>
          <w:color w:val="000000" w:themeColor="text1"/>
        </w:rPr>
        <w:t xml:space="preserve"> that reviews human subjects research conducted or supported by </w:t>
      </w:r>
      <w:proofErr w:type="spellStart"/>
      <w:r w:rsidRPr="00DA5B47">
        <w:rPr>
          <w:color w:val="000000" w:themeColor="text1"/>
        </w:rPr>
        <w:t>HHS</w:t>
      </w:r>
      <w:proofErr w:type="spellEnd"/>
      <w:r w:rsidRPr="00DA5B47">
        <w:rPr>
          <w:color w:val="000000" w:themeColor="text1"/>
        </w:rPr>
        <w:t xml:space="preserve"> to submit most of the information listed on the </w:t>
      </w:r>
      <w:proofErr w:type="spellStart"/>
      <w:r w:rsidRPr="00DA5B47">
        <w:rPr>
          <w:color w:val="000000" w:themeColor="text1"/>
        </w:rPr>
        <w:t>IRB</w:t>
      </w:r>
      <w:proofErr w:type="spellEnd"/>
      <w:r w:rsidRPr="00DA5B47">
        <w:rPr>
          <w:color w:val="000000" w:themeColor="text1"/>
        </w:rPr>
        <w:t xml:space="preserve"> registration form, including the information provided on a voluntary basis.  By requiring </w:t>
      </w:r>
      <w:proofErr w:type="spellStart"/>
      <w:r w:rsidRPr="00DA5B47">
        <w:rPr>
          <w:color w:val="000000" w:themeColor="text1"/>
        </w:rPr>
        <w:t>IRBs</w:t>
      </w:r>
      <w:proofErr w:type="spellEnd"/>
      <w:r w:rsidRPr="00DA5B47">
        <w:rPr>
          <w:color w:val="000000" w:themeColor="text1"/>
        </w:rPr>
        <w:t xml:space="preserve"> to provide such information, </w:t>
      </w:r>
      <w:proofErr w:type="spellStart"/>
      <w:r w:rsidRPr="00DA5B47">
        <w:rPr>
          <w:color w:val="000000" w:themeColor="text1"/>
        </w:rPr>
        <w:t>OHRP</w:t>
      </w:r>
      <w:proofErr w:type="spellEnd"/>
      <w:r w:rsidRPr="00DA5B47">
        <w:rPr>
          <w:color w:val="000000" w:themeColor="text1"/>
        </w:rPr>
        <w:t xml:space="preserve"> </w:t>
      </w:r>
      <w:proofErr w:type="spellStart"/>
      <w:r w:rsidRPr="00DA5B47">
        <w:rPr>
          <w:color w:val="000000" w:themeColor="text1"/>
        </w:rPr>
        <w:t>IRB</w:t>
      </w:r>
      <w:proofErr w:type="spellEnd"/>
      <w:r w:rsidRPr="00DA5B47">
        <w:rPr>
          <w:color w:val="000000" w:themeColor="text1"/>
        </w:rPr>
        <w:t xml:space="preserve"> registration requirements would become substantially consistent with requirements for </w:t>
      </w:r>
      <w:proofErr w:type="spellStart"/>
      <w:r w:rsidRPr="00DA5B47">
        <w:rPr>
          <w:color w:val="000000" w:themeColor="text1"/>
        </w:rPr>
        <w:t>IRB</w:t>
      </w:r>
      <w:proofErr w:type="spellEnd"/>
      <w:r w:rsidRPr="00DA5B47">
        <w:rPr>
          <w:color w:val="000000" w:themeColor="text1"/>
        </w:rPr>
        <w:t xml:space="preserve"> registration that were simultaneously proposed by FDA in the same issue of the </w:t>
      </w:r>
      <w:r w:rsidRPr="00DA5B47">
        <w:rPr>
          <w:color w:val="000000" w:themeColor="text1"/>
          <w:u w:val="single"/>
        </w:rPr>
        <w:t>Federal Register</w:t>
      </w:r>
      <w:r w:rsidRPr="00DA5B47">
        <w:rPr>
          <w:color w:val="000000" w:themeColor="text1"/>
        </w:rPr>
        <w:t xml:space="preserve"> (69 FR</w:t>
      </w:r>
      <w:r w:rsidR="00F852FE" w:rsidRPr="00DA5B47">
        <w:rPr>
          <w:color w:val="000000" w:themeColor="text1"/>
        </w:rPr>
        <w:t>, No. 128, pp</w:t>
      </w:r>
      <w:r w:rsidRPr="00DA5B47">
        <w:rPr>
          <w:color w:val="000000" w:themeColor="text1"/>
        </w:rPr>
        <w:t xml:space="preserve"> 40556</w:t>
      </w:r>
      <w:r w:rsidR="00F852FE" w:rsidRPr="00DA5B47">
        <w:rPr>
          <w:color w:val="000000" w:themeColor="text1"/>
        </w:rPr>
        <w:t>-40562</w:t>
      </w:r>
      <w:r w:rsidRPr="00DA5B47">
        <w:rPr>
          <w:color w:val="000000" w:themeColor="text1"/>
        </w:rPr>
        <w:t xml:space="preserve">).  </w:t>
      </w:r>
      <w:proofErr w:type="spellStart"/>
      <w:r w:rsidRPr="00DA5B47">
        <w:rPr>
          <w:color w:val="000000" w:themeColor="text1"/>
        </w:rPr>
        <w:t>OHRP</w:t>
      </w:r>
      <w:proofErr w:type="spellEnd"/>
      <w:r w:rsidRPr="00DA5B47">
        <w:rPr>
          <w:color w:val="000000" w:themeColor="text1"/>
        </w:rPr>
        <w:t xml:space="preserve"> and FDA proposed to use a single registration system, accessible on the </w:t>
      </w:r>
      <w:proofErr w:type="spellStart"/>
      <w:r w:rsidRPr="00DA5B47">
        <w:rPr>
          <w:color w:val="000000" w:themeColor="text1"/>
        </w:rPr>
        <w:t>OHRP</w:t>
      </w:r>
      <w:proofErr w:type="spellEnd"/>
      <w:r w:rsidRPr="00DA5B47">
        <w:rPr>
          <w:color w:val="000000" w:themeColor="text1"/>
        </w:rPr>
        <w:t xml:space="preserve"> website, in which all </w:t>
      </w:r>
      <w:proofErr w:type="spellStart"/>
      <w:r w:rsidRPr="00DA5B47">
        <w:rPr>
          <w:color w:val="000000" w:themeColor="text1"/>
        </w:rPr>
        <w:t>IRBs</w:t>
      </w:r>
      <w:proofErr w:type="spellEnd"/>
      <w:r w:rsidRPr="00DA5B47">
        <w:rPr>
          <w:color w:val="000000" w:themeColor="text1"/>
        </w:rPr>
        <w:t xml:space="preserve"> that review research conducted or supported by </w:t>
      </w:r>
      <w:proofErr w:type="spellStart"/>
      <w:r w:rsidRPr="00DA5B47">
        <w:rPr>
          <w:color w:val="000000" w:themeColor="text1"/>
        </w:rPr>
        <w:t>HHS</w:t>
      </w:r>
      <w:proofErr w:type="spellEnd"/>
      <w:r w:rsidRPr="00DA5B47">
        <w:rPr>
          <w:color w:val="000000" w:themeColor="text1"/>
        </w:rPr>
        <w:t xml:space="preserve"> or clinical investigations regulated by FDA could register.</w:t>
      </w:r>
    </w:p>
    <w:p w14:paraId="54A922A2" w14:textId="77777777" w:rsidR="00785FF2" w:rsidRPr="00DA5B47" w:rsidRDefault="00785FF2">
      <w:pPr>
        <w:pStyle w:val="BodyTextIndent2"/>
        <w:rPr>
          <w:color w:val="000000" w:themeColor="text1"/>
        </w:rPr>
      </w:pPr>
    </w:p>
    <w:p w14:paraId="77A28660" w14:textId="77777777" w:rsidR="00785FF2" w:rsidRPr="00DA5B47" w:rsidRDefault="00785FF2" w:rsidP="002138E4">
      <w:pPr>
        <w:pStyle w:val="BodyTextIndent2"/>
        <w:rPr>
          <w:color w:val="000000" w:themeColor="text1"/>
        </w:rPr>
      </w:pPr>
      <w:proofErr w:type="spellStart"/>
      <w:r w:rsidRPr="00DA5B47">
        <w:rPr>
          <w:color w:val="000000" w:themeColor="text1"/>
        </w:rPr>
        <w:t>OHRP</w:t>
      </w:r>
      <w:proofErr w:type="spellEnd"/>
      <w:r w:rsidRPr="00DA5B47">
        <w:rPr>
          <w:color w:val="000000" w:themeColor="text1"/>
        </w:rPr>
        <w:t xml:space="preserve"> received 13 comments during the 90-day comment period that ended </w:t>
      </w:r>
      <w:smartTag w:uri="urn:schemas-microsoft-com:office:smarttags" w:element="date">
        <w:smartTagPr>
          <w:attr w:name="Year" w:val="2004"/>
          <w:attr w:name="Day" w:val="4"/>
          <w:attr w:name="Month" w:val="10"/>
        </w:smartTagPr>
        <w:r w:rsidRPr="00DA5B47">
          <w:rPr>
            <w:color w:val="000000" w:themeColor="text1"/>
          </w:rPr>
          <w:t>October 4, 2004</w:t>
        </w:r>
      </w:smartTag>
      <w:r w:rsidRPr="00DA5B47">
        <w:rPr>
          <w:color w:val="000000" w:themeColor="text1"/>
        </w:rPr>
        <w:t xml:space="preserve">.  After considering these public comments and consulting with FDA, </w:t>
      </w:r>
      <w:proofErr w:type="spellStart"/>
      <w:r w:rsidRPr="00DA5B47">
        <w:rPr>
          <w:color w:val="000000" w:themeColor="text1"/>
        </w:rPr>
        <w:t>OHRP</w:t>
      </w:r>
      <w:proofErr w:type="spellEnd"/>
      <w:r w:rsidRPr="00DA5B47">
        <w:rPr>
          <w:color w:val="000000" w:themeColor="text1"/>
        </w:rPr>
        <w:t xml:space="preserve"> adopted the rule largely as it was proposed</w:t>
      </w:r>
      <w:r w:rsidR="002138E4" w:rsidRPr="00DA5B47">
        <w:rPr>
          <w:color w:val="000000" w:themeColor="text1"/>
        </w:rPr>
        <w:t>; the final rule was published on January 15, 2009 and became effective on July 14, 2009</w:t>
      </w:r>
      <w:r w:rsidRPr="00DA5B47">
        <w:rPr>
          <w:color w:val="000000" w:themeColor="text1"/>
        </w:rPr>
        <w:t xml:space="preserve">.  However, in response to public comments </w:t>
      </w:r>
      <w:proofErr w:type="spellStart"/>
      <w:r w:rsidRPr="00DA5B47">
        <w:rPr>
          <w:color w:val="000000" w:themeColor="text1"/>
        </w:rPr>
        <w:t>OHRP</w:t>
      </w:r>
      <w:proofErr w:type="spellEnd"/>
      <w:r w:rsidRPr="00DA5B47">
        <w:rPr>
          <w:color w:val="000000" w:themeColor="text1"/>
        </w:rPr>
        <w:t xml:space="preserve"> deleted from the final rule the proposed requirement regarding</w:t>
      </w:r>
      <w:r w:rsidR="003D3546" w:rsidRPr="00DA5B47">
        <w:rPr>
          <w:color w:val="000000" w:themeColor="text1"/>
        </w:rPr>
        <w:t xml:space="preserve"> </w:t>
      </w:r>
      <w:r w:rsidRPr="00DA5B47">
        <w:rPr>
          <w:color w:val="000000" w:themeColor="text1"/>
        </w:rPr>
        <w:t xml:space="preserve">whether the institution or </w:t>
      </w:r>
      <w:proofErr w:type="spellStart"/>
      <w:r w:rsidRPr="00DA5B47">
        <w:rPr>
          <w:color w:val="000000" w:themeColor="text1"/>
        </w:rPr>
        <w:t>IRB</w:t>
      </w:r>
      <w:proofErr w:type="spellEnd"/>
      <w:r w:rsidRPr="00DA5B47">
        <w:rPr>
          <w:color w:val="000000" w:themeColor="text1"/>
        </w:rPr>
        <w:t xml:space="preserve"> organization registering an </w:t>
      </w:r>
      <w:proofErr w:type="spellStart"/>
      <w:r w:rsidRPr="00DA5B47">
        <w:rPr>
          <w:color w:val="000000" w:themeColor="text1"/>
        </w:rPr>
        <w:t>IRB</w:t>
      </w:r>
      <w:proofErr w:type="spellEnd"/>
      <w:r w:rsidRPr="00DA5B47">
        <w:rPr>
          <w:color w:val="000000" w:themeColor="text1"/>
        </w:rPr>
        <w:t xml:space="preserve"> was accredited by a human subjects protection program accrediting organization.</w:t>
      </w:r>
    </w:p>
    <w:p w14:paraId="310A15CD" w14:textId="77777777" w:rsidR="00F15545" w:rsidRPr="00DA5B47" w:rsidRDefault="00F15545" w:rsidP="002138E4">
      <w:pPr>
        <w:pStyle w:val="BodyTextIndent2"/>
        <w:rPr>
          <w:color w:val="000000" w:themeColor="text1"/>
        </w:rPr>
      </w:pPr>
    </w:p>
    <w:p w14:paraId="6AF315CA" w14:textId="77777777" w:rsidR="00F15545" w:rsidRPr="00DA5B47" w:rsidRDefault="00F15545" w:rsidP="00F15545">
      <w:pPr>
        <w:ind w:left="1080"/>
        <w:rPr>
          <w:color w:val="000000" w:themeColor="text1"/>
          <w:sz w:val="24"/>
        </w:rPr>
      </w:pPr>
      <w:r w:rsidRPr="00DA5B47">
        <w:rPr>
          <w:color w:val="000000" w:themeColor="text1"/>
          <w:sz w:val="24"/>
        </w:rPr>
        <w:t>FDA published its proposed rule in the Federal Register on July 6, 2004 (69 FR 40556).  As part of the rulemaking process, FDA invited comment on its estimated information collection burden.  We did not receive any comments on those estimates.</w:t>
      </w:r>
    </w:p>
    <w:p w14:paraId="0A97C8B1" w14:textId="77777777" w:rsidR="00F15545" w:rsidRPr="00DA5B47" w:rsidRDefault="00F15545" w:rsidP="00F15545">
      <w:pPr>
        <w:ind w:left="1080"/>
        <w:rPr>
          <w:color w:val="000000" w:themeColor="text1"/>
          <w:sz w:val="24"/>
        </w:rPr>
      </w:pPr>
    </w:p>
    <w:p w14:paraId="7BFAEDC3" w14:textId="77777777" w:rsidR="00F15545" w:rsidRPr="00DA5B47" w:rsidRDefault="00F15545" w:rsidP="00F15545">
      <w:pPr>
        <w:ind w:left="1080"/>
        <w:rPr>
          <w:color w:val="000000" w:themeColor="text1"/>
          <w:sz w:val="24"/>
        </w:rPr>
      </w:pPr>
      <w:r w:rsidRPr="00DA5B47">
        <w:rPr>
          <w:color w:val="000000" w:themeColor="text1"/>
          <w:sz w:val="24"/>
        </w:rPr>
        <w:t xml:space="preserve">FDA’s estimates were developed in </w:t>
      </w:r>
      <w:r w:rsidR="00411D3B" w:rsidRPr="00DA5B47">
        <w:rPr>
          <w:color w:val="000000" w:themeColor="text1"/>
          <w:sz w:val="24"/>
        </w:rPr>
        <w:t xml:space="preserve">cooperation with </w:t>
      </w:r>
      <w:proofErr w:type="spellStart"/>
      <w:r w:rsidR="00411D3B" w:rsidRPr="00DA5B47">
        <w:rPr>
          <w:color w:val="000000" w:themeColor="text1"/>
          <w:sz w:val="24"/>
        </w:rPr>
        <w:t>OHRP</w:t>
      </w:r>
      <w:proofErr w:type="spellEnd"/>
      <w:r w:rsidR="00411D3B" w:rsidRPr="00DA5B47">
        <w:rPr>
          <w:color w:val="000000" w:themeColor="text1"/>
          <w:sz w:val="24"/>
        </w:rPr>
        <w:t xml:space="preserve">.  </w:t>
      </w:r>
      <w:proofErr w:type="spellStart"/>
      <w:r w:rsidR="00411D3B" w:rsidRPr="00DA5B47">
        <w:rPr>
          <w:color w:val="000000" w:themeColor="text1"/>
          <w:sz w:val="24"/>
        </w:rPr>
        <w:t>OHRP</w:t>
      </w:r>
      <w:proofErr w:type="spellEnd"/>
      <w:r w:rsidR="00411D3B" w:rsidRPr="00DA5B47">
        <w:rPr>
          <w:color w:val="000000" w:themeColor="text1"/>
          <w:sz w:val="24"/>
        </w:rPr>
        <w:t xml:space="preserve"> had</w:t>
      </w:r>
      <w:r w:rsidRPr="00DA5B47">
        <w:rPr>
          <w:color w:val="000000" w:themeColor="text1"/>
          <w:sz w:val="24"/>
        </w:rPr>
        <w:t xml:space="preserve"> experience with registering </w:t>
      </w:r>
      <w:proofErr w:type="spellStart"/>
      <w:r w:rsidRPr="00DA5B47">
        <w:rPr>
          <w:color w:val="000000" w:themeColor="text1"/>
          <w:sz w:val="24"/>
        </w:rPr>
        <w:t>IRBs</w:t>
      </w:r>
      <w:proofErr w:type="spellEnd"/>
      <w:r w:rsidRPr="00DA5B47">
        <w:rPr>
          <w:color w:val="000000" w:themeColor="text1"/>
          <w:sz w:val="24"/>
        </w:rPr>
        <w:t xml:space="preserve">. </w:t>
      </w:r>
    </w:p>
    <w:p w14:paraId="64804C45" w14:textId="77777777" w:rsidR="00F15545" w:rsidRPr="00DA5B47" w:rsidRDefault="00F15545" w:rsidP="00F15545">
      <w:pPr>
        <w:ind w:left="1080"/>
        <w:rPr>
          <w:color w:val="000000" w:themeColor="text1"/>
          <w:sz w:val="24"/>
        </w:rPr>
      </w:pPr>
    </w:p>
    <w:p w14:paraId="28FAEBA1" w14:textId="77777777" w:rsidR="003D3546" w:rsidRPr="00DA5B47" w:rsidRDefault="007E20B9">
      <w:pPr>
        <w:ind w:left="1080"/>
        <w:rPr>
          <w:color w:val="000000" w:themeColor="text1"/>
          <w:sz w:val="24"/>
        </w:rPr>
      </w:pPr>
      <w:r w:rsidRPr="00DA5B47">
        <w:rPr>
          <w:color w:val="000000" w:themeColor="text1"/>
          <w:sz w:val="24"/>
        </w:rPr>
        <w:t xml:space="preserve">In addition, on March 24 2009, public comments were </w:t>
      </w:r>
      <w:r w:rsidR="00F15545" w:rsidRPr="00DA5B47">
        <w:rPr>
          <w:color w:val="000000" w:themeColor="text1"/>
          <w:sz w:val="24"/>
        </w:rPr>
        <w:t xml:space="preserve">solicited on the estimated information </w:t>
      </w:r>
      <w:r w:rsidRPr="00DA5B47">
        <w:rPr>
          <w:color w:val="000000" w:themeColor="text1"/>
          <w:sz w:val="24"/>
        </w:rPr>
        <w:t xml:space="preserve">collection </w:t>
      </w:r>
      <w:r w:rsidR="00F15545" w:rsidRPr="00DA5B47">
        <w:rPr>
          <w:color w:val="000000" w:themeColor="text1"/>
          <w:sz w:val="24"/>
        </w:rPr>
        <w:t xml:space="preserve">burden </w:t>
      </w:r>
      <w:r w:rsidRPr="00DA5B47">
        <w:rPr>
          <w:color w:val="000000" w:themeColor="text1"/>
          <w:sz w:val="24"/>
        </w:rPr>
        <w:t>in</w:t>
      </w:r>
      <w:r w:rsidR="00F15545" w:rsidRPr="00DA5B47">
        <w:rPr>
          <w:color w:val="000000" w:themeColor="text1"/>
          <w:sz w:val="24"/>
        </w:rPr>
        <w:t xml:space="preserve"> the combined </w:t>
      </w:r>
      <w:proofErr w:type="spellStart"/>
      <w:r w:rsidR="00F15545" w:rsidRPr="00DA5B47">
        <w:rPr>
          <w:color w:val="000000" w:themeColor="text1"/>
          <w:sz w:val="24"/>
        </w:rPr>
        <w:t>IRB</w:t>
      </w:r>
      <w:proofErr w:type="spellEnd"/>
      <w:r w:rsidR="00F15545" w:rsidRPr="00DA5B47">
        <w:rPr>
          <w:color w:val="000000" w:themeColor="text1"/>
          <w:sz w:val="24"/>
        </w:rPr>
        <w:t xml:space="preserve">-Registration Form </w:t>
      </w:r>
      <w:r w:rsidR="00F852FE" w:rsidRPr="00DA5B47">
        <w:rPr>
          <w:color w:val="000000" w:themeColor="text1"/>
          <w:sz w:val="24"/>
        </w:rPr>
        <w:t>for a 30</w:t>
      </w:r>
      <w:r w:rsidR="00F15545" w:rsidRPr="00DA5B47">
        <w:rPr>
          <w:color w:val="000000" w:themeColor="text1"/>
          <w:sz w:val="24"/>
        </w:rPr>
        <w:t>-day period (74 FR, No. 55, pp. 12362-12363).  No public comments were submitted during the comment period that closed on April 23, 2009.</w:t>
      </w:r>
    </w:p>
    <w:p w14:paraId="3D2E3CEE" w14:textId="77777777" w:rsidR="00843906" w:rsidRPr="00DA5B47" w:rsidRDefault="00843906">
      <w:pPr>
        <w:ind w:left="1080"/>
        <w:rPr>
          <w:color w:val="000000" w:themeColor="text1"/>
          <w:sz w:val="24"/>
        </w:rPr>
      </w:pPr>
    </w:p>
    <w:p w14:paraId="31E44E34" w14:textId="2BA5CB36" w:rsidR="00F15545" w:rsidRPr="00DA5B47" w:rsidRDefault="00FD27EF">
      <w:pPr>
        <w:ind w:left="1080"/>
        <w:rPr>
          <w:color w:val="000000" w:themeColor="text1"/>
          <w:sz w:val="24"/>
        </w:rPr>
      </w:pPr>
      <w:r w:rsidRPr="00DA5B47">
        <w:rPr>
          <w:iCs/>
          <w:color w:val="000000" w:themeColor="text1"/>
          <w:sz w:val="24"/>
        </w:rPr>
        <w:t>P</w:t>
      </w:r>
      <w:r w:rsidR="00843906" w:rsidRPr="00DA5B47">
        <w:rPr>
          <w:iCs/>
          <w:color w:val="000000" w:themeColor="text1"/>
          <w:sz w:val="24"/>
        </w:rPr>
        <w:t xml:space="preserve">ublic comments were requested </w:t>
      </w:r>
      <w:r w:rsidR="00607083" w:rsidRPr="00DA5B47">
        <w:rPr>
          <w:color w:val="000000" w:themeColor="text1"/>
          <w:sz w:val="24"/>
        </w:rPr>
        <w:t xml:space="preserve">on the estimated information collection burden in the combined </w:t>
      </w:r>
      <w:proofErr w:type="spellStart"/>
      <w:r w:rsidR="00607083" w:rsidRPr="00DA5B47">
        <w:rPr>
          <w:color w:val="000000" w:themeColor="text1"/>
          <w:sz w:val="24"/>
        </w:rPr>
        <w:t>IRB</w:t>
      </w:r>
      <w:proofErr w:type="spellEnd"/>
      <w:r w:rsidR="00607083" w:rsidRPr="00DA5B47">
        <w:rPr>
          <w:color w:val="000000" w:themeColor="text1"/>
          <w:sz w:val="24"/>
        </w:rPr>
        <w:t xml:space="preserve">-Registration Form </w:t>
      </w:r>
      <w:r w:rsidR="00C3557B" w:rsidRPr="00DA5B47">
        <w:rPr>
          <w:iCs/>
          <w:color w:val="000000" w:themeColor="text1"/>
          <w:sz w:val="24"/>
        </w:rPr>
        <w:t>for</w:t>
      </w:r>
      <w:r w:rsidR="00843906" w:rsidRPr="00DA5B47">
        <w:rPr>
          <w:iCs/>
          <w:color w:val="000000" w:themeColor="text1"/>
          <w:sz w:val="24"/>
        </w:rPr>
        <w:t xml:space="preserve"> a 60-day period in the </w:t>
      </w:r>
      <w:r w:rsidR="00843906" w:rsidRPr="00DA5B47">
        <w:rPr>
          <w:iCs/>
          <w:color w:val="000000" w:themeColor="text1"/>
          <w:sz w:val="24"/>
          <w:u w:val="single"/>
        </w:rPr>
        <w:t>Federal Register</w:t>
      </w:r>
      <w:r w:rsidR="00843906" w:rsidRPr="00DA5B47">
        <w:rPr>
          <w:iCs/>
          <w:color w:val="000000" w:themeColor="text1"/>
          <w:sz w:val="24"/>
        </w:rPr>
        <w:t xml:space="preserve"> (</w:t>
      </w:r>
      <w:r w:rsidR="00607083" w:rsidRPr="00DA5B47">
        <w:rPr>
          <w:iCs/>
          <w:color w:val="000000" w:themeColor="text1"/>
          <w:sz w:val="24"/>
        </w:rPr>
        <w:t xml:space="preserve">April 18, 2012, </w:t>
      </w:r>
      <w:r w:rsidR="00843906" w:rsidRPr="00DA5B47">
        <w:rPr>
          <w:iCs/>
          <w:color w:val="000000" w:themeColor="text1"/>
          <w:sz w:val="24"/>
        </w:rPr>
        <w:t>77 FR, No. 75, pp.23249-23250)</w:t>
      </w:r>
      <w:r w:rsidR="00607083" w:rsidRPr="00DA5B47">
        <w:rPr>
          <w:iCs/>
          <w:color w:val="000000" w:themeColor="text1"/>
          <w:sz w:val="24"/>
        </w:rPr>
        <w:t xml:space="preserve"> and a 30-day period (</w:t>
      </w:r>
      <w:r w:rsidR="00C3557B" w:rsidRPr="00DA5B47">
        <w:rPr>
          <w:iCs/>
          <w:color w:val="000000" w:themeColor="text1"/>
          <w:sz w:val="24"/>
        </w:rPr>
        <w:t>June 20, 2012, 77 FR, No. 119, pp.37046-37047), respectively.</w:t>
      </w:r>
      <w:r w:rsidR="00843906" w:rsidRPr="00DA5B47">
        <w:rPr>
          <w:color w:val="000000" w:themeColor="text1"/>
          <w:sz w:val="24"/>
        </w:rPr>
        <w:t xml:space="preserve"> No</w:t>
      </w:r>
      <w:r w:rsidR="00C3557B" w:rsidRPr="00DA5B47">
        <w:rPr>
          <w:color w:val="000000" w:themeColor="text1"/>
          <w:sz w:val="24"/>
        </w:rPr>
        <w:t xml:space="preserve"> public comments were submitted.</w:t>
      </w:r>
    </w:p>
    <w:p w14:paraId="1E98EF45" w14:textId="77777777" w:rsidR="00843906" w:rsidRDefault="00843906">
      <w:pPr>
        <w:ind w:left="1080"/>
        <w:rPr>
          <w:color w:val="000000" w:themeColor="text1"/>
          <w:sz w:val="24"/>
        </w:rPr>
      </w:pPr>
    </w:p>
    <w:p w14:paraId="1F099F84" w14:textId="77BC9627" w:rsidR="00F4371C" w:rsidRDefault="00F4371C">
      <w:pPr>
        <w:ind w:left="1080"/>
        <w:rPr>
          <w:iCs/>
          <w:color w:val="000000" w:themeColor="text1"/>
          <w:sz w:val="24"/>
        </w:rPr>
      </w:pPr>
      <w:r>
        <w:rPr>
          <w:color w:val="000000" w:themeColor="text1"/>
          <w:sz w:val="24"/>
        </w:rPr>
        <w:t xml:space="preserve">Public comment also were solicited </w:t>
      </w:r>
      <w:r w:rsidRPr="00DA5B47">
        <w:rPr>
          <w:color w:val="000000" w:themeColor="text1"/>
          <w:sz w:val="24"/>
        </w:rPr>
        <w:t xml:space="preserve">on the estimated information collection burden in the combined </w:t>
      </w:r>
      <w:proofErr w:type="spellStart"/>
      <w:r w:rsidRPr="00DA5B47">
        <w:rPr>
          <w:color w:val="000000" w:themeColor="text1"/>
          <w:sz w:val="24"/>
        </w:rPr>
        <w:t>IRB</w:t>
      </w:r>
      <w:proofErr w:type="spellEnd"/>
      <w:r w:rsidRPr="00DA5B47">
        <w:rPr>
          <w:color w:val="000000" w:themeColor="text1"/>
          <w:sz w:val="24"/>
        </w:rPr>
        <w:t xml:space="preserve">-Registration Form </w:t>
      </w:r>
      <w:r w:rsidRPr="00DA5B47">
        <w:rPr>
          <w:iCs/>
          <w:color w:val="000000" w:themeColor="text1"/>
          <w:sz w:val="24"/>
        </w:rPr>
        <w:t xml:space="preserve">for a 60-day period in the </w:t>
      </w:r>
      <w:r w:rsidRPr="00DA5B47">
        <w:rPr>
          <w:iCs/>
          <w:color w:val="000000" w:themeColor="text1"/>
          <w:sz w:val="24"/>
          <w:u w:val="single"/>
        </w:rPr>
        <w:t>Federal Register</w:t>
      </w:r>
      <w:r>
        <w:rPr>
          <w:iCs/>
          <w:color w:val="000000" w:themeColor="text1"/>
          <w:sz w:val="24"/>
        </w:rPr>
        <w:t xml:space="preserve"> (July 15, 2015, 80 FR, No. 135, pp.41507-41508).  No comments were submitted.</w:t>
      </w:r>
    </w:p>
    <w:p w14:paraId="19A28BF9" w14:textId="77777777" w:rsidR="00F4371C" w:rsidRPr="00F4371C" w:rsidRDefault="00F4371C">
      <w:pPr>
        <w:ind w:left="1080"/>
        <w:rPr>
          <w:color w:val="000000" w:themeColor="text1"/>
          <w:sz w:val="24"/>
        </w:rPr>
      </w:pPr>
    </w:p>
    <w:p w14:paraId="6C1FDD64" w14:textId="77777777" w:rsidR="00785FF2" w:rsidRPr="00DA5B47" w:rsidRDefault="00785FF2">
      <w:pPr>
        <w:numPr>
          <w:ilvl w:val="0"/>
          <w:numId w:val="8"/>
        </w:numPr>
        <w:rPr>
          <w:color w:val="000000" w:themeColor="text1"/>
          <w:sz w:val="24"/>
        </w:rPr>
      </w:pPr>
      <w:r w:rsidRPr="00DA5B47">
        <w:rPr>
          <w:color w:val="000000" w:themeColor="text1"/>
          <w:sz w:val="24"/>
          <w:u w:val="single"/>
        </w:rPr>
        <w:t>Payment/Gift to Respondent</w:t>
      </w:r>
    </w:p>
    <w:p w14:paraId="1D7D2F6E" w14:textId="77777777" w:rsidR="00785FF2" w:rsidRPr="00DA5B47" w:rsidRDefault="00785FF2">
      <w:pPr>
        <w:ind w:left="1080"/>
        <w:rPr>
          <w:color w:val="000000" w:themeColor="text1"/>
          <w:sz w:val="24"/>
        </w:rPr>
      </w:pPr>
    </w:p>
    <w:p w14:paraId="66914A3A" w14:textId="77777777" w:rsidR="00CE095D" w:rsidRPr="00DA5B47" w:rsidRDefault="00CE095D" w:rsidP="00CE095D">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 xml:space="preserve"> and FDA:</w:t>
      </w:r>
    </w:p>
    <w:p w14:paraId="6ED986E8" w14:textId="77777777" w:rsidR="00CE095D" w:rsidRPr="00DA5B47" w:rsidRDefault="00CE095D">
      <w:pPr>
        <w:ind w:left="1080"/>
        <w:rPr>
          <w:color w:val="000000" w:themeColor="text1"/>
          <w:sz w:val="24"/>
        </w:rPr>
      </w:pPr>
    </w:p>
    <w:p w14:paraId="2A196B71" w14:textId="77777777" w:rsidR="00785FF2" w:rsidRPr="00DA5B47" w:rsidRDefault="00785FF2" w:rsidP="003A487D">
      <w:pPr>
        <w:pStyle w:val="BodyTextIndent2"/>
        <w:rPr>
          <w:color w:val="000000" w:themeColor="text1"/>
        </w:rPr>
      </w:pPr>
      <w:r w:rsidRPr="00DA5B47">
        <w:rPr>
          <w:color w:val="000000" w:themeColor="text1"/>
        </w:rPr>
        <w:t>No payments or gifts are provided to the respondents.</w:t>
      </w:r>
    </w:p>
    <w:p w14:paraId="2C3B9CF4" w14:textId="77777777" w:rsidR="00785FF2" w:rsidRPr="00DA5B47" w:rsidRDefault="00785FF2">
      <w:pPr>
        <w:ind w:left="360"/>
        <w:rPr>
          <w:color w:val="000000" w:themeColor="text1"/>
          <w:sz w:val="24"/>
        </w:rPr>
      </w:pPr>
    </w:p>
    <w:p w14:paraId="0600FA63" w14:textId="77777777" w:rsidR="00785FF2" w:rsidRPr="00DA5B47" w:rsidRDefault="00785FF2">
      <w:pPr>
        <w:numPr>
          <w:ilvl w:val="0"/>
          <w:numId w:val="8"/>
        </w:numPr>
        <w:rPr>
          <w:color w:val="000000" w:themeColor="text1"/>
          <w:sz w:val="24"/>
        </w:rPr>
      </w:pPr>
      <w:r w:rsidRPr="00DA5B47">
        <w:rPr>
          <w:color w:val="000000" w:themeColor="text1"/>
          <w:sz w:val="24"/>
          <w:u w:val="single"/>
        </w:rPr>
        <w:t>Confidentiality</w:t>
      </w:r>
    </w:p>
    <w:p w14:paraId="6E924EDA" w14:textId="77777777" w:rsidR="00CE095D" w:rsidRPr="00DA5B47" w:rsidRDefault="00CE095D" w:rsidP="00CE095D">
      <w:pPr>
        <w:ind w:left="1080"/>
        <w:rPr>
          <w:color w:val="000000" w:themeColor="text1"/>
          <w:sz w:val="24"/>
          <w:u w:val="single"/>
        </w:rPr>
      </w:pPr>
    </w:p>
    <w:p w14:paraId="7DE7E572" w14:textId="77777777" w:rsidR="00CE095D" w:rsidRPr="00DA5B47" w:rsidRDefault="00CE095D" w:rsidP="00CE095D">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 xml:space="preserve"> and FDA:</w:t>
      </w:r>
    </w:p>
    <w:p w14:paraId="445A47F7" w14:textId="77777777" w:rsidR="00785FF2" w:rsidRPr="00DA5B47" w:rsidRDefault="00785FF2">
      <w:pPr>
        <w:ind w:left="720"/>
        <w:rPr>
          <w:color w:val="000000" w:themeColor="text1"/>
          <w:sz w:val="24"/>
        </w:rPr>
      </w:pPr>
    </w:p>
    <w:p w14:paraId="5687AAD1" w14:textId="5E498D63" w:rsidR="002C133E" w:rsidRPr="00DA5B47" w:rsidRDefault="00C3557B">
      <w:pPr>
        <w:widowControl/>
        <w:autoSpaceDE/>
        <w:autoSpaceDN/>
        <w:adjustRightInd/>
        <w:ind w:left="1080"/>
        <w:rPr>
          <w:color w:val="000000" w:themeColor="text1"/>
          <w:sz w:val="24"/>
        </w:rPr>
      </w:pPr>
      <w:r w:rsidRPr="00DA5B47">
        <w:rPr>
          <w:color w:val="000000" w:themeColor="text1"/>
          <w:sz w:val="24"/>
        </w:rPr>
        <w:t xml:space="preserve">The public is not required to </w:t>
      </w:r>
      <w:r w:rsidR="002C133E" w:rsidRPr="00DA5B47">
        <w:rPr>
          <w:color w:val="000000" w:themeColor="text1"/>
          <w:sz w:val="24"/>
        </w:rPr>
        <w:t>submit a</w:t>
      </w:r>
      <w:r w:rsidR="007E20B9" w:rsidRPr="00DA5B47">
        <w:rPr>
          <w:color w:val="000000" w:themeColor="text1"/>
          <w:sz w:val="24"/>
        </w:rPr>
        <w:t xml:space="preserve"> </w:t>
      </w:r>
      <w:r w:rsidRPr="00DA5B47">
        <w:rPr>
          <w:color w:val="000000" w:themeColor="text1"/>
          <w:sz w:val="24"/>
        </w:rPr>
        <w:t>Freedom of Information Act (</w:t>
      </w:r>
      <w:proofErr w:type="spellStart"/>
      <w:r w:rsidRPr="00DA5B47">
        <w:rPr>
          <w:color w:val="000000" w:themeColor="text1"/>
          <w:sz w:val="24"/>
        </w:rPr>
        <w:t>FOIA</w:t>
      </w:r>
      <w:proofErr w:type="spellEnd"/>
      <w:r w:rsidRPr="00DA5B47">
        <w:rPr>
          <w:color w:val="000000" w:themeColor="text1"/>
          <w:sz w:val="24"/>
        </w:rPr>
        <w:t xml:space="preserve"> </w:t>
      </w:r>
      <w:r w:rsidR="007E20B9" w:rsidRPr="00DA5B47">
        <w:rPr>
          <w:color w:val="000000" w:themeColor="text1"/>
          <w:sz w:val="24"/>
        </w:rPr>
        <w:t>request to request</w:t>
      </w:r>
      <w:r w:rsidR="002C133E" w:rsidRPr="00DA5B47">
        <w:rPr>
          <w:color w:val="000000" w:themeColor="text1"/>
          <w:sz w:val="24"/>
        </w:rPr>
        <w:t xml:space="preserve"> non-public </w:t>
      </w:r>
      <w:proofErr w:type="spellStart"/>
      <w:r w:rsidR="002C133E" w:rsidRPr="00DA5B47">
        <w:rPr>
          <w:color w:val="000000" w:themeColor="text1"/>
          <w:sz w:val="24"/>
        </w:rPr>
        <w:t>IRB</w:t>
      </w:r>
      <w:proofErr w:type="spellEnd"/>
      <w:r w:rsidR="007E20B9" w:rsidRPr="00DA5B47">
        <w:rPr>
          <w:color w:val="000000" w:themeColor="text1"/>
          <w:sz w:val="24"/>
        </w:rPr>
        <w:t>-</w:t>
      </w:r>
      <w:r w:rsidR="002C133E" w:rsidRPr="00DA5B47">
        <w:rPr>
          <w:color w:val="000000" w:themeColor="text1"/>
          <w:sz w:val="24"/>
        </w:rPr>
        <w:t>Registration information.</w:t>
      </w:r>
    </w:p>
    <w:p w14:paraId="2DB0F6D5" w14:textId="77777777" w:rsidR="002C133E" w:rsidRPr="00DA5B47" w:rsidRDefault="002C133E">
      <w:pPr>
        <w:widowControl/>
        <w:autoSpaceDE/>
        <w:autoSpaceDN/>
        <w:adjustRightInd/>
        <w:ind w:left="1080"/>
        <w:rPr>
          <w:color w:val="000000" w:themeColor="text1"/>
          <w:sz w:val="24"/>
        </w:rPr>
      </w:pPr>
    </w:p>
    <w:p w14:paraId="78FA1A39" w14:textId="77777777" w:rsidR="00DE2A52" w:rsidRPr="00DA5B47" w:rsidRDefault="00785FF2">
      <w:pPr>
        <w:widowControl/>
        <w:autoSpaceDE/>
        <w:autoSpaceDN/>
        <w:adjustRightInd/>
        <w:ind w:left="1080"/>
        <w:rPr>
          <w:color w:val="000000" w:themeColor="text1"/>
          <w:sz w:val="24"/>
        </w:rPr>
      </w:pPr>
      <w:r w:rsidRPr="00DA5B47">
        <w:rPr>
          <w:color w:val="000000" w:themeColor="text1"/>
          <w:sz w:val="24"/>
        </w:rPr>
        <w:t xml:space="preserve">The database used to track </w:t>
      </w:r>
      <w:proofErr w:type="spellStart"/>
      <w:r w:rsidRPr="00DA5B47">
        <w:rPr>
          <w:color w:val="000000" w:themeColor="text1"/>
          <w:sz w:val="24"/>
        </w:rPr>
        <w:t>IRB</w:t>
      </w:r>
      <w:proofErr w:type="spellEnd"/>
      <w:r w:rsidRPr="00DA5B47">
        <w:rPr>
          <w:color w:val="000000" w:themeColor="text1"/>
          <w:sz w:val="24"/>
        </w:rPr>
        <w:t xml:space="preserve"> registration data, referred to as the Human Assurance Tracking System (HATS)</w:t>
      </w:r>
      <w:r w:rsidR="00DE2A52" w:rsidRPr="00DA5B47">
        <w:rPr>
          <w:color w:val="000000" w:themeColor="text1"/>
          <w:sz w:val="24"/>
        </w:rPr>
        <w:t xml:space="preserve"> was redesigned in July 2009; it </w:t>
      </w:r>
      <w:r w:rsidRPr="00DA5B47">
        <w:rPr>
          <w:color w:val="000000" w:themeColor="text1"/>
          <w:sz w:val="24"/>
        </w:rPr>
        <w:t xml:space="preserve">utilizes Microsoft SQL Server tables stored on a server maintained by the Center for Information Technology, National Institutes of Health.  The HATS application screens and associated </w:t>
      </w:r>
      <w:proofErr w:type="spellStart"/>
      <w:r w:rsidRPr="00DA5B47">
        <w:rPr>
          <w:color w:val="000000" w:themeColor="text1"/>
          <w:sz w:val="24"/>
        </w:rPr>
        <w:t>IRB</w:t>
      </w:r>
      <w:proofErr w:type="spellEnd"/>
      <w:r w:rsidRPr="00DA5B47">
        <w:rPr>
          <w:color w:val="000000" w:themeColor="text1"/>
          <w:sz w:val="24"/>
        </w:rPr>
        <w:t xml:space="preserve"> registration tables/server utilize a username/password and appropriate session variables to access and modify the </w:t>
      </w:r>
      <w:proofErr w:type="spellStart"/>
      <w:r w:rsidRPr="00DA5B47">
        <w:rPr>
          <w:color w:val="000000" w:themeColor="text1"/>
          <w:sz w:val="24"/>
        </w:rPr>
        <w:t>IRB</w:t>
      </w:r>
      <w:proofErr w:type="spellEnd"/>
      <w:r w:rsidRPr="00DA5B47">
        <w:rPr>
          <w:color w:val="000000" w:themeColor="text1"/>
          <w:sz w:val="24"/>
        </w:rPr>
        <w:t xml:space="preserve"> registration data. Without the appropriate username/password, unauthorized users will not gain access to the </w:t>
      </w:r>
      <w:proofErr w:type="spellStart"/>
      <w:r w:rsidRPr="00DA5B47">
        <w:rPr>
          <w:color w:val="000000" w:themeColor="text1"/>
          <w:sz w:val="24"/>
        </w:rPr>
        <w:t>IRB</w:t>
      </w:r>
      <w:proofErr w:type="spellEnd"/>
      <w:r w:rsidRPr="00DA5B47">
        <w:rPr>
          <w:color w:val="000000" w:themeColor="text1"/>
          <w:sz w:val="24"/>
        </w:rPr>
        <w:t xml:space="preserve"> registration database.</w:t>
      </w:r>
      <w:r w:rsidR="00DE2A52" w:rsidRPr="00DA5B47">
        <w:rPr>
          <w:color w:val="000000" w:themeColor="text1"/>
          <w:sz w:val="24"/>
        </w:rPr>
        <w:t xml:space="preserve">  </w:t>
      </w:r>
      <w:proofErr w:type="spellStart"/>
      <w:r w:rsidR="00DE2A52" w:rsidRPr="00DA5B47">
        <w:rPr>
          <w:color w:val="000000" w:themeColor="text1"/>
          <w:sz w:val="24"/>
        </w:rPr>
        <w:t>IRB</w:t>
      </w:r>
      <w:proofErr w:type="spellEnd"/>
      <w:r w:rsidR="00DE2A52" w:rsidRPr="00DA5B47">
        <w:rPr>
          <w:color w:val="000000" w:themeColor="text1"/>
          <w:sz w:val="24"/>
        </w:rPr>
        <w:t xml:space="preserve"> Registration database tables will never be provided outs</w:t>
      </w:r>
      <w:r w:rsidR="007E20B9" w:rsidRPr="00DA5B47">
        <w:rPr>
          <w:color w:val="000000" w:themeColor="text1"/>
          <w:sz w:val="24"/>
        </w:rPr>
        <w:t xml:space="preserve">ide of </w:t>
      </w:r>
      <w:proofErr w:type="spellStart"/>
      <w:r w:rsidR="007E20B9" w:rsidRPr="00DA5B47">
        <w:rPr>
          <w:color w:val="000000" w:themeColor="text1"/>
          <w:sz w:val="24"/>
        </w:rPr>
        <w:t>OHRP</w:t>
      </w:r>
      <w:proofErr w:type="spellEnd"/>
      <w:r w:rsidR="007E20B9" w:rsidRPr="00DA5B47">
        <w:rPr>
          <w:color w:val="000000" w:themeColor="text1"/>
          <w:sz w:val="24"/>
        </w:rPr>
        <w:t xml:space="preserve"> or FDA.  Requests f</w:t>
      </w:r>
      <w:r w:rsidR="00DE2A52" w:rsidRPr="00DA5B47">
        <w:rPr>
          <w:color w:val="000000" w:themeColor="text1"/>
          <w:sz w:val="24"/>
        </w:rPr>
        <w:t>o</w:t>
      </w:r>
      <w:r w:rsidR="007E20B9" w:rsidRPr="00DA5B47">
        <w:rPr>
          <w:color w:val="000000" w:themeColor="text1"/>
          <w:sz w:val="24"/>
        </w:rPr>
        <w:t>r</w:t>
      </w:r>
      <w:r w:rsidR="00DE2A52" w:rsidRPr="00DA5B47">
        <w:rPr>
          <w:color w:val="000000" w:themeColor="text1"/>
          <w:sz w:val="24"/>
        </w:rPr>
        <w:t xml:space="preserve"> </w:t>
      </w:r>
      <w:proofErr w:type="spellStart"/>
      <w:r w:rsidR="00DE2A52" w:rsidRPr="00DA5B47">
        <w:rPr>
          <w:color w:val="000000" w:themeColor="text1"/>
          <w:sz w:val="24"/>
        </w:rPr>
        <w:t>IRB</w:t>
      </w:r>
      <w:proofErr w:type="spellEnd"/>
      <w:r w:rsidR="00DE2A52" w:rsidRPr="00DA5B47">
        <w:rPr>
          <w:color w:val="000000" w:themeColor="text1"/>
          <w:sz w:val="24"/>
        </w:rPr>
        <w:t xml:space="preserve"> Registration information are fulfilled via printed reports or disk file containing extracted information.</w:t>
      </w:r>
    </w:p>
    <w:p w14:paraId="2DCCFC89" w14:textId="77777777" w:rsidR="00DE2A52" w:rsidRPr="00DA5B47" w:rsidRDefault="00DE2A52">
      <w:pPr>
        <w:widowControl/>
        <w:autoSpaceDE/>
        <w:autoSpaceDN/>
        <w:adjustRightInd/>
        <w:ind w:left="1080"/>
        <w:rPr>
          <w:color w:val="000000" w:themeColor="text1"/>
          <w:sz w:val="24"/>
        </w:rPr>
      </w:pPr>
    </w:p>
    <w:p w14:paraId="2C00E8F7" w14:textId="77777777" w:rsidR="00785FF2" w:rsidRPr="00DA5B47" w:rsidRDefault="00785FF2">
      <w:pPr>
        <w:widowControl/>
        <w:autoSpaceDE/>
        <w:autoSpaceDN/>
        <w:adjustRightInd/>
        <w:ind w:left="1080"/>
        <w:rPr>
          <w:color w:val="000000" w:themeColor="text1"/>
          <w:sz w:val="24"/>
        </w:rPr>
      </w:pPr>
      <w:r w:rsidRPr="00DA5B47">
        <w:rPr>
          <w:color w:val="000000" w:themeColor="text1"/>
          <w:sz w:val="24"/>
        </w:rPr>
        <w:t xml:space="preserve">The public can retrieve limited data from the </w:t>
      </w:r>
      <w:proofErr w:type="spellStart"/>
      <w:r w:rsidRPr="00DA5B47">
        <w:rPr>
          <w:color w:val="000000" w:themeColor="text1"/>
          <w:sz w:val="24"/>
        </w:rPr>
        <w:t>IRB</w:t>
      </w:r>
      <w:proofErr w:type="spellEnd"/>
      <w:r w:rsidRPr="00DA5B47">
        <w:rPr>
          <w:color w:val="000000" w:themeColor="text1"/>
          <w:sz w:val="24"/>
        </w:rPr>
        <w:t xml:space="preserve"> registration database tables via the internet search screens found on the </w:t>
      </w:r>
      <w:proofErr w:type="spellStart"/>
      <w:r w:rsidRPr="00DA5B47">
        <w:rPr>
          <w:color w:val="000000" w:themeColor="text1"/>
          <w:sz w:val="24"/>
        </w:rPr>
        <w:t>OHRP</w:t>
      </w:r>
      <w:proofErr w:type="spellEnd"/>
      <w:r w:rsidRPr="00DA5B47">
        <w:rPr>
          <w:color w:val="000000" w:themeColor="text1"/>
          <w:sz w:val="24"/>
        </w:rPr>
        <w:t xml:space="preserve"> website at</w:t>
      </w:r>
      <w:r w:rsidRPr="007E20B9">
        <w:rPr>
          <w:sz w:val="24"/>
        </w:rPr>
        <w:t xml:space="preserve"> </w:t>
      </w:r>
      <w:hyperlink r:id="rId10" w:history="1">
        <w:r w:rsidR="007E20B9" w:rsidRPr="007E20B9">
          <w:rPr>
            <w:rStyle w:val="Hyperlink"/>
            <w:sz w:val="24"/>
          </w:rPr>
          <w:t>http://ohrp.cit.nih.gov/search/search.aspx?styp=bsc</w:t>
        </w:r>
      </w:hyperlink>
      <w:r w:rsidRPr="007E20B9">
        <w:rPr>
          <w:sz w:val="24"/>
        </w:rPr>
        <w:t xml:space="preserve">.  </w:t>
      </w:r>
      <w:r w:rsidRPr="00DA5B47">
        <w:rPr>
          <w:color w:val="000000" w:themeColor="text1"/>
          <w:sz w:val="24"/>
        </w:rPr>
        <w:t>This link provides read only access to the name</w:t>
      </w:r>
      <w:r w:rsidR="00CE095D" w:rsidRPr="00DA5B47">
        <w:rPr>
          <w:color w:val="000000" w:themeColor="text1"/>
          <w:sz w:val="24"/>
        </w:rPr>
        <w:t xml:space="preserve"> and location of </w:t>
      </w:r>
      <w:proofErr w:type="spellStart"/>
      <w:r w:rsidR="00CE095D" w:rsidRPr="00DA5B47">
        <w:rPr>
          <w:color w:val="000000" w:themeColor="text1"/>
          <w:sz w:val="24"/>
        </w:rPr>
        <w:t>IRB</w:t>
      </w:r>
      <w:proofErr w:type="spellEnd"/>
      <w:r w:rsidR="00CE095D" w:rsidRPr="00DA5B47">
        <w:rPr>
          <w:color w:val="000000" w:themeColor="text1"/>
          <w:sz w:val="24"/>
        </w:rPr>
        <w:t xml:space="preserve"> Organizations and their </w:t>
      </w:r>
      <w:proofErr w:type="spellStart"/>
      <w:r w:rsidR="00CE095D" w:rsidRPr="00DA5B47">
        <w:rPr>
          <w:color w:val="000000" w:themeColor="text1"/>
          <w:sz w:val="24"/>
        </w:rPr>
        <w:t>IRB</w:t>
      </w:r>
      <w:proofErr w:type="spellEnd"/>
      <w:r w:rsidR="00CE095D" w:rsidRPr="00DA5B47">
        <w:rPr>
          <w:color w:val="000000" w:themeColor="text1"/>
          <w:sz w:val="24"/>
        </w:rPr>
        <w:t xml:space="preserve">(s) name, and </w:t>
      </w:r>
      <w:r w:rsidRPr="00DA5B47">
        <w:rPr>
          <w:color w:val="000000" w:themeColor="text1"/>
          <w:sz w:val="24"/>
        </w:rPr>
        <w:t xml:space="preserve">date of last </w:t>
      </w:r>
      <w:proofErr w:type="spellStart"/>
      <w:r w:rsidRPr="00DA5B47">
        <w:rPr>
          <w:color w:val="000000" w:themeColor="text1"/>
          <w:sz w:val="24"/>
        </w:rPr>
        <w:t>IRB</w:t>
      </w:r>
      <w:proofErr w:type="spellEnd"/>
      <w:r w:rsidRPr="00DA5B47">
        <w:rPr>
          <w:color w:val="000000" w:themeColor="text1"/>
          <w:sz w:val="24"/>
        </w:rPr>
        <w:t xml:space="preserve"> membership update</w:t>
      </w:r>
      <w:r w:rsidR="00CE095D" w:rsidRPr="00DA5B47">
        <w:rPr>
          <w:color w:val="000000" w:themeColor="text1"/>
          <w:sz w:val="24"/>
        </w:rPr>
        <w:t xml:space="preserve"> for those </w:t>
      </w:r>
      <w:proofErr w:type="spellStart"/>
      <w:r w:rsidR="00CE095D" w:rsidRPr="00DA5B47">
        <w:rPr>
          <w:color w:val="000000" w:themeColor="text1"/>
          <w:sz w:val="24"/>
        </w:rPr>
        <w:t>IRBs</w:t>
      </w:r>
      <w:proofErr w:type="spellEnd"/>
      <w:r w:rsidR="00CE095D" w:rsidRPr="00DA5B47">
        <w:rPr>
          <w:color w:val="000000" w:themeColor="text1"/>
          <w:sz w:val="24"/>
        </w:rPr>
        <w:t xml:space="preserve"> that must submit </w:t>
      </w:r>
      <w:proofErr w:type="spellStart"/>
      <w:r w:rsidR="00CE095D" w:rsidRPr="00DA5B47">
        <w:rPr>
          <w:color w:val="000000" w:themeColor="text1"/>
          <w:sz w:val="24"/>
        </w:rPr>
        <w:t>IRB</w:t>
      </w:r>
      <w:proofErr w:type="spellEnd"/>
      <w:r w:rsidR="00CE095D" w:rsidRPr="00DA5B47">
        <w:rPr>
          <w:color w:val="000000" w:themeColor="text1"/>
          <w:sz w:val="24"/>
        </w:rPr>
        <w:t xml:space="preserve"> membership information.  </w:t>
      </w:r>
      <w:r w:rsidR="00DE2A52" w:rsidRPr="00DA5B47">
        <w:rPr>
          <w:color w:val="000000" w:themeColor="text1"/>
          <w:sz w:val="24"/>
        </w:rPr>
        <w:t xml:space="preserve">Information provided to the public via the </w:t>
      </w:r>
      <w:proofErr w:type="spellStart"/>
      <w:r w:rsidR="00DE2A52" w:rsidRPr="00DA5B47">
        <w:rPr>
          <w:color w:val="000000" w:themeColor="text1"/>
          <w:sz w:val="24"/>
        </w:rPr>
        <w:t>OHRP</w:t>
      </w:r>
      <w:proofErr w:type="spellEnd"/>
      <w:r w:rsidR="00DE2A52" w:rsidRPr="00DA5B47">
        <w:rPr>
          <w:color w:val="000000" w:themeColor="text1"/>
          <w:sz w:val="24"/>
        </w:rPr>
        <w:t xml:space="preserve"> website does not include the names and contact information of the </w:t>
      </w:r>
      <w:proofErr w:type="spellStart"/>
      <w:r w:rsidR="00DE2A52" w:rsidRPr="00DA5B47">
        <w:rPr>
          <w:color w:val="000000" w:themeColor="text1"/>
          <w:sz w:val="24"/>
        </w:rPr>
        <w:t>IRB</w:t>
      </w:r>
      <w:proofErr w:type="spellEnd"/>
      <w:r w:rsidR="00DE2A52" w:rsidRPr="00DA5B47">
        <w:rPr>
          <w:color w:val="000000" w:themeColor="text1"/>
          <w:sz w:val="24"/>
        </w:rPr>
        <w:t xml:space="preserve"> Organization’s Senior </w:t>
      </w:r>
      <w:r w:rsidR="00F5237D" w:rsidRPr="00DA5B47">
        <w:rPr>
          <w:color w:val="000000" w:themeColor="text1"/>
          <w:sz w:val="24"/>
        </w:rPr>
        <w:t xml:space="preserve">Officer/Head </w:t>
      </w:r>
      <w:r w:rsidR="00DE2A52" w:rsidRPr="00DA5B47">
        <w:rPr>
          <w:color w:val="000000" w:themeColor="text1"/>
          <w:sz w:val="24"/>
        </w:rPr>
        <w:t>Official</w:t>
      </w:r>
      <w:r w:rsidR="00F5237D" w:rsidRPr="00DA5B47">
        <w:rPr>
          <w:color w:val="000000" w:themeColor="text1"/>
          <w:sz w:val="24"/>
        </w:rPr>
        <w:t xml:space="preserve"> or Contact Person or </w:t>
      </w:r>
      <w:proofErr w:type="spellStart"/>
      <w:r w:rsidR="00F5237D" w:rsidRPr="00DA5B47">
        <w:rPr>
          <w:color w:val="000000" w:themeColor="text1"/>
          <w:sz w:val="24"/>
        </w:rPr>
        <w:t>IRB</w:t>
      </w:r>
      <w:proofErr w:type="spellEnd"/>
      <w:r w:rsidR="00F5237D" w:rsidRPr="00DA5B47">
        <w:rPr>
          <w:color w:val="000000" w:themeColor="text1"/>
          <w:sz w:val="24"/>
        </w:rPr>
        <w:t xml:space="preserve">(s) Chairpersons. This information is accessible to appropriate representatives of the other Federal departments and agencies that have adopted the Federal Policy via a secure internet connection that requires a username and password.  </w:t>
      </w:r>
      <w:r w:rsidRPr="00DA5B47">
        <w:rPr>
          <w:color w:val="000000" w:themeColor="text1"/>
          <w:sz w:val="24"/>
        </w:rPr>
        <w:t xml:space="preserve">Of note, the public and other agencies do not have the ability to modify the </w:t>
      </w:r>
      <w:proofErr w:type="spellStart"/>
      <w:r w:rsidRPr="00DA5B47">
        <w:rPr>
          <w:color w:val="000000" w:themeColor="text1"/>
          <w:sz w:val="24"/>
        </w:rPr>
        <w:t>IRB</w:t>
      </w:r>
      <w:proofErr w:type="spellEnd"/>
      <w:r w:rsidRPr="00DA5B47">
        <w:rPr>
          <w:color w:val="000000" w:themeColor="text1"/>
          <w:sz w:val="24"/>
        </w:rPr>
        <w:t xml:space="preserve"> registration database tables.</w:t>
      </w:r>
    </w:p>
    <w:p w14:paraId="39F6135D" w14:textId="77777777" w:rsidR="00785FF2" w:rsidRPr="00DA5B47" w:rsidRDefault="00785FF2">
      <w:pPr>
        <w:widowControl/>
        <w:autoSpaceDE/>
        <w:autoSpaceDN/>
        <w:adjustRightInd/>
        <w:ind w:left="1080"/>
        <w:rPr>
          <w:b/>
          <w:bCs/>
          <w:color w:val="000000" w:themeColor="text1"/>
          <w:sz w:val="24"/>
        </w:rPr>
      </w:pPr>
    </w:p>
    <w:p w14:paraId="3051A323" w14:textId="77777777" w:rsidR="00785FF2" w:rsidRPr="00DA5B47" w:rsidRDefault="00785FF2">
      <w:pPr>
        <w:numPr>
          <w:ilvl w:val="0"/>
          <w:numId w:val="8"/>
        </w:numPr>
        <w:rPr>
          <w:color w:val="000000" w:themeColor="text1"/>
          <w:sz w:val="24"/>
        </w:rPr>
      </w:pPr>
      <w:r w:rsidRPr="00DA5B47">
        <w:rPr>
          <w:color w:val="000000" w:themeColor="text1"/>
          <w:sz w:val="24"/>
          <w:u w:val="single"/>
        </w:rPr>
        <w:t>Sensitive Questions</w:t>
      </w:r>
    </w:p>
    <w:p w14:paraId="46EC5313" w14:textId="77777777" w:rsidR="00785FF2" w:rsidRPr="00DA5B47" w:rsidRDefault="00785FF2">
      <w:pPr>
        <w:ind w:left="1080"/>
        <w:rPr>
          <w:color w:val="000000" w:themeColor="text1"/>
          <w:sz w:val="24"/>
        </w:rPr>
      </w:pPr>
    </w:p>
    <w:p w14:paraId="733BE62D" w14:textId="77777777" w:rsidR="00CE095D" w:rsidRPr="00DA5B47" w:rsidRDefault="00CE095D" w:rsidP="00CE095D">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 xml:space="preserve"> and FDA:</w:t>
      </w:r>
    </w:p>
    <w:p w14:paraId="5BFA4A3A" w14:textId="77777777" w:rsidR="00CE095D" w:rsidRPr="00DA5B47" w:rsidRDefault="00CE095D">
      <w:pPr>
        <w:ind w:left="1080"/>
        <w:rPr>
          <w:color w:val="000000" w:themeColor="text1"/>
          <w:sz w:val="24"/>
        </w:rPr>
      </w:pPr>
    </w:p>
    <w:p w14:paraId="2BFE72E8" w14:textId="77777777" w:rsidR="00785FF2" w:rsidRPr="00DA5B47" w:rsidRDefault="00785FF2">
      <w:pPr>
        <w:ind w:left="1080"/>
        <w:rPr>
          <w:color w:val="000000" w:themeColor="text1"/>
          <w:sz w:val="24"/>
        </w:rPr>
      </w:pPr>
      <w:r w:rsidRPr="00DA5B47">
        <w:rPr>
          <w:color w:val="000000" w:themeColor="text1"/>
          <w:sz w:val="24"/>
        </w:rPr>
        <w:t xml:space="preserve">No sensitive information is being collected by the </w:t>
      </w:r>
      <w:proofErr w:type="spellStart"/>
      <w:r w:rsidRPr="00DA5B47">
        <w:rPr>
          <w:color w:val="000000" w:themeColor="text1"/>
          <w:sz w:val="24"/>
        </w:rPr>
        <w:t>IRB</w:t>
      </w:r>
      <w:proofErr w:type="spellEnd"/>
      <w:r w:rsidRPr="00DA5B47">
        <w:rPr>
          <w:color w:val="000000" w:themeColor="text1"/>
          <w:sz w:val="24"/>
        </w:rPr>
        <w:t xml:space="preserve"> registration system.</w:t>
      </w:r>
    </w:p>
    <w:p w14:paraId="5B8AEDF8" w14:textId="77777777" w:rsidR="00565EA6" w:rsidRPr="00DA5B47" w:rsidRDefault="00565EA6">
      <w:pPr>
        <w:ind w:left="1080"/>
        <w:rPr>
          <w:color w:val="000000" w:themeColor="text1"/>
          <w:sz w:val="24"/>
        </w:rPr>
      </w:pPr>
    </w:p>
    <w:p w14:paraId="7BD82C11" w14:textId="77777777" w:rsidR="00785FF2" w:rsidRPr="00DA5B47" w:rsidRDefault="00785FF2">
      <w:pPr>
        <w:numPr>
          <w:ilvl w:val="0"/>
          <w:numId w:val="8"/>
        </w:numPr>
        <w:rPr>
          <w:color w:val="000000" w:themeColor="text1"/>
          <w:sz w:val="24"/>
        </w:rPr>
      </w:pPr>
      <w:r w:rsidRPr="00DA5B47">
        <w:rPr>
          <w:color w:val="000000" w:themeColor="text1"/>
          <w:sz w:val="24"/>
          <w:u w:val="single"/>
        </w:rPr>
        <w:t xml:space="preserve">Burden Estimate </w:t>
      </w:r>
      <w:r w:rsidRPr="00DA5B47">
        <w:rPr>
          <w:color w:val="000000" w:themeColor="text1"/>
          <w:sz w:val="24"/>
        </w:rPr>
        <w:t>(Total Hours &amp; Wages)</w:t>
      </w:r>
    </w:p>
    <w:p w14:paraId="2F1F7460" w14:textId="77777777" w:rsidR="00785FF2" w:rsidRPr="00DA5B47" w:rsidRDefault="00785FF2">
      <w:pPr>
        <w:rPr>
          <w:color w:val="000000" w:themeColor="text1"/>
          <w:sz w:val="24"/>
        </w:rPr>
      </w:pPr>
    </w:p>
    <w:p w14:paraId="64C04570" w14:textId="77777777" w:rsidR="00785FF2" w:rsidRPr="00DA5B47" w:rsidRDefault="00785FF2">
      <w:pPr>
        <w:ind w:left="1080"/>
        <w:rPr>
          <w:b/>
          <w:color w:val="000000" w:themeColor="text1"/>
          <w:sz w:val="24"/>
        </w:rPr>
      </w:pPr>
      <w:proofErr w:type="spellStart"/>
      <w:r w:rsidRPr="00DA5B47">
        <w:rPr>
          <w:b/>
          <w:color w:val="000000" w:themeColor="text1"/>
          <w:sz w:val="24"/>
        </w:rPr>
        <w:t>OHRP</w:t>
      </w:r>
      <w:proofErr w:type="spellEnd"/>
      <w:r w:rsidRPr="00DA5B47">
        <w:rPr>
          <w:b/>
          <w:color w:val="000000" w:themeColor="text1"/>
          <w:sz w:val="24"/>
        </w:rPr>
        <w:t xml:space="preserve"> and FDA:</w:t>
      </w:r>
    </w:p>
    <w:p w14:paraId="3F34CD3A" w14:textId="77777777" w:rsidR="00785FF2" w:rsidRPr="00DA5B47" w:rsidRDefault="00785FF2">
      <w:pPr>
        <w:ind w:left="1080"/>
        <w:rPr>
          <w:color w:val="000000" w:themeColor="text1"/>
          <w:sz w:val="24"/>
        </w:rPr>
      </w:pPr>
    </w:p>
    <w:p w14:paraId="67B2075B" w14:textId="2E93B4D3" w:rsidR="00F272C9" w:rsidRPr="00DA5B47" w:rsidRDefault="0086600D" w:rsidP="009D49C9">
      <w:pPr>
        <w:pStyle w:val="BodyTextIndent2"/>
        <w:rPr>
          <w:color w:val="000000" w:themeColor="text1"/>
        </w:rPr>
      </w:pPr>
      <w:r w:rsidRPr="00DA5B47">
        <w:rPr>
          <w:color w:val="000000" w:themeColor="text1"/>
        </w:rPr>
        <w:t>B</w:t>
      </w:r>
      <w:r w:rsidR="00DF2462" w:rsidRPr="00DA5B47">
        <w:rPr>
          <w:color w:val="000000" w:themeColor="text1"/>
        </w:rPr>
        <w:t xml:space="preserve">urden estimates for the </w:t>
      </w:r>
      <w:proofErr w:type="spellStart"/>
      <w:r w:rsidR="00DF2462" w:rsidRPr="00DA5B47">
        <w:rPr>
          <w:color w:val="000000" w:themeColor="text1"/>
        </w:rPr>
        <w:t>IRB</w:t>
      </w:r>
      <w:proofErr w:type="spellEnd"/>
      <w:r w:rsidR="00DF2462" w:rsidRPr="00DA5B47">
        <w:rPr>
          <w:color w:val="000000" w:themeColor="text1"/>
        </w:rPr>
        <w:t xml:space="preserve"> Registration Form </w:t>
      </w:r>
      <w:r w:rsidR="00D04656" w:rsidRPr="00DA5B47">
        <w:rPr>
          <w:color w:val="000000" w:themeColor="text1"/>
        </w:rPr>
        <w:t>have</w:t>
      </w:r>
      <w:r w:rsidRPr="00DA5B47">
        <w:rPr>
          <w:color w:val="000000" w:themeColor="text1"/>
        </w:rPr>
        <w:t xml:space="preserve"> not changed from the current burden estimate</w:t>
      </w:r>
      <w:r w:rsidR="00DF2462" w:rsidRPr="00DA5B47">
        <w:rPr>
          <w:color w:val="000000" w:themeColor="text1"/>
        </w:rPr>
        <w:t>.</w:t>
      </w:r>
      <w:r w:rsidR="0033568C" w:rsidRPr="00DA5B47">
        <w:rPr>
          <w:color w:val="000000" w:themeColor="text1"/>
        </w:rPr>
        <w:t xml:space="preserve"> </w:t>
      </w:r>
      <w:r w:rsidR="00DF2462" w:rsidRPr="00DA5B47">
        <w:rPr>
          <w:color w:val="000000" w:themeColor="text1"/>
        </w:rPr>
        <w:t xml:space="preserve">The estimate of the number of respondents is based upon the current number of </w:t>
      </w:r>
      <w:proofErr w:type="spellStart"/>
      <w:r w:rsidR="00DF2462" w:rsidRPr="00DA5B47">
        <w:rPr>
          <w:color w:val="000000" w:themeColor="text1"/>
        </w:rPr>
        <w:t>IRBs</w:t>
      </w:r>
      <w:proofErr w:type="spellEnd"/>
      <w:r w:rsidR="00DF2462" w:rsidRPr="00DA5B47">
        <w:rPr>
          <w:color w:val="000000" w:themeColor="text1"/>
        </w:rPr>
        <w:t xml:space="preserve"> registered with </w:t>
      </w:r>
      <w:proofErr w:type="spellStart"/>
      <w:r w:rsidR="00DF2462" w:rsidRPr="00DA5B47">
        <w:rPr>
          <w:color w:val="000000" w:themeColor="text1"/>
        </w:rPr>
        <w:t>HHS</w:t>
      </w:r>
      <w:proofErr w:type="spellEnd"/>
      <w:r w:rsidR="00DF2462" w:rsidRPr="00DA5B47">
        <w:rPr>
          <w:color w:val="000000" w:themeColor="text1"/>
        </w:rPr>
        <w:t xml:space="preserve">, approximately </w:t>
      </w:r>
      <w:r w:rsidR="009505F2" w:rsidRPr="00DA5B47">
        <w:rPr>
          <w:color w:val="000000" w:themeColor="text1"/>
        </w:rPr>
        <w:t>5,900</w:t>
      </w:r>
      <w:r w:rsidR="00701A7E" w:rsidRPr="00DA5B47">
        <w:rPr>
          <w:color w:val="000000" w:themeColor="text1"/>
        </w:rPr>
        <w:t>,</w:t>
      </w:r>
      <w:r w:rsidR="00DF2462" w:rsidRPr="00DA5B47">
        <w:rPr>
          <w:color w:val="000000" w:themeColor="text1"/>
        </w:rPr>
        <w:t xml:space="preserve"> </w:t>
      </w:r>
      <w:proofErr w:type="spellStart"/>
      <w:r w:rsidR="00DF2462" w:rsidRPr="00DA5B47">
        <w:rPr>
          <w:color w:val="000000" w:themeColor="text1"/>
        </w:rPr>
        <w:t>IRBs</w:t>
      </w:r>
      <w:proofErr w:type="spellEnd"/>
      <w:r w:rsidR="00DF2462" w:rsidRPr="00DA5B47">
        <w:rPr>
          <w:color w:val="000000" w:themeColor="text1"/>
        </w:rPr>
        <w:t xml:space="preserve">, and projecting that the </w:t>
      </w:r>
      <w:r w:rsidR="001D6CE5" w:rsidRPr="00DA5B47">
        <w:rPr>
          <w:color w:val="000000" w:themeColor="text1"/>
        </w:rPr>
        <w:t xml:space="preserve">number </w:t>
      </w:r>
      <w:r w:rsidR="00A478F8" w:rsidRPr="00DA5B47">
        <w:rPr>
          <w:color w:val="000000" w:themeColor="text1"/>
        </w:rPr>
        <w:t xml:space="preserve">of respondents </w:t>
      </w:r>
      <w:r w:rsidR="009505F2" w:rsidRPr="00DA5B47">
        <w:rPr>
          <w:color w:val="000000" w:themeColor="text1"/>
        </w:rPr>
        <w:t>may increase to 6,4</w:t>
      </w:r>
      <w:r w:rsidR="001D6CE5" w:rsidRPr="00DA5B47">
        <w:rPr>
          <w:color w:val="000000" w:themeColor="text1"/>
        </w:rPr>
        <w:t xml:space="preserve">00.  </w:t>
      </w:r>
      <w:r w:rsidR="00175338" w:rsidRPr="00DA5B47">
        <w:rPr>
          <w:color w:val="000000" w:themeColor="text1"/>
        </w:rPr>
        <w:t xml:space="preserve">Of the approximately 5,900 </w:t>
      </w:r>
      <w:proofErr w:type="spellStart"/>
      <w:r w:rsidR="00175338" w:rsidRPr="00DA5B47">
        <w:rPr>
          <w:color w:val="000000" w:themeColor="text1"/>
        </w:rPr>
        <w:t>IRBs</w:t>
      </w:r>
      <w:proofErr w:type="spellEnd"/>
      <w:r w:rsidR="00175338" w:rsidRPr="00DA5B47">
        <w:rPr>
          <w:color w:val="000000" w:themeColor="text1"/>
        </w:rPr>
        <w:t xml:space="preserve">, 57 percent are registered as </w:t>
      </w:r>
      <w:proofErr w:type="spellStart"/>
      <w:r w:rsidR="00175338" w:rsidRPr="00DA5B47">
        <w:rPr>
          <w:color w:val="000000" w:themeColor="text1"/>
        </w:rPr>
        <w:t>OHRP</w:t>
      </w:r>
      <w:proofErr w:type="spellEnd"/>
      <w:r w:rsidR="00175338" w:rsidRPr="00DA5B47">
        <w:rPr>
          <w:color w:val="000000" w:themeColor="text1"/>
        </w:rPr>
        <w:t xml:space="preserve">-only </w:t>
      </w:r>
      <w:proofErr w:type="spellStart"/>
      <w:r w:rsidR="00175338" w:rsidRPr="00DA5B47">
        <w:rPr>
          <w:color w:val="000000" w:themeColor="text1"/>
        </w:rPr>
        <w:t>IRBs</w:t>
      </w:r>
      <w:proofErr w:type="spellEnd"/>
      <w:r w:rsidR="00175338" w:rsidRPr="00DA5B47">
        <w:rPr>
          <w:color w:val="000000" w:themeColor="text1"/>
        </w:rPr>
        <w:t xml:space="preserve">, one percent as FDA-only </w:t>
      </w:r>
      <w:proofErr w:type="spellStart"/>
      <w:r w:rsidR="00175338" w:rsidRPr="00DA5B47">
        <w:rPr>
          <w:color w:val="000000" w:themeColor="text1"/>
        </w:rPr>
        <w:t>IRBs</w:t>
      </w:r>
      <w:proofErr w:type="spellEnd"/>
      <w:r w:rsidR="00175338" w:rsidRPr="00DA5B47">
        <w:rPr>
          <w:color w:val="000000" w:themeColor="text1"/>
        </w:rPr>
        <w:t xml:space="preserve">, and 42 percent as both </w:t>
      </w:r>
      <w:proofErr w:type="spellStart"/>
      <w:r w:rsidR="00175338" w:rsidRPr="00DA5B47">
        <w:rPr>
          <w:color w:val="000000" w:themeColor="text1"/>
        </w:rPr>
        <w:t>OHRP</w:t>
      </w:r>
      <w:proofErr w:type="spellEnd"/>
      <w:r w:rsidR="00175338" w:rsidRPr="00DA5B47">
        <w:rPr>
          <w:color w:val="000000" w:themeColor="text1"/>
        </w:rPr>
        <w:t xml:space="preserve"> and FDA </w:t>
      </w:r>
      <w:proofErr w:type="spellStart"/>
      <w:r w:rsidR="00175338" w:rsidRPr="00DA5B47">
        <w:rPr>
          <w:color w:val="000000" w:themeColor="text1"/>
        </w:rPr>
        <w:t>IRBs</w:t>
      </w:r>
      <w:proofErr w:type="spellEnd"/>
      <w:r w:rsidR="00175338" w:rsidRPr="00DA5B47">
        <w:rPr>
          <w:color w:val="000000" w:themeColor="text1"/>
        </w:rPr>
        <w:t>.</w:t>
      </w:r>
      <w:r w:rsidR="009D49C9" w:rsidRPr="00DA5B47">
        <w:rPr>
          <w:color w:val="000000" w:themeColor="text1"/>
        </w:rPr>
        <w:t xml:space="preserve"> </w:t>
      </w:r>
    </w:p>
    <w:p w14:paraId="33D10D5E" w14:textId="77777777" w:rsidR="00F272C9" w:rsidRPr="00DA5B47" w:rsidRDefault="00F272C9" w:rsidP="009D49C9">
      <w:pPr>
        <w:pStyle w:val="BodyTextIndent2"/>
        <w:rPr>
          <w:color w:val="000000" w:themeColor="text1"/>
        </w:rPr>
      </w:pPr>
    </w:p>
    <w:p w14:paraId="75FAAAC8" w14:textId="3A5E2585" w:rsidR="00785FF2" w:rsidRPr="00DA5B47" w:rsidRDefault="00175338" w:rsidP="009D49C9">
      <w:pPr>
        <w:pStyle w:val="BodyTextIndent2"/>
        <w:rPr>
          <w:color w:val="000000" w:themeColor="text1"/>
        </w:rPr>
      </w:pPr>
      <w:r w:rsidRPr="00DA5B47">
        <w:rPr>
          <w:color w:val="000000" w:themeColor="text1"/>
        </w:rPr>
        <w:t xml:space="preserve">Of the approximately 5,900 registered </w:t>
      </w:r>
      <w:proofErr w:type="spellStart"/>
      <w:r w:rsidRPr="00DA5B47">
        <w:rPr>
          <w:color w:val="000000" w:themeColor="text1"/>
        </w:rPr>
        <w:t>IRBs</w:t>
      </w:r>
      <w:proofErr w:type="spellEnd"/>
      <w:r w:rsidRPr="00DA5B47">
        <w:rPr>
          <w:color w:val="000000" w:themeColor="text1"/>
        </w:rPr>
        <w:t xml:space="preserve">, 99.9 percent </w:t>
      </w:r>
      <w:r w:rsidR="00D04656" w:rsidRPr="00DA5B47">
        <w:rPr>
          <w:color w:val="000000" w:themeColor="text1"/>
        </w:rPr>
        <w:t>submitted their registration information electronically.</w:t>
      </w:r>
    </w:p>
    <w:p w14:paraId="2C76C07B" w14:textId="77777777" w:rsidR="00F272C9" w:rsidRPr="00DA5B47" w:rsidRDefault="00F272C9" w:rsidP="009D49C9">
      <w:pPr>
        <w:pStyle w:val="BodyTextIndent2"/>
        <w:rPr>
          <w:color w:val="000000" w:themeColor="text1"/>
        </w:rPr>
      </w:pPr>
    </w:p>
    <w:p w14:paraId="62C2F1E4" w14:textId="4F4803D2" w:rsidR="00F272C9" w:rsidRPr="00DA5B47" w:rsidRDefault="0086600D" w:rsidP="00F272C9">
      <w:pPr>
        <w:pStyle w:val="BodyTextIndent"/>
        <w:ind w:left="1080"/>
        <w:rPr>
          <w:rFonts w:ascii="Times New Roman" w:hAnsi="Times New Roman"/>
          <w:color w:val="000000" w:themeColor="text1"/>
        </w:rPr>
      </w:pPr>
      <w:r w:rsidRPr="00DA5B47">
        <w:rPr>
          <w:rFonts w:ascii="Times New Roman" w:hAnsi="Times New Roman"/>
          <w:color w:val="000000" w:themeColor="text1"/>
        </w:rPr>
        <w:t xml:space="preserve">Of  the </w:t>
      </w:r>
      <w:r w:rsidR="00175338" w:rsidRPr="00DA5B47">
        <w:rPr>
          <w:rFonts w:ascii="Times New Roman" w:hAnsi="Times New Roman"/>
          <w:color w:val="000000" w:themeColor="text1"/>
        </w:rPr>
        <w:t>5,900</w:t>
      </w:r>
      <w:r w:rsidRPr="00DA5B47">
        <w:rPr>
          <w:rFonts w:ascii="Times New Roman" w:hAnsi="Times New Roman"/>
          <w:color w:val="000000" w:themeColor="text1"/>
        </w:rPr>
        <w:t xml:space="preserve"> </w:t>
      </w:r>
      <w:r w:rsidR="00D04656" w:rsidRPr="00DA5B47">
        <w:rPr>
          <w:rFonts w:ascii="Times New Roman" w:hAnsi="Times New Roman"/>
          <w:color w:val="000000" w:themeColor="text1"/>
        </w:rPr>
        <w:t xml:space="preserve">respondent </w:t>
      </w:r>
      <w:proofErr w:type="spellStart"/>
      <w:r w:rsidRPr="00DA5B47">
        <w:rPr>
          <w:rFonts w:ascii="Times New Roman" w:hAnsi="Times New Roman"/>
          <w:color w:val="000000" w:themeColor="text1"/>
        </w:rPr>
        <w:t>IRBs</w:t>
      </w:r>
      <w:proofErr w:type="spellEnd"/>
      <w:r w:rsidRPr="00DA5B47">
        <w:rPr>
          <w:rFonts w:ascii="Times New Roman" w:hAnsi="Times New Roman"/>
          <w:color w:val="000000" w:themeColor="text1"/>
        </w:rPr>
        <w:t xml:space="preserve">, up to </w:t>
      </w:r>
      <w:r w:rsidR="00175338" w:rsidRPr="00DA5B47">
        <w:rPr>
          <w:rFonts w:ascii="Times New Roman" w:hAnsi="Times New Roman"/>
          <w:color w:val="000000" w:themeColor="text1"/>
        </w:rPr>
        <w:t>500</w:t>
      </w:r>
      <w:r w:rsidR="00D04656" w:rsidRPr="00DA5B47">
        <w:rPr>
          <w:rFonts w:ascii="Times New Roman" w:hAnsi="Times New Roman"/>
          <w:color w:val="000000" w:themeColor="text1"/>
        </w:rPr>
        <w:t xml:space="preserve"> are expected to</w:t>
      </w:r>
      <w:r w:rsidR="00F272C9" w:rsidRPr="00DA5B47">
        <w:rPr>
          <w:rFonts w:ascii="Times New Roman" w:hAnsi="Times New Roman"/>
          <w:color w:val="000000" w:themeColor="text1"/>
        </w:rPr>
        <w:t xml:space="preserve"> submit new registration information </w:t>
      </w:r>
      <w:r w:rsidR="0033568C" w:rsidRPr="00DA5B47">
        <w:rPr>
          <w:rFonts w:ascii="Times New Roman" w:hAnsi="Times New Roman"/>
          <w:color w:val="000000" w:themeColor="text1"/>
        </w:rPr>
        <w:t>one time</w:t>
      </w:r>
      <w:r w:rsidR="00D04656" w:rsidRPr="00DA5B47">
        <w:rPr>
          <w:rFonts w:ascii="Times New Roman" w:hAnsi="Times New Roman"/>
          <w:color w:val="000000" w:themeColor="text1"/>
        </w:rPr>
        <w:t xml:space="preserve"> </w:t>
      </w:r>
      <w:r w:rsidR="00F272C9" w:rsidRPr="00DA5B47">
        <w:rPr>
          <w:rFonts w:ascii="Times New Roman" w:hAnsi="Times New Roman"/>
          <w:color w:val="000000" w:themeColor="text1"/>
        </w:rPr>
        <w:t>and update or renew registration information one ti</w:t>
      </w:r>
      <w:r w:rsidRPr="00DA5B47">
        <w:rPr>
          <w:rFonts w:ascii="Times New Roman" w:hAnsi="Times New Roman"/>
          <w:color w:val="000000" w:themeColor="text1"/>
        </w:rPr>
        <w:t xml:space="preserve">me during the year and up to </w:t>
      </w:r>
      <w:r w:rsidR="00175338" w:rsidRPr="00DA5B47">
        <w:rPr>
          <w:rFonts w:ascii="Times New Roman" w:hAnsi="Times New Roman"/>
          <w:color w:val="000000" w:themeColor="text1"/>
        </w:rPr>
        <w:t xml:space="preserve">5,900 </w:t>
      </w:r>
      <w:r w:rsidR="0033568C" w:rsidRPr="00DA5B47">
        <w:rPr>
          <w:rFonts w:ascii="Times New Roman" w:hAnsi="Times New Roman"/>
          <w:color w:val="000000" w:themeColor="text1"/>
        </w:rPr>
        <w:t xml:space="preserve"> are expected to</w:t>
      </w:r>
      <w:r w:rsidR="00F272C9" w:rsidRPr="00DA5B47">
        <w:rPr>
          <w:rFonts w:ascii="Times New Roman" w:hAnsi="Times New Roman"/>
          <w:color w:val="000000" w:themeColor="text1"/>
        </w:rPr>
        <w:t xml:space="preserve"> update or renew </w:t>
      </w:r>
      <w:proofErr w:type="spellStart"/>
      <w:r w:rsidR="00F272C9" w:rsidRPr="00DA5B47">
        <w:rPr>
          <w:rFonts w:ascii="Times New Roman" w:hAnsi="Times New Roman"/>
          <w:color w:val="000000" w:themeColor="text1"/>
        </w:rPr>
        <w:t>IRB</w:t>
      </w:r>
      <w:proofErr w:type="spellEnd"/>
      <w:r w:rsidR="00F272C9" w:rsidRPr="00DA5B47">
        <w:rPr>
          <w:rFonts w:ascii="Times New Roman" w:hAnsi="Times New Roman"/>
          <w:color w:val="000000" w:themeColor="text1"/>
        </w:rPr>
        <w:t xml:space="preserve"> registration information up to two times each year.  If on average </w:t>
      </w:r>
      <w:r w:rsidR="00175338" w:rsidRPr="00DA5B47">
        <w:rPr>
          <w:rFonts w:ascii="Times New Roman" w:hAnsi="Times New Roman"/>
          <w:color w:val="000000" w:themeColor="text1"/>
        </w:rPr>
        <w:t>5,900</w:t>
      </w:r>
      <w:r w:rsidR="00F272C9" w:rsidRPr="00DA5B47">
        <w:rPr>
          <w:rFonts w:ascii="Times New Roman" w:hAnsi="Times New Roman"/>
          <w:color w:val="000000" w:themeColor="text1"/>
        </w:rPr>
        <w:t xml:space="preserve"> respondents submit information two times each year and each response takes on average one hour to complete, the total annual burden hours are projected to be </w:t>
      </w:r>
      <w:r w:rsidR="001E5EAD" w:rsidRPr="00DA5B47">
        <w:rPr>
          <w:rFonts w:ascii="Times New Roman" w:hAnsi="Times New Roman"/>
          <w:color w:val="000000" w:themeColor="text1"/>
        </w:rPr>
        <w:t>12,800 hours</w:t>
      </w:r>
      <w:r w:rsidR="00F272C9" w:rsidRPr="00DA5B47">
        <w:rPr>
          <w:rFonts w:ascii="Times New Roman" w:hAnsi="Times New Roman"/>
          <w:color w:val="000000" w:themeColor="text1"/>
        </w:rPr>
        <w:t xml:space="preserve">.  </w:t>
      </w:r>
    </w:p>
    <w:p w14:paraId="6BC6B568" w14:textId="77777777" w:rsidR="00F272C9" w:rsidRPr="00DA5B47" w:rsidRDefault="00F272C9" w:rsidP="009D49C9">
      <w:pPr>
        <w:pStyle w:val="BodyTextIndent2"/>
        <w:rPr>
          <w:color w:val="000000" w:themeColor="text1"/>
        </w:rPr>
      </w:pPr>
    </w:p>
    <w:p w14:paraId="412A411B" w14:textId="77777777" w:rsidR="00785FF2" w:rsidRPr="00DA5B47" w:rsidRDefault="00785FF2">
      <w:pPr>
        <w:pStyle w:val="BodyTextIndent2"/>
        <w:rPr>
          <w:color w:val="000000" w:themeColor="text1"/>
        </w:rPr>
      </w:pPr>
    </w:p>
    <w:p w14:paraId="0D10790F" w14:textId="77777777" w:rsidR="00785FF2" w:rsidRPr="00DA5B47" w:rsidRDefault="00785FF2">
      <w:pPr>
        <w:ind w:left="360" w:firstLine="720"/>
        <w:jc w:val="center"/>
        <w:rPr>
          <w:b/>
          <w:color w:val="000000" w:themeColor="text1"/>
          <w:sz w:val="24"/>
        </w:rPr>
      </w:pPr>
      <w:r w:rsidRPr="00DA5B47">
        <w:rPr>
          <w:b/>
          <w:color w:val="000000" w:themeColor="text1"/>
          <w:sz w:val="24"/>
        </w:rPr>
        <w:t xml:space="preserve">Estimated </w:t>
      </w:r>
      <w:r w:rsidRPr="00DA5B47">
        <w:rPr>
          <w:b/>
          <w:bCs/>
          <w:color w:val="000000" w:themeColor="text1"/>
          <w:sz w:val="24"/>
        </w:rPr>
        <w:t>Annualized Burden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530"/>
        <w:gridCol w:w="1350"/>
        <w:gridCol w:w="1350"/>
        <w:gridCol w:w="1440"/>
      </w:tblGrid>
      <w:tr w:rsidR="00C24072" w:rsidRPr="00DA5B47" w14:paraId="65C5A8DD" w14:textId="77777777" w:rsidTr="00195CC2">
        <w:tc>
          <w:tcPr>
            <w:tcW w:w="2610" w:type="dxa"/>
          </w:tcPr>
          <w:p w14:paraId="4C00FC88" w14:textId="77777777" w:rsidR="00785FF2" w:rsidRPr="00DA5B47" w:rsidRDefault="00785FF2">
            <w:pPr>
              <w:pStyle w:val="BodyTextIndent"/>
              <w:ind w:left="0"/>
              <w:jc w:val="center"/>
              <w:rPr>
                <w:rFonts w:ascii="Times New Roman" w:hAnsi="Times New Roman"/>
                <w:bCs/>
                <w:color w:val="000000" w:themeColor="text1"/>
              </w:rPr>
            </w:pPr>
            <w:r w:rsidRPr="00DA5B47">
              <w:rPr>
                <w:rFonts w:ascii="Times New Roman" w:hAnsi="Times New Roman"/>
                <w:bCs/>
                <w:color w:val="000000" w:themeColor="text1"/>
              </w:rPr>
              <w:t>Form name</w:t>
            </w:r>
          </w:p>
          <w:p w14:paraId="5CE4BD34" w14:textId="77777777" w:rsidR="00785FF2" w:rsidRPr="00DA5B47" w:rsidRDefault="00785FF2">
            <w:pPr>
              <w:pStyle w:val="BodyTextIndent"/>
              <w:ind w:left="0"/>
              <w:jc w:val="center"/>
              <w:rPr>
                <w:rFonts w:ascii="Times New Roman" w:hAnsi="Times New Roman"/>
                <w:bCs/>
                <w:color w:val="000000" w:themeColor="text1"/>
              </w:rPr>
            </w:pPr>
          </w:p>
        </w:tc>
        <w:tc>
          <w:tcPr>
            <w:tcW w:w="1530" w:type="dxa"/>
          </w:tcPr>
          <w:p w14:paraId="4E3B5EE3" w14:textId="77777777" w:rsidR="00785FF2" w:rsidRPr="00DA5B47" w:rsidRDefault="00785FF2">
            <w:pPr>
              <w:pStyle w:val="BodyTextIndent"/>
              <w:ind w:left="0"/>
              <w:jc w:val="center"/>
              <w:rPr>
                <w:rFonts w:ascii="Times New Roman" w:hAnsi="Times New Roman"/>
                <w:bCs/>
                <w:color w:val="000000" w:themeColor="text1"/>
              </w:rPr>
            </w:pPr>
            <w:r w:rsidRPr="00DA5B47">
              <w:rPr>
                <w:rFonts w:ascii="Times New Roman" w:hAnsi="Times New Roman"/>
                <w:bCs/>
                <w:color w:val="000000" w:themeColor="text1"/>
              </w:rPr>
              <w:t>Number of Respondents</w:t>
            </w:r>
          </w:p>
        </w:tc>
        <w:tc>
          <w:tcPr>
            <w:tcW w:w="1350" w:type="dxa"/>
          </w:tcPr>
          <w:p w14:paraId="56B412FD" w14:textId="77777777" w:rsidR="00785FF2" w:rsidRPr="00DA5B47" w:rsidRDefault="00785FF2">
            <w:pPr>
              <w:pStyle w:val="BodyTextIndent"/>
              <w:ind w:left="0"/>
              <w:jc w:val="center"/>
              <w:rPr>
                <w:rFonts w:ascii="Times New Roman" w:hAnsi="Times New Roman"/>
                <w:bCs/>
                <w:color w:val="000000" w:themeColor="text1"/>
              </w:rPr>
            </w:pPr>
            <w:r w:rsidRPr="00DA5B47">
              <w:rPr>
                <w:rFonts w:ascii="Times New Roman" w:hAnsi="Times New Roman"/>
                <w:bCs/>
                <w:color w:val="000000" w:themeColor="text1"/>
              </w:rPr>
              <w:t>Number of responses per respondent</w:t>
            </w:r>
          </w:p>
        </w:tc>
        <w:tc>
          <w:tcPr>
            <w:tcW w:w="1350" w:type="dxa"/>
          </w:tcPr>
          <w:p w14:paraId="55495CA9" w14:textId="77777777" w:rsidR="00785FF2" w:rsidRPr="00DA5B47" w:rsidRDefault="00785FF2">
            <w:pPr>
              <w:pStyle w:val="BodyTextIndent"/>
              <w:ind w:left="0"/>
              <w:jc w:val="center"/>
              <w:rPr>
                <w:rFonts w:ascii="Times New Roman" w:hAnsi="Times New Roman"/>
                <w:bCs/>
                <w:color w:val="000000" w:themeColor="text1"/>
              </w:rPr>
            </w:pPr>
            <w:r w:rsidRPr="00DA5B47">
              <w:rPr>
                <w:rFonts w:ascii="Times New Roman" w:hAnsi="Times New Roman"/>
                <w:bCs/>
                <w:color w:val="000000" w:themeColor="text1"/>
              </w:rPr>
              <w:t>Average burden per response (in hours)</w:t>
            </w:r>
          </w:p>
        </w:tc>
        <w:tc>
          <w:tcPr>
            <w:tcW w:w="1440" w:type="dxa"/>
          </w:tcPr>
          <w:p w14:paraId="7A7496AF" w14:textId="77777777" w:rsidR="00785FF2" w:rsidRPr="00DA5B47" w:rsidRDefault="00785FF2">
            <w:pPr>
              <w:pStyle w:val="BodyTextIndent"/>
              <w:ind w:left="0"/>
              <w:jc w:val="center"/>
              <w:rPr>
                <w:rFonts w:ascii="Times New Roman" w:hAnsi="Times New Roman"/>
                <w:bCs/>
                <w:color w:val="000000" w:themeColor="text1"/>
              </w:rPr>
            </w:pPr>
            <w:r w:rsidRPr="00DA5B47">
              <w:rPr>
                <w:rFonts w:ascii="Times New Roman" w:hAnsi="Times New Roman"/>
                <w:bCs/>
                <w:color w:val="000000" w:themeColor="text1"/>
              </w:rPr>
              <w:t>Total Burden hours</w:t>
            </w:r>
          </w:p>
        </w:tc>
      </w:tr>
      <w:tr w:rsidR="00C24072" w:rsidRPr="00DA5B47" w14:paraId="237B8E50" w14:textId="77777777" w:rsidTr="00195CC2">
        <w:tc>
          <w:tcPr>
            <w:tcW w:w="2610" w:type="dxa"/>
          </w:tcPr>
          <w:p w14:paraId="7E7C72E0" w14:textId="2C2717E7" w:rsidR="00785FF2" w:rsidRPr="00DA5B47" w:rsidRDefault="00C24072">
            <w:pPr>
              <w:pStyle w:val="BodyTextIndent"/>
              <w:ind w:left="0"/>
              <w:rPr>
                <w:rFonts w:ascii="Times New Roman" w:hAnsi="Times New Roman"/>
                <w:color w:val="000000" w:themeColor="text1"/>
              </w:rPr>
            </w:pPr>
            <w:r w:rsidRPr="00195CC2">
              <w:rPr>
                <w:rFonts w:ascii="Times New Roman" w:hAnsi="Times New Roman"/>
                <w:color w:val="000000" w:themeColor="text1"/>
                <w:sz w:val="22"/>
                <w:szCs w:val="22"/>
              </w:rPr>
              <w:t>U</w:t>
            </w:r>
            <w:r w:rsidRPr="00C24072">
              <w:rPr>
                <w:rFonts w:ascii="Times New Roman" w:hAnsi="Times New Roman"/>
                <w:color w:val="000000" w:themeColor="text1"/>
                <w:sz w:val="22"/>
                <w:szCs w:val="22"/>
              </w:rPr>
              <w:t>.</w:t>
            </w:r>
            <w:r w:rsidRPr="00195CC2">
              <w:rPr>
                <w:rFonts w:ascii="Times New Roman" w:hAnsi="Times New Roman"/>
                <w:color w:val="000000" w:themeColor="text1"/>
                <w:sz w:val="22"/>
                <w:szCs w:val="22"/>
              </w:rPr>
              <w:t>S. Department of Health and Human Services (</w:t>
            </w:r>
            <w:proofErr w:type="spellStart"/>
            <w:r w:rsidRPr="00195CC2">
              <w:rPr>
                <w:rFonts w:ascii="Times New Roman" w:hAnsi="Times New Roman"/>
                <w:color w:val="000000" w:themeColor="text1"/>
                <w:sz w:val="22"/>
                <w:szCs w:val="22"/>
              </w:rPr>
              <w:t>HHS</w:t>
            </w:r>
            <w:proofErr w:type="spellEnd"/>
            <w:r w:rsidRPr="00195CC2">
              <w:rPr>
                <w:rFonts w:ascii="Times New Roman" w:hAnsi="Times New Roman"/>
                <w:color w:val="000000" w:themeColor="text1"/>
                <w:sz w:val="22"/>
                <w:szCs w:val="22"/>
              </w:rPr>
              <w:t>) Registration of an Institutional Review Board (</w:t>
            </w:r>
            <w:proofErr w:type="spellStart"/>
            <w:r w:rsidRPr="00195CC2">
              <w:rPr>
                <w:rFonts w:ascii="Times New Roman" w:hAnsi="Times New Roman"/>
                <w:color w:val="000000" w:themeColor="text1"/>
                <w:sz w:val="22"/>
                <w:szCs w:val="22"/>
              </w:rPr>
              <w:t>IRB</w:t>
            </w:r>
            <w:proofErr w:type="spellEnd"/>
            <w:r w:rsidRPr="00195CC2">
              <w:rPr>
                <w:rFonts w:ascii="Times New Roman" w:hAnsi="Times New Roman"/>
                <w:color w:val="000000" w:themeColor="text1"/>
                <w:sz w:val="22"/>
                <w:szCs w:val="22"/>
              </w:rPr>
              <w:t>)</w:t>
            </w:r>
          </w:p>
        </w:tc>
        <w:tc>
          <w:tcPr>
            <w:tcW w:w="1530" w:type="dxa"/>
          </w:tcPr>
          <w:p w14:paraId="074FF224" w14:textId="35DF3FBD" w:rsidR="00785FF2" w:rsidRPr="00DA5B47" w:rsidRDefault="009505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5,900</w:t>
            </w:r>
          </w:p>
        </w:tc>
        <w:tc>
          <w:tcPr>
            <w:tcW w:w="1350" w:type="dxa"/>
          </w:tcPr>
          <w:p w14:paraId="2108FECF" w14:textId="77777777" w:rsidR="00785FF2" w:rsidRPr="00DA5B47" w:rsidRDefault="00785F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2</w:t>
            </w:r>
          </w:p>
        </w:tc>
        <w:tc>
          <w:tcPr>
            <w:tcW w:w="1350" w:type="dxa"/>
          </w:tcPr>
          <w:p w14:paraId="712419B9" w14:textId="77777777" w:rsidR="00785FF2" w:rsidRPr="00DA5B47" w:rsidRDefault="00785F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1</w:t>
            </w:r>
          </w:p>
        </w:tc>
        <w:tc>
          <w:tcPr>
            <w:tcW w:w="1440" w:type="dxa"/>
          </w:tcPr>
          <w:p w14:paraId="10FBB5D6" w14:textId="31F8AF3D" w:rsidR="00785FF2" w:rsidRPr="00DA5B47" w:rsidRDefault="009505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11,8</w:t>
            </w:r>
            <w:r w:rsidR="00785FF2" w:rsidRPr="00DA5B47">
              <w:rPr>
                <w:rFonts w:ascii="Times New Roman" w:hAnsi="Times New Roman"/>
                <w:color w:val="000000" w:themeColor="text1"/>
              </w:rPr>
              <w:t>00</w:t>
            </w:r>
          </w:p>
        </w:tc>
      </w:tr>
      <w:tr w:rsidR="00C24072" w:rsidRPr="00DA5B47" w14:paraId="47C9B465" w14:textId="77777777" w:rsidTr="00195CC2">
        <w:tc>
          <w:tcPr>
            <w:tcW w:w="2610" w:type="dxa"/>
          </w:tcPr>
          <w:p w14:paraId="560F560C" w14:textId="1A736F9F" w:rsidR="00785FF2" w:rsidRPr="00DA5B47" w:rsidRDefault="00C779E9">
            <w:pPr>
              <w:pStyle w:val="BodyTextIndent"/>
              <w:ind w:left="0"/>
              <w:rPr>
                <w:rFonts w:ascii="Times New Roman" w:hAnsi="Times New Roman"/>
                <w:color w:val="000000" w:themeColor="text1"/>
              </w:rPr>
            </w:pPr>
            <w:r>
              <w:rPr>
                <w:rFonts w:ascii="Times New Roman" w:hAnsi="Times New Roman"/>
                <w:color w:val="000000" w:themeColor="text1"/>
              </w:rPr>
              <w:t>New Registration</w:t>
            </w:r>
          </w:p>
        </w:tc>
        <w:tc>
          <w:tcPr>
            <w:tcW w:w="1530" w:type="dxa"/>
          </w:tcPr>
          <w:p w14:paraId="2564F309" w14:textId="182A8D1A" w:rsidR="00785FF2" w:rsidRPr="00DA5B47" w:rsidRDefault="009505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500</w:t>
            </w:r>
          </w:p>
        </w:tc>
        <w:tc>
          <w:tcPr>
            <w:tcW w:w="1350" w:type="dxa"/>
          </w:tcPr>
          <w:p w14:paraId="2CCC7098" w14:textId="77777777" w:rsidR="00785FF2" w:rsidRPr="00DA5B47" w:rsidRDefault="00785F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2</w:t>
            </w:r>
          </w:p>
        </w:tc>
        <w:tc>
          <w:tcPr>
            <w:tcW w:w="1350" w:type="dxa"/>
          </w:tcPr>
          <w:p w14:paraId="3A084645" w14:textId="77777777" w:rsidR="00785FF2" w:rsidRPr="00DA5B47" w:rsidRDefault="00785F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1</w:t>
            </w:r>
          </w:p>
        </w:tc>
        <w:tc>
          <w:tcPr>
            <w:tcW w:w="1440" w:type="dxa"/>
          </w:tcPr>
          <w:p w14:paraId="6A7C90BE" w14:textId="007697D0" w:rsidR="00785FF2" w:rsidRPr="00DA5B47" w:rsidRDefault="001E5EAD">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 xml:space="preserve">  </w:t>
            </w:r>
            <w:r w:rsidR="009505F2" w:rsidRPr="00DA5B47">
              <w:rPr>
                <w:rFonts w:ascii="Times New Roman" w:hAnsi="Times New Roman"/>
                <w:color w:val="000000" w:themeColor="text1"/>
              </w:rPr>
              <w:t>1,0</w:t>
            </w:r>
            <w:r w:rsidR="00785FF2" w:rsidRPr="00DA5B47">
              <w:rPr>
                <w:rFonts w:ascii="Times New Roman" w:hAnsi="Times New Roman"/>
                <w:color w:val="000000" w:themeColor="text1"/>
              </w:rPr>
              <w:t>00</w:t>
            </w:r>
          </w:p>
        </w:tc>
      </w:tr>
      <w:tr w:rsidR="00C24072" w:rsidRPr="00DA5B47" w14:paraId="3CA023F9" w14:textId="77777777" w:rsidTr="00195CC2">
        <w:tc>
          <w:tcPr>
            <w:tcW w:w="2610" w:type="dxa"/>
          </w:tcPr>
          <w:p w14:paraId="201A6BB2" w14:textId="77777777" w:rsidR="00785FF2" w:rsidRPr="00DA5B47" w:rsidRDefault="00785F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Total</w:t>
            </w:r>
          </w:p>
        </w:tc>
        <w:tc>
          <w:tcPr>
            <w:tcW w:w="1530" w:type="dxa"/>
          </w:tcPr>
          <w:p w14:paraId="30A25FCF" w14:textId="77777777" w:rsidR="00785FF2" w:rsidRPr="00DA5B47" w:rsidRDefault="00785FF2">
            <w:pPr>
              <w:pStyle w:val="BodyTextIndent"/>
              <w:ind w:left="0"/>
              <w:jc w:val="center"/>
              <w:rPr>
                <w:rFonts w:ascii="Times New Roman" w:hAnsi="Times New Roman"/>
                <w:color w:val="000000" w:themeColor="text1"/>
              </w:rPr>
            </w:pPr>
          </w:p>
        </w:tc>
        <w:tc>
          <w:tcPr>
            <w:tcW w:w="1350" w:type="dxa"/>
          </w:tcPr>
          <w:p w14:paraId="6042615D" w14:textId="77777777" w:rsidR="00785FF2" w:rsidRPr="00DA5B47" w:rsidRDefault="00785FF2">
            <w:pPr>
              <w:pStyle w:val="BodyTextIndent"/>
              <w:ind w:left="0"/>
              <w:jc w:val="center"/>
              <w:rPr>
                <w:rFonts w:ascii="Times New Roman" w:hAnsi="Times New Roman"/>
                <w:color w:val="000000" w:themeColor="text1"/>
              </w:rPr>
            </w:pPr>
          </w:p>
        </w:tc>
        <w:tc>
          <w:tcPr>
            <w:tcW w:w="1350" w:type="dxa"/>
          </w:tcPr>
          <w:p w14:paraId="6D9E0C77" w14:textId="77777777" w:rsidR="00785FF2" w:rsidRPr="00DA5B47" w:rsidRDefault="00785FF2">
            <w:pPr>
              <w:pStyle w:val="BodyTextIndent"/>
              <w:ind w:left="0"/>
              <w:jc w:val="center"/>
              <w:rPr>
                <w:rFonts w:ascii="Times New Roman" w:hAnsi="Times New Roman"/>
                <w:color w:val="000000" w:themeColor="text1"/>
              </w:rPr>
            </w:pPr>
          </w:p>
        </w:tc>
        <w:tc>
          <w:tcPr>
            <w:tcW w:w="1440" w:type="dxa"/>
          </w:tcPr>
          <w:p w14:paraId="63512FB5" w14:textId="0E515E99" w:rsidR="00785FF2" w:rsidRPr="00DA5B47" w:rsidRDefault="009505F2">
            <w:pPr>
              <w:pStyle w:val="BodyTextIndent"/>
              <w:ind w:left="0"/>
              <w:jc w:val="center"/>
              <w:rPr>
                <w:rFonts w:ascii="Times New Roman" w:hAnsi="Times New Roman"/>
                <w:color w:val="000000" w:themeColor="text1"/>
              </w:rPr>
            </w:pPr>
            <w:r w:rsidRPr="00DA5B47">
              <w:rPr>
                <w:rFonts w:ascii="Times New Roman" w:hAnsi="Times New Roman"/>
                <w:color w:val="000000" w:themeColor="text1"/>
              </w:rPr>
              <w:t>12,8</w:t>
            </w:r>
            <w:r w:rsidR="00785FF2" w:rsidRPr="00DA5B47">
              <w:rPr>
                <w:rFonts w:ascii="Times New Roman" w:hAnsi="Times New Roman"/>
                <w:color w:val="000000" w:themeColor="text1"/>
              </w:rPr>
              <w:t>00</w:t>
            </w:r>
          </w:p>
        </w:tc>
      </w:tr>
    </w:tbl>
    <w:p w14:paraId="6690CC8A" w14:textId="77777777" w:rsidR="00785FF2" w:rsidRPr="00DA5B47" w:rsidRDefault="00785FF2">
      <w:pPr>
        <w:pStyle w:val="BodyTextIndent"/>
        <w:ind w:left="1080"/>
        <w:rPr>
          <w:rFonts w:ascii="Times New Roman" w:hAnsi="Times New Roman"/>
          <w:color w:val="000000" w:themeColor="text1"/>
        </w:rPr>
      </w:pPr>
    </w:p>
    <w:p w14:paraId="5C03B61A" w14:textId="77777777" w:rsidR="00785FF2" w:rsidRPr="00DA5B47" w:rsidRDefault="00785FF2">
      <w:pPr>
        <w:pStyle w:val="BodyTextIndent"/>
        <w:ind w:left="1080"/>
        <w:rPr>
          <w:rFonts w:ascii="Times New Roman" w:hAnsi="Times New Roman"/>
          <w:color w:val="000000" w:themeColor="text1"/>
        </w:rPr>
      </w:pPr>
    </w:p>
    <w:p w14:paraId="156DF9D6" w14:textId="72CCD407" w:rsidR="00785FF2" w:rsidRPr="00DA5B47" w:rsidRDefault="00785FF2">
      <w:pPr>
        <w:pStyle w:val="BodyTextIndent"/>
        <w:ind w:left="1080"/>
        <w:rPr>
          <w:rFonts w:ascii="Times New Roman" w:hAnsi="Times New Roman"/>
          <w:color w:val="000000" w:themeColor="text1"/>
        </w:rPr>
      </w:pPr>
      <w:r w:rsidRPr="00DA5B47">
        <w:rPr>
          <w:rFonts w:ascii="Times New Roman" w:hAnsi="Times New Roman"/>
          <w:color w:val="000000" w:themeColor="text1"/>
        </w:rPr>
        <w:t xml:space="preserve">The estimate of the hours per response assumes that the majority of respondents will complete the </w:t>
      </w: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Registration Form via internet on an interactive page on the </w:t>
      </w:r>
      <w:proofErr w:type="spellStart"/>
      <w:r w:rsidRPr="00DA5B47">
        <w:rPr>
          <w:rFonts w:ascii="Times New Roman" w:hAnsi="Times New Roman"/>
          <w:color w:val="000000" w:themeColor="text1"/>
        </w:rPr>
        <w:t>OHRP</w:t>
      </w:r>
      <w:proofErr w:type="spellEnd"/>
      <w:r w:rsidRPr="00DA5B47">
        <w:rPr>
          <w:rFonts w:ascii="Times New Roman" w:hAnsi="Times New Roman"/>
          <w:color w:val="000000" w:themeColor="text1"/>
        </w:rPr>
        <w:t xml:space="preserve"> website.  The time estimate includes an estimate of the time needed to (</w:t>
      </w:r>
      <w:proofErr w:type="spellStart"/>
      <w:r w:rsidRPr="00DA5B47">
        <w:rPr>
          <w:rFonts w:ascii="Times New Roman" w:hAnsi="Times New Roman"/>
          <w:color w:val="000000" w:themeColor="text1"/>
        </w:rPr>
        <w:t>i</w:t>
      </w:r>
      <w:proofErr w:type="spellEnd"/>
      <w:r w:rsidRPr="00DA5B47">
        <w:rPr>
          <w:rFonts w:ascii="Times New Roman" w:hAnsi="Times New Roman"/>
          <w:color w:val="000000" w:themeColor="text1"/>
        </w:rPr>
        <w:t xml:space="preserve">) read and understand the instructions for completing the </w:t>
      </w: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Registration Form; (ii) collect the information to complete the form; and (iii) enter the information requested on the </w:t>
      </w: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Registration Form.  Based on </w:t>
      </w:r>
      <w:proofErr w:type="spellStart"/>
      <w:r w:rsidRPr="00DA5B47">
        <w:rPr>
          <w:rFonts w:ascii="Times New Roman" w:hAnsi="Times New Roman"/>
          <w:color w:val="000000" w:themeColor="text1"/>
        </w:rPr>
        <w:t>OHRP’s</w:t>
      </w:r>
      <w:proofErr w:type="spellEnd"/>
      <w:r w:rsidRPr="00DA5B47">
        <w:rPr>
          <w:rFonts w:ascii="Times New Roman" w:hAnsi="Times New Roman"/>
          <w:color w:val="000000" w:themeColor="text1"/>
        </w:rPr>
        <w:t xml:space="preserve"> experience in registering the </w:t>
      </w:r>
      <w:proofErr w:type="spellStart"/>
      <w:r w:rsidRPr="00DA5B47">
        <w:rPr>
          <w:rFonts w:ascii="Times New Roman" w:hAnsi="Times New Roman"/>
          <w:color w:val="000000" w:themeColor="text1"/>
        </w:rPr>
        <w:t>IRBs</w:t>
      </w:r>
      <w:proofErr w:type="spellEnd"/>
      <w:r w:rsidRPr="00DA5B47">
        <w:rPr>
          <w:rFonts w:ascii="Times New Roman" w:hAnsi="Times New Roman"/>
          <w:color w:val="000000" w:themeColor="text1"/>
        </w:rPr>
        <w:t xml:space="preserve"> currently registered, most of the respondents will be administrative staff persons </w:t>
      </w:r>
      <w:r w:rsidR="001E5EAD" w:rsidRPr="00DA5B47">
        <w:rPr>
          <w:rFonts w:ascii="Times New Roman" w:hAnsi="Times New Roman"/>
          <w:color w:val="000000" w:themeColor="text1"/>
        </w:rPr>
        <w:t xml:space="preserve">(to include the </w:t>
      </w:r>
      <w:proofErr w:type="spellStart"/>
      <w:r w:rsidR="001E5EAD" w:rsidRPr="00DA5B47">
        <w:rPr>
          <w:rFonts w:ascii="Times New Roman" w:hAnsi="Times New Roman"/>
          <w:color w:val="000000" w:themeColor="text1"/>
        </w:rPr>
        <w:t>IRB</w:t>
      </w:r>
      <w:proofErr w:type="spellEnd"/>
      <w:r w:rsidR="001E5EAD" w:rsidRPr="00DA5B47">
        <w:rPr>
          <w:rFonts w:ascii="Times New Roman" w:hAnsi="Times New Roman"/>
          <w:color w:val="000000" w:themeColor="text1"/>
        </w:rPr>
        <w:t xml:space="preserve"> Administrators) </w:t>
      </w:r>
      <w:r w:rsidRPr="00DA5B47">
        <w:rPr>
          <w:rFonts w:ascii="Times New Roman" w:hAnsi="Times New Roman"/>
          <w:color w:val="000000" w:themeColor="text1"/>
        </w:rPr>
        <w:t>within organizations and institutions.  The hourly wage is estimated to be $25 an</w:t>
      </w:r>
      <w:r w:rsidR="00D04656" w:rsidRPr="00DA5B47">
        <w:rPr>
          <w:rFonts w:ascii="Times New Roman" w:hAnsi="Times New Roman"/>
          <w:color w:val="000000" w:themeColor="text1"/>
        </w:rPr>
        <w:t xml:space="preserve">d the total burden </w:t>
      </w:r>
      <w:r w:rsidRPr="00DA5B47">
        <w:rPr>
          <w:rFonts w:ascii="Times New Roman" w:hAnsi="Times New Roman"/>
          <w:color w:val="000000" w:themeColor="text1"/>
        </w:rPr>
        <w:t>cost is estimated to be $3</w:t>
      </w:r>
      <w:r w:rsidR="00C24072">
        <w:rPr>
          <w:rFonts w:ascii="Times New Roman" w:hAnsi="Times New Roman"/>
          <w:color w:val="000000" w:themeColor="text1"/>
        </w:rPr>
        <w:t>2</w:t>
      </w:r>
      <w:r w:rsidRPr="00DA5B47">
        <w:rPr>
          <w:rFonts w:ascii="Times New Roman" w:hAnsi="Times New Roman"/>
          <w:color w:val="000000" w:themeColor="text1"/>
        </w:rPr>
        <w:t>0,000.</w:t>
      </w:r>
    </w:p>
    <w:p w14:paraId="371639EB" w14:textId="77777777" w:rsidR="00785FF2" w:rsidRPr="00DA5B47" w:rsidRDefault="00785FF2">
      <w:pPr>
        <w:pStyle w:val="BodyTextIndent"/>
        <w:ind w:left="1080"/>
        <w:rPr>
          <w:rFonts w:ascii="Times New Roman" w:hAnsi="Times New Roman"/>
          <w:color w:val="000000" w:themeColor="text1"/>
        </w:rPr>
      </w:pPr>
    </w:p>
    <w:p w14:paraId="6AB8C888" w14:textId="77777777" w:rsidR="00785FF2" w:rsidRPr="00DA5B47" w:rsidRDefault="00785FF2">
      <w:pPr>
        <w:ind w:left="360" w:firstLine="720"/>
        <w:jc w:val="center"/>
        <w:rPr>
          <w:b/>
          <w:color w:val="000000" w:themeColor="text1"/>
          <w:sz w:val="24"/>
        </w:rPr>
      </w:pPr>
      <w:r w:rsidRPr="00DA5B47">
        <w:rPr>
          <w:b/>
          <w:color w:val="000000" w:themeColor="text1"/>
          <w:sz w:val="24"/>
        </w:rPr>
        <w:t xml:space="preserve">Estimated </w:t>
      </w:r>
      <w:r w:rsidRPr="00DA5B47">
        <w:rPr>
          <w:b/>
          <w:bCs/>
          <w:color w:val="000000" w:themeColor="text1"/>
          <w:sz w:val="24"/>
        </w:rPr>
        <w:t>Annualized Burden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1980"/>
        <w:gridCol w:w="1980"/>
      </w:tblGrid>
      <w:tr w:rsidR="003909E4" w:rsidRPr="00DA5B47" w14:paraId="227B884F" w14:textId="77777777">
        <w:trPr>
          <w:trHeight w:val="285"/>
        </w:trPr>
        <w:tc>
          <w:tcPr>
            <w:tcW w:w="1980" w:type="dxa"/>
          </w:tcPr>
          <w:p w14:paraId="4DF1F348" w14:textId="77777777" w:rsidR="00785FF2" w:rsidRPr="00DA5B47" w:rsidRDefault="00785FF2">
            <w:pPr>
              <w:rPr>
                <w:color w:val="000000" w:themeColor="text1"/>
                <w:sz w:val="24"/>
              </w:rPr>
            </w:pPr>
            <w:r w:rsidRPr="00DA5B47">
              <w:rPr>
                <w:color w:val="000000" w:themeColor="text1"/>
                <w:sz w:val="24"/>
              </w:rPr>
              <w:t xml:space="preserve">Form Name </w:t>
            </w:r>
          </w:p>
          <w:p w14:paraId="560EDDE2" w14:textId="77777777" w:rsidR="00785FF2" w:rsidRPr="00DA5B47" w:rsidRDefault="00785FF2">
            <w:pPr>
              <w:rPr>
                <w:color w:val="000000" w:themeColor="text1"/>
                <w:sz w:val="24"/>
              </w:rPr>
            </w:pPr>
          </w:p>
        </w:tc>
        <w:tc>
          <w:tcPr>
            <w:tcW w:w="1980" w:type="dxa"/>
          </w:tcPr>
          <w:p w14:paraId="136300F2" w14:textId="77777777" w:rsidR="00785FF2" w:rsidRPr="00DA5B47" w:rsidRDefault="00785FF2">
            <w:pPr>
              <w:jc w:val="center"/>
              <w:rPr>
                <w:color w:val="000000" w:themeColor="text1"/>
                <w:sz w:val="24"/>
              </w:rPr>
            </w:pPr>
            <w:r w:rsidRPr="00DA5B47">
              <w:rPr>
                <w:color w:val="000000" w:themeColor="text1"/>
                <w:sz w:val="24"/>
              </w:rPr>
              <w:t>Total Burden Hours</w:t>
            </w:r>
          </w:p>
        </w:tc>
        <w:tc>
          <w:tcPr>
            <w:tcW w:w="1980" w:type="dxa"/>
          </w:tcPr>
          <w:p w14:paraId="5827EF39" w14:textId="77777777" w:rsidR="00785FF2" w:rsidRPr="00DA5B47" w:rsidRDefault="00785FF2">
            <w:pPr>
              <w:jc w:val="center"/>
              <w:rPr>
                <w:color w:val="000000" w:themeColor="text1"/>
                <w:sz w:val="24"/>
              </w:rPr>
            </w:pPr>
            <w:r w:rsidRPr="00DA5B47">
              <w:rPr>
                <w:color w:val="000000" w:themeColor="text1"/>
                <w:sz w:val="24"/>
              </w:rPr>
              <w:t>Hourly Wage Rate</w:t>
            </w:r>
          </w:p>
        </w:tc>
        <w:tc>
          <w:tcPr>
            <w:tcW w:w="1980" w:type="dxa"/>
          </w:tcPr>
          <w:p w14:paraId="0F11371A" w14:textId="77777777" w:rsidR="00785FF2" w:rsidRPr="00DA5B47" w:rsidRDefault="00785FF2">
            <w:pPr>
              <w:jc w:val="center"/>
              <w:rPr>
                <w:color w:val="000000" w:themeColor="text1"/>
                <w:sz w:val="24"/>
              </w:rPr>
            </w:pPr>
            <w:r w:rsidRPr="00DA5B47">
              <w:rPr>
                <w:color w:val="000000" w:themeColor="text1"/>
                <w:sz w:val="24"/>
              </w:rPr>
              <w:t>Total Burden  Dollars</w:t>
            </w:r>
          </w:p>
        </w:tc>
      </w:tr>
      <w:tr w:rsidR="003909E4" w:rsidRPr="00DA5B47" w14:paraId="561FE25A" w14:textId="77777777">
        <w:trPr>
          <w:trHeight w:val="285"/>
        </w:trPr>
        <w:tc>
          <w:tcPr>
            <w:tcW w:w="1980" w:type="dxa"/>
          </w:tcPr>
          <w:p w14:paraId="78290A73" w14:textId="77777777" w:rsidR="00785FF2" w:rsidRPr="00DA5B47" w:rsidRDefault="00785FF2">
            <w:pPr>
              <w:pStyle w:val="BodyTextIndent"/>
              <w:ind w:left="0"/>
              <w:rPr>
                <w:rFonts w:ascii="Times New Roman" w:hAnsi="Times New Roman"/>
                <w:color w:val="000000" w:themeColor="text1"/>
              </w:rPr>
            </w:pP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Registration </w:t>
            </w:r>
          </w:p>
          <w:p w14:paraId="5982D01E" w14:textId="77777777" w:rsidR="00785FF2" w:rsidRPr="00DA5B47" w:rsidRDefault="00785FF2">
            <w:pPr>
              <w:spacing w:line="480" w:lineRule="auto"/>
              <w:rPr>
                <w:color w:val="000000" w:themeColor="text1"/>
                <w:sz w:val="24"/>
              </w:rPr>
            </w:pPr>
            <w:r w:rsidRPr="00DA5B47">
              <w:rPr>
                <w:color w:val="000000" w:themeColor="text1"/>
                <w:sz w:val="24"/>
              </w:rPr>
              <w:t>0990-0279</w:t>
            </w:r>
          </w:p>
        </w:tc>
        <w:tc>
          <w:tcPr>
            <w:tcW w:w="1980" w:type="dxa"/>
          </w:tcPr>
          <w:p w14:paraId="0A76EFC9" w14:textId="32EA5F3A" w:rsidR="00785FF2" w:rsidRPr="00DA5B47" w:rsidRDefault="001E5EAD">
            <w:pPr>
              <w:spacing w:line="480" w:lineRule="auto"/>
              <w:jc w:val="center"/>
              <w:rPr>
                <w:color w:val="000000" w:themeColor="text1"/>
                <w:sz w:val="24"/>
              </w:rPr>
            </w:pPr>
            <w:r w:rsidRPr="00DA5B47">
              <w:rPr>
                <w:color w:val="000000" w:themeColor="text1"/>
                <w:sz w:val="24"/>
              </w:rPr>
              <w:t>11,800</w:t>
            </w:r>
          </w:p>
        </w:tc>
        <w:tc>
          <w:tcPr>
            <w:tcW w:w="1980" w:type="dxa"/>
          </w:tcPr>
          <w:p w14:paraId="0FD9A02E" w14:textId="77777777" w:rsidR="00785FF2" w:rsidRPr="00DA5B47" w:rsidRDefault="00785FF2">
            <w:pPr>
              <w:spacing w:line="480" w:lineRule="auto"/>
              <w:jc w:val="center"/>
              <w:rPr>
                <w:color w:val="000000" w:themeColor="text1"/>
                <w:sz w:val="24"/>
              </w:rPr>
            </w:pPr>
            <w:r w:rsidRPr="00DA5B47">
              <w:rPr>
                <w:color w:val="000000" w:themeColor="text1"/>
                <w:sz w:val="24"/>
              </w:rPr>
              <w:t>$25.00</w:t>
            </w:r>
          </w:p>
        </w:tc>
        <w:tc>
          <w:tcPr>
            <w:tcW w:w="1980" w:type="dxa"/>
          </w:tcPr>
          <w:p w14:paraId="2AE2B3FE" w14:textId="6453FD46" w:rsidR="00785FF2" w:rsidRPr="00DA5B47" w:rsidRDefault="001E5EAD">
            <w:pPr>
              <w:spacing w:line="480" w:lineRule="auto"/>
              <w:jc w:val="right"/>
              <w:rPr>
                <w:color w:val="000000" w:themeColor="text1"/>
                <w:sz w:val="24"/>
              </w:rPr>
            </w:pPr>
            <w:r w:rsidRPr="00DA5B47">
              <w:rPr>
                <w:color w:val="000000" w:themeColor="text1"/>
                <w:sz w:val="24"/>
              </w:rPr>
              <w:t>$295</w:t>
            </w:r>
            <w:r w:rsidR="00785FF2" w:rsidRPr="00DA5B47">
              <w:rPr>
                <w:color w:val="000000" w:themeColor="text1"/>
                <w:sz w:val="24"/>
              </w:rPr>
              <w:t>,000</w:t>
            </w:r>
          </w:p>
        </w:tc>
      </w:tr>
      <w:tr w:rsidR="003909E4" w:rsidRPr="00DA5B47" w14:paraId="1603FC49" w14:textId="77777777">
        <w:trPr>
          <w:trHeight w:val="285"/>
        </w:trPr>
        <w:tc>
          <w:tcPr>
            <w:tcW w:w="1980" w:type="dxa"/>
          </w:tcPr>
          <w:p w14:paraId="203B70B0" w14:textId="77777777" w:rsidR="00785FF2" w:rsidRPr="00DA5B47" w:rsidRDefault="00785FF2">
            <w:pPr>
              <w:spacing w:line="480" w:lineRule="auto"/>
              <w:rPr>
                <w:color w:val="000000" w:themeColor="text1"/>
                <w:sz w:val="24"/>
              </w:rPr>
            </w:pPr>
          </w:p>
        </w:tc>
        <w:tc>
          <w:tcPr>
            <w:tcW w:w="1980" w:type="dxa"/>
          </w:tcPr>
          <w:p w14:paraId="235EC92F" w14:textId="76DFAA16" w:rsidR="00785FF2" w:rsidRPr="00DA5B47" w:rsidRDefault="001E5EAD">
            <w:pPr>
              <w:spacing w:line="480" w:lineRule="auto"/>
              <w:jc w:val="center"/>
              <w:rPr>
                <w:color w:val="000000" w:themeColor="text1"/>
                <w:sz w:val="24"/>
              </w:rPr>
            </w:pPr>
            <w:r w:rsidRPr="00DA5B47">
              <w:rPr>
                <w:color w:val="000000" w:themeColor="text1"/>
                <w:sz w:val="24"/>
              </w:rPr>
              <w:t xml:space="preserve">  1,000</w:t>
            </w:r>
          </w:p>
        </w:tc>
        <w:tc>
          <w:tcPr>
            <w:tcW w:w="1980" w:type="dxa"/>
          </w:tcPr>
          <w:p w14:paraId="0658E13A" w14:textId="77777777" w:rsidR="00785FF2" w:rsidRPr="00DA5B47" w:rsidRDefault="00785FF2">
            <w:pPr>
              <w:spacing w:line="480" w:lineRule="auto"/>
              <w:jc w:val="center"/>
              <w:rPr>
                <w:color w:val="000000" w:themeColor="text1"/>
                <w:sz w:val="24"/>
              </w:rPr>
            </w:pPr>
            <w:r w:rsidRPr="00DA5B47">
              <w:rPr>
                <w:color w:val="000000" w:themeColor="text1"/>
                <w:sz w:val="24"/>
              </w:rPr>
              <w:t>$25.00</w:t>
            </w:r>
          </w:p>
        </w:tc>
        <w:tc>
          <w:tcPr>
            <w:tcW w:w="1980" w:type="dxa"/>
          </w:tcPr>
          <w:p w14:paraId="1AC516AF" w14:textId="7D8CFC22" w:rsidR="00785FF2" w:rsidRPr="00DA5B47" w:rsidRDefault="001E5EAD">
            <w:pPr>
              <w:spacing w:line="480" w:lineRule="auto"/>
              <w:jc w:val="right"/>
              <w:rPr>
                <w:color w:val="000000" w:themeColor="text1"/>
                <w:sz w:val="24"/>
              </w:rPr>
            </w:pPr>
            <w:r w:rsidRPr="00DA5B47">
              <w:rPr>
                <w:color w:val="000000" w:themeColor="text1"/>
                <w:sz w:val="24"/>
              </w:rPr>
              <w:t>$2</w:t>
            </w:r>
            <w:r w:rsidR="00D04656" w:rsidRPr="00DA5B47">
              <w:rPr>
                <w:color w:val="000000" w:themeColor="text1"/>
                <w:sz w:val="24"/>
              </w:rPr>
              <w:t>5</w:t>
            </w:r>
            <w:r w:rsidR="00785FF2" w:rsidRPr="00DA5B47">
              <w:rPr>
                <w:color w:val="000000" w:themeColor="text1"/>
                <w:sz w:val="24"/>
              </w:rPr>
              <w:t>,000</w:t>
            </w:r>
          </w:p>
        </w:tc>
      </w:tr>
      <w:tr w:rsidR="003909E4" w:rsidRPr="00DA5B47" w14:paraId="3B503886" w14:textId="77777777">
        <w:trPr>
          <w:trHeight w:val="285"/>
        </w:trPr>
        <w:tc>
          <w:tcPr>
            <w:tcW w:w="1980" w:type="dxa"/>
          </w:tcPr>
          <w:p w14:paraId="31F245A7" w14:textId="77777777" w:rsidR="00785FF2" w:rsidRPr="00DA5B47" w:rsidRDefault="00785FF2">
            <w:pPr>
              <w:spacing w:line="480" w:lineRule="auto"/>
              <w:rPr>
                <w:color w:val="000000" w:themeColor="text1"/>
                <w:sz w:val="24"/>
              </w:rPr>
            </w:pPr>
            <w:r w:rsidRPr="00DA5B47">
              <w:rPr>
                <w:color w:val="000000" w:themeColor="text1"/>
                <w:sz w:val="24"/>
              </w:rPr>
              <w:t>Total</w:t>
            </w:r>
          </w:p>
        </w:tc>
        <w:tc>
          <w:tcPr>
            <w:tcW w:w="1980" w:type="dxa"/>
          </w:tcPr>
          <w:p w14:paraId="3666D5EF" w14:textId="77777777" w:rsidR="00785FF2" w:rsidRPr="00DA5B47" w:rsidRDefault="00785FF2">
            <w:pPr>
              <w:spacing w:line="480" w:lineRule="auto"/>
              <w:rPr>
                <w:color w:val="000000" w:themeColor="text1"/>
                <w:sz w:val="24"/>
              </w:rPr>
            </w:pPr>
          </w:p>
        </w:tc>
        <w:tc>
          <w:tcPr>
            <w:tcW w:w="1980" w:type="dxa"/>
          </w:tcPr>
          <w:p w14:paraId="222A097E" w14:textId="77777777" w:rsidR="00785FF2" w:rsidRPr="00DA5B47" w:rsidRDefault="00785FF2">
            <w:pPr>
              <w:spacing w:line="480" w:lineRule="auto"/>
              <w:rPr>
                <w:color w:val="000000" w:themeColor="text1"/>
                <w:sz w:val="24"/>
              </w:rPr>
            </w:pPr>
          </w:p>
        </w:tc>
        <w:tc>
          <w:tcPr>
            <w:tcW w:w="1980" w:type="dxa"/>
          </w:tcPr>
          <w:p w14:paraId="41BAEE2E" w14:textId="24B1A501" w:rsidR="00785FF2" w:rsidRPr="00DA5B47" w:rsidRDefault="001E5EAD">
            <w:pPr>
              <w:spacing w:line="480" w:lineRule="auto"/>
              <w:jc w:val="right"/>
              <w:rPr>
                <w:color w:val="000000" w:themeColor="text1"/>
                <w:sz w:val="24"/>
              </w:rPr>
            </w:pPr>
            <w:r w:rsidRPr="00DA5B47">
              <w:rPr>
                <w:color w:val="000000" w:themeColor="text1"/>
                <w:sz w:val="24"/>
              </w:rPr>
              <w:t>$32</w:t>
            </w:r>
            <w:r w:rsidR="00785FF2" w:rsidRPr="00DA5B47">
              <w:rPr>
                <w:color w:val="000000" w:themeColor="text1"/>
                <w:sz w:val="24"/>
              </w:rPr>
              <w:t>0,000</w:t>
            </w:r>
          </w:p>
        </w:tc>
      </w:tr>
    </w:tbl>
    <w:p w14:paraId="0F95300B" w14:textId="77777777" w:rsidR="00785FF2" w:rsidRPr="00DA5B47" w:rsidRDefault="00785FF2">
      <w:pPr>
        <w:ind w:left="360"/>
        <w:rPr>
          <w:color w:val="000000" w:themeColor="text1"/>
          <w:sz w:val="24"/>
        </w:rPr>
      </w:pPr>
      <w:r w:rsidRPr="00DA5B47">
        <w:rPr>
          <w:color w:val="000000" w:themeColor="text1"/>
          <w:sz w:val="24"/>
        </w:rPr>
        <w:tab/>
      </w:r>
    </w:p>
    <w:p w14:paraId="6960D4C9" w14:textId="77777777" w:rsidR="00785FF2" w:rsidRPr="00DA5B47" w:rsidRDefault="00785FF2">
      <w:pPr>
        <w:rPr>
          <w:color w:val="000000" w:themeColor="text1"/>
        </w:rPr>
      </w:pPr>
    </w:p>
    <w:p w14:paraId="42D0051A" w14:textId="77777777" w:rsidR="00785FF2" w:rsidRPr="00DA5B47" w:rsidRDefault="00785FF2">
      <w:pPr>
        <w:numPr>
          <w:ilvl w:val="0"/>
          <w:numId w:val="8"/>
        </w:numPr>
        <w:rPr>
          <w:color w:val="000000" w:themeColor="text1"/>
          <w:sz w:val="24"/>
        </w:rPr>
      </w:pPr>
      <w:r w:rsidRPr="00DA5B47">
        <w:rPr>
          <w:color w:val="000000" w:themeColor="text1"/>
          <w:sz w:val="24"/>
          <w:u w:val="single"/>
        </w:rPr>
        <w:t xml:space="preserve">Capital Costs </w:t>
      </w:r>
      <w:r w:rsidRPr="00DA5B47">
        <w:rPr>
          <w:color w:val="000000" w:themeColor="text1"/>
          <w:sz w:val="24"/>
        </w:rPr>
        <w:t>(Maintenance of Capital Costs)</w:t>
      </w:r>
    </w:p>
    <w:p w14:paraId="4160875E" w14:textId="77777777" w:rsidR="00785FF2" w:rsidRPr="00DA5B47" w:rsidRDefault="00785FF2">
      <w:pPr>
        <w:pStyle w:val="BodyTextIndent"/>
        <w:ind w:left="1080"/>
        <w:rPr>
          <w:rFonts w:ascii="Times New Roman" w:hAnsi="Times New Roman"/>
          <w:color w:val="000000" w:themeColor="text1"/>
        </w:rPr>
      </w:pPr>
    </w:p>
    <w:p w14:paraId="2F360195" w14:textId="77777777" w:rsidR="00785FF2" w:rsidRPr="00DA5B47" w:rsidRDefault="00785FF2">
      <w:pPr>
        <w:pStyle w:val="BodyTextIndent"/>
        <w:ind w:left="1080"/>
        <w:rPr>
          <w:rFonts w:ascii="Times New Roman" w:hAnsi="Times New Roman"/>
          <w:color w:val="000000" w:themeColor="text1"/>
        </w:rPr>
      </w:pPr>
      <w:r w:rsidRPr="00DA5B47">
        <w:rPr>
          <w:rFonts w:ascii="Times New Roman" w:hAnsi="Times New Roman"/>
          <w:color w:val="000000" w:themeColor="text1"/>
        </w:rPr>
        <w:t xml:space="preserve">There are no direct capital costs to respondents other than the time to review the instructions and to complete the </w:t>
      </w: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Registration Form.</w:t>
      </w:r>
    </w:p>
    <w:p w14:paraId="45E78234" w14:textId="77777777" w:rsidR="00785FF2" w:rsidRPr="00DA5B47" w:rsidRDefault="00785FF2">
      <w:pPr>
        <w:ind w:left="360"/>
        <w:rPr>
          <w:color w:val="000000" w:themeColor="text1"/>
          <w:sz w:val="24"/>
        </w:rPr>
      </w:pPr>
    </w:p>
    <w:p w14:paraId="5D7ACCE5" w14:textId="77777777" w:rsidR="00785FF2" w:rsidRPr="00DA5B47" w:rsidRDefault="00785FF2">
      <w:pPr>
        <w:numPr>
          <w:ilvl w:val="0"/>
          <w:numId w:val="8"/>
        </w:numPr>
        <w:rPr>
          <w:color w:val="000000" w:themeColor="text1"/>
          <w:sz w:val="24"/>
        </w:rPr>
      </w:pPr>
      <w:r w:rsidRPr="00DA5B47">
        <w:rPr>
          <w:color w:val="000000" w:themeColor="text1"/>
          <w:sz w:val="24"/>
          <w:u w:val="single"/>
        </w:rPr>
        <w:t>Cost to Federal Government</w:t>
      </w:r>
    </w:p>
    <w:p w14:paraId="4B135C62" w14:textId="77777777" w:rsidR="00785FF2" w:rsidRPr="00DA5B47" w:rsidRDefault="00785FF2">
      <w:pPr>
        <w:pStyle w:val="BodyTextIndent"/>
        <w:ind w:left="1080"/>
        <w:rPr>
          <w:rFonts w:ascii="Times New Roman" w:hAnsi="Times New Roman"/>
          <w:color w:val="000000" w:themeColor="text1"/>
        </w:rPr>
      </w:pPr>
    </w:p>
    <w:p w14:paraId="40CC0AB8" w14:textId="36EF0BF3" w:rsidR="00785FF2" w:rsidRPr="00DA5B47" w:rsidRDefault="00785FF2" w:rsidP="00C203A7">
      <w:pPr>
        <w:pStyle w:val="BodyTextIndent"/>
        <w:ind w:left="1080"/>
        <w:rPr>
          <w:b/>
          <w:bCs/>
          <w:iCs/>
          <w:color w:val="000000" w:themeColor="text1"/>
        </w:rPr>
      </w:pPr>
      <w:r w:rsidRPr="00DA5B47">
        <w:rPr>
          <w:rFonts w:ascii="Times New Roman" w:hAnsi="Times New Roman"/>
          <w:color w:val="000000" w:themeColor="text1"/>
        </w:rPr>
        <w:t xml:space="preserve">The estimated annual Federal costs for reviewing </w:t>
      </w:r>
      <w:r w:rsidR="0033568C" w:rsidRPr="00DA5B47">
        <w:rPr>
          <w:rFonts w:ascii="Times New Roman" w:hAnsi="Times New Roman"/>
          <w:color w:val="000000" w:themeColor="text1"/>
        </w:rPr>
        <w:t>and accepting</w:t>
      </w:r>
      <w:r w:rsidRPr="00DA5B47">
        <w:rPr>
          <w:rFonts w:ascii="Times New Roman" w:hAnsi="Times New Roman"/>
          <w:color w:val="000000" w:themeColor="text1"/>
        </w:rPr>
        <w:t xml:space="preserve"> </w:t>
      </w:r>
      <w:proofErr w:type="spellStart"/>
      <w:r w:rsidRPr="00DA5B47">
        <w:rPr>
          <w:rFonts w:ascii="Times New Roman" w:hAnsi="Times New Roman"/>
          <w:color w:val="000000" w:themeColor="text1"/>
        </w:rPr>
        <w:t>IRB</w:t>
      </w:r>
      <w:proofErr w:type="spellEnd"/>
      <w:r w:rsidRPr="00DA5B47">
        <w:rPr>
          <w:rFonts w:ascii="Times New Roman" w:hAnsi="Times New Roman"/>
          <w:color w:val="000000" w:themeColor="text1"/>
        </w:rPr>
        <w:t xml:space="preserve"> </w:t>
      </w:r>
      <w:r w:rsidR="0033568C" w:rsidRPr="00DA5B47">
        <w:rPr>
          <w:rFonts w:ascii="Times New Roman" w:hAnsi="Times New Roman"/>
          <w:color w:val="000000" w:themeColor="text1"/>
        </w:rPr>
        <w:t>Registrations is $</w:t>
      </w:r>
      <w:r w:rsidR="00C24072">
        <w:rPr>
          <w:rFonts w:ascii="Times New Roman" w:hAnsi="Times New Roman"/>
          <w:color w:val="000000" w:themeColor="text1"/>
        </w:rPr>
        <w:t>400</w:t>
      </w:r>
      <w:r w:rsidR="0033568C" w:rsidRPr="00DA5B47">
        <w:rPr>
          <w:rFonts w:ascii="Times New Roman" w:hAnsi="Times New Roman"/>
          <w:color w:val="000000" w:themeColor="text1"/>
        </w:rPr>
        <w:t>,000</w:t>
      </w:r>
    </w:p>
    <w:p w14:paraId="6EC41CFE" w14:textId="77777777" w:rsidR="00785FF2" w:rsidRPr="00DA5B47" w:rsidRDefault="00785FF2">
      <w:pPr>
        <w:ind w:left="720"/>
        <w:rPr>
          <w:color w:val="000000" w:themeColor="text1"/>
          <w:sz w:val="24"/>
        </w:rPr>
      </w:pPr>
    </w:p>
    <w:p w14:paraId="7499288B" w14:textId="77777777" w:rsidR="00785FF2" w:rsidRPr="00DA5B47" w:rsidRDefault="00785FF2">
      <w:pPr>
        <w:numPr>
          <w:ilvl w:val="0"/>
          <w:numId w:val="8"/>
        </w:numPr>
        <w:rPr>
          <w:color w:val="000000" w:themeColor="text1"/>
          <w:sz w:val="24"/>
        </w:rPr>
      </w:pPr>
      <w:r w:rsidRPr="00DA5B47">
        <w:rPr>
          <w:color w:val="000000" w:themeColor="text1"/>
          <w:sz w:val="24"/>
          <w:u w:val="single"/>
        </w:rPr>
        <w:t>Program or Burden Changes</w:t>
      </w:r>
    </w:p>
    <w:p w14:paraId="32B54878" w14:textId="77777777" w:rsidR="00785FF2" w:rsidRPr="00DA5B47" w:rsidRDefault="00785FF2">
      <w:pPr>
        <w:pStyle w:val="BodyTextIndent"/>
        <w:ind w:left="1080"/>
        <w:rPr>
          <w:rFonts w:ascii="Times New Roman" w:hAnsi="Times New Roman"/>
          <w:b/>
          <w:color w:val="000000" w:themeColor="text1"/>
        </w:rPr>
      </w:pPr>
    </w:p>
    <w:p w14:paraId="4ACFC0C8" w14:textId="77777777" w:rsidR="005017E8" w:rsidRDefault="005017E8" w:rsidP="005017E8">
      <w:pPr>
        <w:pStyle w:val="BodyTextIndent"/>
        <w:ind w:left="1080"/>
        <w:rPr>
          <w:color w:val="000000" w:themeColor="text1"/>
        </w:rPr>
      </w:pPr>
      <w:r w:rsidRPr="005017E8">
        <w:rPr>
          <w:color w:val="000000" w:themeColor="text1"/>
        </w:rPr>
        <w:t>In 2012 when this collection (0990-0279) was last submitted to OMB:</w:t>
      </w:r>
    </w:p>
    <w:p w14:paraId="31742EF3" w14:textId="77777777" w:rsidR="00C13EE7" w:rsidRPr="00123BBD" w:rsidRDefault="00C13EE7" w:rsidP="005017E8">
      <w:pPr>
        <w:pStyle w:val="BodyTextIndent"/>
        <w:ind w:left="1080"/>
        <w:rPr>
          <w:rFonts w:ascii="Times New Roman" w:hAnsi="Times New Roman"/>
          <w:color w:val="000000" w:themeColor="text1"/>
        </w:rPr>
      </w:pPr>
    </w:p>
    <w:p w14:paraId="1F239EA3" w14:textId="77777777" w:rsidR="005017E8" w:rsidRPr="005017E8" w:rsidRDefault="005017E8" w:rsidP="005017E8">
      <w:pPr>
        <w:pStyle w:val="BodyTextIndent"/>
        <w:ind w:left="1080"/>
        <w:rPr>
          <w:color w:val="000000" w:themeColor="text1"/>
        </w:rPr>
      </w:pPr>
      <w:r w:rsidRPr="005017E8">
        <w:rPr>
          <w:color w:val="000000" w:themeColor="text1"/>
        </w:rPr>
        <w:t>•</w:t>
      </w:r>
      <w:r w:rsidRPr="005017E8">
        <w:rPr>
          <w:color w:val="000000" w:themeColor="text1"/>
        </w:rPr>
        <w:tab/>
        <w:t xml:space="preserve">We had 6,100 active </w:t>
      </w:r>
      <w:proofErr w:type="spellStart"/>
      <w:r w:rsidRPr="005017E8">
        <w:rPr>
          <w:color w:val="000000" w:themeColor="text1"/>
        </w:rPr>
        <w:t>IRBs</w:t>
      </w:r>
      <w:proofErr w:type="spellEnd"/>
      <w:r w:rsidRPr="005017E8">
        <w:rPr>
          <w:color w:val="000000" w:themeColor="text1"/>
        </w:rPr>
        <w:t xml:space="preserve"> registered and we projected an additional 900 new </w:t>
      </w:r>
      <w:proofErr w:type="spellStart"/>
      <w:r w:rsidRPr="005017E8">
        <w:rPr>
          <w:color w:val="000000" w:themeColor="text1"/>
        </w:rPr>
        <w:t>IRBs</w:t>
      </w:r>
      <w:proofErr w:type="spellEnd"/>
      <w:r w:rsidRPr="005017E8">
        <w:rPr>
          <w:color w:val="000000" w:themeColor="text1"/>
        </w:rPr>
        <w:t xml:space="preserve"> would register, leading to a total of 7,000 active registered </w:t>
      </w:r>
      <w:proofErr w:type="spellStart"/>
      <w:r w:rsidRPr="005017E8">
        <w:rPr>
          <w:color w:val="000000" w:themeColor="text1"/>
        </w:rPr>
        <w:t>IRBs</w:t>
      </w:r>
      <w:proofErr w:type="spellEnd"/>
      <w:r w:rsidRPr="005017E8">
        <w:rPr>
          <w:color w:val="000000" w:themeColor="text1"/>
        </w:rPr>
        <w:t xml:space="preserve">. Each of the already 6,100 registered </w:t>
      </w:r>
      <w:proofErr w:type="spellStart"/>
      <w:r w:rsidRPr="005017E8">
        <w:rPr>
          <w:color w:val="000000" w:themeColor="text1"/>
        </w:rPr>
        <w:t>IRBs</w:t>
      </w:r>
      <w:proofErr w:type="spellEnd"/>
      <w:r w:rsidRPr="005017E8">
        <w:rPr>
          <w:color w:val="000000" w:themeColor="text1"/>
        </w:rPr>
        <w:t xml:space="preserve"> would submit two updates to their existing registration information that would take I hour each to submit, accounting for 12,200 burden hours.  In addition, the 900 new </w:t>
      </w:r>
      <w:proofErr w:type="spellStart"/>
      <w:r w:rsidRPr="005017E8">
        <w:rPr>
          <w:color w:val="000000" w:themeColor="text1"/>
        </w:rPr>
        <w:t>IRBs</w:t>
      </w:r>
      <w:proofErr w:type="spellEnd"/>
      <w:r w:rsidRPr="005017E8">
        <w:rPr>
          <w:color w:val="000000" w:themeColor="text1"/>
        </w:rPr>
        <w:t xml:space="preserve"> would register, then submit one update; the new registration and the one update would each  take I hour to submit, accounting for 1,800 burden hours. The total burden hours were 14,000.</w:t>
      </w:r>
    </w:p>
    <w:p w14:paraId="34898EDC" w14:textId="77777777" w:rsidR="005017E8" w:rsidRPr="005017E8" w:rsidRDefault="005017E8" w:rsidP="005017E8">
      <w:pPr>
        <w:pStyle w:val="BodyTextIndent"/>
        <w:ind w:left="1080"/>
        <w:rPr>
          <w:color w:val="000000" w:themeColor="text1"/>
        </w:rPr>
      </w:pPr>
    </w:p>
    <w:p w14:paraId="1C3A57E1" w14:textId="77777777" w:rsidR="005017E8" w:rsidRDefault="005017E8" w:rsidP="005017E8">
      <w:pPr>
        <w:pStyle w:val="BodyTextIndent"/>
        <w:ind w:left="1080"/>
        <w:rPr>
          <w:color w:val="000000" w:themeColor="text1"/>
        </w:rPr>
      </w:pPr>
      <w:r w:rsidRPr="005017E8">
        <w:rPr>
          <w:color w:val="000000" w:themeColor="text1"/>
        </w:rPr>
        <w:t>In 2015, for the current collection (0990-0279):</w:t>
      </w:r>
    </w:p>
    <w:p w14:paraId="366932C3" w14:textId="77777777" w:rsidR="0091369D" w:rsidRPr="005017E8" w:rsidRDefault="0091369D" w:rsidP="005017E8">
      <w:pPr>
        <w:pStyle w:val="BodyTextIndent"/>
        <w:ind w:left="1080"/>
        <w:rPr>
          <w:color w:val="000000" w:themeColor="text1"/>
        </w:rPr>
      </w:pPr>
    </w:p>
    <w:p w14:paraId="054A10EF" w14:textId="77777777" w:rsidR="005017E8" w:rsidRPr="005017E8" w:rsidRDefault="005017E8" w:rsidP="005017E8">
      <w:pPr>
        <w:pStyle w:val="BodyTextIndent"/>
        <w:ind w:left="1080"/>
        <w:rPr>
          <w:color w:val="000000" w:themeColor="text1"/>
        </w:rPr>
      </w:pPr>
      <w:r w:rsidRPr="005017E8">
        <w:rPr>
          <w:color w:val="000000" w:themeColor="text1"/>
        </w:rPr>
        <w:t>•</w:t>
      </w:r>
      <w:r w:rsidRPr="005017E8">
        <w:rPr>
          <w:color w:val="000000" w:themeColor="text1"/>
        </w:rPr>
        <w:tab/>
        <w:t xml:space="preserve">We have 5,900 active </w:t>
      </w:r>
      <w:proofErr w:type="spellStart"/>
      <w:r w:rsidRPr="005017E8">
        <w:rPr>
          <w:color w:val="000000" w:themeColor="text1"/>
        </w:rPr>
        <w:t>IRBs</w:t>
      </w:r>
      <w:proofErr w:type="spellEnd"/>
      <w:r w:rsidRPr="005017E8">
        <w:rPr>
          <w:color w:val="000000" w:themeColor="text1"/>
        </w:rPr>
        <w:t xml:space="preserve"> registered and we project an additional 500 new </w:t>
      </w:r>
      <w:proofErr w:type="spellStart"/>
      <w:r w:rsidRPr="005017E8">
        <w:rPr>
          <w:color w:val="000000" w:themeColor="text1"/>
        </w:rPr>
        <w:t>IRBs</w:t>
      </w:r>
      <w:proofErr w:type="spellEnd"/>
      <w:r w:rsidRPr="005017E8">
        <w:rPr>
          <w:color w:val="000000" w:themeColor="text1"/>
        </w:rPr>
        <w:t xml:space="preserve"> will register, leading to a total of 6,4000 active registered </w:t>
      </w:r>
      <w:proofErr w:type="spellStart"/>
      <w:r w:rsidRPr="005017E8">
        <w:rPr>
          <w:color w:val="000000" w:themeColor="text1"/>
        </w:rPr>
        <w:t>IRBs</w:t>
      </w:r>
      <w:proofErr w:type="spellEnd"/>
      <w:r w:rsidRPr="005017E8">
        <w:rPr>
          <w:color w:val="000000" w:themeColor="text1"/>
        </w:rPr>
        <w:t xml:space="preserve">. We project that each of the already 5,900 registered </w:t>
      </w:r>
      <w:proofErr w:type="spellStart"/>
      <w:r w:rsidRPr="005017E8">
        <w:rPr>
          <w:color w:val="000000" w:themeColor="text1"/>
        </w:rPr>
        <w:t>IRBs</w:t>
      </w:r>
      <w:proofErr w:type="spellEnd"/>
      <w:r w:rsidRPr="005017E8">
        <w:rPr>
          <w:color w:val="000000" w:themeColor="text1"/>
        </w:rPr>
        <w:t xml:space="preserve"> will submit two updates to their existing registration information that would each take I hour to submit, accounting for 11,800  burden hours.  In addition, the 500 new </w:t>
      </w:r>
      <w:proofErr w:type="spellStart"/>
      <w:r w:rsidRPr="005017E8">
        <w:rPr>
          <w:color w:val="000000" w:themeColor="text1"/>
        </w:rPr>
        <w:t>IRBs</w:t>
      </w:r>
      <w:proofErr w:type="spellEnd"/>
      <w:r w:rsidRPr="005017E8">
        <w:rPr>
          <w:color w:val="000000" w:themeColor="text1"/>
        </w:rPr>
        <w:t xml:space="preserve"> would register, then submit one update; the new registration and the one update would each  take I hour to submit, accounting for 1,000 burden hours.  The total burden hours would be 12,800.</w:t>
      </w:r>
    </w:p>
    <w:p w14:paraId="05784B2A" w14:textId="77777777" w:rsidR="005017E8" w:rsidRPr="005017E8" w:rsidRDefault="005017E8" w:rsidP="005017E8">
      <w:pPr>
        <w:pStyle w:val="BodyTextIndent"/>
        <w:ind w:left="1080"/>
        <w:rPr>
          <w:color w:val="000000" w:themeColor="text1"/>
        </w:rPr>
      </w:pPr>
    </w:p>
    <w:p w14:paraId="65F6ADCE" w14:textId="34FE2A48" w:rsidR="00785FF2" w:rsidRPr="00123BBD" w:rsidRDefault="005017E8" w:rsidP="00123BBD">
      <w:pPr>
        <w:ind w:left="1080"/>
        <w:rPr>
          <w:sz w:val="24"/>
        </w:rPr>
      </w:pPr>
      <w:r w:rsidRPr="00123BBD">
        <w:rPr>
          <w:sz w:val="24"/>
        </w:rPr>
        <w:t xml:space="preserve">In summary, the inventory of registered </w:t>
      </w:r>
      <w:proofErr w:type="spellStart"/>
      <w:r w:rsidRPr="00123BBD">
        <w:rPr>
          <w:sz w:val="24"/>
        </w:rPr>
        <w:t>IRBs</w:t>
      </w:r>
      <w:proofErr w:type="spellEnd"/>
      <w:r w:rsidRPr="00123BBD">
        <w:rPr>
          <w:sz w:val="24"/>
        </w:rPr>
        <w:t xml:space="preserve"> in 2012 (6,100) has reduced in 2015 by 200 </w:t>
      </w:r>
      <w:proofErr w:type="spellStart"/>
      <w:r w:rsidRPr="00123BBD">
        <w:rPr>
          <w:sz w:val="24"/>
        </w:rPr>
        <w:t>IRBs</w:t>
      </w:r>
      <w:proofErr w:type="spellEnd"/>
      <w:r w:rsidRPr="00123BBD">
        <w:rPr>
          <w:sz w:val="24"/>
        </w:rPr>
        <w:t xml:space="preserve"> (to 5,900) and our projection for how many new </w:t>
      </w:r>
      <w:proofErr w:type="spellStart"/>
      <w:r w:rsidRPr="00123BBD">
        <w:rPr>
          <w:sz w:val="24"/>
        </w:rPr>
        <w:t>IRBs</w:t>
      </w:r>
      <w:proofErr w:type="spellEnd"/>
      <w:r w:rsidRPr="00123BBD">
        <w:rPr>
          <w:sz w:val="24"/>
        </w:rPr>
        <w:t xml:space="preserve"> will register has reduced by 400 (from 900 in 2012 to 500 in 2015).</w:t>
      </w:r>
      <w:r w:rsidRPr="00123BBD" w:rsidDel="005017E8">
        <w:rPr>
          <w:sz w:val="24"/>
        </w:rPr>
        <w:t xml:space="preserve"> </w:t>
      </w:r>
    </w:p>
    <w:p w14:paraId="43ED2715" w14:textId="77777777" w:rsidR="00C13EE7" w:rsidRPr="00DA5B47" w:rsidRDefault="00C13EE7">
      <w:pPr>
        <w:ind w:left="360" w:firstLine="720"/>
        <w:rPr>
          <w:color w:val="000000" w:themeColor="text1"/>
          <w:sz w:val="24"/>
        </w:rPr>
      </w:pPr>
    </w:p>
    <w:p w14:paraId="4376B63D" w14:textId="77777777" w:rsidR="00785FF2" w:rsidRPr="00DA5B47" w:rsidRDefault="00C203A7">
      <w:pPr>
        <w:numPr>
          <w:ilvl w:val="0"/>
          <w:numId w:val="8"/>
        </w:numPr>
        <w:rPr>
          <w:color w:val="000000" w:themeColor="text1"/>
          <w:sz w:val="24"/>
        </w:rPr>
      </w:pPr>
      <w:r w:rsidRPr="00DA5B47">
        <w:rPr>
          <w:color w:val="000000" w:themeColor="text1"/>
          <w:sz w:val="24"/>
          <w:u w:val="single"/>
        </w:rPr>
        <w:t>Plans for Tabulation and Publication and Project Time Schedule</w:t>
      </w:r>
    </w:p>
    <w:p w14:paraId="3C3A2C69" w14:textId="77777777" w:rsidR="00785FF2" w:rsidRPr="00DA5B47" w:rsidRDefault="00785FF2">
      <w:pPr>
        <w:ind w:left="1080"/>
        <w:rPr>
          <w:color w:val="000000" w:themeColor="text1"/>
          <w:sz w:val="24"/>
        </w:rPr>
      </w:pPr>
    </w:p>
    <w:p w14:paraId="1EC6815A" w14:textId="77777777" w:rsidR="00C203A7" w:rsidRPr="00DA5B47" w:rsidRDefault="00C203A7" w:rsidP="00C203A7">
      <w:pPr>
        <w:ind w:left="720" w:firstLine="360"/>
        <w:rPr>
          <w:color w:val="000000" w:themeColor="text1"/>
          <w:sz w:val="24"/>
        </w:rPr>
      </w:pPr>
      <w:r w:rsidRPr="00DA5B47">
        <w:rPr>
          <w:color w:val="000000" w:themeColor="text1"/>
          <w:sz w:val="24"/>
        </w:rPr>
        <w:t>There are no plans to publish or tabulate the information.</w:t>
      </w:r>
    </w:p>
    <w:p w14:paraId="405D1EEE" w14:textId="77777777" w:rsidR="00C203A7" w:rsidRPr="00DA5B47" w:rsidRDefault="00C203A7" w:rsidP="00C203A7">
      <w:pPr>
        <w:ind w:left="720"/>
        <w:rPr>
          <w:color w:val="000000" w:themeColor="text1"/>
          <w:sz w:val="24"/>
        </w:rPr>
      </w:pPr>
    </w:p>
    <w:p w14:paraId="4F786401" w14:textId="77777777" w:rsidR="00C203A7" w:rsidRPr="00DA5B47" w:rsidRDefault="00C203A7" w:rsidP="00C203A7">
      <w:pPr>
        <w:numPr>
          <w:ilvl w:val="0"/>
          <w:numId w:val="8"/>
        </w:numPr>
        <w:tabs>
          <w:tab w:val="left" w:pos="-1440"/>
        </w:tabs>
        <w:rPr>
          <w:color w:val="000000" w:themeColor="text1"/>
          <w:sz w:val="24"/>
        </w:rPr>
      </w:pPr>
      <w:r w:rsidRPr="00DA5B47">
        <w:rPr>
          <w:color w:val="000000" w:themeColor="text1"/>
          <w:sz w:val="24"/>
          <w:u w:val="single"/>
        </w:rPr>
        <w:t xml:space="preserve">Reason(s) Display of OMB Expiration Date is </w:t>
      </w:r>
      <w:r w:rsidRPr="00DA5B47">
        <w:rPr>
          <w:bCs/>
          <w:color w:val="000000" w:themeColor="text1"/>
          <w:sz w:val="24"/>
          <w:u w:val="single"/>
        </w:rPr>
        <w:t>Inappropriate</w:t>
      </w:r>
    </w:p>
    <w:p w14:paraId="58A16882" w14:textId="77777777" w:rsidR="00C203A7" w:rsidRPr="00DA5B47" w:rsidRDefault="00C203A7" w:rsidP="00C203A7">
      <w:pPr>
        <w:ind w:left="720"/>
        <w:rPr>
          <w:color w:val="000000" w:themeColor="text1"/>
          <w:sz w:val="24"/>
        </w:rPr>
      </w:pPr>
    </w:p>
    <w:p w14:paraId="43331D84" w14:textId="77777777" w:rsidR="00C203A7" w:rsidRPr="00DA5B47" w:rsidRDefault="00C203A7" w:rsidP="00C203A7">
      <w:pPr>
        <w:ind w:left="720" w:firstLine="360"/>
        <w:rPr>
          <w:color w:val="000000" w:themeColor="text1"/>
          <w:sz w:val="24"/>
        </w:rPr>
      </w:pPr>
      <w:r w:rsidRPr="00DA5B47">
        <w:rPr>
          <w:color w:val="000000" w:themeColor="text1"/>
          <w:sz w:val="24"/>
        </w:rPr>
        <w:t>Display of OMB expiration date is appropriate.</w:t>
      </w:r>
    </w:p>
    <w:p w14:paraId="1B002613" w14:textId="77777777" w:rsidR="00C203A7" w:rsidRPr="00DA5B47" w:rsidRDefault="00C203A7" w:rsidP="00C203A7">
      <w:pPr>
        <w:ind w:left="720"/>
        <w:rPr>
          <w:color w:val="000000" w:themeColor="text1"/>
          <w:sz w:val="24"/>
        </w:rPr>
      </w:pPr>
    </w:p>
    <w:p w14:paraId="6FC16790" w14:textId="77777777" w:rsidR="00C203A7" w:rsidRPr="00DA5B47" w:rsidRDefault="00C203A7" w:rsidP="00C203A7">
      <w:pPr>
        <w:numPr>
          <w:ilvl w:val="0"/>
          <w:numId w:val="8"/>
        </w:numPr>
        <w:rPr>
          <w:color w:val="000000" w:themeColor="text1"/>
          <w:sz w:val="24"/>
        </w:rPr>
      </w:pPr>
      <w:r w:rsidRPr="00DA5B47">
        <w:rPr>
          <w:bCs/>
          <w:color w:val="000000" w:themeColor="text1"/>
          <w:sz w:val="24"/>
          <w:u w:val="single"/>
        </w:rPr>
        <w:t>Exceptions to Certification for Paperwork Reduction Act Submissions</w:t>
      </w:r>
    </w:p>
    <w:p w14:paraId="69AEF626" w14:textId="77777777" w:rsidR="00C203A7" w:rsidRPr="00DA5B47" w:rsidRDefault="00C203A7" w:rsidP="00C203A7">
      <w:pPr>
        <w:ind w:left="720"/>
        <w:rPr>
          <w:color w:val="000000" w:themeColor="text1"/>
          <w:sz w:val="24"/>
        </w:rPr>
      </w:pPr>
    </w:p>
    <w:p w14:paraId="7825ECCA" w14:textId="77777777" w:rsidR="00C203A7" w:rsidRPr="00DA5B47" w:rsidRDefault="00C203A7" w:rsidP="00C203A7">
      <w:pPr>
        <w:ind w:left="720" w:firstLine="360"/>
        <w:rPr>
          <w:color w:val="000000" w:themeColor="text1"/>
          <w:sz w:val="24"/>
        </w:rPr>
      </w:pPr>
      <w:r w:rsidRPr="00DA5B47">
        <w:rPr>
          <w:color w:val="000000" w:themeColor="text1"/>
          <w:sz w:val="24"/>
        </w:rPr>
        <w:t>No exception is requested.</w:t>
      </w:r>
    </w:p>
    <w:p w14:paraId="61F9EB2E" w14:textId="77777777" w:rsidR="00785FF2" w:rsidRPr="00DA5B47" w:rsidRDefault="00785FF2">
      <w:pPr>
        <w:pStyle w:val="BodyTextIndent"/>
        <w:ind w:left="1080"/>
        <w:rPr>
          <w:rFonts w:ascii="Times New Roman" w:hAnsi="Times New Roman"/>
          <w:color w:val="000000" w:themeColor="text1"/>
        </w:rPr>
      </w:pPr>
    </w:p>
    <w:p w14:paraId="4BC02FD5" w14:textId="77777777" w:rsidR="00785FF2" w:rsidRPr="00DA5B47" w:rsidRDefault="00785FF2">
      <w:pPr>
        <w:pStyle w:val="BodyTextIndent"/>
        <w:ind w:left="1080"/>
        <w:rPr>
          <w:rFonts w:ascii="Times New Roman" w:hAnsi="Times New Roman"/>
          <w:color w:val="000000" w:themeColor="text1"/>
        </w:rPr>
      </w:pPr>
    </w:p>
    <w:p w14:paraId="26F7DC57" w14:textId="77777777" w:rsidR="00785FF2" w:rsidRPr="00DA5B47" w:rsidRDefault="00785FF2">
      <w:pPr>
        <w:pStyle w:val="Heading1"/>
        <w:rPr>
          <w:color w:val="000000" w:themeColor="text1"/>
          <w:sz w:val="28"/>
          <w:szCs w:val="28"/>
        </w:rPr>
      </w:pPr>
      <w:r w:rsidRPr="00DA5B47">
        <w:rPr>
          <w:bCs w:val="0"/>
          <w:color w:val="000000" w:themeColor="text1"/>
          <w:sz w:val="28"/>
          <w:szCs w:val="28"/>
        </w:rPr>
        <w:t>B. Justification of Information</w:t>
      </w:r>
      <w:r w:rsidRPr="00DA5B47">
        <w:rPr>
          <w:color w:val="000000" w:themeColor="text1"/>
          <w:sz w:val="28"/>
          <w:szCs w:val="28"/>
        </w:rPr>
        <w:t xml:space="preserve"> Employing Statistical Methods</w:t>
      </w:r>
    </w:p>
    <w:p w14:paraId="0DCCC6E8" w14:textId="77777777" w:rsidR="00785FF2" w:rsidRPr="00DA5B47" w:rsidRDefault="00785FF2">
      <w:pPr>
        <w:rPr>
          <w:color w:val="000000" w:themeColor="text1"/>
        </w:rPr>
      </w:pPr>
    </w:p>
    <w:p w14:paraId="03F768D5" w14:textId="77777777" w:rsidR="00785FF2" w:rsidRPr="00DA5B47" w:rsidRDefault="00785FF2">
      <w:pPr>
        <w:pStyle w:val="Heading3"/>
        <w:ind w:left="0" w:firstLine="0"/>
        <w:rPr>
          <w:color w:val="000000" w:themeColor="text1"/>
        </w:rPr>
      </w:pPr>
      <w:r w:rsidRPr="00DA5B47">
        <w:rPr>
          <w:color w:val="000000" w:themeColor="text1"/>
        </w:rPr>
        <w:t>Not Applicable</w:t>
      </w:r>
    </w:p>
    <w:p w14:paraId="457D6FD9" w14:textId="77777777" w:rsidR="00785FF2" w:rsidRPr="00DA5B47" w:rsidRDefault="00785FF2">
      <w:pPr>
        <w:rPr>
          <w:b/>
          <w:bCs/>
          <w:color w:val="000000" w:themeColor="text1"/>
          <w:sz w:val="24"/>
        </w:rPr>
      </w:pPr>
    </w:p>
    <w:p w14:paraId="7838A1B5" w14:textId="77777777" w:rsidR="00785FF2" w:rsidRPr="00DA5B47" w:rsidRDefault="00785FF2">
      <w:pPr>
        <w:rPr>
          <w:b/>
          <w:bCs/>
          <w:color w:val="000000" w:themeColor="text1"/>
          <w:sz w:val="24"/>
        </w:rPr>
      </w:pPr>
    </w:p>
    <w:p w14:paraId="2FA0A0B4" w14:textId="77777777" w:rsidR="00785FF2" w:rsidRPr="00DA5B47" w:rsidRDefault="00785FF2">
      <w:pPr>
        <w:rPr>
          <w:b/>
          <w:bCs/>
          <w:color w:val="000000" w:themeColor="text1"/>
          <w:sz w:val="24"/>
        </w:rPr>
      </w:pPr>
      <w:r w:rsidRPr="00DA5B47">
        <w:rPr>
          <w:b/>
          <w:bCs/>
          <w:color w:val="000000" w:themeColor="text1"/>
          <w:sz w:val="24"/>
        </w:rPr>
        <w:t>LIST OF ATTACHMENTS</w:t>
      </w:r>
    </w:p>
    <w:p w14:paraId="4041EE49" w14:textId="77777777" w:rsidR="00785FF2" w:rsidRPr="00DA5B47" w:rsidRDefault="00785FF2">
      <w:pPr>
        <w:rPr>
          <w:b/>
          <w:bCs/>
          <w:color w:val="000000" w:themeColor="text1"/>
          <w:sz w:val="24"/>
        </w:rPr>
      </w:pPr>
    </w:p>
    <w:p w14:paraId="3C5F38A4" w14:textId="77777777" w:rsidR="00785FF2" w:rsidRPr="00DA5B47" w:rsidRDefault="00785FF2">
      <w:pPr>
        <w:pStyle w:val="Heading4"/>
        <w:rPr>
          <w:color w:val="000000" w:themeColor="text1"/>
        </w:rPr>
      </w:pPr>
      <w:r w:rsidRPr="00DA5B47">
        <w:rPr>
          <w:color w:val="000000" w:themeColor="text1"/>
        </w:rPr>
        <w:t xml:space="preserve">Attachment 1 – Legal Authorities </w:t>
      </w:r>
    </w:p>
    <w:p w14:paraId="2C0CC86A" w14:textId="77777777" w:rsidR="00785FF2" w:rsidRPr="00DA5B47" w:rsidRDefault="00785FF2">
      <w:pPr>
        <w:ind w:left="720"/>
        <w:rPr>
          <w:color w:val="000000" w:themeColor="text1"/>
          <w:sz w:val="24"/>
        </w:rPr>
      </w:pPr>
      <w:r w:rsidRPr="00DA5B47">
        <w:rPr>
          <w:color w:val="000000" w:themeColor="text1"/>
          <w:sz w:val="24"/>
        </w:rPr>
        <w:t>a.   Section 491 of the Public Health Service Act</w:t>
      </w:r>
    </w:p>
    <w:p w14:paraId="01716660" w14:textId="77777777" w:rsidR="00785FF2" w:rsidRPr="00DA5B47" w:rsidRDefault="00785FF2">
      <w:pPr>
        <w:numPr>
          <w:ilvl w:val="0"/>
          <w:numId w:val="4"/>
        </w:numPr>
        <w:rPr>
          <w:color w:val="000000" w:themeColor="text1"/>
          <w:sz w:val="24"/>
        </w:rPr>
      </w:pPr>
      <w:r w:rsidRPr="00DA5B47">
        <w:rPr>
          <w:color w:val="000000" w:themeColor="text1"/>
          <w:sz w:val="24"/>
        </w:rPr>
        <w:t>Title 45 Code of Federal Regulations Part 46</w:t>
      </w:r>
    </w:p>
    <w:p w14:paraId="76711882" w14:textId="77777777" w:rsidR="00785FF2" w:rsidRPr="00DA5B47" w:rsidRDefault="00785FF2">
      <w:pPr>
        <w:ind w:left="720"/>
        <w:rPr>
          <w:b/>
          <w:color w:val="000000" w:themeColor="text1"/>
          <w:sz w:val="24"/>
        </w:rPr>
      </w:pPr>
      <w:r w:rsidRPr="00DA5B47">
        <w:rPr>
          <w:b/>
          <w:color w:val="000000" w:themeColor="text1"/>
          <w:sz w:val="24"/>
        </w:rPr>
        <w:tab/>
      </w:r>
    </w:p>
    <w:p w14:paraId="6BC636CD" w14:textId="77777777" w:rsidR="00785FF2" w:rsidRPr="00DA5B47" w:rsidRDefault="00785FF2">
      <w:pPr>
        <w:rPr>
          <w:color w:val="000000" w:themeColor="text1"/>
          <w:sz w:val="24"/>
        </w:rPr>
      </w:pPr>
      <w:r w:rsidRPr="00DA5B47">
        <w:rPr>
          <w:color w:val="000000" w:themeColor="text1"/>
          <w:sz w:val="24"/>
        </w:rPr>
        <w:t xml:space="preserve">Attachment 2 – Instructions for completing the current </w:t>
      </w:r>
      <w:proofErr w:type="spellStart"/>
      <w:r w:rsidRPr="00DA5B47">
        <w:rPr>
          <w:color w:val="000000" w:themeColor="text1"/>
          <w:sz w:val="24"/>
        </w:rPr>
        <w:t>IRB</w:t>
      </w:r>
      <w:proofErr w:type="spellEnd"/>
      <w:r w:rsidRPr="00DA5B47">
        <w:rPr>
          <w:color w:val="000000" w:themeColor="text1"/>
          <w:sz w:val="24"/>
        </w:rPr>
        <w:t>/</w:t>
      </w:r>
      <w:proofErr w:type="spellStart"/>
      <w:r w:rsidRPr="00DA5B47">
        <w:rPr>
          <w:color w:val="000000" w:themeColor="text1"/>
          <w:sz w:val="24"/>
        </w:rPr>
        <w:t>IEC</w:t>
      </w:r>
      <w:proofErr w:type="spellEnd"/>
      <w:r w:rsidRPr="00DA5B47">
        <w:rPr>
          <w:color w:val="000000" w:themeColor="text1"/>
          <w:sz w:val="24"/>
        </w:rPr>
        <w:t xml:space="preserve"> Registration Form</w:t>
      </w:r>
    </w:p>
    <w:p w14:paraId="2E313A5A" w14:textId="77777777" w:rsidR="00785FF2" w:rsidRPr="00DA5B47" w:rsidRDefault="00785FF2" w:rsidP="002806D6">
      <w:pPr>
        <w:ind w:left="720"/>
        <w:rPr>
          <w:color w:val="000000" w:themeColor="text1"/>
          <w:sz w:val="24"/>
        </w:rPr>
      </w:pPr>
      <w:r w:rsidRPr="00DA5B47">
        <w:rPr>
          <w:color w:val="000000" w:themeColor="text1"/>
          <w:sz w:val="24"/>
        </w:rPr>
        <w:t>a.   Proposed Instructions</w:t>
      </w:r>
    </w:p>
    <w:p w14:paraId="31986D7B" w14:textId="77777777" w:rsidR="00785FF2" w:rsidRPr="00DA5B47" w:rsidRDefault="00785FF2">
      <w:pPr>
        <w:rPr>
          <w:color w:val="000000" w:themeColor="text1"/>
          <w:sz w:val="24"/>
        </w:rPr>
      </w:pPr>
    </w:p>
    <w:p w14:paraId="3FACD8E8" w14:textId="77777777" w:rsidR="00785FF2" w:rsidRPr="00DA5B47" w:rsidRDefault="00785FF2">
      <w:pPr>
        <w:rPr>
          <w:color w:val="000000" w:themeColor="text1"/>
          <w:sz w:val="24"/>
        </w:rPr>
      </w:pPr>
      <w:r w:rsidRPr="00DA5B47">
        <w:rPr>
          <w:color w:val="000000" w:themeColor="text1"/>
          <w:sz w:val="24"/>
        </w:rPr>
        <w:t xml:space="preserve">Attachment 3 - </w:t>
      </w:r>
      <w:proofErr w:type="spellStart"/>
      <w:r w:rsidRPr="00DA5B47">
        <w:rPr>
          <w:color w:val="000000" w:themeColor="text1"/>
          <w:sz w:val="24"/>
        </w:rPr>
        <w:t>IRB</w:t>
      </w:r>
      <w:proofErr w:type="spellEnd"/>
      <w:r w:rsidRPr="00DA5B47">
        <w:rPr>
          <w:color w:val="000000" w:themeColor="text1"/>
          <w:sz w:val="24"/>
        </w:rPr>
        <w:t xml:space="preserve"> Registration Form</w:t>
      </w:r>
    </w:p>
    <w:p w14:paraId="650A1239" w14:textId="77777777" w:rsidR="00622AE2" w:rsidRPr="00DA5B47" w:rsidRDefault="00785FF2" w:rsidP="002806D6">
      <w:pPr>
        <w:ind w:left="720"/>
        <w:rPr>
          <w:color w:val="000000" w:themeColor="text1"/>
          <w:sz w:val="24"/>
        </w:rPr>
      </w:pPr>
      <w:r w:rsidRPr="00DA5B47">
        <w:rPr>
          <w:color w:val="000000" w:themeColor="text1"/>
          <w:sz w:val="24"/>
        </w:rPr>
        <w:t>a.   Proposed Form</w:t>
      </w:r>
    </w:p>
    <w:p w14:paraId="4E69FBA8" w14:textId="77777777" w:rsidR="00785FF2" w:rsidRPr="00DA5B47" w:rsidRDefault="00785FF2" w:rsidP="00622AE2">
      <w:pPr>
        <w:rPr>
          <w:color w:val="000000" w:themeColor="text1"/>
          <w:sz w:val="24"/>
        </w:rPr>
      </w:pPr>
    </w:p>
    <w:p w14:paraId="52E84BE6" w14:textId="77777777" w:rsidR="00785FF2" w:rsidRPr="00DA5B47" w:rsidRDefault="00785FF2">
      <w:pPr>
        <w:rPr>
          <w:color w:val="000000" w:themeColor="text1"/>
          <w:sz w:val="24"/>
        </w:rPr>
      </w:pPr>
    </w:p>
    <w:sectPr w:rsidR="00785FF2" w:rsidRPr="00DA5B47" w:rsidSect="00AC36EF">
      <w:headerReference w:type="default" r:id="rId11"/>
      <w:footerReference w:type="even" r:id="rId12"/>
      <w:footerReference w:type="default" r:id="rId13"/>
      <w:endnotePr>
        <w:numFmt w:val="decimal"/>
      </w:endnotePr>
      <w:type w:val="continuous"/>
      <w:pgSz w:w="12240" w:h="15840"/>
      <w:pgMar w:top="1260" w:right="1440" w:bottom="99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A6C6C" w14:textId="77777777" w:rsidR="00B66C20" w:rsidRDefault="00B66C20">
      <w:r>
        <w:separator/>
      </w:r>
    </w:p>
  </w:endnote>
  <w:endnote w:type="continuationSeparator" w:id="0">
    <w:p w14:paraId="4F85D16A" w14:textId="77777777" w:rsidR="00B66C20" w:rsidRDefault="00B66C20">
      <w:r>
        <w:continuationSeparator/>
      </w:r>
    </w:p>
  </w:endnote>
  <w:endnote w:type="continuationNotice" w:id="1">
    <w:p w14:paraId="62A28F12" w14:textId="77777777" w:rsidR="00B66C20" w:rsidRDefault="00B6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497AA" w14:textId="77777777" w:rsidR="00785FF2" w:rsidRDefault="00785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B17D2" w14:textId="77777777" w:rsidR="00785FF2" w:rsidRDefault="00785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593D" w14:textId="77777777" w:rsidR="003D3546" w:rsidRDefault="003D3546">
    <w:pPr>
      <w:pStyle w:val="Footer"/>
      <w:jc w:val="center"/>
    </w:pPr>
    <w:r>
      <w:fldChar w:fldCharType="begin"/>
    </w:r>
    <w:r>
      <w:instrText xml:space="preserve"> PAGE   \* MERGEFORMAT </w:instrText>
    </w:r>
    <w:r>
      <w:fldChar w:fldCharType="separate"/>
    </w:r>
    <w:r w:rsidR="005D06EF">
      <w:rPr>
        <w:noProof/>
      </w:rPr>
      <w:t>13</w:t>
    </w:r>
    <w:r>
      <w:fldChar w:fldCharType="end"/>
    </w:r>
  </w:p>
  <w:p w14:paraId="07E86EF4" w14:textId="77777777" w:rsidR="00785FF2" w:rsidRDefault="00785FF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31DE2" w14:textId="77777777" w:rsidR="00B66C20" w:rsidRDefault="00B66C20">
      <w:r>
        <w:separator/>
      </w:r>
    </w:p>
  </w:footnote>
  <w:footnote w:type="continuationSeparator" w:id="0">
    <w:p w14:paraId="61F108F1" w14:textId="77777777" w:rsidR="00B66C20" w:rsidRDefault="00B66C20">
      <w:r>
        <w:continuationSeparator/>
      </w:r>
    </w:p>
  </w:footnote>
  <w:footnote w:type="continuationNotice" w:id="1">
    <w:p w14:paraId="12D08454" w14:textId="77777777" w:rsidR="00B66C20" w:rsidRDefault="00B66C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5797D" w14:textId="77777777" w:rsidR="005D7683" w:rsidRDefault="005D7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E3E"/>
    <w:multiLevelType w:val="hybridMultilevel"/>
    <w:tmpl w:val="85FA5364"/>
    <w:lvl w:ilvl="0" w:tplc="04825BF6">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233E2958"/>
    <w:multiLevelType w:val="hybridMultilevel"/>
    <w:tmpl w:val="5120C910"/>
    <w:lvl w:ilvl="0" w:tplc="D2B87612">
      <w:numFmt w:val="bullet"/>
      <w:lvlText w:val="!"/>
      <w:lvlJc w:val="left"/>
      <w:pPr>
        <w:tabs>
          <w:tab w:val="num" w:pos="720"/>
        </w:tabs>
        <w:ind w:left="1368" w:hanging="288"/>
      </w:pPr>
      <w:rPr>
        <w:rFonts w:ascii="WP TypographicSymbols" w:hAnsi="WP TypographicSymbol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370B53A1"/>
    <w:multiLevelType w:val="hybridMultilevel"/>
    <w:tmpl w:val="5F525456"/>
    <w:lvl w:ilvl="0" w:tplc="2642F7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00077A"/>
    <w:multiLevelType w:val="hybridMultilevel"/>
    <w:tmpl w:val="031E04E2"/>
    <w:lvl w:ilvl="0" w:tplc="B4E64BFE">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F41E13"/>
    <w:multiLevelType w:val="hybridMultilevel"/>
    <w:tmpl w:val="345E693A"/>
    <w:lvl w:ilvl="0" w:tplc="4B0EAABC">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nsid w:val="4277081B"/>
    <w:multiLevelType w:val="hybridMultilevel"/>
    <w:tmpl w:val="4052EE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5397151"/>
    <w:multiLevelType w:val="hybridMultilevel"/>
    <w:tmpl w:val="1E7CBFF2"/>
    <w:lvl w:ilvl="0" w:tplc="BA98D7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D523D1"/>
    <w:multiLevelType w:val="hybridMultilevel"/>
    <w:tmpl w:val="D0A8487A"/>
    <w:lvl w:ilvl="0" w:tplc="D63EBF3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1D7109"/>
    <w:multiLevelType w:val="hybridMultilevel"/>
    <w:tmpl w:val="FE7A17BA"/>
    <w:lvl w:ilvl="0" w:tplc="0409000F">
      <w:start w:val="1"/>
      <w:numFmt w:val="decimal"/>
      <w:lvlText w:val="%1."/>
      <w:lvlJc w:val="left"/>
      <w:pPr>
        <w:tabs>
          <w:tab w:val="num" w:pos="720"/>
        </w:tabs>
        <w:ind w:left="720" w:hanging="360"/>
      </w:pPr>
      <w:rPr>
        <w:rFonts w:cs="Times New Roman"/>
      </w:rPr>
    </w:lvl>
    <w:lvl w:ilvl="1" w:tplc="AB3CA9CE">
      <w:start w:val="3"/>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FEE2184"/>
    <w:multiLevelType w:val="hybridMultilevel"/>
    <w:tmpl w:val="0F6E4F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F686688"/>
    <w:multiLevelType w:val="hybridMultilevel"/>
    <w:tmpl w:val="9566F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49619F0"/>
    <w:multiLevelType w:val="hybridMultilevel"/>
    <w:tmpl w:val="A7B0A0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5FB12CB"/>
    <w:multiLevelType w:val="hybridMultilevel"/>
    <w:tmpl w:val="BEFEC9DC"/>
    <w:lvl w:ilvl="0" w:tplc="DC04FE6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E987F38"/>
    <w:multiLevelType w:val="hybridMultilevel"/>
    <w:tmpl w:val="4210DBF4"/>
    <w:lvl w:ilvl="0" w:tplc="CBC84324">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D9C23CC"/>
    <w:multiLevelType w:val="hybridMultilevel"/>
    <w:tmpl w:val="3C8E5E84"/>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6"/>
  </w:num>
  <w:num w:numId="6">
    <w:abstractNumId w:val="7"/>
  </w:num>
  <w:num w:numId="7">
    <w:abstractNumId w:val="1"/>
  </w:num>
  <w:num w:numId="8">
    <w:abstractNumId w:val="3"/>
  </w:num>
  <w:num w:numId="9">
    <w:abstractNumId w:val="2"/>
  </w:num>
  <w:num w:numId="10">
    <w:abstractNumId w:val="14"/>
  </w:num>
  <w:num w:numId="11">
    <w:abstractNumId w:val="10"/>
  </w:num>
  <w:num w:numId="12">
    <w:abstractNumId w:val="9"/>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5D6"/>
    <w:rsid w:val="00004625"/>
    <w:rsid w:val="000101EE"/>
    <w:rsid w:val="00030EB0"/>
    <w:rsid w:val="000507D6"/>
    <w:rsid w:val="000560FD"/>
    <w:rsid w:val="000803EE"/>
    <w:rsid w:val="0009361E"/>
    <w:rsid w:val="000A3BC3"/>
    <w:rsid w:val="000E0231"/>
    <w:rsid w:val="000E15D6"/>
    <w:rsid w:val="0010613C"/>
    <w:rsid w:val="00120FFD"/>
    <w:rsid w:val="00123BBD"/>
    <w:rsid w:val="00175338"/>
    <w:rsid w:val="001928BE"/>
    <w:rsid w:val="00195CC2"/>
    <w:rsid w:val="001A15DC"/>
    <w:rsid w:val="001D6CE5"/>
    <w:rsid w:val="001E5EAD"/>
    <w:rsid w:val="002138E4"/>
    <w:rsid w:val="00277AF1"/>
    <w:rsid w:val="002806D6"/>
    <w:rsid w:val="002A33DB"/>
    <w:rsid w:val="002C133E"/>
    <w:rsid w:val="002E21B5"/>
    <w:rsid w:val="003141AE"/>
    <w:rsid w:val="00322F00"/>
    <w:rsid w:val="0033568C"/>
    <w:rsid w:val="0033776B"/>
    <w:rsid w:val="003909E4"/>
    <w:rsid w:val="003A487D"/>
    <w:rsid w:val="003D3546"/>
    <w:rsid w:val="00411D3B"/>
    <w:rsid w:val="0041516C"/>
    <w:rsid w:val="00460713"/>
    <w:rsid w:val="004A52EA"/>
    <w:rsid w:val="004B4A84"/>
    <w:rsid w:val="004C090D"/>
    <w:rsid w:val="004C453F"/>
    <w:rsid w:val="004F5BED"/>
    <w:rsid w:val="005017E8"/>
    <w:rsid w:val="00502A6B"/>
    <w:rsid w:val="005069FB"/>
    <w:rsid w:val="00515B9E"/>
    <w:rsid w:val="00565EA6"/>
    <w:rsid w:val="005A25F9"/>
    <w:rsid w:val="005D06EF"/>
    <w:rsid w:val="005D7683"/>
    <w:rsid w:val="00607083"/>
    <w:rsid w:val="00622AE2"/>
    <w:rsid w:val="00662A2A"/>
    <w:rsid w:val="006743C0"/>
    <w:rsid w:val="006A2E40"/>
    <w:rsid w:val="006F42B5"/>
    <w:rsid w:val="00701A7E"/>
    <w:rsid w:val="00727F6A"/>
    <w:rsid w:val="00785FF2"/>
    <w:rsid w:val="007A7CF9"/>
    <w:rsid w:val="007B095E"/>
    <w:rsid w:val="007D30FD"/>
    <w:rsid w:val="007D45DD"/>
    <w:rsid w:val="007E20B9"/>
    <w:rsid w:val="00822E2A"/>
    <w:rsid w:val="00843906"/>
    <w:rsid w:val="00847FB7"/>
    <w:rsid w:val="0086600D"/>
    <w:rsid w:val="00875766"/>
    <w:rsid w:val="008F1552"/>
    <w:rsid w:val="0091369D"/>
    <w:rsid w:val="009505F2"/>
    <w:rsid w:val="009549F4"/>
    <w:rsid w:val="009960F7"/>
    <w:rsid w:val="009D49C9"/>
    <w:rsid w:val="009E1AE7"/>
    <w:rsid w:val="009E577D"/>
    <w:rsid w:val="00A2299A"/>
    <w:rsid w:val="00A44649"/>
    <w:rsid w:val="00A47346"/>
    <w:rsid w:val="00A478F8"/>
    <w:rsid w:val="00A64BC9"/>
    <w:rsid w:val="00A80225"/>
    <w:rsid w:val="00AC36EF"/>
    <w:rsid w:val="00AE6DC7"/>
    <w:rsid w:val="00AF7C5C"/>
    <w:rsid w:val="00B109F7"/>
    <w:rsid w:val="00B310E3"/>
    <w:rsid w:val="00B53A12"/>
    <w:rsid w:val="00B66C20"/>
    <w:rsid w:val="00BB477A"/>
    <w:rsid w:val="00C13EE7"/>
    <w:rsid w:val="00C203A7"/>
    <w:rsid w:val="00C24072"/>
    <w:rsid w:val="00C27585"/>
    <w:rsid w:val="00C34824"/>
    <w:rsid w:val="00C3557B"/>
    <w:rsid w:val="00C566EA"/>
    <w:rsid w:val="00C772B5"/>
    <w:rsid w:val="00C779E9"/>
    <w:rsid w:val="00CE095D"/>
    <w:rsid w:val="00CF436E"/>
    <w:rsid w:val="00D023C4"/>
    <w:rsid w:val="00D04656"/>
    <w:rsid w:val="00D30917"/>
    <w:rsid w:val="00D3445B"/>
    <w:rsid w:val="00D644C0"/>
    <w:rsid w:val="00D85B59"/>
    <w:rsid w:val="00DA5B47"/>
    <w:rsid w:val="00DA6DFF"/>
    <w:rsid w:val="00DD44F7"/>
    <w:rsid w:val="00DE2A52"/>
    <w:rsid w:val="00DF2462"/>
    <w:rsid w:val="00EF197B"/>
    <w:rsid w:val="00F10D32"/>
    <w:rsid w:val="00F15545"/>
    <w:rsid w:val="00F15EE0"/>
    <w:rsid w:val="00F27054"/>
    <w:rsid w:val="00F272C9"/>
    <w:rsid w:val="00F4371C"/>
    <w:rsid w:val="00F5237D"/>
    <w:rsid w:val="00F54976"/>
    <w:rsid w:val="00F852FE"/>
    <w:rsid w:val="00FA6749"/>
    <w:rsid w:val="00FA6E06"/>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outlineLvl w:val="0"/>
    </w:pPr>
    <w:rPr>
      <w:b/>
      <w:bCs/>
      <w:sz w:val="24"/>
    </w:rPr>
  </w:style>
  <w:style w:type="paragraph" w:styleId="Heading2">
    <w:name w:val="heading 2"/>
    <w:basedOn w:val="Normal"/>
    <w:next w:val="Normal"/>
    <w:link w:val="Heading2Char"/>
    <w:qFormat/>
    <w:pPr>
      <w:keepNext/>
      <w:ind w:left="2160"/>
      <w:outlineLvl w:val="1"/>
    </w:pPr>
    <w:rPr>
      <w:sz w:val="24"/>
    </w:rPr>
  </w:style>
  <w:style w:type="paragraph" w:styleId="Heading3">
    <w:name w:val="heading 3"/>
    <w:basedOn w:val="Normal"/>
    <w:next w:val="Normal"/>
    <w:link w:val="Heading3Char"/>
    <w:qFormat/>
    <w:pPr>
      <w:keepNext/>
      <w:ind w:left="1440" w:hanging="360"/>
      <w:outlineLvl w:val="2"/>
    </w:pPr>
    <w:rPr>
      <w:sz w:val="24"/>
    </w:rPr>
  </w:style>
  <w:style w:type="paragraph" w:styleId="Heading4">
    <w:name w:val="heading 4"/>
    <w:basedOn w:val="Normal"/>
    <w:next w:val="Normal"/>
    <w:link w:val="Heading4Char"/>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bCs/>
      <w:sz w:val="24"/>
      <w:szCs w:val="24"/>
      <w:lang w:val="en-US" w:eastAsia="en-US" w:bidi="ar-SA"/>
    </w:rPr>
  </w:style>
  <w:style w:type="character" w:customStyle="1" w:styleId="Heading2Char">
    <w:name w:val="Heading 2 Char"/>
    <w:link w:val="Heading2"/>
    <w:semiHidden/>
    <w:locked/>
    <w:rPr>
      <w:sz w:val="24"/>
      <w:szCs w:val="24"/>
      <w:lang w:val="en-US" w:eastAsia="en-US" w:bidi="ar-SA"/>
    </w:rPr>
  </w:style>
  <w:style w:type="character" w:customStyle="1" w:styleId="Heading3Char">
    <w:name w:val="Heading 3 Char"/>
    <w:link w:val="Heading3"/>
    <w:semiHidden/>
    <w:locked/>
    <w:rPr>
      <w:sz w:val="24"/>
      <w:szCs w:val="24"/>
      <w:lang w:val="en-US" w:eastAsia="en-US" w:bidi="ar-SA"/>
    </w:rPr>
  </w:style>
  <w:style w:type="character" w:customStyle="1" w:styleId="Heading4Char">
    <w:name w:val="Heading 4 Char"/>
    <w:link w:val="Heading4"/>
    <w:semiHidden/>
    <w:locked/>
    <w:rPr>
      <w:sz w:val="24"/>
      <w:szCs w:val="24"/>
      <w:lang w:val="en-US" w:eastAsia="en-US" w:bidi="ar-SA"/>
    </w:rPr>
  </w:style>
  <w:style w:type="paragraph" w:styleId="BodyTextIndent">
    <w:name w:val="Body Text Indent"/>
    <w:aliases w:val=" Char"/>
    <w:basedOn w:val="Normal"/>
    <w:link w:val="BodyTextIndentChar"/>
    <w:pPr>
      <w:ind w:left="720"/>
    </w:pPr>
    <w:rPr>
      <w:rFonts w:ascii="Baskerville Old Face" w:hAnsi="Baskerville Old Face"/>
      <w:sz w:val="24"/>
    </w:rPr>
  </w:style>
  <w:style w:type="character" w:customStyle="1" w:styleId="BodyTextIndentChar">
    <w:name w:val="Body Text Indent Char"/>
    <w:aliases w:val=" Char Char3"/>
    <w:link w:val="BodyTextIndent"/>
    <w:semiHidden/>
    <w:locked/>
    <w:rPr>
      <w:rFonts w:ascii="Baskerville Old Face" w:hAnsi="Baskerville Old Face"/>
      <w:sz w:val="24"/>
      <w:szCs w:val="24"/>
      <w:lang w:val="en-US" w:eastAsia="en-US" w:bidi="ar-SA"/>
    </w:rPr>
  </w:style>
  <w:style w:type="paragraph" w:styleId="BodyTextIndent2">
    <w:name w:val="Body Text Indent 2"/>
    <w:aliases w:val=" Char"/>
    <w:basedOn w:val="Normal"/>
    <w:link w:val="BodyTextIndent2Char"/>
    <w:pPr>
      <w:ind w:left="1080"/>
    </w:pPr>
    <w:rPr>
      <w:sz w:val="24"/>
    </w:rPr>
  </w:style>
  <w:style w:type="character" w:customStyle="1" w:styleId="BodyTextIndent2Char">
    <w:name w:val="Body Text Indent 2 Char"/>
    <w:aliases w:val=" Char Char2"/>
    <w:link w:val="BodyTextIndent2"/>
    <w:semiHidden/>
    <w:locked/>
    <w:rPr>
      <w:sz w:val="24"/>
      <w:szCs w:val="24"/>
      <w:lang w:val="en-US" w:eastAsia="en-US" w:bidi="ar-SA"/>
    </w:rPr>
  </w:style>
  <w:style w:type="paragraph" w:styleId="BodyText">
    <w:name w:val="Body Text"/>
    <w:aliases w:val=" Char"/>
    <w:basedOn w:val="Normal"/>
    <w:link w:val="BodyTextChar"/>
    <w:rPr>
      <w:sz w:val="24"/>
    </w:rPr>
  </w:style>
  <w:style w:type="character" w:customStyle="1" w:styleId="BodyTextChar">
    <w:name w:val="Body Text Char"/>
    <w:aliases w:val=" Char Char1"/>
    <w:link w:val="BodyText"/>
    <w:semiHidden/>
    <w:locked/>
    <w:rPr>
      <w:sz w:val="24"/>
      <w:szCs w:val="24"/>
      <w:lang w:val="en-US" w:eastAsia="en-US" w:bidi="ar-SA"/>
    </w:rPr>
  </w:style>
  <w:style w:type="character" w:styleId="Hyperlink">
    <w:name w:val="Hyperlink"/>
    <w:rPr>
      <w:rFonts w:cs="Times New Roman"/>
      <w:color w:val="0000FF"/>
      <w:u w:val="single"/>
    </w:rPr>
  </w:style>
  <w:style w:type="paragraph" w:styleId="Footer">
    <w:name w:val="footer"/>
    <w:aliases w:val=" Char"/>
    <w:basedOn w:val="Normal"/>
    <w:link w:val="FooterChar"/>
    <w:uiPriority w:val="99"/>
    <w:pPr>
      <w:tabs>
        <w:tab w:val="center" w:pos="4320"/>
        <w:tab w:val="right" w:pos="8640"/>
      </w:tabs>
    </w:pPr>
  </w:style>
  <w:style w:type="character" w:customStyle="1" w:styleId="FooterChar">
    <w:name w:val="Footer Char"/>
    <w:aliases w:val=" Char Char"/>
    <w:link w:val="Footer"/>
    <w:uiPriority w:val="99"/>
    <w:locked/>
    <w:rPr>
      <w:szCs w:val="24"/>
      <w:lang w:val="en-US" w:eastAsia="en-US" w:bidi="ar-SA"/>
    </w:rPr>
  </w:style>
  <w:style w:type="character" w:styleId="PageNumber">
    <w:name w:val="page number"/>
    <w:rPr>
      <w:rFonts w:cs="Times New Roman"/>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3D3546"/>
    <w:pPr>
      <w:tabs>
        <w:tab w:val="center" w:pos="4680"/>
        <w:tab w:val="right" w:pos="9360"/>
      </w:tabs>
    </w:pPr>
  </w:style>
  <w:style w:type="character" w:customStyle="1" w:styleId="HeaderChar">
    <w:name w:val="Header Char"/>
    <w:link w:val="Header"/>
    <w:rsid w:val="003D354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outlineLvl w:val="0"/>
    </w:pPr>
    <w:rPr>
      <w:b/>
      <w:bCs/>
      <w:sz w:val="24"/>
    </w:rPr>
  </w:style>
  <w:style w:type="paragraph" w:styleId="Heading2">
    <w:name w:val="heading 2"/>
    <w:basedOn w:val="Normal"/>
    <w:next w:val="Normal"/>
    <w:link w:val="Heading2Char"/>
    <w:qFormat/>
    <w:pPr>
      <w:keepNext/>
      <w:ind w:left="2160"/>
      <w:outlineLvl w:val="1"/>
    </w:pPr>
    <w:rPr>
      <w:sz w:val="24"/>
    </w:rPr>
  </w:style>
  <w:style w:type="paragraph" w:styleId="Heading3">
    <w:name w:val="heading 3"/>
    <w:basedOn w:val="Normal"/>
    <w:next w:val="Normal"/>
    <w:link w:val="Heading3Char"/>
    <w:qFormat/>
    <w:pPr>
      <w:keepNext/>
      <w:ind w:left="1440" w:hanging="360"/>
      <w:outlineLvl w:val="2"/>
    </w:pPr>
    <w:rPr>
      <w:sz w:val="24"/>
    </w:rPr>
  </w:style>
  <w:style w:type="paragraph" w:styleId="Heading4">
    <w:name w:val="heading 4"/>
    <w:basedOn w:val="Normal"/>
    <w:next w:val="Normal"/>
    <w:link w:val="Heading4Char"/>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bCs/>
      <w:sz w:val="24"/>
      <w:szCs w:val="24"/>
      <w:lang w:val="en-US" w:eastAsia="en-US" w:bidi="ar-SA"/>
    </w:rPr>
  </w:style>
  <w:style w:type="character" w:customStyle="1" w:styleId="Heading2Char">
    <w:name w:val="Heading 2 Char"/>
    <w:link w:val="Heading2"/>
    <w:semiHidden/>
    <w:locked/>
    <w:rPr>
      <w:sz w:val="24"/>
      <w:szCs w:val="24"/>
      <w:lang w:val="en-US" w:eastAsia="en-US" w:bidi="ar-SA"/>
    </w:rPr>
  </w:style>
  <w:style w:type="character" w:customStyle="1" w:styleId="Heading3Char">
    <w:name w:val="Heading 3 Char"/>
    <w:link w:val="Heading3"/>
    <w:semiHidden/>
    <w:locked/>
    <w:rPr>
      <w:sz w:val="24"/>
      <w:szCs w:val="24"/>
      <w:lang w:val="en-US" w:eastAsia="en-US" w:bidi="ar-SA"/>
    </w:rPr>
  </w:style>
  <w:style w:type="character" w:customStyle="1" w:styleId="Heading4Char">
    <w:name w:val="Heading 4 Char"/>
    <w:link w:val="Heading4"/>
    <w:semiHidden/>
    <w:locked/>
    <w:rPr>
      <w:sz w:val="24"/>
      <w:szCs w:val="24"/>
      <w:lang w:val="en-US" w:eastAsia="en-US" w:bidi="ar-SA"/>
    </w:rPr>
  </w:style>
  <w:style w:type="paragraph" w:styleId="BodyTextIndent">
    <w:name w:val="Body Text Indent"/>
    <w:aliases w:val=" Char"/>
    <w:basedOn w:val="Normal"/>
    <w:link w:val="BodyTextIndentChar"/>
    <w:pPr>
      <w:ind w:left="720"/>
    </w:pPr>
    <w:rPr>
      <w:rFonts w:ascii="Baskerville Old Face" w:hAnsi="Baskerville Old Face"/>
      <w:sz w:val="24"/>
    </w:rPr>
  </w:style>
  <w:style w:type="character" w:customStyle="1" w:styleId="BodyTextIndentChar">
    <w:name w:val="Body Text Indent Char"/>
    <w:aliases w:val=" Char Char3"/>
    <w:link w:val="BodyTextIndent"/>
    <w:semiHidden/>
    <w:locked/>
    <w:rPr>
      <w:rFonts w:ascii="Baskerville Old Face" w:hAnsi="Baskerville Old Face"/>
      <w:sz w:val="24"/>
      <w:szCs w:val="24"/>
      <w:lang w:val="en-US" w:eastAsia="en-US" w:bidi="ar-SA"/>
    </w:rPr>
  </w:style>
  <w:style w:type="paragraph" w:styleId="BodyTextIndent2">
    <w:name w:val="Body Text Indent 2"/>
    <w:aliases w:val=" Char"/>
    <w:basedOn w:val="Normal"/>
    <w:link w:val="BodyTextIndent2Char"/>
    <w:pPr>
      <w:ind w:left="1080"/>
    </w:pPr>
    <w:rPr>
      <w:sz w:val="24"/>
    </w:rPr>
  </w:style>
  <w:style w:type="character" w:customStyle="1" w:styleId="BodyTextIndent2Char">
    <w:name w:val="Body Text Indent 2 Char"/>
    <w:aliases w:val=" Char Char2"/>
    <w:link w:val="BodyTextIndent2"/>
    <w:semiHidden/>
    <w:locked/>
    <w:rPr>
      <w:sz w:val="24"/>
      <w:szCs w:val="24"/>
      <w:lang w:val="en-US" w:eastAsia="en-US" w:bidi="ar-SA"/>
    </w:rPr>
  </w:style>
  <w:style w:type="paragraph" w:styleId="BodyText">
    <w:name w:val="Body Text"/>
    <w:aliases w:val=" Char"/>
    <w:basedOn w:val="Normal"/>
    <w:link w:val="BodyTextChar"/>
    <w:rPr>
      <w:sz w:val="24"/>
    </w:rPr>
  </w:style>
  <w:style w:type="character" w:customStyle="1" w:styleId="BodyTextChar">
    <w:name w:val="Body Text Char"/>
    <w:aliases w:val=" Char Char1"/>
    <w:link w:val="BodyText"/>
    <w:semiHidden/>
    <w:locked/>
    <w:rPr>
      <w:sz w:val="24"/>
      <w:szCs w:val="24"/>
      <w:lang w:val="en-US" w:eastAsia="en-US" w:bidi="ar-SA"/>
    </w:rPr>
  </w:style>
  <w:style w:type="character" w:styleId="Hyperlink">
    <w:name w:val="Hyperlink"/>
    <w:rPr>
      <w:rFonts w:cs="Times New Roman"/>
      <w:color w:val="0000FF"/>
      <w:u w:val="single"/>
    </w:rPr>
  </w:style>
  <w:style w:type="paragraph" w:styleId="Footer">
    <w:name w:val="footer"/>
    <w:aliases w:val=" Char"/>
    <w:basedOn w:val="Normal"/>
    <w:link w:val="FooterChar"/>
    <w:uiPriority w:val="99"/>
    <w:pPr>
      <w:tabs>
        <w:tab w:val="center" w:pos="4320"/>
        <w:tab w:val="right" w:pos="8640"/>
      </w:tabs>
    </w:pPr>
  </w:style>
  <w:style w:type="character" w:customStyle="1" w:styleId="FooterChar">
    <w:name w:val="Footer Char"/>
    <w:aliases w:val=" Char Char"/>
    <w:link w:val="Footer"/>
    <w:uiPriority w:val="99"/>
    <w:locked/>
    <w:rPr>
      <w:szCs w:val="24"/>
      <w:lang w:val="en-US" w:eastAsia="en-US" w:bidi="ar-SA"/>
    </w:rPr>
  </w:style>
  <w:style w:type="character" w:styleId="PageNumber">
    <w:name w:val="page number"/>
    <w:rPr>
      <w:rFonts w:cs="Times New Roman"/>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3D3546"/>
    <w:pPr>
      <w:tabs>
        <w:tab w:val="center" w:pos="4680"/>
        <w:tab w:val="right" w:pos="9360"/>
      </w:tabs>
    </w:pPr>
  </w:style>
  <w:style w:type="character" w:customStyle="1" w:styleId="HeaderChar">
    <w:name w:val="Header Char"/>
    <w:link w:val="Header"/>
    <w:rsid w:val="003D354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hrp.cit.nih.gov/search/search.aspx?styp=bsc" TargetMode="External"/><Relationship Id="rId4" Type="http://schemas.microsoft.com/office/2007/relationships/stylesWithEffects" Target="stylesWithEffects.xml"/><Relationship Id="rId9" Type="http://schemas.openxmlformats.org/officeDocument/2006/relationships/hyperlink" Target="http://ohrp.cit.nih.gov/efi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0285-EEC8-49FD-907B-38BF350D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4633</Words>
  <Characters>26099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the Institutional Review Board (IRB) Registration Form and for Institutional Review Boards: Registration Requirements, FDA Final Rule</vt:lpstr>
    </vt:vector>
  </TitlesOfParts>
  <Company>DHHS</Company>
  <LinksUpToDate>false</LinksUpToDate>
  <CharactersWithSpaces>30671</CharactersWithSpaces>
  <SharedDoc>false</SharedDoc>
  <HLinks>
    <vt:vector size="12" baseType="variant">
      <vt:variant>
        <vt:i4>3604600</vt:i4>
      </vt:variant>
      <vt:variant>
        <vt:i4>3</vt:i4>
      </vt:variant>
      <vt:variant>
        <vt:i4>0</vt:i4>
      </vt:variant>
      <vt:variant>
        <vt:i4>5</vt:i4>
      </vt:variant>
      <vt:variant>
        <vt:lpwstr>http://ohrp.cit.nih.gov/search/search.aspx?styp=bsc</vt:lpwstr>
      </vt:variant>
      <vt:variant>
        <vt:lpwstr/>
      </vt:variant>
      <vt:variant>
        <vt:i4>5373981</vt:i4>
      </vt:variant>
      <vt:variant>
        <vt:i4>0</vt:i4>
      </vt:variant>
      <vt:variant>
        <vt:i4>0</vt:i4>
      </vt:variant>
      <vt:variant>
        <vt:i4>5</vt:i4>
      </vt:variant>
      <vt:variant>
        <vt:lpwstr>http://ohrp.cit.nih.gov/efile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Institutional Review Board (IRB) Registration Form and for Institutional Review Boards: Registration Requirements, FDA Final Rule</dc:title>
  <dc:creator>istithco</dc:creator>
  <cp:lastModifiedBy>Windows User</cp:lastModifiedBy>
  <cp:revision>2</cp:revision>
  <cp:lastPrinted>2012-03-27T15:27:00Z</cp:lastPrinted>
  <dcterms:created xsi:type="dcterms:W3CDTF">2015-09-16T18:57:00Z</dcterms:created>
  <dcterms:modified xsi:type="dcterms:W3CDTF">2015-09-16T18:57:00Z</dcterms:modified>
</cp:coreProperties>
</file>