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27D3CE69"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7C84E2B8" w14:textId="5EBAB857" w:rsidR="006D549E" w:rsidRPr="006D549E" w:rsidRDefault="006D549E" w:rsidP="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D549E">
        <w:rPr>
          <w:b/>
          <w:bCs/>
          <w:sz w:val="32"/>
          <w:szCs w:val="32"/>
        </w:rPr>
        <w:t>Earthquake Hazards Program Research and Monitoring</w:t>
      </w:r>
    </w:p>
    <w:p w14:paraId="105F347C" w14:textId="049CC7D5"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D549E">
        <w:rPr>
          <w:b/>
          <w:bCs/>
          <w:sz w:val="32"/>
          <w:szCs w:val="32"/>
        </w:rPr>
        <w:t>0051</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6AC49AAF"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6D549E">
        <w:rPr>
          <w:sz w:val="24"/>
          <w:szCs w:val="24"/>
        </w:rPr>
        <w:t>None</w:t>
      </w:r>
      <w:r w:rsidR="00097475" w:rsidRPr="00097475">
        <w:rPr>
          <w:color w:val="FF0000"/>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E8E2F" w14:textId="09760E8C" w:rsidR="00082C1C"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The Earthquake Hazards Reduction Act of 1977, Public Law 95-124 (42 USC 7701 et. seq.), most recently amended as Public Law 108-360, authorizes the U. S. Geological Survey (USGS) to support research and regional earthquake monitoring networks through assistance (grants and cooperative agreements). The USGS’s Earthquake Hazards Program (EHP) supports research in earthquake hazards, the physics of earthquakes, and earthquake occurrence in order to provide earth science data and information essential to mitigate earthquake losses and supports operations and maintenance performed by regional monitoring networks as part of EHP’s Advanced National Seismic System (ANSS). The assistance application instructions, specific objectives, and reporting requirements are identified in program announcements posted to Grants.gov.</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A3D484"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Approximately 250 research scientists and engineers from educational institutions, and profit and non-profit organizations submit proposals to acquire funding to support research related to earthquake hazards assessments, earthquake causes and effects and earthquake monitoring.</w:t>
      </w:r>
    </w:p>
    <w:p w14:paraId="4A1C7936"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2DB5E"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The EHP will continue to use the requested information to determine the eligibility of the applicants and as the basis for approval or disapproval of proposed research or network operations. This collection will ensure that sufficient and relevant information is available to evaluate and select applications for funding.  Financial assistance will be awarded following the evaluation and ranking of applications by a review panel familiar with the objectives of the EHP.</w:t>
      </w:r>
    </w:p>
    <w:p w14:paraId="08867B52"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35A7EC"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 xml:space="preserve">The technical narrative of the proposal for assistance support is needed as the applicant describes the proposed research or network operations and management plan, and peer reviewers subsequently use the narrative to evaluate the research or operations against established EHP criteria. The application’s uniform appearance and assembly are needed to minimize the time required by the bureau to determine applicant eligibility and for review and oversight. Reporting requirements are the minimum required by the OMB Circulars. Final technical reports and annual progress reports are needed for technical monitoring of the projects to assure consistency with the objectives of the program’s legislation. The technical reports have only general format requirements. Re-prints of peer-reviewed articles submitted for publication in journals have been accepted as final technical reports. </w:t>
      </w:r>
    </w:p>
    <w:p w14:paraId="6777C5E0"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78EF049A" w:rsidR="00082C1C"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The maximum length of the application is 25 pages. The final technical reports are published in their entirety (maximum of 10 MB, including figures) on the EHP External Support office’s website, part of the USGS website. The final technical report requirement was created in response to the requirement in Public Law 95-124, Section 2, paragraph (8), which states: “Improved mechanisms are needed to translate existing information and research findings into reasonable and usable specifications, criteria, and practices so that individuals, organizations, and governmental units may make informed decisions and take appropriate actions.”</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01CC405C" w:rsidR="00082C1C" w:rsidRDefault="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All applications must be submitted electronically via Grants.gov (http://www.grants.gov). The progress and final reports will be submitted directly to the program office via e-mail (gd-erp-coordinator@usgs.gov) and are posted for public use at earthquake.usgs.gov/research/external.</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04923846" w14:textId="77777777" w:rsidR="006D549E" w:rsidRPr="00082C1C"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9CBF08" w14:textId="043872A1" w:rsidR="00295103"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The information is used solely for the purpose of this program and is not duplicated. The subject matter of each application and report are unique to each applicant each year. There is no similar information available which could be used or modified for this purpose.</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7AEDFFF" w:rsidR="00082C1C"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 xml:space="preserve">The information collection will not significantly impact small businesses or entities. Applicants generally include less than 20 small businesses per year. </w:t>
      </w:r>
      <w:r w:rsidR="00D676AC">
        <w:rPr>
          <w:sz w:val="24"/>
          <w:szCs w:val="24"/>
        </w:rPr>
        <w:t xml:space="preserve">By using a digital submission process, small businesses are spared paper, printing, and mailing costs. </w:t>
      </w:r>
      <w:r w:rsidRPr="006D549E">
        <w:rPr>
          <w:sz w:val="24"/>
          <w:szCs w:val="24"/>
        </w:rPr>
        <w:t>We collect only the minimum information necessary to evaluate applications and ensure that projects are successful and meet the requirements of authorizing statutes and Federal regulations.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73D78C4A" w:rsidR="00082C1C"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Funding for the E</w:t>
      </w:r>
      <w:r w:rsidR="009464FA">
        <w:rPr>
          <w:sz w:val="24"/>
          <w:szCs w:val="24"/>
        </w:rPr>
        <w:t>HP</w:t>
      </w:r>
      <w:r w:rsidRPr="006D549E">
        <w:rPr>
          <w:sz w:val="24"/>
          <w:szCs w:val="24"/>
        </w:rPr>
        <w:t xml:space="preserve"> is appropriated on a fiscal year basis as part of the USGS annual appropriation. The program priorities may change each year as directed by Congress. Consequently, the issuance of announcements and submission of applications must be scheduled no less frequently than annually.</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297BE074" w:rsidR="00082C1C" w:rsidRDefault="006D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There are no circumstances that require us to collect the information in a manner inconsistent with OMB guidelines.</w:t>
      </w:r>
      <w:bookmarkStart w:id="0" w:name="_GoBack"/>
      <w:bookmarkEnd w:id="0"/>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03D301A5"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w:t>
      </w:r>
      <w:r w:rsidR="00A557FA">
        <w:rPr>
          <w:sz w:val="24"/>
          <w:szCs w:val="24"/>
        </w:rPr>
        <w:t xml:space="preserve">Federal Register Notice </w:t>
      </w:r>
      <w:r>
        <w:rPr>
          <w:sz w:val="24"/>
          <w:szCs w:val="24"/>
        </w:rPr>
        <w:t xml:space="preserve">was published </w:t>
      </w:r>
      <w:r w:rsidR="009464FA">
        <w:rPr>
          <w:sz w:val="24"/>
          <w:szCs w:val="24"/>
        </w:rPr>
        <w:t>11</w:t>
      </w:r>
      <w:r>
        <w:rPr>
          <w:sz w:val="24"/>
          <w:szCs w:val="24"/>
        </w:rPr>
        <w:t>/</w:t>
      </w:r>
      <w:r w:rsidR="009464FA">
        <w:rPr>
          <w:sz w:val="24"/>
          <w:szCs w:val="24"/>
        </w:rPr>
        <w:t>5</w:t>
      </w:r>
      <w:r>
        <w:rPr>
          <w:sz w:val="24"/>
          <w:szCs w:val="24"/>
        </w:rPr>
        <w:t>/201</w:t>
      </w:r>
      <w:r w:rsidR="009464FA">
        <w:rPr>
          <w:sz w:val="24"/>
          <w:szCs w:val="24"/>
        </w:rPr>
        <w:t>5</w:t>
      </w:r>
      <w:r w:rsidR="008D6497">
        <w:rPr>
          <w:sz w:val="24"/>
          <w:szCs w:val="24"/>
        </w:rPr>
        <w:t xml:space="preserve"> at </w:t>
      </w:r>
      <w:r w:rsidR="009464FA">
        <w:rPr>
          <w:sz w:val="24"/>
          <w:szCs w:val="24"/>
        </w:rPr>
        <w:t xml:space="preserve">80 </w:t>
      </w:r>
      <w:r>
        <w:rPr>
          <w:sz w:val="24"/>
          <w:szCs w:val="24"/>
        </w:rPr>
        <w:t xml:space="preserve">FR </w:t>
      </w:r>
      <w:r w:rsidR="009464FA">
        <w:rPr>
          <w:sz w:val="24"/>
          <w:szCs w:val="24"/>
        </w:rPr>
        <w:t>68557</w:t>
      </w:r>
      <w:r>
        <w:rPr>
          <w:sz w:val="24"/>
          <w:szCs w:val="24"/>
        </w:rPr>
        <w:t xml:space="preserve">. </w:t>
      </w:r>
      <w:r w:rsidR="00A557FA">
        <w:rPr>
          <w:sz w:val="24"/>
          <w:szCs w:val="24"/>
        </w:rPr>
        <w:t xml:space="preserve"> We received no comments as a result of this notice.</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23084BA" w14:textId="758EF923"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w:t>
      </w:r>
      <w:r w:rsidRPr="009464FA">
        <w:rPr>
          <w:sz w:val="24"/>
          <w:szCs w:val="24"/>
        </w:rPr>
        <w:t xml:space="preserve">e solicited ad hoc estimates of times to prepare reports and proposals and general comments on any problems encountered during the proposal submittal period from several past assistance proposers and recipients (see below) to obtain their views on the burden that the grant application and reporting imposes.  The amounts of time needed are reflected in our burden times for reports and proposals.  The feedback we received was primarily about minor problems with the multi-step process to upload proposals into Grants.gov.  </w:t>
      </w:r>
    </w:p>
    <w:p w14:paraId="5A609941"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6E4299B"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Egill Hauksson, California Institute of Technology, Seismological Laboratory</w:t>
      </w:r>
    </w:p>
    <w:p w14:paraId="3A1CF4BA"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12200 E California Blvd, Pasadena, CA 91125   (626) 395-6919</w:t>
      </w:r>
    </w:p>
    <w:p w14:paraId="03E5601C"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1A4D22A"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Chris Wills, California Geological Survey</w:t>
      </w:r>
    </w:p>
    <w:p w14:paraId="7B1F4D60"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801 K Street, Sacramento, CA 95814   (916) 322-1080</w:t>
      </w:r>
    </w:p>
    <w:p w14:paraId="7AE85DF2"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F6919B4" w14:textId="47C9063A"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 xml:space="preserve">Ivan Wong, Seismic Hazards Group, </w:t>
      </w:r>
      <w:r w:rsidR="0040735A">
        <w:rPr>
          <w:sz w:val="24"/>
          <w:szCs w:val="24"/>
        </w:rPr>
        <w:t>AECOM</w:t>
      </w:r>
    </w:p>
    <w:p w14:paraId="3E0BF3EB" w14:textId="77777777" w:rsidR="009464FA" w:rsidRPr="009464FA" w:rsidRDefault="009464FA" w:rsidP="00946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464FA">
        <w:rPr>
          <w:sz w:val="24"/>
          <w:szCs w:val="24"/>
        </w:rPr>
        <w:t>1333 Broadway, Suite 800, Oakland, CA 94612   (510) 874-3014</w:t>
      </w: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05B49562" w:rsidR="00082C1C" w:rsidRDefault="00407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Except for the remuneration of grantees, no payments or gifts are provided to the respondents.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5149A92D" w:rsidR="00082C1C" w:rsidRDefault="00407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No assurance of confidentiality is provided.</w:t>
      </w:r>
      <w:r w:rsidR="00D676AC">
        <w:rPr>
          <w:sz w:val="24"/>
          <w:szCs w:val="24"/>
        </w:rPr>
        <w:t xml:space="preserve"> The research results and data will be published in scientific journals as stated in the announcement. </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3D882241" w:rsidR="00082C1C" w:rsidRDefault="00407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No sensitive questions are asked.</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CEF252"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 xml:space="preserve">Our estimates, in Table 1 below, are based on our own knowledge plus the outreach described in item 8. </w:t>
      </w:r>
    </w:p>
    <w:p w14:paraId="6F32E923"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26CA25" w14:textId="3AB2C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b/>
          <w:i/>
          <w:sz w:val="24"/>
          <w:szCs w:val="24"/>
        </w:rPr>
        <w:t>Narrative/Proposal Preparation</w:t>
      </w:r>
      <w:r w:rsidRPr="00A1278E">
        <w:rPr>
          <w:sz w:val="24"/>
          <w:szCs w:val="24"/>
        </w:rPr>
        <w:t>: We anticipate that it will take each</w:t>
      </w:r>
      <w:r w:rsidR="00D676AC">
        <w:rPr>
          <w:sz w:val="24"/>
          <w:szCs w:val="24"/>
        </w:rPr>
        <w:t xml:space="preserve"> of the 250</w:t>
      </w:r>
      <w:r w:rsidRPr="00A1278E">
        <w:rPr>
          <w:sz w:val="24"/>
          <w:szCs w:val="24"/>
        </w:rPr>
        <w:t xml:space="preserve"> applicant</w:t>
      </w:r>
      <w:r w:rsidR="00D676AC">
        <w:rPr>
          <w:sz w:val="24"/>
          <w:szCs w:val="24"/>
        </w:rPr>
        <w:t>s</w:t>
      </w:r>
      <w:r w:rsidRPr="00A1278E">
        <w:rPr>
          <w:sz w:val="24"/>
          <w:szCs w:val="24"/>
        </w:rPr>
        <w:t xml:space="preserve"> approximately 45 hours to complete the project narrative and to provide any other relevant supporting documents as a proposal for assistance support (totaling 11,250 hours). </w:t>
      </w:r>
    </w:p>
    <w:p w14:paraId="5E25AC9B"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5B94DE"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A1278E">
        <w:rPr>
          <w:b/>
          <w:i/>
          <w:sz w:val="24"/>
          <w:szCs w:val="24"/>
        </w:rPr>
        <w:t>Final Report Preparation:</w:t>
      </w:r>
      <w:r w:rsidRPr="00A1278E">
        <w:rPr>
          <w:sz w:val="24"/>
          <w:szCs w:val="24"/>
        </w:rPr>
        <w:t xml:space="preserve"> Based on past averages and future projections for this activity, we anticipate awarding an average of 100 grants per year. The 100 award recipients are required to submit either a progress report or a final technical report. We estimate that it will take an average of 12 hours to complete the report (totaling 1,200 hours). </w:t>
      </w:r>
    </w:p>
    <w:p w14:paraId="626AEB54"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6947F8"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We estimate that the total burden for this collection will be 12,450 hours, as shown in Table 1 below (first 4 columns).</w:t>
      </w:r>
    </w:p>
    <w:p w14:paraId="4EFAC74A"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C45B1" w14:textId="62AF427A"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 xml:space="preserve">To estimate the dollar values of burden hours in Table 1, we used data from   </w:t>
      </w:r>
      <w:hyperlink r:id="rId8" w:history="1">
        <w:r w:rsidR="00467F00" w:rsidRPr="00961F43">
          <w:rPr>
            <w:rStyle w:val="Hyperlink"/>
            <w:sz w:val="24"/>
            <w:szCs w:val="24"/>
          </w:rPr>
          <w:t>http://www.bls.gov/oes/current/oes192042.htm</w:t>
        </w:r>
      </w:hyperlink>
      <w:r w:rsidR="00A4046E" w:rsidRPr="00A4046E">
        <w:rPr>
          <w:rStyle w:val="Hyperlink"/>
          <w:color w:val="auto"/>
          <w:sz w:val="24"/>
          <w:szCs w:val="24"/>
        </w:rPr>
        <w:t xml:space="preserve"> (or new release USDL-15-0479 Table 1 </w:t>
      </w:r>
      <w:r w:rsidR="00A4046E" w:rsidRPr="00A4046E">
        <w:rPr>
          <w:rStyle w:val="Hyperlink"/>
          <w:color w:val="auto"/>
          <w:sz w:val="24"/>
          <w:szCs w:val="24"/>
          <w:u w:val="none"/>
        </w:rPr>
        <w:t>“</w:t>
      </w:r>
      <w:r w:rsidR="00A4046E" w:rsidRPr="00A4046E">
        <w:rPr>
          <w:sz w:val="24"/>
          <w:szCs w:val="24"/>
        </w:rPr>
        <w:t>Geoscientists, except hydrologists and geographers”</w:t>
      </w:r>
      <w:r w:rsidR="00A4046E" w:rsidRPr="00A4046E">
        <w:rPr>
          <w:rStyle w:val="Hyperlink"/>
          <w:color w:val="auto"/>
          <w:sz w:val="24"/>
          <w:szCs w:val="24"/>
          <w:u w:val="none"/>
        </w:rPr>
        <w:t>)</w:t>
      </w:r>
      <w:r w:rsidR="00A4046E">
        <w:rPr>
          <w:sz w:val="24"/>
          <w:szCs w:val="24"/>
        </w:rPr>
        <w:t xml:space="preserve"> </w:t>
      </w:r>
      <w:r w:rsidRPr="00A1278E">
        <w:rPr>
          <w:sz w:val="24"/>
          <w:szCs w:val="24"/>
        </w:rPr>
        <w:t>Geoscientist mean hourly wages ($</w:t>
      </w:r>
      <w:r>
        <w:rPr>
          <w:sz w:val="24"/>
          <w:szCs w:val="24"/>
        </w:rPr>
        <w:t>50.67</w:t>
      </w:r>
      <w:r w:rsidRPr="00A1278E">
        <w:rPr>
          <w:sz w:val="24"/>
          <w:szCs w:val="24"/>
        </w:rPr>
        <w:t>) to account for individuals in the private sector.  To account for benefits, we multiplied the mean hourly rate by 1.</w:t>
      </w:r>
      <w:r w:rsidR="00997E8D">
        <w:rPr>
          <w:sz w:val="24"/>
          <w:szCs w:val="24"/>
        </w:rPr>
        <w:t>31</w:t>
      </w:r>
      <w:r w:rsidRPr="00A1278E">
        <w:rPr>
          <w:sz w:val="24"/>
          <w:szCs w:val="24"/>
        </w:rPr>
        <w:t>, for a total of $</w:t>
      </w:r>
      <w:r w:rsidR="00997E8D">
        <w:rPr>
          <w:sz w:val="24"/>
          <w:szCs w:val="24"/>
        </w:rPr>
        <w:t>66.38</w:t>
      </w:r>
      <w:r w:rsidRPr="00A1278E">
        <w:rPr>
          <w:sz w:val="24"/>
          <w:szCs w:val="24"/>
        </w:rPr>
        <w:t>.  We calculated the benefits in accord</w:t>
      </w:r>
      <w:r w:rsidR="00997E8D">
        <w:rPr>
          <w:sz w:val="24"/>
          <w:szCs w:val="24"/>
        </w:rPr>
        <w:t>ance with BLS news release</w:t>
      </w:r>
      <w:r w:rsidRPr="00A1278E">
        <w:rPr>
          <w:sz w:val="24"/>
          <w:szCs w:val="24"/>
        </w:rPr>
        <w:t xml:space="preserve"> </w:t>
      </w:r>
      <w:r w:rsidR="00997E8D" w:rsidRPr="00997E8D">
        <w:rPr>
          <w:sz w:val="24"/>
          <w:szCs w:val="24"/>
        </w:rPr>
        <w:t>USDL-15-</w:t>
      </w:r>
      <w:r w:rsidR="000D39A9">
        <w:rPr>
          <w:sz w:val="24"/>
          <w:szCs w:val="24"/>
        </w:rPr>
        <w:t>2329</w:t>
      </w:r>
      <w:r w:rsidRPr="00A1278E">
        <w:rPr>
          <w:sz w:val="24"/>
          <w:szCs w:val="24"/>
        </w:rPr>
        <w:t xml:space="preserve"> of </w:t>
      </w:r>
      <w:r w:rsidR="000D39A9">
        <w:rPr>
          <w:sz w:val="24"/>
          <w:szCs w:val="24"/>
        </w:rPr>
        <w:t>December</w:t>
      </w:r>
      <w:r w:rsidR="000D39A9" w:rsidRPr="00997E8D">
        <w:rPr>
          <w:sz w:val="24"/>
          <w:szCs w:val="24"/>
        </w:rPr>
        <w:t xml:space="preserve"> </w:t>
      </w:r>
      <w:r w:rsidR="00997E8D" w:rsidRPr="00997E8D">
        <w:rPr>
          <w:sz w:val="24"/>
          <w:szCs w:val="24"/>
        </w:rPr>
        <w:t>9, 2015</w:t>
      </w:r>
      <w:r w:rsidRPr="00A1278E">
        <w:rPr>
          <w:sz w:val="24"/>
          <w:szCs w:val="24"/>
        </w:rPr>
        <w:t xml:space="preserve">. </w:t>
      </w:r>
    </w:p>
    <w:p w14:paraId="22CA48AE"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530996"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1278E">
        <w:rPr>
          <w:b/>
          <w:sz w:val="24"/>
          <w:szCs w:val="24"/>
        </w:rPr>
        <w:t>Table 1. Estimated Dollar Value of Annual Burden Hours</w:t>
      </w:r>
    </w:p>
    <w:p w14:paraId="1DA3992F"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70"/>
        <w:gridCol w:w="1530"/>
        <w:gridCol w:w="1204"/>
        <w:gridCol w:w="1496"/>
        <w:gridCol w:w="1530"/>
      </w:tblGrid>
      <w:tr w:rsidR="00A1278E" w:rsidRPr="00A1278E" w14:paraId="760DA288" w14:textId="77777777" w:rsidTr="003C0595">
        <w:trPr>
          <w:trHeight w:val="1124"/>
        </w:trPr>
        <w:tc>
          <w:tcPr>
            <w:tcW w:w="2358" w:type="dxa"/>
            <w:shd w:val="clear" w:color="auto" w:fill="F2F2F2"/>
            <w:vAlign w:val="center"/>
          </w:tcPr>
          <w:p w14:paraId="283863D0"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lang w:val="en-CA"/>
              </w:rPr>
              <w:t>Activity</w:t>
            </w:r>
          </w:p>
        </w:tc>
        <w:tc>
          <w:tcPr>
            <w:tcW w:w="1170" w:type="dxa"/>
            <w:shd w:val="clear" w:color="auto" w:fill="F2F2F2"/>
            <w:vAlign w:val="center"/>
          </w:tcPr>
          <w:p w14:paraId="1659DDD5"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lang w:val="en-CA"/>
              </w:rPr>
              <w:t>Annual Number of Responses</w:t>
            </w:r>
          </w:p>
        </w:tc>
        <w:tc>
          <w:tcPr>
            <w:tcW w:w="1530" w:type="dxa"/>
            <w:shd w:val="clear" w:color="auto" w:fill="F2F2F2"/>
            <w:vAlign w:val="center"/>
          </w:tcPr>
          <w:p w14:paraId="10A001DC"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lang w:val="en-CA"/>
              </w:rPr>
              <w:t>Estimated Completion Time per Respondent</w:t>
            </w:r>
          </w:p>
        </w:tc>
        <w:tc>
          <w:tcPr>
            <w:tcW w:w="1204" w:type="dxa"/>
            <w:shd w:val="clear" w:color="auto" w:fill="F2F2F2"/>
            <w:vAlign w:val="center"/>
          </w:tcPr>
          <w:p w14:paraId="6574015A"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lang w:val="en-CA"/>
              </w:rPr>
              <w:t>Total Annual Burden Hours</w:t>
            </w:r>
          </w:p>
        </w:tc>
        <w:tc>
          <w:tcPr>
            <w:tcW w:w="1496" w:type="dxa"/>
            <w:shd w:val="clear" w:color="auto" w:fill="F2F2F2"/>
            <w:vAlign w:val="center"/>
          </w:tcPr>
          <w:p w14:paraId="2E64CEE2"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A1278E">
              <w:rPr>
                <w:sz w:val="24"/>
                <w:szCs w:val="24"/>
                <w:lang w:val="en-CA"/>
              </w:rPr>
              <w:t>Dollar Value of Burden Hour  [Including Benefits]</w:t>
            </w:r>
          </w:p>
        </w:tc>
        <w:tc>
          <w:tcPr>
            <w:tcW w:w="1530" w:type="dxa"/>
            <w:tcBorders>
              <w:bottom w:val="single" w:sz="4" w:space="0" w:color="auto"/>
            </w:tcBorders>
            <w:shd w:val="clear" w:color="auto" w:fill="F2F2F2"/>
            <w:vAlign w:val="center"/>
          </w:tcPr>
          <w:p w14:paraId="6C61913C"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A1278E">
              <w:rPr>
                <w:sz w:val="24"/>
                <w:szCs w:val="24"/>
                <w:lang w:val="en-CA"/>
              </w:rPr>
              <w:t>Total Dollar Value of Annual Burden Hours</w:t>
            </w:r>
          </w:p>
        </w:tc>
      </w:tr>
      <w:tr w:rsidR="00A1278E" w:rsidRPr="00A1278E" w14:paraId="781DFA44" w14:textId="77777777" w:rsidTr="003C0595">
        <w:trPr>
          <w:trHeight w:val="629"/>
        </w:trPr>
        <w:tc>
          <w:tcPr>
            <w:tcW w:w="2358" w:type="dxa"/>
            <w:vAlign w:val="center"/>
          </w:tcPr>
          <w:p w14:paraId="04211F71"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14:paraId="05BFD20D"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A1278E">
              <w:rPr>
                <w:sz w:val="24"/>
                <w:szCs w:val="24"/>
                <w:lang w:val="en-CA"/>
              </w:rPr>
              <w:t>Narrative/ Proposal Preparation</w:t>
            </w:r>
          </w:p>
        </w:tc>
        <w:tc>
          <w:tcPr>
            <w:tcW w:w="1170" w:type="dxa"/>
            <w:vAlign w:val="center"/>
          </w:tcPr>
          <w:p w14:paraId="2AE9DF57"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250</w:t>
            </w:r>
          </w:p>
        </w:tc>
        <w:tc>
          <w:tcPr>
            <w:tcW w:w="1530" w:type="dxa"/>
            <w:vAlign w:val="center"/>
          </w:tcPr>
          <w:p w14:paraId="6929E34C"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45 hours</w:t>
            </w:r>
          </w:p>
        </w:tc>
        <w:tc>
          <w:tcPr>
            <w:tcW w:w="1204" w:type="dxa"/>
            <w:vAlign w:val="center"/>
          </w:tcPr>
          <w:p w14:paraId="0701BA85"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11,250</w:t>
            </w:r>
          </w:p>
        </w:tc>
        <w:tc>
          <w:tcPr>
            <w:tcW w:w="1496" w:type="dxa"/>
            <w:vAlign w:val="center"/>
          </w:tcPr>
          <w:p w14:paraId="685D46F9" w14:textId="679BD8B2"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$6</w:t>
            </w:r>
            <w:r w:rsidR="00997E8D">
              <w:rPr>
                <w:sz w:val="24"/>
                <w:szCs w:val="24"/>
              </w:rPr>
              <w:t>6</w:t>
            </w:r>
            <w:r w:rsidRPr="00A1278E">
              <w:rPr>
                <w:sz w:val="24"/>
                <w:szCs w:val="24"/>
              </w:rPr>
              <w:t>.</w:t>
            </w:r>
            <w:r w:rsidR="00997E8D">
              <w:rPr>
                <w:sz w:val="24"/>
                <w:szCs w:val="24"/>
              </w:rPr>
              <w:t>38</w:t>
            </w:r>
          </w:p>
        </w:tc>
        <w:tc>
          <w:tcPr>
            <w:tcW w:w="1530" w:type="dxa"/>
            <w:shd w:val="clear" w:color="auto" w:fill="auto"/>
            <w:vAlign w:val="center"/>
          </w:tcPr>
          <w:p w14:paraId="5D78A34F" w14:textId="2B91B72B" w:rsidR="00A1278E" w:rsidRPr="00A1278E" w:rsidRDefault="00A1278E" w:rsidP="00997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$7</w:t>
            </w:r>
            <w:r w:rsidR="00997E8D">
              <w:rPr>
                <w:sz w:val="24"/>
                <w:szCs w:val="24"/>
              </w:rPr>
              <w:t>46</w:t>
            </w:r>
            <w:r w:rsidRPr="00A1278E">
              <w:rPr>
                <w:sz w:val="24"/>
                <w:szCs w:val="24"/>
              </w:rPr>
              <w:t>,</w:t>
            </w:r>
            <w:r w:rsidR="00997E8D">
              <w:rPr>
                <w:sz w:val="24"/>
                <w:szCs w:val="24"/>
              </w:rPr>
              <w:t>775</w:t>
            </w:r>
          </w:p>
        </w:tc>
      </w:tr>
      <w:tr w:rsidR="00A1278E" w:rsidRPr="00A1278E" w14:paraId="1B26A081" w14:textId="77777777" w:rsidTr="003C0595">
        <w:trPr>
          <w:trHeight w:val="440"/>
        </w:trPr>
        <w:tc>
          <w:tcPr>
            <w:tcW w:w="2358" w:type="dxa"/>
            <w:vAlign w:val="center"/>
          </w:tcPr>
          <w:p w14:paraId="31170A79" w14:textId="4C501287" w:rsidR="00A1278E" w:rsidRPr="00A1278E" w:rsidRDefault="00A1278E" w:rsidP="00E423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lang w:val="en-CA"/>
              </w:rPr>
              <w:t>Final Reports (or annual progress report)</w:t>
            </w:r>
          </w:p>
        </w:tc>
        <w:tc>
          <w:tcPr>
            <w:tcW w:w="1170" w:type="dxa"/>
            <w:vAlign w:val="center"/>
          </w:tcPr>
          <w:p w14:paraId="5BF9A2E4"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100</w:t>
            </w:r>
          </w:p>
        </w:tc>
        <w:tc>
          <w:tcPr>
            <w:tcW w:w="1530" w:type="dxa"/>
            <w:vAlign w:val="center"/>
          </w:tcPr>
          <w:p w14:paraId="12EAE3FD"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12 hours</w:t>
            </w:r>
          </w:p>
        </w:tc>
        <w:tc>
          <w:tcPr>
            <w:tcW w:w="1204" w:type="dxa"/>
            <w:vAlign w:val="center"/>
          </w:tcPr>
          <w:p w14:paraId="58392E9C"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1200</w:t>
            </w:r>
          </w:p>
        </w:tc>
        <w:tc>
          <w:tcPr>
            <w:tcW w:w="1496" w:type="dxa"/>
            <w:vAlign w:val="center"/>
          </w:tcPr>
          <w:p w14:paraId="24BDFE60" w14:textId="7047D606" w:rsidR="00A1278E" w:rsidRPr="00A1278E" w:rsidRDefault="00A1278E" w:rsidP="00997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$6</w:t>
            </w:r>
            <w:r w:rsidR="00997E8D">
              <w:rPr>
                <w:sz w:val="24"/>
                <w:szCs w:val="24"/>
              </w:rPr>
              <w:t>6</w:t>
            </w:r>
            <w:r w:rsidRPr="00A1278E">
              <w:rPr>
                <w:sz w:val="24"/>
                <w:szCs w:val="24"/>
              </w:rPr>
              <w:t>.</w:t>
            </w:r>
            <w:r w:rsidR="00997E8D">
              <w:rPr>
                <w:sz w:val="24"/>
                <w:szCs w:val="24"/>
              </w:rPr>
              <w:t>38</w:t>
            </w:r>
          </w:p>
        </w:tc>
        <w:tc>
          <w:tcPr>
            <w:tcW w:w="1530" w:type="dxa"/>
            <w:tcBorders>
              <w:bottom w:val="single" w:sz="4" w:space="0" w:color="auto"/>
            </w:tcBorders>
            <w:shd w:val="clear" w:color="auto" w:fill="auto"/>
            <w:vAlign w:val="center"/>
          </w:tcPr>
          <w:p w14:paraId="27D46B57" w14:textId="38D885FD" w:rsidR="00A1278E" w:rsidRPr="00A1278E" w:rsidRDefault="00A1278E" w:rsidP="00997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w:t>
            </w:r>
            <w:r w:rsidR="00997E8D">
              <w:rPr>
                <w:sz w:val="24"/>
                <w:szCs w:val="24"/>
              </w:rPr>
              <w:t>79</w:t>
            </w:r>
            <w:r w:rsidRPr="00A1278E">
              <w:rPr>
                <w:sz w:val="24"/>
                <w:szCs w:val="24"/>
              </w:rPr>
              <w:t>,</w:t>
            </w:r>
            <w:r w:rsidR="00997E8D">
              <w:rPr>
                <w:sz w:val="24"/>
                <w:szCs w:val="24"/>
              </w:rPr>
              <w:t>656</w:t>
            </w:r>
          </w:p>
        </w:tc>
      </w:tr>
      <w:tr w:rsidR="00A1278E" w:rsidRPr="00A1278E" w14:paraId="23F50AD6" w14:textId="77777777" w:rsidTr="003C0595">
        <w:trPr>
          <w:trHeight w:val="350"/>
        </w:trPr>
        <w:tc>
          <w:tcPr>
            <w:tcW w:w="2358" w:type="dxa"/>
            <w:vAlign w:val="center"/>
          </w:tcPr>
          <w:p w14:paraId="33E83BAC"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1278E">
              <w:rPr>
                <w:b/>
                <w:sz w:val="24"/>
                <w:szCs w:val="24"/>
              </w:rPr>
              <w:t>Total</w:t>
            </w:r>
          </w:p>
        </w:tc>
        <w:tc>
          <w:tcPr>
            <w:tcW w:w="1170" w:type="dxa"/>
            <w:vAlign w:val="center"/>
          </w:tcPr>
          <w:p w14:paraId="6F4601E9"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350</w:t>
            </w:r>
          </w:p>
        </w:tc>
        <w:tc>
          <w:tcPr>
            <w:tcW w:w="1530" w:type="dxa"/>
            <w:vAlign w:val="center"/>
          </w:tcPr>
          <w:p w14:paraId="6BC42BF9"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04" w:type="dxa"/>
            <w:vAlign w:val="center"/>
          </w:tcPr>
          <w:p w14:paraId="5FD7D1B0"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12,450</w:t>
            </w:r>
          </w:p>
        </w:tc>
        <w:tc>
          <w:tcPr>
            <w:tcW w:w="1496" w:type="dxa"/>
            <w:vAlign w:val="center"/>
          </w:tcPr>
          <w:p w14:paraId="75942BDE"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0" w:type="dxa"/>
            <w:shd w:val="clear" w:color="auto" w:fill="auto"/>
            <w:vAlign w:val="center"/>
          </w:tcPr>
          <w:p w14:paraId="5063E92C" w14:textId="1B4CCF72" w:rsidR="00A1278E" w:rsidRPr="00A1278E" w:rsidRDefault="00997E8D"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$826,431</w:t>
            </w:r>
          </w:p>
        </w:tc>
      </w:tr>
    </w:tbl>
    <w:p w14:paraId="0AAD8305" w14:textId="77777777" w:rsidR="00A1278E" w:rsidRPr="00A1278E" w:rsidRDefault="00A1278E" w:rsidP="00A12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w:t>
      </w:r>
      <w:r w:rsidRPr="00082C1C">
        <w:rPr>
          <w:b/>
          <w:sz w:val="24"/>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2E13AAA2" w:rsidR="00082C1C" w:rsidRDefault="00407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We have identified no reporting and recordkeeping “non-hour cost” burdens associated with this proposed collection of information.</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4B39E" w14:textId="4385DC8C" w:rsidR="0060758B" w:rsidRDefault="00295103" w:rsidP="004073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24EA1D1C" w14:textId="77777777" w:rsidR="0040735A" w:rsidRDefault="0040735A" w:rsidP="0033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0320D4" w14:textId="3C04F5DF" w:rsidR="004E3C96" w:rsidRDefault="000F3257" w:rsidP="0033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annual cost to the Federal government is $543,965, composed of salaries and travel expenses. </w:t>
      </w:r>
      <w:r w:rsidR="004E3C96">
        <w:rPr>
          <w:sz w:val="24"/>
          <w:szCs w:val="24"/>
        </w:rPr>
        <w:t xml:space="preserve">Federal </w:t>
      </w:r>
      <w:r>
        <w:rPr>
          <w:sz w:val="24"/>
          <w:szCs w:val="24"/>
        </w:rPr>
        <w:t xml:space="preserve">salaries </w:t>
      </w:r>
      <w:r w:rsidR="004E3C96">
        <w:rPr>
          <w:sz w:val="24"/>
          <w:szCs w:val="24"/>
        </w:rPr>
        <w:t>are based upon the labor rates provided by Office of Personnel Management</w:t>
      </w:r>
      <w:r w:rsidR="00C83EB2">
        <w:rPr>
          <w:sz w:val="24"/>
          <w:szCs w:val="24"/>
        </w:rPr>
        <w:t xml:space="preserve"> for the Washington-Baltimore area</w:t>
      </w:r>
      <w:r w:rsidR="004E3C96">
        <w:rPr>
          <w:sz w:val="24"/>
          <w:szCs w:val="24"/>
        </w:rPr>
        <w:t xml:space="preserve">: </w:t>
      </w:r>
    </w:p>
    <w:p w14:paraId="3DF9B2F3" w14:textId="77777777" w:rsidR="004E3C96" w:rsidRDefault="004E3C96" w:rsidP="004E3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Based on </w:t>
      </w:r>
      <w:hyperlink r:id="rId9" w:history="1">
        <w:r w:rsidRPr="00BF7526">
          <w:rPr>
            <w:rStyle w:val="Hyperlink"/>
            <w:sz w:val="24"/>
            <w:szCs w:val="24"/>
          </w:rPr>
          <w:t>https://www.opm.gov/policy-data-oversight/pay-leave/salaries-wages/salary-tables/pdf/2015/DCB_h.pdf</w:t>
        </w:r>
      </w:hyperlink>
    </w:p>
    <w:p w14:paraId="78175CA5" w14:textId="13569CC5" w:rsidR="004E3C96" w:rsidRDefault="00C83EB2" w:rsidP="0033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wages provided were multiplied by 1.5 to account for benefits creating the Adjusted Hourly Rate in Table 2 below. </w:t>
      </w:r>
    </w:p>
    <w:p w14:paraId="7EA82313" w14:textId="77777777" w:rsidR="00C83EB2" w:rsidRDefault="00C83EB2" w:rsidP="0033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C0F838" w14:textId="77777777" w:rsidR="00C83EB2" w:rsidRPr="0040735A" w:rsidRDefault="00C83EB2" w:rsidP="00337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B495BB" w14:textId="77777777" w:rsidR="0041097C" w:rsidRDefault="0041097C">
      <w:r>
        <w:br w:type="page"/>
      </w:r>
    </w:p>
    <w:p w14:paraId="30C24ACB" w14:textId="77777777" w:rsidR="0041097C" w:rsidRPr="00C83EB2" w:rsidRDefault="0041097C" w:rsidP="00410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lastRenderedPageBreak/>
        <w:t>Table 2</w:t>
      </w:r>
      <w:r>
        <w:rPr>
          <w:b/>
          <w:sz w:val="24"/>
          <w:szCs w:val="24"/>
        </w:rPr>
        <w:tab/>
        <w:t>Federal Expenses</w:t>
      </w:r>
    </w:p>
    <w:p w14:paraId="6BE0F921" w14:textId="77777777" w:rsidR="0041097C" w:rsidRDefault="0041097C"/>
    <w:tbl>
      <w:tblPr>
        <w:tblpPr w:leftFromText="180" w:rightFromText="180" w:vertAnchor="text" w:horzAnchor="margin" w:tblpY="880"/>
        <w:tblW w:w="9355" w:type="dxa"/>
        <w:tblLayout w:type="fixed"/>
        <w:tblLook w:val="0000" w:firstRow="0" w:lastRow="0" w:firstColumn="0" w:lastColumn="0" w:noHBand="0" w:noVBand="0"/>
      </w:tblPr>
      <w:tblGrid>
        <w:gridCol w:w="2785"/>
        <w:gridCol w:w="20"/>
        <w:gridCol w:w="6"/>
        <w:gridCol w:w="1144"/>
        <w:gridCol w:w="19"/>
        <w:gridCol w:w="1021"/>
        <w:gridCol w:w="1410"/>
        <w:gridCol w:w="1330"/>
        <w:gridCol w:w="1620"/>
      </w:tblGrid>
      <w:tr w:rsidR="0040735A" w:rsidRPr="0040735A" w14:paraId="3DA73DD5" w14:textId="77777777" w:rsidTr="001963C2">
        <w:trPr>
          <w:trHeight w:val="1313"/>
          <w:tblHeader/>
        </w:trPr>
        <w:tc>
          <w:tcPr>
            <w:tcW w:w="2785" w:type="dxa"/>
            <w:tcBorders>
              <w:top w:val="single" w:sz="4" w:space="0" w:color="auto"/>
              <w:left w:val="single" w:sz="4" w:space="0" w:color="auto"/>
              <w:bottom w:val="single" w:sz="4" w:space="0" w:color="auto"/>
              <w:right w:val="single" w:sz="4" w:space="0" w:color="auto"/>
            </w:tcBorders>
            <w:shd w:val="clear" w:color="auto" w:fill="E0E0E0"/>
            <w:vAlign w:val="center"/>
          </w:tcPr>
          <w:p w14:paraId="446B8966" w14:textId="55443BBD" w:rsidR="0040735A" w:rsidRPr="00997E8D"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Position</w:t>
            </w:r>
          </w:p>
        </w:tc>
        <w:tc>
          <w:tcPr>
            <w:tcW w:w="1170" w:type="dxa"/>
            <w:gridSpan w:val="3"/>
            <w:tcBorders>
              <w:top w:val="single" w:sz="4" w:space="0" w:color="auto"/>
              <w:left w:val="nil"/>
              <w:bottom w:val="single" w:sz="4" w:space="0" w:color="auto"/>
              <w:right w:val="single" w:sz="4" w:space="0" w:color="auto"/>
            </w:tcBorders>
            <w:shd w:val="clear" w:color="auto" w:fill="E0E0E0"/>
            <w:vAlign w:val="center"/>
          </w:tcPr>
          <w:p w14:paraId="6C82D9CE" w14:textId="77777777" w:rsidR="0040735A" w:rsidRPr="00997E8D"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Grade/</w:t>
            </w:r>
          </w:p>
          <w:p w14:paraId="72EAA62C" w14:textId="77777777" w:rsidR="0040735A" w:rsidRPr="00997E8D"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Step</w:t>
            </w:r>
          </w:p>
        </w:tc>
        <w:tc>
          <w:tcPr>
            <w:tcW w:w="1040" w:type="dxa"/>
            <w:gridSpan w:val="2"/>
            <w:tcBorders>
              <w:top w:val="single" w:sz="4" w:space="0" w:color="auto"/>
              <w:left w:val="nil"/>
              <w:bottom w:val="single" w:sz="4" w:space="0" w:color="auto"/>
              <w:right w:val="single" w:sz="4" w:space="0" w:color="auto"/>
            </w:tcBorders>
            <w:shd w:val="clear" w:color="auto" w:fill="E0E0E0"/>
            <w:vAlign w:val="center"/>
          </w:tcPr>
          <w:p w14:paraId="2EF5ED62" w14:textId="719A6B21" w:rsidR="0040735A" w:rsidRPr="00997E8D" w:rsidRDefault="00997E8D"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Hourly Rate</w:t>
            </w:r>
          </w:p>
        </w:tc>
        <w:tc>
          <w:tcPr>
            <w:tcW w:w="1410" w:type="dxa"/>
            <w:tcBorders>
              <w:top w:val="single" w:sz="4" w:space="0" w:color="auto"/>
              <w:left w:val="nil"/>
              <w:bottom w:val="single" w:sz="4" w:space="0" w:color="auto"/>
              <w:right w:val="single" w:sz="4" w:space="0" w:color="auto"/>
            </w:tcBorders>
            <w:shd w:val="clear" w:color="auto" w:fill="E0E0E0"/>
            <w:vAlign w:val="center"/>
          </w:tcPr>
          <w:p w14:paraId="25593A2A" w14:textId="264189E7" w:rsidR="000F3257" w:rsidRDefault="000F3257"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p w14:paraId="48124DEF" w14:textId="6B19220A" w:rsidR="0040735A" w:rsidRPr="00997E8D" w:rsidRDefault="00C83EB2"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Adjusted Hourly Rate</w:t>
            </w:r>
          </w:p>
        </w:tc>
        <w:tc>
          <w:tcPr>
            <w:tcW w:w="1330" w:type="dxa"/>
            <w:tcBorders>
              <w:top w:val="single" w:sz="4" w:space="0" w:color="auto"/>
              <w:left w:val="nil"/>
              <w:bottom w:val="single" w:sz="4" w:space="0" w:color="auto"/>
              <w:right w:val="single" w:sz="4" w:space="0" w:color="auto"/>
            </w:tcBorders>
            <w:shd w:val="clear" w:color="auto" w:fill="E0E0E0"/>
            <w:vAlign w:val="center"/>
          </w:tcPr>
          <w:p w14:paraId="0144B7E6" w14:textId="77777777" w:rsidR="0040735A" w:rsidRPr="00997E8D"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Total Annual Hours</w:t>
            </w:r>
          </w:p>
        </w:tc>
        <w:tc>
          <w:tcPr>
            <w:tcW w:w="1620" w:type="dxa"/>
            <w:tcBorders>
              <w:top w:val="single" w:sz="4" w:space="0" w:color="auto"/>
              <w:left w:val="nil"/>
              <w:bottom w:val="single" w:sz="4" w:space="0" w:color="auto"/>
              <w:right w:val="single" w:sz="4" w:space="0" w:color="auto"/>
            </w:tcBorders>
            <w:shd w:val="clear" w:color="auto" w:fill="E0E0E0"/>
            <w:vAlign w:val="center"/>
          </w:tcPr>
          <w:p w14:paraId="444F9F83" w14:textId="3B543351" w:rsidR="0040735A" w:rsidRPr="00997E8D"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997E8D">
              <w:rPr>
                <w:bCs/>
                <w:sz w:val="24"/>
                <w:szCs w:val="24"/>
              </w:rPr>
              <w:t xml:space="preserve">Annual </w:t>
            </w:r>
            <w:r w:rsidR="004E3C96">
              <w:rPr>
                <w:bCs/>
                <w:sz w:val="24"/>
                <w:szCs w:val="24"/>
              </w:rPr>
              <w:t>Value</w:t>
            </w:r>
          </w:p>
        </w:tc>
      </w:tr>
      <w:tr w:rsidR="0040735A" w:rsidRPr="0040735A" w14:paraId="300F9CD4" w14:textId="77777777" w:rsidTr="001963C2">
        <w:trPr>
          <w:trHeight w:val="395"/>
          <w:tblHead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3FBE021" w14:textId="1864B430"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 xml:space="preserve">Physical </w:t>
            </w:r>
            <w:r w:rsidR="0033730E">
              <w:rPr>
                <w:sz w:val="24"/>
                <w:szCs w:val="24"/>
              </w:rPr>
              <w:t>Scientist</w:t>
            </w: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14:paraId="00D24455"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14/10</w:t>
            </w:r>
          </w:p>
        </w:tc>
        <w:tc>
          <w:tcPr>
            <w:tcW w:w="1040" w:type="dxa"/>
            <w:gridSpan w:val="2"/>
            <w:tcBorders>
              <w:top w:val="single" w:sz="4" w:space="0" w:color="auto"/>
              <w:left w:val="nil"/>
              <w:bottom w:val="single" w:sz="4" w:space="0" w:color="auto"/>
              <w:right w:val="single" w:sz="4" w:space="0" w:color="auto"/>
            </w:tcBorders>
            <w:shd w:val="clear" w:color="auto" w:fill="auto"/>
            <w:noWrap/>
            <w:vAlign w:val="center"/>
          </w:tcPr>
          <w:p w14:paraId="1D942B66" w14:textId="6D8CE2B1"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$6</w:t>
            </w:r>
            <w:r w:rsidR="001A7C74">
              <w:rPr>
                <w:sz w:val="24"/>
                <w:szCs w:val="24"/>
              </w:rPr>
              <w:t>6.85</w:t>
            </w:r>
            <w:r w:rsidRPr="0040735A">
              <w:rPr>
                <w:sz w:val="24"/>
                <w:szCs w:val="24"/>
              </w:rPr>
              <w:t xml:space="preserve"> </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5851BC93" w14:textId="3D2EE7B8"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$100</w:t>
            </w:r>
            <w:r w:rsidR="0040735A" w:rsidRPr="0040735A">
              <w:rPr>
                <w:sz w:val="24"/>
                <w:szCs w:val="24"/>
              </w:rPr>
              <w:t>.</w:t>
            </w:r>
            <w:r>
              <w:rPr>
                <w:sz w:val="24"/>
                <w:szCs w:val="24"/>
              </w:rPr>
              <w:t>28</w:t>
            </w:r>
          </w:p>
        </w:tc>
        <w:tc>
          <w:tcPr>
            <w:tcW w:w="1330" w:type="dxa"/>
            <w:tcBorders>
              <w:top w:val="single" w:sz="4" w:space="0" w:color="auto"/>
              <w:left w:val="nil"/>
              <w:bottom w:val="single" w:sz="4" w:space="0" w:color="auto"/>
              <w:right w:val="single" w:sz="4" w:space="0" w:color="auto"/>
            </w:tcBorders>
            <w:shd w:val="clear" w:color="auto" w:fill="auto"/>
            <w:vAlign w:val="center"/>
          </w:tcPr>
          <w:p w14:paraId="52BC348C"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1,700</w:t>
            </w:r>
          </w:p>
        </w:tc>
        <w:tc>
          <w:tcPr>
            <w:tcW w:w="1620" w:type="dxa"/>
            <w:tcBorders>
              <w:top w:val="single" w:sz="4" w:space="0" w:color="auto"/>
              <w:left w:val="nil"/>
              <w:bottom w:val="single" w:sz="4" w:space="0" w:color="auto"/>
              <w:right w:val="single" w:sz="4" w:space="0" w:color="auto"/>
            </w:tcBorders>
            <w:shd w:val="clear" w:color="auto" w:fill="auto"/>
            <w:vAlign w:val="center"/>
          </w:tcPr>
          <w:p w14:paraId="1938B8A0" w14:textId="7E433EA4"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$1</w:t>
            </w:r>
            <w:r w:rsidR="001A7C74">
              <w:rPr>
                <w:sz w:val="24"/>
                <w:szCs w:val="24"/>
              </w:rPr>
              <w:t>70</w:t>
            </w:r>
            <w:r w:rsidRPr="0040735A">
              <w:rPr>
                <w:sz w:val="24"/>
                <w:szCs w:val="24"/>
              </w:rPr>
              <w:t>,</w:t>
            </w:r>
            <w:r w:rsidR="00C83EB2">
              <w:rPr>
                <w:sz w:val="24"/>
                <w:szCs w:val="24"/>
              </w:rPr>
              <w:t>476</w:t>
            </w:r>
          </w:p>
        </w:tc>
      </w:tr>
      <w:tr w:rsidR="0040735A" w:rsidRPr="0040735A" w14:paraId="716C0F33" w14:textId="77777777" w:rsidTr="001963C2">
        <w:trPr>
          <w:trHeight w:val="350"/>
          <w:tblHeader/>
        </w:trPr>
        <w:tc>
          <w:tcPr>
            <w:tcW w:w="2785" w:type="dxa"/>
            <w:tcBorders>
              <w:top w:val="single" w:sz="4" w:space="0" w:color="auto"/>
              <w:left w:val="single" w:sz="4" w:space="0" w:color="auto"/>
              <w:bottom w:val="single" w:sz="6" w:space="0" w:color="auto"/>
              <w:right w:val="single" w:sz="4" w:space="0" w:color="auto"/>
            </w:tcBorders>
            <w:shd w:val="clear" w:color="auto" w:fill="auto"/>
            <w:vAlign w:val="center"/>
          </w:tcPr>
          <w:p w14:paraId="62004E86"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Program Analyst</w:t>
            </w:r>
          </w:p>
        </w:tc>
        <w:tc>
          <w:tcPr>
            <w:tcW w:w="1170" w:type="dxa"/>
            <w:gridSpan w:val="3"/>
            <w:tcBorders>
              <w:top w:val="single" w:sz="4" w:space="0" w:color="auto"/>
              <w:left w:val="nil"/>
              <w:bottom w:val="single" w:sz="6" w:space="0" w:color="auto"/>
              <w:right w:val="single" w:sz="4" w:space="0" w:color="auto"/>
            </w:tcBorders>
            <w:shd w:val="clear" w:color="auto" w:fill="auto"/>
            <w:vAlign w:val="center"/>
          </w:tcPr>
          <w:p w14:paraId="40D15EE5" w14:textId="11616703"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9/</w:t>
            </w:r>
            <w:r w:rsidR="001A7C74">
              <w:rPr>
                <w:sz w:val="24"/>
                <w:szCs w:val="24"/>
              </w:rPr>
              <w:t>10</w:t>
            </w:r>
          </w:p>
        </w:tc>
        <w:tc>
          <w:tcPr>
            <w:tcW w:w="1040" w:type="dxa"/>
            <w:gridSpan w:val="2"/>
            <w:tcBorders>
              <w:top w:val="single" w:sz="4" w:space="0" w:color="auto"/>
              <w:left w:val="nil"/>
              <w:bottom w:val="single" w:sz="6" w:space="0" w:color="auto"/>
              <w:right w:val="single" w:sz="4" w:space="0" w:color="auto"/>
            </w:tcBorders>
            <w:shd w:val="clear" w:color="auto" w:fill="auto"/>
            <w:vAlign w:val="center"/>
          </w:tcPr>
          <w:p w14:paraId="3B324677" w14:textId="48578D43"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1A7C74">
              <w:rPr>
                <w:sz w:val="24"/>
                <w:szCs w:val="24"/>
              </w:rPr>
              <w:t>32.81</w:t>
            </w:r>
          </w:p>
        </w:tc>
        <w:tc>
          <w:tcPr>
            <w:tcW w:w="1410" w:type="dxa"/>
            <w:tcBorders>
              <w:top w:val="single" w:sz="4" w:space="0" w:color="auto"/>
              <w:left w:val="nil"/>
              <w:bottom w:val="single" w:sz="6" w:space="0" w:color="auto"/>
              <w:right w:val="single" w:sz="4" w:space="0" w:color="auto"/>
            </w:tcBorders>
            <w:shd w:val="clear" w:color="auto" w:fill="auto"/>
            <w:vAlign w:val="center"/>
          </w:tcPr>
          <w:p w14:paraId="12C623D1" w14:textId="7E211C34"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1A7C74">
              <w:rPr>
                <w:sz w:val="24"/>
                <w:szCs w:val="24"/>
              </w:rPr>
              <w:t>49.22</w:t>
            </w:r>
          </w:p>
        </w:tc>
        <w:tc>
          <w:tcPr>
            <w:tcW w:w="1330" w:type="dxa"/>
            <w:tcBorders>
              <w:top w:val="single" w:sz="4" w:space="0" w:color="auto"/>
              <w:left w:val="nil"/>
              <w:bottom w:val="single" w:sz="6" w:space="0" w:color="auto"/>
              <w:right w:val="single" w:sz="4" w:space="0" w:color="auto"/>
            </w:tcBorders>
            <w:shd w:val="clear" w:color="auto" w:fill="auto"/>
            <w:vAlign w:val="center"/>
          </w:tcPr>
          <w:p w14:paraId="5658C192"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1,700</w:t>
            </w:r>
          </w:p>
        </w:tc>
        <w:tc>
          <w:tcPr>
            <w:tcW w:w="1620" w:type="dxa"/>
            <w:tcBorders>
              <w:top w:val="single" w:sz="4" w:space="0" w:color="auto"/>
              <w:left w:val="nil"/>
              <w:bottom w:val="single" w:sz="6" w:space="0" w:color="auto"/>
              <w:right w:val="single" w:sz="4" w:space="0" w:color="auto"/>
            </w:tcBorders>
            <w:shd w:val="clear" w:color="auto" w:fill="auto"/>
            <w:vAlign w:val="center"/>
          </w:tcPr>
          <w:p w14:paraId="2606E42B" w14:textId="556D4108"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$83,674</w:t>
            </w:r>
          </w:p>
        </w:tc>
      </w:tr>
      <w:tr w:rsidR="0040735A" w:rsidRPr="0040735A" w14:paraId="4EA0DAAE" w14:textId="77777777" w:rsidTr="001963C2">
        <w:trPr>
          <w:trHeight w:val="345"/>
          <w:tblHeader/>
        </w:trPr>
        <w:tc>
          <w:tcPr>
            <w:tcW w:w="2785" w:type="dxa"/>
            <w:tcBorders>
              <w:top w:val="single" w:sz="4" w:space="0" w:color="auto"/>
              <w:left w:val="single" w:sz="4" w:space="0" w:color="auto"/>
              <w:bottom w:val="single" w:sz="6" w:space="0" w:color="auto"/>
              <w:right w:val="single" w:sz="4" w:space="0" w:color="auto"/>
            </w:tcBorders>
            <w:shd w:val="clear" w:color="auto" w:fill="auto"/>
            <w:vAlign w:val="center"/>
          </w:tcPr>
          <w:p w14:paraId="598FFF9A"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Contracting Officer</w:t>
            </w:r>
          </w:p>
        </w:tc>
        <w:tc>
          <w:tcPr>
            <w:tcW w:w="1170" w:type="dxa"/>
            <w:gridSpan w:val="3"/>
            <w:tcBorders>
              <w:top w:val="single" w:sz="4" w:space="0" w:color="auto"/>
              <w:left w:val="nil"/>
              <w:bottom w:val="single" w:sz="6" w:space="0" w:color="auto"/>
              <w:right w:val="single" w:sz="4" w:space="0" w:color="auto"/>
            </w:tcBorders>
            <w:shd w:val="clear" w:color="auto" w:fill="auto"/>
            <w:vAlign w:val="center"/>
          </w:tcPr>
          <w:p w14:paraId="044D9C54"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13/10</w:t>
            </w:r>
          </w:p>
        </w:tc>
        <w:tc>
          <w:tcPr>
            <w:tcW w:w="1040" w:type="dxa"/>
            <w:gridSpan w:val="2"/>
            <w:tcBorders>
              <w:top w:val="single" w:sz="4" w:space="0" w:color="auto"/>
              <w:left w:val="nil"/>
              <w:bottom w:val="single" w:sz="6" w:space="0" w:color="auto"/>
              <w:right w:val="single" w:sz="4" w:space="0" w:color="auto"/>
            </w:tcBorders>
            <w:shd w:val="clear" w:color="auto" w:fill="auto"/>
            <w:vAlign w:val="center"/>
          </w:tcPr>
          <w:p w14:paraId="3072ECC7" w14:textId="428B56A2"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$5</w:t>
            </w:r>
            <w:r w:rsidR="001A7C74">
              <w:rPr>
                <w:sz w:val="24"/>
                <w:szCs w:val="24"/>
              </w:rPr>
              <w:t>6.57</w:t>
            </w:r>
          </w:p>
        </w:tc>
        <w:tc>
          <w:tcPr>
            <w:tcW w:w="1410" w:type="dxa"/>
            <w:tcBorders>
              <w:top w:val="single" w:sz="4" w:space="0" w:color="auto"/>
              <w:left w:val="nil"/>
              <w:bottom w:val="single" w:sz="6" w:space="0" w:color="auto"/>
              <w:right w:val="single" w:sz="4" w:space="0" w:color="auto"/>
            </w:tcBorders>
            <w:shd w:val="clear" w:color="auto" w:fill="auto"/>
            <w:vAlign w:val="center"/>
          </w:tcPr>
          <w:p w14:paraId="43F252DA" w14:textId="419EE59A"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1A7C74">
              <w:rPr>
                <w:sz w:val="24"/>
                <w:szCs w:val="24"/>
              </w:rPr>
              <w:t>84.86</w:t>
            </w:r>
          </w:p>
        </w:tc>
        <w:tc>
          <w:tcPr>
            <w:tcW w:w="1330" w:type="dxa"/>
            <w:tcBorders>
              <w:top w:val="single" w:sz="4" w:space="0" w:color="auto"/>
              <w:left w:val="nil"/>
              <w:bottom w:val="single" w:sz="6" w:space="0" w:color="auto"/>
              <w:right w:val="single" w:sz="4" w:space="0" w:color="auto"/>
            </w:tcBorders>
            <w:shd w:val="clear" w:color="auto" w:fill="auto"/>
            <w:vAlign w:val="center"/>
          </w:tcPr>
          <w:p w14:paraId="426156C1"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900</w:t>
            </w:r>
          </w:p>
        </w:tc>
        <w:tc>
          <w:tcPr>
            <w:tcW w:w="1620" w:type="dxa"/>
            <w:tcBorders>
              <w:top w:val="single" w:sz="4" w:space="0" w:color="auto"/>
              <w:left w:val="nil"/>
              <w:bottom w:val="single" w:sz="6" w:space="0" w:color="auto"/>
              <w:right w:val="single" w:sz="4" w:space="0" w:color="auto"/>
            </w:tcBorders>
            <w:shd w:val="clear" w:color="auto" w:fill="auto"/>
            <w:vAlign w:val="center"/>
          </w:tcPr>
          <w:p w14:paraId="2B49F09F" w14:textId="7E1BC0F6"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$76,374</w:t>
            </w:r>
          </w:p>
        </w:tc>
      </w:tr>
      <w:tr w:rsidR="0040735A" w:rsidRPr="0040735A" w14:paraId="78916008" w14:textId="77777777" w:rsidTr="001963C2">
        <w:trPr>
          <w:trHeight w:val="345"/>
          <w:tblHeader/>
        </w:trPr>
        <w:tc>
          <w:tcPr>
            <w:tcW w:w="640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0BF213AA"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Subtotal</w:t>
            </w:r>
          </w:p>
        </w:tc>
        <w:tc>
          <w:tcPr>
            <w:tcW w:w="1330" w:type="dxa"/>
            <w:tcBorders>
              <w:top w:val="single" w:sz="6" w:space="0" w:color="auto"/>
              <w:left w:val="single" w:sz="4" w:space="0" w:color="auto"/>
              <w:bottom w:val="single" w:sz="4" w:space="0" w:color="auto"/>
              <w:right w:val="single" w:sz="4" w:space="0" w:color="auto"/>
            </w:tcBorders>
            <w:shd w:val="clear" w:color="auto" w:fill="auto"/>
            <w:vAlign w:val="center"/>
          </w:tcPr>
          <w:p w14:paraId="60E91B0D"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4,300</w:t>
            </w:r>
          </w:p>
        </w:tc>
        <w:tc>
          <w:tcPr>
            <w:tcW w:w="1620" w:type="dxa"/>
            <w:tcBorders>
              <w:top w:val="single" w:sz="6" w:space="0" w:color="auto"/>
              <w:left w:val="single" w:sz="4" w:space="0" w:color="auto"/>
              <w:bottom w:val="single" w:sz="4" w:space="0" w:color="auto"/>
              <w:right w:val="single" w:sz="4" w:space="0" w:color="auto"/>
            </w:tcBorders>
            <w:shd w:val="clear" w:color="auto" w:fill="auto"/>
            <w:vAlign w:val="center"/>
          </w:tcPr>
          <w:p w14:paraId="69BFA7B3" w14:textId="74C71150"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$330,</w:t>
            </w:r>
            <w:r w:rsidR="00C83EB2">
              <w:rPr>
                <w:b/>
                <w:sz w:val="24"/>
                <w:szCs w:val="24"/>
              </w:rPr>
              <w:t>524</w:t>
            </w:r>
          </w:p>
        </w:tc>
      </w:tr>
      <w:tr w:rsidR="0040735A" w:rsidRPr="0040735A" w14:paraId="792468FB" w14:textId="77777777" w:rsidTr="001963C2">
        <w:trPr>
          <w:trHeight w:val="363"/>
          <w:tblHeader/>
        </w:trPr>
        <w:tc>
          <w:tcPr>
            <w:tcW w:w="3974" w:type="dxa"/>
            <w:gridSpan w:val="5"/>
            <w:tcBorders>
              <w:top w:val="single" w:sz="6" w:space="0" w:color="auto"/>
              <w:left w:val="single" w:sz="4" w:space="0" w:color="auto"/>
              <w:bottom w:val="single" w:sz="4" w:space="0" w:color="auto"/>
            </w:tcBorders>
            <w:shd w:val="clear" w:color="auto" w:fill="auto"/>
            <w:vAlign w:val="center"/>
          </w:tcPr>
          <w:p w14:paraId="7C1E0338"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 xml:space="preserve">10 Regional Topical Coordinators </w:t>
            </w:r>
          </w:p>
        </w:tc>
        <w:tc>
          <w:tcPr>
            <w:tcW w:w="5381" w:type="dxa"/>
            <w:gridSpan w:val="4"/>
            <w:tcBorders>
              <w:top w:val="single" w:sz="6" w:space="0" w:color="auto"/>
              <w:left w:val="nil"/>
              <w:bottom w:val="single" w:sz="4" w:space="0" w:color="auto"/>
              <w:right w:val="single" w:sz="4" w:space="0" w:color="auto"/>
            </w:tcBorders>
            <w:shd w:val="clear" w:color="auto" w:fill="auto"/>
            <w:vAlign w:val="center"/>
          </w:tcPr>
          <w:p w14:paraId="266E8656"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c>
      </w:tr>
      <w:tr w:rsidR="0040735A" w:rsidRPr="0040735A" w14:paraId="498E0D2B" w14:textId="77777777" w:rsidTr="001963C2">
        <w:trPr>
          <w:trHeight w:val="542"/>
          <w:tblHeader/>
        </w:trPr>
        <w:tc>
          <w:tcPr>
            <w:tcW w:w="2805" w:type="dxa"/>
            <w:gridSpan w:val="2"/>
            <w:tcBorders>
              <w:top w:val="single" w:sz="6" w:space="0" w:color="auto"/>
              <w:left w:val="single" w:sz="4" w:space="0" w:color="auto"/>
              <w:bottom w:val="single" w:sz="4" w:space="0" w:color="auto"/>
              <w:right w:val="single" w:sz="4" w:space="0" w:color="auto"/>
            </w:tcBorders>
            <w:shd w:val="clear" w:color="auto" w:fill="auto"/>
            <w:vAlign w:val="center"/>
          </w:tcPr>
          <w:p w14:paraId="04DC59ED"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2 Geologists (120 total annual hours each)</w:t>
            </w:r>
          </w:p>
        </w:tc>
        <w:tc>
          <w:tcPr>
            <w:tcW w:w="1169" w:type="dxa"/>
            <w:gridSpan w:val="3"/>
            <w:tcBorders>
              <w:top w:val="single" w:sz="6" w:space="0" w:color="auto"/>
              <w:left w:val="nil"/>
              <w:bottom w:val="single" w:sz="4" w:space="0" w:color="auto"/>
              <w:right w:val="single" w:sz="4" w:space="0" w:color="auto"/>
            </w:tcBorders>
            <w:shd w:val="clear" w:color="auto" w:fill="auto"/>
            <w:vAlign w:val="center"/>
          </w:tcPr>
          <w:p w14:paraId="14728C94" w14:textId="74D36342"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13/</w:t>
            </w:r>
            <w:r w:rsidR="001A7C74">
              <w:rPr>
                <w:sz w:val="24"/>
                <w:szCs w:val="24"/>
              </w:rPr>
              <w:t>10</w:t>
            </w:r>
          </w:p>
        </w:tc>
        <w:tc>
          <w:tcPr>
            <w:tcW w:w="1021" w:type="dxa"/>
            <w:tcBorders>
              <w:top w:val="single" w:sz="6" w:space="0" w:color="auto"/>
              <w:left w:val="nil"/>
              <w:bottom w:val="single" w:sz="4" w:space="0" w:color="auto"/>
              <w:right w:val="single" w:sz="4" w:space="0" w:color="auto"/>
            </w:tcBorders>
            <w:shd w:val="clear" w:color="auto" w:fill="auto"/>
            <w:vAlign w:val="center"/>
          </w:tcPr>
          <w:p w14:paraId="0987B514" w14:textId="73F8D5FC"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1A7C74">
              <w:rPr>
                <w:sz w:val="24"/>
                <w:szCs w:val="24"/>
              </w:rPr>
              <w:t>56.57</w:t>
            </w:r>
          </w:p>
        </w:tc>
        <w:tc>
          <w:tcPr>
            <w:tcW w:w="1410" w:type="dxa"/>
            <w:tcBorders>
              <w:top w:val="single" w:sz="6" w:space="0" w:color="auto"/>
              <w:left w:val="nil"/>
              <w:bottom w:val="single" w:sz="4" w:space="0" w:color="auto"/>
              <w:right w:val="single" w:sz="4" w:space="0" w:color="auto"/>
            </w:tcBorders>
            <w:shd w:val="clear" w:color="auto" w:fill="auto"/>
            <w:vAlign w:val="center"/>
          </w:tcPr>
          <w:p w14:paraId="363A734B" w14:textId="469499B8"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$84.86</w:t>
            </w:r>
          </w:p>
        </w:tc>
        <w:tc>
          <w:tcPr>
            <w:tcW w:w="1330" w:type="dxa"/>
            <w:tcBorders>
              <w:top w:val="single" w:sz="6" w:space="0" w:color="auto"/>
              <w:left w:val="nil"/>
              <w:bottom w:val="single" w:sz="4" w:space="0" w:color="auto"/>
              <w:right w:val="single" w:sz="4" w:space="0" w:color="auto"/>
            </w:tcBorders>
            <w:shd w:val="clear" w:color="auto" w:fill="auto"/>
            <w:vAlign w:val="center"/>
          </w:tcPr>
          <w:p w14:paraId="7B65D278"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240</w:t>
            </w:r>
          </w:p>
        </w:tc>
        <w:tc>
          <w:tcPr>
            <w:tcW w:w="1620" w:type="dxa"/>
            <w:tcBorders>
              <w:top w:val="single" w:sz="6" w:space="0" w:color="auto"/>
              <w:left w:val="nil"/>
              <w:bottom w:val="single" w:sz="4" w:space="0" w:color="auto"/>
              <w:right w:val="single" w:sz="4" w:space="0" w:color="auto"/>
            </w:tcBorders>
            <w:shd w:val="clear" w:color="auto" w:fill="auto"/>
            <w:vAlign w:val="center"/>
          </w:tcPr>
          <w:p w14:paraId="0C4837B7" w14:textId="6422E13A"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20,366</w:t>
            </w:r>
          </w:p>
        </w:tc>
      </w:tr>
      <w:tr w:rsidR="0040735A" w:rsidRPr="0040735A" w14:paraId="0125B4A8" w14:textId="77777777" w:rsidTr="001963C2">
        <w:trPr>
          <w:trHeight w:val="538"/>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14:paraId="699C1278" w14:textId="77777777" w:rsidR="0040735A" w:rsidRPr="0040735A" w:rsidDel="00775AEB"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 Geologists (120 total annual hours each)</w:t>
            </w:r>
          </w:p>
        </w:tc>
        <w:tc>
          <w:tcPr>
            <w:tcW w:w="1169" w:type="dxa"/>
            <w:gridSpan w:val="3"/>
            <w:tcBorders>
              <w:top w:val="nil"/>
              <w:left w:val="nil"/>
              <w:bottom w:val="single" w:sz="4" w:space="0" w:color="auto"/>
              <w:right w:val="single" w:sz="4" w:space="0" w:color="auto"/>
            </w:tcBorders>
            <w:shd w:val="clear" w:color="auto" w:fill="auto"/>
            <w:vAlign w:val="center"/>
          </w:tcPr>
          <w:p w14:paraId="237D7C5B" w14:textId="7BD40D7E"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14/</w:t>
            </w:r>
            <w:r w:rsidR="001A7C74">
              <w:rPr>
                <w:sz w:val="24"/>
                <w:szCs w:val="24"/>
              </w:rPr>
              <w:t>10</w:t>
            </w:r>
          </w:p>
        </w:tc>
        <w:tc>
          <w:tcPr>
            <w:tcW w:w="1021" w:type="dxa"/>
            <w:tcBorders>
              <w:top w:val="nil"/>
              <w:left w:val="nil"/>
              <w:bottom w:val="single" w:sz="4" w:space="0" w:color="auto"/>
              <w:right w:val="single" w:sz="4" w:space="0" w:color="auto"/>
            </w:tcBorders>
            <w:shd w:val="clear" w:color="auto" w:fill="auto"/>
            <w:vAlign w:val="center"/>
          </w:tcPr>
          <w:p w14:paraId="20188514" w14:textId="2C2955B3"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$66.85</w:t>
            </w:r>
          </w:p>
        </w:tc>
        <w:tc>
          <w:tcPr>
            <w:tcW w:w="1410" w:type="dxa"/>
            <w:tcBorders>
              <w:top w:val="nil"/>
              <w:left w:val="nil"/>
              <w:bottom w:val="single" w:sz="4" w:space="0" w:color="auto"/>
              <w:right w:val="single" w:sz="4" w:space="0" w:color="auto"/>
            </w:tcBorders>
            <w:shd w:val="clear" w:color="auto" w:fill="auto"/>
            <w:vAlign w:val="center"/>
          </w:tcPr>
          <w:p w14:paraId="67B617D2" w14:textId="07B2F72B"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$100.28</w:t>
            </w:r>
          </w:p>
        </w:tc>
        <w:tc>
          <w:tcPr>
            <w:tcW w:w="1330" w:type="dxa"/>
            <w:tcBorders>
              <w:top w:val="nil"/>
              <w:left w:val="nil"/>
              <w:bottom w:val="single" w:sz="4" w:space="0" w:color="auto"/>
              <w:right w:val="single" w:sz="4" w:space="0" w:color="auto"/>
            </w:tcBorders>
            <w:shd w:val="clear" w:color="auto" w:fill="auto"/>
            <w:vAlign w:val="center"/>
          </w:tcPr>
          <w:p w14:paraId="4FBCBF09"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480</w:t>
            </w:r>
          </w:p>
        </w:tc>
        <w:tc>
          <w:tcPr>
            <w:tcW w:w="1620" w:type="dxa"/>
            <w:tcBorders>
              <w:top w:val="nil"/>
              <w:left w:val="nil"/>
              <w:bottom w:val="single" w:sz="4" w:space="0" w:color="auto"/>
              <w:right w:val="single" w:sz="4" w:space="0" w:color="auto"/>
            </w:tcBorders>
            <w:shd w:val="clear" w:color="auto" w:fill="auto"/>
            <w:vAlign w:val="center"/>
          </w:tcPr>
          <w:p w14:paraId="16F99DC1" w14:textId="43D49F01"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w:t>
            </w:r>
            <w:r w:rsidR="0045061F">
              <w:rPr>
                <w:sz w:val="24"/>
                <w:szCs w:val="24"/>
              </w:rPr>
              <w:t>8,134</w:t>
            </w:r>
          </w:p>
        </w:tc>
      </w:tr>
      <w:tr w:rsidR="0040735A" w:rsidRPr="0040735A" w14:paraId="02B7499D" w14:textId="77777777" w:rsidTr="001963C2">
        <w:trPr>
          <w:trHeight w:val="619"/>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14:paraId="1E9045B5"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 Geologists (120 total annual hours each)</w:t>
            </w:r>
          </w:p>
        </w:tc>
        <w:tc>
          <w:tcPr>
            <w:tcW w:w="1169" w:type="dxa"/>
            <w:gridSpan w:val="3"/>
            <w:tcBorders>
              <w:top w:val="nil"/>
              <w:left w:val="nil"/>
              <w:bottom w:val="single" w:sz="4" w:space="0" w:color="auto"/>
              <w:right w:val="single" w:sz="4" w:space="0" w:color="auto"/>
            </w:tcBorders>
            <w:shd w:val="clear" w:color="auto" w:fill="auto"/>
            <w:vAlign w:val="center"/>
          </w:tcPr>
          <w:p w14:paraId="1FCEFED5" w14:textId="28A95893"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15/</w:t>
            </w:r>
            <w:r w:rsidR="001A7C74">
              <w:rPr>
                <w:sz w:val="24"/>
                <w:szCs w:val="24"/>
              </w:rPr>
              <w:t>10</w:t>
            </w:r>
          </w:p>
        </w:tc>
        <w:tc>
          <w:tcPr>
            <w:tcW w:w="1021" w:type="dxa"/>
            <w:tcBorders>
              <w:top w:val="nil"/>
              <w:left w:val="nil"/>
              <w:bottom w:val="single" w:sz="4" w:space="0" w:color="auto"/>
              <w:right w:val="single" w:sz="4" w:space="0" w:color="auto"/>
            </w:tcBorders>
            <w:shd w:val="clear" w:color="auto" w:fill="auto"/>
            <w:vAlign w:val="center"/>
          </w:tcPr>
          <w:p w14:paraId="6312FAB2" w14:textId="5C240248"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$76.04</w:t>
            </w:r>
          </w:p>
        </w:tc>
        <w:tc>
          <w:tcPr>
            <w:tcW w:w="1410" w:type="dxa"/>
            <w:tcBorders>
              <w:top w:val="nil"/>
              <w:left w:val="nil"/>
              <w:bottom w:val="single" w:sz="4" w:space="0" w:color="auto"/>
              <w:right w:val="single" w:sz="4" w:space="0" w:color="auto"/>
            </w:tcBorders>
            <w:shd w:val="clear" w:color="auto" w:fill="auto"/>
            <w:vAlign w:val="center"/>
          </w:tcPr>
          <w:p w14:paraId="6A286188" w14:textId="0B75C1E2"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114.06</w:t>
            </w:r>
          </w:p>
        </w:tc>
        <w:tc>
          <w:tcPr>
            <w:tcW w:w="1330" w:type="dxa"/>
            <w:tcBorders>
              <w:top w:val="nil"/>
              <w:left w:val="nil"/>
              <w:bottom w:val="single" w:sz="4" w:space="0" w:color="auto"/>
              <w:right w:val="single" w:sz="4" w:space="0" w:color="auto"/>
            </w:tcBorders>
            <w:shd w:val="clear" w:color="auto" w:fill="auto"/>
            <w:vAlign w:val="center"/>
          </w:tcPr>
          <w:p w14:paraId="2A327EEA"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480</w:t>
            </w:r>
          </w:p>
        </w:tc>
        <w:tc>
          <w:tcPr>
            <w:tcW w:w="1620" w:type="dxa"/>
            <w:tcBorders>
              <w:top w:val="nil"/>
              <w:left w:val="nil"/>
              <w:bottom w:val="single" w:sz="4" w:space="0" w:color="auto"/>
              <w:right w:val="single" w:sz="4" w:space="0" w:color="auto"/>
            </w:tcBorders>
            <w:shd w:val="clear" w:color="auto" w:fill="auto"/>
            <w:vAlign w:val="center"/>
          </w:tcPr>
          <w:p w14:paraId="6E3BAF0C" w14:textId="7A51A41D"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54,749</w:t>
            </w:r>
          </w:p>
        </w:tc>
      </w:tr>
      <w:tr w:rsidR="0040735A" w:rsidRPr="0040735A" w14:paraId="4D70DCD9" w14:textId="77777777" w:rsidTr="001963C2">
        <w:trPr>
          <w:trHeight w:val="278"/>
          <w:tblHeader/>
        </w:trPr>
        <w:tc>
          <w:tcPr>
            <w:tcW w:w="6405" w:type="dxa"/>
            <w:gridSpan w:val="7"/>
            <w:tcBorders>
              <w:top w:val="nil"/>
              <w:left w:val="single" w:sz="4" w:space="0" w:color="auto"/>
              <w:bottom w:val="single" w:sz="4" w:space="0" w:color="auto"/>
              <w:right w:val="single" w:sz="4" w:space="0" w:color="auto"/>
            </w:tcBorders>
            <w:shd w:val="clear" w:color="auto" w:fill="auto"/>
            <w:vAlign w:val="center"/>
          </w:tcPr>
          <w:p w14:paraId="4C8FAF07"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Subtotal</w:t>
            </w:r>
          </w:p>
        </w:tc>
        <w:tc>
          <w:tcPr>
            <w:tcW w:w="1330" w:type="dxa"/>
            <w:tcBorders>
              <w:top w:val="nil"/>
              <w:left w:val="single" w:sz="4" w:space="0" w:color="auto"/>
              <w:bottom w:val="single" w:sz="4" w:space="0" w:color="auto"/>
              <w:right w:val="single" w:sz="4" w:space="0" w:color="auto"/>
            </w:tcBorders>
            <w:shd w:val="clear" w:color="auto" w:fill="auto"/>
            <w:vAlign w:val="center"/>
          </w:tcPr>
          <w:p w14:paraId="3F3A72B7"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1,200</w:t>
            </w:r>
          </w:p>
        </w:tc>
        <w:tc>
          <w:tcPr>
            <w:tcW w:w="1620" w:type="dxa"/>
            <w:tcBorders>
              <w:top w:val="nil"/>
              <w:left w:val="nil"/>
              <w:bottom w:val="single" w:sz="4" w:space="0" w:color="auto"/>
              <w:right w:val="single" w:sz="4" w:space="0" w:color="auto"/>
            </w:tcBorders>
            <w:shd w:val="clear" w:color="auto" w:fill="auto"/>
            <w:vAlign w:val="center"/>
          </w:tcPr>
          <w:p w14:paraId="404FB8C9" w14:textId="6D504E2B" w:rsidR="0040735A" w:rsidRPr="0040735A" w:rsidRDefault="0045061F"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$123,249</w:t>
            </w:r>
          </w:p>
        </w:tc>
      </w:tr>
      <w:tr w:rsidR="0040735A" w:rsidRPr="0040735A" w14:paraId="0193506B" w14:textId="77777777" w:rsidTr="001963C2">
        <w:trPr>
          <w:trHeight w:val="350"/>
          <w:tblHeader/>
        </w:trPr>
        <w:tc>
          <w:tcPr>
            <w:tcW w:w="2811" w:type="dxa"/>
            <w:gridSpan w:val="3"/>
            <w:tcBorders>
              <w:top w:val="nil"/>
              <w:left w:val="single" w:sz="4" w:space="0" w:color="auto"/>
              <w:bottom w:val="single" w:sz="4" w:space="0" w:color="auto"/>
            </w:tcBorders>
            <w:shd w:val="clear" w:color="auto" w:fill="auto"/>
            <w:vAlign w:val="center"/>
          </w:tcPr>
          <w:p w14:paraId="7DD544E6"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 xml:space="preserve">10 Panel members </w:t>
            </w:r>
          </w:p>
        </w:tc>
        <w:tc>
          <w:tcPr>
            <w:tcW w:w="6544" w:type="dxa"/>
            <w:gridSpan w:val="6"/>
            <w:tcBorders>
              <w:top w:val="nil"/>
              <w:left w:val="nil"/>
              <w:bottom w:val="single" w:sz="4" w:space="0" w:color="auto"/>
              <w:right w:val="single" w:sz="4" w:space="0" w:color="auto"/>
            </w:tcBorders>
            <w:shd w:val="clear" w:color="auto" w:fill="auto"/>
            <w:vAlign w:val="center"/>
          </w:tcPr>
          <w:p w14:paraId="79C1241C"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c>
      </w:tr>
      <w:tr w:rsidR="0040735A" w:rsidRPr="0040735A" w14:paraId="7E1D225F" w14:textId="77777777" w:rsidTr="001963C2">
        <w:trPr>
          <w:trHeight w:val="520"/>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14:paraId="0B80D14C"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2 Geologists (44 total annual hours each)</w:t>
            </w:r>
          </w:p>
        </w:tc>
        <w:tc>
          <w:tcPr>
            <w:tcW w:w="1169" w:type="dxa"/>
            <w:gridSpan w:val="3"/>
            <w:tcBorders>
              <w:top w:val="nil"/>
              <w:left w:val="nil"/>
              <w:bottom w:val="single" w:sz="4" w:space="0" w:color="auto"/>
              <w:right w:val="single" w:sz="4" w:space="0" w:color="auto"/>
            </w:tcBorders>
            <w:shd w:val="clear" w:color="auto" w:fill="auto"/>
            <w:vAlign w:val="center"/>
          </w:tcPr>
          <w:p w14:paraId="67E9FB78" w14:textId="39DD4D55"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13/</w:t>
            </w:r>
            <w:r w:rsidR="001A7C74">
              <w:rPr>
                <w:sz w:val="24"/>
                <w:szCs w:val="24"/>
              </w:rPr>
              <w:t>10</w:t>
            </w:r>
          </w:p>
        </w:tc>
        <w:tc>
          <w:tcPr>
            <w:tcW w:w="1021" w:type="dxa"/>
            <w:tcBorders>
              <w:top w:val="nil"/>
              <w:left w:val="nil"/>
              <w:bottom w:val="single" w:sz="4" w:space="0" w:color="auto"/>
              <w:right w:val="single" w:sz="4" w:space="0" w:color="auto"/>
            </w:tcBorders>
            <w:shd w:val="clear" w:color="auto" w:fill="auto"/>
            <w:vAlign w:val="center"/>
          </w:tcPr>
          <w:p w14:paraId="16610C0A" w14:textId="14FA6D62"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$56.57</w:t>
            </w:r>
          </w:p>
        </w:tc>
        <w:tc>
          <w:tcPr>
            <w:tcW w:w="1410" w:type="dxa"/>
            <w:tcBorders>
              <w:top w:val="nil"/>
              <w:left w:val="nil"/>
              <w:bottom w:val="single" w:sz="4" w:space="0" w:color="auto"/>
              <w:right w:val="single" w:sz="4" w:space="0" w:color="auto"/>
            </w:tcBorders>
            <w:shd w:val="clear" w:color="auto" w:fill="auto"/>
            <w:vAlign w:val="center"/>
          </w:tcPr>
          <w:p w14:paraId="2417AAE9" w14:textId="4BCB6B3F" w:rsidR="0040735A" w:rsidRPr="0040735A" w:rsidRDefault="0045061F"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$84.86</w:t>
            </w:r>
          </w:p>
        </w:tc>
        <w:tc>
          <w:tcPr>
            <w:tcW w:w="1330" w:type="dxa"/>
            <w:tcBorders>
              <w:top w:val="nil"/>
              <w:left w:val="nil"/>
              <w:bottom w:val="single" w:sz="4" w:space="0" w:color="auto"/>
              <w:right w:val="single" w:sz="4" w:space="0" w:color="auto"/>
            </w:tcBorders>
            <w:shd w:val="clear" w:color="auto" w:fill="auto"/>
            <w:vAlign w:val="center"/>
          </w:tcPr>
          <w:p w14:paraId="3B0466DD"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88</w:t>
            </w:r>
          </w:p>
        </w:tc>
        <w:tc>
          <w:tcPr>
            <w:tcW w:w="1620" w:type="dxa"/>
            <w:tcBorders>
              <w:top w:val="nil"/>
              <w:left w:val="nil"/>
              <w:bottom w:val="single" w:sz="4" w:space="0" w:color="auto"/>
              <w:right w:val="single" w:sz="4" w:space="0" w:color="auto"/>
            </w:tcBorders>
            <w:shd w:val="clear" w:color="auto" w:fill="auto"/>
            <w:vAlign w:val="center"/>
          </w:tcPr>
          <w:p w14:paraId="32EB0B4C" w14:textId="767F81DE"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7,468</w:t>
            </w:r>
          </w:p>
        </w:tc>
      </w:tr>
      <w:tr w:rsidR="0040735A" w:rsidRPr="0040735A" w14:paraId="63FB147C" w14:textId="77777777" w:rsidTr="001963C2">
        <w:trPr>
          <w:trHeight w:val="529"/>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14:paraId="3EBC8674"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 Geologists (44 total annual hours each)</w:t>
            </w:r>
          </w:p>
        </w:tc>
        <w:tc>
          <w:tcPr>
            <w:tcW w:w="1169" w:type="dxa"/>
            <w:gridSpan w:val="3"/>
            <w:tcBorders>
              <w:top w:val="nil"/>
              <w:left w:val="nil"/>
              <w:bottom w:val="single" w:sz="4" w:space="0" w:color="auto"/>
              <w:right w:val="single" w:sz="4" w:space="0" w:color="auto"/>
            </w:tcBorders>
            <w:shd w:val="clear" w:color="auto" w:fill="auto"/>
            <w:vAlign w:val="center"/>
          </w:tcPr>
          <w:p w14:paraId="617EF85D" w14:textId="02F93B8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14/</w:t>
            </w:r>
            <w:r w:rsidR="001A7C74">
              <w:rPr>
                <w:sz w:val="24"/>
                <w:szCs w:val="24"/>
              </w:rPr>
              <w:t>10</w:t>
            </w:r>
          </w:p>
        </w:tc>
        <w:tc>
          <w:tcPr>
            <w:tcW w:w="1021" w:type="dxa"/>
            <w:tcBorders>
              <w:top w:val="nil"/>
              <w:left w:val="nil"/>
              <w:bottom w:val="single" w:sz="4" w:space="0" w:color="auto"/>
              <w:right w:val="single" w:sz="4" w:space="0" w:color="auto"/>
            </w:tcBorders>
            <w:shd w:val="clear" w:color="auto" w:fill="auto"/>
            <w:vAlign w:val="center"/>
          </w:tcPr>
          <w:p w14:paraId="5F0AFB06" w14:textId="36DF505F"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$66.85</w:t>
            </w:r>
          </w:p>
        </w:tc>
        <w:tc>
          <w:tcPr>
            <w:tcW w:w="1410" w:type="dxa"/>
            <w:tcBorders>
              <w:top w:val="nil"/>
              <w:left w:val="nil"/>
              <w:bottom w:val="single" w:sz="4" w:space="0" w:color="auto"/>
              <w:right w:val="single" w:sz="4" w:space="0" w:color="auto"/>
            </w:tcBorders>
            <w:shd w:val="clear" w:color="auto" w:fill="auto"/>
            <w:vAlign w:val="center"/>
          </w:tcPr>
          <w:p w14:paraId="434CFCF5" w14:textId="0422F5BA" w:rsidR="0040735A" w:rsidRPr="0040735A" w:rsidRDefault="0045061F"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$100.28</w:t>
            </w:r>
          </w:p>
        </w:tc>
        <w:tc>
          <w:tcPr>
            <w:tcW w:w="1330" w:type="dxa"/>
            <w:tcBorders>
              <w:top w:val="nil"/>
              <w:left w:val="nil"/>
              <w:bottom w:val="single" w:sz="4" w:space="0" w:color="auto"/>
              <w:right w:val="single" w:sz="4" w:space="0" w:color="auto"/>
            </w:tcBorders>
            <w:shd w:val="clear" w:color="auto" w:fill="auto"/>
            <w:vAlign w:val="center"/>
          </w:tcPr>
          <w:p w14:paraId="7B910C6E"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176</w:t>
            </w:r>
          </w:p>
        </w:tc>
        <w:tc>
          <w:tcPr>
            <w:tcW w:w="1620" w:type="dxa"/>
            <w:tcBorders>
              <w:top w:val="nil"/>
              <w:left w:val="nil"/>
              <w:bottom w:val="single" w:sz="4" w:space="0" w:color="auto"/>
              <w:right w:val="single" w:sz="4" w:space="0" w:color="auto"/>
            </w:tcBorders>
            <w:shd w:val="clear" w:color="auto" w:fill="auto"/>
            <w:vAlign w:val="center"/>
          </w:tcPr>
          <w:p w14:paraId="0696D877" w14:textId="14A612B8"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17,649</w:t>
            </w:r>
          </w:p>
        </w:tc>
      </w:tr>
      <w:tr w:rsidR="0040735A" w:rsidRPr="0040735A" w14:paraId="426F2AB2" w14:textId="77777777" w:rsidTr="001963C2">
        <w:trPr>
          <w:trHeight w:val="619"/>
          <w:tblHeader/>
        </w:trPr>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DCF49"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4 Geologist  (44 total annual hours each)</w:t>
            </w:r>
          </w:p>
        </w:tc>
        <w:tc>
          <w:tcPr>
            <w:tcW w:w="1169" w:type="dxa"/>
            <w:gridSpan w:val="3"/>
            <w:tcBorders>
              <w:top w:val="single" w:sz="4" w:space="0" w:color="auto"/>
              <w:left w:val="nil"/>
              <w:bottom w:val="single" w:sz="4" w:space="0" w:color="auto"/>
              <w:right w:val="single" w:sz="4" w:space="0" w:color="auto"/>
            </w:tcBorders>
            <w:shd w:val="clear" w:color="auto" w:fill="auto"/>
            <w:vAlign w:val="center"/>
          </w:tcPr>
          <w:p w14:paraId="6E15EF1F" w14:textId="3680F3C8"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GS 15/</w:t>
            </w:r>
            <w:r w:rsidR="001A7C74">
              <w:rPr>
                <w:sz w:val="24"/>
                <w:szCs w:val="24"/>
              </w:rPr>
              <w:t>10</w:t>
            </w:r>
          </w:p>
        </w:tc>
        <w:tc>
          <w:tcPr>
            <w:tcW w:w="1021" w:type="dxa"/>
            <w:tcBorders>
              <w:top w:val="single" w:sz="4" w:space="0" w:color="auto"/>
              <w:left w:val="nil"/>
              <w:bottom w:val="single" w:sz="4" w:space="0" w:color="auto"/>
              <w:right w:val="single" w:sz="4" w:space="0" w:color="auto"/>
            </w:tcBorders>
            <w:shd w:val="clear" w:color="auto" w:fill="auto"/>
            <w:vAlign w:val="center"/>
          </w:tcPr>
          <w:p w14:paraId="5A835CAA" w14:textId="26EA297B" w:rsidR="0040735A" w:rsidRPr="0040735A" w:rsidRDefault="001A7C74"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$76.04</w:t>
            </w:r>
          </w:p>
        </w:tc>
        <w:tc>
          <w:tcPr>
            <w:tcW w:w="1410" w:type="dxa"/>
            <w:tcBorders>
              <w:top w:val="single" w:sz="4" w:space="0" w:color="auto"/>
              <w:left w:val="nil"/>
              <w:bottom w:val="single" w:sz="4" w:space="0" w:color="auto"/>
              <w:right w:val="single" w:sz="4" w:space="0" w:color="auto"/>
            </w:tcBorders>
            <w:shd w:val="clear" w:color="auto" w:fill="auto"/>
            <w:vAlign w:val="center"/>
          </w:tcPr>
          <w:p w14:paraId="7C86CEE1" w14:textId="55E359B2"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114.06</w:t>
            </w:r>
          </w:p>
        </w:tc>
        <w:tc>
          <w:tcPr>
            <w:tcW w:w="1330" w:type="dxa"/>
            <w:tcBorders>
              <w:top w:val="single" w:sz="4" w:space="0" w:color="auto"/>
              <w:left w:val="nil"/>
              <w:bottom w:val="single" w:sz="4" w:space="0" w:color="auto"/>
              <w:right w:val="single" w:sz="4" w:space="0" w:color="auto"/>
            </w:tcBorders>
            <w:shd w:val="clear" w:color="auto" w:fill="auto"/>
            <w:vAlign w:val="center"/>
          </w:tcPr>
          <w:p w14:paraId="5ABB87DF"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176</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5852D9" w14:textId="35171114"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sz w:val="24"/>
                <w:szCs w:val="24"/>
              </w:rPr>
              <w:t>$</w:t>
            </w:r>
            <w:r w:rsidR="0045061F">
              <w:rPr>
                <w:sz w:val="24"/>
                <w:szCs w:val="24"/>
              </w:rPr>
              <w:t>20,075</w:t>
            </w:r>
          </w:p>
        </w:tc>
      </w:tr>
      <w:tr w:rsidR="0040735A" w:rsidRPr="0040735A" w14:paraId="54E86E15" w14:textId="77777777" w:rsidTr="001963C2">
        <w:trPr>
          <w:trHeight w:val="305"/>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C5BCAA"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Subtotal</w:t>
            </w:r>
          </w:p>
        </w:tc>
        <w:tc>
          <w:tcPr>
            <w:tcW w:w="1330" w:type="dxa"/>
            <w:tcBorders>
              <w:top w:val="single" w:sz="4" w:space="0" w:color="auto"/>
              <w:left w:val="nil"/>
              <w:bottom w:val="single" w:sz="4" w:space="0" w:color="auto"/>
              <w:right w:val="single" w:sz="4" w:space="0" w:color="auto"/>
            </w:tcBorders>
            <w:shd w:val="clear" w:color="auto" w:fill="auto"/>
            <w:vAlign w:val="center"/>
          </w:tcPr>
          <w:p w14:paraId="65E3A2F7"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440</w:t>
            </w:r>
          </w:p>
        </w:tc>
        <w:tc>
          <w:tcPr>
            <w:tcW w:w="1620" w:type="dxa"/>
            <w:tcBorders>
              <w:top w:val="single" w:sz="4" w:space="0" w:color="auto"/>
              <w:left w:val="nil"/>
              <w:bottom w:val="single" w:sz="4" w:space="0" w:color="auto"/>
              <w:right w:val="single" w:sz="4" w:space="0" w:color="auto"/>
            </w:tcBorders>
            <w:shd w:val="clear" w:color="auto" w:fill="auto"/>
            <w:vAlign w:val="center"/>
          </w:tcPr>
          <w:p w14:paraId="68EFDC6F" w14:textId="50F708F4"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fldChar w:fldCharType="begin"/>
            </w:r>
            <w:r w:rsidRPr="0040735A">
              <w:rPr>
                <w:b/>
                <w:sz w:val="24"/>
                <w:szCs w:val="24"/>
              </w:rPr>
              <w:instrText xml:space="preserve"> =SUM(ABOVE) </w:instrText>
            </w:r>
            <w:r w:rsidRPr="0040735A">
              <w:rPr>
                <w:b/>
                <w:sz w:val="24"/>
                <w:szCs w:val="24"/>
              </w:rPr>
              <w:fldChar w:fldCharType="separate"/>
            </w:r>
            <w:r w:rsidRPr="0040735A">
              <w:rPr>
                <w:b/>
                <w:sz w:val="24"/>
                <w:szCs w:val="24"/>
              </w:rPr>
              <w:t>$</w:t>
            </w:r>
            <w:r w:rsidRPr="0040735A">
              <w:rPr>
                <w:sz w:val="24"/>
                <w:szCs w:val="24"/>
              </w:rPr>
              <w:fldChar w:fldCharType="end"/>
            </w:r>
            <w:r w:rsidR="0045061F" w:rsidRPr="0045061F">
              <w:rPr>
                <w:b/>
                <w:sz w:val="24"/>
                <w:szCs w:val="24"/>
              </w:rPr>
              <w:t>45,192</w:t>
            </w:r>
          </w:p>
        </w:tc>
      </w:tr>
      <w:tr w:rsidR="0040735A" w:rsidRPr="0040735A" w14:paraId="09DCB524" w14:textId="77777777" w:rsidTr="001963C2">
        <w:trPr>
          <w:trHeight w:val="395"/>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D3FAB6" w14:textId="281D8E75"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735A">
              <w:rPr>
                <w:b/>
                <w:sz w:val="24"/>
                <w:szCs w:val="24"/>
              </w:rPr>
              <w:t>Federal Employee Salaries and Benefits (</w:t>
            </w:r>
            <w:r w:rsidR="0033730E">
              <w:rPr>
                <w:b/>
                <w:sz w:val="24"/>
                <w:szCs w:val="24"/>
              </w:rPr>
              <w:t xml:space="preserve">avg </w:t>
            </w:r>
            <w:r w:rsidRPr="0040735A">
              <w:rPr>
                <w:b/>
                <w:sz w:val="24"/>
                <w:szCs w:val="24"/>
              </w:rPr>
              <w:t>per year)</w:t>
            </w:r>
          </w:p>
        </w:tc>
        <w:tc>
          <w:tcPr>
            <w:tcW w:w="1330" w:type="dxa"/>
            <w:tcBorders>
              <w:top w:val="single" w:sz="4" w:space="0" w:color="auto"/>
              <w:left w:val="nil"/>
              <w:bottom w:val="single" w:sz="4" w:space="0" w:color="auto"/>
              <w:right w:val="single" w:sz="4" w:space="0" w:color="auto"/>
            </w:tcBorders>
            <w:shd w:val="clear" w:color="auto" w:fill="auto"/>
            <w:vAlign w:val="center"/>
          </w:tcPr>
          <w:p w14:paraId="26460537"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center"/>
          </w:tcPr>
          <w:p w14:paraId="6742D470" w14:textId="0B435C66" w:rsidR="0040735A" w:rsidRPr="0040735A" w:rsidRDefault="0040735A" w:rsidP="00676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w:t>
            </w:r>
            <w:r w:rsidR="0045061F">
              <w:rPr>
                <w:b/>
                <w:sz w:val="24"/>
                <w:szCs w:val="24"/>
              </w:rPr>
              <w:t>498,</w:t>
            </w:r>
            <w:r w:rsidR="006765C6">
              <w:rPr>
                <w:b/>
                <w:sz w:val="24"/>
                <w:szCs w:val="24"/>
              </w:rPr>
              <w:t>965</w:t>
            </w:r>
          </w:p>
        </w:tc>
      </w:tr>
      <w:tr w:rsidR="0040735A" w:rsidRPr="0040735A" w14:paraId="3D5CA0DE" w14:textId="77777777" w:rsidTr="001963C2">
        <w:trPr>
          <w:trHeight w:val="260"/>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1DE17E"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Travel and per diem Costs</w:t>
            </w:r>
          </w:p>
        </w:tc>
        <w:tc>
          <w:tcPr>
            <w:tcW w:w="1330" w:type="dxa"/>
            <w:tcBorders>
              <w:top w:val="single" w:sz="4" w:space="0" w:color="auto"/>
              <w:left w:val="nil"/>
              <w:bottom w:val="single" w:sz="4" w:space="0" w:color="auto"/>
              <w:right w:val="single" w:sz="4" w:space="0" w:color="auto"/>
            </w:tcBorders>
            <w:shd w:val="clear" w:color="auto" w:fill="auto"/>
            <w:vAlign w:val="center"/>
          </w:tcPr>
          <w:p w14:paraId="5C60A08C"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center"/>
          </w:tcPr>
          <w:p w14:paraId="01FC0BC8" w14:textId="3261584A"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w:t>
            </w:r>
            <w:r w:rsidR="009D7C65">
              <w:rPr>
                <w:b/>
                <w:sz w:val="24"/>
                <w:szCs w:val="24"/>
              </w:rPr>
              <w:t xml:space="preserve">  </w:t>
            </w:r>
            <w:r w:rsidRPr="0040735A">
              <w:rPr>
                <w:b/>
                <w:sz w:val="24"/>
                <w:szCs w:val="24"/>
              </w:rPr>
              <w:t>4</w:t>
            </w:r>
            <w:r w:rsidR="0045061F">
              <w:rPr>
                <w:b/>
                <w:sz w:val="24"/>
                <w:szCs w:val="24"/>
              </w:rPr>
              <w:t>5</w:t>
            </w:r>
            <w:r w:rsidRPr="0040735A">
              <w:rPr>
                <w:b/>
                <w:sz w:val="24"/>
                <w:szCs w:val="24"/>
              </w:rPr>
              <w:t>,000</w:t>
            </w:r>
          </w:p>
        </w:tc>
      </w:tr>
      <w:tr w:rsidR="0040735A" w:rsidRPr="0040735A" w14:paraId="59746E56" w14:textId="77777777" w:rsidTr="001963C2">
        <w:trPr>
          <w:trHeight w:val="323"/>
          <w:tblHeader/>
        </w:trPr>
        <w:tc>
          <w:tcPr>
            <w:tcW w:w="6405" w:type="dxa"/>
            <w:gridSpan w:val="7"/>
            <w:tcBorders>
              <w:top w:val="single" w:sz="4" w:space="0" w:color="auto"/>
              <w:left w:val="single" w:sz="4" w:space="0" w:color="auto"/>
              <w:bottom w:val="single" w:sz="6" w:space="0" w:color="auto"/>
              <w:right w:val="single" w:sz="4" w:space="0" w:color="auto"/>
            </w:tcBorders>
            <w:shd w:val="clear" w:color="auto" w:fill="auto"/>
            <w:vAlign w:val="center"/>
          </w:tcPr>
          <w:p w14:paraId="25943ABF"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Total Annual Cost to the Federal Government</w:t>
            </w:r>
          </w:p>
        </w:tc>
        <w:tc>
          <w:tcPr>
            <w:tcW w:w="1330" w:type="dxa"/>
            <w:tcBorders>
              <w:top w:val="single" w:sz="4" w:space="0" w:color="auto"/>
              <w:left w:val="nil"/>
              <w:bottom w:val="single" w:sz="6" w:space="0" w:color="auto"/>
              <w:right w:val="single" w:sz="4" w:space="0" w:color="auto"/>
            </w:tcBorders>
            <w:shd w:val="clear" w:color="auto" w:fill="auto"/>
            <w:vAlign w:val="center"/>
          </w:tcPr>
          <w:p w14:paraId="429E708D" w14:textId="77777777"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c>
        <w:tc>
          <w:tcPr>
            <w:tcW w:w="1620" w:type="dxa"/>
            <w:tcBorders>
              <w:top w:val="single" w:sz="4" w:space="0" w:color="auto"/>
              <w:left w:val="nil"/>
              <w:bottom w:val="single" w:sz="6" w:space="0" w:color="auto"/>
              <w:right w:val="single" w:sz="4" w:space="0" w:color="auto"/>
            </w:tcBorders>
            <w:shd w:val="clear" w:color="auto" w:fill="auto"/>
            <w:vAlign w:val="center"/>
          </w:tcPr>
          <w:p w14:paraId="5350AFC8" w14:textId="7B597513" w:rsidR="0040735A" w:rsidRPr="0040735A" w:rsidRDefault="0040735A" w:rsidP="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735A">
              <w:rPr>
                <w:b/>
                <w:sz w:val="24"/>
                <w:szCs w:val="24"/>
              </w:rPr>
              <w:t>$</w:t>
            </w:r>
            <w:r w:rsidR="0045061F">
              <w:rPr>
                <w:b/>
                <w:sz w:val="24"/>
                <w:szCs w:val="24"/>
              </w:rPr>
              <w:t>543</w:t>
            </w:r>
            <w:r w:rsidR="001963C2">
              <w:rPr>
                <w:b/>
                <w:sz w:val="24"/>
                <w:szCs w:val="24"/>
              </w:rPr>
              <w:t>,</w:t>
            </w:r>
            <w:r w:rsidR="00C83EB2">
              <w:rPr>
                <w:b/>
                <w:sz w:val="24"/>
                <w:szCs w:val="24"/>
              </w:rPr>
              <w:t>965</w:t>
            </w:r>
          </w:p>
        </w:tc>
      </w:tr>
    </w:tbl>
    <w:p w14:paraId="1C7350C3" w14:textId="77777777" w:rsidR="00C83EB2" w:rsidRDefault="00C83EB2" w:rsidP="00B82B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B3A7DFE" w14:textId="77777777" w:rsidR="00C83EB2" w:rsidRDefault="00C83EB2">
      <w:pPr>
        <w:widowControl/>
        <w:autoSpaceDE/>
        <w:autoSpaceDN/>
        <w:adjustRightInd/>
        <w:rPr>
          <w:b/>
          <w:sz w:val="24"/>
          <w:szCs w:val="24"/>
        </w:rPr>
      </w:pPr>
      <w:r>
        <w:rPr>
          <w:b/>
          <w:sz w:val="24"/>
          <w:szCs w:val="24"/>
        </w:rPr>
        <w:br w:type="page"/>
      </w:r>
    </w:p>
    <w:p w14:paraId="553841DD" w14:textId="0EEDFE1E"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03A25C1A" w:rsidR="00082C1C" w:rsidRDefault="009D7C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number of responses and burden hours have not changed from our 2013 application. </w:t>
      </w:r>
    </w:p>
    <w:p w14:paraId="28BC257D" w14:textId="77777777" w:rsidR="0041097C" w:rsidRDefault="00410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68D5F4A2" w:rsidR="00082C1C" w:rsidRDefault="00450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061F">
        <w:rPr>
          <w:sz w:val="24"/>
          <w:szCs w:val="24"/>
        </w:rPr>
        <w:t xml:space="preserve">This is an on-going information collection without an ending date. No statistical analysis, tabulation, or publication </w:t>
      </w:r>
      <w:r w:rsidR="00C83EB2">
        <w:rPr>
          <w:sz w:val="24"/>
          <w:szCs w:val="24"/>
        </w:rPr>
        <w:t xml:space="preserve">of the information collection data </w:t>
      </w:r>
      <w:r w:rsidRPr="0045061F">
        <w:rPr>
          <w:sz w:val="24"/>
          <w:szCs w:val="24"/>
        </w:rPr>
        <w:t>is planned</w:t>
      </w:r>
      <w:r w:rsidR="00C83EB2">
        <w:rPr>
          <w:sz w:val="24"/>
          <w:szCs w:val="24"/>
        </w:rPr>
        <w:t>.</w:t>
      </w:r>
      <w:r w:rsidRPr="0045061F">
        <w:rPr>
          <w:sz w:val="24"/>
          <w:szCs w:val="24"/>
        </w:rPr>
        <w:t xml:space="preserve"> </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D23F13A" w:rsidR="00082C1C" w:rsidRDefault="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expiration date as required. </w:t>
      </w:r>
    </w:p>
    <w:p w14:paraId="14AAF273" w14:textId="77777777" w:rsidR="00C83EB2" w:rsidRDefault="00C83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4C594267" w:rsidR="00082C1C" w:rsidRDefault="00450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061F">
        <w:rPr>
          <w:sz w:val="24"/>
          <w:szCs w:val="24"/>
        </w:rPr>
        <w:t xml:space="preserve">  No exceptions to the certification are being made.</w:t>
      </w: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C5A99" w14:textId="77777777" w:rsidR="00793379" w:rsidRDefault="00793379" w:rsidP="00082C1C">
      <w:r>
        <w:separator/>
      </w:r>
    </w:p>
  </w:endnote>
  <w:endnote w:type="continuationSeparator" w:id="0">
    <w:p w14:paraId="37D883C3" w14:textId="77777777" w:rsidR="00793379" w:rsidRDefault="00793379"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11533263" w:rsidR="00CD6020" w:rsidRPr="004513E4" w:rsidRDefault="006765C6" w:rsidP="004513E4">
              <w:pPr>
                <w:pStyle w:val="Footer"/>
              </w:pPr>
              <w:fldSimple w:instr=" FILENAME   \* MERGEFORMAT ">
                <w:r w:rsidR="00DA0DCE">
                  <w:rPr>
                    <w:noProof/>
                  </w:rPr>
                  <w:t>1028-0051 SS-A Earthquake research 2016-02-18_revised</w:t>
                </w:r>
              </w:fldSimple>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B82B0F">
                <w:rPr>
                  <w:rFonts w:cs="Arial"/>
                  <w:noProof/>
                </w:rPr>
                <w:t>6</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79337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56A11" w14:textId="77777777" w:rsidR="00793379" w:rsidRDefault="00793379" w:rsidP="00082C1C">
      <w:r>
        <w:separator/>
      </w:r>
    </w:p>
  </w:footnote>
  <w:footnote w:type="continuationSeparator" w:id="0">
    <w:p w14:paraId="54CCC6FD" w14:textId="77777777" w:rsidR="00793379" w:rsidRDefault="00793379"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82C1C"/>
    <w:rsid w:val="000907D1"/>
    <w:rsid w:val="00097475"/>
    <w:rsid w:val="000D39A9"/>
    <w:rsid w:val="000F1C17"/>
    <w:rsid w:val="000F3257"/>
    <w:rsid w:val="000F3AF1"/>
    <w:rsid w:val="00162B02"/>
    <w:rsid w:val="00176BEA"/>
    <w:rsid w:val="001963C2"/>
    <w:rsid w:val="001A7C74"/>
    <w:rsid w:val="00265C98"/>
    <w:rsid w:val="00295103"/>
    <w:rsid w:val="0033730E"/>
    <w:rsid w:val="00352210"/>
    <w:rsid w:val="003C3292"/>
    <w:rsid w:val="0040735A"/>
    <w:rsid w:val="0041097C"/>
    <w:rsid w:val="0045061F"/>
    <w:rsid w:val="00453654"/>
    <w:rsid w:val="00467F00"/>
    <w:rsid w:val="004A6DFA"/>
    <w:rsid w:val="004B1AC0"/>
    <w:rsid w:val="004C5EAF"/>
    <w:rsid w:val="004E3C96"/>
    <w:rsid w:val="00525467"/>
    <w:rsid w:val="00546A6E"/>
    <w:rsid w:val="005809EC"/>
    <w:rsid w:val="005925CF"/>
    <w:rsid w:val="005967B8"/>
    <w:rsid w:val="005D39A7"/>
    <w:rsid w:val="005E0031"/>
    <w:rsid w:val="0060758B"/>
    <w:rsid w:val="006146A8"/>
    <w:rsid w:val="00622908"/>
    <w:rsid w:val="00661045"/>
    <w:rsid w:val="006765C6"/>
    <w:rsid w:val="0069546D"/>
    <w:rsid w:val="006A1C0A"/>
    <w:rsid w:val="006D549E"/>
    <w:rsid w:val="006E339F"/>
    <w:rsid w:val="00701C0C"/>
    <w:rsid w:val="00732896"/>
    <w:rsid w:val="00737CB7"/>
    <w:rsid w:val="00740AF4"/>
    <w:rsid w:val="007851E9"/>
    <w:rsid w:val="00793379"/>
    <w:rsid w:val="007B7DCF"/>
    <w:rsid w:val="007D38CA"/>
    <w:rsid w:val="007E21B5"/>
    <w:rsid w:val="0081259F"/>
    <w:rsid w:val="008139D5"/>
    <w:rsid w:val="00860619"/>
    <w:rsid w:val="008D6497"/>
    <w:rsid w:val="00901CDF"/>
    <w:rsid w:val="00944C21"/>
    <w:rsid w:val="009464FA"/>
    <w:rsid w:val="009952E9"/>
    <w:rsid w:val="00997E8D"/>
    <w:rsid w:val="009B359F"/>
    <w:rsid w:val="009D7C65"/>
    <w:rsid w:val="00A11128"/>
    <w:rsid w:val="00A1278E"/>
    <w:rsid w:val="00A1380F"/>
    <w:rsid w:val="00A4046E"/>
    <w:rsid w:val="00A557FA"/>
    <w:rsid w:val="00A648D1"/>
    <w:rsid w:val="00A9089C"/>
    <w:rsid w:val="00A94C72"/>
    <w:rsid w:val="00AB43BC"/>
    <w:rsid w:val="00B82B0F"/>
    <w:rsid w:val="00B83AED"/>
    <w:rsid w:val="00B9425D"/>
    <w:rsid w:val="00BE0F05"/>
    <w:rsid w:val="00C06B0E"/>
    <w:rsid w:val="00C83EB2"/>
    <w:rsid w:val="00CD6020"/>
    <w:rsid w:val="00D1029B"/>
    <w:rsid w:val="00D55D8F"/>
    <w:rsid w:val="00D676AC"/>
    <w:rsid w:val="00DA0DCE"/>
    <w:rsid w:val="00DE1FFE"/>
    <w:rsid w:val="00DE7630"/>
    <w:rsid w:val="00E23D4A"/>
    <w:rsid w:val="00E42313"/>
    <w:rsid w:val="00E6013B"/>
    <w:rsid w:val="00ED16B4"/>
    <w:rsid w:val="00F45D4E"/>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037D2699-A7A0-4AD3-A0A3-EF95374E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styleId="FollowedHyperlink">
    <w:name w:val="FollowedHyperlink"/>
    <w:basedOn w:val="DefaultParagraphFont"/>
    <w:uiPriority w:val="99"/>
    <w:semiHidden/>
    <w:unhideWhenUsed/>
    <w:rsid w:val="00A12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378835">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996831237">
      <w:bodyDiv w:val="1"/>
      <w:marLeft w:val="0"/>
      <w:marRight w:val="0"/>
      <w:marTop w:val="0"/>
      <w:marBottom w:val="0"/>
      <w:divBdr>
        <w:top w:val="none" w:sz="0" w:space="0" w:color="auto"/>
        <w:left w:val="none" w:sz="0" w:space="0" w:color="auto"/>
        <w:bottom w:val="none" w:sz="0" w:space="0" w:color="auto"/>
        <w:right w:val="none" w:sz="0" w:space="0" w:color="auto"/>
      </w:divBdr>
      <w:divsChild>
        <w:div w:id="719784330">
          <w:marLeft w:val="0"/>
          <w:marRight w:val="0"/>
          <w:marTop w:val="0"/>
          <w:marBottom w:val="0"/>
          <w:divBdr>
            <w:top w:val="none" w:sz="0" w:space="0" w:color="auto"/>
            <w:left w:val="none" w:sz="0" w:space="0" w:color="auto"/>
            <w:bottom w:val="none" w:sz="0" w:space="0" w:color="auto"/>
            <w:right w:val="none" w:sz="0" w:space="0" w:color="auto"/>
          </w:divBdr>
          <w:divsChild>
            <w:div w:id="773285276">
              <w:marLeft w:val="0"/>
              <w:marRight w:val="0"/>
              <w:marTop w:val="0"/>
              <w:marBottom w:val="0"/>
              <w:divBdr>
                <w:top w:val="none" w:sz="0" w:space="0" w:color="auto"/>
                <w:left w:val="none" w:sz="0" w:space="0" w:color="auto"/>
                <w:bottom w:val="none" w:sz="0" w:space="0" w:color="auto"/>
                <w:right w:val="none" w:sz="0" w:space="0" w:color="auto"/>
              </w:divBdr>
              <w:divsChild>
                <w:div w:id="12558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2042.ht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DCB_h.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033B5"/>
    <w:rsid w:val="001F7195"/>
    <w:rsid w:val="004324D7"/>
    <w:rsid w:val="00462B0B"/>
    <w:rsid w:val="005E38DC"/>
    <w:rsid w:val="00661B07"/>
    <w:rsid w:val="007763F7"/>
    <w:rsid w:val="007E2B66"/>
    <w:rsid w:val="008B5D40"/>
    <w:rsid w:val="009B3C3E"/>
    <w:rsid w:val="00AB7D64"/>
    <w:rsid w:val="00B13ADB"/>
    <w:rsid w:val="00BB0C57"/>
    <w:rsid w:val="00C37EE8"/>
    <w:rsid w:val="00E002DD"/>
    <w:rsid w:val="00E74DBE"/>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3DD5-E47F-435F-83F0-36F2C122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8</cp:revision>
  <cp:lastPrinted>2016-02-19T14:53:00Z</cp:lastPrinted>
  <dcterms:created xsi:type="dcterms:W3CDTF">2016-02-18T21:47:00Z</dcterms:created>
  <dcterms:modified xsi:type="dcterms:W3CDTF">2016-02-24T16:49:00Z</dcterms:modified>
</cp:coreProperties>
</file>