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8CE" w:rsidRPr="00A762DB" w:rsidRDefault="00A478CE" w:rsidP="00A478CE">
      <w:pPr>
        <w:widowControl w:val="0"/>
        <w:autoSpaceDE w:val="0"/>
        <w:autoSpaceDN w:val="0"/>
        <w:adjustRightInd w:val="0"/>
        <w:jc w:val="center"/>
        <w:rPr>
          <w:b/>
          <w:bCs/>
        </w:rPr>
      </w:pPr>
      <w:r w:rsidRPr="00A762DB">
        <w:rPr>
          <w:b/>
          <w:bCs/>
        </w:rPr>
        <w:t>SUPPORTING STATEMENT</w:t>
      </w:r>
    </w:p>
    <w:p w:rsidR="00A478CE" w:rsidRPr="00A762DB" w:rsidRDefault="00A478CE" w:rsidP="00A478CE">
      <w:pPr>
        <w:widowControl w:val="0"/>
        <w:autoSpaceDE w:val="0"/>
        <w:autoSpaceDN w:val="0"/>
        <w:adjustRightInd w:val="0"/>
        <w:jc w:val="center"/>
        <w:rPr>
          <w:b/>
          <w:bCs/>
        </w:rPr>
      </w:pPr>
      <w:r>
        <w:rPr>
          <w:b/>
          <w:bCs/>
        </w:rPr>
        <w:t>UNEMPLOYMENT INSURANCE CALL CENTER FINAL ASSESSMENT GUIDE</w:t>
      </w:r>
    </w:p>
    <w:p w:rsidR="00A478CE" w:rsidRPr="00A762DB" w:rsidRDefault="00A478CE" w:rsidP="00A478CE">
      <w:pPr>
        <w:widowControl w:val="0"/>
        <w:autoSpaceDE w:val="0"/>
        <w:autoSpaceDN w:val="0"/>
        <w:adjustRightInd w:val="0"/>
        <w:jc w:val="center"/>
        <w:rPr>
          <w:b/>
          <w:bCs/>
        </w:rPr>
      </w:pPr>
      <w:proofErr w:type="gramStart"/>
      <w:r w:rsidRPr="00A762DB">
        <w:rPr>
          <w:b/>
          <w:bCs/>
        </w:rPr>
        <w:t>OMB CONTROL NO.</w:t>
      </w:r>
      <w:proofErr w:type="gramEnd"/>
      <w:r w:rsidRPr="00A762DB">
        <w:rPr>
          <w:b/>
          <w:bCs/>
        </w:rPr>
        <w:t xml:space="preserve"> 1205-0NEW</w:t>
      </w:r>
    </w:p>
    <w:p w:rsidR="00A478CE" w:rsidRPr="00A762DB" w:rsidRDefault="00A478CE" w:rsidP="00A478CE">
      <w:pPr>
        <w:widowControl w:val="0"/>
        <w:autoSpaceDE w:val="0"/>
        <w:autoSpaceDN w:val="0"/>
        <w:adjustRightInd w:val="0"/>
        <w:jc w:val="center"/>
      </w:pPr>
    </w:p>
    <w:p w:rsidR="00A478CE" w:rsidRPr="00A762DB" w:rsidRDefault="00A478CE" w:rsidP="00A478CE">
      <w:pPr>
        <w:autoSpaceDE w:val="0"/>
        <w:autoSpaceDN w:val="0"/>
        <w:adjustRightInd w:val="0"/>
      </w:pPr>
    </w:p>
    <w:p w:rsidR="00A478CE" w:rsidRPr="00A762DB" w:rsidRDefault="00A478CE" w:rsidP="00A478CE">
      <w:pPr>
        <w:numPr>
          <w:ilvl w:val="0"/>
          <w:numId w:val="6"/>
        </w:numPr>
        <w:autoSpaceDE w:val="0"/>
        <w:autoSpaceDN w:val="0"/>
        <w:adjustRightInd w:val="0"/>
        <w:contextualSpacing/>
        <w:rPr>
          <w:b/>
        </w:rPr>
      </w:pPr>
      <w:r w:rsidRPr="00A762DB">
        <w:rPr>
          <w:b/>
        </w:rPr>
        <w:t>Justification</w:t>
      </w:r>
    </w:p>
    <w:p w:rsidR="00A478CE" w:rsidRPr="00A762DB" w:rsidRDefault="00A478CE" w:rsidP="00A478CE">
      <w:pPr>
        <w:autoSpaceDE w:val="0"/>
        <w:autoSpaceDN w:val="0"/>
        <w:adjustRightInd w:val="0"/>
      </w:pPr>
    </w:p>
    <w:p w:rsidR="00A478CE" w:rsidRPr="00A762DB" w:rsidRDefault="00A478CE" w:rsidP="00A478CE">
      <w:pPr>
        <w:numPr>
          <w:ilvl w:val="0"/>
          <w:numId w:val="4"/>
        </w:numPr>
        <w:rPr>
          <w:b/>
          <w:i/>
        </w:rPr>
      </w:pPr>
      <w:r w:rsidRPr="00A762DB">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78CE" w:rsidRPr="00A762DB" w:rsidRDefault="00A478CE" w:rsidP="00A478CE">
      <w:pPr>
        <w:ind w:left="360"/>
        <w:rPr>
          <w:b/>
        </w:rPr>
      </w:pPr>
    </w:p>
    <w:p w:rsidR="008B2D7E" w:rsidRDefault="00F60C0A" w:rsidP="00A478CE">
      <w:pPr>
        <w:ind w:left="720"/>
        <w:jc w:val="both"/>
      </w:pPr>
      <w:r>
        <w:t>Under section 303(a) of the Social Security Act</w:t>
      </w:r>
      <w:r w:rsidR="008B2D7E">
        <w:t xml:space="preserve"> (SSA)</w:t>
      </w:r>
      <w:r>
        <w:t>, t</w:t>
      </w:r>
      <w:r w:rsidR="00A478CE" w:rsidRPr="007E3EAC">
        <w:t>he U.S. Department of Labor (D</w:t>
      </w:r>
      <w:r>
        <w:t>epartment</w:t>
      </w:r>
      <w:r w:rsidR="00A478CE" w:rsidRPr="007E3EAC">
        <w:t xml:space="preserve">) </w:t>
      </w:r>
      <w:r w:rsidR="00A478CE">
        <w:t xml:space="preserve">has oversight responsibility for the Federal/State Unemployment Insurance (UI) Program. </w:t>
      </w:r>
      <w:r w:rsidR="008B2D7E">
        <w:t xml:space="preserve"> </w:t>
      </w:r>
      <w:r w:rsidR="008B2D7E" w:rsidRPr="008B2D7E">
        <w:t>Section 303(a</w:t>
      </w:r>
      <w:proofErr w:type="gramStart"/>
      <w:r w:rsidR="008B2D7E" w:rsidRPr="008B2D7E">
        <w:t>)(</w:t>
      </w:r>
      <w:proofErr w:type="gramEnd"/>
      <w:r w:rsidR="008B2D7E" w:rsidRPr="008B2D7E">
        <w:t>6)</w:t>
      </w:r>
      <w:r w:rsidR="008B2D7E">
        <w:t>, SSA,</w:t>
      </w:r>
      <w:r w:rsidR="008B2D7E" w:rsidRPr="008B2D7E">
        <w:t xml:space="preserve"> </w:t>
      </w:r>
      <w:r w:rsidR="008B2D7E">
        <w:t xml:space="preserve">specifically provides the authority to require </w:t>
      </w:r>
      <w:r w:rsidR="008B2D7E" w:rsidRPr="008B2D7E">
        <w:t>states to make reports, containing such information and in such form, as the Secretary of Labor may from time to time require.</w:t>
      </w:r>
    </w:p>
    <w:p w:rsidR="008B2D7E" w:rsidRDefault="008B2D7E" w:rsidP="00A478CE">
      <w:pPr>
        <w:ind w:left="720"/>
        <w:jc w:val="both"/>
      </w:pPr>
    </w:p>
    <w:p w:rsidR="00F60C0A" w:rsidRDefault="00F60C0A" w:rsidP="00A478CE">
      <w:pPr>
        <w:ind w:left="720"/>
        <w:jc w:val="both"/>
      </w:pPr>
      <w:r>
        <w:t>The Department’s Employment and Training Administration (</w:t>
      </w:r>
      <w:r w:rsidR="00A478CE">
        <w:t>ETA</w:t>
      </w:r>
      <w:r>
        <w:t xml:space="preserve">) is charged with conducting this </w:t>
      </w:r>
      <w:r w:rsidR="001E5B79">
        <w:t xml:space="preserve">oversight </w:t>
      </w:r>
      <w:r>
        <w:t>responsibility.  Since the 1990s, state workforce agencies (SWAs) ha</w:t>
      </w:r>
      <w:r w:rsidR="00FF60C4">
        <w:t>ve</w:t>
      </w:r>
      <w:r>
        <w:t xml:space="preserve"> increasingly relied on the use of telephonic call centers to interact with and to provide services to their customers in the UI program.  ETA has not </w:t>
      </w:r>
      <w:r w:rsidR="00EA51C6">
        <w:t>previously</w:t>
      </w:r>
      <w:r>
        <w:t xml:space="preserve"> conducted a specific study of the states’ use of this technology and </w:t>
      </w:r>
      <w:r w:rsidR="00DC6E4B">
        <w:t xml:space="preserve">the </w:t>
      </w:r>
      <w:r>
        <w:t>service delivery model</w:t>
      </w:r>
      <w:r w:rsidR="00DC6E4B">
        <w:t>(s)</w:t>
      </w:r>
      <w:r>
        <w:t xml:space="preserve"> relied on by many of its grantee states.  </w:t>
      </w:r>
    </w:p>
    <w:p w:rsidR="00F60C0A" w:rsidRDefault="00F60C0A" w:rsidP="00A478CE">
      <w:pPr>
        <w:ind w:left="720"/>
        <w:jc w:val="both"/>
      </w:pPr>
    </w:p>
    <w:p w:rsidR="001F1D58" w:rsidRDefault="00F60C0A" w:rsidP="00A478CE">
      <w:pPr>
        <w:ind w:left="720"/>
        <w:jc w:val="both"/>
      </w:pPr>
      <w:r>
        <w:t>ETA</w:t>
      </w:r>
      <w:r w:rsidR="00A478CE">
        <w:t xml:space="preserve"> proposes to conduct a comprehensive study of UI call center operations by </w:t>
      </w:r>
      <w:proofErr w:type="gramStart"/>
      <w:r w:rsidR="00A478CE">
        <w:t>collecting</w:t>
      </w:r>
      <w:proofErr w:type="gramEnd"/>
      <w:r w:rsidR="00A478CE">
        <w:t xml:space="preserve"> data “to understand key operational </w:t>
      </w:r>
      <w:r w:rsidR="0096151B">
        <w:t xml:space="preserve">challenges and </w:t>
      </w:r>
      <w:r w:rsidR="00A478CE">
        <w:t xml:space="preserve">issues in light of the Administration’s policy priorities and of other partner programs.” </w:t>
      </w:r>
      <w:r w:rsidR="001F1D58">
        <w:t xml:space="preserve"> </w:t>
      </w:r>
      <w:r w:rsidR="00A478CE">
        <w:t xml:space="preserve">ETA </w:t>
      </w:r>
      <w:r w:rsidR="00A478CE" w:rsidRPr="007E3EAC">
        <w:t xml:space="preserve">has contracted with </w:t>
      </w:r>
      <w:r w:rsidR="00A478CE">
        <w:t xml:space="preserve">Coffey Consulting, </w:t>
      </w:r>
      <w:r w:rsidR="00A478CE" w:rsidRPr="007E3EAC">
        <w:t>LLC</w:t>
      </w:r>
      <w:r>
        <w:t>,</w:t>
      </w:r>
      <w:r w:rsidR="00A478CE" w:rsidRPr="007E3EAC">
        <w:t xml:space="preserve"> to conduct the </w:t>
      </w:r>
      <w:r w:rsidR="00A478CE" w:rsidRPr="002D4F69">
        <w:t>survey</w:t>
      </w:r>
      <w:r w:rsidR="00A478CE" w:rsidRPr="007E3EAC">
        <w:t xml:space="preserve"> </w:t>
      </w:r>
      <w:r>
        <w:t>and prepare</w:t>
      </w:r>
      <w:r w:rsidR="00A478CE">
        <w:t xml:space="preserve"> a comprehensive study</w:t>
      </w:r>
      <w:r>
        <w:t xml:space="preserve"> (analysis and report)</w:t>
      </w:r>
      <w:r w:rsidR="00A478CE">
        <w:t xml:space="preserve"> of state UI call center operations in order to </w:t>
      </w:r>
      <w:r>
        <w:t xml:space="preserve">allow ETA to </w:t>
      </w:r>
      <w:r w:rsidR="00A478CE">
        <w:t xml:space="preserve">better understand the role </w:t>
      </w:r>
      <w:r>
        <w:t xml:space="preserve">of call centers </w:t>
      </w:r>
      <w:r w:rsidR="00A478CE">
        <w:t xml:space="preserve">in </w:t>
      </w:r>
      <w:r>
        <w:t xml:space="preserve">the </w:t>
      </w:r>
      <w:r w:rsidR="00A478CE">
        <w:t xml:space="preserve">administration of the UI program, to identify </w:t>
      </w:r>
      <w:r>
        <w:t>successful</w:t>
      </w:r>
      <w:r w:rsidR="00A478CE">
        <w:t xml:space="preserve"> practices, and to identify how states measure call center performance</w:t>
      </w:r>
      <w:r w:rsidR="00A478CE" w:rsidRPr="007E3EAC">
        <w:t>.</w:t>
      </w:r>
      <w:r w:rsidR="00A478CE">
        <w:t xml:space="preserve">  The overall project is </w:t>
      </w:r>
      <w:r w:rsidR="0096151B">
        <w:t xml:space="preserve">being </w:t>
      </w:r>
      <w:r w:rsidR="00B72AA8">
        <w:t xml:space="preserve">carried out </w:t>
      </w:r>
      <w:r w:rsidR="00A478CE">
        <w:t xml:space="preserve">in two phases </w:t>
      </w:r>
      <w:r w:rsidR="001F1D58">
        <w:t xml:space="preserve">with the first phase consisting of an online survey, which was approved under the quick turnaround generic Information Collection Request (ICR), OMB Control No. 1205-0436, ICR Reference Number 201308-1205-009, </w:t>
      </w:r>
      <w:r w:rsidR="001F1D58" w:rsidRPr="002D4F69">
        <w:rPr>
          <w:i/>
        </w:rPr>
        <w:t xml:space="preserve">Quick Turnaround Surveys on Workforce Investment Act </w:t>
      </w:r>
      <w:r w:rsidR="001F1D58">
        <w:rPr>
          <w:i/>
        </w:rPr>
        <w:t xml:space="preserve">(WIA) </w:t>
      </w:r>
      <w:r w:rsidR="001F1D58" w:rsidRPr="002D4F69">
        <w:rPr>
          <w:i/>
        </w:rPr>
        <w:t>Implementation</w:t>
      </w:r>
      <w:r w:rsidR="001F1D58">
        <w:t xml:space="preserve">.  </w:t>
      </w:r>
      <w:r>
        <w:t>The first phase online survey has been completed.</w:t>
      </w:r>
    </w:p>
    <w:p w:rsidR="001F1D58" w:rsidRDefault="001F1D58" w:rsidP="00A478CE">
      <w:pPr>
        <w:ind w:left="720"/>
        <w:jc w:val="both"/>
      </w:pPr>
    </w:p>
    <w:p w:rsidR="00A478CE" w:rsidRPr="007E3EAC" w:rsidRDefault="00A478CE" w:rsidP="00A478CE">
      <w:pPr>
        <w:ind w:left="720"/>
        <w:jc w:val="both"/>
      </w:pPr>
      <w:r>
        <w:t xml:space="preserve">To </w:t>
      </w:r>
      <w:r w:rsidR="00F60C0A">
        <w:t xml:space="preserve">continue </w:t>
      </w:r>
      <w:r w:rsidR="00D92650">
        <w:t xml:space="preserve">the second phase of </w:t>
      </w:r>
      <w:r>
        <w:t>this research effort</w:t>
      </w:r>
      <w:r w:rsidRPr="007E3EAC">
        <w:t xml:space="preserve">, ETA seeks </w:t>
      </w:r>
      <w:r w:rsidR="00E223B3">
        <w:t xml:space="preserve">approval to conduct telephone interviews </w:t>
      </w:r>
      <w:r w:rsidRPr="007E3EAC">
        <w:t xml:space="preserve">of </w:t>
      </w:r>
      <w:r>
        <w:t xml:space="preserve">UI </w:t>
      </w:r>
      <w:r w:rsidR="00E223B3">
        <w:t>SWA</w:t>
      </w:r>
      <w:r w:rsidRPr="007E3EAC">
        <w:t xml:space="preserve"> </w:t>
      </w:r>
      <w:r>
        <w:t>Administrators/Directors</w:t>
      </w:r>
      <w:r w:rsidRPr="007E3EAC">
        <w:t xml:space="preserve">. </w:t>
      </w:r>
      <w:r w:rsidR="00DD1FFA">
        <w:t xml:space="preserve"> </w:t>
      </w:r>
      <w:r w:rsidRPr="007E3EAC">
        <w:t xml:space="preserve">The </w:t>
      </w:r>
      <w:r w:rsidR="00E223B3">
        <w:t>interviews</w:t>
      </w:r>
      <w:r w:rsidRPr="007E3EAC">
        <w:t xml:space="preserve"> </w:t>
      </w:r>
      <w:r w:rsidR="00E223B3">
        <w:t>are</w:t>
      </w:r>
      <w:r w:rsidRPr="007E3EAC">
        <w:t xml:space="preserve"> intended to </w:t>
      </w:r>
      <w:r w:rsidR="00C01529">
        <w:t xml:space="preserve">gather detailed </w:t>
      </w:r>
      <w:r w:rsidRPr="007E3EAC">
        <w:t>document</w:t>
      </w:r>
      <w:r w:rsidR="00C01529">
        <w:t>ation of</w:t>
      </w:r>
      <w:r w:rsidRPr="007E3EAC">
        <w:t xml:space="preserve"> how states </w:t>
      </w:r>
      <w:r>
        <w:t xml:space="preserve">operate </w:t>
      </w:r>
      <w:r w:rsidRPr="007E3EAC">
        <w:t xml:space="preserve">their </w:t>
      </w:r>
      <w:r>
        <w:t>UI call centers</w:t>
      </w:r>
      <w:r w:rsidRPr="007E3EAC">
        <w:t xml:space="preserve">, as well as gather information on how existing </w:t>
      </w:r>
      <w:r>
        <w:t xml:space="preserve">state UI call centers’ successful practices and measurable performances are used.  The </w:t>
      </w:r>
      <w:r w:rsidR="007327D4">
        <w:t xml:space="preserve">summary </w:t>
      </w:r>
      <w:r>
        <w:t>information</w:t>
      </w:r>
      <w:r w:rsidR="007327D4">
        <w:t>,</w:t>
      </w:r>
      <w:r>
        <w:t xml:space="preserve"> </w:t>
      </w:r>
      <w:r w:rsidR="007327D4">
        <w:t xml:space="preserve">and information about successful practices, </w:t>
      </w:r>
      <w:r>
        <w:t xml:space="preserve">will be made available to </w:t>
      </w:r>
      <w:r w:rsidR="007327D4">
        <w:t xml:space="preserve">all </w:t>
      </w:r>
      <w:r>
        <w:t>states to aid in improving their own call center operations.</w:t>
      </w:r>
      <w:r w:rsidRPr="007E3EAC">
        <w:t xml:space="preserve"> The </w:t>
      </w:r>
      <w:r w:rsidR="00C01529">
        <w:t>interviews</w:t>
      </w:r>
      <w:r w:rsidRPr="007E3EAC">
        <w:t xml:space="preserve"> will focus</w:t>
      </w:r>
      <w:r w:rsidR="00C01529">
        <w:t xml:space="preserve"> in detail</w:t>
      </w:r>
      <w:r w:rsidRPr="007E3EAC">
        <w:t xml:space="preserve"> on how </w:t>
      </w:r>
      <w:r>
        <w:t>UI call centers</w:t>
      </w:r>
      <w:r w:rsidRPr="007E3EAC">
        <w:t xml:space="preserve"> </w:t>
      </w:r>
      <w:r>
        <w:t>are operated</w:t>
      </w:r>
      <w:r w:rsidRPr="007E3EAC">
        <w:t xml:space="preserve"> in all 5</w:t>
      </w:r>
      <w:r>
        <w:t>3</w:t>
      </w:r>
      <w:r w:rsidRPr="007E3EAC">
        <w:t xml:space="preserve"> </w:t>
      </w:r>
      <w:r>
        <w:t>SWAs</w:t>
      </w:r>
      <w:r w:rsidRPr="007E3EAC">
        <w:t xml:space="preserve">. </w:t>
      </w:r>
      <w:r w:rsidR="00A829B0">
        <w:t xml:space="preserve"> </w:t>
      </w:r>
      <w:r w:rsidR="00C01529">
        <w:t>Interview</w:t>
      </w:r>
      <w:r w:rsidRPr="007E3EAC">
        <w:t xml:space="preserve"> questions will cover topics including: </w:t>
      </w:r>
      <w:r>
        <w:t xml:space="preserve">technologies used for </w:t>
      </w:r>
      <w:r>
        <w:lastRenderedPageBreak/>
        <w:t>various UI call center functions; the different UI program functions performed at the call center; the performance metrics utilized in UI call centers; staffing and workload contingency plans</w:t>
      </w:r>
      <w:r w:rsidRPr="007E3EAC">
        <w:t xml:space="preserve">. </w:t>
      </w:r>
    </w:p>
    <w:p w:rsidR="00A478CE" w:rsidRDefault="00A478CE" w:rsidP="00A478CE">
      <w:pPr>
        <w:ind w:left="720"/>
        <w:jc w:val="both"/>
      </w:pPr>
    </w:p>
    <w:p w:rsidR="00A478CE" w:rsidRPr="00A762DB" w:rsidRDefault="00A478CE" w:rsidP="00A478CE">
      <w:pPr>
        <w:numPr>
          <w:ilvl w:val="0"/>
          <w:numId w:val="4"/>
        </w:numPr>
        <w:autoSpaceDE w:val="0"/>
        <w:autoSpaceDN w:val="0"/>
        <w:adjustRightInd w:val="0"/>
        <w:contextualSpacing/>
        <w:rPr>
          <w:b/>
          <w:i/>
        </w:rPr>
      </w:pPr>
      <w:r w:rsidRPr="00A762DB">
        <w:rPr>
          <w:b/>
          <w:i/>
        </w:rPr>
        <w:t>Indicate how, by whom, and for what purpose the information is to be used.  Except for a new collection, indicate the actual use the agency has made of the information received from the current collection.</w:t>
      </w:r>
    </w:p>
    <w:p w:rsidR="00A478CE" w:rsidRPr="00A762DB" w:rsidRDefault="00A478CE" w:rsidP="00A478CE">
      <w:pPr>
        <w:autoSpaceDE w:val="0"/>
        <w:autoSpaceDN w:val="0"/>
        <w:adjustRightInd w:val="0"/>
      </w:pPr>
    </w:p>
    <w:p w:rsidR="00A478CE" w:rsidRPr="005D499B" w:rsidRDefault="005D499B" w:rsidP="005D499B">
      <w:pPr>
        <w:autoSpaceDE w:val="0"/>
        <w:autoSpaceDN w:val="0"/>
        <w:adjustRightInd w:val="0"/>
        <w:ind w:left="720"/>
      </w:pPr>
      <w:r>
        <w:t xml:space="preserve">Coffey Consulting, LLC, will develop a comprehensive analysis </w:t>
      </w:r>
      <w:r w:rsidR="00EA51C6">
        <w:t>report</w:t>
      </w:r>
      <w:r>
        <w:t xml:space="preserve"> for ETA to utilize in </w:t>
      </w:r>
      <w:r w:rsidR="004913EF">
        <w:t>identifying successful</w:t>
      </w:r>
      <w:r>
        <w:t xml:space="preserve"> practices </w:t>
      </w:r>
      <w:r w:rsidR="00A829B0">
        <w:t xml:space="preserve">used in the </w:t>
      </w:r>
      <w:r>
        <w:t xml:space="preserve">SWA’s UI Call Centers.  </w:t>
      </w:r>
      <w:r w:rsidR="004913EF">
        <w:t>Through this collection and subsequent re</w:t>
      </w:r>
      <w:r w:rsidR="00EA51C6">
        <w:t>por</w:t>
      </w:r>
      <w:r w:rsidR="004913EF">
        <w:t xml:space="preserve">t, </w:t>
      </w:r>
      <w:r>
        <w:t xml:space="preserve">ETA will gain insightful knowledge on each SWA’s Call Center operations and will be able to better understand the challenges each SWA faces </w:t>
      </w:r>
      <w:r w:rsidR="004913EF">
        <w:t>in</w:t>
      </w:r>
      <w:r>
        <w:t xml:space="preserve"> maintaining performance standards and customer service levels expected when </w:t>
      </w:r>
      <w:r w:rsidR="004913EF">
        <w:t>operating</w:t>
      </w:r>
      <w:r>
        <w:t xml:space="preserve"> unemployment insurance programs.</w:t>
      </w:r>
    </w:p>
    <w:p w:rsidR="00A478CE" w:rsidRPr="00A762DB" w:rsidRDefault="00A478CE" w:rsidP="00A478CE">
      <w:pPr>
        <w:autoSpaceDE w:val="0"/>
        <w:autoSpaceDN w:val="0"/>
        <w:adjustRightInd w:val="0"/>
      </w:pPr>
    </w:p>
    <w:p w:rsidR="00A478CE" w:rsidRPr="00A762DB" w:rsidRDefault="00A478CE" w:rsidP="00A478CE">
      <w:pPr>
        <w:numPr>
          <w:ilvl w:val="0"/>
          <w:numId w:val="4"/>
        </w:numPr>
        <w:autoSpaceDE w:val="0"/>
        <w:autoSpaceDN w:val="0"/>
        <w:adjustRightInd w:val="0"/>
        <w:contextualSpacing/>
        <w:rPr>
          <w:b/>
          <w:i/>
        </w:rPr>
      </w:pPr>
      <w:r w:rsidRPr="00A762DB">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78CE" w:rsidRPr="00A762DB" w:rsidRDefault="00A478CE" w:rsidP="00A478CE">
      <w:pPr>
        <w:autoSpaceDE w:val="0"/>
        <w:autoSpaceDN w:val="0"/>
        <w:adjustRightInd w:val="0"/>
        <w:ind w:left="360"/>
        <w:rPr>
          <w:color w:val="FF0000"/>
        </w:rPr>
      </w:pPr>
    </w:p>
    <w:p w:rsidR="00A478CE" w:rsidRPr="00A762DB" w:rsidRDefault="005D499B" w:rsidP="005D499B">
      <w:pPr>
        <w:autoSpaceDE w:val="0"/>
        <w:autoSpaceDN w:val="0"/>
        <w:adjustRightInd w:val="0"/>
        <w:ind w:left="720"/>
      </w:pPr>
      <w:r>
        <w:t>Coffey Consulting, LLC</w:t>
      </w:r>
      <w:r w:rsidR="004913EF">
        <w:t>,</w:t>
      </w:r>
      <w:r>
        <w:t xml:space="preserve"> will conduct the interviews via telephone </w:t>
      </w:r>
      <w:r w:rsidR="004913EF">
        <w:t xml:space="preserve">conversations.  These telephone </w:t>
      </w:r>
      <w:r w:rsidR="00EA51C6">
        <w:t>conversations</w:t>
      </w:r>
      <w:r>
        <w:t xml:space="preserve"> will provide a more organic discussion, which will lead to </w:t>
      </w:r>
      <w:r w:rsidR="004913EF">
        <w:t xml:space="preserve">a more comprehensive </w:t>
      </w:r>
      <w:r>
        <w:t xml:space="preserve">understanding </w:t>
      </w:r>
      <w:r w:rsidR="004913EF">
        <w:t>of each state’s successful</w:t>
      </w:r>
      <w:r>
        <w:t xml:space="preserve"> practices and of </w:t>
      </w:r>
      <w:r w:rsidR="004913EF">
        <w:t xml:space="preserve">each </w:t>
      </w:r>
      <w:r>
        <w:t xml:space="preserve">state’s technical and operational challenges. </w:t>
      </w:r>
    </w:p>
    <w:p w:rsidR="00A478CE" w:rsidRPr="00A762DB" w:rsidRDefault="00A478CE" w:rsidP="00A478CE">
      <w:pPr>
        <w:autoSpaceDE w:val="0"/>
        <w:autoSpaceDN w:val="0"/>
        <w:adjustRightInd w:val="0"/>
        <w:ind w:left="360"/>
      </w:pPr>
    </w:p>
    <w:p w:rsidR="00A478CE" w:rsidRPr="00A762DB" w:rsidRDefault="00A478CE" w:rsidP="00A478CE">
      <w:pPr>
        <w:numPr>
          <w:ilvl w:val="0"/>
          <w:numId w:val="4"/>
        </w:numPr>
        <w:autoSpaceDE w:val="0"/>
        <w:autoSpaceDN w:val="0"/>
        <w:adjustRightInd w:val="0"/>
        <w:contextualSpacing/>
        <w:rPr>
          <w:b/>
          <w:i/>
        </w:rPr>
      </w:pPr>
      <w:r w:rsidRPr="00A762DB">
        <w:rPr>
          <w:b/>
          <w:i/>
        </w:rPr>
        <w:t>Describe efforts to identify duplication. Show specifically why any similar information already available cannot be used or modified for use for the purposes described in Item 2 above.</w:t>
      </w:r>
    </w:p>
    <w:p w:rsidR="00A478CE" w:rsidRPr="00A762DB" w:rsidRDefault="00A478CE" w:rsidP="00A478CE">
      <w:pPr>
        <w:autoSpaceDE w:val="0"/>
        <w:autoSpaceDN w:val="0"/>
        <w:adjustRightInd w:val="0"/>
      </w:pPr>
    </w:p>
    <w:p w:rsidR="00A478CE" w:rsidRPr="00C8031E" w:rsidRDefault="00C8031E" w:rsidP="00C8031E">
      <w:pPr>
        <w:autoSpaceDE w:val="0"/>
        <w:autoSpaceDN w:val="0"/>
        <w:adjustRightInd w:val="0"/>
        <w:ind w:left="720"/>
      </w:pPr>
      <w:r>
        <w:t>Duplication is</w:t>
      </w:r>
      <w:r w:rsidR="004913EF">
        <w:t xml:space="preserve"> not an issue. </w:t>
      </w:r>
      <w:r>
        <w:t xml:space="preserve"> ETA has </w:t>
      </w:r>
      <w:r w:rsidR="004913EF">
        <w:t xml:space="preserve">not previously studied in detail the </w:t>
      </w:r>
      <w:r>
        <w:t>SWAs</w:t>
      </w:r>
      <w:r w:rsidR="004913EF">
        <w:t>’</w:t>
      </w:r>
      <w:r>
        <w:t xml:space="preserve"> </w:t>
      </w:r>
      <w:r w:rsidR="004913EF">
        <w:t>use of c</w:t>
      </w:r>
      <w:r>
        <w:t xml:space="preserve">all </w:t>
      </w:r>
      <w:r w:rsidR="004913EF">
        <w:t>c</w:t>
      </w:r>
      <w:r>
        <w:t xml:space="preserve">enters </w:t>
      </w:r>
      <w:r w:rsidR="004913EF">
        <w:t xml:space="preserve">to support their UI program </w:t>
      </w:r>
      <w:r w:rsidR="00EA51C6">
        <w:t>operations</w:t>
      </w:r>
      <w:r>
        <w:t xml:space="preserve">.  UI </w:t>
      </w:r>
      <w:r w:rsidR="004913EF">
        <w:t>c</w:t>
      </w:r>
      <w:r>
        <w:t xml:space="preserve">all </w:t>
      </w:r>
      <w:r w:rsidR="004913EF">
        <w:t>c</w:t>
      </w:r>
      <w:r>
        <w:t xml:space="preserve">enters </w:t>
      </w:r>
      <w:r w:rsidR="004913EF">
        <w:t>are</w:t>
      </w:r>
      <w:r>
        <w:t xml:space="preserve"> a product of emerging technology in the 1990s and have been adapted to perform additional operational functions </w:t>
      </w:r>
      <w:r w:rsidR="004913EF">
        <w:t>during</w:t>
      </w:r>
      <w:r>
        <w:t xml:space="preserve"> the Great Recession in order to meet the </w:t>
      </w:r>
      <w:r w:rsidR="004913EF">
        <w:t xml:space="preserve">customer </w:t>
      </w:r>
      <w:r>
        <w:t>demand</w:t>
      </w:r>
      <w:r w:rsidR="004913EF">
        <w:t>s</w:t>
      </w:r>
      <w:r>
        <w:t xml:space="preserve"> of the unemployment insurance program.  </w:t>
      </w:r>
    </w:p>
    <w:p w:rsidR="00A478CE" w:rsidRPr="00A762DB" w:rsidRDefault="00A478CE" w:rsidP="00A478CE">
      <w:pPr>
        <w:autoSpaceDE w:val="0"/>
        <w:autoSpaceDN w:val="0"/>
        <w:adjustRightInd w:val="0"/>
        <w:ind w:left="360"/>
      </w:pPr>
    </w:p>
    <w:p w:rsidR="00A478CE" w:rsidRPr="00A762DB" w:rsidRDefault="00A478CE" w:rsidP="00A478CE">
      <w:pPr>
        <w:numPr>
          <w:ilvl w:val="0"/>
          <w:numId w:val="4"/>
        </w:numPr>
        <w:autoSpaceDE w:val="0"/>
        <w:autoSpaceDN w:val="0"/>
        <w:adjustRightInd w:val="0"/>
        <w:contextualSpacing/>
        <w:rPr>
          <w:b/>
          <w:i/>
        </w:rPr>
      </w:pPr>
      <w:r w:rsidRPr="00A762DB">
        <w:rPr>
          <w:b/>
          <w:i/>
        </w:rPr>
        <w:t>If the collection of information impacts small businesses or other small e</w:t>
      </w:r>
      <w:r w:rsidR="008725A0">
        <w:rPr>
          <w:b/>
          <w:i/>
        </w:rPr>
        <w:t>ntities</w:t>
      </w:r>
      <w:r w:rsidRPr="00A762DB">
        <w:rPr>
          <w:b/>
          <w:i/>
        </w:rPr>
        <w:t>, describe any methods used to minimize burden.</w:t>
      </w:r>
    </w:p>
    <w:p w:rsidR="00A478CE" w:rsidRPr="00A762DB" w:rsidRDefault="00A478CE" w:rsidP="00A478CE">
      <w:pPr>
        <w:autoSpaceDE w:val="0"/>
        <w:autoSpaceDN w:val="0"/>
        <w:adjustRightInd w:val="0"/>
      </w:pPr>
    </w:p>
    <w:p w:rsidR="00726330" w:rsidRDefault="00726330" w:rsidP="00726330">
      <w:pPr>
        <w:ind w:left="720"/>
      </w:pPr>
      <w:r>
        <w:t>The collection of information does not involve small businesses or other small entities.  Data collection and report submittal is by state agencies only.</w:t>
      </w:r>
    </w:p>
    <w:p w:rsidR="00A478CE" w:rsidRPr="00A762DB" w:rsidRDefault="00A478CE" w:rsidP="00A478CE">
      <w:pPr>
        <w:autoSpaceDE w:val="0"/>
        <w:autoSpaceDN w:val="0"/>
        <w:adjustRightInd w:val="0"/>
      </w:pPr>
    </w:p>
    <w:p w:rsidR="00C8031E" w:rsidRPr="00C8031E" w:rsidRDefault="00A478CE" w:rsidP="00C8031E">
      <w:pPr>
        <w:numPr>
          <w:ilvl w:val="0"/>
          <w:numId w:val="4"/>
        </w:numPr>
        <w:autoSpaceDE w:val="0"/>
        <w:autoSpaceDN w:val="0"/>
        <w:adjustRightInd w:val="0"/>
        <w:contextualSpacing/>
        <w:rPr>
          <w:b/>
          <w:i/>
        </w:rPr>
      </w:pPr>
      <w:r w:rsidRPr="00C8031E">
        <w:rPr>
          <w:b/>
          <w:i/>
        </w:rPr>
        <w:t>Describe the consequence to Federal program or policy activities if the collection is not conducted or is conducted less frequently, as well as any technical or legal obstacles to reducing burden.</w:t>
      </w:r>
    </w:p>
    <w:p w:rsidR="00C8031E" w:rsidRDefault="00C8031E" w:rsidP="00C8031E">
      <w:pPr>
        <w:autoSpaceDE w:val="0"/>
        <w:autoSpaceDN w:val="0"/>
        <w:adjustRightInd w:val="0"/>
        <w:ind w:left="720"/>
        <w:contextualSpacing/>
      </w:pPr>
    </w:p>
    <w:p w:rsidR="00A478CE" w:rsidRDefault="00C8031E" w:rsidP="00DD1FFA">
      <w:pPr>
        <w:ind w:left="720"/>
      </w:pPr>
      <w:r>
        <w:lastRenderedPageBreak/>
        <w:t>The consequences of not collecting this information would prevent SWAs and ETA from</w:t>
      </w:r>
      <w:r w:rsidR="00DD1FFA">
        <w:t xml:space="preserve"> </w:t>
      </w:r>
      <w:r>
        <w:t xml:space="preserve">gaining valuable information on UI </w:t>
      </w:r>
      <w:r w:rsidR="004913EF">
        <w:t>c</w:t>
      </w:r>
      <w:r>
        <w:t xml:space="preserve">all </w:t>
      </w:r>
      <w:r w:rsidR="004913EF">
        <w:t>c</w:t>
      </w:r>
      <w:r>
        <w:t>enter operations</w:t>
      </w:r>
      <w:r w:rsidR="004913EF">
        <w:t xml:space="preserve"> in the various states and</w:t>
      </w:r>
      <w:r w:rsidR="00DD1FFA">
        <w:t xml:space="preserve"> </w:t>
      </w:r>
      <w:r w:rsidR="004913EF">
        <w:t xml:space="preserve">to identify and share successful practices that may improve </w:t>
      </w:r>
      <w:r w:rsidR="00EA51C6">
        <w:t>customer</w:t>
      </w:r>
      <w:r w:rsidR="004913EF">
        <w:t xml:space="preserve"> service</w:t>
      </w:r>
      <w:r>
        <w:t>.</w:t>
      </w:r>
    </w:p>
    <w:p w:rsidR="00703E67" w:rsidRPr="00A762DB" w:rsidRDefault="00703E67" w:rsidP="00DD1FFA">
      <w:pPr>
        <w:ind w:left="720"/>
      </w:pPr>
    </w:p>
    <w:p w:rsidR="00A478CE" w:rsidRPr="00A762DB" w:rsidRDefault="00A478CE" w:rsidP="00A478CE">
      <w:pPr>
        <w:numPr>
          <w:ilvl w:val="0"/>
          <w:numId w:val="4"/>
        </w:numPr>
        <w:autoSpaceDE w:val="0"/>
        <w:autoSpaceDN w:val="0"/>
        <w:adjustRightInd w:val="0"/>
        <w:contextualSpacing/>
        <w:rPr>
          <w:b/>
          <w:i/>
        </w:rPr>
      </w:pPr>
      <w:r w:rsidRPr="00A762DB">
        <w:rPr>
          <w:b/>
          <w:i/>
        </w:rPr>
        <w:t xml:space="preserve">Explain any special circumstances that would cause an information collection to be conducted in a manner: </w:t>
      </w:r>
    </w:p>
    <w:p w:rsidR="00A478CE" w:rsidRPr="00A762DB" w:rsidRDefault="00A478CE" w:rsidP="00A478CE">
      <w:pPr>
        <w:autoSpaceDE w:val="0"/>
        <w:autoSpaceDN w:val="0"/>
        <w:adjustRightInd w:val="0"/>
      </w:pPr>
    </w:p>
    <w:p w:rsidR="00726330" w:rsidRDefault="00726330" w:rsidP="00726330">
      <w:pPr>
        <w:ind w:left="720"/>
      </w:pPr>
      <w:r>
        <w:t>The collection of information is conducted in a manner consistent with the guidelines in 5 CFR 1320.5.</w:t>
      </w:r>
    </w:p>
    <w:p w:rsidR="00A478CE" w:rsidRPr="00A762DB" w:rsidRDefault="00A478CE" w:rsidP="00A478CE">
      <w:pPr>
        <w:autoSpaceDE w:val="0"/>
        <w:autoSpaceDN w:val="0"/>
        <w:adjustRightInd w:val="0"/>
        <w:ind w:left="360"/>
        <w:rPr>
          <w:color w:val="FF0000"/>
        </w:rPr>
      </w:pPr>
    </w:p>
    <w:p w:rsidR="00A478CE" w:rsidRPr="00A762DB" w:rsidRDefault="00A478CE" w:rsidP="00A478CE">
      <w:pPr>
        <w:numPr>
          <w:ilvl w:val="0"/>
          <w:numId w:val="4"/>
        </w:numPr>
        <w:autoSpaceDE w:val="0"/>
        <w:autoSpaceDN w:val="0"/>
        <w:adjustRightInd w:val="0"/>
        <w:contextualSpacing/>
        <w:rPr>
          <w:b/>
          <w:i/>
        </w:rPr>
      </w:pPr>
      <w:r w:rsidRPr="00A762DB">
        <w:rPr>
          <w:b/>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478CE" w:rsidRPr="00A762DB" w:rsidRDefault="00A478CE" w:rsidP="00A478CE">
      <w:pPr>
        <w:autoSpaceDE w:val="0"/>
        <w:autoSpaceDN w:val="0"/>
        <w:adjustRightInd w:val="0"/>
        <w:ind w:left="360"/>
        <w:contextualSpacing/>
      </w:pPr>
    </w:p>
    <w:p w:rsidR="00A478CE" w:rsidRPr="00A762DB" w:rsidRDefault="00A478CE" w:rsidP="00A478CE">
      <w:pPr>
        <w:autoSpaceDE w:val="0"/>
        <w:autoSpaceDN w:val="0"/>
        <w:adjustRightInd w:val="0"/>
        <w:ind w:left="720"/>
        <w:contextualSpacing/>
        <w:rPr>
          <w:b/>
          <w:i/>
        </w:rPr>
      </w:pPr>
      <w:r w:rsidRPr="00A762DB">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A478CE" w:rsidRPr="00A762DB" w:rsidRDefault="00A478CE" w:rsidP="00A478CE">
      <w:pPr>
        <w:autoSpaceDE w:val="0"/>
        <w:autoSpaceDN w:val="0"/>
        <w:adjustRightInd w:val="0"/>
        <w:ind w:left="360"/>
      </w:pPr>
    </w:p>
    <w:p w:rsidR="00A478CE" w:rsidRPr="00A762DB" w:rsidRDefault="00A478CE" w:rsidP="00A478CE">
      <w:pPr>
        <w:autoSpaceDE w:val="0"/>
        <w:autoSpaceDN w:val="0"/>
        <w:adjustRightInd w:val="0"/>
        <w:ind w:left="720"/>
        <w:rPr>
          <w:b/>
          <w:i/>
        </w:rPr>
      </w:pPr>
      <w:r w:rsidRPr="00A762DB">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78CE" w:rsidRPr="00A762DB" w:rsidRDefault="00A478CE" w:rsidP="00A478CE">
      <w:pPr>
        <w:autoSpaceDE w:val="0"/>
        <w:autoSpaceDN w:val="0"/>
        <w:adjustRightInd w:val="0"/>
      </w:pPr>
    </w:p>
    <w:p w:rsidR="00A478CE" w:rsidRPr="0057427B" w:rsidRDefault="00A478CE" w:rsidP="00726330">
      <w:pPr>
        <w:autoSpaceDE w:val="0"/>
        <w:autoSpaceDN w:val="0"/>
        <w:adjustRightInd w:val="0"/>
        <w:ind w:left="720"/>
        <w:contextualSpacing/>
      </w:pPr>
      <w:r w:rsidRPr="0057427B">
        <w:t xml:space="preserve">As required by 5 CFR 1320.8(d), </w:t>
      </w:r>
      <w:r w:rsidR="00253860">
        <w:t>the public was given a sixty day opportunity to review</w:t>
      </w:r>
      <w:r w:rsidR="00D9775D">
        <w:t xml:space="preserve"> and comment</w:t>
      </w:r>
      <w:r w:rsidR="005778FE">
        <w:t xml:space="preserve"> </w:t>
      </w:r>
      <w:r w:rsidR="00D9775D">
        <w:t>on</w:t>
      </w:r>
      <w:r w:rsidRPr="0057427B">
        <w:t xml:space="preserve"> the Federal Register publication dated </w:t>
      </w:r>
      <w:r w:rsidR="00D9775D">
        <w:t>July 2,</w:t>
      </w:r>
      <w:r w:rsidR="00572549">
        <w:t xml:space="preserve"> </w:t>
      </w:r>
      <w:r w:rsidR="00D9775D">
        <w:t>2015</w:t>
      </w:r>
      <w:r w:rsidRPr="0057427B">
        <w:t>, (</w:t>
      </w:r>
      <w:r w:rsidR="00D9775D">
        <w:t>80</w:t>
      </w:r>
      <w:r w:rsidRPr="0057427B">
        <w:t xml:space="preserve"> FR </w:t>
      </w:r>
      <w:r w:rsidR="00D9775D">
        <w:t>38233</w:t>
      </w:r>
      <w:r w:rsidRPr="0057427B">
        <w:t>)</w:t>
      </w:r>
      <w:r w:rsidR="00D9775D">
        <w:t xml:space="preserve">. </w:t>
      </w:r>
      <w:r w:rsidR="00C20D88">
        <w:t xml:space="preserve">One comment was received from the American Federation of State, County and Municipal Employees (AFSCME) union.  They supported the survey and suggested an additional five questions.  ETA responded to AFSCME and indicated the questions would not be added to this survey.  One of the questions was already previously addressed in the first phase of this project (the quick-turnaround survey).  Three of the questions deal more with the State Workforce Agencies’ process management and are not appropriate for this ICR.  The final question would have placed an undue burden on the states to facilitate a response. </w:t>
      </w:r>
    </w:p>
    <w:p w:rsidR="00A478CE" w:rsidRPr="00A762DB" w:rsidRDefault="00A478CE" w:rsidP="00A478CE">
      <w:pPr>
        <w:autoSpaceDE w:val="0"/>
        <w:autoSpaceDN w:val="0"/>
        <w:adjustRightInd w:val="0"/>
      </w:pPr>
    </w:p>
    <w:p w:rsidR="00A478CE" w:rsidRPr="00A762DB" w:rsidRDefault="00A478CE" w:rsidP="00A478CE">
      <w:pPr>
        <w:numPr>
          <w:ilvl w:val="0"/>
          <w:numId w:val="4"/>
        </w:numPr>
        <w:autoSpaceDE w:val="0"/>
        <w:autoSpaceDN w:val="0"/>
        <w:adjustRightInd w:val="0"/>
        <w:contextualSpacing/>
        <w:rPr>
          <w:b/>
          <w:i/>
        </w:rPr>
      </w:pPr>
      <w:r w:rsidRPr="00A762DB">
        <w:rPr>
          <w:b/>
          <w:i/>
        </w:rPr>
        <w:t>Explain any decision to provide any payment or gift to respondents, other than remuneration of contractors or grantees.</w:t>
      </w:r>
    </w:p>
    <w:p w:rsidR="00A478CE" w:rsidRPr="00A762DB" w:rsidRDefault="00A478CE" w:rsidP="00A478CE">
      <w:pPr>
        <w:autoSpaceDE w:val="0"/>
        <w:autoSpaceDN w:val="0"/>
        <w:adjustRightInd w:val="0"/>
      </w:pPr>
    </w:p>
    <w:p w:rsidR="0057427B" w:rsidRDefault="0057427B" w:rsidP="0057427B">
      <w:pPr>
        <w:ind w:firstLine="720"/>
      </w:pPr>
      <w:r>
        <w:t>No payment or gift has been provided to respondents.</w:t>
      </w:r>
    </w:p>
    <w:p w:rsidR="00A478CE" w:rsidRPr="00A762DB" w:rsidRDefault="00A478CE" w:rsidP="00A478CE">
      <w:pPr>
        <w:autoSpaceDE w:val="0"/>
        <w:autoSpaceDN w:val="0"/>
        <w:adjustRightInd w:val="0"/>
      </w:pPr>
    </w:p>
    <w:p w:rsidR="00A478CE" w:rsidRPr="00A762DB" w:rsidRDefault="00A478CE" w:rsidP="00A478CE">
      <w:pPr>
        <w:numPr>
          <w:ilvl w:val="0"/>
          <w:numId w:val="4"/>
        </w:numPr>
        <w:autoSpaceDE w:val="0"/>
        <w:autoSpaceDN w:val="0"/>
        <w:adjustRightInd w:val="0"/>
        <w:contextualSpacing/>
        <w:rPr>
          <w:b/>
          <w:i/>
        </w:rPr>
      </w:pPr>
      <w:r w:rsidRPr="00A762DB">
        <w:rPr>
          <w:b/>
          <w:i/>
        </w:rPr>
        <w:t>Describe any assurance of confidentiality provided to respondents and the basis for the assurance in statute, regulation, or agency policy.</w:t>
      </w:r>
    </w:p>
    <w:p w:rsidR="00A478CE" w:rsidRPr="00A762DB" w:rsidRDefault="00A478CE" w:rsidP="00A478CE">
      <w:pPr>
        <w:autoSpaceDE w:val="0"/>
        <w:autoSpaceDN w:val="0"/>
        <w:adjustRightInd w:val="0"/>
      </w:pPr>
    </w:p>
    <w:p w:rsidR="0057427B" w:rsidRDefault="0057427B" w:rsidP="0057427B">
      <w:pPr>
        <w:ind w:left="720"/>
      </w:pPr>
      <w:r>
        <w:t xml:space="preserve">The UI Call Center interviews contain no personal or confidential data.  State Workforce Agencies are identified by name on the </w:t>
      </w:r>
      <w:r w:rsidR="00BF35D8">
        <w:t>documentation</w:t>
      </w:r>
      <w:r>
        <w:t xml:space="preserve"> of the interviews and no personal information will be collected regarding UI Call Center Operations.</w:t>
      </w:r>
      <w:r w:rsidR="006A7866">
        <w:t xml:space="preserve">  No assurance of confidentiality is provided in </w:t>
      </w:r>
      <w:r w:rsidR="00EA51C6">
        <w:t>the</w:t>
      </w:r>
      <w:r w:rsidR="006A7866">
        <w:t xml:space="preserve"> </w:t>
      </w:r>
      <w:r w:rsidR="00EA51C6">
        <w:t>requirements</w:t>
      </w:r>
      <w:r w:rsidR="006A7866">
        <w:t xml:space="preserve"> covered by this request. </w:t>
      </w:r>
    </w:p>
    <w:p w:rsidR="00A478CE" w:rsidRPr="00A762DB" w:rsidRDefault="00A478CE" w:rsidP="00A478CE">
      <w:pPr>
        <w:autoSpaceDE w:val="0"/>
        <w:autoSpaceDN w:val="0"/>
        <w:adjustRightInd w:val="0"/>
      </w:pPr>
    </w:p>
    <w:p w:rsidR="00A478CE" w:rsidRPr="00A762DB" w:rsidRDefault="00A478CE" w:rsidP="00A478CE">
      <w:pPr>
        <w:numPr>
          <w:ilvl w:val="0"/>
          <w:numId w:val="4"/>
        </w:numPr>
        <w:autoSpaceDE w:val="0"/>
        <w:autoSpaceDN w:val="0"/>
        <w:adjustRightInd w:val="0"/>
        <w:contextualSpacing/>
        <w:rPr>
          <w:b/>
          <w:i/>
        </w:rPr>
      </w:pPr>
      <w:r w:rsidRPr="00A762DB">
        <w:rPr>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78CE" w:rsidRPr="00A762DB" w:rsidRDefault="00A478CE" w:rsidP="00A478CE">
      <w:pPr>
        <w:autoSpaceDE w:val="0"/>
        <w:autoSpaceDN w:val="0"/>
        <w:adjustRightInd w:val="0"/>
      </w:pPr>
    </w:p>
    <w:p w:rsidR="0057427B" w:rsidRDefault="0057427B" w:rsidP="0057427B">
      <w:pPr>
        <w:ind w:left="720"/>
      </w:pPr>
      <w:r>
        <w:t>The UI Call Center interviews collect no information considered sensitive as described under the instructions for this section.</w:t>
      </w:r>
    </w:p>
    <w:p w:rsidR="00A478CE" w:rsidRPr="00A762DB" w:rsidRDefault="00A478CE" w:rsidP="00A478CE">
      <w:pPr>
        <w:autoSpaceDE w:val="0"/>
        <w:autoSpaceDN w:val="0"/>
        <w:adjustRightInd w:val="0"/>
      </w:pPr>
    </w:p>
    <w:p w:rsidR="00A478CE" w:rsidRPr="00A762DB" w:rsidRDefault="00A478CE" w:rsidP="00A478CE">
      <w:pPr>
        <w:numPr>
          <w:ilvl w:val="0"/>
          <w:numId w:val="4"/>
        </w:numPr>
        <w:autoSpaceDE w:val="0"/>
        <w:autoSpaceDN w:val="0"/>
        <w:adjustRightInd w:val="0"/>
        <w:contextualSpacing/>
        <w:rPr>
          <w:b/>
          <w:i/>
        </w:rPr>
      </w:pPr>
      <w:r w:rsidRPr="00A762DB">
        <w:rPr>
          <w:b/>
          <w:i/>
        </w:rPr>
        <w:t xml:space="preserve">Provide estimates of the hour burden of the collection of information. The statement should: </w:t>
      </w:r>
    </w:p>
    <w:p w:rsidR="00A478CE" w:rsidRPr="00A762DB" w:rsidRDefault="00A478CE" w:rsidP="00A478CE">
      <w:pPr>
        <w:autoSpaceDE w:val="0"/>
        <w:autoSpaceDN w:val="0"/>
        <w:adjustRightInd w:val="0"/>
      </w:pPr>
    </w:p>
    <w:p w:rsidR="00A478CE" w:rsidRDefault="0057427B" w:rsidP="0057427B">
      <w:pPr>
        <w:autoSpaceDE w:val="0"/>
        <w:autoSpaceDN w:val="0"/>
        <w:adjustRightInd w:val="0"/>
        <w:ind w:left="720"/>
      </w:pPr>
      <w:r>
        <w:t>The collection of the telephone interview</w:t>
      </w:r>
      <w:r w:rsidR="00BF35D8">
        <w:t>s</w:t>
      </w:r>
      <w:r>
        <w:t xml:space="preserve"> for UI Call Center Operations is a one-time </w:t>
      </w:r>
      <w:r w:rsidR="00EA51C6">
        <w:t>occurrence</w:t>
      </w:r>
      <w:r>
        <w:t xml:space="preserve">, which will be used as part of the study </w:t>
      </w:r>
      <w:r w:rsidR="006A7866">
        <w:t xml:space="preserve">that </w:t>
      </w:r>
      <w:r>
        <w:t>Coffey Consulting, LLC, is conducting on behalf of the Department of Labor.  Each of the 53 SWAs will respond one time to the telephone interview.</w:t>
      </w:r>
      <w:r w:rsidR="006A7866">
        <w:t xml:space="preserve">  The total amount of time estimated per response is 2.5 hours. </w:t>
      </w:r>
    </w:p>
    <w:p w:rsidR="00FE3038" w:rsidRDefault="00FE3038" w:rsidP="0057427B">
      <w:pPr>
        <w:autoSpaceDE w:val="0"/>
        <w:autoSpaceDN w:val="0"/>
        <w:adjustRightInd w:val="0"/>
        <w:ind w:left="720"/>
      </w:pPr>
    </w:p>
    <w:tbl>
      <w:tblPr>
        <w:tblpPr w:leftFromText="180" w:rightFromText="180" w:vertAnchor="text" w:horzAnchor="margin" w:tblpXSpec="center" w:tblpY="11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440"/>
        <w:gridCol w:w="1494"/>
        <w:gridCol w:w="1170"/>
        <w:gridCol w:w="1080"/>
        <w:gridCol w:w="1080"/>
        <w:gridCol w:w="990"/>
        <w:gridCol w:w="1728"/>
      </w:tblGrid>
      <w:tr w:rsidR="00FE3038" w:rsidRPr="00A762DB" w:rsidTr="005A352F">
        <w:tc>
          <w:tcPr>
            <w:tcW w:w="1818" w:type="dxa"/>
            <w:shd w:val="clear" w:color="auto" w:fill="548DD4"/>
          </w:tcPr>
          <w:p w:rsidR="00FE3038" w:rsidRPr="00A762DB" w:rsidRDefault="00FE3038" w:rsidP="005A352F">
            <w:pPr>
              <w:jc w:val="center"/>
              <w:rPr>
                <w:b/>
                <w:color w:val="FFFFFF"/>
                <w:sz w:val="20"/>
                <w:szCs w:val="20"/>
              </w:rPr>
            </w:pPr>
            <w:r w:rsidRPr="00A762DB">
              <w:rPr>
                <w:b/>
                <w:color w:val="FFFFFF"/>
                <w:sz w:val="20"/>
                <w:szCs w:val="20"/>
              </w:rPr>
              <w:t xml:space="preserve">Type of Respondent </w:t>
            </w:r>
            <w:r>
              <w:rPr>
                <w:b/>
                <w:color w:val="FFFFFF"/>
                <w:sz w:val="20"/>
                <w:szCs w:val="20"/>
              </w:rPr>
              <w:t>–</w:t>
            </w:r>
            <w:r w:rsidRPr="00A762DB">
              <w:rPr>
                <w:b/>
                <w:color w:val="FFFFFF"/>
                <w:sz w:val="20"/>
                <w:szCs w:val="20"/>
              </w:rPr>
              <w:t xml:space="preserve"> Activity</w:t>
            </w:r>
          </w:p>
        </w:tc>
        <w:tc>
          <w:tcPr>
            <w:tcW w:w="1440" w:type="dxa"/>
            <w:shd w:val="clear" w:color="auto" w:fill="548DD4"/>
          </w:tcPr>
          <w:p w:rsidR="00FE3038" w:rsidRPr="00A762DB" w:rsidRDefault="00FE3038" w:rsidP="005A352F">
            <w:pPr>
              <w:jc w:val="center"/>
              <w:rPr>
                <w:b/>
                <w:color w:val="FFFFFF"/>
                <w:sz w:val="20"/>
                <w:szCs w:val="20"/>
              </w:rPr>
            </w:pPr>
            <w:r w:rsidRPr="00A762DB">
              <w:rPr>
                <w:b/>
                <w:color w:val="FFFFFF"/>
                <w:sz w:val="20"/>
                <w:szCs w:val="20"/>
              </w:rPr>
              <w:t>Number of Respondents</w:t>
            </w:r>
          </w:p>
        </w:tc>
        <w:tc>
          <w:tcPr>
            <w:tcW w:w="1494" w:type="dxa"/>
            <w:shd w:val="clear" w:color="auto" w:fill="548DD4"/>
          </w:tcPr>
          <w:p w:rsidR="00FE3038" w:rsidRPr="00A762DB" w:rsidRDefault="00FE3038" w:rsidP="005A352F">
            <w:pPr>
              <w:jc w:val="center"/>
              <w:rPr>
                <w:b/>
                <w:color w:val="FFFFFF"/>
                <w:sz w:val="20"/>
                <w:szCs w:val="20"/>
              </w:rPr>
            </w:pPr>
            <w:r w:rsidRPr="00A762DB">
              <w:rPr>
                <w:b/>
                <w:color w:val="FFFFFF"/>
                <w:sz w:val="20"/>
                <w:szCs w:val="20"/>
              </w:rPr>
              <w:t>Number of Responses per Respondent (Frequency)</w:t>
            </w:r>
          </w:p>
        </w:tc>
        <w:tc>
          <w:tcPr>
            <w:tcW w:w="1170" w:type="dxa"/>
            <w:shd w:val="clear" w:color="auto" w:fill="548DD4"/>
          </w:tcPr>
          <w:p w:rsidR="00FE3038" w:rsidRPr="00A762DB" w:rsidRDefault="00FE3038" w:rsidP="005A352F">
            <w:pPr>
              <w:jc w:val="center"/>
              <w:rPr>
                <w:b/>
                <w:color w:val="FFFFFF"/>
                <w:sz w:val="20"/>
                <w:szCs w:val="20"/>
              </w:rPr>
            </w:pPr>
            <w:r w:rsidRPr="00A762DB">
              <w:rPr>
                <w:b/>
                <w:color w:val="FFFFFF"/>
                <w:sz w:val="20"/>
                <w:szCs w:val="20"/>
              </w:rPr>
              <w:t>Total Number of Responses</w:t>
            </w:r>
          </w:p>
        </w:tc>
        <w:tc>
          <w:tcPr>
            <w:tcW w:w="1080" w:type="dxa"/>
            <w:shd w:val="clear" w:color="auto" w:fill="548DD4"/>
          </w:tcPr>
          <w:p w:rsidR="00FE3038" w:rsidRPr="00A762DB" w:rsidRDefault="00FE3038" w:rsidP="005A352F">
            <w:pPr>
              <w:jc w:val="center"/>
              <w:rPr>
                <w:b/>
                <w:color w:val="FFFFFF"/>
                <w:sz w:val="20"/>
                <w:szCs w:val="20"/>
              </w:rPr>
            </w:pPr>
            <w:r w:rsidRPr="00A762DB">
              <w:rPr>
                <w:b/>
                <w:color w:val="FFFFFF"/>
                <w:sz w:val="20"/>
                <w:szCs w:val="20"/>
              </w:rPr>
              <w:t>Response Time per Response</w:t>
            </w:r>
          </w:p>
          <w:p w:rsidR="00FE3038" w:rsidRPr="00A762DB" w:rsidRDefault="00FE3038" w:rsidP="005A352F">
            <w:pPr>
              <w:jc w:val="center"/>
              <w:rPr>
                <w:b/>
                <w:color w:val="FFFFFF"/>
                <w:sz w:val="20"/>
                <w:szCs w:val="20"/>
              </w:rPr>
            </w:pPr>
            <w:r w:rsidRPr="00A762DB">
              <w:rPr>
                <w:b/>
                <w:color w:val="FFFFFF"/>
                <w:sz w:val="20"/>
                <w:szCs w:val="20"/>
              </w:rPr>
              <w:t>(in hours)</w:t>
            </w:r>
          </w:p>
        </w:tc>
        <w:tc>
          <w:tcPr>
            <w:tcW w:w="1080" w:type="dxa"/>
            <w:shd w:val="clear" w:color="auto" w:fill="548DD4"/>
          </w:tcPr>
          <w:p w:rsidR="00FE3038" w:rsidRPr="00A762DB" w:rsidRDefault="00FE3038" w:rsidP="005A352F">
            <w:pPr>
              <w:jc w:val="center"/>
              <w:rPr>
                <w:b/>
                <w:color w:val="FFFFFF"/>
                <w:sz w:val="20"/>
                <w:szCs w:val="20"/>
              </w:rPr>
            </w:pPr>
            <w:r w:rsidRPr="00A762DB">
              <w:rPr>
                <w:b/>
                <w:color w:val="FFFFFF"/>
                <w:sz w:val="20"/>
                <w:szCs w:val="20"/>
              </w:rPr>
              <w:t xml:space="preserve">Total  Burden </w:t>
            </w:r>
            <w:r>
              <w:rPr>
                <w:b/>
                <w:color w:val="FFFFFF"/>
                <w:sz w:val="20"/>
                <w:szCs w:val="20"/>
              </w:rPr>
              <w:t>Hours</w:t>
            </w:r>
          </w:p>
        </w:tc>
        <w:tc>
          <w:tcPr>
            <w:tcW w:w="990" w:type="dxa"/>
            <w:shd w:val="clear" w:color="auto" w:fill="548DD4"/>
          </w:tcPr>
          <w:p w:rsidR="00FE3038" w:rsidRPr="00A762DB" w:rsidRDefault="00FE3038" w:rsidP="005A352F">
            <w:pPr>
              <w:jc w:val="center"/>
              <w:rPr>
                <w:b/>
                <w:color w:val="FFFFFF"/>
                <w:sz w:val="20"/>
                <w:szCs w:val="20"/>
              </w:rPr>
            </w:pPr>
            <w:r>
              <w:rPr>
                <w:b/>
                <w:color w:val="FFFFFF"/>
                <w:sz w:val="20"/>
                <w:szCs w:val="20"/>
              </w:rPr>
              <w:t>Time Value</w:t>
            </w:r>
          </w:p>
        </w:tc>
        <w:tc>
          <w:tcPr>
            <w:tcW w:w="1728" w:type="dxa"/>
            <w:shd w:val="clear" w:color="auto" w:fill="548DD4"/>
          </w:tcPr>
          <w:p w:rsidR="00FE3038" w:rsidRPr="00A762DB" w:rsidRDefault="00FE3038" w:rsidP="005A352F">
            <w:pPr>
              <w:jc w:val="center"/>
              <w:rPr>
                <w:b/>
                <w:color w:val="FFFFFF"/>
                <w:sz w:val="20"/>
                <w:szCs w:val="20"/>
              </w:rPr>
            </w:pPr>
            <w:r>
              <w:rPr>
                <w:b/>
                <w:color w:val="FFFFFF"/>
                <w:sz w:val="20"/>
                <w:szCs w:val="20"/>
              </w:rPr>
              <w:t>Monetized</w:t>
            </w:r>
            <w:r w:rsidRPr="00A762DB">
              <w:rPr>
                <w:b/>
                <w:color w:val="FFFFFF"/>
                <w:sz w:val="20"/>
                <w:szCs w:val="20"/>
              </w:rPr>
              <w:t xml:space="preserve"> Burden Hours Rounded</w:t>
            </w:r>
            <w:r>
              <w:rPr>
                <w:b/>
                <w:color w:val="FFFFFF"/>
                <w:sz w:val="20"/>
                <w:szCs w:val="20"/>
              </w:rPr>
              <w:t xml:space="preserve"> to nearest $</w:t>
            </w:r>
            <w:r w:rsidRPr="00A762DB">
              <w:rPr>
                <w:b/>
                <w:color w:val="FFFFFF"/>
                <w:sz w:val="20"/>
                <w:szCs w:val="20"/>
              </w:rPr>
              <w:t>)</w:t>
            </w:r>
          </w:p>
        </w:tc>
      </w:tr>
      <w:tr w:rsidR="00FE3038" w:rsidRPr="00A762DB" w:rsidTr="005A352F">
        <w:tc>
          <w:tcPr>
            <w:tcW w:w="1818" w:type="dxa"/>
            <w:vAlign w:val="center"/>
          </w:tcPr>
          <w:p w:rsidR="00FE3038" w:rsidRPr="00621183" w:rsidRDefault="00FE3038" w:rsidP="005A352F">
            <w:pPr>
              <w:rPr>
                <w:sz w:val="20"/>
                <w:szCs w:val="20"/>
              </w:rPr>
            </w:pPr>
            <w:r>
              <w:rPr>
                <w:sz w:val="20"/>
                <w:szCs w:val="20"/>
              </w:rPr>
              <w:t>Telephone Interviews with SWAs</w:t>
            </w:r>
          </w:p>
        </w:tc>
        <w:tc>
          <w:tcPr>
            <w:tcW w:w="1440" w:type="dxa"/>
            <w:vAlign w:val="center"/>
          </w:tcPr>
          <w:p w:rsidR="00FE3038" w:rsidRPr="00621183" w:rsidRDefault="00FE3038" w:rsidP="005A352F">
            <w:pPr>
              <w:jc w:val="center"/>
              <w:rPr>
                <w:sz w:val="20"/>
                <w:szCs w:val="20"/>
              </w:rPr>
            </w:pPr>
            <w:r w:rsidRPr="00621183">
              <w:rPr>
                <w:sz w:val="20"/>
                <w:szCs w:val="20"/>
              </w:rPr>
              <w:t>53</w:t>
            </w:r>
          </w:p>
        </w:tc>
        <w:tc>
          <w:tcPr>
            <w:tcW w:w="1494" w:type="dxa"/>
            <w:vAlign w:val="center"/>
          </w:tcPr>
          <w:p w:rsidR="00FE3038" w:rsidRPr="00621183" w:rsidRDefault="00FE3038" w:rsidP="005A352F">
            <w:pPr>
              <w:jc w:val="center"/>
              <w:rPr>
                <w:sz w:val="20"/>
                <w:szCs w:val="20"/>
              </w:rPr>
            </w:pPr>
            <w:r w:rsidRPr="00621183">
              <w:rPr>
                <w:sz w:val="20"/>
                <w:szCs w:val="20"/>
              </w:rPr>
              <w:t>1</w:t>
            </w:r>
          </w:p>
        </w:tc>
        <w:tc>
          <w:tcPr>
            <w:tcW w:w="1170" w:type="dxa"/>
          </w:tcPr>
          <w:p w:rsidR="00FE3038" w:rsidRDefault="00FE3038" w:rsidP="005A352F">
            <w:pPr>
              <w:jc w:val="center"/>
              <w:rPr>
                <w:sz w:val="20"/>
                <w:szCs w:val="20"/>
              </w:rPr>
            </w:pPr>
          </w:p>
          <w:p w:rsidR="00FE3038" w:rsidRPr="00621183" w:rsidRDefault="00FE3038" w:rsidP="005A352F">
            <w:pPr>
              <w:jc w:val="center"/>
              <w:rPr>
                <w:sz w:val="20"/>
                <w:szCs w:val="20"/>
              </w:rPr>
            </w:pPr>
            <w:r w:rsidRPr="00621183">
              <w:rPr>
                <w:sz w:val="20"/>
                <w:szCs w:val="20"/>
              </w:rPr>
              <w:t>53</w:t>
            </w:r>
          </w:p>
        </w:tc>
        <w:tc>
          <w:tcPr>
            <w:tcW w:w="1080" w:type="dxa"/>
            <w:vAlign w:val="center"/>
          </w:tcPr>
          <w:p w:rsidR="00FE3038" w:rsidRPr="00621183" w:rsidRDefault="00FE3038" w:rsidP="005A352F">
            <w:pPr>
              <w:jc w:val="center"/>
              <w:rPr>
                <w:sz w:val="20"/>
                <w:szCs w:val="20"/>
              </w:rPr>
            </w:pPr>
            <w:r w:rsidRPr="00621183">
              <w:rPr>
                <w:sz w:val="20"/>
                <w:szCs w:val="20"/>
              </w:rPr>
              <w:t>2.5</w:t>
            </w:r>
          </w:p>
        </w:tc>
        <w:tc>
          <w:tcPr>
            <w:tcW w:w="1080" w:type="dxa"/>
          </w:tcPr>
          <w:p w:rsidR="00FE3038" w:rsidRDefault="00FE3038" w:rsidP="005A352F">
            <w:pPr>
              <w:jc w:val="center"/>
              <w:rPr>
                <w:sz w:val="20"/>
                <w:szCs w:val="20"/>
              </w:rPr>
            </w:pPr>
          </w:p>
          <w:p w:rsidR="00FE3038" w:rsidRPr="00621183" w:rsidRDefault="00FE3038" w:rsidP="005A352F">
            <w:pPr>
              <w:jc w:val="center"/>
              <w:rPr>
                <w:sz w:val="20"/>
                <w:szCs w:val="20"/>
              </w:rPr>
            </w:pPr>
            <w:r>
              <w:rPr>
                <w:sz w:val="20"/>
                <w:szCs w:val="20"/>
              </w:rPr>
              <w:t>132.5</w:t>
            </w:r>
          </w:p>
        </w:tc>
        <w:tc>
          <w:tcPr>
            <w:tcW w:w="990" w:type="dxa"/>
          </w:tcPr>
          <w:p w:rsidR="00FE3038" w:rsidRDefault="00FE3038" w:rsidP="005A352F">
            <w:pPr>
              <w:jc w:val="center"/>
              <w:rPr>
                <w:color w:val="FF0000"/>
                <w:sz w:val="20"/>
                <w:szCs w:val="20"/>
              </w:rPr>
            </w:pPr>
          </w:p>
          <w:p w:rsidR="00FE3038" w:rsidRPr="00A762DB" w:rsidRDefault="00FE3038" w:rsidP="005A352F">
            <w:pPr>
              <w:jc w:val="center"/>
              <w:rPr>
                <w:color w:val="FF0000"/>
                <w:sz w:val="20"/>
                <w:szCs w:val="20"/>
              </w:rPr>
            </w:pPr>
            <w:r>
              <w:rPr>
                <w:sz w:val="20"/>
                <w:szCs w:val="20"/>
              </w:rPr>
              <w:t>$47.20</w:t>
            </w:r>
          </w:p>
        </w:tc>
        <w:tc>
          <w:tcPr>
            <w:tcW w:w="1728" w:type="dxa"/>
          </w:tcPr>
          <w:p w:rsidR="00FE3038" w:rsidRDefault="00FE3038" w:rsidP="005A352F">
            <w:pPr>
              <w:jc w:val="center"/>
              <w:rPr>
                <w:color w:val="FF0000"/>
                <w:sz w:val="20"/>
                <w:szCs w:val="20"/>
              </w:rPr>
            </w:pPr>
          </w:p>
          <w:p w:rsidR="00FE3038" w:rsidRPr="009B0D2A" w:rsidRDefault="00FE3038" w:rsidP="005A352F">
            <w:pPr>
              <w:jc w:val="center"/>
              <w:rPr>
                <w:sz w:val="20"/>
                <w:szCs w:val="20"/>
              </w:rPr>
            </w:pPr>
            <w:r>
              <w:rPr>
                <w:sz w:val="20"/>
                <w:szCs w:val="20"/>
              </w:rPr>
              <w:t>$6,254</w:t>
            </w:r>
          </w:p>
        </w:tc>
      </w:tr>
    </w:tbl>
    <w:p w:rsidR="00FE3038" w:rsidRPr="0057427B" w:rsidRDefault="00FE3038" w:rsidP="0057427B">
      <w:pPr>
        <w:autoSpaceDE w:val="0"/>
        <w:autoSpaceDN w:val="0"/>
        <w:adjustRightInd w:val="0"/>
        <w:ind w:left="720"/>
      </w:pPr>
    </w:p>
    <w:p w:rsidR="00A478CE" w:rsidRDefault="00FE3038" w:rsidP="00FE3038">
      <w:pPr>
        <w:autoSpaceDE w:val="0"/>
        <w:autoSpaceDN w:val="0"/>
        <w:adjustRightInd w:val="0"/>
        <w:ind w:left="720"/>
        <w:contextualSpacing/>
      </w:pPr>
      <w:r w:rsidRPr="00FE3038">
        <w:t xml:space="preserve">*Source: The hourly rate is </w:t>
      </w:r>
      <w:r>
        <w:t>computed by dividing the FY 2016</w:t>
      </w:r>
      <w:r w:rsidRPr="00FE3038">
        <w:t xml:space="preserve"> national average PS/PB annual salary for state staff as provided for the distribution of state UI administrative grants (</w:t>
      </w:r>
      <w:hyperlink r:id="rId8" w:history="1">
        <w:r w:rsidRPr="00FE3038">
          <w:rPr>
            <w:rStyle w:val="Hyperlink"/>
          </w:rPr>
          <w:t>http://wdr.doleta.gov/directives/attach/UIPL/UIPL_21-15.pdf</w:t>
        </w:r>
      </w:hyperlink>
      <w:r w:rsidRPr="00FE3038">
        <w:t>) by the average number of hours wor</w:t>
      </w:r>
      <w:r>
        <w:t>ked in a year 1,711.  For FY2016</w:t>
      </w:r>
      <w:r w:rsidRPr="00FE3038">
        <w:t>, this calcula</w:t>
      </w:r>
      <w:r w:rsidR="00B62C85">
        <w:t>tion was:  $80,756 / 1,711 = $47.20</w:t>
      </w:r>
      <w:r w:rsidRPr="00FE3038">
        <w:t>.</w:t>
      </w:r>
    </w:p>
    <w:p w:rsidR="00FE3038" w:rsidRPr="0036771A" w:rsidRDefault="00FE3038" w:rsidP="00FE3038">
      <w:pPr>
        <w:autoSpaceDE w:val="0"/>
        <w:autoSpaceDN w:val="0"/>
        <w:adjustRightInd w:val="0"/>
        <w:ind w:left="720"/>
        <w:contextualSpacing/>
      </w:pPr>
    </w:p>
    <w:p w:rsidR="00A478CE" w:rsidRPr="00A762DB" w:rsidRDefault="00A478CE" w:rsidP="00A478CE">
      <w:pPr>
        <w:numPr>
          <w:ilvl w:val="0"/>
          <w:numId w:val="4"/>
        </w:numPr>
        <w:autoSpaceDE w:val="0"/>
        <w:autoSpaceDN w:val="0"/>
        <w:adjustRightInd w:val="0"/>
        <w:contextualSpacing/>
        <w:rPr>
          <w:b/>
          <w:i/>
        </w:rPr>
      </w:pPr>
      <w:r w:rsidRPr="00A762DB">
        <w:rPr>
          <w:b/>
          <w:i/>
        </w:rPr>
        <w:t xml:space="preserve">Provide an estimate for the total annual cost burden to respondents or record keepers resulting from the collection of information. </w:t>
      </w:r>
    </w:p>
    <w:p w:rsidR="00A478CE" w:rsidRPr="00A762DB" w:rsidRDefault="00A478CE" w:rsidP="00A478CE">
      <w:pPr>
        <w:autoSpaceDE w:val="0"/>
        <w:autoSpaceDN w:val="0"/>
        <w:adjustRightInd w:val="0"/>
      </w:pPr>
    </w:p>
    <w:p w:rsidR="00DE0CCD" w:rsidRPr="00DE0CCD" w:rsidRDefault="00DE0CCD" w:rsidP="00DE0CCD">
      <w:pPr>
        <w:pStyle w:val="NormalWeb"/>
        <w:shd w:val="clear" w:color="auto" w:fill="FFFFFF"/>
        <w:ind w:left="720"/>
        <w:rPr>
          <w:rFonts w:asciiTheme="minorHAnsi" w:hAnsiTheme="minorHAnsi" w:cstheme="minorHAnsi"/>
          <w:color w:val="000000"/>
        </w:rPr>
      </w:pPr>
      <w:r w:rsidRPr="00DE0CCD">
        <w:rPr>
          <w:rFonts w:asciiTheme="minorHAnsi" w:hAnsiTheme="minorHAnsi" w:cstheme="minorHAnsi"/>
          <w:color w:val="000000"/>
        </w:rPr>
        <w:t>There are no additional cost burdens to respondents or record keepers resulting from the collection of information.  As noted in the response to #12, the telephone interviews are a one-time occurrence.  </w:t>
      </w:r>
    </w:p>
    <w:p w:rsidR="00A478CE" w:rsidRPr="00A762DB" w:rsidRDefault="00A478CE" w:rsidP="00FE3038">
      <w:pPr>
        <w:autoSpaceDE w:val="0"/>
        <w:autoSpaceDN w:val="0"/>
        <w:adjustRightInd w:val="0"/>
        <w:contextualSpacing/>
        <w:rPr>
          <w:color w:val="FF0000"/>
          <w:sz w:val="22"/>
          <w:szCs w:val="22"/>
        </w:rPr>
      </w:pPr>
    </w:p>
    <w:p w:rsidR="00A478CE" w:rsidRPr="00A762DB" w:rsidRDefault="00A478CE" w:rsidP="00A478CE">
      <w:pPr>
        <w:numPr>
          <w:ilvl w:val="0"/>
          <w:numId w:val="4"/>
        </w:numPr>
        <w:autoSpaceDE w:val="0"/>
        <w:autoSpaceDN w:val="0"/>
        <w:adjustRightInd w:val="0"/>
        <w:contextualSpacing/>
        <w:rPr>
          <w:b/>
          <w:i/>
        </w:rPr>
      </w:pPr>
      <w:r w:rsidRPr="00A762DB">
        <w:rPr>
          <w:b/>
          <w:i/>
        </w:rPr>
        <w:lastRenderedPageBreak/>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478CE" w:rsidRPr="00A762DB" w:rsidRDefault="00A478CE" w:rsidP="00A478CE">
      <w:pPr>
        <w:autoSpaceDE w:val="0"/>
        <w:autoSpaceDN w:val="0"/>
        <w:adjustRightInd w:val="0"/>
      </w:pPr>
    </w:p>
    <w:p w:rsidR="00726330" w:rsidRDefault="00726330" w:rsidP="00726330">
      <w:pPr>
        <w:ind w:left="720"/>
      </w:pPr>
      <w:r w:rsidRPr="00AD4789">
        <w:t xml:space="preserve">The cost to the Federal government is included in the contract with Coffey Consulting, LLC.  The </w:t>
      </w:r>
      <w:r w:rsidR="00AD4789" w:rsidRPr="00AD4789">
        <w:t>percentage</w:t>
      </w:r>
      <w:r w:rsidRPr="00AD4789">
        <w:t xml:space="preserve"> of the work </w:t>
      </w:r>
      <w:r w:rsidR="00AD4789" w:rsidRPr="00AD4789">
        <w:t>to conduct the telephone interviews according to Coffey’s initial cost estimate worksheet was 20 percent</w:t>
      </w:r>
      <w:r w:rsidR="006A7866">
        <w:t xml:space="preserve"> of the total </w:t>
      </w:r>
      <w:r w:rsidR="00EA51C6">
        <w:t>contract</w:t>
      </w:r>
      <w:r w:rsidR="006A7866">
        <w:t xml:space="preserve"> cost</w:t>
      </w:r>
      <w:r w:rsidR="00AD4789" w:rsidRPr="00AD4789">
        <w:t xml:space="preserve">.  The total </w:t>
      </w:r>
      <w:r w:rsidR="006A7866">
        <w:t xml:space="preserve">contract </w:t>
      </w:r>
      <w:r w:rsidR="00AD4789" w:rsidRPr="00AD4789">
        <w:t xml:space="preserve">cost with Coffey Consulting, LLC, </w:t>
      </w:r>
      <w:r w:rsidR="006A7866">
        <w:t>is</w:t>
      </w:r>
      <w:r w:rsidR="00AD4789" w:rsidRPr="00AD4789">
        <w:t xml:space="preserve"> $219,742.73.  Twenty percent of this cost to conduct the telephone interviews is $43,948.546</w:t>
      </w:r>
      <w:r w:rsidRPr="00AD4789">
        <w:t>.</w:t>
      </w:r>
      <w:bookmarkStart w:id="0" w:name="_GoBack"/>
      <w:bookmarkEnd w:id="0"/>
    </w:p>
    <w:p w:rsidR="00A478CE" w:rsidRDefault="00A478CE" w:rsidP="00A478CE">
      <w:pPr>
        <w:autoSpaceDE w:val="0"/>
        <w:autoSpaceDN w:val="0"/>
        <w:adjustRightInd w:val="0"/>
        <w:ind w:left="360"/>
      </w:pPr>
    </w:p>
    <w:p w:rsidR="00A478CE" w:rsidRPr="00A762DB" w:rsidRDefault="00A478CE" w:rsidP="00A478CE">
      <w:pPr>
        <w:numPr>
          <w:ilvl w:val="0"/>
          <w:numId w:val="4"/>
        </w:numPr>
        <w:autoSpaceDE w:val="0"/>
        <w:autoSpaceDN w:val="0"/>
        <w:adjustRightInd w:val="0"/>
        <w:contextualSpacing/>
        <w:rPr>
          <w:b/>
          <w:i/>
        </w:rPr>
      </w:pPr>
      <w:r w:rsidRPr="00A762DB">
        <w:rPr>
          <w:b/>
          <w:i/>
        </w:rPr>
        <w:t>Explain the reasons for any program changes or adjustments reported on the burden worksheet.</w:t>
      </w:r>
    </w:p>
    <w:p w:rsidR="00A478CE" w:rsidRPr="00A762DB" w:rsidRDefault="00A478CE" w:rsidP="00A478CE">
      <w:pPr>
        <w:autoSpaceDE w:val="0"/>
        <w:autoSpaceDN w:val="0"/>
        <w:adjustRightInd w:val="0"/>
      </w:pPr>
    </w:p>
    <w:p w:rsidR="00726330" w:rsidRDefault="006A7866" w:rsidP="00726330">
      <w:pPr>
        <w:ind w:firstLine="720"/>
      </w:pPr>
      <w:r>
        <w:t>This is a new information collection request.</w:t>
      </w:r>
      <w:r w:rsidR="00DD1FFA">
        <w:t xml:space="preserve"> </w:t>
      </w:r>
      <w:r>
        <w:t xml:space="preserve"> </w:t>
      </w:r>
      <w:r w:rsidR="00726330">
        <w:t xml:space="preserve">There are no changes made at this time.  </w:t>
      </w:r>
    </w:p>
    <w:p w:rsidR="00A478CE" w:rsidRPr="00A762DB" w:rsidRDefault="00A478CE" w:rsidP="00A478CE">
      <w:pPr>
        <w:autoSpaceDE w:val="0"/>
        <w:autoSpaceDN w:val="0"/>
        <w:adjustRightInd w:val="0"/>
      </w:pPr>
    </w:p>
    <w:p w:rsidR="00A478CE" w:rsidRPr="00A762DB" w:rsidRDefault="00A478CE" w:rsidP="00A478CE">
      <w:pPr>
        <w:numPr>
          <w:ilvl w:val="0"/>
          <w:numId w:val="4"/>
        </w:numPr>
        <w:autoSpaceDE w:val="0"/>
        <w:autoSpaceDN w:val="0"/>
        <w:adjustRightInd w:val="0"/>
        <w:contextualSpacing/>
        <w:rPr>
          <w:b/>
          <w:i/>
        </w:rPr>
      </w:pPr>
      <w:r w:rsidRPr="00A762DB">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78CE" w:rsidRPr="00A762DB" w:rsidRDefault="00A478CE" w:rsidP="00A478CE">
      <w:pPr>
        <w:autoSpaceDE w:val="0"/>
        <w:autoSpaceDN w:val="0"/>
        <w:adjustRightInd w:val="0"/>
      </w:pPr>
    </w:p>
    <w:p w:rsidR="00A478CE" w:rsidRPr="00726330" w:rsidRDefault="00EA51C6" w:rsidP="00AD4789">
      <w:pPr>
        <w:autoSpaceDE w:val="0"/>
        <w:autoSpaceDN w:val="0"/>
        <w:adjustRightInd w:val="0"/>
        <w:ind w:left="720"/>
        <w:rPr>
          <w:color w:val="FF0000"/>
        </w:rPr>
      </w:pPr>
      <w:r>
        <w:t xml:space="preserve">The scheduling of telephone calls to collect this information will begin promptly after OMB approval of the collection is received. </w:t>
      </w:r>
      <w:r w:rsidR="00DD1FFA">
        <w:t xml:space="preserve"> </w:t>
      </w:r>
      <w:r w:rsidR="00AD4789">
        <w:t xml:space="preserve">The </w:t>
      </w:r>
      <w:r>
        <w:t>time schedule</w:t>
      </w:r>
      <w:r w:rsidR="00AD4789">
        <w:t xml:space="preserve"> to collect the information, complete the report and publish the final report according to Coffey Consulting, LLC, is estimated </w:t>
      </w:r>
      <w:r>
        <w:t>to be</w:t>
      </w:r>
      <w:r w:rsidR="00AD4789">
        <w:t xml:space="preserve"> six months </w:t>
      </w:r>
      <w:r w:rsidR="00BF35D8">
        <w:t>f</w:t>
      </w:r>
      <w:r w:rsidR="0027616A">
        <w:t>rom</w:t>
      </w:r>
      <w:r w:rsidR="00BF35D8">
        <w:t xml:space="preserve"> the date that </w:t>
      </w:r>
      <w:r w:rsidR="00AD4789">
        <w:t xml:space="preserve">OMB approval is received.  Coffey estimated this final report would be 31 percent of the cost of the contract in their initial cost estimates.  This equals $68,120.25. </w:t>
      </w:r>
    </w:p>
    <w:p w:rsidR="00A478CE" w:rsidRPr="00A762DB" w:rsidRDefault="00A478CE" w:rsidP="00A478CE">
      <w:pPr>
        <w:autoSpaceDE w:val="0"/>
        <w:autoSpaceDN w:val="0"/>
        <w:adjustRightInd w:val="0"/>
      </w:pPr>
    </w:p>
    <w:p w:rsidR="00A478CE" w:rsidRPr="00A762DB" w:rsidRDefault="00A478CE" w:rsidP="00A478CE">
      <w:pPr>
        <w:numPr>
          <w:ilvl w:val="0"/>
          <w:numId w:val="4"/>
        </w:numPr>
        <w:autoSpaceDE w:val="0"/>
        <w:autoSpaceDN w:val="0"/>
        <w:adjustRightInd w:val="0"/>
        <w:contextualSpacing/>
        <w:rPr>
          <w:b/>
          <w:i/>
        </w:rPr>
      </w:pPr>
      <w:r w:rsidRPr="00A762DB">
        <w:rPr>
          <w:b/>
          <w:i/>
        </w:rPr>
        <w:t xml:space="preserve">If seeking approval to not display the expiration date for OMB approval of the information collection, explain the reasons that display would be inappropriate. </w:t>
      </w:r>
    </w:p>
    <w:p w:rsidR="00A478CE" w:rsidRPr="00A762DB" w:rsidRDefault="00A478CE" w:rsidP="00A478CE">
      <w:pPr>
        <w:autoSpaceDE w:val="0"/>
        <w:autoSpaceDN w:val="0"/>
        <w:adjustRightInd w:val="0"/>
      </w:pPr>
    </w:p>
    <w:p w:rsidR="00A478CE" w:rsidRPr="00AD05F7" w:rsidRDefault="00726330" w:rsidP="00AD05F7">
      <w:pPr>
        <w:autoSpaceDE w:val="0"/>
        <w:autoSpaceDN w:val="0"/>
        <w:adjustRightInd w:val="0"/>
        <w:ind w:left="360" w:firstLine="360"/>
        <w:rPr>
          <w:color w:val="FF0000"/>
        </w:rPr>
      </w:pPr>
      <w:r>
        <w:t>ETA will display the expiration date.</w:t>
      </w:r>
    </w:p>
    <w:p w:rsidR="00A478CE" w:rsidRPr="00A762DB" w:rsidRDefault="00A478CE" w:rsidP="00A478CE">
      <w:pPr>
        <w:autoSpaceDE w:val="0"/>
        <w:autoSpaceDN w:val="0"/>
        <w:adjustRightInd w:val="0"/>
      </w:pPr>
    </w:p>
    <w:p w:rsidR="00A478CE" w:rsidRPr="00A762DB" w:rsidRDefault="00A478CE" w:rsidP="00A478CE">
      <w:pPr>
        <w:numPr>
          <w:ilvl w:val="0"/>
          <w:numId w:val="4"/>
        </w:numPr>
        <w:autoSpaceDE w:val="0"/>
        <w:autoSpaceDN w:val="0"/>
        <w:adjustRightInd w:val="0"/>
        <w:contextualSpacing/>
        <w:rPr>
          <w:b/>
          <w:i/>
        </w:rPr>
      </w:pPr>
      <w:r w:rsidRPr="00A762DB">
        <w:rPr>
          <w:b/>
          <w:i/>
        </w:rPr>
        <w:t>Explain each exception to the topics of the certification statement identified in “Certification for Paperwork Reduction Act Submissions” (5 CFR 1320.9).</w:t>
      </w:r>
    </w:p>
    <w:p w:rsidR="00A478CE" w:rsidRPr="00A762DB" w:rsidRDefault="00A478CE" w:rsidP="00A478CE">
      <w:pPr>
        <w:autoSpaceDE w:val="0"/>
        <w:autoSpaceDN w:val="0"/>
        <w:adjustRightInd w:val="0"/>
      </w:pPr>
    </w:p>
    <w:p w:rsidR="00A478CE" w:rsidRDefault="00726330" w:rsidP="00AD05F7">
      <w:pPr>
        <w:autoSpaceDE w:val="0"/>
        <w:autoSpaceDN w:val="0"/>
        <w:adjustRightInd w:val="0"/>
        <w:ind w:left="360" w:firstLine="360"/>
      </w:pPr>
      <w:r>
        <w:t>There are no exceptions.</w:t>
      </w:r>
    </w:p>
    <w:p w:rsidR="00726330" w:rsidRDefault="00726330" w:rsidP="00726330">
      <w:pPr>
        <w:autoSpaceDE w:val="0"/>
        <w:autoSpaceDN w:val="0"/>
        <w:adjustRightInd w:val="0"/>
      </w:pPr>
    </w:p>
    <w:p w:rsidR="00726330" w:rsidRPr="00726330" w:rsidRDefault="00726330" w:rsidP="00191C2B">
      <w:pPr>
        <w:pStyle w:val="ListParagraph"/>
        <w:numPr>
          <w:ilvl w:val="0"/>
          <w:numId w:val="6"/>
        </w:numPr>
        <w:rPr>
          <w:b/>
        </w:rPr>
      </w:pPr>
      <w:r w:rsidRPr="00726330">
        <w:rPr>
          <w:b/>
        </w:rPr>
        <w:t>Collection of Information Employing Statistical Methods.</w:t>
      </w:r>
    </w:p>
    <w:p w:rsidR="00726330" w:rsidRDefault="00726330" w:rsidP="00726330">
      <w:pPr>
        <w:ind w:left="360"/>
      </w:pPr>
    </w:p>
    <w:p w:rsidR="00726330" w:rsidRDefault="00726330" w:rsidP="00191C2B">
      <w:pPr>
        <w:ind w:left="360"/>
      </w:pPr>
      <w:r>
        <w:t>Statistical methods are not used in the collection of UI Call Center Operations information via telephone interviews with SWAs.</w:t>
      </w:r>
    </w:p>
    <w:p w:rsidR="00726330" w:rsidRPr="00AD05F7" w:rsidRDefault="00726330" w:rsidP="00726330">
      <w:pPr>
        <w:autoSpaceDE w:val="0"/>
        <w:autoSpaceDN w:val="0"/>
        <w:adjustRightInd w:val="0"/>
        <w:rPr>
          <w:color w:val="FF0000"/>
        </w:rPr>
      </w:pPr>
    </w:p>
    <w:p w:rsidR="008D4F80" w:rsidRDefault="008D4F80"/>
    <w:sectPr w:rsidR="008D4F8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1F0" w:rsidRDefault="00BD31F0" w:rsidP="00A907E3">
      <w:r>
        <w:separator/>
      </w:r>
    </w:p>
  </w:endnote>
  <w:endnote w:type="continuationSeparator" w:id="0">
    <w:p w:rsidR="00BD31F0" w:rsidRDefault="00BD31F0" w:rsidP="00A9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1F0" w:rsidRDefault="00BD31F0" w:rsidP="00A907E3">
      <w:r>
        <w:separator/>
      </w:r>
    </w:p>
  </w:footnote>
  <w:footnote w:type="continuationSeparator" w:id="0">
    <w:p w:rsidR="00BD31F0" w:rsidRDefault="00BD31F0" w:rsidP="00A90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E3" w:rsidRPr="005778FE" w:rsidRDefault="00A907E3">
    <w:pPr>
      <w:pStyle w:val="Header"/>
      <w:rPr>
        <w:sz w:val="20"/>
        <w:szCs w:val="20"/>
      </w:rPr>
    </w:pPr>
    <w:r w:rsidRPr="005778FE">
      <w:rPr>
        <w:sz w:val="20"/>
        <w:szCs w:val="20"/>
      </w:rPr>
      <w:t>UI Call Center Final Assessment Guide</w:t>
    </w:r>
  </w:p>
  <w:p w:rsidR="00A907E3" w:rsidRDefault="00A907E3">
    <w:pPr>
      <w:pStyle w:val="Header"/>
      <w:rPr>
        <w:sz w:val="20"/>
        <w:szCs w:val="20"/>
      </w:rPr>
    </w:pPr>
    <w:r w:rsidRPr="005778FE">
      <w:rPr>
        <w:sz w:val="20"/>
        <w:szCs w:val="20"/>
      </w:rPr>
      <w:t>OMB Control #1205-0NEW</w:t>
    </w:r>
  </w:p>
  <w:p w:rsidR="006E6102" w:rsidRPr="005778FE" w:rsidRDefault="00572549">
    <w:pPr>
      <w:pStyle w:val="Header"/>
      <w:rPr>
        <w:sz w:val="20"/>
        <w:szCs w:val="20"/>
      </w:rPr>
    </w:pPr>
    <w:r>
      <w:rPr>
        <w:sz w:val="20"/>
        <w:szCs w:val="20"/>
      </w:rPr>
      <w:t>March 2016</w:t>
    </w:r>
    <w:r w:rsidR="006E6102">
      <w:rPr>
        <w:sz w:val="20"/>
        <w:szCs w:val="20"/>
      </w:rPr>
      <w:t xml:space="preserve"> </w:t>
    </w:r>
  </w:p>
  <w:p w:rsidR="00A907E3" w:rsidRDefault="00A90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766AD"/>
    <w:multiLevelType w:val="hybridMultilevel"/>
    <w:tmpl w:val="28243E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04118F"/>
    <w:multiLevelType w:val="hybridMultilevel"/>
    <w:tmpl w:val="3BE63186"/>
    <w:lvl w:ilvl="0" w:tplc="4A14752E">
      <w:start w:val="5"/>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552A3"/>
    <w:multiLevelType w:val="hybridMultilevel"/>
    <w:tmpl w:val="F8CC3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6B53D4"/>
    <w:multiLevelType w:val="hybridMultilevel"/>
    <w:tmpl w:val="44E22930"/>
    <w:lvl w:ilvl="0" w:tplc="E0F0F564">
      <w:start w:val="1"/>
      <w:numFmt w:val="decimal"/>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54696E"/>
    <w:multiLevelType w:val="hybridMultilevel"/>
    <w:tmpl w:val="0D90D148"/>
    <w:lvl w:ilvl="0" w:tplc="04090015">
      <w:start w:val="1"/>
      <w:numFmt w:val="upperLetter"/>
      <w:lvlText w:val="%1."/>
      <w:lvlJc w:val="left"/>
      <w:pPr>
        <w:tabs>
          <w:tab w:val="num" w:pos="360"/>
        </w:tabs>
        <w:ind w:left="360" w:hanging="360"/>
      </w:pPr>
      <w:rPr>
        <w:rFonts w:hint="default"/>
      </w:rPr>
    </w:lvl>
    <w:lvl w:ilvl="1" w:tplc="D436958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19C65EC"/>
    <w:multiLevelType w:val="hybridMultilevel"/>
    <w:tmpl w:val="6624FC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C2F1F51"/>
    <w:multiLevelType w:val="hybridMultilevel"/>
    <w:tmpl w:val="B2980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CE"/>
    <w:rsid w:val="0016467D"/>
    <w:rsid w:val="00191C2B"/>
    <w:rsid w:val="001E5B79"/>
    <w:rsid w:val="001F1D58"/>
    <w:rsid w:val="00253860"/>
    <w:rsid w:val="0027616A"/>
    <w:rsid w:val="00422A34"/>
    <w:rsid w:val="00463095"/>
    <w:rsid w:val="00463FCA"/>
    <w:rsid w:val="004913EF"/>
    <w:rsid w:val="00504B91"/>
    <w:rsid w:val="005635B6"/>
    <w:rsid w:val="00572549"/>
    <w:rsid w:val="0057427B"/>
    <w:rsid w:val="005778FE"/>
    <w:rsid w:val="005D499B"/>
    <w:rsid w:val="005E7975"/>
    <w:rsid w:val="00621183"/>
    <w:rsid w:val="006676B7"/>
    <w:rsid w:val="006A7866"/>
    <w:rsid w:val="006E6102"/>
    <w:rsid w:val="00703E67"/>
    <w:rsid w:val="00726330"/>
    <w:rsid w:val="007327D4"/>
    <w:rsid w:val="007E7C13"/>
    <w:rsid w:val="008725A0"/>
    <w:rsid w:val="008B2D7E"/>
    <w:rsid w:val="008D4F80"/>
    <w:rsid w:val="008E0B2B"/>
    <w:rsid w:val="0096151B"/>
    <w:rsid w:val="009B0D2A"/>
    <w:rsid w:val="00A478CE"/>
    <w:rsid w:val="00A829B0"/>
    <w:rsid w:val="00A907E3"/>
    <w:rsid w:val="00AD05F7"/>
    <w:rsid w:val="00AD4789"/>
    <w:rsid w:val="00AF662B"/>
    <w:rsid w:val="00B62C85"/>
    <w:rsid w:val="00B72AA8"/>
    <w:rsid w:val="00BD31F0"/>
    <w:rsid w:val="00BF35D8"/>
    <w:rsid w:val="00C01529"/>
    <w:rsid w:val="00C20D88"/>
    <w:rsid w:val="00C8031E"/>
    <w:rsid w:val="00D92650"/>
    <w:rsid w:val="00D9775D"/>
    <w:rsid w:val="00DC6E4B"/>
    <w:rsid w:val="00DD1FFA"/>
    <w:rsid w:val="00DD59D3"/>
    <w:rsid w:val="00DE0CCD"/>
    <w:rsid w:val="00DE663D"/>
    <w:rsid w:val="00E223B3"/>
    <w:rsid w:val="00E52993"/>
    <w:rsid w:val="00EA51C6"/>
    <w:rsid w:val="00F1404C"/>
    <w:rsid w:val="00F60C0A"/>
    <w:rsid w:val="00F62713"/>
    <w:rsid w:val="00FE3038"/>
    <w:rsid w:val="00FF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8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D2A"/>
    <w:rPr>
      <w:rFonts w:ascii="Tahoma" w:hAnsi="Tahoma" w:cs="Tahoma"/>
      <w:sz w:val="16"/>
      <w:szCs w:val="16"/>
    </w:rPr>
  </w:style>
  <w:style w:type="character" w:customStyle="1" w:styleId="BalloonTextChar">
    <w:name w:val="Balloon Text Char"/>
    <w:basedOn w:val="DefaultParagraphFont"/>
    <w:link w:val="BalloonText"/>
    <w:uiPriority w:val="99"/>
    <w:semiHidden/>
    <w:rsid w:val="009B0D2A"/>
    <w:rPr>
      <w:rFonts w:ascii="Tahoma" w:eastAsia="Times New Roman" w:hAnsi="Tahoma" w:cs="Tahoma"/>
      <w:sz w:val="16"/>
      <w:szCs w:val="16"/>
    </w:rPr>
  </w:style>
  <w:style w:type="paragraph" w:styleId="ListParagraph">
    <w:name w:val="List Paragraph"/>
    <w:basedOn w:val="Normal"/>
    <w:uiPriority w:val="34"/>
    <w:qFormat/>
    <w:rsid w:val="00726330"/>
    <w:pPr>
      <w:ind w:left="720"/>
      <w:contextualSpacing/>
    </w:pPr>
  </w:style>
  <w:style w:type="character" w:styleId="CommentReference">
    <w:name w:val="annotation reference"/>
    <w:basedOn w:val="DefaultParagraphFont"/>
    <w:uiPriority w:val="99"/>
    <w:semiHidden/>
    <w:unhideWhenUsed/>
    <w:rsid w:val="004913EF"/>
    <w:rPr>
      <w:sz w:val="16"/>
      <w:szCs w:val="16"/>
    </w:rPr>
  </w:style>
  <w:style w:type="paragraph" w:styleId="CommentText">
    <w:name w:val="annotation text"/>
    <w:basedOn w:val="Normal"/>
    <w:link w:val="CommentTextChar"/>
    <w:uiPriority w:val="99"/>
    <w:semiHidden/>
    <w:unhideWhenUsed/>
    <w:rsid w:val="004913EF"/>
    <w:rPr>
      <w:sz w:val="20"/>
      <w:szCs w:val="20"/>
    </w:rPr>
  </w:style>
  <w:style w:type="character" w:customStyle="1" w:styleId="CommentTextChar">
    <w:name w:val="Comment Text Char"/>
    <w:basedOn w:val="DefaultParagraphFont"/>
    <w:link w:val="CommentText"/>
    <w:uiPriority w:val="99"/>
    <w:semiHidden/>
    <w:rsid w:val="004913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3EF"/>
    <w:rPr>
      <w:b/>
      <w:bCs/>
    </w:rPr>
  </w:style>
  <w:style w:type="character" w:customStyle="1" w:styleId="CommentSubjectChar">
    <w:name w:val="Comment Subject Char"/>
    <w:basedOn w:val="CommentTextChar"/>
    <w:link w:val="CommentSubject"/>
    <w:uiPriority w:val="99"/>
    <w:semiHidden/>
    <w:rsid w:val="004913E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907E3"/>
    <w:pPr>
      <w:tabs>
        <w:tab w:val="center" w:pos="4680"/>
        <w:tab w:val="right" w:pos="9360"/>
      </w:tabs>
    </w:pPr>
  </w:style>
  <w:style w:type="character" w:customStyle="1" w:styleId="HeaderChar">
    <w:name w:val="Header Char"/>
    <w:basedOn w:val="DefaultParagraphFont"/>
    <w:link w:val="Header"/>
    <w:uiPriority w:val="99"/>
    <w:rsid w:val="00A90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07E3"/>
    <w:pPr>
      <w:tabs>
        <w:tab w:val="center" w:pos="4680"/>
        <w:tab w:val="right" w:pos="9360"/>
      </w:tabs>
    </w:pPr>
  </w:style>
  <w:style w:type="character" w:customStyle="1" w:styleId="FooterChar">
    <w:name w:val="Footer Char"/>
    <w:basedOn w:val="DefaultParagraphFont"/>
    <w:link w:val="Footer"/>
    <w:uiPriority w:val="99"/>
    <w:rsid w:val="00A907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3038"/>
    <w:rPr>
      <w:color w:val="0000FF" w:themeColor="hyperlink"/>
      <w:u w:val="single"/>
    </w:rPr>
  </w:style>
  <w:style w:type="paragraph" w:styleId="NormalWeb">
    <w:name w:val="Normal (Web)"/>
    <w:basedOn w:val="Normal"/>
    <w:uiPriority w:val="99"/>
    <w:semiHidden/>
    <w:unhideWhenUsed/>
    <w:rsid w:val="00DE0CCD"/>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8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D2A"/>
    <w:rPr>
      <w:rFonts w:ascii="Tahoma" w:hAnsi="Tahoma" w:cs="Tahoma"/>
      <w:sz w:val="16"/>
      <w:szCs w:val="16"/>
    </w:rPr>
  </w:style>
  <w:style w:type="character" w:customStyle="1" w:styleId="BalloonTextChar">
    <w:name w:val="Balloon Text Char"/>
    <w:basedOn w:val="DefaultParagraphFont"/>
    <w:link w:val="BalloonText"/>
    <w:uiPriority w:val="99"/>
    <w:semiHidden/>
    <w:rsid w:val="009B0D2A"/>
    <w:rPr>
      <w:rFonts w:ascii="Tahoma" w:eastAsia="Times New Roman" w:hAnsi="Tahoma" w:cs="Tahoma"/>
      <w:sz w:val="16"/>
      <w:szCs w:val="16"/>
    </w:rPr>
  </w:style>
  <w:style w:type="paragraph" w:styleId="ListParagraph">
    <w:name w:val="List Paragraph"/>
    <w:basedOn w:val="Normal"/>
    <w:uiPriority w:val="34"/>
    <w:qFormat/>
    <w:rsid w:val="00726330"/>
    <w:pPr>
      <w:ind w:left="720"/>
      <w:contextualSpacing/>
    </w:pPr>
  </w:style>
  <w:style w:type="character" w:styleId="CommentReference">
    <w:name w:val="annotation reference"/>
    <w:basedOn w:val="DefaultParagraphFont"/>
    <w:uiPriority w:val="99"/>
    <w:semiHidden/>
    <w:unhideWhenUsed/>
    <w:rsid w:val="004913EF"/>
    <w:rPr>
      <w:sz w:val="16"/>
      <w:szCs w:val="16"/>
    </w:rPr>
  </w:style>
  <w:style w:type="paragraph" w:styleId="CommentText">
    <w:name w:val="annotation text"/>
    <w:basedOn w:val="Normal"/>
    <w:link w:val="CommentTextChar"/>
    <w:uiPriority w:val="99"/>
    <w:semiHidden/>
    <w:unhideWhenUsed/>
    <w:rsid w:val="004913EF"/>
    <w:rPr>
      <w:sz w:val="20"/>
      <w:szCs w:val="20"/>
    </w:rPr>
  </w:style>
  <w:style w:type="character" w:customStyle="1" w:styleId="CommentTextChar">
    <w:name w:val="Comment Text Char"/>
    <w:basedOn w:val="DefaultParagraphFont"/>
    <w:link w:val="CommentText"/>
    <w:uiPriority w:val="99"/>
    <w:semiHidden/>
    <w:rsid w:val="004913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3EF"/>
    <w:rPr>
      <w:b/>
      <w:bCs/>
    </w:rPr>
  </w:style>
  <w:style w:type="character" w:customStyle="1" w:styleId="CommentSubjectChar">
    <w:name w:val="Comment Subject Char"/>
    <w:basedOn w:val="CommentTextChar"/>
    <w:link w:val="CommentSubject"/>
    <w:uiPriority w:val="99"/>
    <w:semiHidden/>
    <w:rsid w:val="004913E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907E3"/>
    <w:pPr>
      <w:tabs>
        <w:tab w:val="center" w:pos="4680"/>
        <w:tab w:val="right" w:pos="9360"/>
      </w:tabs>
    </w:pPr>
  </w:style>
  <w:style w:type="character" w:customStyle="1" w:styleId="HeaderChar">
    <w:name w:val="Header Char"/>
    <w:basedOn w:val="DefaultParagraphFont"/>
    <w:link w:val="Header"/>
    <w:uiPriority w:val="99"/>
    <w:rsid w:val="00A90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07E3"/>
    <w:pPr>
      <w:tabs>
        <w:tab w:val="center" w:pos="4680"/>
        <w:tab w:val="right" w:pos="9360"/>
      </w:tabs>
    </w:pPr>
  </w:style>
  <w:style w:type="character" w:customStyle="1" w:styleId="FooterChar">
    <w:name w:val="Footer Char"/>
    <w:basedOn w:val="DefaultParagraphFont"/>
    <w:link w:val="Footer"/>
    <w:uiPriority w:val="99"/>
    <w:rsid w:val="00A907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3038"/>
    <w:rPr>
      <w:color w:val="0000FF" w:themeColor="hyperlink"/>
      <w:u w:val="single"/>
    </w:rPr>
  </w:style>
  <w:style w:type="paragraph" w:styleId="NormalWeb">
    <w:name w:val="Normal (Web)"/>
    <w:basedOn w:val="Normal"/>
    <w:uiPriority w:val="99"/>
    <w:semiHidden/>
    <w:unhideWhenUsed/>
    <w:rsid w:val="00DE0CC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dr.doleta.gov/directives/attach/UIPL/UIPL_21-15.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Jeffery Haluska</dc:creator>
  <cp:lastModifiedBy>Windows User</cp:lastModifiedBy>
  <cp:revision>2</cp:revision>
  <cp:lastPrinted>2015-05-21T14:18:00Z</cp:lastPrinted>
  <dcterms:created xsi:type="dcterms:W3CDTF">2016-03-05T01:08:00Z</dcterms:created>
  <dcterms:modified xsi:type="dcterms:W3CDTF">2016-03-05T01:08:00Z</dcterms:modified>
</cp:coreProperties>
</file>