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CE" w:rsidRPr="001A4108" w:rsidRDefault="007734CE" w:rsidP="00C54230">
      <w:pPr>
        <w:pStyle w:val="Header"/>
        <w:widowControl/>
        <w:tabs>
          <w:tab w:val="clear" w:pos="4320"/>
          <w:tab w:val="clear" w:pos="8640"/>
        </w:tabs>
        <w:rPr>
          <w:rFonts w:ascii="Times New Roman" w:hAnsi="Times New Roman"/>
        </w:rPr>
      </w:pPr>
      <w:bookmarkStart w:id="0" w:name="QuickMark"/>
      <w:bookmarkEnd w:id="0"/>
      <w:r w:rsidRPr="001A4108">
        <w:rPr>
          <w:rFonts w:ascii="Times New Roman" w:hAnsi="Times New Roman"/>
        </w:rPr>
        <w:t>SUPPORTING STATEMENT FOR PAPERWORK REDUCTION ACT 1995 SUBMISSIONS</w:t>
      </w:r>
    </w:p>
    <w:p w:rsidR="007734CE" w:rsidRPr="001A4108" w:rsidRDefault="007734CE" w:rsidP="00C54230">
      <w:pPr>
        <w:widowControl/>
        <w:ind w:left="720"/>
        <w:rPr>
          <w:rFonts w:ascii="Times New Roman" w:hAnsi="Times New Roman"/>
        </w:rPr>
      </w:pPr>
    </w:p>
    <w:p w:rsidR="007734CE" w:rsidRPr="00132E33" w:rsidRDefault="007734CE" w:rsidP="00C54230">
      <w:pPr>
        <w:pStyle w:val="ListParagraph"/>
        <w:widowControl/>
        <w:numPr>
          <w:ilvl w:val="0"/>
          <w:numId w:val="3"/>
        </w:numPr>
        <w:ind w:hanging="720"/>
        <w:rPr>
          <w:rFonts w:ascii="Times New Roman" w:hAnsi="Times New Roman"/>
          <w:b/>
          <w:bCs/>
        </w:rPr>
      </w:pPr>
      <w:r w:rsidRPr="00132E33">
        <w:rPr>
          <w:rFonts w:ascii="Times New Roman" w:hAnsi="Times New Roman"/>
          <w:b/>
          <w:bCs/>
        </w:rPr>
        <w:t>Justification</w:t>
      </w:r>
    </w:p>
    <w:p w:rsidR="007734CE" w:rsidRPr="001A4108" w:rsidRDefault="007734CE" w:rsidP="00C54230">
      <w:pPr>
        <w:widowControl/>
        <w:ind w:left="720"/>
        <w:rPr>
          <w:rFonts w:ascii="Times New Roman" w:hAnsi="Times New Roman"/>
        </w:rPr>
      </w:pPr>
    </w:p>
    <w:p w:rsidR="007734CE" w:rsidRPr="001A4108" w:rsidRDefault="000D4C88" w:rsidP="00C54230">
      <w:pPr>
        <w:pStyle w:val="Quick1"/>
        <w:widowControl/>
        <w:ind w:left="720" w:hanging="720"/>
        <w:rPr>
          <w:sz w:val="24"/>
          <w:szCs w:val="24"/>
        </w:rPr>
      </w:pPr>
      <w:r w:rsidRPr="001A4108">
        <w:rPr>
          <w:sz w:val="24"/>
          <w:szCs w:val="24"/>
        </w:rPr>
        <w:t>1.</w:t>
      </w:r>
      <w:r w:rsidRPr="001A4108">
        <w:rPr>
          <w:sz w:val="24"/>
          <w:szCs w:val="24"/>
        </w:rPr>
        <w:tab/>
      </w:r>
      <w:r w:rsidR="007734CE" w:rsidRPr="001A4108">
        <w:rPr>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734CE" w:rsidRPr="001A4108" w:rsidRDefault="007734CE" w:rsidP="00C54230">
      <w:pPr>
        <w:widowControl/>
        <w:ind w:left="720"/>
        <w:rPr>
          <w:rFonts w:ascii="Times New Roman" w:hAnsi="Times New Roman"/>
        </w:rPr>
      </w:pPr>
    </w:p>
    <w:p w:rsidR="003C7863" w:rsidRPr="001A4108" w:rsidRDefault="00A9191B" w:rsidP="00C54230">
      <w:pPr>
        <w:pStyle w:val="BodyText"/>
        <w:ind w:left="720"/>
        <w:rPr>
          <w:szCs w:val="24"/>
        </w:rPr>
      </w:pPr>
      <w:r w:rsidRPr="001A4108">
        <w:rPr>
          <w:szCs w:val="24"/>
        </w:rPr>
        <w:t xml:space="preserve">The </w:t>
      </w:r>
      <w:r w:rsidR="007734CE" w:rsidRPr="001A4108">
        <w:rPr>
          <w:szCs w:val="24"/>
        </w:rPr>
        <w:t>Department of Labor</w:t>
      </w:r>
      <w:r w:rsidRPr="001A4108">
        <w:rPr>
          <w:szCs w:val="24"/>
        </w:rPr>
        <w:t xml:space="preserve">’s </w:t>
      </w:r>
      <w:r w:rsidR="007734CE" w:rsidRPr="001A4108">
        <w:rPr>
          <w:szCs w:val="24"/>
        </w:rPr>
        <w:t>(the Department</w:t>
      </w:r>
      <w:r w:rsidRPr="001A4108">
        <w:rPr>
          <w:szCs w:val="24"/>
        </w:rPr>
        <w:t>’s</w:t>
      </w:r>
      <w:r w:rsidR="007734CE" w:rsidRPr="001A4108">
        <w:rPr>
          <w:szCs w:val="24"/>
        </w:rPr>
        <w:t>) regulation at 2</w:t>
      </w:r>
      <w:r w:rsidR="00E47A99" w:rsidRPr="001A4108">
        <w:rPr>
          <w:szCs w:val="24"/>
        </w:rPr>
        <w:t>9 CFR 25</w:t>
      </w:r>
      <w:r w:rsidRPr="001A4108">
        <w:rPr>
          <w:szCs w:val="24"/>
        </w:rPr>
        <w:t>10.3-102 states</w:t>
      </w:r>
      <w:r w:rsidR="00E47A99" w:rsidRPr="001A4108">
        <w:rPr>
          <w:szCs w:val="24"/>
        </w:rPr>
        <w:t xml:space="preserve"> that</w:t>
      </w:r>
      <w:r w:rsidR="007734CE" w:rsidRPr="001A4108">
        <w:rPr>
          <w:szCs w:val="24"/>
        </w:rPr>
        <w:t xml:space="preserve"> monies that a participant pays to, or has withheld by, an employer for contribution to an employee benefit plan become “plan assets” for purposes of </w:t>
      </w:r>
      <w:r w:rsidR="002B3FEC" w:rsidRPr="001A4108">
        <w:rPr>
          <w:szCs w:val="24"/>
        </w:rPr>
        <w:t>T</w:t>
      </w:r>
      <w:r w:rsidR="007734CE" w:rsidRPr="001A4108">
        <w:rPr>
          <w:szCs w:val="24"/>
        </w:rPr>
        <w:t>itle I of ERISA and the related prohibited transaction provisions of the Internal Revenue Code (the Code)</w:t>
      </w:r>
      <w:r w:rsidR="00E47A99" w:rsidRPr="001A4108">
        <w:rPr>
          <w:szCs w:val="24"/>
        </w:rPr>
        <w:t xml:space="preserve"> as of the earliest date on which such monies can be reasonably segregated from the employer’s general assets</w:t>
      </w:r>
      <w:r w:rsidR="008052A2" w:rsidRPr="001A4108">
        <w:rPr>
          <w:szCs w:val="24"/>
        </w:rPr>
        <w:t xml:space="preserve">.  With respect to employee pension benefit plans, the regulation further sets a maximum time limit for such contributions:  </w:t>
      </w:r>
      <w:r w:rsidR="00E47A99" w:rsidRPr="001A4108">
        <w:rPr>
          <w:szCs w:val="24"/>
        </w:rPr>
        <w:t>the 15</w:t>
      </w:r>
      <w:r w:rsidR="00E47A99" w:rsidRPr="001A4108">
        <w:rPr>
          <w:szCs w:val="24"/>
          <w:vertAlign w:val="superscript"/>
        </w:rPr>
        <w:t>th</w:t>
      </w:r>
      <w:r w:rsidR="00E47A99" w:rsidRPr="001A4108">
        <w:rPr>
          <w:szCs w:val="24"/>
        </w:rPr>
        <w:t xml:space="preserve"> business day following the end of the month in which the participant contribution amounts are received or withheld by the employer</w:t>
      </w:r>
      <w:r w:rsidR="003C7863" w:rsidRPr="001A4108">
        <w:rPr>
          <w:szCs w:val="24"/>
        </w:rPr>
        <w:t>.</w:t>
      </w:r>
      <w:r w:rsidR="00465A60" w:rsidRPr="001A4108">
        <w:rPr>
          <w:szCs w:val="24"/>
        </w:rPr>
        <w:t xml:space="preserve">  </w:t>
      </w:r>
      <w:r w:rsidRPr="001A4108">
        <w:rPr>
          <w:szCs w:val="24"/>
        </w:rPr>
        <w:t xml:space="preserve">Under ERISA, </w:t>
      </w:r>
      <w:r w:rsidR="00465A60" w:rsidRPr="001A4108">
        <w:rPr>
          <w:szCs w:val="24"/>
        </w:rPr>
        <w:t>“</w:t>
      </w:r>
      <w:r w:rsidRPr="001A4108">
        <w:rPr>
          <w:szCs w:val="24"/>
        </w:rPr>
        <w:t>p</w:t>
      </w:r>
      <w:r w:rsidR="00465A60" w:rsidRPr="001A4108">
        <w:rPr>
          <w:szCs w:val="24"/>
        </w:rPr>
        <w:t>lan assets” cannot be held by the employer as part of its general assets, but must be contributed to the employee benefit plan to which they belong</w:t>
      </w:r>
      <w:r w:rsidR="00B87818" w:rsidRPr="001A4108">
        <w:rPr>
          <w:szCs w:val="24"/>
        </w:rPr>
        <w:t xml:space="preserve"> and, with few exceptions, held in trust</w:t>
      </w:r>
      <w:r w:rsidR="00465A60" w:rsidRPr="001A4108">
        <w:rPr>
          <w:szCs w:val="24"/>
        </w:rPr>
        <w:t>.</w:t>
      </w:r>
    </w:p>
    <w:p w:rsidR="003C7863" w:rsidRPr="001A4108" w:rsidRDefault="003C7863" w:rsidP="00C54230">
      <w:pPr>
        <w:widowControl/>
        <w:ind w:left="720"/>
        <w:rPr>
          <w:rFonts w:ascii="Times New Roman" w:hAnsi="Times New Roman"/>
        </w:rPr>
      </w:pPr>
    </w:p>
    <w:p w:rsidR="00F761B3" w:rsidRPr="001A4108" w:rsidRDefault="003C7863" w:rsidP="00C54230">
      <w:pPr>
        <w:pStyle w:val="BodyText"/>
        <w:ind w:left="720"/>
        <w:rPr>
          <w:szCs w:val="24"/>
        </w:rPr>
      </w:pPr>
      <w:r w:rsidRPr="001A4108">
        <w:rPr>
          <w:szCs w:val="24"/>
        </w:rPr>
        <w:t xml:space="preserve">The regulation </w:t>
      </w:r>
      <w:r w:rsidR="00B87818" w:rsidRPr="001A4108">
        <w:rPr>
          <w:szCs w:val="24"/>
        </w:rPr>
        <w:t>includes</w:t>
      </w:r>
      <w:r w:rsidR="00E47A99" w:rsidRPr="001A4108">
        <w:rPr>
          <w:szCs w:val="24"/>
        </w:rPr>
        <w:t xml:space="preserve"> a procedure through which an employer </w:t>
      </w:r>
      <w:r w:rsidR="008052A2" w:rsidRPr="001A4108">
        <w:rPr>
          <w:szCs w:val="24"/>
        </w:rPr>
        <w:t xml:space="preserve">receiving or withholding participant contributions for an employee pension benefit plan </w:t>
      </w:r>
      <w:r w:rsidR="002B3FEC" w:rsidRPr="001A4108">
        <w:rPr>
          <w:szCs w:val="24"/>
        </w:rPr>
        <w:t>may</w:t>
      </w:r>
      <w:r w:rsidR="00E47A99" w:rsidRPr="001A4108">
        <w:rPr>
          <w:szCs w:val="24"/>
        </w:rPr>
        <w:t xml:space="preserve"> obtain a</w:t>
      </w:r>
      <w:r w:rsidR="002B3FEC" w:rsidRPr="001A4108">
        <w:rPr>
          <w:szCs w:val="24"/>
        </w:rPr>
        <w:t xml:space="preserve"> 10-business-day</w:t>
      </w:r>
      <w:r w:rsidR="00E47A99" w:rsidRPr="001A4108">
        <w:rPr>
          <w:szCs w:val="24"/>
        </w:rPr>
        <w:t xml:space="preserve"> extension of the 15-day maximum time period</w:t>
      </w:r>
      <w:r w:rsidR="007734CE" w:rsidRPr="001A4108">
        <w:rPr>
          <w:szCs w:val="24"/>
        </w:rPr>
        <w:t xml:space="preserve"> if certain requirements</w:t>
      </w:r>
      <w:r w:rsidR="00A9191B" w:rsidRPr="001A4108">
        <w:rPr>
          <w:szCs w:val="24"/>
        </w:rPr>
        <w:t>, including information collection requirements,</w:t>
      </w:r>
      <w:r w:rsidR="007734CE" w:rsidRPr="001A4108">
        <w:rPr>
          <w:szCs w:val="24"/>
        </w:rPr>
        <w:t xml:space="preserve"> are met.</w:t>
      </w:r>
      <w:r w:rsidRPr="001A4108">
        <w:rPr>
          <w:szCs w:val="24"/>
        </w:rPr>
        <w:t xml:space="preserve">  </w:t>
      </w:r>
      <w:r w:rsidR="00B87818" w:rsidRPr="001A4108">
        <w:rPr>
          <w:szCs w:val="24"/>
        </w:rPr>
        <w:t>T</w:t>
      </w:r>
      <w:r w:rsidRPr="001A4108">
        <w:rPr>
          <w:szCs w:val="24"/>
        </w:rPr>
        <w:t>he regulation requires</w:t>
      </w:r>
      <w:r w:rsidR="00B87818" w:rsidRPr="001A4108">
        <w:rPr>
          <w:szCs w:val="24"/>
        </w:rPr>
        <w:t>, among other things,</w:t>
      </w:r>
      <w:r w:rsidRPr="001A4108">
        <w:rPr>
          <w:szCs w:val="24"/>
        </w:rPr>
        <w:t xml:space="preserve"> </w:t>
      </w:r>
      <w:r w:rsidR="00B87818" w:rsidRPr="001A4108">
        <w:rPr>
          <w:szCs w:val="24"/>
        </w:rPr>
        <w:t xml:space="preserve">that </w:t>
      </w:r>
      <w:r w:rsidRPr="001A4108">
        <w:rPr>
          <w:szCs w:val="24"/>
        </w:rPr>
        <w:t xml:space="preserve">the employer provide written notice to plan participants, within </w:t>
      </w:r>
      <w:r w:rsidR="00176240">
        <w:rPr>
          <w:szCs w:val="24"/>
        </w:rPr>
        <w:t>five</w:t>
      </w:r>
      <w:r w:rsidRPr="001A4108">
        <w:rPr>
          <w:szCs w:val="24"/>
        </w:rPr>
        <w:t xml:space="preserve"> business days </w:t>
      </w:r>
      <w:r w:rsidR="00B87818" w:rsidRPr="001A4108">
        <w:rPr>
          <w:szCs w:val="24"/>
        </w:rPr>
        <w:t xml:space="preserve">after the end of the extension period and the employer’s transfer of the contributions to the </w:t>
      </w:r>
      <w:r w:rsidR="00E74261" w:rsidRPr="001A4108">
        <w:rPr>
          <w:szCs w:val="24"/>
        </w:rPr>
        <w:t>plan, which</w:t>
      </w:r>
      <w:r w:rsidR="00B87818" w:rsidRPr="001A4108">
        <w:rPr>
          <w:szCs w:val="24"/>
        </w:rPr>
        <w:t xml:space="preserve"> the employer</w:t>
      </w:r>
      <w:r w:rsidRPr="001A4108">
        <w:rPr>
          <w:szCs w:val="24"/>
        </w:rPr>
        <w:t xml:space="preserve"> elect</w:t>
      </w:r>
      <w:r w:rsidR="00B87818" w:rsidRPr="001A4108">
        <w:rPr>
          <w:szCs w:val="24"/>
        </w:rPr>
        <w:t>ed</w:t>
      </w:r>
      <w:r w:rsidRPr="001A4108">
        <w:rPr>
          <w:szCs w:val="24"/>
        </w:rPr>
        <w:t xml:space="preserve"> to take </w:t>
      </w:r>
      <w:r w:rsidR="00B87818" w:rsidRPr="001A4108">
        <w:rPr>
          <w:szCs w:val="24"/>
        </w:rPr>
        <w:t>the extension</w:t>
      </w:r>
      <w:r w:rsidRPr="001A4108">
        <w:rPr>
          <w:szCs w:val="24"/>
        </w:rPr>
        <w:t xml:space="preserve"> for that month.  The notice must </w:t>
      </w:r>
      <w:r w:rsidR="00B87818" w:rsidRPr="001A4108">
        <w:rPr>
          <w:szCs w:val="24"/>
        </w:rPr>
        <w:t>explain</w:t>
      </w:r>
      <w:r w:rsidRPr="001A4108">
        <w:rPr>
          <w:szCs w:val="24"/>
        </w:rPr>
        <w:t xml:space="preserve"> why the employer could not </w:t>
      </w:r>
      <w:r w:rsidR="00465A60" w:rsidRPr="001A4108">
        <w:rPr>
          <w:szCs w:val="24"/>
        </w:rPr>
        <w:t xml:space="preserve">transfer </w:t>
      </w:r>
      <w:r w:rsidRPr="001A4108">
        <w:rPr>
          <w:szCs w:val="24"/>
        </w:rPr>
        <w:t>the participant contributions within the maximum time period</w:t>
      </w:r>
      <w:r w:rsidR="00B87818" w:rsidRPr="001A4108">
        <w:rPr>
          <w:szCs w:val="24"/>
        </w:rPr>
        <w:t>,</w:t>
      </w:r>
      <w:r w:rsidRPr="001A4108">
        <w:rPr>
          <w:szCs w:val="24"/>
        </w:rPr>
        <w:t xml:space="preserve"> </w:t>
      </w:r>
      <w:r w:rsidR="00B87818" w:rsidRPr="001A4108">
        <w:rPr>
          <w:szCs w:val="24"/>
        </w:rPr>
        <w:t xml:space="preserve">state </w:t>
      </w:r>
      <w:r w:rsidRPr="001A4108">
        <w:rPr>
          <w:szCs w:val="24"/>
        </w:rPr>
        <w:t>that the participant contributions in question have in fa</w:t>
      </w:r>
      <w:r w:rsidR="00B87818" w:rsidRPr="001A4108">
        <w:rPr>
          <w:szCs w:val="24"/>
        </w:rPr>
        <w:t>ct been transmitted to the plan,</w:t>
      </w:r>
      <w:r w:rsidRPr="001A4108">
        <w:rPr>
          <w:szCs w:val="24"/>
        </w:rPr>
        <w:t xml:space="preserve"> and </w:t>
      </w:r>
      <w:r w:rsidR="00B87818" w:rsidRPr="001A4108">
        <w:rPr>
          <w:szCs w:val="24"/>
        </w:rPr>
        <w:t xml:space="preserve">provide </w:t>
      </w:r>
      <w:r w:rsidRPr="001A4108">
        <w:rPr>
          <w:szCs w:val="24"/>
        </w:rPr>
        <w:t xml:space="preserve">the date </w:t>
      </w:r>
      <w:r w:rsidR="00B87818" w:rsidRPr="001A4108">
        <w:rPr>
          <w:szCs w:val="24"/>
        </w:rPr>
        <w:t>on which this was done.</w:t>
      </w:r>
      <w:r w:rsidRPr="001A4108">
        <w:rPr>
          <w:szCs w:val="24"/>
        </w:rPr>
        <w:t xml:space="preserve">  </w:t>
      </w:r>
      <w:r w:rsidR="00B87818" w:rsidRPr="001A4108">
        <w:rPr>
          <w:szCs w:val="24"/>
        </w:rPr>
        <w:t>The employer must also provide</w:t>
      </w:r>
      <w:r w:rsidRPr="001A4108">
        <w:rPr>
          <w:szCs w:val="24"/>
        </w:rPr>
        <w:t xml:space="preserve"> a copy of the </w:t>
      </w:r>
      <w:r w:rsidR="00B87818" w:rsidRPr="001A4108">
        <w:rPr>
          <w:szCs w:val="24"/>
        </w:rPr>
        <w:t xml:space="preserve">participant </w:t>
      </w:r>
      <w:r w:rsidRPr="001A4108">
        <w:rPr>
          <w:szCs w:val="24"/>
        </w:rPr>
        <w:t>notice to the Secretary</w:t>
      </w:r>
      <w:r w:rsidR="00B87818" w:rsidRPr="001A4108">
        <w:rPr>
          <w:szCs w:val="24"/>
        </w:rPr>
        <w:t>,</w:t>
      </w:r>
      <w:r w:rsidRPr="001A4108">
        <w:rPr>
          <w:szCs w:val="24"/>
        </w:rPr>
        <w:t xml:space="preserve"> along with a certification that the notice was distributed to participants and that </w:t>
      </w:r>
      <w:r w:rsidR="00B87818" w:rsidRPr="001A4108">
        <w:rPr>
          <w:szCs w:val="24"/>
        </w:rPr>
        <w:t xml:space="preserve">the other requirements under the extension procedure were met, within </w:t>
      </w:r>
      <w:r w:rsidR="00176240">
        <w:rPr>
          <w:szCs w:val="24"/>
        </w:rPr>
        <w:t>five</w:t>
      </w:r>
      <w:r w:rsidR="00B87818" w:rsidRPr="001A4108">
        <w:rPr>
          <w:szCs w:val="24"/>
        </w:rPr>
        <w:t xml:space="preserve"> business days after the end of the extension period</w:t>
      </w:r>
      <w:r w:rsidR="00132E33">
        <w:rPr>
          <w:szCs w:val="24"/>
        </w:rPr>
        <w:t>.</w:t>
      </w:r>
    </w:p>
    <w:p w:rsidR="007734CE" w:rsidRPr="001A4108" w:rsidRDefault="004A05CF" w:rsidP="00C54230">
      <w:pPr>
        <w:pStyle w:val="BodyText"/>
        <w:ind w:left="720"/>
        <w:rPr>
          <w:szCs w:val="24"/>
        </w:rPr>
      </w:pPr>
      <w:r w:rsidRPr="001A4108">
        <w:rPr>
          <w:szCs w:val="24"/>
        </w:rPr>
        <w:t>In the course of investigati</w:t>
      </w:r>
      <w:r w:rsidR="00A7194F" w:rsidRPr="001A4108">
        <w:rPr>
          <w:szCs w:val="24"/>
        </w:rPr>
        <w:t>ng</w:t>
      </w:r>
      <w:r w:rsidRPr="001A4108">
        <w:rPr>
          <w:szCs w:val="24"/>
        </w:rPr>
        <w:t xml:space="preserve"> 401(k) and other contributory pension plans</w:t>
      </w:r>
      <w:r w:rsidR="0090636F" w:rsidRPr="001A4108">
        <w:rPr>
          <w:szCs w:val="24"/>
        </w:rPr>
        <w:t>,</w:t>
      </w:r>
      <w:r w:rsidRPr="001A4108">
        <w:rPr>
          <w:szCs w:val="24"/>
        </w:rPr>
        <w:t xml:space="preserve"> it is commonly represented to the Department that many employers, as well as their advisors, continue to be uncertain as to the time requirements </w:t>
      </w:r>
      <w:r w:rsidR="0090636F" w:rsidRPr="001A4108">
        <w:rPr>
          <w:szCs w:val="24"/>
        </w:rPr>
        <w:t xml:space="preserve">with which </w:t>
      </w:r>
      <w:r w:rsidRPr="001A4108">
        <w:rPr>
          <w:szCs w:val="24"/>
        </w:rPr>
        <w:t xml:space="preserve">they must forward participant contributions to the plan in order to avoid the requirements associated with holding plan assets. Thus, the Department decided it was in the best interest of plan sponsors and plan participants and beneficiaries to amend the participant contribution regulation to establish </w:t>
      </w:r>
      <w:r w:rsidRPr="001A4108">
        <w:rPr>
          <w:szCs w:val="24"/>
        </w:rPr>
        <w:lastRenderedPageBreak/>
        <w:t xml:space="preserve">a safe harbor that would provide a higher degree of compliance certainty with respect to the question of when deposits are deemed timely.  </w:t>
      </w:r>
      <w:r w:rsidR="00F761B3" w:rsidRPr="001A4108">
        <w:rPr>
          <w:szCs w:val="24"/>
        </w:rPr>
        <w:t xml:space="preserve">On Jan 14, 2010, the Department published a final regulation to amend the participant contribution rules to create a safe harbor period under which participant contributions to a small plan </w:t>
      </w:r>
      <w:r w:rsidR="0090636F" w:rsidRPr="001A4108">
        <w:rPr>
          <w:szCs w:val="24"/>
        </w:rPr>
        <w:t xml:space="preserve">(those with less than 100 participants) </w:t>
      </w:r>
      <w:r w:rsidR="00F761B3" w:rsidRPr="001A4108">
        <w:rPr>
          <w:szCs w:val="24"/>
        </w:rPr>
        <w:t>will be deemed to comply with the law if those amounts are deposited with the plan within seven business days of receipt or withholding.</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2.</w:t>
      </w:r>
      <w:r w:rsidRPr="001A4108">
        <w:rPr>
          <w:sz w:val="24"/>
          <w:szCs w:val="24"/>
        </w:rPr>
        <w:tab/>
        <w:t>Indicate how, by whom, and for what purpose the information is to be used.  Except for a new collection, indicate the actual use the agency has made of the information received from the current collection.</w:t>
      </w:r>
    </w:p>
    <w:p w:rsidR="007734CE" w:rsidRPr="001A4108" w:rsidRDefault="007734CE" w:rsidP="00C54230">
      <w:pPr>
        <w:widowControl/>
        <w:ind w:left="720"/>
        <w:rPr>
          <w:rFonts w:ascii="Times New Roman" w:hAnsi="Times New Roman"/>
        </w:rPr>
      </w:pPr>
    </w:p>
    <w:p w:rsidR="007734CE" w:rsidRPr="001A4108" w:rsidRDefault="003C7863" w:rsidP="00C54230">
      <w:pPr>
        <w:pStyle w:val="BodyText"/>
        <w:ind w:left="720"/>
        <w:rPr>
          <w:szCs w:val="24"/>
        </w:rPr>
      </w:pPr>
      <w:r w:rsidRPr="001A4108">
        <w:rPr>
          <w:szCs w:val="24"/>
        </w:rPr>
        <w:t xml:space="preserve">The information collections imposed under the regulation include third-party disclosures and disclosures to the government.  The information collection is intended to protect participants by ensuring that they </w:t>
      </w:r>
      <w:r w:rsidR="00465A60" w:rsidRPr="001A4108">
        <w:rPr>
          <w:szCs w:val="24"/>
        </w:rPr>
        <w:t xml:space="preserve">and the Department </w:t>
      </w:r>
      <w:r w:rsidRPr="001A4108">
        <w:rPr>
          <w:szCs w:val="24"/>
        </w:rPr>
        <w:t xml:space="preserve">are aware of an employer’s failure to meet the </w:t>
      </w:r>
      <w:r w:rsidR="00B87818" w:rsidRPr="001A4108">
        <w:rPr>
          <w:szCs w:val="24"/>
        </w:rPr>
        <w:t xml:space="preserve">regulatory </w:t>
      </w:r>
      <w:r w:rsidRPr="001A4108">
        <w:rPr>
          <w:szCs w:val="24"/>
        </w:rPr>
        <w:t xml:space="preserve">time limits for transferring participant contributions to the employee </w:t>
      </w:r>
      <w:r w:rsidR="008052A2" w:rsidRPr="001A4108">
        <w:rPr>
          <w:szCs w:val="24"/>
        </w:rPr>
        <w:t xml:space="preserve">pension </w:t>
      </w:r>
      <w:r w:rsidRPr="001A4108">
        <w:rPr>
          <w:szCs w:val="24"/>
        </w:rPr>
        <w:t xml:space="preserve">benefit plan they are intended to fund.  </w:t>
      </w:r>
      <w:r w:rsidR="009B225C" w:rsidRPr="001A4108">
        <w:rPr>
          <w:szCs w:val="24"/>
        </w:rPr>
        <w:t xml:space="preserve">The Department and the affected participants can </w:t>
      </w:r>
      <w:r w:rsidR="002B3FEC" w:rsidRPr="001A4108">
        <w:rPr>
          <w:szCs w:val="24"/>
        </w:rPr>
        <w:t xml:space="preserve">then </w:t>
      </w:r>
      <w:r w:rsidR="009B225C" w:rsidRPr="001A4108">
        <w:rPr>
          <w:szCs w:val="24"/>
        </w:rPr>
        <w:t xml:space="preserve">take appropriate action to protect the plan assets.  </w:t>
      </w:r>
      <w:r w:rsidR="00465A60" w:rsidRPr="001A4108">
        <w:rPr>
          <w:szCs w:val="24"/>
        </w:rPr>
        <w:t xml:space="preserve">Requiring employers to make the disclosures also ensures that they follow the protective </w:t>
      </w:r>
      <w:r w:rsidR="00B87818" w:rsidRPr="001A4108">
        <w:rPr>
          <w:szCs w:val="24"/>
        </w:rPr>
        <w:t>requirements that are part of the extension procedure.</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3.</w:t>
      </w:r>
      <w:r w:rsidRPr="001A4108">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7734CE" w:rsidRPr="001A4108" w:rsidRDefault="007734CE" w:rsidP="00C54230">
      <w:pPr>
        <w:widowControl/>
        <w:ind w:left="720"/>
        <w:rPr>
          <w:rFonts w:ascii="Times New Roman" w:hAnsi="Times New Roman"/>
          <w:i/>
          <w:iCs/>
        </w:rPr>
      </w:pPr>
    </w:p>
    <w:p w:rsidR="007734CE" w:rsidRPr="001A4108" w:rsidRDefault="00B87818" w:rsidP="00C54230">
      <w:pPr>
        <w:pStyle w:val="BodyText"/>
        <w:ind w:left="720"/>
        <w:rPr>
          <w:szCs w:val="24"/>
        </w:rPr>
      </w:pPr>
      <w:r w:rsidRPr="001A4108">
        <w:rPr>
          <w:szCs w:val="24"/>
        </w:rPr>
        <w:t>Under the</w:t>
      </w:r>
      <w:r w:rsidR="009B225C" w:rsidRPr="001A4108">
        <w:rPr>
          <w:szCs w:val="24"/>
        </w:rPr>
        <w:t xml:space="preserve"> Department</w:t>
      </w:r>
      <w:r w:rsidRPr="001A4108">
        <w:rPr>
          <w:szCs w:val="24"/>
        </w:rPr>
        <w:t>’s</w:t>
      </w:r>
      <w:r w:rsidR="009B225C" w:rsidRPr="001A4108">
        <w:rPr>
          <w:szCs w:val="24"/>
        </w:rPr>
        <w:t xml:space="preserve"> </w:t>
      </w:r>
      <w:r w:rsidRPr="001A4108">
        <w:rPr>
          <w:szCs w:val="24"/>
        </w:rPr>
        <w:t xml:space="preserve">regulation at 29 CFR 2520.104b-1(b), plans and plan sponsors may satisfy </w:t>
      </w:r>
      <w:r w:rsidR="009B225C" w:rsidRPr="001A4108">
        <w:rPr>
          <w:szCs w:val="24"/>
        </w:rPr>
        <w:t>disclosure</w:t>
      </w:r>
      <w:r w:rsidRPr="001A4108">
        <w:rPr>
          <w:szCs w:val="24"/>
        </w:rPr>
        <w:t xml:space="preserve"> requirements </w:t>
      </w:r>
      <w:r w:rsidR="009B225C" w:rsidRPr="001A4108">
        <w:rPr>
          <w:szCs w:val="24"/>
        </w:rPr>
        <w:t>under Title I of ERISA, including the notices to participants and beneficiaries under the extension procedure, through electronic media.</w:t>
      </w:r>
      <w:r w:rsidR="007734CE" w:rsidRPr="001A4108">
        <w:rPr>
          <w:szCs w:val="24"/>
        </w:rPr>
        <w:t xml:space="preserve"> </w:t>
      </w:r>
      <w:r w:rsidR="009B225C" w:rsidRPr="001A4108">
        <w:rPr>
          <w:szCs w:val="24"/>
        </w:rPr>
        <w:t>The current burden estimate</w:t>
      </w:r>
      <w:r w:rsidR="00A9191B" w:rsidRPr="001A4108">
        <w:rPr>
          <w:szCs w:val="24"/>
        </w:rPr>
        <w:t xml:space="preserve"> includes assumptions on </w:t>
      </w:r>
      <w:r w:rsidRPr="001A4108">
        <w:rPr>
          <w:szCs w:val="24"/>
        </w:rPr>
        <w:t>plan sponsors’</w:t>
      </w:r>
      <w:r w:rsidR="00A9191B" w:rsidRPr="001A4108">
        <w:rPr>
          <w:szCs w:val="24"/>
        </w:rPr>
        <w:t xml:space="preserve"> </w:t>
      </w:r>
      <w:r w:rsidR="009B225C" w:rsidRPr="001A4108">
        <w:rPr>
          <w:szCs w:val="24"/>
        </w:rPr>
        <w:t xml:space="preserve">anticipated </w:t>
      </w:r>
      <w:r w:rsidR="00A9191B" w:rsidRPr="001A4108">
        <w:rPr>
          <w:szCs w:val="24"/>
        </w:rPr>
        <w:t>use of</w:t>
      </w:r>
      <w:r w:rsidR="009B225C" w:rsidRPr="001A4108">
        <w:rPr>
          <w:szCs w:val="24"/>
        </w:rPr>
        <w:t xml:space="preserve"> electronic media </w:t>
      </w:r>
      <w:r w:rsidR="00A9191B" w:rsidRPr="001A4108">
        <w:rPr>
          <w:szCs w:val="24"/>
        </w:rPr>
        <w:t>to satisfy this information</w:t>
      </w:r>
      <w:r w:rsidR="009B225C" w:rsidRPr="001A4108">
        <w:rPr>
          <w:szCs w:val="24"/>
        </w:rPr>
        <w:t xml:space="preserve"> collection.</w:t>
      </w:r>
    </w:p>
    <w:p w:rsidR="009B225C" w:rsidRPr="001A4108" w:rsidRDefault="009B225C" w:rsidP="00C54230">
      <w:pPr>
        <w:widowControl/>
        <w:ind w:left="720"/>
        <w:rPr>
          <w:rFonts w:ascii="Times New Roman" w:hAnsi="Times New Roman"/>
        </w:rPr>
      </w:pPr>
    </w:p>
    <w:p w:rsidR="007734CE" w:rsidRPr="001A4108" w:rsidRDefault="007734CE" w:rsidP="00C54230">
      <w:pPr>
        <w:pStyle w:val="BodyText"/>
        <w:ind w:left="720"/>
        <w:rPr>
          <w:szCs w:val="24"/>
        </w:rPr>
      </w:pPr>
      <w:r w:rsidRPr="001A4108">
        <w:rPr>
          <w:szCs w:val="24"/>
        </w:rPr>
        <w:t>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w:t>
      </w:r>
      <w:r w:rsidR="00A9191B" w:rsidRPr="001A4108">
        <w:rPr>
          <w:szCs w:val="24"/>
        </w:rPr>
        <w:t>, including the notice to the Department required by this information collection</w:t>
      </w:r>
      <w:r w:rsidRPr="001A4108">
        <w:rPr>
          <w:szCs w:val="24"/>
        </w:rPr>
        <w:t xml:space="preserve">. </w:t>
      </w:r>
    </w:p>
    <w:p w:rsidR="007734CE" w:rsidRPr="001A4108" w:rsidRDefault="007734CE" w:rsidP="00C54230">
      <w:pPr>
        <w:pStyle w:val="BodyText"/>
        <w:ind w:left="720"/>
        <w:rPr>
          <w:i/>
          <w:iCs/>
          <w:szCs w:val="24"/>
        </w:rPr>
      </w:pPr>
    </w:p>
    <w:p w:rsidR="007734CE" w:rsidRPr="001A4108" w:rsidRDefault="007734CE" w:rsidP="00C54230">
      <w:pPr>
        <w:pStyle w:val="Quick1"/>
        <w:widowControl/>
        <w:ind w:left="720" w:hanging="720"/>
        <w:rPr>
          <w:sz w:val="24"/>
          <w:szCs w:val="24"/>
        </w:rPr>
      </w:pPr>
      <w:r w:rsidRPr="001A4108">
        <w:rPr>
          <w:sz w:val="24"/>
          <w:szCs w:val="24"/>
        </w:rPr>
        <w:lastRenderedPageBreak/>
        <w:t>4.</w:t>
      </w:r>
      <w:r w:rsidRPr="001A4108">
        <w:rPr>
          <w:sz w:val="24"/>
          <w:szCs w:val="24"/>
        </w:rPr>
        <w:tab/>
        <w:t>Describe efforts to identify duplication.  Show specifically why any similar information already available cannot be used or modified for use for the purpo</w:t>
      </w:r>
      <w:r w:rsidR="00306604">
        <w:rPr>
          <w:sz w:val="24"/>
          <w:szCs w:val="24"/>
        </w:rPr>
        <w:t>ses described in Item 2 above.</w:t>
      </w:r>
    </w:p>
    <w:p w:rsidR="007734CE" w:rsidRPr="001A4108" w:rsidRDefault="007734CE" w:rsidP="00C54230">
      <w:pPr>
        <w:widowControl/>
        <w:ind w:left="720"/>
        <w:rPr>
          <w:rFonts w:ascii="Times New Roman" w:hAnsi="Times New Roman"/>
        </w:rPr>
      </w:pPr>
    </w:p>
    <w:p w:rsidR="007734CE" w:rsidRPr="001A4108" w:rsidRDefault="009B225C" w:rsidP="00C54230">
      <w:pPr>
        <w:pStyle w:val="BodyText"/>
        <w:ind w:left="720"/>
        <w:rPr>
          <w:szCs w:val="24"/>
        </w:rPr>
      </w:pPr>
      <w:r w:rsidRPr="001A4108">
        <w:rPr>
          <w:szCs w:val="24"/>
        </w:rPr>
        <w:t xml:space="preserve">This information collection does not duplicate any other information collection requirement, and the information is not available from any other source.  Under the extension procedure, the employer must provide </w:t>
      </w:r>
      <w:r w:rsidR="007734CE" w:rsidRPr="001A4108">
        <w:rPr>
          <w:szCs w:val="24"/>
        </w:rPr>
        <w:t xml:space="preserve">written notice to participants </w:t>
      </w:r>
      <w:r w:rsidRPr="001A4108">
        <w:rPr>
          <w:szCs w:val="24"/>
        </w:rPr>
        <w:t>and to the Department</w:t>
      </w:r>
      <w:r w:rsidR="007734CE" w:rsidRPr="001A4108">
        <w:rPr>
          <w:szCs w:val="24"/>
        </w:rPr>
        <w:t xml:space="preserve"> within 5 business days after the end of the extension period.</w:t>
      </w:r>
    </w:p>
    <w:p w:rsidR="007734CE" w:rsidRPr="001A4108" w:rsidRDefault="007734CE" w:rsidP="00C54230">
      <w:pPr>
        <w:widowControl/>
        <w:ind w:left="720"/>
        <w:rPr>
          <w:rFonts w:ascii="Times New Roman" w:hAnsi="Times New Roman"/>
        </w:rPr>
      </w:pPr>
    </w:p>
    <w:p w:rsidR="007734CE" w:rsidRPr="001A4108" w:rsidRDefault="00A9191B" w:rsidP="00C54230">
      <w:pPr>
        <w:pStyle w:val="BodyText"/>
        <w:ind w:left="720"/>
        <w:rPr>
          <w:szCs w:val="24"/>
        </w:rPr>
      </w:pPr>
      <w:r w:rsidRPr="001A4108">
        <w:rPr>
          <w:szCs w:val="24"/>
        </w:rPr>
        <w:t xml:space="preserve">Respondents are required to </w:t>
      </w:r>
      <w:r w:rsidR="00B87818" w:rsidRPr="001A4108">
        <w:rPr>
          <w:szCs w:val="24"/>
        </w:rPr>
        <w:t>disclose</w:t>
      </w:r>
      <w:r w:rsidRPr="001A4108">
        <w:rPr>
          <w:szCs w:val="24"/>
        </w:rPr>
        <w:t xml:space="preserve"> information only if they elect </w:t>
      </w:r>
      <w:r w:rsidR="007734CE" w:rsidRPr="001A4108">
        <w:rPr>
          <w:szCs w:val="24"/>
        </w:rPr>
        <w:t xml:space="preserve">to take </w:t>
      </w:r>
      <w:r w:rsidRPr="001A4108">
        <w:rPr>
          <w:szCs w:val="24"/>
        </w:rPr>
        <w:t>an extension of the regulatory time limit.  The information collection is therefore</w:t>
      </w:r>
      <w:r w:rsidR="007734CE" w:rsidRPr="001A4108">
        <w:rPr>
          <w:szCs w:val="24"/>
        </w:rPr>
        <w:t xml:space="preserve"> voluntary on the part of an employer.  The timing of the election, the amount of the contribution, and the notification procedure </w:t>
      </w:r>
      <w:r w:rsidR="009B225C" w:rsidRPr="001A4108">
        <w:rPr>
          <w:szCs w:val="24"/>
        </w:rPr>
        <w:t xml:space="preserve">therefore will </w:t>
      </w:r>
      <w:r w:rsidR="007734CE" w:rsidRPr="001A4108">
        <w:rPr>
          <w:szCs w:val="24"/>
        </w:rPr>
        <w:t>vary with the c</w:t>
      </w:r>
      <w:r w:rsidR="00FB3BA0">
        <w:rPr>
          <w:szCs w:val="24"/>
        </w:rPr>
        <w:t>ircumstances of each employer.</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5.</w:t>
      </w:r>
      <w:r w:rsidRPr="001A4108">
        <w:rPr>
          <w:sz w:val="24"/>
          <w:szCs w:val="24"/>
        </w:rPr>
        <w:tab/>
        <w:t>If the collection of information impacts small businesses or other small entities</w:t>
      </w:r>
      <w:r w:rsidR="00A7194F" w:rsidRPr="001A4108">
        <w:rPr>
          <w:sz w:val="24"/>
          <w:szCs w:val="24"/>
        </w:rPr>
        <w:t xml:space="preserve"> </w:t>
      </w:r>
      <w:r w:rsidRPr="001A4108">
        <w:rPr>
          <w:sz w:val="24"/>
          <w:szCs w:val="24"/>
        </w:rPr>
        <w:t>describe any methods used to minimize burden.</w:t>
      </w:r>
    </w:p>
    <w:p w:rsidR="007734CE" w:rsidRPr="001A4108" w:rsidRDefault="007734CE" w:rsidP="00C54230">
      <w:pPr>
        <w:widowControl/>
        <w:ind w:left="720"/>
        <w:rPr>
          <w:rFonts w:ascii="Times New Roman" w:hAnsi="Times New Roman"/>
        </w:rPr>
      </w:pPr>
    </w:p>
    <w:p w:rsidR="00BC0FD1" w:rsidRDefault="00BC0FD1" w:rsidP="00C54230">
      <w:pPr>
        <w:widowControl/>
        <w:ind w:left="720"/>
        <w:rPr>
          <w:rFonts w:ascii="Times New Roman" w:hAnsi="Times New Roman"/>
        </w:rPr>
      </w:pPr>
      <w:r w:rsidRPr="001A4108">
        <w:rPr>
          <w:rFonts w:ascii="Times New Roman" w:hAnsi="Times New Roman"/>
        </w:rPr>
        <w:t>The regulation does provide special treatment for small businesses.  The safe harbor is available only to employer remittances of participant contributions to plans with fewer than 100 participants.  In attempting to define the appropriate period for a safe harbor, the Department reviewed data collected in the course of its investigations of possible failures to deposit participant contributions in a timely fashion. These data indicate that smaller plans</w:t>
      </w:r>
      <w:r w:rsidR="00A7194F" w:rsidRPr="001A4108">
        <w:rPr>
          <w:rFonts w:ascii="Times New Roman" w:hAnsi="Times New Roman"/>
        </w:rPr>
        <w:t xml:space="preserve"> </w:t>
      </w:r>
      <w:r w:rsidRPr="001A4108">
        <w:rPr>
          <w:rFonts w:ascii="Times New Roman" w:hAnsi="Times New Roman"/>
        </w:rPr>
        <w:t>typically need more time than larger plans to segregate participant contributions from their general assets.</w:t>
      </w:r>
    </w:p>
    <w:p w:rsidR="00FB3BA0" w:rsidRPr="001A4108" w:rsidRDefault="00FB3BA0" w:rsidP="00C54230">
      <w:pPr>
        <w:widowControl/>
        <w:ind w:left="720"/>
        <w:rPr>
          <w:rFonts w:ascii="Times New Roman" w:hAnsi="Times New Roman"/>
        </w:rPr>
      </w:pPr>
    </w:p>
    <w:p w:rsidR="00BC0FD1" w:rsidRPr="001A4108" w:rsidRDefault="00BC0FD1" w:rsidP="00C54230">
      <w:pPr>
        <w:widowControl/>
        <w:ind w:left="720"/>
        <w:rPr>
          <w:rFonts w:ascii="Times New Roman" w:hAnsi="Times New Roman"/>
        </w:rPr>
      </w:pPr>
      <w:r w:rsidRPr="001A4108">
        <w:rPr>
          <w:rFonts w:ascii="Times New Roman" w:hAnsi="Times New Roman"/>
        </w:rPr>
        <w:t>On the basis of this data, the Department concluded that adoption</w:t>
      </w:r>
      <w:r w:rsidR="00C90A0D" w:rsidRPr="001A4108">
        <w:rPr>
          <w:rFonts w:ascii="Times New Roman" w:hAnsi="Times New Roman"/>
        </w:rPr>
        <w:t xml:space="preserve"> </w:t>
      </w:r>
      <w:r w:rsidRPr="001A4108">
        <w:rPr>
          <w:rFonts w:ascii="Times New Roman" w:hAnsi="Times New Roman"/>
        </w:rPr>
        <w:t>of a ‘‘7-business day’’ safe harbor rule</w:t>
      </w:r>
      <w:r w:rsidR="00C90A0D" w:rsidRPr="001A4108">
        <w:rPr>
          <w:rFonts w:ascii="Times New Roman" w:hAnsi="Times New Roman"/>
        </w:rPr>
        <w:t xml:space="preserve"> </w:t>
      </w:r>
      <w:r w:rsidRPr="001A4108">
        <w:rPr>
          <w:rFonts w:ascii="Times New Roman" w:hAnsi="Times New Roman"/>
        </w:rPr>
        <w:t>would allow most employers with small</w:t>
      </w:r>
      <w:r w:rsidR="00C90A0D" w:rsidRPr="001A4108">
        <w:rPr>
          <w:rFonts w:ascii="Times New Roman" w:hAnsi="Times New Roman"/>
        </w:rPr>
        <w:t xml:space="preserve"> </w:t>
      </w:r>
      <w:r w:rsidRPr="001A4108">
        <w:rPr>
          <w:rFonts w:ascii="Times New Roman" w:hAnsi="Times New Roman"/>
        </w:rPr>
        <w:t>plans to take advantage of the safe</w:t>
      </w:r>
      <w:r w:rsidR="00C90A0D" w:rsidRPr="001A4108">
        <w:rPr>
          <w:rFonts w:ascii="Times New Roman" w:hAnsi="Times New Roman"/>
        </w:rPr>
        <w:t xml:space="preserve"> </w:t>
      </w:r>
      <w:r w:rsidRPr="001A4108">
        <w:rPr>
          <w:rFonts w:ascii="Times New Roman" w:hAnsi="Times New Roman"/>
        </w:rPr>
        <w:t>harbor and, thereby, benefit from the</w:t>
      </w:r>
      <w:r w:rsidR="00C90A0D" w:rsidRPr="001A4108">
        <w:rPr>
          <w:rFonts w:ascii="Times New Roman" w:hAnsi="Times New Roman"/>
        </w:rPr>
        <w:t xml:space="preserve"> </w:t>
      </w:r>
      <w:r w:rsidRPr="001A4108">
        <w:rPr>
          <w:rFonts w:ascii="Times New Roman" w:hAnsi="Times New Roman"/>
        </w:rPr>
        <w:t>certainty of compliance afforded by the</w:t>
      </w:r>
      <w:r w:rsidR="00C90A0D" w:rsidRPr="001A4108">
        <w:rPr>
          <w:rFonts w:ascii="Times New Roman" w:hAnsi="Times New Roman"/>
        </w:rPr>
        <w:t xml:space="preserve"> </w:t>
      </w:r>
      <w:r w:rsidRPr="001A4108">
        <w:rPr>
          <w:rFonts w:ascii="Times New Roman" w:hAnsi="Times New Roman"/>
        </w:rPr>
        <w:t xml:space="preserve">regulation. </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6.</w:t>
      </w:r>
      <w:r w:rsidRPr="001A4108">
        <w:rPr>
          <w:sz w:val="24"/>
          <w:szCs w:val="24"/>
        </w:rPr>
        <w:tab/>
        <w:t>Describe the consequence to Federal program or policy activities if the collection is not conducted or is conducted less frequently, as well as any technical or legal obstacles to reducing burden.</w:t>
      </w:r>
    </w:p>
    <w:p w:rsidR="007734CE" w:rsidRPr="001A4108" w:rsidRDefault="007734CE" w:rsidP="00C54230">
      <w:pPr>
        <w:widowControl/>
        <w:ind w:left="720"/>
        <w:rPr>
          <w:rFonts w:ascii="Times New Roman" w:hAnsi="Times New Roman"/>
        </w:rPr>
      </w:pPr>
    </w:p>
    <w:p w:rsidR="007734CE" w:rsidRPr="001A4108" w:rsidRDefault="007734CE" w:rsidP="00C54230">
      <w:pPr>
        <w:pStyle w:val="BodyText"/>
        <w:ind w:left="720"/>
        <w:rPr>
          <w:szCs w:val="24"/>
        </w:rPr>
      </w:pPr>
      <w:r w:rsidRPr="001A4108">
        <w:rPr>
          <w:szCs w:val="24"/>
        </w:rPr>
        <w:t xml:space="preserve">The Department has </w:t>
      </w:r>
      <w:r w:rsidR="003029FD" w:rsidRPr="001A4108">
        <w:rPr>
          <w:szCs w:val="24"/>
        </w:rPr>
        <w:t xml:space="preserve">imposed this information collection in order to </w:t>
      </w:r>
      <w:r w:rsidR="003E15C9" w:rsidRPr="001A4108">
        <w:rPr>
          <w:szCs w:val="24"/>
        </w:rPr>
        <w:t>allow</w:t>
      </w:r>
      <w:r w:rsidR="002B3FEC" w:rsidRPr="001A4108">
        <w:rPr>
          <w:szCs w:val="24"/>
        </w:rPr>
        <w:t xml:space="preserve"> </w:t>
      </w:r>
      <w:r w:rsidRPr="001A4108">
        <w:rPr>
          <w:szCs w:val="24"/>
        </w:rPr>
        <w:t xml:space="preserve">employers </w:t>
      </w:r>
      <w:r w:rsidR="003029FD" w:rsidRPr="001A4108">
        <w:rPr>
          <w:szCs w:val="24"/>
        </w:rPr>
        <w:t xml:space="preserve">a reasonable </w:t>
      </w:r>
      <w:r w:rsidRPr="001A4108">
        <w:rPr>
          <w:szCs w:val="24"/>
        </w:rPr>
        <w:t xml:space="preserve">opportunity to obtain an extension of time for </w:t>
      </w:r>
      <w:r w:rsidR="003E15C9" w:rsidRPr="001A4108">
        <w:rPr>
          <w:szCs w:val="24"/>
        </w:rPr>
        <w:t>transferring</w:t>
      </w:r>
      <w:r w:rsidRPr="001A4108">
        <w:rPr>
          <w:szCs w:val="24"/>
        </w:rPr>
        <w:t xml:space="preserve"> participant</w:t>
      </w:r>
      <w:r w:rsidR="003E15C9" w:rsidRPr="001A4108">
        <w:rPr>
          <w:szCs w:val="24"/>
        </w:rPr>
        <w:t xml:space="preserve"> </w:t>
      </w:r>
      <w:r w:rsidRPr="001A4108">
        <w:rPr>
          <w:szCs w:val="24"/>
        </w:rPr>
        <w:t xml:space="preserve">contributions to </w:t>
      </w:r>
      <w:r w:rsidR="003E15C9" w:rsidRPr="001A4108">
        <w:rPr>
          <w:szCs w:val="24"/>
        </w:rPr>
        <w:t>the</w:t>
      </w:r>
      <w:r w:rsidRPr="001A4108">
        <w:rPr>
          <w:szCs w:val="24"/>
        </w:rPr>
        <w:t xml:space="preserve"> </w:t>
      </w:r>
      <w:r w:rsidR="008052A2" w:rsidRPr="001A4108">
        <w:rPr>
          <w:szCs w:val="24"/>
        </w:rPr>
        <w:t xml:space="preserve">pension </w:t>
      </w:r>
      <w:r w:rsidRPr="001A4108">
        <w:rPr>
          <w:szCs w:val="24"/>
        </w:rPr>
        <w:t>plan</w:t>
      </w:r>
      <w:r w:rsidR="003E15C9" w:rsidRPr="001A4108">
        <w:rPr>
          <w:szCs w:val="24"/>
        </w:rPr>
        <w:t>s for which they are intended</w:t>
      </w:r>
      <w:r w:rsidRPr="001A4108">
        <w:rPr>
          <w:szCs w:val="24"/>
        </w:rPr>
        <w:t xml:space="preserve">, without advance approval, while safeguarding participants’ </w:t>
      </w:r>
      <w:r w:rsidR="003E15C9" w:rsidRPr="001A4108">
        <w:rPr>
          <w:szCs w:val="24"/>
        </w:rPr>
        <w:t>rights</w:t>
      </w:r>
      <w:r w:rsidRPr="001A4108">
        <w:rPr>
          <w:szCs w:val="24"/>
        </w:rPr>
        <w:t xml:space="preserve">.  Each information collection relates only to </w:t>
      </w:r>
      <w:r w:rsidR="003E15C9" w:rsidRPr="001A4108">
        <w:rPr>
          <w:szCs w:val="24"/>
        </w:rPr>
        <w:t xml:space="preserve">a plan sponsor’s </w:t>
      </w:r>
      <w:r w:rsidRPr="001A4108">
        <w:rPr>
          <w:szCs w:val="24"/>
        </w:rPr>
        <w:t xml:space="preserve">voluntary </w:t>
      </w:r>
      <w:r w:rsidR="003029FD" w:rsidRPr="001A4108">
        <w:rPr>
          <w:szCs w:val="24"/>
        </w:rPr>
        <w:t>reliance on</w:t>
      </w:r>
      <w:r w:rsidRPr="001A4108">
        <w:rPr>
          <w:szCs w:val="24"/>
        </w:rPr>
        <w:t xml:space="preserve"> the extension procedure and thus cannot be conducted “less frequently.”  </w:t>
      </w:r>
      <w:r w:rsidR="00E57A24" w:rsidRPr="001A4108">
        <w:rPr>
          <w:szCs w:val="24"/>
        </w:rPr>
        <w:t>Failure to require this information collection would increase the risk that employers would fail to properly transmit participants’ contributions.</w:t>
      </w:r>
    </w:p>
    <w:p w:rsidR="007734CE" w:rsidRPr="001A4108" w:rsidRDefault="007734CE" w:rsidP="00C54230">
      <w:pPr>
        <w:pStyle w:val="Quick1"/>
        <w:widowControl/>
        <w:ind w:left="720" w:hanging="720"/>
        <w:rPr>
          <w:sz w:val="24"/>
          <w:szCs w:val="24"/>
        </w:rPr>
      </w:pPr>
      <w:r w:rsidRPr="001A4108">
        <w:rPr>
          <w:sz w:val="24"/>
          <w:szCs w:val="24"/>
        </w:rPr>
        <w:lastRenderedPageBreak/>
        <w:t>7.</w:t>
      </w:r>
      <w:r w:rsidRPr="001A4108">
        <w:rPr>
          <w:sz w:val="24"/>
          <w:szCs w:val="24"/>
        </w:rPr>
        <w:tab/>
        <w:t>Explain any special circumstances that would cause an information collection to be conducted in a manner:</w:t>
      </w:r>
    </w:p>
    <w:p w:rsidR="007734CE" w:rsidRPr="001A4108" w:rsidRDefault="007734CE" w:rsidP="00C54230">
      <w:pPr>
        <w:widowControl/>
        <w:ind w:left="1440" w:hanging="720"/>
        <w:rPr>
          <w:rFonts w:ascii="Times New Roman" w:hAnsi="Times New Roman"/>
          <w:i/>
          <w:iCs/>
        </w:rPr>
      </w:pPr>
    </w:p>
    <w:p w:rsidR="007734CE" w:rsidRPr="001A4108" w:rsidRDefault="007734CE" w:rsidP="00C54230">
      <w:pPr>
        <w:widowControl/>
        <w:tabs>
          <w:tab w:val="left" w:pos="-1440"/>
        </w:tabs>
        <w:ind w:left="1440" w:hanging="720"/>
        <w:rPr>
          <w:rFonts w:ascii="Times New Roman" w:hAnsi="Times New Roman"/>
          <w:i/>
          <w:iCs/>
        </w:rPr>
      </w:pPr>
      <w:r w:rsidRPr="001A4108">
        <w:rPr>
          <w:rFonts w:ascii="Times New Roman" w:hAnsi="Times New Roman"/>
          <w:i/>
          <w:iCs/>
        </w:rPr>
        <w:t>•</w:t>
      </w:r>
      <w:r w:rsidRPr="001A4108">
        <w:rPr>
          <w:rFonts w:ascii="Times New Roman" w:hAnsi="Times New Roman"/>
          <w:i/>
          <w:iCs/>
        </w:rPr>
        <w:tab/>
        <w:t>requiring respondents to report information to the agency more often than quarterly;</w:t>
      </w:r>
    </w:p>
    <w:p w:rsidR="007734CE" w:rsidRPr="001A4108" w:rsidRDefault="007734CE" w:rsidP="00C54230">
      <w:pPr>
        <w:widowControl/>
        <w:tabs>
          <w:tab w:val="left" w:pos="-1440"/>
        </w:tabs>
        <w:ind w:left="1440" w:hanging="720"/>
        <w:rPr>
          <w:rFonts w:ascii="Times New Roman" w:hAnsi="Times New Roman"/>
          <w:i/>
          <w:iCs/>
        </w:rPr>
      </w:pPr>
      <w:r w:rsidRPr="001A4108">
        <w:rPr>
          <w:rFonts w:ascii="Times New Roman" w:hAnsi="Times New Roman"/>
          <w:i/>
          <w:iCs/>
        </w:rPr>
        <w:t>•</w:t>
      </w:r>
      <w:r w:rsidRPr="001A4108">
        <w:rPr>
          <w:rFonts w:ascii="Times New Roman" w:hAnsi="Times New Roman"/>
          <w:i/>
          <w:iCs/>
        </w:rPr>
        <w:tab/>
        <w:t>requiring respondents to prepare a written response to a collection of information in fewer than 30 days after receipt of it;</w:t>
      </w:r>
    </w:p>
    <w:p w:rsidR="007734CE" w:rsidRPr="001A4108" w:rsidRDefault="007734CE" w:rsidP="00C54230">
      <w:pPr>
        <w:widowControl/>
        <w:tabs>
          <w:tab w:val="left" w:pos="-1440"/>
        </w:tabs>
        <w:ind w:left="1440" w:hanging="720"/>
        <w:rPr>
          <w:rFonts w:ascii="Times New Roman" w:hAnsi="Times New Roman"/>
          <w:i/>
          <w:iCs/>
        </w:rPr>
      </w:pPr>
      <w:r w:rsidRPr="001A4108">
        <w:rPr>
          <w:rFonts w:ascii="Times New Roman" w:hAnsi="Times New Roman"/>
          <w:i/>
          <w:iCs/>
        </w:rPr>
        <w:t>•</w:t>
      </w:r>
      <w:r w:rsidRPr="001A4108">
        <w:rPr>
          <w:rFonts w:ascii="Times New Roman" w:hAnsi="Times New Roman"/>
          <w:i/>
          <w:iCs/>
        </w:rPr>
        <w:tab/>
        <w:t>requiring respondents to submit more than an original and two copies of any document;</w:t>
      </w:r>
    </w:p>
    <w:p w:rsidR="007734CE" w:rsidRPr="001A4108" w:rsidRDefault="007734CE" w:rsidP="00C54230">
      <w:pPr>
        <w:widowControl/>
        <w:tabs>
          <w:tab w:val="left" w:pos="-1440"/>
        </w:tabs>
        <w:ind w:left="1440" w:hanging="720"/>
        <w:rPr>
          <w:rFonts w:ascii="Times New Roman" w:hAnsi="Times New Roman"/>
          <w:i/>
          <w:iCs/>
        </w:rPr>
      </w:pPr>
      <w:r w:rsidRPr="001A4108">
        <w:rPr>
          <w:rFonts w:ascii="Times New Roman" w:hAnsi="Times New Roman"/>
          <w:i/>
          <w:iCs/>
        </w:rPr>
        <w:t>•</w:t>
      </w:r>
      <w:r w:rsidRPr="001A4108">
        <w:rPr>
          <w:rFonts w:ascii="Times New Roman" w:hAnsi="Times New Roman"/>
          <w:i/>
          <w:iCs/>
        </w:rPr>
        <w:tab/>
        <w:t>requiring respondents to retain records, other than health, medical, government contract, grant-in-aid, or tax records for more than three years;</w:t>
      </w:r>
    </w:p>
    <w:p w:rsidR="007734CE" w:rsidRPr="001A4108" w:rsidRDefault="007734CE" w:rsidP="00C54230">
      <w:pPr>
        <w:widowControl/>
        <w:tabs>
          <w:tab w:val="left" w:pos="-1440"/>
        </w:tabs>
        <w:ind w:left="1440" w:hanging="720"/>
        <w:rPr>
          <w:rFonts w:ascii="Times New Roman" w:hAnsi="Times New Roman"/>
          <w:i/>
          <w:iCs/>
        </w:rPr>
      </w:pPr>
      <w:r w:rsidRPr="001A4108">
        <w:rPr>
          <w:rFonts w:ascii="Times New Roman" w:hAnsi="Times New Roman"/>
          <w:i/>
          <w:iCs/>
        </w:rPr>
        <w:t>•</w:t>
      </w:r>
      <w:r w:rsidRPr="001A4108">
        <w:rPr>
          <w:rFonts w:ascii="Times New Roman" w:hAnsi="Times New Roman"/>
          <w:i/>
          <w:iCs/>
        </w:rPr>
        <w:tab/>
        <w:t>in connection with a statistical survey, that is not designed to produce valid and reliable results that can be generalized to the universe of study;</w:t>
      </w:r>
    </w:p>
    <w:p w:rsidR="007734CE" w:rsidRPr="001A4108" w:rsidRDefault="007734CE" w:rsidP="00C54230">
      <w:pPr>
        <w:widowControl/>
        <w:tabs>
          <w:tab w:val="left" w:pos="-1440"/>
        </w:tabs>
        <w:ind w:left="1440" w:hanging="720"/>
        <w:rPr>
          <w:rFonts w:ascii="Times New Roman" w:hAnsi="Times New Roman"/>
          <w:i/>
          <w:iCs/>
        </w:rPr>
      </w:pPr>
      <w:r w:rsidRPr="001A4108">
        <w:rPr>
          <w:rFonts w:ascii="Times New Roman" w:hAnsi="Times New Roman"/>
          <w:i/>
          <w:iCs/>
        </w:rPr>
        <w:t>•</w:t>
      </w:r>
      <w:r w:rsidRPr="001A4108">
        <w:rPr>
          <w:rFonts w:ascii="Times New Roman" w:hAnsi="Times New Roman"/>
          <w:i/>
          <w:iCs/>
        </w:rPr>
        <w:tab/>
        <w:t>requiring the use of a statistical data classification that has not been reviewed and approved by OMB;</w:t>
      </w:r>
    </w:p>
    <w:p w:rsidR="007734CE" w:rsidRPr="001A4108" w:rsidRDefault="007734CE" w:rsidP="00C54230">
      <w:pPr>
        <w:widowControl/>
        <w:tabs>
          <w:tab w:val="left" w:pos="-1440"/>
        </w:tabs>
        <w:ind w:left="1440" w:hanging="720"/>
        <w:rPr>
          <w:rFonts w:ascii="Times New Roman" w:hAnsi="Times New Roman"/>
          <w:i/>
          <w:iCs/>
        </w:rPr>
      </w:pPr>
      <w:r w:rsidRPr="001A4108">
        <w:rPr>
          <w:rFonts w:ascii="Times New Roman" w:hAnsi="Times New Roman"/>
          <w:i/>
          <w:iCs/>
        </w:rPr>
        <w:t>•</w:t>
      </w:r>
      <w:r w:rsidRPr="001A4108">
        <w:rPr>
          <w:rFonts w:ascii="Times New Roman" w:hAnsi="Times New Roman"/>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734CE" w:rsidRPr="001A4108" w:rsidRDefault="007734CE" w:rsidP="00C54230">
      <w:pPr>
        <w:widowControl/>
        <w:tabs>
          <w:tab w:val="left" w:pos="-1440"/>
        </w:tabs>
        <w:ind w:left="1440" w:hanging="720"/>
        <w:rPr>
          <w:rFonts w:ascii="Times New Roman" w:hAnsi="Times New Roman"/>
          <w:i/>
          <w:iCs/>
        </w:rPr>
      </w:pPr>
      <w:r w:rsidRPr="001A4108">
        <w:rPr>
          <w:rFonts w:ascii="Times New Roman" w:hAnsi="Times New Roman"/>
          <w:i/>
          <w:iCs/>
        </w:rPr>
        <w:t>•</w:t>
      </w:r>
      <w:r w:rsidRPr="001A4108">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7734CE" w:rsidRPr="001A4108" w:rsidRDefault="007734CE" w:rsidP="00C54230">
      <w:pPr>
        <w:widowControl/>
        <w:ind w:left="720"/>
        <w:rPr>
          <w:rFonts w:ascii="Times New Roman" w:hAnsi="Times New Roman"/>
        </w:rPr>
      </w:pPr>
    </w:p>
    <w:p w:rsidR="007734CE" w:rsidRPr="001A4108" w:rsidRDefault="007734CE" w:rsidP="00C54230">
      <w:pPr>
        <w:pStyle w:val="BodyText"/>
        <w:ind w:left="720"/>
        <w:rPr>
          <w:szCs w:val="24"/>
        </w:rPr>
      </w:pPr>
      <w:r w:rsidRPr="001A4108">
        <w:rPr>
          <w:szCs w:val="24"/>
        </w:rPr>
        <w:t xml:space="preserve">The extension procedure for this regulation accommodates employers that, on occasion, need more time than the </w:t>
      </w:r>
      <w:r w:rsidR="003E15C9" w:rsidRPr="001A4108">
        <w:rPr>
          <w:szCs w:val="24"/>
        </w:rPr>
        <w:t xml:space="preserve">regulatory </w:t>
      </w:r>
      <w:r w:rsidRPr="001A4108">
        <w:rPr>
          <w:szCs w:val="24"/>
        </w:rPr>
        <w:t xml:space="preserve">maximum period to transmit amounts that a participant or beneficiary pays to an employer, or that </w:t>
      </w:r>
      <w:r w:rsidR="0014259B" w:rsidRPr="001A4108">
        <w:rPr>
          <w:szCs w:val="24"/>
        </w:rPr>
        <w:t xml:space="preserve">an </w:t>
      </w:r>
      <w:r w:rsidRPr="001A4108">
        <w:rPr>
          <w:szCs w:val="24"/>
        </w:rPr>
        <w:t>employer withhold</w:t>
      </w:r>
      <w:r w:rsidR="0014259B" w:rsidRPr="001A4108">
        <w:rPr>
          <w:szCs w:val="24"/>
        </w:rPr>
        <w:t>s</w:t>
      </w:r>
      <w:r w:rsidRPr="001A4108">
        <w:rPr>
          <w:szCs w:val="24"/>
        </w:rPr>
        <w:t xml:space="preserve"> from </w:t>
      </w:r>
      <w:r w:rsidR="0014259B" w:rsidRPr="001A4108">
        <w:rPr>
          <w:szCs w:val="24"/>
        </w:rPr>
        <w:t xml:space="preserve">a </w:t>
      </w:r>
      <w:r w:rsidRPr="001A4108">
        <w:rPr>
          <w:szCs w:val="24"/>
        </w:rPr>
        <w:t>participant</w:t>
      </w:r>
      <w:r w:rsidR="0014259B" w:rsidRPr="001A4108">
        <w:rPr>
          <w:szCs w:val="24"/>
        </w:rPr>
        <w:t>’</w:t>
      </w:r>
      <w:r w:rsidRPr="001A4108">
        <w:rPr>
          <w:szCs w:val="24"/>
        </w:rPr>
        <w:t xml:space="preserve">s wages, to employee </w:t>
      </w:r>
      <w:r w:rsidR="008052A2" w:rsidRPr="001A4108">
        <w:rPr>
          <w:szCs w:val="24"/>
        </w:rPr>
        <w:t xml:space="preserve">pension </w:t>
      </w:r>
      <w:r w:rsidRPr="001A4108">
        <w:rPr>
          <w:szCs w:val="24"/>
        </w:rPr>
        <w:t>benefit plans.  In order to comply with the extension procedure an employer or plan sponsor must</w:t>
      </w:r>
      <w:r w:rsidR="00E57A24" w:rsidRPr="001A4108">
        <w:rPr>
          <w:szCs w:val="24"/>
        </w:rPr>
        <w:t xml:space="preserve"> </w:t>
      </w:r>
      <w:r w:rsidRPr="001A4108">
        <w:rPr>
          <w:szCs w:val="24"/>
        </w:rPr>
        <w:t>provide notice to participants and beneficiaries</w:t>
      </w:r>
      <w:r w:rsidR="00E57A24" w:rsidRPr="001A4108">
        <w:rPr>
          <w:szCs w:val="24"/>
        </w:rPr>
        <w:t xml:space="preserve"> within 5 business days of the expiration of the extension </w:t>
      </w:r>
      <w:r w:rsidRPr="001A4108">
        <w:rPr>
          <w:szCs w:val="24"/>
        </w:rPr>
        <w:t>that the deadline for the deposit of contributions has been extended; and; within 5 business days of the expir</w:t>
      </w:r>
      <w:r w:rsidR="008052A2" w:rsidRPr="001A4108">
        <w:rPr>
          <w:szCs w:val="24"/>
        </w:rPr>
        <w:t>ation of the extension</w:t>
      </w:r>
      <w:r w:rsidR="00A7194F" w:rsidRPr="001A4108">
        <w:rPr>
          <w:szCs w:val="24"/>
        </w:rPr>
        <w:t xml:space="preserve"> provide </w:t>
      </w:r>
      <w:r w:rsidRPr="001A4108">
        <w:rPr>
          <w:szCs w:val="24"/>
        </w:rPr>
        <w:t>a copy o</w:t>
      </w:r>
      <w:r w:rsidR="00BD3C8E">
        <w:rPr>
          <w:szCs w:val="24"/>
        </w:rPr>
        <w:t>f the notice to the Secretary.</w:t>
      </w:r>
    </w:p>
    <w:p w:rsidR="007734CE" w:rsidRPr="001A4108" w:rsidRDefault="007734CE" w:rsidP="00C54230">
      <w:pPr>
        <w:widowControl/>
        <w:ind w:left="720"/>
        <w:rPr>
          <w:rFonts w:ascii="Times New Roman" w:hAnsi="Times New Roman"/>
        </w:rPr>
      </w:pPr>
    </w:p>
    <w:p w:rsidR="007734CE" w:rsidRPr="001A4108" w:rsidRDefault="007734CE" w:rsidP="00C54230">
      <w:pPr>
        <w:pStyle w:val="BodyText"/>
        <w:ind w:left="720"/>
        <w:rPr>
          <w:szCs w:val="24"/>
        </w:rPr>
      </w:pPr>
      <w:r w:rsidRPr="001A4108">
        <w:rPr>
          <w:szCs w:val="24"/>
        </w:rPr>
        <w:t xml:space="preserve">Delays in the transmittal of funds to a </w:t>
      </w:r>
      <w:r w:rsidR="008052A2" w:rsidRPr="001A4108">
        <w:rPr>
          <w:szCs w:val="24"/>
        </w:rPr>
        <w:t xml:space="preserve">pension </w:t>
      </w:r>
      <w:r w:rsidRPr="001A4108">
        <w:rPr>
          <w:szCs w:val="24"/>
        </w:rPr>
        <w:t>trust can result in lost earnings to participants.  Because the use of the extension period to delay the deposit of contributions to the plan will not be subject to prior approval of the Department and because participant contributions that have not yet been deposited to a trust are at risk, the Department has provided for a 5-day time period</w:t>
      </w:r>
      <w:r w:rsidR="008052A2" w:rsidRPr="001A4108">
        <w:rPr>
          <w:szCs w:val="24"/>
        </w:rPr>
        <w:t xml:space="preserve"> for providing notice to both the participants and the Department</w:t>
      </w:r>
      <w:r w:rsidRPr="001A4108">
        <w:rPr>
          <w:szCs w:val="24"/>
        </w:rPr>
        <w:t xml:space="preserve"> -- a shorter time period than the 30 days provided for under 5 CFR 1320.5.  The Department believes that the shorter notice/certification time period is necessary so that both participants and the Department will be able to </w:t>
      </w:r>
      <w:r w:rsidR="00E57A24" w:rsidRPr="001A4108">
        <w:rPr>
          <w:szCs w:val="24"/>
        </w:rPr>
        <w:t xml:space="preserve">adequately </w:t>
      </w:r>
      <w:r w:rsidRPr="001A4108">
        <w:rPr>
          <w:szCs w:val="24"/>
        </w:rPr>
        <w:t xml:space="preserve">monitor </w:t>
      </w:r>
      <w:r w:rsidR="008052A2" w:rsidRPr="001A4108">
        <w:rPr>
          <w:szCs w:val="24"/>
        </w:rPr>
        <w:t xml:space="preserve">employers’ </w:t>
      </w:r>
      <w:r w:rsidR="008052A2" w:rsidRPr="001A4108">
        <w:rPr>
          <w:szCs w:val="24"/>
        </w:rPr>
        <w:lastRenderedPageBreak/>
        <w:t xml:space="preserve">contribution patterns and to ensure </w:t>
      </w:r>
      <w:r w:rsidRPr="001A4108">
        <w:rPr>
          <w:szCs w:val="24"/>
        </w:rPr>
        <w:t>that there is no loss to the p</w:t>
      </w:r>
      <w:r w:rsidR="00BD3C8E">
        <w:rPr>
          <w:szCs w:val="24"/>
        </w:rPr>
        <w:t>articipants and beneficiaries.</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8.</w:t>
      </w:r>
      <w:r w:rsidRPr="001A4108">
        <w:rPr>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734CE" w:rsidRPr="001A4108" w:rsidRDefault="007734CE" w:rsidP="00C54230">
      <w:pPr>
        <w:widowControl/>
        <w:ind w:left="720"/>
        <w:rPr>
          <w:rFonts w:ascii="Times New Roman" w:hAnsi="Times New Roman"/>
          <w:i/>
          <w:iCs/>
        </w:rPr>
      </w:pPr>
    </w:p>
    <w:p w:rsidR="007734CE" w:rsidRPr="001A4108" w:rsidRDefault="007734CE" w:rsidP="00C54230">
      <w:pPr>
        <w:widowControl/>
        <w:ind w:left="720"/>
        <w:rPr>
          <w:rFonts w:ascii="Times New Roman" w:hAnsi="Times New Roman"/>
          <w:i/>
          <w:iCs/>
        </w:rPr>
      </w:pPr>
      <w:r w:rsidRPr="001A4108">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734CE" w:rsidRPr="001A4108" w:rsidRDefault="007734CE" w:rsidP="00C54230">
      <w:pPr>
        <w:widowControl/>
        <w:ind w:left="720"/>
        <w:rPr>
          <w:rFonts w:ascii="Times New Roman" w:hAnsi="Times New Roman"/>
          <w:i/>
          <w:iCs/>
        </w:rPr>
      </w:pPr>
    </w:p>
    <w:p w:rsidR="007734CE" w:rsidRPr="001A4108" w:rsidRDefault="007734CE" w:rsidP="00C54230">
      <w:pPr>
        <w:widowControl/>
        <w:ind w:left="720"/>
        <w:rPr>
          <w:rFonts w:ascii="Times New Roman" w:hAnsi="Times New Roman"/>
          <w:i/>
          <w:iCs/>
        </w:rPr>
      </w:pPr>
      <w:r w:rsidRPr="001A4108">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734CE" w:rsidRPr="001A4108" w:rsidRDefault="007734CE" w:rsidP="00C54230">
      <w:pPr>
        <w:widowControl/>
        <w:ind w:left="720"/>
        <w:rPr>
          <w:rFonts w:ascii="Times New Roman" w:hAnsi="Times New Roman"/>
        </w:rPr>
      </w:pPr>
    </w:p>
    <w:p w:rsidR="007734CE" w:rsidRPr="001A4108" w:rsidRDefault="00171F88" w:rsidP="00C54230">
      <w:pPr>
        <w:pStyle w:val="BodyText"/>
        <w:ind w:left="720"/>
        <w:rPr>
          <w:szCs w:val="24"/>
        </w:rPr>
      </w:pPr>
      <w:r w:rsidRPr="001A4108">
        <w:rPr>
          <w:szCs w:val="24"/>
        </w:rPr>
        <w:t>T</w:t>
      </w:r>
      <w:r w:rsidR="007734CE" w:rsidRPr="001A4108">
        <w:rPr>
          <w:szCs w:val="24"/>
        </w:rPr>
        <w:t xml:space="preserve">he Department’s notice of the proposed extension of the information collection </w:t>
      </w:r>
      <w:r w:rsidRPr="001A4108">
        <w:rPr>
          <w:szCs w:val="24"/>
        </w:rPr>
        <w:t>w</w:t>
      </w:r>
      <w:r w:rsidR="007734CE" w:rsidRPr="001A4108">
        <w:rPr>
          <w:szCs w:val="24"/>
        </w:rPr>
        <w:t xml:space="preserve">as published in the Federal Register </w:t>
      </w:r>
      <w:r w:rsidR="00E57A24" w:rsidRPr="001A4108">
        <w:rPr>
          <w:szCs w:val="24"/>
        </w:rPr>
        <w:t xml:space="preserve">on </w:t>
      </w:r>
      <w:r w:rsidR="00A7194F" w:rsidRPr="001A4108">
        <w:rPr>
          <w:szCs w:val="24"/>
        </w:rPr>
        <w:t>June 17, 2015</w:t>
      </w:r>
      <w:r w:rsidRPr="001A4108">
        <w:rPr>
          <w:szCs w:val="24"/>
        </w:rPr>
        <w:t xml:space="preserve"> </w:t>
      </w:r>
      <w:r w:rsidR="00E57A24" w:rsidRPr="001A4108">
        <w:rPr>
          <w:szCs w:val="24"/>
        </w:rPr>
        <w:t>(</w:t>
      </w:r>
      <w:r w:rsidR="00A7194F" w:rsidRPr="001A4108">
        <w:rPr>
          <w:szCs w:val="24"/>
        </w:rPr>
        <w:t>80</w:t>
      </w:r>
      <w:r w:rsidR="00E57A24" w:rsidRPr="001A4108">
        <w:rPr>
          <w:szCs w:val="24"/>
        </w:rPr>
        <w:t xml:space="preserve"> FR </w:t>
      </w:r>
      <w:r w:rsidR="00A7194F" w:rsidRPr="001A4108">
        <w:rPr>
          <w:szCs w:val="24"/>
        </w:rPr>
        <w:t>34696</w:t>
      </w:r>
      <w:r w:rsidR="00E57A24" w:rsidRPr="001A4108">
        <w:rPr>
          <w:szCs w:val="24"/>
        </w:rPr>
        <w:t>)</w:t>
      </w:r>
      <w:r w:rsidRPr="001A4108">
        <w:rPr>
          <w:szCs w:val="24"/>
        </w:rPr>
        <w:t xml:space="preserve"> and </w:t>
      </w:r>
      <w:r w:rsidR="00236EB1" w:rsidRPr="001A4108">
        <w:rPr>
          <w:szCs w:val="24"/>
        </w:rPr>
        <w:t>allow</w:t>
      </w:r>
      <w:r w:rsidRPr="001A4108">
        <w:rPr>
          <w:szCs w:val="24"/>
        </w:rPr>
        <w:t>ed</w:t>
      </w:r>
      <w:r w:rsidR="00236EB1" w:rsidRPr="001A4108">
        <w:rPr>
          <w:szCs w:val="24"/>
        </w:rPr>
        <w:t xml:space="preserve"> the required 60-day public comment period</w:t>
      </w:r>
      <w:r w:rsidR="007734CE" w:rsidRPr="001A4108">
        <w:rPr>
          <w:szCs w:val="24"/>
        </w:rPr>
        <w:t xml:space="preserve">.  No comments were received. </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9.</w:t>
      </w:r>
      <w:r w:rsidRPr="001A4108">
        <w:rPr>
          <w:sz w:val="24"/>
          <w:szCs w:val="24"/>
        </w:rPr>
        <w:tab/>
        <w:t>Explain any decision to provide any payment or gift to respondents, other than remuneration of contractors or grantees.</w:t>
      </w:r>
    </w:p>
    <w:p w:rsidR="007734CE" w:rsidRPr="001A4108" w:rsidRDefault="007734CE" w:rsidP="00C54230">
      <w:pPr>
        <w:widowControl/>
        <w:ind w:left="720"/>
        <w:rPr>
          <w:rFonts w:ascii="Times New Roman" w:hAnsi="Times New Roman"/>
        </w:rPr>
      </w:pPr>
    </w:p>
    <w:p w:rsidR="007734CE" w:rsidRPr="001A4108" w:rsidRDefault="007734CE" w:rsidP="00C54230">
      <w:pPr>
        <w:pStyle w:val="BodyText"/>
        <w:ind w:left="720"/>
        <w:rPr>
          <w:szCs w:val="24"/>
        </w:rPr>
      </w:pPr>
      <w:r w:rsidRPr="001A4108">
        <w:rPr>
          <w:szCs w:val="24"/>
        </w:rPr>
        <w:t>No payments or gifts are provided to respondents.</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10.</w:t>
      </w:r>
      <w:r w:rsidRPr="001A4108">
        <w:rPr>
          <w:sz w:val="24"/>
          <w:szCs w:val="24"/>
        </w:rPr>
        <w:tab/>
        <w:t>Describe any assurance of confidentiality provided to respondents and the basis for the assurance in statute, regulation, or agency policy.</w:t>
      </w:r>
    </w:p>
    <w:p w:rsidR="007734CE" w:rsidRPr="001A4108" w:rsidRDefault="007734CE" w:rsidP="00C54230">
      <w:pPr>
        <w:widowControl/>
        <w:ind w:left="720"/>
        <w:rPr>
          <w:rFonts w:ascii="Times New Roman" w:hAnsi="Times New Roman"/>
        </w:rPr>
      </w:pPr>
    </w:p>
    <w:p w:rsidR="007734CE" w:rsidRPr="001A4108" w:rsidRDefault="007734CE" w:rsidP="00C54230">
      <w:pPr>
        <w:pStyle w:val="BodyText"/>
        <w:ind w:left="720"/>
        <w:rPr>
          <w:szCs w:val="24"/>
        </w:rPr>
      </w:pPr>
      <w:r w:rsidRPr="001A4108">
        <w:rPr>
          <w:szCs w:val="24"/>
        </w:rPr>
        <w:t>No assurance of confidentiality is made in connection with this information collection request.</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11.</w:t>
      </w:r>
      <w:r w:rsidRPr="001A4108">
        <w:rPr>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w:t>
      </w:r>
      <w:r w:rsidRPr="001A4108">
        <w:rPr>
          <w:sz w:val="24"/>
          <w:szCs w:val="24"/>
        </w:rPr>
        <w:lastRenderedPageBreak/>
        <w:t>given to persons from whom the information is requested, and any steps to be taken to obtain their consent.</w:t>
      </w:r>
    </w:p>
    <w:p w:rsidR="007734CE" w:rsidRPr="001A4108" w:rsidRDefault="007734CE" w:rsidP="00C54230">
      <w:pPr>
        <w:widowControl/>
        <w:ind w:left="720"/>
        <w:rPr>
          <w:rFonts w:ascii="Times New Roman" w:hAnsi="Times New Roman"/>
        </w:rPr>
      </w:pPr>
    </w:p>
    <w:p w:rsidR="007734CE" w:rsidRPr="001A4108" w:rsidRDefault="00F34237" w:rsidP="00C54230">
      <w:pPr>
        <w:pStyle w:val="BodyText"/>
        <w:ind w:left="720"/>
        <w:rPr>
          <w:szCs w:val="24"/>
        </w:rPr>
      </w:pPr>
      <w:r>
        <w:rPr>
          <w:szCs w:val="24"/>
        </w:rPr>
        <w:t>None.</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12.</w:t>
      </w:r>
      <w:r w:rsidRPr="001A4108">
        <w:rPr>
          <w:sz w:val="24"/>
          <w:szCs w:val="24"/>
        </w:rPr>
        <w:tab/>
        <w:t>Provide estimates of the hour burden of the collection of information.  The statement should:</w:t>
      </w:r>
    </w:p>
    <w:p w:rsidR="007734CE" w:rsidRPr="001A4108" w:rsidRDefault="007734CE" w:rsidP="00C54230">
      <w:pPr>
        <w:widowControl/>
        <w:ind w:left="1440" w:hanging="720"/>
        <w:rPr>
          <w:rFonts w:ascii="Times New Roman" w:hAnsi="Times New Roman"/>
          <w:i/>
          <w:iCs/>
        </w:rPr>
      </w:pPr>
    </w:p>
    <w:p w:rsidR="007734CE" w:rsidRPr="001A4108" w:rsidRDefault="007734CE" w:rsidP="00C54230">
      <w:pPr>
        <w:widowControl/>
        <w:tabs>
          <w:tab w:val="left" w:pos="-1440"/>
        </w:tabs>
        <w:ind w:left="1440" w:hanging="720"/>
        <w:rPr>
          <w:rFonts w:ascii="Times New Roman" w:hAnsi="Times New Roman"/>
          <w:i/>
          <w:iCs/>
        </w:rPr>
      </w:pPr>
      <w:r w:rsidRPr="001A4108">
        <w:rPr>
          <w:rFonts w:ascii="Times New Roman" w:hAnsi="Times New Roman"/>
          <w:i/>
          <w:iCs/>
        </w:rPr>
        <w:t>•</w:t>
      </w:r>
      <w:r w:rsidRPr="001A4108">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734CE" w:rsidRPr="001A4108" w:rsidRDefault="007734CE" w:rsidP="00C54230">
      <w:pPr>
        <w:widowControl/>
        <w:tabs>
          <w:tab w:val="left" w:pos="-1440"/>
        </w:tabs>
        <w:ind w:left="1440" w:hanging="720"/>
        <w:rPr>
          <w:rFonts w:ascii="Times New Roman" w:hAnsi="Times New Roman"/>
          <w:i/>
          <w:iCs/>
        </w:rPr>
      </w:pPr>
      <w:r w:rsidRPr="001A4108">
        <w:rPr>
          <w:rFonts w:ascii="Times New Roman" w:hAnsi="Times New Roman"/>
          <w:i/>
          <w:iCs/>
        </w:rPr>
        <w:t>•</w:t>
      </w:r>
      <w:r w:rsidRPr="001A4108">
        <w:rPr>
          <w:rFonts w:ascii="Times New Roman" w:hAnsi="Times New Roman"/>
          <w:i/>
          <w:iCs/>
        </w:rPr>
        <w:tab/>
        <w:t>If this request for approval covers more than one form, provide separate hour burden estimates for each form and aggregate the hour burdens in Item 13.</w:t>
      </w:r>
    </w:p>
    <w:p w:rsidR="007734CE" w:rsidRPr="001A4108" w:rsidRDefault="007734CE" w:rsidP="00C54230">
      <w:pPr>
        <w:widowControl/>
        <w:tabs>
          <w:tab w:val="left" w:pos="-1440"/>
        </w:tabs>
        <w:ind w:left="1440" w:hanging="720"/>
        <w:rPr>
          <w:rFonts w:ascii="Times New Roman" w:hAnsi="Times New Roman"/>
          <w:i/>
          <w:iCs/>
        </w:rPr>
      </w:pPr>
      <w:r w:rsidRPr="001A4108">
        <w:rPr>
          <w:rFonts w:ascii="Times New Roman" w:hAnsi="Times New Roman"/>
          <w:i/>
          <w:iCs/>
        </w:rPr>
        <w:t>•</w:t>
      </w:r>
      <w:r w:rsidRPr="001A4108">
        <w:rPr>
          <w:rFonts w:ascii="Times New Roman" w:hAnsi="Times New Roman"/>
          <w:i/>
          <w:iCs/>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 </w:t>
      </w:r>
    </w:p>
    <w:p w:rsidR="00425124" w:rsidRPr="001A4108" w:rsidRDefault="00425124" w:rsidP="00C54230">
      <w:pPr>
        <w:widowControl/>
        <w:tabs>
          <w:tab w:val="left" w:pos="-1440"/>
        </w:tabs>
        <w:ind w:left="720"/>
        <w:rPr>
          <w:rFonts w:ascii="Times New Roman" w:hAnsi="Times New Roman"/>
          <w:i/>
          <w:iCs/>
        </w:rPr>
      </w:pPr>
    </w:p>
    <w:p w:rsidR="00425124" w:rsidRPr="001A4108" w:rsidRDefault="00425124" w:rsidP="00C54230">
      <w:pPr>
        <w:pStyle w:val="BodyText"/>
        <w:ind w:left="720"/>
        <w:rPr>
          <w:szCs w:val="24"/>
        </w:rPr>
      </w:pPr>
      <w:r w:rsidRPr="001A4108">
        <w:rPr>
          <w:szCs w:val="24"/>
        </w:rPr>
        <w:t>The Department has reviewed its records for the past three years and has determined that it has not received any employer notices under the extension procedure during that time period.  However, the Department continues to estimate, based on its long-term experience of employer practices, that one respondent will seek to take advantage of this extension procedure in any given year.  For purposes of this estimate, the Department has assumed that the respondent will sponsor a medium-sized pension plan with 250 participants.</w:t>
      </w:r>
    </w:p>
    <w:p w:rsidR="00425124" w:rsidRPr="001A4108" w:rsidRDefault="00425124" w:rsidP="00C54230">
      <w:pPr>
        <w:pStyle w:val="BodyText"/>
        <w:ind w:left="720"/>
        <w:rPr>
          <w:szCs w:val="24"/>
        </w:rPr>
      </w:pPr>
    </w:p>
    <w:p w:rsidR="00425124" w:rsidRPr="001A4108" w:rsidRDefault="00425124" w:rsidP="00C54230">
      <w:pPr>
        <w:pStyle w:val="BodyText"/>
        <w:ind w:left="720"/>
        <w:rPr>
          <w:szCs w:val="24"/>
        </w:rPr>
      </w:pPr>
      <w:r w:rsidRPr="001A4108">
        <w:rPr>
          <w:szCs w:val="24"/>
        </w:rPr>
        <w:t>The Department has assumed that a respondent relying on the extension procedure will not prepare extension notices in-house, but will contract with a service provider, such as an attorney, accountant, or third-party administrator, to prepare the notice.  The burden of preparation of the notice, therefore, is estimated as a cos</w:t>
      </w:r>
      <w:r w:rsidR="001D4972">
        <w:rPr>
          <w:szCs w:val="24"/>
        </w:rPr>
        <w:t>t burden under item 13, below.</w:t>
      </w:r>
    </w:p>
    <w:p w:rsidR="00425124" w:rsidRPr="001A4108" w:rsidRDefault="00425124" w:rsidP="00C54230">
      <w:pPr>
        <w:pStyle w:val="BodyText"/>
        <w:ind w:left="720"/>
        <w:rPr>
          <w:szCs w:val="24"/>
        </w:rPr>
      </w:pPr>
    </w:p>
    <w:p w:rsidR="00425124" w:rsidRDefault="00425124" w:rsidP="00C54230">
      <w:pPr>
        <w:pStyle w:val="BodyText"/>
        <w:ind w:left="720"/>
        <w:rPr>
          <w:szCs w:val="24"/>
        </w:rPr>
      </w:pPr>
      <w:r w:rsidRPr="001A4108">
        <w:rPr>
          <w:szCs w:val="24"/>
        </w:rPr>
        <w:t xml:space="preserve">The Department further assumes that the distribution of the notice will be completed by the employer using its own resources, rather than by a third-party preparer.  Although the Department believes that a substantial percentage of employee benefit plans and </w:t>
      </w:r>
      <w:r w:rsidRPr="001A4108">
        <w:rPr>
          <w:szCs w:val="24"/>
        </w:rPr>
        <w:lastRenderedPageBreak/>
        <w:t xml:space="preserve">employers communicate with their participants and beneficiaries through electronic media, because the Department is estimating that only one employer per year will take an extension under the extension procedure, the Department has not undertaken to reduce its burden estimates to account for electronic distribution.  It is possible, however, that an employer who takes an extension will use electronic media to provide the participant notice; in that case, the distribution burden, in both hours and costs, will be negligible.  For purposes of this burden estimate, the Department has assumed that the time needed to prepare individual notices for the Department and for the 250 participants and beneficiaries </w:t>
      </w:r>
      <w:r w:rsidR="00127DC1">
        <w:rPr>
          <w:szCs w:val="24"/>
        </w:rPr>
        <w:t xml:space="preserve">(for a total of 251 individual notices) </w:t>
      </w:r>
      <w:r w:rsidRPr="001A4108">
        <w:rPr>
          <w:szCs w:val="24"/>
        </w:rPr>
        <w:t>is two minutes of clerical time per notice.  The annualized hour burden to respondents for this information collection is therefore estimated at eight hours of clerical time at a labor rate of $</w:t>
      </w:r>
      <w:r w:rsidR="001603AA" w:rsidRPr="001A4108">
        <w:rPr>
          <w:szCs w:val="24"/>
        </w:rPr>
        <w:t>30.42</w:t>
      </w:r>
      <w:r w:rsidRPr="001A4108">
        <w:rPr>
          <w:szCs w:val="24"/>
        </w:rPr>
        <w:t xml:space="preserve"> per hour.</w:t>
      </w:r>
      <w:r w:rsidR="00DE479D" w:rsidRPr="00DD3475">
        <w:rPr>
          <w:rStyle w:val="FootnoteReference"/>
          <w:szCs w:val="24"/>
          <w:vertAlign w:val="superscript"/>
        </w:rPr>
        <w:footnoteReference w:id="1"/>
      </w:r>
      <w:r w:rsidRPr="00DD3475">
        <w:rPr>
          <w:szCs w:val="24"/>
          <w:vertAlign w:val="superscript"/>
        </w:rPr>
        <w:t xml:space="preserve"> </w:t>
      </w:r>
      <w:r w:rsidRPr="001A4108">
        <w:rPr>
          <w:szCs w:val="24"/>
        </w:rPr>
        <w:t xml:space="preserve"> These estimates result in an equivalent cost of $2</w:t>
      </w:r>
      <w:r w:rsidR="001603AA" w:rsidRPr="001A4108">
        <w:rPr>
          <w:szCs w:val="24"/>
        </w:rPr>
        <w:t>4</w:t>
      </w:r>
      <w:r w:rsidR="00F04DD9">
        <w:rPr>
          <w:szCs w:val="24"/>
        </w:rPr>
        <w:t>3</w:t>
      </w:r>
      <w:r w:rsidR="001D4972">
        <w:rPr>
          <w:szCs w:val="24"/>
        </w:rPr>
        <w:t>.</w:t>
      </w:r>
    </w:p>
    <w:p w:rsidR="00C54230" w:rsidRDefault="00C54230" w:rsidP="00C54230">
      <w:pPr>
        <w:pStyle w:val="BodyText"/>
        <w:ind w:left="720"/>
        <w:rPr>
          <w:szCs w:val="24"/>
        </w:rPr>
      </w:pPr>
    </w:p>
    <w:p w:rsidR="00C54230" w:rsidRPr="00C54230" w:rsidRDefault="00C54230" w:rsidP="00C54230">
      <w:pPr>
        <w:pStyle w:val="BodyText"/>
        <w:rPr>
          <w:b/>
          <w:szCs w:val="24"/>
        </w:rPr>
      </w:pPr>
      <w:r w:rsidRPr="00C54230">
        <w:rPr>
          <w:b/>
          <w:szCs w:val="24"/>
        </w:rPr>
        <w:t>Burden Table</w:t>
      </w:r>
    </w:p>
    <w:tbl>
      <w:tblPr>
        <w:tblStyle w:val="TableGrid"/>
        <w:tblW w:w="9810" w:type="dxa"/>
        <w:tblInd w:w="-72" w:type="dxa"/>
        <w:tblLayout w:type="fixed"/>
        <w:tblLook w:val="04A0" w:firstRow="1" w:lastRow="0" w:firstColumn="1" w:lastColumn="0" w:noHBand="0" w:noVBand="1"/>
        <w:tblCaption w:val="Burden Table"/>
        <w:tblDescription w:val="Table is a template for calculating burden within an information collection.  "/>
      </w:tblPr>
      <w:tblGrid>
        <w:gridCol w:w="1440"/>
        <w:gridCol w:w="1440"/>
        <w:gridCol w:w="1260"/>
        <w:gridCol w:w="1260"/>
        <w:gridCol w:w="1170"/>
        <w:gridCol w:w="990"/>
        <w:gridCol w:w="900"/>
        <w:gridCol w:w="1350"/>
      </w:tblGrid>
      <w:tr w:rsidR="00B943E4" w:rsidRPr="008F47CB" w:rsidTr="00F25595">
        <w:trPr>
          <w:trHeight w:val="1187"/>
        </w:trPr>
        <w:tc>
          <w:tcPr>
            <w:tcW w:w="1440" w:type="dxa"/>
            <w:shd w:val="clear" w:color="auto" w:fill="8DB3E2" w:themeFill="text2" w:themeFillTint="66"/>
          </w:tcPr>
          <w:p w:rsidR="00057750" w:rsidRPr="008F47CB" w:rsidRDefault="00057750" w:rsidP="00C54230">
            <w:pPr>
              <w:widowControl/>
              <w:rPr>
                <w:rFonts w:ascii="Times New Roman" w:hAnsi="Times New Roman"/>
                <w:b/>
                <w:sz w:val="22"/>
                <w:szCs w:val="22"/>
              </w:rPr>
            </w:pPr>
            <w:r w:rsidRPr="008F47CB">
              <w:rPr>
                <w:rFonts w:ascii="Times New Roman" w:hAnsi="Times New Roman"/>
                <w:b/>
                <w:sz w:val="22"/>
                <w:szCs w:val="22"/>
              </w:rPr>
              <w:t>Activity</w:t>
            </w:r>
          </w:p>
        </w:tc>
        <w:tc>
          <w:tcPr>
            <w:tcW w:w="1440" w:type="dxa"/>
            <w:shd w:val="clear" w:color="auto" w:fill="8DB3E2" w:themeFill="text2" w:themeFillTint="66"/>
          </w:tcPr>
          <w:p w:rsidR="00057750" w:rsidRPr="008F47CB" w:rsidRDefault="00057750" w:rsidP="00C54230">
            <w:pPr>
              <w:widowControl/>
              <w:rPr>
                <w:rFonts w:ascii="Times New Roman" w:hAnsi="Times New Roman"/>
                <w:b/>
                <w:sz w:val="22"/>
                <w:szCs w:val="22"/>
              </w:rPr>
            </w:pPr>
            <w:r w:rsidRPr="008F47CB">
              <w:rPr>
                <w:rFonts w:ascii="Times New Roman" w:hAnsi="Times New Roman"/>
                <w:b/>
                <w:sz w:val="22"/>
                <w:szCs w:val="22"/>
              </w:rPr>
              <w:t>Number of Respondents</w:t>
            </w:r>
          </w:p>
        </w:tc>
        <w:tc>
          <w:tcPr>
            <w:tcW w:w="1260" w:type="dxa"/>
            <w:shd w:val="clear" w:color="auto" w:fill="8DB3E2" w:themeFill="text2" w:themeFillTint="66"/>
          </w:tcPr>
          <w:p w:rsidR="00057750" w:rsidRPr="008F47CB" w:rsidRDefault="00057750" w:rsidP="00C54230">
            <w:pPr>
              <w:widowControl/>
              <w:rPr>
                <w:rFonts w:ascii="Times New Roman" w:hAnsi="Times New Roman"/>
                <w:b/>
                <w:sz w:val="22"/>
                <w:szCs w:val="22"/>
              </w:rPr>
            </w:pPr>
            <w:r w:rsidRPr="008F47CB">
              <w:rPr>
                <w:rFonts w:ascii="Times New Roman" w:hAnsi="Times New Roman"/>
                <w:b/>
                <w:sz w:val="22"/>
                <w:szCs w:val="22"/>
              </w:rPr>
              <w:t>Frequency</w:t>
            </w:r>
          </w:p>
        </w:tc>
        <w:tc>
          <w:tcPr>
            <w:tcW w:w="1260" w:type="dxa"/>
            <w:shd w:val="clear" w:color="auto" w:fill="8DB3E2" w:themeFill="text2" w:themeFillTint="66"/>
          </w:tcPr>
          <w:p w:rsidR="00057750" w:rsidRPr="008F47CB" w:rsidRDefault="00057750" w:rsidP="00C54230">
            <w:pPr>
              <w:widowControl/>
              <w:rPr>
                <w:rFonts w:ascii="Times New Roman" w:hAnsi="Times New Roman"/>
                <w:b/>
                <w:sz w:val="22"/>
                <w:szCs w:val="22"/>
              </w:rPr>
            </w:pPr>
            <w:r w:rsidRPr="008F47CB">
              <w:rPr>
                <w:rFonts w:ascii="Times New Roman" w:hAnsi="Times New Roman"/>
                <w:b/>
                <w:sz w:val="22"/>
                <w:szCs w:val="22"/>
              </w:rPr>
              <w:t>Total Annual Responses</w:t>
            </w:r>
          </w:p>
        </w:tc>
        <w:tc>
          <w:tcPr>
            <w:tcW w:w="1170" w:type="dxa"/>
            <w:shd w:val="clear" w:color="auto" w:fill="8DB3E2" w:themeFill="text2" w:themeFillTint="66"/>
          </w:tcPr>
          <w:p w:rsidR="00057750" w:rsidRPr="008F47CB" w:rsidRDefault="00057750" w:rsidP="00C54230">
            <w:pPr>
              <w:widowControl/>
              <w:rPr>
                <w:rFonts w:ascii="Times New Roman" w:hAnsi="Times New Roman"/>
                <w:b/>
                <w:sz w:val="22"/>
                <w:szCs w:val="22"/>
              </w:rPr>
            </w:pPr>
            <w:r w:rsidRPr="008F47CB">
              <w:rPr>
                <w:rFonts w:ascii="Times New Roman" w:hAnsi="Times New Roman"/>
                <w:b/>
                <w:sz w:val="22"/>
                <w:szCs w:val="22"/>
              </w:rPr>
              <w:t>Time Per Response</w:t>
            </w:r>
          </w:p>
        </w:tc>
        <w:tc>
          <w:tcPr>
            <w:tcW w:w="990" w:type="dxa"/>
            <w:shd w:val="clear" w:color="auto" w:fill="8DB3E2" w:themeFill="text2" w:themeFillTint="66"/>
          </w:tcPr>
          <w:p w:rsidR="00057750" w:rsidRPr="008F47CB" w:rsidRDefault="00057750" w:rsidP="00C54230">
            <w:pPr>
              <w:widowControl/>
              <w:rPr>
                <w:rFonts w:ascii="Times New Roman" w:hAnsi="Times New Roman"/>
                <w:b/>
                <w:sz w:val="22"/>
                <w:szCs w:val="22"/>
              </w:rPr>
            </w:pPr>
            <w:r w:rsidRPr="008F47CB">
              <w:rPr>
                <w:rFonts w:ascii="Times New Roman" w:hAnsi="Times New Roman"/>
                <w:b/>
                <w:sz w:val="22"/>
                <w:szCs w:val="22"/>
              </w:rPr>
              <w:t>Total Annual Burden (Hours)</w:t>
            </w:r>
          </w:p>
        </w:tc>
        <w:tc>
          <w:tcPr>
            <w:tcW w:w="900" w:type="dxa"/>
            <w:shd w:val="clear" w:color="auto" w:fill="8DB3E2" w:themeFill="text2" w:themeFillTint="66"/>
          </w:tcPr>
          <w:p w:rsidR="00057750" w:rsidRPr="008F47CB" w:rsidRDefault="00057750" w:rsidP="00C54230">
            <w:pPr>
              <w:widowControl/>
              <w:rPr>
                <w:rFonts w:ascii="Times New Roman" w:hAnsi="Times New Roman"/>
                <w:b/>
                <w:sz w:val="22"/>
                <w:szCs w:val="22"/>
              </w:rPr>
            </w:pPr>
            <w:r w:rsidRPr="008F47CB">
              <w:rPr>
                <w:rFonts w:ascii="Times New Roman" w:hAnsi="Times New Roman"/>
                <w:b/>
                <w:sz w:val="22"/>
                <w:szCs w:val="22"/>
              </w:rPr>
              <w:t>Hourly Rate</w:t>
            </w:r>
            <w:r>
              <w:rPr>
                <w:rFonts w:ascii="Times New Roman" w:hAnsi="Times New Roman"/>
                <w:b/>
                <w:sz w:val="22"/>
                <w:szCs w:val="22"/>
              </w:rPr>
              <w:t>*</w:t>
            </w:r>
          </w:p>
        </w:tc>
        <w:tc>
          <w:tcPr>
            <w:tcW w:w="1350" w:type="dxa"/>
            <w:shd w:val="clear" w:color="auto" w:fill="8DB3E2" w:themeFill="text2" w:themeFillTint="66"/>
          </w:tcPr>
          <w:p w:rsidR="00057750" w:rsidRPr="008F47CB" w:rsidRDefault="00057750" w:rsidP="00C54230">
            <w:pPr>
              <w:widowControl/>
              <w:rPr>
                <w:rFonts w:ascii="Times New Roman" w:hAnsi="Times New Roman"/>
                <w:b/>
                <w:sz w:val="22"/>
                <w:szCs w:val="22"/>
              </w:rPr>
            </w:pPr>
            <w:r w:rsidRPr="008F47CB">
              <w:rPr>
                <w:rFonts w:ascii="Times New Roman" w:hAnsi="Times New Roman"/>
                <w:b/>
                <w:sz w:val="22"/>
                <w:szCs w:val="22"/>
              </w:rPr>
              <w:t>Monetized Value of Respondent Time</w:t>
            </w:r>
          </w:p>
        </w:tc>
      </w:tr>
      <w:tr w:rsidR="00B943E4" w:rsidRPr="008F47CB" w:rsidTr="00F04DD9">
        <w:tc>
          <w:tcPr>
            <w:tcW w:w="1440" w:type="dxa"/>
            <w:vAlign w:val="bottom"/>
          </w:tcPr>
          <w:p w:rsidR="00057750" w:rsidRPr="008F47CB" w:rsidRDefault="00F04DD9" w:rsidP="00C54230">
            <w:pPr>
              <w:widowControl/>
              <w:rPr>
                <w:rFonts w:ascii="Times New Roman" w:hAnsi="Times New Roman"/>
                <w:sz w:val="22"/>
                <w:szCs w:val="22"/>
              </w:rPr>
            </w:pPr>
            <w:r>
              <w:rPr>
                <w:rFonts w:ascii="Times New Roman" w:hAnsi="Times New Roman"/>
                <w:sz w:val="22"/>
                <w:szCs w:val="22"/>
              </w:rPr>
              <w:t>Notices</w:t>
            </w:r>
          </w:p>
        </w:tc>
        <w:tc>
          <w:tcPr>
            <w:tcW w:w="1440" w:type="dxa"/>
            <w:vAlign w:val="bottom"/>
          </w:tcPr>
          <w:p w:rsidR="00057750" w:rsidRPr="008F47CB" w:rsidRDefault="00F04DD9" w:rsidP="00C54230">
            <w:pPr>
              <w:widowControl/>
              <w:jc w:val="right"/>
              <w:rPr>
                <w:rFonts w:ascii="Times New Roman" w:hAnsi="Times New Roman"/>
                <w:sz w:val="22"/>
                <w:szCs w:val="22"/>
              </w:rPr>
            </w:pPr>
            <w:r>
              <w:rPr>
                <w:rFonts w:ascii="Times New Roman" w:hAnsi="Times New Roman"/>
                <w:sz w:val="22"/>
                <w:szCs w:val="22"/>
              </w:rPr>
              <w:t>1</w:t>
            </w:r>
          </w:p>
        </w:tc>
        <w:tc>
          <w:tcPr>
            <w:tcW w:w="1260" w:type="dxa"/>
            <w:vAlign w:val="bottom"/>
          </w:tcPr>
          <w:p w:rsidR="00057750" w:rsidRPr="008F47CB" w:rsidRDefault="00F04DD9" w:rsidP="00C54230">
            <w:pPr>
              <w:widowControl/>
              <w:jc w:val="right"/>
              <w:rPr>
                <w:rFonts w:ascii="Times New Roman" w:hAnsi="Times New Roman"/>
                <w:sz w:val="22"/>
                <w:szCs w:val="22"/>
              </w:rPr>
            </w:pPr>
            <w:r>
              <w:rPr>
                <w:rFonts w:ascii="Times New Roman" w:hAnsi="Times New Roman"/>
                <w:sz w:val="22"/>
                <w:szCs w:val="22"/>
              </w:rPr>
              <w:t>250</w:t>
            </w:r>
          </w:p>
        </w:tc>
        <w:tc>
          <w:tcPr>
            <w:tcW w:w="1260" w:type="dxa"/>
            <w:vAlign w:val="bottom"/>
          </w:tcPr>
          <w:p w:rsidR="00057750" w:rsidRPr="008F47CB" w:rsidRDefault="00057750" w:rsidP="00C54230">
            <w:pPr>
              <w:widowControl/>
              <w:jc w:val="right"/>
              <w:rPr>
                <w:rFonts w:ascii="Times New Roman" w:hAnsi="Times New Roman"/>
                <w:sz w:val="22"/>
                <w:szCs w:val="22"/>
              </w:rPr>
            </w:pPr>
            <w:r>
              <w:rPr>
                <w:rFonts w:ascii="Times New Roman" w:hAnsi="Times New Roman"/>
                <w:sz w:val="22"/>
                <w:szCs w:val="22"/>
              </w:rPr>
              <w:t>25</w:t>
            </w:r>
            <w:r w:rsidR="00F04DD9">
              <w:rPr>
                <w:rFonts w:ascii="Times New Roman" w:hAnsi="Times New Roman"/>
                <w:sz w:val="22"/>
                <w:szCs w:val="22"/>
              </w:rPr>
              <w:t>0</w:t>
            </w:r>
          </w:p>
        </w:tc>
        <w:tc>
          <w:tcPr>
            <w:tcW w:w="1170" w:type="dxa"/>
            <w:vAlign w:val="bottom"/>
          </w:tcPr>
          <w:p w:rsidR="00057750" w:rsidRPr="008F47CB" w:rsidRDefault="00D90044" w:rsidP="00C54230">
            <w:pPr>
              <w:widowControl/>
              <w:jc w:val="right"/>
              <w:rPr>
                <w:rFonts w:ascii="Times New Roman" w:hAnsi="Times New Roman"/>
                <w:sz w:val="22"/>
                <w:szCs w:val="22"/>
              </w:rPr>
            </w:pPr>
            <w:r>
              <w:rPr>
                <w:rFonts w:ascii="Times New Roman" w:hAnsi="Times New Roman"/>
                <w:sz w:val="22"/>
                <w:szCs w:val="22"/>
              </w:rPr>
              <w:t>.0333 hours</w:t>
            </w:r>
          </w:p>
        </w:tc>
        <w:tc>
          <w:tcPr>
            <w:tcW w:w="990" w:type="dxa"/>
            <w:vAlign w:val="bottom"/>
          </w:tcPr>
          <w:p w:rsidR="00057750" w:rsidRPr="008F47CB" w:rsidRDefault="00057750" w:rsidP="00C54230">
            <w:pPr>
              <w:widowControl/>
              <w:jc w:val="right"/>
              <w:rPr>
                <w:rFonts w:ascii="Times New Roman" w:hAnsi="Times New Roman"/>
                <w:sz w:val="22"/>
                <w:szCs w:val="22"/>
              </w:rPr>
            </w:pPr>
            <w:r>
              <w:rPr>
                <w:rFonts w:ascii="Times New Roman" w:hAnsi="Times New Roman"/>
                <w:sz w:val="22"/>
                <w:szCs w:val="22"/>
              </w:rPr>
              <w:t>8</w:t>
            </w:r>
            <w:r w:rsidR="00D90044">
              <w:rPr>
                <w:rFonts w:ascii="Times New Roman" w:hAnsi="Times New Roman"/>
                <w:sz w:val="22"/>
                <w:szCs w:val="22"/>
              </w:rPr>
              <w:t xml:space="preserve"> hours</w:t>
            </w:r>
          </w:p>
        </w:tc>
        <w:tc>
          <w:tcPr>
            <w:tcW w:w="900" w:type="dxa"/>
            <w:vAlign w:val="bottom"/>
          </w:tcPr>
          <w:p w:rsidR="00057750" w:rsidRPr="008F47CB" w:rsidRDefault="00057750" w:rsidP="00C54230">
            <w:pPr>
              <w:widowControl/>
              <w:jc w:val="right"/>
              <w:rPr>
                <w:rFonts w:ascii="Times New Roman" w:hAnsi="Times New Roman"/>
                <w:sz w:val="22"/>
                <w:szCs w:val="22"/>
              </w:rPr>
            </w:pPr>
            <w:r>
              <w:rPr>
                <w:rFonts w:ascii="Times New Roman" w:hAnsi="Times New Roman"/>
                <w:sz w:val="22"/>
                <w:szCs w:val="22"/>
              </w:rPr>
              <w:t>$30</w:t>
            </w:r>
            <w:r w:rsidR="00F04DD9">
              <w:rPr>
                <w:rFonts w:ascii="Times New Roman" w:hAnsi="Times New Roman"/>
                <w:sz w:val="22"/>
                <w:szCs w:val="22"/>
              </w:rPr>
              <w:t>.4</w:t>
            </w:r>
            <w:r>
              <w:rPr>
                <w:rFonts w:ascii="Times New Roman" w:hAnsi="Times New Roman"/>
                <w:sz w:val="22"/>
                <w:szCs w:val="22"/>
              </w:rPr>
              <w:t>2</w:t>
            </w:r>
          </w:p>
        </w:tc>
        <w:tc>
          <w:tcPr>
            <w:tcW w:w="1350" w:type="dxa"/>
            <w:vAlign w:val="bottom"/>
          </w:tcPr>
          <w:p w:rsidR="00057750" w:rsidRPr="008F47CB" w:rsidRDefault="00057750" w:rsidP="003D0D29">
            <w:pPr>
              <w:widowControl/>
              <w:jc w:val="right"/>
              <w:rPr>
                <w:rFonts w:ascii="Times New Roman" w:hAnsi="Times New Roman"/>
                <w:sz w:val="22"/>
                <w:szCs w:val="22"/>
              </w:rPr>
            </w:pPr>
            <w:r>
              <w:rPr>
                <w:rFonts w:ascii="Times New Roman" w:hAnsi="Times New Roman"/>
                <w:sz w:val="22"/>
                <w:szCs w:val="22"/>
              </w:rPr>
              <w:t>$24</w:t>
            </w:r>
            <w:r w:rsidR="003D0D29">
              <w:rPr>
                <w:rFonts w:ascii="Times New Roman" w:hAnsi="Times New Roman"/>
                <w:sz w:val="22"/>
                <w:szCs w:val="22"/>
              </w:rPr>
              <w:t>2</w:t>
            </w:r>
          </w:p>
        </w:tc>
      </w:tr>
      <w:tr w:rsidR="00F04DD9" w:rsidRPr="008F47CB" w:rsidTr="00F04DD9">
        <w:tc>
          <w:tcPr>
            <w:tcW w:w="1440" w:type="dxa"/>
            <w:vAlign w:val="bottom"/>
          </w:tcPr>
          <w:p w:rsidR="00F04DD9" w:rsidRPr="00057750" w:rsidRDefault="00F04DD9" w:rsidP="00C54230">
            <w:pPr>
              <w:widowControl/>
              <w:rPr>
                <w:rFonts w:ascii="Times New Roman" w:hAnsi="Times New Roman"/>
                <w:sz w:val="22"/>
                <w:szCs w:val="22"/>
              </w:rPr>
            </w:pPr>
            <w:r>
              <w:rPr>
                <w:rFonts w:ascii="Times New Roman" w:hAnsi="Times New Roman"/>
                <w:sz w:val="22"/>
                <w:szCs w:val="22"/>
              </w:rPr>
              <w:t>Reporting to EBSA</w:t>
            </w:r>
          </w:p>
        </w:tc>
        <w:tc>
          <w:tcPr>
            <w:tcW w:w="1440" w:type="dxa"/>
            <w:vAlign w:val="bottom"/>
          </w:tcPr>
          <w:p w:rsidR="00F04DD9" w:rsidRDefault="00F04DD9" w:rsidP="00C54230">
            <w:pPr>
              <w:widowControl/>
              <w:jc w:val="right"/>
              <w:rPr>
                <w:rFonts w:ascii="Times New Roman" w:hAnsi="Times New Roman"/>
                <w:sz w:val="22"/>
                <w:szCs w:val="22"/>
              </w:rPr>
            </w:pPr>
            <w:r>
              <w:rPr>
                <w:rFonts w:ascii="Times New Roman" w:hAnsi="Times New Roman"/>
                <w:sz w:val="22"/>
                <w:szCs w:val="22"/>
              </w:rPr>
              <w:t>1</w:t>
            </w:r>
          </w:p>
        </w:tc>
        <w:tc>
          <w:tcPr>
            <w:tcW w:w="1260" w:type="dxa"/>
            <w:vAlign w:val="bottom"/>
          </w:tcPr>
          <w:p w:rsidR="00F04DD9" w:rsidRDefault="00F04DD9" w:rsidP="00C54230">
            <w:pPr>
              <w:widowControl/>
              <w:jc w:val="right"/>
              <w:rPr>
                <w:rFonts w:ascii="Times New Roman" w:hAnsi="Times New Roman"/>
                <w:sz w:val="22"/>
                <w:szCs w:val="22"/>
              </w:rPr>
            </w:pPr>
            <w:r>
              <w:rPr>
                <w:rFonts w:ascii="Times New Roman" w:hAnsi="Times New Roman"/>
                <w:sz w:val="22"/>
                <w:szCs w:val="22"/>
              </w:rPr>
              <w:t>1</w:t>
            </w:r>
          </w:p>
        </w:tc>
        <w:tc>
          <w:tcPr>
            <w:tcW w:w="1260" w:type="dxa"/>
            <w:vAlign w:val="bottom"/>
          </w:tcPr>
          <w:p w:rsidR="00F04DD9" w:rsidRDefault="00F04DD9" w:rsidP="00C54230">
            <w:pPr>
              <w:widowControl/>
              <w:jc w:val="right"/>
              <w:rPr>
                <w:rFonts w:ascii="Times New Roman" w:hAnsi="Times New Roman"/>
                <w:sz w:val="22"/>
                <w:szCs w:val="22"/>
              </w:rPr>
            </w:pPr>
            <w:r>
              <w:rPr>
                <w:rFonts w:ascii="Times New Roman" w:hAnsi="Times New Roman"/>
                <w:sz w:val="22"/>
                <w:szCs w:val="22"/>
              </w:rPr>
              <w:t>1</w:t>
            </w:r>
          </w:p>
        </w:tc>
        <w:tc>
          <w:tcPr>
            <w:tcW w:w="1170" w:type="dxa"/>
            <w:vAlign w:val="bottom"/>
          </w:tcPr>
          <w:p w:rsidR="00F04DD9" w:rsidRDefault="0099478F" w:rsidP="0099478F">
            <w:pPr>
              <w:widowControl/>
              <w:jc w:val="right"/>
              <w:rPr>
                <w:rFonts w:ascii="Times New Roman" w:hAnsi="Times New Roman"/>
                <w:sz w:val="22"/>
                <w:szCs w:val="22"/>
              </w:rPr>
            </w:pPr>
            <w:r>
              <w:rPr>
                <w:rFonts w:ascii="Times New Roman" w:hAnsi="Times New Roman"/>
                <w:sz w:val="22"/>
                <w:szCs w:val="22"/>
              </w:rPr>
              <w:t>.</w:t>
            </w:r>
            <w:r w:rsidR="00F04DD9">
              <w:rPr>
                <w:rFonts w:ascii="Times New Roman" w:hAnsi="Times New Roman"/>
                <w:sz w:val="22"/>
                <w:szCs w:val="22"/>
              </w:rPr>
              <w:t>0</w:t>
            </w:r>
            <w:r>
              <w:rPr>
                <w:rFonts w:ascii="Times New Roman" w:hAnsi="Times New Roman"/>
                <w:sz w:val="22"/>
                <w:szCs w:val="22"/>
              </w:rPr>
              <w:t>333 hours</w:t>
            </w:r>
          </w:p>
        </w:tc>
        <w:tc>
          <w:tcPr>
            <w:tcW w:w="990" w:type="dxa"/>
            <w:vAlign w:val="bottom"/>
          </w:tcPr>
          <w:p w:rsidR="00F04DD9" w:rsidRDefault="0099478F" w:rsidP="0099478F">
            <w:pPr>
              <w:widowControl/>
              <w:jc w:val="right"/>
              <w:rPr>
                <w:rFonts w:ascii="Times New Roman" w:hAnsi="Times New Roman"/>
                <w:sz w:val="22"/>
                <w:szCs w:val="22"/>
              </w:rPr>
            </w:pPr>
            <w:r>
              <w:rPr>
                <w:rFonts w:ascii="Times New Roman" w:hAnsi="Times New Roman"/>
                <w:sz w:val="22"/>
                <w:szCs w:val="22"/>
              </w:rPr>
              <w:t>.0333 hours</w:t>
            </w:r>
          </w:p>
        </w:tc>
        <w:tc>
          <w:tcPr>
            <w:tcW w:w="900" w:type="dxa"/>
            <w:vAlign w:val="bottom"/>
          </w:tcPr>
          <w:p w:rsidR="00F04DD9" w:rsidRDefault="0099478F" w:rsidP="0099478F">
            <w:pPr>
              <w:widowControl/>
              <w:jc w:val="right"/>
              <w:rPr>
                <w:rFonts w:ascii="Times New Roman" w:hAnsi="Times New Roman"/>
                <w:sz w:val="22"/>
                <w:szCs w:val="22"/>
              </w:rPr>
            </w:pPr>
            <w:r>
              <w:rPr>
                <w:rFonts w:ascii="Times New Roman" w:hAnsi="Times New Roman"/>
                <w:sz w:val="22"/>
                <w:szCs w:val="22"/>
              </w:rPr>
              <w:t>$30.42</w:t>
            </w:r>
          </w:p>
        </w:tc>
        <w:tc>
          <w:tcPr>
            <w:tcW w:w="1350" w:type="dxa"/>
            <w:vAlign w:val="bottom"/>
          </w:tcPr>
          <w:p w:rsidR="00F04DD9" w:rsidRDefault="00F04DD9" w:rsidP="0099478F">
            <w:pPr>
              <w:widowControl/>
              <w:jc w:val="right"/>
              <w:rPr>
                <w:rFonts w:ascii="Times New Roman" w:hAnsi="Times New Roman"/>
                <w:sz w:val="22"/>
                <w:szCs w:val="22"/>
              </w:rPr>
            </w:pPr>
            <w:r>
              <w:rPr>
                <w:rFonts w:ascii="Times New Roman" w:hAnsi="Times New Roman"/>
                <w:sz w:val="22"/>
                <w:szCs w:val="22"/>
              </w:rPr>
              <w:t>$</w:t>
            </w:r>
            <w:r w:rsidR="0099478F">
              <w:rPr>
                <w:rFonts w:ascii="Times New Roman" w:hAnsi="Times New Roman"/>
                <w:sz w:val="22"/>
                <w:szCs w:val="22"/>
              </w:rPr>
              <w:t>1</w:t>
            </w:r>
          </w:p>
        </w:tc>
      </w:tr>
      <w:tr w:rsidR="00B943E4" w:rsidRPr="008F47CB" w:rsidTr="00F04DD9">
        <w:trPr>
          <w:trHeight w:val="503"/>
        </w:trPr>
        <w:tc>
          <w:tcPr>
            <w:tcW w:w="1440" w:type="dxa"/>
            <w:vAlign w:val="bottom"/>
          </w:tcPr>
          <w:p w:rsidR="00057750" w:rsidRPr="008F47CB" w:rsidRDefault="00057750" w:rsidP="00C54230">
            <w:pPr>
              <w:widowControl/>
              <w:rPr>
                <w:rFonts w:ascii="Times New Roman" w:hAnsi="Times New Roman"/>
                <w:b/>
                <w:i/>
                <w:sz w:val="22"/>
                <w:szCs w:val="22"/>
              </w:rPr>
            </w:pPr>
            <w:r w:rsidRPr="008F47CB">
              <w:rPr>
                <w:rFonts w:ascii="Times New Roman" w:hAnsi="Times New Roman"/>
                <w:b/>
                <w:i/>
                <w:sz w:val="22"/>
                <w:szCs w:val="22"/>
              </w:rPr>
              <w:t>Unduplicated Totals</w:t>
            </w:r>
          </w:p>
        </w:tc>
        <w:tc>
          <w:tcPr>
            <w:tcW w:w="1440" w:type="dxa"/>
            <w:vAlign w:val="bottom"/>
          </w:tcPr>
          <w:p w:rsidR="00057750" w:rsidRPr="00F04DD9" w:rsidRDefault="00D90044" w:rsidP="00C54230">
            <w:pPr>
              <w:widowControl/>
              <w:jc w:val="right"/>
              <w:rPr>
                <w:rFonts w:ascii="Times New Roman" w:hAnsi="Times New Roman"/>
                <w:b/>
                <w:i/>
                <w:sz w:val="22"/>
                <w:szCs w:val="22"/>
              </w:rPr>
            </w:pPr>
            <w:r w:rsidRPr="00F04DD9">
              <w:rPr>
                <w:rFonts w:ascii="Times New Roman" w:hAnsi="Times New Roman"/>
                <w:b/>
                <w:i/>
                <w:sz w:val="22"/>
                <w:szCs w:val="22"/>
              </w:rPr>
              <w:t>1</w:t>
            </w:r>
          </w:p>
        </w:tc>
        <w:tc>
          <w:tcPr>
            <w:tcW w:w="1260" w:type="dxa"/>
            <w:vAlign w:val="bottom"/>
          </w:tcPr>
          <w:p w:rsidR="00057750" w:rsidRPr="00F04DD9" w:rsidRDefault="00F04DD9" w:rsidP="00C54230">
            <w:pPr>
              <w:widowControl/>
              <w:jc w:val="right"/>
              <w:rPr>
                <w:rFonts w:ascii="Times New Roman" w:hAnsi="Times New Roman"/>
                <w:b/>
                <w:i/>
                <w:sz w:val="22"/>
                <w:szCs w:val="22"/>
              </w:rPr>
            </w:pPr>
            <w:r>
              <w:rPr>
                <w:rFonts w:ascii="Times New Roman" w:hAnsi="Times New Roman"/>
                <w:b/>
                <w:i/>
                <w:sz w:val="22"/>
                <w:szCs w:val="22"/>
              </w:rPr>
              <w:t>NA</w:t>
            </w:r>
          </w:p>
        </w:tc>
        <w:tc>
          <w:tcPr>
            <w:tcW w:w="1260" w:type="dxa"/>
            <w:vAlign w:val="bottom"/>
          </w:tcPr>
          <w:p w:rsidR="00057750" w:rsidRPr="00F04DD9" w:rsidRDefault="00D90044" w:rsidP="00C54230">
            <w:pPr>
              <w:widowControl/>
              <w:jc w:val="right"/>
              <w:rPr>
                <w:rFonts w:ascii="Times New Roman" w:hAnsi="Times New Roman"/>
                <w:b/>
                <w:i/>
                <w:sz w:val="22"/>
                <w:szCs w:val="22"/>
              </w:rPr>
            </w:pPr>
            <w:r w:rsidRPr="00F04DD9">
              <w:rPr>
                <w:rFonts w:ascii="Times New Roman" w:hAnsi="Times New Roman"/>
                <w:b/>
                <w:i/>
                <w:sz w:val="22"/>
                <w:szCs w:val="22"/>
              </w:rPr>
              <w:t>25</w:t>
            </w:r>
            <w:r w:rsidR="00F04DD9">
              <w:rPr>
                <w:rFonts w:ascii="Times New Roman" w:hAnsi="Times New Roman"/>
                <w:b/>
                <w:i/>
                <w:sz w:val="22"/>
                <w:szCs w:val="22"/>
              </w:rPr>
              <w:t>1</w:t>
            </w:r>
          </w:p>
        </w:tc>
        <w:tc>
          <w:tcPr>
            <w:tcW w:w="1170" w:type="dxa"/>
            <w:vAlign w:val="bottom"/>
          </w:tcPr>
          <w:p w:rsidR="00057750" w:rsidRPr="00F04DD9" w:rsidRDefault="00F04DD9" w:rsidP="00C54230">
            <w:pPr>
              <w:widowControl/>
              <w:jc w:val="right"/>
              <w:rPr>
                <w:rFonts w:ascii="Times New Roman" w:hAnsi="Times New Roman"/>
                <w:b/>
                <w:i/>
                <w:sz w:val="22"/>
                <w:szCs w:val="22"/>
              </w:rPr>
            </w:pPr>
            <w:r>
              <w:rPr>
                <w:rFonts w:ascii="Times New Roman" w:hAnsi="Times New Roman"/>
                <w:b/>
                <w:i/>
                <w:sz w:val="22"/>
                <w:szCs w:val="22"/>
              </w:rPr>
              <w:t>0.0333</w:t>
            </w:r>
          </w:p>
        </w:tc>
        <w:tc>
          <w:tcPr>
            <w:tcW w:w="990" w:type="dxa"/>
            <w:vAlign w:val="bottom"/>
          </w:tcPr>
          <w:p w:rsidR="00057750" w:rsidRPr="00F04DD9" w:rsidRDefault="00D90044" w:rsidP="00C54230">
            <w:pPr>
              <w:widowControl/>
              <w:jc w:val="right"/>
              <w:rPr>
                <w:rFonts w:ascii="Times New Roman" w:hAnsi="Times New Roman"/>
                <w:b/>
                <w:i/>
                <w:sz w:val="22"/>
                <w:szCs w:val="22"/>
              </w:rPr>
            </w:pPr>
            <w:r w:rsidRPr="00F04DD9">
              <w:rPr>
                <w:rFonts w:ascii="Times New Roman" w:hAnsi="Times New Roman"/>
                <w:b/>
                <w:i/>
                <w:sz w:val="22"/>
                <w:szCs w:val="22"/>
              </w:rPr>
              <w:t>8 hours</w:t>
            </w:r>
          </w:p>
        </w:tc>
        <w:tc>
          <w:tcPr>
            <w:tcW w:w="900" w:type="dxa"/>
            <w:vAlign w:val="bottom"/>
          </w:tcPr>
          <w:p w:rsidR="00057750" w:rsidRPr="00F04DD9" w:rsidRDefault="00F04DD9" w:rsidP="00C54230">
            <w:pPr>
              <w:widowControl/>
              <w:jc w:val="right"/>
              <w:rPr>
                <w:rFonts w:ascii="Times New Roman" w:hAnsi="Times New Roman"/>
                <w:b/>
                <w:i/>
                <w:sz w:val="22"/>
                <w:szCs w:val="22"/>
              </w:rPr>
            </w:pPr>
            <w:r>
              <w:rPr>
                <w:rFonts w:ascii="Times New Roman" w:hAnsi="Times New Roman"/>
                <w:b/>
                <w:i/>
                <w:sz w:val="22"/>
                <w:szCs w:val="22"/>
              </w:rPr>
              <w:t>$30.42</w:t>
            </w:r>
          </w:p>
        </w:tc>
        <w:tc>
          <w:tcPr>
            <w:tcW w:w="1350" w:type="dxa"/>
            <w:vAlign w:val="bottom"/>
          </w:tcPr>
          <w:p w:rsidR="00057750" w:rsidRPr="00F04DD9" w:rsidRDefault="00D90044" w:rsidP="00C54230">
            <w:pPr>
              <w:widowControl/>
              <w:jc w:val="right"/>
              <w:rPr>
                <w:rFonts w:ascii="Times New Roman" w:hAnsi="Times New Roman"/>
                <w:b/>
                <w:i/>
                <w:sz w:val="22"/>
                <w:szCs w:val="22"/>
              </w:rPr>
            </w:pPr>
            <w:r w:rsidRPr="00F04DD9">
              <w:rPr>
                <w:rFonts w:ascii="Times New Roman" w:hAnsi="Times New Roman"/>
                <w:b/>
                <w:i/>
                <w:sz w:val="22"/>
                <w:szCs w:val="22"/>
              </w:rPr>
              <w:t>$24</w:t>
            </w:r>
            <w:r w:rsidR="00F04DD9">
              <w:rPr>
                <w:rFonts w:ascii="Times New Roman" w:hAnsi="Times New Roman"/>
                <w:b/>
                <w:i/>
                <w:sz w:val="22"/>
                <w:szCs w:val="22"/>
              </w:rPr>
              <w:t>3</w:t>
            </w:r>
          </w:p>
        </w:tc>
      </w:tr>
    </w:tbl>
    <w:p w:rsidR="00C54230" w:rsidRDefault="00057750" w:rsidP="003D0D29">
      <w:pPr>
        <w:widowControl/>
        <w:rPr>
          <w:rFonts w:ascii="Times New Roman" w:hAnsi="Times New Roman"/>
          <w:i/>
          <w:iCs/>
        </w:rPr>
      </w:pPr>
      <w:r w:rsidRPr="00585864">
        <w:rPr>
          <w:rFonts w:ascii="Times New Roman" w:hAnsi="Times New Roman"/>
        </w:rPr>
        <w:t>*</w:t>
      </w:r>
      <w:r w:rsidR="00DD3475" w:rsidRPr="00DD3475">
        <w:rPr>
          <w:rFonts w:ascii="Times New Roman" w:hAnsi="Times New Roman"/>
        </w:rPr>
        <w:t>Secretaries, Except Legal, Medical, and Executive (43-6014): $16.35(2013 BLS Wage rate)/0.675(ECEC ratio) *1.2(Overhead Load Factor) *1.023(Inflation rate) ^2(Inflated 2 years from base year) = $30.42</w:t>
      </w:r>
      <w:r w:rsidR="00F04DD9">
        <w:rPr>
          <w:rFonts w:ascii="Times New Roman" w:hAnsi="Times New Roman"/>
        </w:rPr>
        <w:t>.</w:t>
      </w:r>
      <w:bookmarkStart w:id="1" w:name="_GoBack"/>
      <w:bookmarkEnd w:id="1"/>
    </w:p>
    <w:p w:rsidR="00C54230" w:rsidRPr="001A4108" w:rsidRDefault="00C54230" w:rsidP="00C54230">
      <w:pPr>
        <w:widowControl/>
        <w:ind w:left="720"/>
        <w:rPr>
          <w:rFonts w:ascii="Times New Roman" w:hAnsi="Times New Roman"/>
          <w:i/>
          <w:iCs/>
        </w:rPr>
      </w:pPr>
    </w:p>
    <w:p w:rsidR="007734CE" w:rsidRPr="001A4108" w:rsidRDefault="0062087A" w:rsidP="00C54230">
      <w:pPr>
        <w:pStyle w:val="Quick1"/>
        <w:widowControl/>
        <w:ind w:left="720" w:hanging="720"/>
        <w:rPr>
          <w:sz w:val="24"/>
          <w:szCs w:val="24"/>
        </w:rPr>
      </w:pPr>
      <w:r w:rsidRPr="001A4108">
        <w:rPr>
          <w:sz w:val="24"/>
          <w:szCs w:val="24"/>
        </w:rPr>
        <w:t>13.</w:t>
      </w:r>
      <w:r w:rsidRPr="001A4108">
        <w:rPr>
          <w:sz w:val="24"/>
          <w:szCs w:val="24"/>
        </w:rPr>
        <w:tab/>
      </w:r>
      <w:r w:rsidR="007734CE" w:rsidRPr="001A4108">
        <w:rPr>
          <w:sz w:val="24"/>
          <w:szCs w:val="24"/>
        </w:rPr>
        <w:t>Provide an estimate of the total annual cost burden to respondents or recordkeepers resulting from the collection of information.  (Do not include the cost of any hour burden shown in Items 12 or 14).</w:t>
      </w:r>
    </w:p>
    <w:p w:rsidR="007734CE" w:rsidRPr="001A4108" w:rsidRDefault="007734CE" w:rsidP="00C54230">
      <w:pPr>
        <w:widowControl/>
        <w:ind w:left="720"/>
        <w:rPr>
          <w:rFonts w:ascii="Times New Roman" w:hAnsi="Times New Roman"/>
          <w:i/>
          <w:iCs/>
        </w:rPr>
      </w:pPr>
    </w:p>
    <w:p w:rsidR="00425124" w:rsidRPr="001A4108" w:rsidRDefault="00425124" w:rsidP="00C54230">
      <w:pPr>
        <w:pStyle w:val="BodyText"/>
        <w:ind w:left="720"/>
        <w:rPr>
          <w:szCs w:val="24"/>
        </w:rPr>
      </w:pPr>
      <w:r w:rsidRPr="001A4108">
        <w:rPr>
          <w:szCs w:val="24"/>
        </w:rPr>
        <w:t xml:space="preserve">The Department has assumed that a respondent will pay an attorney, accountant, or third party administrator to prepare the notices required by the regulation to be furnished to the </w:t>
      </w:r>
      <w:r w:rsidRPr="001A4108">
        <w:rPr>
          <w:szCs w:val="24"/>
        </w:rPr>
        <w:lastRenderedPageBreak/>
        <w:t>participants and to the Department.  Notification to the Secretary includes the provision of a copy of the notice to the participants along with a certification that the notice was actually distributed and that a performance bond or irrevocable letter of credit was obtained.  The Department estimates that preparing the notice to participants and the certification for the Secretary will take four hours of an attorney’s time at $</w:t>
      </w:r>
      <w:r w:rsidR="00CC3312" w:rsidRPr="001A4108">
        <w:rPr>
          <w:szCs w:val="24"/>
        </w:rPr>
        <w:t>331</w:t>
      </w:r>
      <w:r w:rsidRPr="001A4108">
        <w:rPr>
          <w:szCs w:val="24"/>
        </w:rPr>
        <w:t xml:space="preserve"> per hour</w:t>
      </w:r>
      <w:r w:rsidR="001C3E8A" w:rsidRPr="00176240">
        <w:rPr>
          <w:rStyle w:val="FootnoteReference"/>
          <w:szCs w:val="24"/>
          <w:vertAlign w:val="superscript"/>
        </w:rPr>
        <w:footnoteReference w:id="2"/>
      </w:r>
      <w:r w:rsidRPr="001A4108">
        <w:rPr>
          <w:szCs w:val="24"/>
        </w:rPr>
        <w:t xml:space="preserve"> for an annual cost burden to respondents of $</w:t>
      </w:r>
      <w:r w:rsidR="001C3E8A" w:rsidRPr="001A4108">
        <w:rPr>
          <w:szCs w:val="24"/>
        </w:rPr>
        <w:t>1324</w:t>
      </w:r>
      <w:r w:rsidRPr="001A4108">
        <w:rPr>
          <w:szCs w:val="24"/>
        </w:rPr>
        <w:t>.  In addition, the distribution costs, in material and postage, for the 251 notices is estimated at $1</w:t>
      </w:r>
      <w:r w:rsidR="00EF1B74" w:rsidRPr="001A4108">
        <w:rPr>
          <w:szCs w:val="24"/>
        </w:rPr>
        <w:t>40</w:t>
      </w:r>
      <w:r w:rsidRPr="001A4108">
        <w:rPr>
          <w:szCs w:val="24"/>
        </w:rPr>
        <w:t>, which includes $0.</w:t>
      </w:r>
      <w:r w:rsidR="00FC04AD" w:rsidRPr="001A4108">
        <w:rPr>
          <w:szCs w:val="24"/>
        </w:rPr>
        <w:t>5</w:t>
      </w:r>
      <w:r w:rsidR="008C5076" w:rsidRPr="001A4108">
        <w:rPr>
          <w:szCs w:val="24"/>
        </w:rPr>
        <w:t>4</w:t>
      </w:r>
      <w:r w:rsidRPr="001A4108">
        <w:rPr>
          <w:szCs w:val="24"/>
        </w:rPr>
        <w:t xml:space="preserve"> per notice for materials and postage</w:t>
      </w:r>
      <w:r w:rsidR="008C5076" w:rsidRPr="00176240">
        <w:rPr>
          <w:rStyle w:val="FootnoteReference"/>
          <w:szCs w:val="24"/>
          <w:vertAlign w:val="superscript"/>
        </w:rPr>
        <w:footnoteReference w:id="3"/>
      </w:r>
      <w:r w:rsidRPr="001A4108">
        <w:rPr>
          <w:szCs w:val="24"/>
        </w:rPr>
        <w:t xml:space="preserve"> for the 250 participant notices and $</w:t>
      </w:r>
      <w:r w:rsidR="008C5076" w:rsidRPr="001A4108">
        <w:rPr>
          <w:szCs w:val="24"/>
        </w:rPr>
        <w:t>5.</w:t>
      </w:r>
      <w:r w:rsidR="00EF1B74" w:rsidRPr="001A4108">
        <w:rPr>
          <w:szCs w:val="24"/>
        </w:rPr>
        <w:t>34</w:t>
      </w:r>
      <w:r w:rsidRPr="001A4108">
        <w:rPr>
          <w:szCs w:val="24"/>
        </w:rPr>
        <w:t xml:space="preserve"> for the notice to the Secretary, which is likely to be sent by certified mail.  The total annual cost burden for this information collection is therefore estimated at $1,</w:t>
      </w:r>
      <w:r w:rsidR="00EF1B74" w:rsidRPr="001A4108">
        <w:rPr>
          <w:szCs w:val="24"/>
        </w:rPr>
        <w:t>464</w:t>
      </w:r>
      <w:r w:rsidRPr="001A4108">
        <w:rPr>
          <w:szCs w:val="24"/>
        </w:rPr>
        <w:t>.</w:t>
      </w:r>
    </w:p>
    <w:p w:rsidR="00425124" w:rsidRPr="001A4108" w:rsidRDefault="00425124"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14.</w:t>
      </w:r>
      <w:r w:rsidRPr="001A4108">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734CE" w:rsidRPr="001A4108" w:rsidRDefault="007734CE" w:rsidP="00C54230">
      <w:pPr>
        <w:widowControl/>
        <w:ind w:left="720"/>
        <w:rPr>
          <w:rFonts w:ascii="Times New Roman" w:hAnsi="Times New Roman"/>
          <w:i/>
          <w:iCs/>
        </w:rPr>
      </w:pPr>
    </w:p>
    <w:p w:rsidR="007734CE" w:rsidRPr="001A4108" w:rsidRDefault="007734CE" w:rsidP="00C54230">
      <w:pPr>
        <w:pStyle w:val="BodyText"/>
        <w:ind w:left="720"/>
        <w:rPr>
          <w:szCs w:val="24"/>
        </w:rPr>
      </w:pPr>
      <w:r w:rsidRPr="001A4108">
        <w:rPr>
          <w:szCs w:val="24"/>
        </w:rPr>
        <w:t>The annualized cost to the Federal government for this ICR</w:t>
      </w:r>
      <w:r w:rsidR="00E777C7" w:rsidRPr="001A4108">
        <w:rPr>
          <w:szCs w:val="24"/>
        </w:rPr>
        <w:t>, which consists primarily of receiving, reviewing, and storing any extension notice received in a year,</w:t>
      </w:r>
      <w:r w:rsidRPr="001A4108">
        <w:rPr>
          <w:szCs w:val="24"/>
        </w:rPr>
        <w:t xml:space="preserve"> is anticipated to be nominal.</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15.</w:t>
      </w:r>
      <w:r w:rsidRPr="001A4108">
        <w:rPr>
          <w:sz w:val="24"/>
          <w:szCs w:val="24"/>
        </w:rPr>
        <w:tab/>
        <w:t>Explain the reasons for any program changes or adjustments reporting in Items 13 or 14.</w:t>
      </w:r>
    </w:p>
    <w:p w:rsidR="007734CE" w:rsidRPr="001A4108" w:rsidRDefault="007734CE" w:rsidP="00C54230">
      <w:pPr>
        <w:widowControl/>
        <w:ind w:left="720"/>
        <w:rPr>
          <w:rFonts w:ascii="Times New Roman" w:hAnsi="Times New Roman"/>
        </w:rPr>
      </w:pPr>
    </w:p>
    <w:p w:rsidR="00425124" w:rsidRPr="001A4108" w:rsidRDefault="00FC04AD" w:rsidP="00C54230">
      <w:pPr>
        <w:pStyle w:val="BodyText"/>
        <w:ind w:left="720"/>
        <w:rPr>
          <w:szCs w:val="24"/>
        </w:rPr>
      </w:pPr>
      <w:r w:rsidRPr="001A4108">
        <w:rPr>
          <w:szCs w:val="24"/>
        </w:rPr>
        <w:t>T</w:t>
      </w:r>
      <w:r w:rsidR="00425124" w:rsidRPr="001A4108">
        <w:rPr>
          <w:szCs w:val="24"/>
        </w:rPr>
        <w:t>he estimate has been revised to reflect increases in clerical wage rates</w:t>
      </w:r>
      <w:r w:rsidR="0047412B" w:rsidRPr="001A4108">
        <w:rPr>
          <w:szCs w:val="24"/>
        </w:rPr>
        <w:t>, legal billing rates,</w:t>
      </w:r>
      <w:r w:rsidR="00425124" w:rsidRPr="001A4108">
        <w:rPr>
          <w:szCs w:val="24"/>
        </w:rPr>
        <w:t xml:space="preserve"> and postage costs, since the last submission, with a resulting small increase in the </w:t>
      </w:r>
      <w:r w:rsidR="0047412B" w:rsidRPr="001A4108">
        <w:rPr>
          <w:szCs w:val="24"/>
        </w:rPr>
        <w:t xml:space="preserve">equivalent cost of the hour burden and a small increase in the </w:t>
      </w:r>
      <w:r w:rsidR="00425124" w:rsidRPr="001A4108">
        <w:rPr>
          <w:szCs w:val="24"/>
        </w:rPr>
        <w:t xml:space="preserve">cost burden of the information collection. </w:t>
      </w:r>
    </w:p>
    <w:p w:rsidR="007734CE" w:rsidRDefault="007734CE" w:rsidP="00C54230">
      <w:pPr>
        <w:widowControl/>
        <w:ind w:left="720"/>
        <w:rPr>
          <w:rFonts w:ascii="Times New Roman" w:hAnsi="Times New Roman"/>
        </w:rPr>
      </w:pPr>
    </w:p>
    <w:p w:rsidR="00C54230" w:rsidRDefault="00C54230" w:rsidP="00C54230">
      <w:pPr>
        <w:widowControl/>
        <w:ind w:left="720"/>
        <w:rPr>
          <w:rFonts w:ascii="Times New Roman" w:hAnsi="Times New Roman"/>
        </w:rPr>
      </w:pPr>
    </w:p>
    <w:p w:rsidR="00C54230" w:rsidRPr="001A4108" w:rsidRDefault="00C54230"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16.</w:t>
      </w:r>
      <w:r w:rsidRPr="001A4108">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734CE" w:rsidRPr="001A4108" w:rsidRDefault="007734CE" w:rsidP="00C54230">
      <w:pPr>
        <w:widowControl/>
        <w:ind w:left="720"/>
        <w:rPr>
          <w:rFonts w:ascii="Times New Roman" w:hAnsi="Times New Roman"/>
        </w:rPr>
      </w:pPr>
    </w:p>
    <w:p w:rsidR="007734CE" w:rsidRPr="001A4108" w:rsidRDefault="007734CE" w:rsidP="00C54230">
      <w:pPr>
        <w:pStyle w:val="BodyText"/>
        <w:ind w:left="720"/>
        <w:rPr>
          <w:szCs w:val="24"/>
        </w:rPr>
      </w:pPr>
      <w:r w:rsidRPr="001A4108">
        <w:rPr>
          <w:szCs w:val="24"/>
        </w:rPr>
        <w:t>The results of the collection of information will not be published.</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17.</w:t>
      </w:r>
      <w:r w:rsidRPr="001A4108">
        <w:rPr>
          <w:sz w:val="24"/>
          <w:szCs w:val="24"/>
        </w:rPr>
        <w:tab/>
        <w:t>If seeking approval to not display the expiration date for OMB approval of the information collection, explain the reasons that display would be inappropriate.</w:t>
      </w:r>
    </w:p>
    <w:p w:rsidR="007734CE" w:rsidRPr="001A4108" w:rsidRDefault="007734CE" w:rsidP="00C54230">
      <w:pPr>
        <w:widowControl/>
        <w:ind w:left="720"/>
        <w:rPr>
          <w:rFonts w:ascii="Times New Roman" w:hAnsi="Times New Roman"/>
        </w:rPr>
      </w:pPr>
    </w:p>
    <w:p w:rsidR="007734CE" w:rsidRPr="001A4108" w:rsidRDefault="007734CE" w:rsidP="00C54230">
      <w:pPr>
        <w:pStyle w:val="BodyText"/>
        <w:ind w:left="720"/>
        <w:rPr>
          <w:szCs w:val="24"/>
        </w:rPr>
      </w:pPr>
      <w:r w:rsidRPr="001A4108">
        <w:rPr>
          <w:szCs w:val="24"/>
        </w:rPr>
        <w:t>The collection of information will display a currently valid OMB control number.  The OMB expiration date will be published in the Federal Register following OMB approval.</w:t>
      </w:r>
    </w:p>
    <w:p w:rsidR="007734CE" w:rsidRPr="001A4108" w:rsidRDefault="007734CE" w:rsidP="00C54230">
      <w:pPr>
        <w:widowControl/>
        <w:ind w:left="720"/>
        <w:rPr>
          <w:rFonts w:ascii="Times New Roman" w:hAnsi="Times New Roman"/>
        </w:rPr>
      </w:pPr>
    </w:p>
    <w:p w:rsidR="007734CE" w:rsidRPr="001A4108" w:rsidRDefault="007734CE" w:rsidP="00C54230">
      <w:pPr>
        <w:pStyle w:val="Quick1"/>
        <w:widowControl/>
        <w:ind w:left="720" w:hanging="720"/>
        <w:rPr>
          <w:sz w:val="24"/>
          <w:szCs w:val="24"/>
        </w:rPr>
      </w:pPr>
      <w:r w:rsidRPr="001A4108">
        <w:rPr>
          <w:sz w:val="24"/>
          <w:szCs w:val="24"/>
        </w:rPr>
        <w:t>18.</w:t>
      </w:r>
      <w:r w:rsidRPr="001A4108">
        <w:rPr>
          <w:sz w:val="24"/>
          <w:szCs w:val="24"/>
        </w:rPr>
        <w:tab/>
        <w:t>Explain each exception to the certification statement identified in</w:t>
      </w:r>
      <w:r w:rsidR="00077618" w:rsidRPr="001A4108">
        <w:rPr>
          <w:sz w:val="24"/>
          <w:szCs w:val="24"/>
        </w:rPr>
        <w:t xml:space="preserve"> the</w:t>
      </w:r>
      <w:r w:rsidRPr="001A4108">
        <w:rPr>
          <w:sz w:val="24"/>
          <w:szCs w:val="24"/>
        </w:rPr>
        <w:t xml:space="preserve"> "Certification for Paperwork Reduction Act Submission</w:t>
      </w:r>
      <w:r w:rsidR="00077618" w:rsidRPr="001A4108">
        <w:rPr>
          <w:sz w:val="24"/>
          <w:szCs w:val="24"/>
        </w:rPr>
        <w:t>.</w:t>
      </w:r>
      <w:r w:rsidRPr="001A4108">
        <w:rPr>
          <w:sz w:val="24"/>
          <w:szCs w:val="24"/>
        </w:rPr>
        <w:t>"</w:t>
      </w:r>
    </w:p>
    <w:p w:rsidR="007734CE" w:rsidRPr="001A4108" w:rsidRDefault="007734CE" w:rsidP="00C54230">
      <w:pPr>
        <w:widowControl/>
        <w:ind w:left="720"/>
        <w:rPr>
          <w:rFonts w:ascii="Times New Roman" w:hAnsi="Times New Roman"/>
        </w:rPr>
      </w:pPr>
    </w:p>
    <w:p w:rsidR="007734CE" w:rsidRPr="001A4108" w:rsidRDefault="007734CE" w:rsidP="00C54230">
      <w:pPr>
        <w:pStyle w:val="BodyText"/>
        <w:ind w:left="720"/>
        <w:rPr>
          <w:szCs w:val="24"/>
        </w:rPr>
      </w:pPr>
      <w:r w:rsidRPr="001A4108">
        <w:rPr>
          <w:szCs w:val="24"/>
        </w:rPr>
        <w:t>Not applicable; no exceptions to the certification statement.</w:t>
      </w:r>
    </w:p>
    <w:p w:rsidR="007734CE" w:rsidRPr="001A4108" w:rsidRDefault="007734CE" w:rsidP="00C54230">
      <w:pPr>
        <w:widowControl/>
        <w:ind w:left="720"/>
        <w:rPr>
          <w:rFonts w:ascii="Times New Roman" w:hAnsi="Times New Roman"/>
        </w:rPr>
      </w:pPr>
    </w:p>
    <w:p w:rsidR="007734CE" w:rsidRPr="001A4108" w:rsidRDefault="007734CE" w:rsidP="00C54230">
      <w:pPr>
        <w:widowControl/>
        <w:tabs>
          <w:tab w:val="left" w:pos="-1440"/>
        </w:tabs>
        <w:ind w:left="720" w:hanging="720"/>
        <w:rPr>
          <w:rFonts w:ascii="Times New Roman" w:hAnsi="Times New Roman"/>
        </w:rPr>
      </w:pPr>
      <w:r w:rsidRPr="001A4108">
        <w:rPr>
          <w:rFonts w:ascii="Times New Roman" w:hAnsi="Times New Roman"/>
          <w:b/>
          <w:bCs/>
        </w:rPr>
        <w:t>B.</w:t>
      </w:r>
      <w:r w:rsidRPr="001A4108">
        <w:rPr>
          <w:rFonts w:ascii="Times New Roman" w:hAnsi="Times New Roman"/>
          <w:b/>
          <w:bCs/>
        </w:rPr>
        <w:tab/>
        <w:t>Collections of Information Employing Statistical Methods</w:t>
      </w:r>
    </w:p>
    <w:p w:rsidR="007734CE" w:rsidRPr="001A4108" w:rsidRDefault="007734CE" w:rsidP="00C54230">
      <w:pPr>
        <w:widowControl/>
        <w:ind w:left="720"/>
        <w:rPr>
          <w:rFonts w:ascii="Times New Roman" w:hAnsi="Times New Roman"/>
        </w:rPr>
      </w:pPr>
    </w:p>
    <w:p w:rsidR="007734CE" w:rsidRPr="001A4108" w:rsidRDefault="007734CE" w:rsidP="00C54230">
      <w:pPr>
        <w:pStyle w:val="BodyText"/>
        <w:ind w:left="720"/>
        <w:rPr>
          <w:szCs w:val="24"/>
        </w:rPr>
      </w:pPr>
      <w:r w:rsidRPr="001A4108">
        <w:rPr>
          <w:szCs w:val="24"/>
        </w:rPr>
        <w:t>Not applicable.  The use of statistical methods is not relevant to this collection of information.</w:t>
      </w:r>
    </w:p>
    <w:sectPr w:rsidR="007734CE" w:rsidRPr="001A4108">
      <w:headerReference w:type="default" r:id="rId9"/>
      <w:footerReference w:type="default" r:id="rId10"/>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6F" w:rsidRDefault="0090636F">
      <w:r>
        <w:separator/>
      </w:r>
    </w:p>
  </w:endnote>
  <w:endnote w:type="continuationSeparator" w:id="0">
    <w:p w:rsidR="0090636F" w:rsidRDefault="0090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30" w:rsidRDefault="00755C87">
    <w:pPr>
      <w:pStyle w:val="Footer"/>
      <w:jc w:val="center"/>
    </w:pPr>
    <w:sdt>
      <w:sdtPr>
        <w:id w:val="-883100403"/>
        <w:docPartObj>
          <w:docPartGallery w:val="Page Numbers (Bottom of Page)"/>
          <w:docPartUnique/>
        </w:docPartObj>
      </w:sdtPr>
      <w:sdtEndPr>
        <w:rPr>
          <w:noProof/>
        </w:rPr>
      </w:sdtEndPr>
      <w:sdtContent>
        <w:r w:rsidR="00C54230">
          <w:fldChar w:fldCharType="begin"/>
        </w:r>
        <w:r w:rsidR="00C54230">
          <w:instrText xml:space="preserve"> PAGE   \* MERGEFORMAT </w:instrText>
        </w:r>
        <w:r w:rsidR="00C54230">
          <w:fldChar w:fldCharType="separate"/>
        </w:r>
        <w:r>
          <w:rPr>
            <w:noProof/>
          </w:rPr>
          <w:t>7</w:t>
        </w:r>
        <w:r w:rsidR="00C54230">
          <w:rPr>
            <w:noProof/>
          </w:rPr>
          <w:fldChar w:fldCharType="end"/>
        </w:r>
      </w:sdtContent>
    </w:sdt>
  </w:p>
  <w:p w:rsidR="00C54230" w:rsidRDefault="00C54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6F" w:rsidRDefault="0090636F">
      <w:r>
        <w:separator/>
      </w:r>
    </w:p>
  </w:footnote>
  <w:footnote w:type="continuationSeparator" w:id="0">
    <w:p w:rsidR="0090636F" w:rsidRDefault="0090636F">
      <w:r>
        <w:continuationSeparator/>
      </w:r>
    </w:p>
  </w:footnote>
  <w:footnote w:id="1">
    <w:p w:rsidR="00DE479D" w:rsidRPr="00DE479D" w:rsidRDefault="00DE479D">
      <w:pPr>
        <w:pStyle w:val="FootnoteText"/>
        <w:rPr>
          <w:rFonts w:ascii="Times New Roman" w:hAnsi="Times New Roman"/>
        </w:rPr>
      </w:pPr>
      <w:r w:rsidRPr="00576C9B">
        <w:rPr>
          <w:rStyle w:val="FootnoteReference"/>
          <w:rFonts w:ascii="Times New Roman" w:hAnsi="Times New Roman"/>
          <w:vertAlign w:val="superscript"/>
        </w:rPr>
        <w:footnoteRef/>
      </w:r>
      <w:r w:rsidRPr="00576C9B">
        <w:rPr>
          <w:rFonts w:ascii="Times New Roman" w:hAnsi="Times New Roman"/>
          <w:vertAlign w:val="superscript"/>
        </w:rPr>
        <w:t xml:space="preserve"> </w:t>
      </w:r>
      <w:r w:rsidRPr="00DE479D">
        <w:rPr>
          <w:rFonts w:ascii="Times New Roman" w:hAnsi="Times New Roman"/>
        </w:rPr>
        <w:t>The Department's estimated 2015 hourly labor rates include wages, other benefits, and overhead are calculated as follows: mean wage from the 2013 National Occupational Employment Survey (April 2014, Bureau of Labor Statistics http://www.bls.gov/news.release/pdf/ocwage.pdf); wages as a percent of total compensation from the Employer Cost for Employee Compensation (June 2014, Bureau of Labor Statistics http://www.bls.gov/news.release/ecec.t02.htm); overhead as a multiple of compensation is assumed to be 25 percent of total compensation for paraprofessionals, 20 percent of compensation for clerical, and 35 percent of compensation for professional; annual inflation assumed to be 2.3 percent annual growth of total labor cost since 2013 (Employment Costs Index data for private industry, September 2014 http://www.bls.gov/news.release/eci.nr0.htm).</w:t>
      </w:r>
    </w:p>
  </w:footnote>
  <w:footnote w:id="2">
    <w:p w:rsidR="001C3E8A" w:rsidRPr="00176240" w:rsidRDefault="001C3E8A">
      <w:pPr>
        <w:pStyle w:val="FootnoteText"/>
        <w:rPr>
          <w:rFonts w:ascii="Times New Roman" w:hAnsi="Times New Roman"/>
        </w:rPr>
      </w:pPr>
      <w:r w:rsidRPr="00176240">
        <w:rPr>
          <w:rStyle w:val="FootnoteReference"/>
          <w:rFonts w:ascii="Times New Roman" w:hAnsi="Times New Roman"/>
          <w:vertAlign w:val="superscript"/>
        </w:rPr>
        <w:footnoteRef/>
      </w:r>
      <w:r w:rsidRPr="00176240">
        <w:rPr>
          <w:rFonts w:ascii="Times New Roman" w:hAnsi="Times New Roman"/>
        </w:rPr>
        <w:t xml:space="preserve"> According to the Laffey Matrix (http://www.laffeymatrix.com/see.html), the billing rate of an entry-level attorney is $331 per hour.</w:t>
      </w:r>
    </w:p>
  </w:footnote>
  <w:footnote w:id="3">
    <w:p w:rsidR="008C5076" w:rsidRPr="00176240" w:rsidRDefault="008C5076">
      <w:pPr>
        <w:pStyle w:val="FootnoteText"/>
        <w:rPr>
          <w:rFonts w:ascii="Times New Roman" w:hAnsi="Times New Roman"/>
        </w:rPr>
      </w:pPr>
      <w:r w:rsidRPr="00176240">
        <w:rPr>
          <w:rStyle w:val="FootnoteReference"/>
          <w:rFonts w:ascii="Times New Roman" w:hAnsi="Times New Roman"/>
          <w:vertAlign w:val="superscript"/>
        </w:rPr>
        <w:footnoteRef/>
      </w:r>
      <w:r w:rsidRPr="00176240">
        <w:rPr>
          <w:rFonts w:ascii="Times New Roman" w:hAnsi="Times New Roman"/>
        </w:rPr>
        <w:t xml:space="preserve"> This assumes the notice will be one page at a cost of $0.05 per page plus $0.49 for first class postage.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6F" w:rsidRDefault="0090636F" w:rsidP="00A90693">
    <w:pPr>
      <w:jc w:val="right"/>
      <w:rPr>
        <w:rFonts w:ascii="CG Times" w:hAnsi="CG Times"/>
        <w:b/>
        <w:bCs/>
        <w:sz w:val="20"/>
        <w:szCs w:val="20"/>
      </w:rPr>
    </w:pPr>
    <w:r>
      <w:rPr>
        <w:rFonts w:ascii="CG Times" w:hAnsi="CG Times"/>
        <w:b/>
        <w:bCs/>
        <w:sz w:val="20"/>
        <w:szCs w:val="20"/>
      </w:rPr>
      <w:t>Definition of Plan Assets -- Participant Contributions</w:t>
    </w:r>
  </w:p>
  <w:p w:rsidR="0090636F" w:rsidRDefault="0090636F" w:rsidP="00A90693">
    <w:pPr>
      <w:jc w:val="right"/>
      <w:rPr>
        <w:rFonts w:ascii="CG Times" w:hAnsi="CG Times"/>
        <w:b/>
        <w:bCs/>
        <w:sz w:val="20"/>
        <w:szCs w:val="20"/>
      </w:rPr>
    </w:pPr>
    <w:r>
      <w:rPr>
        <w:rFonts w:ascii="CG Times" w:hAnsi="CG Times"/>
        <w:b/>
        <w:bCs/>
        <w:sz w:val="20"/>
        <w:szCs w:val="20"/>
      </w:rPr>
      <w:t>OMB Number 1210-0100</w:t>
    </w:r>
  </w:p>
  <w:p w:rsidR="0090636F" w:rsidRDefault="00D8616B" w:rsidP="00A90693">
    <w:pPr>
      <w:jc w:val="right"/>
      <w:rPr>
        <w:rFonts w:ascii="CG Times" w:hAnsi="CG Times"/>
        <w:b/>
        <w:bCs/>
        <w:sz w:val="20"/>
        <w:szCs w:val="20"/>
      </w:rPr>
    </w:pPr>
    <w:r>
      <w:rPr>
        <w:rFonts w:ascii="CG Times" w:hAnsi="CG Times"/>
        <w:b/>
        <w:bCs/>
        <w:sz w:val="20"/>
        <w:szCs w:val="20"/>
      </w:rPr>
      <w:t>October</w:t>
    </w:r>
    <w:r w:rsidR="00A7194F">
      <w:rPr>
        <w:rFonts w:ascii="CG Times" w:hAnsi="CG Times"/>
        <w:b/>
        <w:bCs/>
        <w:sz w:val="20"/>
        <w:szCs w:val="20"/>
      </w:rPr>
      <w:t xml:space="preserve"> 2015 </w:t>
    </w:r>
  </w:p>
  <w:p w:rsidR="00C07BA3" w:rsidRDefault="00C07BA3" w:rsidP="00A90693">
    <w:pPr>
      <w:jc w:val="righ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CBC4A0E"/>
    <w:lvl w:ilvl="0">
      <w:start w:val="1"/>
      <w:numFmt w:val="decimal"/>
      <w:lvlText w:val="%1."/>
      <w:lvlJc w:val="left"/>
      <w:pPr>
        <w:tabs>
          <w:tab w:val="num" w:pos="720"/>
        </w:tabs>
      </w:pPr>
      <w:rPr>
        <w:rFonts w:ascii="Times New Roman" w:hAnsi="Times New Roman" w:cs="Times New Roman"/>
        <w:sz w:val="24"/>
        <w:szCs w:val="24"/>
      </w:rPr>
    </w:lvl>
  </w:abstractNum>
  <w:abstractNum w:abstractNumId="1">
    <w:nsid w:val="5A1B180F"/>
    <w:multiLevelType w:val="hybridMultilevel"/>
    <w:tmpl w:val="CF5A5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i/>
        </w:rPr>
      </w:lvl>
    </w:lvlOverride>
  </w:num>
  <w:num w:numId="2">
    <w:abstractNumId w:val="0"/>
    <w:lvlOverride w:ilvl="0">
      <w:startOverride w:val="13"/>
      <w:lvl w:ilvl="0">
        <w:start w:val="13"/>
        <w:numFmt w:val="decimal"/>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A47"/>
    <w:rsid w:val="0005180C"/>
    <w:rsid w:val="00057750"/>
    <w:rsid w:val="000635CE"/>
    <w:rsid w:val="00077618"/>
    <w:rsid w:val="000D4C88"/>
    <w:rsid w:val="00127DC1"/>
    <w:rsid w:val="00132E33"/>
    <w:rsid w:val="0014259B"/>
    <w:rsid w:val="001603AA"/>
    <w:rsid w:val="0016582F"/>
    <w:rsid w:val="00171F88"/>
    <w:rsid w:val="00176240"/>
    <w:rsid w:val="001A4108"/>
    <w:rsid w:val="001C3E8A"/>
    <w:rsid w:val="001C72B4"/>
    <w:rsid w:val="001D4972"/>
    <w:rsid w:val="0022060D"/>
    <w:rsid w:val="00236EB1"/>
    <w:rsid w:val="002A2DBD"/>
    <w:rsid w:val="002B3FEC"/>
    <w:rsid w:val="002B6583"/>
    <w:rsid w:val="003029FD"/>
    <w:rsid w:val="00306604"/>
    <w:rsid w:val="003903C7"/>
    <w:rsid w:val="003C7863"/>
    <w:rsid w:val="003D0D29"/>
    <w:rsid w:val="003E15C9"/>
    <w:rsid w:val="003E799A"/>
    <w:rsid w:val="003F2203"/>
    <w:rsid w:val="00425124"/>
    <w:rsid w:val="00465A60"/>
    <w:rsid w:val="0047412B"/>
    <w:rsid w:val="004A05CF"/>
    <w:rsid w:val="004F5ECD"/>
    <w:rsid w:val="00534154"/>
    <w:rsid w:val="00576C9B"/>
    <w:rsid w:val="00585864"/>
    <w:rsid w:val="005E6595"/>
    <w:rsid w:val="0062087A"/>
    <w:rsid w:val="00700B4D"/>
    <w:rsid w:val="00702708"/>
    <w:rsid w:val="00742050"/>
    <w:rsid w:val="00755C87"/>
    <w:rsid w:val="007734CE"/>
    <w:rsid w:val="007E4712"/>
    <w:rsid w:val="008052A2"/>
    <w:rsid w:val="008B6FC1"/>
    <w:rsid w:val="008C5076"/>
    <w:rsid w:val="008D1E0C"/>
    <w:rsid w:val="0090636F"/>
    <w:rsid w:val="009741F8"/>
    <w:rsid w:val="0099478F"/>
    <w:rsid w:val="009B225C"/>
    <w:rsid w:val="009C094A"/>
    <w:rsid w:val="00A07A47"/>
    <w:rsid w:val="00A7194F"/>
    <w:rsid w:val="00A90693"/>
    <w:rsid w:val="00A9191B"/>
    <w:rsid w:val="00A94A3A"/>
    <w:rsid w:val="00AA2325"/>
    <w:rsid w:val="00B07A49"/>
    <w:rsid w:val="00B35889"/>
    <w:rsid w:val="00B6701D"/>
    <w:rsid w:val="00B87818"/>
    <w:rsid w:val="00B943E4"/>
    <w:rsid w:val="00BC0FD1"/>
    <w:rsid w:val="00BD3C8E"/>
    <w:rsid w:val="00BF3559"/>
    <w:rsid w:val="00C07BA3"/>
    <w:rsid w:val="00C13DF1"/>
    <w:rsid w:val="00C54230"/>
    <w:rsid w:val="00C90A0D"/>
    <w:rsid w:val="00CC3312"/>
    <w:rsid w:val="00CC64C8"/>
    <w:rsid w:val="00D152B5"/>
    <w:rsid w:val="00D8616B"/>
    <w:rsid w:val="00D90044"/>
    <w:rsid w:val="00DA7D0A"/>
    <w:rsid w:val="00DD3475"/>
    <w:rsid w:val="00DE479D"/>
    <w:rsid w:val="00E03A06"/>
    <w:rsid w:val="00E04FB3"/>
    <w:rsid w:val="00E47A99"/>
    <w:rsid w:val="00E57A24"/>
    <w:rsid w:val="00E74261"/>
    <w:rsid w:val="00E777C7"/>
    <w:rsid w:val="00EF1B74"/>
    <w:rsid w:val="00F04DD9"/>
    <w:rsid w:val="00F25595"/>
    <w:rsid w:val="00F34237"/>
    <w:rsid w:val="00F4547D"/>
    <w:rsid w:val="00F761B3"/>
    <w:rsid w:val="00FB3BA0"/>
    <w:rsid w:val="00FC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rsid w:val="00A9191B"/>
    <w:rPr>
      <w:rFonts w:ascii="Times New Roman" w:hAnsi="Times New Roman"/>
      <w:i/>
      <w:sz w:val="20"/>
      <w:szCs w:val="20"/>
    </w:rPr>
  </w:style>
  <w:style w:type="paragraph" w:styleId="BodyText">
    <w:name w:val="Body Text"/>
    <w:basedOn w:val="Normal"/>
    <w:link w:val="BodyTextChar"/>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5E6595"/>
  </w:style>
  <w:style w:type="paragraph" w:styleId="BalloonText">
    <w:name w:val="Balloon Text"/>
    <w:basedOn w:val="Normal"/>
    <w:link w:val="BalloonTextChar"/>
    <w:rsid w:val="00FC04AD"/>
    <w:rPr>
      <w:rFonts w:ascii="Tahoma" w:hAnsi="Tahoma" w:cs="Tahoma"/>
      <w:sz w:val="16"/>
      <w:szCs w:val="16"/>
    </w:rPr>
  </w:style>
  <w:style w:type="character" w:customStyle="1" w:styleId="BalloonTextChar">
    <w:name w:val="Balloon Text Char"/>
    <w:basedOn w:val="DefaultParagraphFont"/>
    <w:link w:val="BalloonText"/>
    <w:rsid w:val="00FC04AD"/>
    <w:rPr>
      <w:rFonts w:ascii="Tahoma" w:hAnsi="Tahoma" w:cs="Tahoma"/>
      <w:sz w:val="16"/>
      <w:szCs w:val="16"/>
    </w:rPr>
  </w:style>
  <w:style w:type="paragraph" w:styleId="FootnoteText">
    <w:name w:val="footnote text"/>
    <w:basedOn w:val="Normal"/>
    <w:link w:val="FootnoteTextChar"/>
    <w:rsid w:val="001C3E8A"/>
    <w:rPr>
      <w:sz w:val="20"/>
      <w:szCs w:val="20"/>
    </w:rPr>
  </w:style>
  <w:style w:type="character" w:customStyle="1" w:styleId="FootnoteTextChar">
    <w:name w:val="Footnote Text Char"/>
    <w:basedOn w:val="DefaultParagraphFont"/>
    <w:link w:val="FootnoteText"/>
    <w:rsid w:val="001C3E8A"/>
    <w:rPr>
      <w:rFonts w:ascii="Courier" w:hAnsi="Courier"/>
    </w:rPr>
  </w:style>
  <w:style w:type="paragraph" w:styleId="ListParagraph">
    <w:name w:val="List Paragraph"/>
    <w:basedOn w:val="Normal"/>
    <w:uiPriority w:val="34"/>
    <w:qFormat/>
    <w:rsid w:val="00132E33"/>
    <w:pPr>
      <w:ind w:left="720"/>
      <w:contextualSpacing/>
    </w:pPr>
  </w:style>
  <w:style w:type="character" w:styleId="CommentReference">
    <w:name w:val="annotation reference"/>
    <w:basedOn w:val="DefaultParagraphFont"/>
    <w:rsid w:val="00CC64C8"/>
    <w:rPr>
      <w:sz w:val="16"/>
      <w:szCs w:val="16"/>
    </w:rPr>
  </w:style>
  <w:style w:type="paragraph" w:styleId="CommentText">
    <w:name w:val="annotation text"/>
    <w:basedOn w:val="Normal"/>
    <w:link w:val="CommentTextChar"/>
    <w:rsid w:val="00CC64C8"/>
    <w:rPr>
      <w:sz w:val="20"/>
      <w:szCs w:val="20"/>
    </w:rPr>
  </w:style>
  <w:style w:type="character" w:customStyle="1" w:styleId="CommentTextChar">
    <w:name w:val="Comment Text Char"/>
    <w:basedOn w:val="DefaultParagraphFont"/>
    <w:link w:val="CommentText"/>
    <w:rsid w:val="00CC64C8"/>
    <w:rPr>
      <w:rFonts w:ascii="Courier" w:hAnsi="Courier"/>
    </w:rPr>
  </w:style>
  <w:style w:type="paragraph" w:styleId="CommentSubject">
    <w:name w:val="annotation subject"/>
    <w:basedOn w:val="CommentText"/>
    <w:next w:val="CommentText"/>
    <w:link w:val="CommentSubjectChar"/>
    <w:rsid w:val="00CC64C8"/>
    <w:rPr>
      <w:b/>
      <w:bCs/>
    </w:rPr>
  </w:style>
  <w:style w:type="character" w:customStyle="1" w:styleId="CommentSubjectChar">
    <w:name w:val="Comment Subject Char"/>
    <w:basedOn w:val="CommentTextChar"/>
    <w:link w:val="CommentSubject"/>
    <w:rsid w:val="00CC64C8"/>
    <w:rPr>
      <w:rFonts w:ascii="Courier" w:hAnsi="Courier"/>
      <w:b/>
      <w:bCs/>
    </w:rPr>
  </w:style>
  <w:style w:type="paragraph" w:styleId="Revision">
    <w:name w:val="Revision"/>
    <w:hidden/>
    <w:uiPriority w:val="99"/>
    <w:semiHidden/>
    <w:rsid w:val="00CC64C8"/>
    <w:rPr>
      <w:rFonts w:ascii="Courier" w:hAnsi="Courier"/>
      <w:sz w:val="24"/>
      <w:szCs w:val="24"/>
    </w:rPr>
  </w:style>
  <w:style w:type="table" w:styleId="TableGrid">
    <w:name w:val="Table Grid"/>
    <w:basedOn w:val="TableNormal"/>
    <w:uiPriority w:val="59"/>
    <w:rsid w:val="000577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2A2DBD"/>
    <w:pPr>
      <w:widowControl w:val="0"/>
      <w:ind w:firstLine="360"/>
    </w:pPr>
    <w:rPr>
      <w:rFonts w:ascii="Courier" w:hAnsi="Courier"/>
      <w:szCs w:val="24"/>
    </w:rPr>
  </w:style>
  <w:style w:type="character" w:customStyle="1" w:styleId="BodyTextChar">
    <w:name w:val="Body Text Char"/>
    <w:basedOn w:val="DefaultParagraphFont"/>
    <w:link w:val="BodyText"/>
    <w:rsid w:val="002A2DBD"/>
    <w:rPr>
      <w:sz w:val="24"/>
    </w:rPr>
  </w:style>
  <w:style w:type="character" w:customStyle="1" w:styleId="BodyTextFirstIndentChar">
    <w:name w:val="Body Text First Indent Char"/>
    <w:basedOn w:val="BodyTextChar"/>
    <w:link w:val="BodyTextFirstIndent"/>
    <w:rsid w:val="002A2DBD"/>
    <w:rPr>
      <w:rFonts w:ascii="Courier" w:hAnsi="Courier"/>
      <w:sz w:val="24"/>
      <w:szCs w:val="24"/>
    </w:rPr>
  </w:style>
  <w:style w:type="character" w:customStyle="1" w:styleId="FooterChar">
    <w:name w:val="Footer Char"/>
    <w:basedOn w:val="DefaultParagraphFont"/>
    <w:link w:val="Footer"/>
    <w:uiPriority w:val="99"/>
    <w:rsid w:val="00C54230"/>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rsid w:val="00A9191B"/>
    <w:rPr>
      <w:rFonts w:ascii="Times New Roman" w:hAnsi="Times New Roman"/>
      <w:i/>
      <w:sz w:val="20"/>
      <w:szCs w:val="20"/>
    </w:rPr>
  </w:style>
  <w:style w:type="paragraph" w:styleId="BodyText">
    <w:name w:val="Body Text"/>
    <w:basedOn w:val="Normal"/>
    <w:link w:val="BodyTextChar"/>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5E6595"/>
  </w:style>
  <w:style w:type="paragraph" w:styleId="BalloonText">
    <w:name w:val="Balloon Text"/>
    <w:basedOn w:val="Normal"/>
    <w:link w:val="BalloonTextChar"/>
    <w:rsid w:val="00FC04AD"/>
    <w:rPr>
      <w:rFonts w:ascii="Tahoma" w:hAnsi="Tahoma" w:cs="Tahoma"/>
      <w:sz w:val="16"/>
      <w:szCs w:val="16"/>
    </w:rPr>
  </w:style>
  <w:style w:type="character" w:customStyle="1" w:styleId="BalloonTextChar">
    <w:name w:val="Balloon Text Char"/>
    <w:basedOn w:val="DefaultParagraphFont"/>
    <w:link w:val="BalloonText"/>
    <w:rsid w:val="00FC04AD"/>
    <w:rPr>
      <w:rFonts w:ascii="Tahoma" w:hAnsi="Tahoma" w:cs="Tahoma"/>
      <w:sz w:val="16"/>
      <w:szCs w:val="16"/>
    </w:rPr>
  </w:style>
  <w:style w:type="paragraph" w:styleId="FootnoteText">
    <w:name w:val="footnote text"/>
    <w:basedOn w:val="Normal"/>
    <w:link w:val="FootnoteTextChar"/>
    <w:rsid w:val="001C3E8A"/>
    <w:rPr>
      <w:sz w:val="20"/>
      <w:szCs w:val="20"/>
    </w:rPr>
  </w:style>
  <w:style w:type="character" w:customStyle="1" w:styleId="FootnoteTextChar">
    <w:name w:val="Footnote Text Char"/>
    <w:basedOn w:val="DefaultParagraphFont"/>
    <w:link w:val="FootnoteText"/>
    <w:rsid w:val="001C3E8A"/>
    <w:rPr>
      <w:rFonts w:ascii="Courier" w:hAnsi="Courier"/>
    </w:rPr>
  </w:style>
  <w:style w:type="paragraph" w:styleId="ListParagraph">
    <w:name w:val="List Paragraph"/>
    <w:basedOn w:val="Normal"/>
    <w:uiPriority w:val="34"/>
    <w:qFormat/>
    <w:rsid w:val="00132E33"/>
    <w:pPr>
      <w:ind w:left="720"/>
      <w:contextualSpacing/>
    </w:pPr>
  </w:style>
  <w:style w:type="character" w:styleId="CommentReference">
    <w:name w:val="annotation reference"/>
    <w:basedOn w:val="DefaultParagraphFont"/>
    <w:rsid w:val="00CC64C8"/>
    <w:rPr>
      <w:sz w:val="16"/>
      <w:szCs w:val="16"/>
    </w:rPr>
  </w:style>
  <w:style w:type="paragraph" w:styleId="CommentText">
    <w:name w:val="annotation text"/>
    <w:basedOn w:val="Normal"/>
    <w:link w:val="CommentTextChar"/>
    <w:rsid w:val="00CC64C8"/>
    <w:rPr>
      <w:sz w:val="20"/>
      <w:szCs w:val="20"/>
    </w:rPr>
  </w:style>
  <w:style w:type="character" w:customStyle="1" w:styleId="CommentTextChar">
    <w:name w:val="Comment Text Char"/>
    <w:basedOn w:val="DefaultParagraphFont"/>
    <w:link w:val="CommentText"/>
    <w:rsid w:val="00CC64C8"/>
    <w:rPr>
      <w:rFonts w:ascii="Courier" w:hAnsi="Courier"/>
    </w:rPr>
  </w:style>
  <w:style w:type="paragraph" w:styleId="CommentSubject">
    <w:name w:val="annotation subject"/>
    <w:basedOn w:val="CommentText"/>
    <w:next w:val="CommentText"/>
    <w:link w:val="CommentSubjectChar"/>
    <w:rsid w:val="00CC64C8"/>
    <w:rPr>
      <w:b/>
      <w:bCs/>
    </w:rPr>
  </w:style>
  <w:style w:type="character" w:customStyle="1" w:styleId="CommentSubjectChar">
    <w:name w:val="Comment Subject Char"/>
    <w:basedOn w:val="CommentTextChar"/>
    <w:link w:val="CommentSubject"/>
    <w:rsid w:val="00CC64C8"/>
    <w:rPr>
      <w:rFonts w:ascii="Courier" w:hAnsi="Courier"/>
      <w:b/>
      <w:bCs/>
    </w:rPr>
  </w:style>
  <w:style w:type="paragraph" w:styleId="Revision">
    <w:name w:val="Revision"/>
    <w:hidden/>
    <w:uiPriority w:val="99"/>
    <w:semiHidden/>
    <w:rsid w:val="00CC64C8"/>
    <w:rPr>
      <w:rFonts w:ascii="Courier" w:hAnsi="Courier"/>
      <w:sz w:val="24"/>
      <w:szCs w:val="24"/>
    </w:rPr>
  </w:style>
  <w:style w:type="table" w:styleId="TableGrid">
    <w:name w:val="Table Grid"/>
    <w:basedOn w:val="TableNormal"/>
    <w:uiPriority w:val="59"/>
    <w:rsid w:val="000577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2A2DBD"/>
    <w:pPr>
      <w:widowControl w:val="0"/>
      <w:ind w:firstLine="360"/>
    </w:pPr>
    <w:rPr>
      <w:rFonts w:ascii="Courier" w:hAnsi="Courier"/>
      <w:szCs w:val="24"/>
    </w:rPr>
  </w:style>
  <w:style w:type="character" w:customStyle="1" w:styleId="BodyTextChar">
    <w:name w:val="Body Text Char"/>
    <w:basedOn w:val="DefaultParagraphFont"/>
    <w:link w:val="BodyText"/>
    <w:rsid w:val="002A2DBD"/>
    <w:rPr>
      <w:sz w:val="24"/>
    </w:rPr>
  </w:style>
  <w:style w:type="character" w:customStyle="1" w:styleId="BodyTextFirstIndentChar">
    <w:name w:val="Body Text First Indent Char"/>
    <w:basedOn w:val="BodyTextChar"/>
    <w:link w:val="BodyTextFirstIndent"/>
    <w:rsid w:val="002A2DBD"/>
    <w:rPr>
      <w:rFonts w:ascii="Courier" w:hAnsi="Courier"/>
      <w:sz w:val="24"/>
      <w:szCs w:val="24"/>
    </w:rPr>
  </w:style>
  <w:style w:type="character" w:customStyle="1" w:styleId="FooterChar">
    <w:name w:val="Footer Char"/>
    <w:basedOn w:val="DefaultParagraphFont"/>
    <w:link w:val="Footer"/>
    <w:uiPriority w:val="99"/>
    <w:rsid w:val="00C54230"/>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5778-CB96-4B3F-B664-585ED837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3150</Words>
  <Characters>17611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Beckmann, Allan - EBSA</cp:lastModifiedBy>
  <cp:revision>2</cp:revision>
  <cp:lastPrinted>2006-03-06T16:20:00Z</cp:lastPrinted>
  <dcterms:created xsi:type="dcterms:W3CDTF">2015-10-26T13:38:00Z</dcterms:created>
  <dcterms:modified xsi:type="dcterms:W3CDTF">2015-10-26T13:38:00Z</dcterms:modified>
</cp:coreProperties>
</file>