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>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[[Page 69865]]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>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such as an individual's Social Security Number (SSN), if the individual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Privacy Act.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Congress.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[cir] were investigated by DHS in the past,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Education history;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File.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employee.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proceedings before any court, adjudicative or administrative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investigation to the extent necessary to obtain information pertinent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individual, or issuance of a security clearance, license, contract,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activities related to the bond.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in that agency's custody, or to facilitate the transfer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secure facilities in a locked drawer behind a locked door. The records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center once the records have been digitized.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0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1" w:history="1">
        <w:r w:rsidRPr="00A2648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A26487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lastRenderedPageBreak/>
        <w:t>of specificity or lack of compliance with applicable regulations.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487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487" w:rsidRPr="00A26487" w:rsidRDefault="00A26487" w:rsidP="00A26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B17DB" w:rsidRDefault="00BB17DB">
      <w:bookmarkStart w:id="0" w:name="_GoBack"/>
      <w:bookmarkEnd w:id="0"/>
    </w:p>
    <w:sectPr w:rsidR="00BB1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87"/>
    <w:rsid w:val="00A26487"/>
    <w:rsid w:val="00BB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64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648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264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64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648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26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7175</Words>
  <Characters>40901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2016-08-05T15:59:00Z</dcterms:created>
  <dcterms:modified xsi:type="dcterms:W3CDTF">2016-08-05T15:59:00Z</dcterms:modified>
</cp:coreProperties>
</file>