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176FE7" w14:textId="77777777" w:rsidR="004243E3" w:rsidRPr="001D2A5A" w:rsidRDefault="004243E3" w:rsidP="003C16E5">
      <w:pPr>
        <w:tabs>
          <w:tab w:val="right" w:pos="10440"/>
        </w:tabs>
        <w:rPr>
          <w:rFonts w:ascii="Calibri" w:hAnsi="Calibri" w:cs="Calibri"/>
          <w:b/>
          <w:sz w:val="22"/>
          <w:szCs w:val="22"/>
        </w:rPr>
      </w:pPr>
      <w:bookmarkStart w:id="0" w:name="_GoBack"/>
      <w:bookmarkEnd w:id="0"/>
      <w:r w:rsidRPr="001D2A5A">
        <w:rPr>
          <w:rFonts w:ascii="Calibri" w:hAnsi="Calibri" w:cs="Calibri"/>
          <w:b/>
          <w:sz w:val="22"/>
          <w:szCs w:val="22"/>
        </w:rPr>
        <w:t>MEMORANDUM</w:t>
      </w:r>
      <w:r w:rsidRPr="001D2A5A">
        <w:rPr>
          <w:rFonts w:ascii="Calibri" w:hAnsi="Calibri" w:cs="Calibri"/>
          <w:b/>
          <w:sz w:val="22"/>
          <w:szCs w:val="22"/>
        </w:rPr>
        <w:tab/>
      </w:r>
      <w:r w:rsidR="00C65583" w:rsidRPr="00C65583">
        <w:rPr>
          <w:rFonts w:ascii="Calibri" w:hAnsi="Calibri" w:cs="Calibri"/>
          <w:b/>
          <w:sz w:val="22"/>
          <w:szCs w:val="22"/>
        </w:rPr>
        <w:t>OMB# 1850-0911 v.3</w:t>
      </w:r>
    </w:p>
    <w:p w14:paraId="3E2CC091" w14:textId="77777777" w:rsidR="0081400B" w:rsidRPr="001D2A5A" w:rsidRDefault="0081400B" w:rsidP="004243E3">
      <w:pPr>
        <w:tabs>
          <w:tab w:val="left" w:pos="1440"/>
        </w:tabs>
        <w:rPr>
          <w:rFonts w:ascii="Calibri" w:hAnsi="Calibri" w:cs="Calibri"/>
          <w:sz w:val="22"/>
          <w:szCs w:val="22"/>
        </w:rPr>
      </w:pPr>
    </w:p>
    <w:p w14:paraId="55E457BC" w14:textId="479F6F6D" w:rsidR="004243E3" w:rsidRPr="001D2A5A" w:rsidRDefault="004243E3" w:rsidP="004243E3">
      <w:pPr>
        <w:tabs>
          <w:tab w:val="left" w:pos="1440"/>
        </w:tabs>
        <w:rPr>
          <w:rFonts w:ascii="Calibri" w:hAnsi="Calibri" w:cs="Calibri"/>
          <w:sz w:val="22"/>
          <w:szCs w:val="22"/>
        </w:rPr>
      </w:pPr>
      <w:r w:rsidRPr="001D2A5A">
        <w:rPr>
          <w:rFonts w:ascii="Calibri" w:hAnsi="Calibri" w:cs="Calibri"/>
          <w:sz w:val="22"/>
          <w:szCs w:val="22"/>
        </w:rPr>
        <w:t>DATE:</w:t>
      </w:r>
      <w:r w:rsidRPr="001D2A5A">
        <w:rPr>
          <w:rFonts w:ascii="Calibri" w:hAnsi="Calibri" w:cs="Calibri"/>
          <w:sz w:val="22"/>
          <w:szCs w:val="22"/>
        </w:rPr>
        <w:tab/>
      </w:r>
      <w:r w:rsidR="00C65583" w:rsidRPr="001D2A5A">
        <w:rPr>
          <w:rFonts w:ascii="Calibri" w:hAnsi="Calibri" w:cs="Calibri"/>
          <w:sz w:val="22"/>
          <w:szCs w:val="22"/>
        </w:rPr>
        <w:t xml:space="preserve">June </w:t>
      </w:r>
      <w:r w:rsidR="00E64AD3">
        <w:rPr>
          <w:rFonts w:ascii="Calibri" w:hAnsi="Calibri" w:cs="Calibri"/>
          <w:sz w:val="22"/>
          <w:szCs w:val="22"/>
        </w:rPr>
        <w:t>30</w:t>
      </w:r>
      <w:r w:rsidR="007132B5" w:rsidRPr="001D2A5A">
        <w:rPr>
          <w:rFonts w:ascii="Calibri" w:hAnsi="Calibri" w:cs="Calibri"/>
          <w:sz w:val="22"/>
          <w:szCs w:val="22"/>
        </w:rPr>
        <w:t>, 2015</w:t>
      </w:r>
    </w:p>
    <w:p w14:paraId="3406B811" w14:textId="77777777" w:rsidR="004243E3" w:rsidRPr="001D2A5A" w:rsidRDefault="004243E3" w:rsidP="004243E3">
      <w:pPr>
        <w:tabs>
          <w:tab w:val="left" w:pos="1440"/>
        </w:tabs>
        <w:rPr>
          <w:rFonts w:ascii="Calibri" w:hAnsi="Calibri" w:cs="Calibri"/>
          <w:sz w:val="22"/>
          <w:szCs w:val="22"/>
        </w:rPr>
      </w:pPr>
    </w:p>
    <w:p w14:paraId="00D025D1" w14:textId="77777777" w:rsidR="004243E3" w:rsidRPr="001D2A5A" w:rsidRDefault="004243E3" w:rsidP="004243E3">
      <w:pPr>
        <w:tabs>
          <w:tab w:val="left" w:pos="1440"/>
        </w:tabs>
        <w:rPr>
          <w:rFonts w:ascii="Calibri" w:hAnsi="Calibri" w:cs="Calibri"/>
          <w:sz w:val="22"/>
          <w:szCs w:val="22"/>
        </w:rPr>
      </w:pPr>
      <w:r w:rsidRPr="001D2A5A">
        <w:rPr>
          <w:rFonts w:ascii="Calibri" w:hAnsi="Calibri" w:cs="Calibri"/>
          <w:sz w:val="22"/>
          <w:szCs w:val="22"/>
        </w:rPr>
        <w:t>TO:</w:t>
      </w:r>
      <w:r w:rsidRPr="001D2A5A">
        <w:rPr>
          <w:rFonts w:ascii="Calibri" w:hAnsi="Calibri" w:cs="Calibri"/>
          <w:sz w:val="22"/>
          <w:szCs w:val="22"/>
        </w:rPr>
        <w:tab/>
        <w:t>Shelly Martinez</w:t>
      </w:r>
    </w:p>
    <w:p w14:paraId="4C477AE6" w14:textId="77777777" w:rsidR="004243E3" w:rsidRPr="001D2A5A" w:rsidRDefault="004243E3" w:rsidP="004243E3">
      <w:pPr>
        <w:tabs>
          <w:tab w:val="left" w:pos="1440"/>
        </w:tabs>
        <w:rPr>
          <w:rFonts w:ascii="Calibri" w:hAnsi="Calibri" w:cs="Calibri"/>
          <w:sz w:val="22"/>
          <w:szCs w:val="22"/>
        </w:rPr>
      </w:pPr>
      <w:r w:rsidRPr="001D2A5A">
        <w:rPr>
          <w:rFonts w:ascii="Calibri" w:hAnsi="Calibri" w:cs="Calibri"/>
          <w:sz w:val="22"/>
          <w:szCs w:val="22"/>
        </w:rPr>
        <w:tab/>
        <w:t>Office of Information and Regulatory Affairs, Office of Management and Budget</w:t>
      </w:r>
    </w:p>
    <w:p w14:paraId="6D429754" w14:textId="77777777" w:rsidR="004243E3" w:rsidRPr="001D2A5A" w:rsidRDefault="004243E3" w:rsidP="004243E3">
      <w:pPr>
        <w:tabs>
          <w:tab w:val="left" w:pos="1440"/>
        </w:tabs>
        <w:rPr>
          <w:rFonts w:ascii="Calibri" w:hAnsi="Calibri" w:cs="Calibri"/>
          <w:sz w:val="22"/>
          <w:szCs w:val="22"/>
        </w:rPr>
      </w:pPr>
    </w:p>
    <w:p w14:paraId="2EB46BA6" w14:textId="77777777" w:rsidR="00790250" w:rsidRDefault="004243E3" w:rsidP="004243E3">
      <w:pPr>
        <w:tabs>
          <w:tab w:val="left" w:pos="1440"/>
        </w:tabs>
        <w:rPr>
          <w:rFonts w:ascii="Calibri" w:hAnsi="Calibri" w:cs="Calibri"/>
          <w:sz w:val="22"/>
          <w:szCs w:val="22"/>
        </w:rPr>
      </w:pPr>
      <w:r w:rsidRPr="001D2A5A">
        <w:rPr>
          <w:rFonts w:ascii="Calibri" w:hAnsi="Calibri" w:cs="Calibri"/>
          <w:sz w:val="22"/>
          <w:szCs w:val="22"/>
        </w:rPr>
        <w:t>FROM:</w:t>
      </w:r>
      <w:r w:rsidRPr="001D2A5A">
        <w:rPr>
          <w:rFonts w:ascii="Calibri" w:hAnsi="Calibri" w:cs="Calibri"/>
          <w:sz w:val="22"/>
          <w:szCs w:val="22"/>
        </w:rPr>
        <w:tab/>
      </w:r>
      <w:r w:rsidR="00C65583" w:rsidRPr="001D2A5A">
        <w:rPr>
          <w:rFonts w:ascii="Calibri" w:hAnsi="Calibri" w:cs="Calibri"/>
          <w:sz w:val="22"/>
          <w:szCs w:val="22"/>
        </w:rPr>
        <w:t>Carolyn Fidelman</w:t>
      </w:r>
    </w:p>
    <w:p w14:paraId="5A929C24" w14:textId="77777777" w:rsidR="004243E3" w:rsidRPr="001D2A5A" w:rsidRDefault="004243E3" w:rsidP="004243E3">
      <w:pPr>
        <w:tabs>
          <w:tab w:val="left" w:pos="1440"/>
        </w:tabs>
        <w:rPr>
          <w:rFonts w:ascii="Calibri" w:hAnsi="Calibri" w:cs="Calibri"/>
          <w:sz w:val="22"/>
          <w:szCs w:val="22"/>
        </w:rPr>
      </w:pPr>
      <w:r w:rsidRPr="001D2A5A">
        <w:rPr>
          <w:rFonts w:ascii="Calibri" w:hAnsi="Calibri" w:cs="Calibri"/>
          <w:sz w:val="22"/>
          <w:szCs w:val="22"/>
        </w:rPr>
        <w:tab/>
        <w:t>National Center for Education Statistics</w:t>
      </w:r>
    </w:p>
    <w:p w14:paraId="457CECF1" w14:textId="77777777" w:rsidR="004243E3" w:rsidRPr="001D2A5A" w:rsidRDefault="004243E3" w:rsidP="004243E3">
      <w:pPr>
        <w:tabs>
          <w:tab w:val="left" w:pos="1440"/>
        </w:tabs>
        <w:rPr>
          <w:rFonts w:ascii="Calibri" w:hAnsi="Calibri" w:cs="Calibri"/>
          <w:sz w:val="22"/>
          <w:szCs w:val="22"/>
        </w:rPr>
      </w:pPr>
      <w:r w:rsidRPr="001D2A5A">
        <w:rPr>
          <w:rFonts w:ascii="Calibri" w:hAnsi="Calibri" w:cs="Calibri"/>
          <w:sz w:val="22"/>
          <w:szCs w:val="22"/>
        </w:rPr>
        <w:tab/>
      </w:r>
    </w:p>
    <w:p w14:paraId="649AA78D" w14:textId="77777777" w:rsidR="004243E3" w:rsidRPr="001D2A5A" w:rsidRDefault="004243E3" w:rsidP="004243E3">
      <w:pPr>
        <w:tabs>
          <w:tab w:val="left" w:pos="1440"/>
        </w:tabs>
        <w:rPr>
          <w:rFonts w:ascii="Calibri" w:hAnsi="Calibri" w:cs="Calibri"/>
          <w:sz w:val="22"/>
          <w:szCs w:val="22"/>
        </w:rPr>
      </w:pPr>
      <w:r w:rsidRPr="001D2A5A">
        <w:rPr>
          <w:rFonts w:ascii="Calibri" w:hAnsi="Calibri" w:cs="Calibri"/>
          <w:sz w:val="22"/>
          <w:szCs w:val="22"/>
        </w:rPr>
        <w:t>THROUGH:</w:t>
      </w:r>
      <w:r w:rsidRPr="001D2A5A">
        <w:rPr>
          <w:rFonts w:ascii="Calibri" w:hAnsi="Calibri" w:cs="Calibri"/>
          <w:sz w:val="22"/>
          <w:szCs w:val="22"/>
        </w:rPr>
        <w:tab/>
        <w:t>Kashka Kubzdela</w:t>
      </w:r>
    </w:p>
    <w:p w14:paraId="1C1AA970" w14:textId="77777777" w:rsidR="004243E3" w:rsidRPr="001D2A5A" w:rsidRDefault="004243E3" w:rsidP="004243E3">
      <w:pPr>
        <w:tabs>
          <w:tab w:val="left" w:pos="1440"/>
        </w:tabs>
        <w:rPr>
          <w:rFonts w:ascii="Calibri" w:hAnsi="Calibri" w:cs="Calibri"/>
          <w:sz w:val="22"/>
          <w:szCs w:val="22"/>
        </w:rPr>
      </w:pPr>
      <w:r w:rsidRPr="001D2A5A">
        <w:rPr>
          <w:rFonts w:ascii="Calibri" w:hAnsi="Calibri" w:cs="Calibri"/>
          <w:sz w:val="22"/>
          <w:szCs w:val="22"/>
        </w:rPr>
        <w:tab/>
        <w:t>National Center for Education Statistics</w:t>
      </w:r>
    </w:p>
    <w:p w14:paraId="45E2DFAA" w14:textId="77777777" w:rsidR="004243E3" w:rsidRPr="001D2A5A" w:rsidRDefault="004243E3" w:rsidP="004243E3">
      <w:pPr>
        <w:tabs>
          <w:tab w:val="left" w:pos="1440"/>
        </w:tabs>
        <w:rPr>
          <w:rFonts w:ascii="Calibri" w:hAnsi="Calibri" w:cs="Calibri"/>
          <w:sz w:val="22"/>
          <w:szCs w:val="22"/>
        </w:rPr>
      </w:pPr>
      <w:r w:rsidRPr="001D2A5A">
        <w:rPr>
          <w:rFonts w:ascii="Calibri" w:hAnsi="Calibri" w:cs="Calibri"/>
          <w:sz w:val="22"/>
          <w:szCs w:val="22"/>
        </w:rPr>
        <w:tab/>
      </w:r>
    </w:p>
    <w:p w14:paraId="2BAB5C85" w14:textId="77777777" w:rsidR="005C2904" w:rsidRPr="001D2A5A" w:rsidRDefault="00D91870" w:rsidP="00C65583">
      <w:pPr>
        <w:tabs>
          <w:tab w:val="left" w:pos="1440"/>
        </w:tabs>
        <w:ind w:left="1440" w:hanging="1440"/>
        <w:rPr>
          <w:rFonts w:ascii="Calibri" w:hAnsi="Calibri" w:cs="Calibri"/>
          <w:sz w:val="22"/>
          <w:szCs w:val="22"/>
          <w:u w:val="single"/>
        </w:rPr>
      </w:pPr>
      <w:r w:rsidRPr="001D2A5A">
        <w:rPr>
          <w:rFonts w:ascii="Calibri" w:hAnsi="Calibri" w:cs="Calibri"/>
          <w:sz w:val="22"/>
          <w:szCs w:val="22"/>
        </w:rPr>
        <w:t>SUBJECT:</w:t>
      </w:r>
      <w:r w:rsidRPr="001D2A5A">
        <w:rPr>
          <w:rFonts w:ascii="Calibri" w:hAnsi="Calibri" w:cs="Calibri"/>
          <w:sz w:val="22"/>
          <w:szCs w:val="22"/>
        </w:rPr>
        <w:tab/>
        <w:t xml:space="preserve">Response to OMB passback on </w:t>
      </w:r>
      <w:r w:rsidR="00C65583" w:rsidRPr="00C65583">
        <w:rPr>
          <w:rFonts w:ascii="Calibri" w:hAnsi="Calibri" w:cs="Calibri"/>
          <w:i/>
          <w:sz w:val="22"/>
          <w:szCs w:val="22"/>
        </w:rPr>
        <w:t>Middle Grades Longitudinal Study of 2016–17 (MGLS:2017) Recruitment for 2016 Item Validation and Operational Field Tests</w:t>
      </w:r>
    </w:p>
    <w:p w14:paraId="68091309" w14:textId="77777777" w:rsidR="005C2904" w:rsidRDefault="005C2904" w:rsidP="00933862">
      <w:pPr>
        <w:ind w:left="360" w:hanging="360"/>
        <w:rPr>
          <w:rFonts w:ascii="Calibri" w:hAnsi="Calibri" w:cs="Calibri"/>
          <w:sz w:val="22"/>
          <w:szCs w:val="22"/>
        </w:rPr>
      </w:pPr>
    </w:p>
    <w:p w14:paraId="3F2C2D5E" w14:textId="0B6B5905" w:rsidR="008E2F1B" w:rsidRPr="00936835" w:rsidRDefault="008E2F1B" w:rsidP="008E2F1B">
      <w:pPr>
        <w:rPr>
          <w:rFonts w:ascii="Calibri" w:hAnsi="Calibri" w:cs="Calibri"/>
          <w:color w:val="000099"/>
          <w:sz w:val="22"/>
          <w:szCs w:val="22"/>
        </w:rPr>
      </w:pPr>
      <w:r w:rsidRPr="00936835">
        <w:rPr>
          <w:rFonts w:ascii="Calibri" w:hAnsi="Calibri" w:cs="Calibri"/>
          <w:color w:val="000099"/>
          <w:sz w:val="22"/>
          <w:szCs w:val="22"/>
        </w:rPr>
        <w:t xml:space="preserve">Thank you for your review of the </w:t>
      </w:r>
      <w:r w:rsidRPr="00936835">
        <w:rPr>
          <w:rFonts w:ascii="Calibri" w:hAnsi="Calibri" w:cs="Calibri"/>
          <w:i/>
          <w:color w:val="000099"/>
          <w:sz w:val="22"/>
          <w:szCs w:val="22"/>
        </w:rPr>
        <w:t xml:space="preserve">Middle Grades Longitudinal Study of 2016–17 (MGLS:2017) Recruitment for 2016 Item Validation and Operational Field Tests </w:t>
      </w:r>
      <w:r w:rsidRPr="00936835">
        <w:rPr>
          <w:rFonts w:ascii="Calibri" w:hAnsi="Calibri" w:cs="Calibri"/>
          <w:color w:val="000099"/>
          <w:sz w:val="22"/>
          <w:szCs w:val="22"/>
        </w:rPr>
        <w:t xml:space="preserve">OMB package. As you are aware, the MGLS:2017 contract has not yet been awarded. NCES has made the decision to shift the timing of the field tests and main study per the </w:t>
      </w:r>
      <w:r w:rsidR="001A130F" w:rsidRPr="00936835">
        <w:rPr>
          <w:rFonts w:ascii="Calibri" w:hAnsi="Calibri" w:cs="Calibri"/>
          <w:color w:val="000099"/>
          <w:sz w:val="22"/>
          <w:szCs w:val="22"/>
        </w:rPr>
        <w:t xml:space="preserve">schedule </w:t>
      </w:r>
      <w:r w:rsidRPr="00936835">
        <w:rPr>
          <w:rFonts w:ascii="Calibri" w:hAnsi="Calibri" w:cs="Calibri"/>
          <w:color w:val="000099"/>
          <w:sz w:val="22"/>
          <w:szCs w:val="22"/>
        </w:rPr>
        <w:t>below.</w:t>
      </w:r>
    </w:p>
    <w:p w14:paraId="1CD5349C" w14:textId="77777777" w:rsidR="008E2F1B" w:rsidRPr="00936835" w:rsidRDefault="008E2F1B" w:rsidP="008E2F1B">
      <w:pPr>
        <w:rPr>
          <w:rFonts w:ascii="Calibri" w:hAnsi="Calibri" w:cs="Calibri"/>
          <w:color w:val="000099"/>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3897"/>
        <w:gridCol w:w="3897"/>
      </w:tblGrid>
      <w:tr w:rsidR="008E2F1B" w:rsidRPr="00936835" w14:paraId="460DDBE2" w14:textId="77777777" w:rsidTr="00720587">
        <w:tc>
          <w:tcPr>
            <w:tcW w:w="3078" w:type="dxa"/>
            <w:shd w:val="clear" w:color="auto" w:fill="auto"/>
          </w:tcPr>
          <w:p w14:paraId="3A5006C2" w14:textId="77777777" w:rsidR="008E2F1B" w:rsidRPr="00936835" w:rsidRDefault="008E2F1B" w:rsidP="008E2F1B">
            <w:pPr>
              <w:rPr>
                <w:rFonts w:ascii="Calibri" w:hAnsi="Calibri" w:cs="Calibri"/>
                <w:color w:val="000099"/>
                <w:sz w:val="18"/>
                <w:szCs w:val="18"/>
              </w:rPr>
            </w:pPr>
          </w:p>
        </w:tc>
        <w:tc>
          <w:tcPr>
            <w:tcW w:w="3897" w:type="dxa"/>
            <w:shd w:val="clear" w:color="auto" w:fill="auto"/>
          </w:tcPr>
          <w:p w14:paraId="2B202242" w14:textId="77777777" w:rsidR="008E2F1B" w:rsidRPr="00936835" w:rsidRDefault="008E2F1B" w:rsidP="008E2F1B">
            <w:pPr>
              <w:rPr>
                <w:rFonts w:ascii="Calibri" w:hAnsi="Calibri" w:cs="Calibri"/>
                <w:color w:val="000099"/>
                <w:sz w:val="18"/>
                <w:szCs w:val="18"/>
              </w:rPr>
            </w:pPr>
            <w:r w:rsidRPr="00936835">
              <w:rPr>
                <w:rFonts w:ascii="Calibri" w:hAnsi="Calibri" w:cs="Calibri"/>
                <w:color w:val="000099"/>
                <w:sz w:val="18"/>
                <w:szCs w:val="18"/>
              </w:rPr>
              <w:t>Original</w:t>
            </w:r>
          </w:p>
        </w:tc>
        <w:tc>
          <w:tcPr>
            <w:tcW w:w="3897" w:type="dxa"/>
            <w:shd w:val="clear" w:color="auto" w:fill="auto"/>
          </w:tcPr>
          <w:p w14:paraId="0ACF1965" w14:textId="77777777" w:rsidR="008E2F1B" w:rsidRPr="00936835" w:rsidRDefault="008E2F1B" w:rsidP="008E2F1B">
            <w:pPr>
              <w:rPr>
                <w:rFonts w:ascii="Calibri" w:hAnsi="Calibri" w:cs="Calibri"/>
                <w:color w:val="000099"/>
                <w:sz w:val="18"/>
                <w:szCs w:val="18"/>
              </w:rPr>
            </w:pPr>
            <w:r w:rsidRPr="00936835">
              <w:rPr>
                <w:rFonts w:ascii="Calibri" w:hAnsi="Calibri" w:cs="Calibri"/>
                <w:color w:val="000099"/>
                <w:sz w:val="18"/>
                <w:szCs w:val="18"/>
              </w:rPr>
              <w:t>Revised Periodicity</w:t>
            </w:r>
          </w:p>
        </w:tc>
      </w:tr>
      <w:tr w:rsidR="008E2F1B" w:rsidRPr="00936835" w14:paraId="2603FA88" w14:textId="77777777" w:rsidTr="00720587">
        <w:tc>
          <w:tcPr>
            <w:tcW w:w="3078" w:type="dxa"/>
            <w:shd w:val="clear" w:color="auto" w:fill="auto"/>
          </w:tcPr>
          <w:p w14:paraId="1CB93CAE" w14:textId="77777777" w:rsidR="008E2F1B" w:rsidRPr="00936835" w:rsidRDefault="008E2F1B" w:rsidP="008E2F1B">
            <w:pPr>
              <w:rPr>
                <w:rFonts w:ascii="Calibri" w:hAnsi="Calibri" w:cs="Calibri"/>
                <w:color w:val="000099"/>
                <w:sz w:val="18"/>
                <w:szCs w:val="18"/>
              </w:rPr>
            </w:pPr>
            <w:r w:rsidRPr="00936835">
              <w:rPr>
                <w:rFonts w:ascii="Calibri" w:hAnsi="Calibri" w:cs="Calibri"/>
                <w:color w:val="000099"/>
                <w:sz w:val="18"/>
                <w:szCs w:val="18"/>
              </w:rPr>
              <w:t>Item Validation Field Test</w:t>
            </w:r>
          </w:p>
        </w:tc>
        <w:tc>
          <w:tcPr>
            <w:tcW w:w="3897" w:type="dxa"/>
            <w:shd w:val="clear" w:color="auto" w:fill="auto"/>
          </w:tcPr>
          <w:p w14:paraId="09598EF2" w14:textId="77777777" w:rsidR="008E2F1B" w:rsidRPr="00936835" w:rsidRDefault="008E2F1B" w:rsidP="008E2F1B">
            <w:pPr>
              <w:rPr>
                <w:rFonts w:ascii="Calibri" w:hAnsi="Calibri" w:cs="Calibri"/>
                <w:color w:val="000099"/>
                <w:sz w:val="18"/>
                <w:szCs w:val="18"/>
              </w:rPr>
            </w:pPr>
            <w:r w:rsidRPr="00936835">
              <w:rPr>
                <w:rFonts w:ascii="Calibri" w:hAnsi="Calibri" w:cs="Calibri"/>
                <w:color w:val="000099"/>
                <w:sz w:val="18"/>
                <w:szCs w:val="18"/>
              </w:rPr>
              <w:t>January through March 2016</w:t>
            </w:r>
          </w:p>
        </w:tc>
        <w:tc>
          <w:tcPr>
            <w:tcW w:w="3897" w:type="dxa"/>
            <w:shd w:val="clear" w:color="auto" w:fill="auto"/>
          </w:tcPr>
          <w:p w14:paraId="4BCD8213" w14:textId="77777777" w:rsidR="008E2F1B" w:rsidRPr="00936835" w:rsidRDefault="008E2F1B" w:rsidP="00837245">
            <w:pPr>
              <w:rPr>
                <w:color w:val="000099"/>
                <w:sz w:val="18"/>
                <w:szCs w:val="18"/>
              </w:rPr>
            </w:pPr>
            <w:r w:rsidRPr="00936835">
              <w:rPr>
                <w:rFonts w:ascii="Calibri" w:hAnsi="Calibri" w:cs="Calibri"/>
                <w:color w:val="000099"/>
                <w:sz w:val="18"/>
                <w:szCs w:val="18"/>
              </w:rPr>
              <w:t xml:space="preserve">January through </w:t>
            </w:r>
            <w:r w:rsidR="00837245" w:rsidRPr="00936835">
              <w:rPr>
                <w:rFonts w:ascii="Calibri" w:hAnsi="Calibri" w:cs="Calibri"/>
                <w:color w:val="000099"/>
                <w:sz w:val="18"/>
                <w:szCs w:val="18"/>
              </w:rPr>
              <w:t>June</w:t>
            </w:r>
            <w:r w:rsidRPr="00936835">
              <w:rPr>
                <w:rFonts w:ascii="Calibri" w:hAnsi="Calibri" w:cs="Calibri"/>
                <w:color w:val="000099"/>
                <w:sz w:val="18"/>
                <w:szCs w:val="18"/>
              </w:rPr>
              <w:t xml:space="preserve"> 2016</w:t>
            </w:r>
          </w:p>
        </w:tc>
      </w:tr>
      <w:tr w:rsidR="008E2F1B" w:rsidRPr="00936835" w14:paraId="4823EAB7" w14:textId="77777777" w:rsidTr="00720587">
        <w:tc>
          <w:tcPr>
            <w:tcW w:w="3078" w:type="dxa"/>
            <w:shd w:val="clear" w:color="auto" w:fill="auto"/>
          </w:tcPr>
          <w:p w14:paraId="01AEEEE7" w14:textId="77777777" w:rsidR="008E2F1B" w:rsidRPr="00936835" w:rsidRDefault="008E2F1B" w:rsidP="008E2F1B">
            <w:pPr>
              <w:rPr>
                <w:rFonts w:ascii="Calibri" w:hAnsi="Calibri" w:cs="Calibri"/>
                <w:color w:val="000099"/>
                <w:sz w:val="18"/>
                <w:szCs w:val="18"/>
              </w:rPr>
            </w:pPr>
            <w:r w:rsidRPr="00936835">
              <w:rPr>
                <w:rFonts w:ascii="Calibri" w:hAnsi="Calibri" w:cs="Calibri"/>
                <w:color w:val="000099"/>
                <w:sz w:val="18"/>
                <w:szCs w:val="18"/>
              </w:rPr>
              <w:t>Operational Field Test</w:t>
            </w:r>
          </w:p>
        </w:tc>
        <w:tc>
          <w:tcPr>
            <w:tcW w:w="3897" w:type="dxa"/>
            <w:shd w:val="clear" w:color="auto" w:fill="auto"/>
          </w:tcPr>
          <w:p w14:paraId="2F0FCFF0" w14:textId="77777777" w:rsidR="008E2F1B" w:rsidRPr="00936835" w:rsidRDefault="008E2F1B" w:rsidP="008E2F1B">
            <w:pPr>
              <w:rPr>
                <w:color w:val="000099"/>
                <w:sz w:val="18"/>
                <w:szCs w:val="18"/>
              </w:rPr>
            </w:pPr>
            <w:r w:rsidRPr="00936835">
              <w:rPr>
                <w:rFonts w:ascii="Calibri" w:hAnsi="Calibri" w:cs="Calibri"/>
                <w:color w:val="000099"/>
                <w:sz w:val="18"/>
                <w:szCs w:val="18"/>
              </w:rPr>
              <w:t>January through March 2016</w:t>
            </w:r>
          </w:p>
        </w:tc>
        <w:tc>
          <w:tcPr>
            <w:tcW w:w="3897" w:type="dxa"/>
            <w:shd w:val="clear" w:color="auto" w:fill="auto"/>
          </w:tcPr>
          <w:p w14:paraId="0CA8F0A0" w14:textId="77777777" w:rsidR="008E2F1B" w:rsidRPr="00936835" w:rsidRDefault="008E2F1B" w:rsidP="008E2F1B">
            <w:pPr>
              <w:rPr>
                <w:color w:val="000099"/>
                <w:sz w:val="18"/>
                <w:szCs w:val="18"/>
              </w:rPr>
            </w:pPr>
            <w:r w:rsidRPr="00936835">
              <w:rPr>
                <w:rFonts w:ascii="Calibri" w:hAnsi="Calibri" w:cs="Calibri"/>
                <w:color w:val="000099"/>
                <w:sz w:val="18"/>
                <w:szCs w:val="18"/>
              </w:rPr>
              <w:t>January through March 2017</w:t>
            </w:r>
          </w:p>
        </w:tc>
      </w:tr>
      <w:tr w:rsidR="008E2F1B" w:rsidRPr="00936835" w14:paraId="6BF868FF" w14:textId="77777777" w:rsidTr="00720587">
        <w:tc>
          <w:tcPr>
            <w:tcW w:w="3078" w:type="dxa"/>
            <w:shd w:val="clear" w:color="auto" w:fill="auto"/>
          </w:tcPr>
          <w:p w14:paraId="24F037FD" w14:textId="77777777" w:rsidR="008E2F1B" w:rsidRPr="00936835" w:rsidRDefault="008E2F1B" w:rsidP="008E2F1B">
            <w:pPr>
              <w:rPr>
                <w:rFonts w:ascii="Calibri" w:hAnsi="Calibri" w:cs="Calibri"/>
                <w:color w:val="000099"/>
                <w:sz w:val="18"/>
                <w:szCs w:val="18"/>
              </w:rPr>
            </w:pPr>
            <w:r w:rsidRPr="00936835">
              <w:rPr>
                <w:rFonts w:ascii="Calibri" w:hAnsi="Calibri" w:cs="Calibri"/>
                <w:color w:val="000099"/>
                <w:sz w:val="18"/>
                <w:szCs w:val="18"/>
              </w:rPr>
              <w:t>Main Study 6</w:t>
            </w:r>
            <w:r w:rsidRPr="00936835">
              <w:rPr>
                <w:rFonts w:ascii="Calibri" w:hAnsi="Calibri" w:cs="Calibri"/>
                <w:color w:val="000099"/>
                <w:sz w:val="18"/>
                <w:szCs w:val="18"/>
                <w:vertAlign w:val="superscript"/>
              </w:rPr>
              <w:t>th</w:t>
            </w:r>
            <w:r w:rsidRPr="00936835">
              <w:rPr>
                <w:rFonts w:ascii="Calibri" w:hAnsi="Calibri" w:cs="Calibri"/>
                <w:color w:val="000099"/>
                <w:sz w:val="18"/>
                <w:szCs w:val="18"/>
              </w:rPr>
              <w:t xml:space="preserve"> Grade Collection</w:t>
            </w:r>
          </w:p>
        </w:tc>
        <w:tc>
          <w:tcPr>
            <w:tcW w:w="3897" w:type="dxa"/>
            <w:shd w:val="clear" w:color="auto" w:fill="auto"/>
          </w:tcPr>
          <w:p w14:paraId="2EA09FA8" w14:textId="77777777" w:rsidR="008E2F1B" w:rsidRPr="00936835" w:rsidRDefault="008E2F1B" w:rsidP="008E2F1B">
            <w:pPr>
              <w:rPr>
                <w:color w:val="000099"/>
                <w:sz w:val="18"/>
                <w:szCs w:val="18"/>
              </w:rPr>
            </w:pPr>
            <w:r w:rsidRPr="00936835">
              <w:rPr>
                <w:rFonts w:ascii="Calibri" w:hAnsi="Calibri" w:cs="Calibri"/>
                <w:color w:val="000099"/>
                <w:sz w:val="18"/>
                <w:szCs w:val="18"/>
              </w:rPr>
              <w:t>January through March 2017</w:t>
            </w:r>
          </w:p>
        </w:tc>
        <w:tc>
          <w:tcPr>
            <w:tcW w:w="3897" w:type="dxa"/>
            <w:shd w:val="clear" w:color="auto" w:fill="auto"/>
          </w:tcPr>
          <w:p w14:paraId="6319B317" w14:textId="77777777" w:rsidR="008E2F1B" w:rsidRPr="00936835" w:rsidRDefault="008E2F1B" w:rsidP="008E2F1B">
            <w:pPr>
              <w:rPr>
                <w:color w:val="000099"/>
                <w:sz w:val="18"/>
                <w:szCs w:val="18"/>
              </w:rPr>
            </w:pPr>
            <w:r w:rsidRPr="00936835">
              <w:rPr>
                <w:rFonts w:ascii="Calibri" w:hAnsi="Calibri" w:cs="Calibri"/>
                <w:color w:val="000099"/>
                <w:sz w:val="18"/>
                <w:szCs w:val="18"/>
              </w:rPr>
              <w:t>January through March 2018</w:t>
            </w:r>
          </w:p>
        </w:tc>
      </w:tr>
      <w:tr w:rsidR="008E2F1B" w:rsidRPr="00936835" w14:paraId="55E492C9" w14:textId="77777777" w:rsidTr="00720587">
        <w:tc>
          <w:tcPr>
            <w:tcW w:w="3078" w:type="dxa"/>
            <w:shd w:val="clear" w:color="auto" w:fill="auto"/>
          </w:tcPr>
          <w:p w14:paraId="33E0F134" w14:textId="77777777" w:rsidR="008E2F1B" w:rsidRPr="00936835" w:rsidRDefault="008E2F1B" w:rsidP="008E2F1B">
            <w:pPr>
              <w:rPr>
                <w:rFonts w:ascii="Calibri" w:hAnsi="Calibri" w:cs="Calibri"/>
                <w:color w:val="000099"/>
                <w:sz w:val="18"/>
                <w:szCs w:val="18"/>
              </w:rPr>
            </w:pPr>
            <w:r w:rsidRPr="00936835">
              <w:rPr>
                <w:rFonts w:ascii="Calibri" w:hAnsi="Calibri" w:cs="Calibri"/>
                <w:color w:val="000099"/>
                <w:sz w:val="18"/>
                <w:szCs w:val="18"/>
              </w:rPr>
              <w:t>Main Study 7</w:t>
            </w:r>
            <w:r w:rsidRPr="00936835">
              <w:rPr>
                <w:rFonts w:ascii="Calibri" w:hAnsi="Calibri" w:cs="Calibri"/>
                <w:color w:val="000099"/>
                <w:sz w:val="18"/>
                <w:szCs w:val="18"/>
                <w:vertAlign w:val="superscript"/>
              </w:rPr>
              <w:t>th</w:t>
            </w:r>
            <w:r w:rsidRPr="00936835">
              <w:rPr>
                <w:rFonts w:ascii="Calibri" w:hAnsi="Calibri" w:cs="Calibri"/>
                <w:color w:val="000099"/>
                <w:sz w:val="18"/>
                <w:szCs w:val="18"/>
              </w:rPr>
              <w:t xml:space="preserve"> Grade Follow-up</w:t>
            </w:r>
          </w:p>
        </w:tc>
        <w:tc>
          <w:tcPr>
            <w:tcW w:w="3897" w:type="dxa"/>
            <w:shd w:val="clear" w:color="auto" w:fill="auto"/>
          </w:tcPr>
          <w:p w14:paraId="57922763" w14:textId="77777777" w:rsidR="008E2F1B" w:rsidRPr="00936835" w:rsidRDefault="008E2F1B" w:rsidP="008E2F1B">
            <w:pPr>
              <w:rPr>
                <w:color w:val="000099"/>
              </w:rPr>
            </w:pPr>
            <w:r w:rsidRPr="00936835">
              <w:rPr>
                <w:rFonts w:ascii="Calibri" w:hAnsi="Calibri" w:cs="Calibri"/>
                <w:color w:val="000099"/>
                <w:sz w:val="18"/>
                <w:szCs w:val="18"/>
              </w:rPr>
              <w:t>January through March 2018</w:t>
            </w:r>
          </w:p>
        </w:tc>
        <w:tc>
          <w:tcPr>
            <w:tcW w:w="3897" w:type="dxa"/>
            <w:shd w:val="clear" w:color="auto" w:fill="auto"/>
          </w:tcPr>
          <w:p w14:paraId="1CFDF674" w14:textId="77777777" w:rsidR="008E2F1B" w:rsidRPr="00936835" w:rsidRDefault="008E2F1B" w:rsidP="008E2F1B">
            <w:pPr>
              <w:rPr>
                <w:color w:val="000099"/>
              </w:rPr>
            </w:pPr>
            <w:r w:rsidRPr="00936835">
              <w:rPr>
                <w:rFonts w:ascii="Calibri" w:hAnsi="Calibri" w:cs="Calibri"/>
                <w:color w:val="000099"/>
                <w:sz w:val="18"/>
                <w:szCs w:val="18"/>
              </w:rPr>
              <w:t>January through March 2019</w:t>
            </w:r>
          </w:p>
        </w:tc>
      </w:tr>
      <w:tr w:rsidR="008E2F1B" w:rsidRPr="00936835" w14:paraId="02793E32" w14:textId="77777777" w:rsidTr="00720587">
        <w:tc>
          <w:tcPr>
            <w:tcW w:w="3078" w:type="dxa"/>
            <w:shd w:val="clear" w:color="auto" w:fill="auto"/>
          </w:tcPr>
          <w:p w14:paraId="3CE01045" w14:textId="77777777" w:rsidR="008E2F1B" w:rsidRPr="00936835" w:rsidRDefault="008E2F1B" w:rsidP="008E2F1B">
            <w:pPr>
              <w:rPr>
                <w:rFonts w:ascii="Calibri" w:hAnsi="Calibri" w:cs="Calibri"/>
                <w:color w:val="000099"/>
                <w:sz w:val="18"/>
                <w:szCs w:val="18"/>
              </w:rPr>
            </w:pPr>
            <w:r w:rsidRPr="00936835">
              <w:rPr>
                <w:rFonts w:ascii="Calibri" w:hAnsi="Calibri" w:cs="Calibri"/>
                <w:color w:val="000099"/>
                <w:sz w:val="18"/>
                <w:szCs w:val="18"/>
              </w:rPr>
              <w:t>Main Study 8</w:t>
            </w:r>
            <w:r w:rsidRPr="00936835">
              <w:rPr>
                <w:rFonts w:ascii="Calibri" w:hAnsi="Calibri" w:cs="Calibri"/>
                <w:color w:val="000099"/>
                <w:sz w:val="18"/>
                <w:szCs w:val="18"/>
                <w:vertAlign w:val="superscript"/>
              </w:rPr>
              <w:t>th</w:t>
            </w:r>
            <w:r w:rsidRPr="00936835">
              <w:rPr>
                <w:rFonts w:ascii="Calibri" w:hAnsi="Calibri" w:cs="Calibri"/>
                <w:color w:val="000099"/>
                <w:sz w:val="18"/>
                <w:szCs w:val="18"/>
              </w:rPr>
              <w:t xml:space="preserve"> Grade Follow-up</w:t>
            </w:r>
          </w:p>
        </w:tc>
        <w:tc>
          <w:tcPr>
            <w:tcW w:w="3897" w:type="dxa"/>
            <w:shd w:val="clear" w:color="auto" w:fill="auto"/>
          </w:tcPr>
          <w:p w14:paraId="7ADD0C71" w14:textId="77777777" w:rsidR="008E2F1B" w:rsidRPr="00936835" w:rsidRDefault="008E2F1B" w:rsidP="008E2F1B">
            <w:pPr>
              <w:rPr>
                <w:color w:val="000099"/>
              </w:rPr>
            </w:pPr>
            <w:r w:rsidRPr="00936835">
              <w:rPr>
                <w:rFonts w:ascii="Calibri" w:hAnsi="Calibri" w:cs="Calibri"/>
                <w:color w:val="000099"/>
                <w:sz w:val="18"/>
                <w:szCs w:val="18"/>
              </w:rPr>
              <w:t>January through March 2019</w:t>
            </w:r>
          </w:p>
        </w:tc>
        <w:tc>
          <w:tcPr>
            <w:tcW w:w="3897" w:type="dxa"/>
            <w:shd w:val="clear" w:color="auto" w:fill="auto"/>
          </w:tcPr>
          <w:p w14:paraId="0D33420A" w14:textId="77777777" w:rsidR="008E2F1B" w:rsidRPr="00936835" w:rsidRDefault="008E2F1B" w:rsidP="008E2F1B">
            <w:pPr>
              <w:rPr>
                <w:color w:val="000099"/>
              </w:rPr>
            </w:pPr>
            <w:r w:rsidRPr="00936835">
              <w:rPr>
                <w:rFonts w:ascii="Calibri" w:hAnsi="Calibri" w:cs="Calibri"/>
                <w:color w:val="000099"/>
                <w:sz w:val="18"/>
                <w:szCs w:val="18"/>
              </w:rPr>
              <w:t>January through March 2020</w:t>
            </w:r>
          </w:p>
        </w:tc>
      </w:tr>
    </w:tbl>
    <w:p w14:paraId="0053BF5D" w14:textId="77777777" w:rsidR="008E2F1B" w:rsidRPr="00936835" w:rsidRDefault="008E2F1B" w:rsidP="008E2F1B">
      <w:pPr>
        <w:rPr>
          <w:rFonts w:ascii="Calibri" w:hAnsi="Calibri" w:cs="Calibri"/>
          <w:color w:val="000099"/>
          <w:sz w:val="22"/>
          <w:szCs w:val="22"/>
        </w:rPr>
      </w:pPr>
    </w:p>
    <w:p w14:paraId="27E0F2EF" w14:textId="54A621E4" w:rsidR="008E2F1B" w:rsidRPr="00936835" w:rsidRDefault="008E2F1B" w:rsidP="008E2F1B">
      <w:pPr>
        <w:rPr>
          <w:rFonts w:ascii="Calibri" w:hAnsi="Calibri" w:cs="Calibri"/>
          <w:color w:val="000099"/>
          <w:sz w:val="22"/>
          <w:szCs w:val="22"/>
        </w:rPr>
      </w:pPr>
      <w:r w:rsidRPr="00936835">
        <w:rPr>
          <w:rFonts w:ascii="Calibri" w:hAnsi="Calibri" w:cs="Calibri"/>
          <w:color w:val="000099"/>
          <w:sz w:val="22"/>
          <w:szCs w:val="22"/>
        </w:rPr>
        <w:t xml:space="preserve">With this change in timing for the field tests and main study, we have revised the OMB package </w:t>
      </w:r>
      <w:r w:rsidR="001A130F" w:rsidRPr="00936835">
        <w:rPr>
          <w:rFonts w:ascii="Calibri" w:hAnsi="Calibri" w:cs="Calibri"/>
          <w:color w:val="000099"/>
          <w:sz w:val="22"/>
          <w:szCs w:val="22"/>
        </w:rPr>
        <w:t xml:space="preserve">for field test recruitment </w:t>
      </w:r>
      <w:r w:rsidRPr="00936835">
        <w:rPr>
          <w:rFonts w:ascii="Calibri" w:hAnsi="Calibri" w:cs="Calibri"/>
          <w:color w:val="000099"/>
          <w:sz w:val="22"/>
          <w:szCs w:val="22"/>
        </w:rPr>
        <w:t>to only include the Item Validation Field Test</w:t>
      </w:r>
      <w:r w:rsidR="001A130F" w:rsidRPr="00936835">
        <w:rPr>
          <w:rFonts w:ascii="Calibri" w:hAnsi="Calibri" w:cs="Calibri"/>
          <w:color w:val="000099"/>
          <w:sz w:val="22"/>
          <w:szCs w:val="22"/>
        </w:rPr>
        <w:t xml:space="preserve"> (IVFT)</w:t>
      </w:r>
      <w:r w:rsidRPr="00936835">
        <w:rPr>
          <w:rFonts w:ascii="Calibri" w:hAnsi="Calibri" w:cs="Calibri"/>
          <w:color w:val="000099"/>
          <w:sz w:val="22"/>
          <w:szCs w:val="22"/>
        </w:rPr>
        <w:t xml:space="preserve">. OMB packages for the </w:t>
      </w:r>
      <w:r w:rsidR="001A130F" w:rsidRPr="00936835">
        <w:rPr>
          <w:rFonts w:ascii="Calibri" w:hAnsi="Calibri" w:cs="Calibri"/>
          <w:color w:val="000099"/>
          <w:sz w:val="22"/>
          <w:szCs w:val="22"/>
        </w:rPr>
        <w:t xml:space="preserve">IVFT data collection, the </w:t>
      </w:r>
      <w:r w:rsidRPr="00936835">
        <w:rPr>
          <w:rFonts w:ascii="Calibri" w:hAnsi="Calibri" w:cs="Calibri"/>
          <w:color w:val="000099"/>
          <w:sz w:val="22"/>
          <w:szCs w:val="22"/>
        </w:rPr>
        <w:t>Operational Field</w:t>
      </w:r>
      <w:r w:rsidR="001A130F" w:rsidRPr="00936835">
        <w:rPr>
          <w:rFonts w:ascii="Calibri" w:hAnsi="Calibri" w:cs="Calibri"/>
          <w:color w:val="000099"/>
          <w:sz w:val="22"/>
          <w:szCs w:val="22"/>
        </w:rPr>
        <w:t xml:space="preserve"> recruitment and collection, </w:t>
      </w:r>
      <w:r w:rsidRPr="00936835">
        <w:rPr>
          <w:rFonts w:ascii="Calibri" w:hAnsi="Calibri" w:cs="Calibri"/>
          <w:color w:val="000099"/>
          <w:sz w:val="22"/>
          <w:szCs w:val="22"/>
        </w:rPr>
        <w:t xml:space="preserve">and </w:t>
      </w:r>
      <w:r w:rsidR="001A130F" w:rsidRPr="00936835">
        <w:rPr>
          <w:rFonts w:ascii="Calibri" w:hAnsi="Calibri" w:cs="Calibri"/>
          <w:color w:val="000099"/>
          <w:sz w:val="22"/>
          <w:szCs w:val="22"/>
        </w:rPr>
        <w:t>later</w:t>
      </w:r>
      <w:r w:rsidRPr="00936835">
        <w:rPr>
          <w:rFonts w:ascii="Calibri" w:hAnsi="Calibri" w:cs="Calibri"/>
          <w:color w:val="000099"/>
          <w:sz w:val="22"/>
          <w:szCs w:val="22"/>
        </w:rPr>
        <w:t xml:space="preserve"> </w:t>
      </w:r>
      <w:r w:rsidR="001A130F" w:rsidRPr="00936835">
        <w:rPr>
          <w:rFonts w:ascii="Calibri" w:hAnsi="Calibri" w:cs="Calibri"/>
          <w:color w:val="000099"/>
          <w:sz w:val="22"/>
          <w:szCs w:val="22"/>
        </w:rPr>
        <w:t xml:space="preserve">all aspects of </w:t>
      </w:r>
      <w:r w:rsidRPr="00936835">
        <w:rPr>
          <w:rFonts w:ascii="Calibri" w:hAnsi="Calibri" w:cs="Calibri"/>
          <w:color w:val="000099"/>
          <w:sz w:val="22"/>
          <w:szCs w:val="22"/>
        </w:rPr>
        <w:t>the main study will be submitted separately.</w:t>
      </w:r>
    </w:p>
    <w:p w14:paraId="7BD4825F" w14:textId="77777777" w:rsidR="008E2F1B" w:rsidRPr="00936835" w:rsidRDefault="008E2F1B" w:rsidP="008E2F1B">
      <w:pPr>
        <w:rPr>
          <w:rFonts w:ascii="Calibri" w:hAnsi="Calibri" w:cs="Calibri"/>
          <w:color w:val="000099"/>
          <w:sz w:val="22"/>
          <w:szCs w:val="22"/>
        </w:rPr>
      </w:pPr>
    </w:p>
    <w:p w14:paraId="229A785D" w14:textId="530A31FD" w:rsidR="008E2F1B" w:rsidRPr="00936835" w:rsidRDefault="008E2F1B" w:rsidP="008E2F1B">
      <w:pPr>
        <w:rPr>
          <w:rFonts w:ascii="Calibri" w:hAnsi="Calibri" w:cs="Calibri"/>
          <w:color w:val="000099"/>
          <w:sz w:val="22"/>
          <w:szCs w:val="22"/>
        </w:rPr>
      </w:pPr>
      <w:r w:rsidRPr="00936835">
        <w:rPr>
          <w:rFonts w:ascii="Calibri" w:hAnsi="Calibri" w:cs="Calibri"/>
          <w:color w:val="000099"/>
          <w:sz w:val="22"/>
          <w:szCs w:val="22"/>
        </w:rPr>
        <w:t xml:space="preserve">We have revised the </w:t>
      </w:r>
      <w:r w:rsidR="00431B37" w:rsidRPr="00936835">
        <w:rPr>
          <w:rFonts w:ascii="Calibri" w:hAnsi="Calibri" w:cs="Calibri"/>
          <w:color w:val="000099"/>
          <w:sz w:val="22"/>
          <w:szCs w:val="22"/>
        </w:rPr>
        <w:t>OMB package</w:t>
      </w:r>
      <w:r w:rsidR="001A130F" w:rsidRPr="00936835">
        <w:rPr>
          <w:rFonts w:ascii="Calibri" w:hAnsi="Calibri" w:cs="Calibri"/>
          <w:color w:val="000099"/>
          <w:sz w:val="22"/>
          <w:szCs w:val="22"/>
        </w:rPr>
        <w:t xml:space="preserve"> to focus on the Item Validation Field Test</w:t>
      </w:r>
      <w:r w:rsidR="00431B37" w:rsidRPr="00936835">
        <w:rPr>
          <w:rFonts w:ascii="Calibri" w:hAnsi="Calibri" w:cs="Calibri"/>
          <w:color w:val="000099"/>
          <w:sz w:val="22"/>
          <w:szCs w:val="22"/>
        </w:rPr>
        <w:t xml:space="preserve">, </w:t>
      </w:r>
      <w:r w:rsidR="001A130F" w:rsidRPr="00936835">
        <w:rPr>
          <w:rFonts w:ascii="Calibri" w:hAnsi="Calibri" w:cs="Calibri"/>
          <w:color w:val="000099"/>
          <w:sz w:val="22"/>
          <w:szCs w:val="22"/>
        </w:rPr>
        <w:t xml:space="preserve">with a </w:t>
      </w:r>
      <w:r w:rsidR="00431B37" w:rsidRPr="00936835">
        <w:rPr>
          <w:rFonts w:ascii="Calibri" w:hAnsi="Calibri" w:cs="Calibri"/>
          <w:color w:val="000099"/>
          <w:sz w:val="22"/>
          <w:szCs w:val="22"/>
        </w:rPr>
        <w:t>revised title</w:t>
      </w:r>
      <w:r w:rsidR="001A130F" w:rsidRPr="00936835">
        <w:rPr>
          <w:rFonts w:ascii="Calibri" w:hAnsi="Calibri" w:cs="Calibri"/>
          <w:color w:val="000099"/>
          <w:sz w:val="22"/>
          <w:szCs w:val="22"/>
        </w:rPr>
        <w:t xml:space="preserve"> of:</w:t>
      </w:r>
      <w:r w:rsidR="00431B37" w:rsidRPr="00936835">
        <w:rPr>
          <w:rFonts w:ascii="Calibri" w:hAnsi="Calibri" w:cs="Calibri"/>
          <w:color w:val="000099"/>
          <w:sz w:val="22"/>
          <w:szCs w:val="22"/>
        </w:rPr>
        <w:t xml:space="preserve"> </w:t>
      </w:r>
      <w:r w:rsidRPr="00936835">
        <w:rPr>
          <w:rFonts w:ascii="Calibri" w:hAnsi="Calibri" w:cs="Calibri"/>
          <w:i/>
          <w:color w:val="000099"/>
          <w:sz w:val="22"/>
          <w:szCs w:val="22"/>
        </w:rPr>
        <w:t xml:space="preserve">Middle Grades Longitudinal Study of </w:t>
      </w:r>
      <w:r w:rsidR="00431B37" w:rsidRPr="00936835">
        <w:rPr>
          <w:rFonts w:ascii="Calibri" w:hAnsi="Calibri" w:cs="Calibri"/>
          <w:i/>
          <w:color w:val="000099"/>
          <w:sz w:val="22"/>
          <w:szCs w:val="22"/>
        </w:rPr>
        <w:t>2017–18</w:t>
      </w:r>
      <w:r w:rsidRPr="00936835">
        <w:rPr>
          <w:rFonts w:ascii="Calibri" w:hAnsi="Calibri" w:cs="Calibri"/>
          <w:i/>
          <w:color w:val="000099"/>
          <w:sz w:val="22"/>
          <w:szCs w:val="22"/>
        </w:rPr>
        <w:t xml:space="preserve"> (MGLS:2017) Recruitment for 2016 Item Validation Field Test</w:t>
      </w:r>
      <w:r w:rsidR="001A130F" w:rsidRPr="00936835">
        <w:rPr>
          <w:rFonts w:ascii="Calibri" w:hAnsi="Calibri" w:cs="Calibri"/>
          <w:color w:val="000099"/>
          <w:sz w:val="22"/>
          <w:szCs w:val="22"/>
        </w:rPr>
        <w:t>, and revised our response to question 4 below to reflect the time separation of the two field tests.</w:t>
      </w:r>
    </w:p>
    <w:p w14:paraId="1B085962" w14:textId="77777777" w:rsidR="008E2F1B" w:rsidRPr="00936835" w:rsidRDefault="008E2F1B" w:rsidP="008E2F1B">
      <w:pPr>
        <w:rPr>
          <w:rFonts w:ascii="Calibri" w:hAnsi="Calibri" w:cs="Calibri"/>
          <w:color w:val="000099"/>
          <w:sz w:val="22"/>
          <w:szCs w:val="22"/>
        </w:rPr>
      </w:pPr>
    </w:p>
    <w:p w14:paraId="2A59D706" w14:textId="391B696A" w:rsidR="008E2F1B" w:rsidRPr="00936835" w:rsidRDefault="008E2F1B" w:rsidP="008E2F1B">
      <w:pPr>
        <w:rPr>
          <w:rFonts w:ascii="Calibri" w:hAnsi="Calibri" w:cs="Calibri"/>
          <w:color w:val="000099"/>
          <w:sz w:val="22"/>
          <w:szCs w:val="22"/>
        </w:rPr>
      </w:pPr>
      <w:r w:rsidRPr="00936835">
        <w:rPr>
          <w:rFonts w:ascii="Calibri" w:hAnsi="Calibri" w:cs="Calibri"/>
          <w:color w:val="000099"/>
          <w:sz w:val="22"/>
          <w:szCs w:val="22"/>
        </w:rPr>
        <w:t xml:space="preserve">In response to </w:t>
      </w:r>
      <w:r w:rsidR="00936835" w:rsidRPr="00936835">
        <w:rPr>
          <w:rFonts w:ascii="Calibri" w:hAnsi="Calibri" w:cs="Calibri"/>
          <w:color w:val="000099"/>
          <w:sz w:val="22"/>
          <w:szCs w:val="22"/>
        </w:rPr>
        <w:t>the</w:t>
      </w:r>
      <w:r w:rsidRPr="00936835">
        <w:rPr>
          <w:rFonts w:ascii="Calibri" w:hAnsi="Calibri" w:cs="Calibri"/>
          <w:color w:val="000099"/>
          <w:sz w:val="22"/>
          <w:szCs w:val="22"/>
        </w:rPr>
        <w:t xml:space="preserve"> </w:t>
      </w:r>
      <w:r w:rsidR="00936835" w:rsidRPr="00936835">
        <w:rPr>
          <w:rFonts w:ascii="Calibri" w:hAnsi="Calibri" w:cs="Calibri"/>
          <w:color w:val="000099"/>
          <w:sz w:val="22"/>
          <w:szCs w:val="22"/>
        </w:rPr>
        <w:t xml:space="preserve">passback </w:t>
      </w:r>
      <w:r w:rsidRPr="00936835">
        <w:rPr>
          <w:rFonts w:ascii="Calibri" w:hAnsi="Calibri" w:cs="Calibri"/>
          <w:color w:val="000099"/>
          <w:sz w:val="22"/>
          <w:szCs w:val="22"/>
        </w:rPr>
        <w:t>questions:</w:t>
      </w:r>
    </w:p>
    <w:p w14:paraId="539AD386" w14:textId="77777777" w:rsidR="008E2F1B" w:rsidRPr="001D2A5A" w:rsidRDefault="008E2F1B" w:rsidP="00933862">
      <w:pPr>
        <w:ind w:left="360" w:hanging="360"/>
        <w:rPr>
          <w:rFonts w:ascii="Calibri" w:hAnsi="Calibri" w:cs="Calibri"/>
          <w:sz w:val="22"/>
          <w:szCs w:val="22"/>
        </w:rPr>
      </w:pPr>
    </w:p>
    <w:p w14:paraId="75B1AD6B" w14:textId="285C658C" w:rsidR="00790250" w:rsidRDefault="00933862" w:rsidP="00933862">
      <w:pPr>
        <w:pStyle w:val="PlainText"/>
        <w:numPr>
          <w:ilvl w:val="0"/>
          <w:numId w:val="5"/>
        </w:numPr>
        <w:ind w:left="360" w:hanging="360"/>
      </w:pPr>
      <w:r>
        <w:t>Is there a maximum number of student per special ed teacher?</w:t>
      </w:r>
      <w:r w:rsidR="00790250">
        <w:t xml:space="preserve"> </w:t>
      </w:r>
      <w:r>
        <w:t>We can envision a single teacher having responsibility for all special ed students in the school in some cases.</w:t>
      </w:r>
    </w:p>
    <w:p w14:paraId="3C56D7BC" w14:textId="77777777" w:rsidR="006A1CDB" w:rsidRDefault="006A1CDB" w:rsidP="006A1CDB">
      <w:pPr>
        <w:pStyle w:val="PlainText"/>
      </w:pPr>
    </w:p>
    <w:p w14:paraId="6A9F167E" w14:textId="77777777" w:rsidR="00790250" w:rsidRPr="00CA2F81" w:rsidRDefault="00D6471B" w:rsidP="006A1CDB">
      <w:pPr>
        <w:pStyle w:val="PlainText"/>
        <w:ind w:left="360"/>
        <w:rPr>
          <w:color w:val="000099"/>
        </w:rPr>
      </w:pPr>
      <w:r w:rsidRPr="00CA2F81">
        <w:rPr>
          <w:color w:val="000099"/>
        </w:rPr>
        <w:t xml:space="preserve">[Reply] </w:t>
      </w:r>
      <w:r w:rsidR="00CD4AD2" w:rsidRPr="00CA2F81">
        <w:rPr>
          <w:color w:val="000099"/>
        </w:rPr>
        <w:t>A</w:t>
      </w:r>
      <w:r w:rsidR="00702126" w:rsidRPr="00CA2F81">
        <w:rPr>
          <w:color w:val="000099"/>
        </w:rPr>
        <w:t xml:space="preserve"> single teacher </w:t>
      </w:r>
      <w:r w:rsidR="00CD4AD2" w:rsidRPr="00CA2F81">
        <w:rPr>
          <w:color w:val="000099"/>
        </w:rPr>
        <w:t xml:space="preserve">may </w:t>
      </w:r>
      <w:r w:rsidR="002A3D7C" w:rsidRPr="00CA2F81">
        <w:rPr>
          <w:color w:val="000099"/>
        </w:rPr>
        <w:t xml:space="preserve">be </w:t>
      </w:r>
      <w:r w:rsidR="002A3D7C" w:rsidRPr="00936835">
        <w:rPr>
          <w:color w:val="000099"/>
        </w:rPr>
        <w:t xml:space="preserve">responsible </w:t>
      </w:r>
      <w:r w:rsidR="00702126" w:rsidRPr="00936835">
        <w:rPr>
          <w:color w:val="000099"/>
        </w:rPr>
        <w:t>for</w:t>
      </w:r>
      <w:r w:rsidR="00702126" w:rsidRPr="00CA2F81">
        <w:rPr>
          <w:color w:val="000099"/>
        </w:rPr>
        <w:t xml:space="preserve"> all special education students within the school</w:t>
      </w:r>
      <w:r w:rsidR="00CD4AD2" w:rsidRPr="00CA2F81">
        <w:rPr>
          <w:color w:val="000099"/>
        </w:rPr>
        <w:t xml:space="preserve">; however, </w:t>
      </w:r>
      <w:r w:rsidR="004830C6" w:rsidRPr="00CA2F81">
        <w:rPr>
          <w:color w:val="000099"/>
        </w:rPr>
        <w:t xml:space="preserve">this may not </w:t>
      </w:r>
      <w:r w:rsidR="002A3D7C" w:rsidRPr="00CA2F81">
        <w:rPr>
          <w:color w:val="000099"/>
        </w:rPr>
        <w:t xml:space="preserve">occur </w:t>
      </w:r>
      <w:r w:rsidR="00CD4AD2" w:rsidRPr="00CA2F81">
        <w:rPr>
          <w:color w:val="000099"/>
        </w:rPr>
        <w:t xml:space="preserve">frequently. </w:t>
      </w:r>
      <w:r w:rsidR="002A3D7C" w:rsidRPr="00CA2F81">
        <w:rPr>
          <w:color w:val="000099"/>
        </w:rPr>
        <w:t xml:space="preserve">Its frequency will likely reflect characteristics of the schools in our sample, including but not limited to, </w:t>
      </w:r>
      <w:r w:rsidR="00CD4AD2" w:rsidRPr="00CA2F81">
        <w:rPr>
          <w:color w:val="000099"/>
        </w:rPr>
        <w:t xml:space="preserve">school size and inclusiveness </w:t>
      </w:r>
      <w:r w:rsidR="002A3D7C" w:rsidRPr="00CA2F81">
        <w:rPr>
          <w:color w:val="000099"/>
        </w:rPr>
        <w:t xml:space="preserve">of special education students </w:t>
      </w:r>
      <w:r w:rsidR="00CD4AD2" w:rsidRPr="00CA2F81">
        <w:rPr>
          <w:color w:val="000099"/>
        </w:rPr>
        <w:t>in the general education classroom</w:t>
      </w:r>
      <w:r w:rsidR="004830C6" w:rsidRPr="00CA2F81">
        <w:rPr>
          <w:color w:val="000099"/>
        </w:rPr>
        <w:t xml:space="preserve"> </w:t>
      </w:r>
      <w:r w:rsidR="002A3D7C" w:rsidRPr="00CA2F81">
        <w:rPr>
          <w:color w:val="000099"/>
        </w:rPr>
        <w:t xml:space="preserve">(i.e., </w:t>
      </w:r>
      <w:r w:rsidR="004830C6" w:rsidRPr="00CA2F81">
        <w:rPr>
          <w:color w:val="000099"/>
        </w:rPr>
        <w:t>mainstreaming practices</w:t>
      </w:r>
      <w:r w:rsidR="002A3D7C" w:rsidRPr="00CA2F81">
        <w:rPr>
          <w:color w:val="000099"/>
        </w:rPr>
        <w:t>)</w:t>
      </w:r>
      <w:r w:rsidR="00CD4AD2" w:rsidRPr="00CA2F81">
        <w:rPr>
          <w:color w:val="000099"/>
        </w:rPr>
        <w:t>. We looked to see if the CCD and/or SASS collect number of special education teachers per school; however they do not collect this information.</w:t>
      </w:r>
    </w:p>
    <w:p w14:paraId="742EDFC0" w14:textId="77777777" w:rsidR="00B64E50" w:rsidRPr="00CA2F81" w:rsidRDefault="00B64E50" w:rsidP="006A1CDB">
      <w:pPr>
        <w:pStyle w:val="PlainText"/>
        <w:ind w:left="360"/>
        <w:rPr>
          <w:color w:val="000099"/>
        </w:rPr>
      </w:pPr>
    </w:p>
    <w:p w14:paraId="454AABE1" w14:textId="77777777" w:rsidR="00C917C9" w:rsidRPr="00CA2F81" w:rsidRDefault="002A3D7C" w:rsidP="006A1CDB">
      <w:pPr>
        <w:pStyle w:val="PlainText"/>
        <w:ind w:left="360"/>
        <w:rPr>
          <w:color w:val="000099"/>
        </w:rPr>
      </w:pPr>
      <w:r w:rsidRPr="00CA2F81">
        <w:rPr>
          <w:color w:val="000099"/>
        </w:rPr>
        <w:t>W</w:t>
      </w:r>
      <w:r w:rsidR="00F62294" w:rsidRPr="00CA2F81">
        <w:rPr>
          <w:color w:val="000099"/>
        </w:rPr>
        <w:t xml:space="preserve">e were not </w:t>
      </w:r>
      <w:r w:rsidR="00B64E50" w:rsidRPr="00CA2F81">
        <w:rPr>
          <w:color w:val="000099"/>
        </w:rPr>
        <w:t>planning</w:t>
      </w:r>
      <w:r w:rsidR="00F62294" w:rsidRPr="00CA2F81">
        <w:rPr>
          <w:color w:val="000099"/>
        </w:rPr>
        <w:t xml:space="preserve"> to limit the number of child-level surveys a special education teacher completed</w:t>
      </w:r>
      <w:r w:rsidRPr="00CA2F81">
        <w:rPr>
          <w:color w:val="000099"/>
        </w:rPr>
        <w:t xml:space="preserve"> during the field test, because we will use the collected data to inform main study collection procedures and conduct several psychometric analyses</w:t>
      </w:r>
      <w:r w:rsidR="00F62294" w:rsidRPr="00CA2F81">
        <w:rPr>
          <w:color w:val="000099"/>
        </w:rPr>
        <w:t xml:space="preserve">. </w:t>
      </w:r>
      <w:r w:rsidRPr="00CA2F81">
        <w:rPr>
          <w:color w:val="000099"/>
        </w:rPr>
        <w:t>Specifically, field test data will be used to examine procedural elements of the study, such as the impact that survey-time burden has on</w:t>
      </w:r>
      <w:r w:rsidR="00F62294" w:rsidRPr="00CA2F81">
        <w:rPr>
          <w:color w:val="000099"/>
        </w:rPr>
        <w:t xml:space="preserve"> response rates and data quality (full completion of surveys), </w:t>
      </w:r>
      <w:r w:rsidRPr="00CA2F81">
        <w:rPr>
          <w:color w:val="000099"/>
        </w:rPr>
        <w:t xml:space="preserve">which may </w:t>
      </w:r>
      <w:r w:rsidR="00F62294" w:rsidRPr="00CA2F81">
        <w:rPr>
          <w:color w:val="000099"/>
        </w:rPr>
        <w:t xml:space="preserve">in turn suggest a need for </w:t>
      </w:r>
      <w:r w:rsidRPr="00CA2F81">
        <w:rPr>
          <w:color w:val="000099"/>
        </w:rPr>
        <w:t xml:space="preserve">greater </w:t>
      </w:r>
      <w:r w:rsidR="00F62294" w:rsidRPr="00CA2F81">
        <w:rPr>
          <w:color w:val="000099"/>
        </w:rPr>
        <w:t xml:space="preserve">strategic and innovative </w:t>
      </w:r>
      <w:r w:rsidRPr="00CA2F81">
        <w:rPr>
          <w:color w:val="000099"/>
        </w:rPr>
        <w:t xml:space="preserve">data collection </w:t>
      </w:r>
      <w:r w:rsidR="00F62294" w:rsidRPr="00CA2F81">
        <w:rPr>
          <w:color w:val="000099"/>
        </w:rPr>
        <w:t xml:space="preserve">procedures in the main study. </w:t>
      </w:r>
      <w:r w:rsidRPr="00CA2F81">
        <w:rPr>
          <w:color w:val="000099"/>
        </w:rPr>
        <w:t xml:space="preserve">Moreover, data collected during the field test will potentially be used to look </w:t>
      </w:r>
      <w:r w:rsidR="006F0013" w:rsidRPr="00CA2F81">
        <w:rPr>
          <w:color w:val="000099"/>
        </w:rPr>
        <w:t xml:space="preserve">at </w:t>
      </w:r>
      <w:r w:rsidRPr="00CA2F81">
        <w:rPr>
          <w:color w:val="000099"/>
        </w:rPr>
        <w:t xml:space="preserve">specific item-level functioning of </w:t>
      </w:r>
      <w:r w:rsidRPr="00CA2F81">
        <w:rPr>
          <w:color w:val="000099"/>
        </w:rPr>
        <w:lastRenderedPageBreak/>
        <w:t>teacher reports across different disability groups</w:t>
      </w:r>
      <w:r w:rsidR="006F0013" w:rsidRPr="00CA2F81">
        <w:rPr>
          <w:color w:val="000099"/>
        </w:rPr>
        <w:t xml:space="preserve"> to determine if scales are functioning similarly for all groups of children in the sample. </w:t>
      </w:r>
      <w:r w:rsidR="00B64E50" w:rsidRPr="00CA2F81">
        <w:rPr>
          <w:color w:val="000099"/>
        </w:rPr>
        <w:t>Limit</w:t>
      </w:r>
      <w:r w:rsidR="00D60138" w:rsidRPr="00CA2F81">
        <w:rPr>
          <w:color w:val="000099"/>
        </w:rPr>
        <w:t>ing</w:t>
      </w:r>
      <w:r w:rsidR="00B64E50" w:rsidRPr="00CA2F81">
        <w:rPr>
          <w:color w:val="000099"/>
        </w:rPr>
        <w:t xml:space="preserve"> the number of special education teacher child-level surveys </w:t>
      </w:r>
      <w:r w:rsidR="00790250" w:rsidRPr="00CA2F81">
        <w:rPr>
          <w:color w:val="000099"/>
        </w:rPr>
        <w:t xml:space="preserve">per teacher </w:t>
      </w:r>
      <w:r w:rsidR="00B64E50" w:rsidRPr="00CA2F81">
        <w:rPr>
          <w:color w:val="000099"/>
        </w:rPr>
        <w:t>might also</w:t>
      </w:r>
      <w:r w:rsidR="00790250" w:rsidRPr="00CA2F81">
        <w:rPr>
          <w:color w:val="000099"/>
        </w:rPr>
        <w:t xml:space="preserve"> limit these analyses.</w:t>
      </w:r>
    </w:p>
    <w:p w14:paraId="5CB0BC90" w14:textId="77777777" w:rsidR="00933862" w:rsidRDefault="00933862" w:rsidP="00933862">
      <w:pPr>
        <w:pStyle w:val="PlainText"/>
        <w:ind w:left="360" w:hanging="360"/>
      </w:pPr>
    </w:p>
    <w:p w14:paraId="033EDAC0" w14:textId="77777777" w:rsidR="00933862" w:rsidRDefault="00933862" w:rsidP="00933862">
      <w:pPr>
        <w:pStyle w:val="PlainText"/>
        <w:numPr>
          <w:ilvl w:val="0"/>
          <w:numId w:val="5"/>
        </w:numPr>
        <w:ind w:left="360" w:hanging="360"/>
      </w:pPr>
      <w:r>
        <w:t>What is the hypothesized response rate differences between 0, 20, and 40 dollars in the parent experiment?</w:t>
      </w:r>
      <w:r w:rsidR="00790250">
        <w:t xml:space="preserve"> </w:t>
      </w:r>
      <w:r>
        <w:t>What were they in the HSLS and is that the basis here?</w:t>
      </w:r>
    </w:p>
    <w:p w14:paraId="1D5AA396" w14:textId="77777777" w:rsidR="00D6471B" w:rsidRDefault="00D6471B" w:rsidP="00D6471B">
      <w:pPr>
        <w:pStyle w:val="PlainText"/>
      </w:pPr>
    </w:p>
    <w:p w14:paraId="39426EF0" w14:textId="77777777" w:rsidR="00790250" w:rsidRPr="00CA2F81" w:rsidRDefault="00C917C9" w:rsidP="00C917C9">
      <w:pPr>
        <w:pStyle w:val="PlainText"/>
        <w:ind w:left="360"/>
        <w:rPr>
          <w:color w:val="000099"/>
        </w:rPr>
      </w:pPr>
      <w:r w:rsidRPr="00CA2F81">
        <w:rPr>
          <w:color w:val="000099"/>
        </w:rPr>
        <w:t xml:space="preserve">[Reply] In </w:t>
      </w:r>
      <w:r w:rsidR="006F0013" w:rsidRPr="00CA2F81">
        <w:rPr>
          <w:color w:val="000099"/>
        </w:rPr>
        <w:t xml:space="preserve">response to lower-than-desired parent response rates in </w:t>
      </w:r>
      <w:r w:rsidRPr="00CA2F81">
        <w:rPr>
          <w:color w:val="000099"/>
        </w:rPr>
        <w:t>the base year (9</w:t>
      </w:r>
      <w:r w:rsidRPr="00CA2F81">
        <w:rPr>
          <w:color w:val="000099"/>
          <w:vertAlign w:val="superscript"/>
        </w:rPr>
        <w:t>th</w:t>
      </w:r>
      <w:r w:rsidRPr="00CA2F81">
        <w:rPr>
          <w:color w:val="000099"/>
        </w:rPr>
        <w:t xml:space="preserve"> grade collection) of the HSLS:09, an incentive experiment was implemented </w:t>
      </w:r>
      <w:r w:rsidR="006F0013" w:rsidRPr="00CA2F81">
        <w:rPr>
          <w:color w:val="000099"/>
        </w:rPr>
        <w:t xml:space="preserve">for the final </w:t>
      </w:r>
      <w:r w:rsidRPr="00CA2F81">
        <w:rPr>
          <w:color w:val="000099"/>
        </w:rPr>
        <w:t>3 weeks of data collection. Sample members were assigned an incentive treatment of $0, $10, or $20, with parents from the same school receiving the same incentive treatment. Approximately 43 percent of parents who were offered $20 completed, while approximately 38 percent of those who were offered $10 completed an interview, as did 39 percent of parents offered nothing. There was approximately a 4 percent difference for the $20 group.</w:t>
      </w:r>
    </w:p>
    <w:p w14:paraId="44A6B591" w14:textId="77777777" w:rsidR="00C917C9" w:rsidRPr="00CA2F81" w:rsidRDefault="00C917C9" w:rsidP="00C917C9">
      <w:pPr>
        <w:pStyle w:val="PlainText"/>
        <w:ind w:left="360"/>
        <w:rPr>
          <w:color w:val="000099"/>
        </w:rPr>
      </w:pPr>
    </w:p>
    <w:p w14:paraId="4A906759" w14:textId="77777777" w:rsidR="00790250" w:rsidRPr="00CA2F81" w:rsidRDefault="00C917C9" w:rsidP="00C917C9">
      <w:pPr>
        <w:pStyle w:val="PlainText"/>
        <w:ind w:left="360"/>
        <w:rPr>
          <w:color w:val="000099"/>
        </w:rPr>
      </w:pPr>
      <w:r w:rsidRPr="00CA2F81">
        <w:rPr>
          <w:color w:val="000099"/>
        </w:rPr>
        <w:t>For the MGLS:2017 Field Test, we are hypothesizing a 4 percent difference between the $0 group and the $20 group and exploring if there is a greater difference between the $0 group and the $40 group.</w:t>
      </w:r>
    </w:p>
    <w:p w14:paraId="20D99BD9" w14:textId="77777777" w:rsidR="00D6471B" w:rsidRDefault="00D6471B" w:rsidP="00D6471B">
      <w:pPr>
        <w:pStyle w:val="PlainText"/>
        <w:ind w:left="360"/>
      </w:pPr>
    </w:p>
    <w:p w14:paraId="573C977E" w14:textId="77777777" w:rsidR="00933862" w:rsidRDefault="00933862" w:rsidP="00933862">
      <w:pPr>
        <w:pStyle w:val="PlainText"/>
        <w:numPr>
          <w:ilvl w:val="0"/>
          <w:numId w:val="5"/>
        </w:numPr>
        <w:ind w:left="360" w:hanging="360"/>
      </w:pPr>
      <w:r>
        <w:t>For the IVFT, since a convenience sample of only 50 schools, how will NCES establish equivalence at baseline to permit valid conclusions about the incentive experiment?</w:t>
      </w:r>
    </w:p>
    <w:p w14:paraId="4A8C9770" w14:textId="77777777" w:rsidR="00D6471B" w:rsidRDefault="00D6471B" w:rsidP="00D6471B">
      <w:pPr>
        <w:pStyle w:val="PlainText"/>
      </w:pPr>
    </w:p>
    <w:p w14:paraId="0E9A754A" w14:textId="77777777" w:rsidR="00790250" w:rsidRPr="00CA2F81" w:rsidRDefault="00D6471B" w:rsidP="00D6471B">
      <w:pPr>
        <w:pStyle w:val="PlainText"/>
        <w:ind w:left="360"/>
        <w:rPr>
          <w:color w:val="000099"/>
        </w:rPr>
      </w:pPr>
      <w:r w:rsidRPr="00CA2F81">
        <w:rPr>
          <w:color w:val="000099"/>
        </w:rPr>
        <w:t xml:space="preserve">[Reply] </w:t>
      </w:r>
      <w:r w:rsidR="00926F6D" w:rsidRPr="00CA2F81">
        <w:rPr>
          <w:color w:val="000099"/>
        </w:rPr>
        <w:t>Schools within the sample will be randomly assigned to experimental groups. Random assignment should minimize any differences between group characteristics across conditions. Additionally, to support the generalizability of our findings, we will look at the characteristics of schools and parent respondents to provide information on the diver</w:t>
      </w:r>
      <w:r w:rsidR="00213B55" w:rsidRPr="00CA2F81">
        <w:rPr>
          <w:color w:val="000099"/>
        </w:rPr>
        <w:t>sity of the convenience sample. Generalizability should be supported because in as much as the IVFT is a convenience sample, the requirement is that the sample be diverse in order to support the psychometric analyses.</w:t>
      </w:r>
    </w:p>
    <w:p w14:paraId="569243F1" w14:textId="77777777" w:rsidR="00D6471B" w:rsidRDefault="00D6471B" w:rsidP="00D6471B">
      <w:pPr>
        <w:pStyle w:val="PlainText"/>
        <w:ind w:left="360"/>
      </w:pPr>
    </w:p>
    <w:p w14:paraId="444546E6" w14:textId="77777777" w:rsidR="00933862" w:rsidRDefault="00933862" w:rsidP="00933862">
      <w:pPr>
        <w:pStyle w:val="PlainText"/>
        <w:numPr>
          <w:ilvl w:val="0"/>
          <w:numId w:val="5"/>
        </w:numPr>
        <w:ind w:left="360" w:hanging="360"/>
      </w:pPr>
      <w:r>
        <w:t>Could you provide more detail on how NCES would pool results across both tests for the school incentive experiment?</w:t>
      </w:r>
    </w:p>
    <w:p w14:paraId="30BDB0EF" w14:textId="77777777" w:rsidR="00D6471B" w:rsidRDefault="00D6471B" w:rsidP="00D6471B">
      <w:pPr>
        <w:pStyle w:val="PlainText"/>
        <w:ind w:left="360"/>
      </w:pPr>
    </w:p>
    <w:p w14:paraId="78399052" w14:textId="015E4F7F" w:rsidR="00AA77F7" w:rsidRPr="00CA2F81" w:rsidRDefault="00CA7577" w:rsidP="00D6471B">
      <w:pPr>
        <w:pStyle w:val="PlainText"/>
        <w:ind w:left="360"/>
        <w:rPr>
          <w:color w:val="000099"/>
        </w:rPr>
      </w:pPr>
      <w:r>
        <w:rPr>
          <w:color w:val="000099"/>
        </w:rPr>
        <w:t>[Reply] With the change in timing of the field tests, the school incentive experiment will focus on the approximately 92 schools involved in recruitment for the IVFT</w:t>
      </w:r>
      <w:r w:rsidR="001A130F">
        <w:rPr>
          <w:color w:val="000099"/>
        </w:rPr>
        <w:t xml:space="preserve"> (</w:t>
      </w:r>
      <w:r w:rsidR="001A130F" w:rsidRPr="00CA2F81">
        <w:rPr>
          <w:color w:val="000099"/>
        </w:rPr>
        <w:t>to get to a yield of 51 schools for the IVFT, we project conta</w:t>
      </w:r>
      <w:r w:rsidR="001A130F">
        <w:rPr>
          <w:color w:val="000099"/>
        </w:rPr>
        <w:t>cting 92 schools per field test).</w:t>
      </w:r>
    </w:p>
    <w:p w14:paraId="53628F47" w14:textId="77777777" w:rsidR="00D6471B" w:rsidRDefault="00D6471B" w:rsidP="00D6471B">
      <w:pPr>
        <w:pStyle w:val="PlainText"/>
        <w:ind w:left="720"/>
      </w:pPr>
    </w:p>
    <w:p w14:paraId="071F6971" w14:textId="77777777" w:rsidR="00790250" w:rsidRDefault="00933862" w:rsidP="00933862">
      <w:pPr>
        <w:pStyle w:val="PlainText"/>
        <w:numPr>
          <w:ilvl w:val="0"/>
          <w:numId w:val="5"/>
        </w:numPr>
        <w:ind w:left="360" w:hanging="360"/>
      </w:pPr>
      <w:r>
        <w:t>What is the hypothesized difference in response rates between 0, 200, 400?</w:t>
      </w:r>
      <w:r w:rsidR="00790250">
        <w:t xml:space="preserve"> </w:t>
      </w:r>
      <w:r>
        <w:t>Basis?</w:t>
      </w:r>
    </w:p>
    <w:p w14:paraId="5B1CD4F0" w14:textId="77777777" w:rsidR="00D6471B" w:rsidRDefault="00D6471B" w:rsidP="00D6471B">
      <w:pPr>
        <w:pStyle w:val="PlainText"/>
      </w:pPr>
    </w:p>
    <w:p w14:paraId="7C21E090" w14:textId="77777777" w:rsidR="00D6471B" w:rsidRPr="00CA2F81" w:rsidRDefault="00D6471B" w:rsidP="00D6471B">
      <w:pPr>
        <w:pStyle w:val="PlainText"/>
        <w:ind w:left="360"/>
        <w:rPr>
          <w:color w:val="000099"/>
        </w:rPr>
      </w:pPr>
      <w:r w:rsidRPr="00CA2F81">
        <w:rPr>
          <w:color w:val="000099"/>
        </w:rPr>
        <w:t xml:space="preserve">[Reply] </w:t>
      </w:r>
      <w:r w:rsidR="00834938" w:rsidRPr="00CA2F81">
        <w:rPr>
          <w:color w:val="000099"/>
        </w:rPr>
        <w:t xml:space="preserve">The experiment proposed in the MGLS:2017 </w:t>
      </w:r>
      <w:r w:rsidR="006F0013" w:rsidRPr="00CA2F81">
        <w:rPr>
          <w:color w:val="000099"/>
        </w:rPr>
        <w:t xml:space="preserve">field </w:t>
      </w:r>
      <w:r w:rsidR="00834938" w:rsidRPr="00CA2F81">
        <w:rPr>
          <w:color w:val="000099"/>
        </w:rPr>
        <w:t>test is $200 versus $400. Each school will be randomly assigned to one of the three experimental conditions. In Condition 1, the baseline condition, we will offer schools a $200 incentive for their participation. $200 is consistent with the amount that NCES offers for participation in other studies, such as the ECLS-K, ECLS-K:2011, TIMSS, and the Program for International Student Assessment (PISA). However, based on previous difficulties in recruiting schools for the originally approved MGLS field test and the general decline in school participation in NCES longitudinal studies over the years,</w:t>
      </w:r>
      <w:r w:rsidR="00790250" w:rsidRPr="00CA2F81">
        <w:rPr>
          <w:color w:val="000099"/>
        </w:rPr>
        <w:t xml:space="preserve"> </w:t>
      </w:r>
      <w:r w:rsidR="00834938" w:rsidRPr="00CA2F81">
        <w:rPr>
          <w:color w:val="000099"/>
        </w:rPr>
        <w:t>we propose to also test offering one third of the sample schools $400 (Condition 2), and one third of schools a choice of one of seven non-monetary incentives equivalent to $400 (Condition 3).</w:t>
      </w:r>
    </w:p>
    <w:p w14:paraId="3AB0EB4D" w14:textId="77777777" w:rsidR="00834938" w:rsidRPr="00CA2F81" w:rsidRDefault="00834938" w:rsidP="00D6471B">
      <w:pPr>
        <w:pStyle w:val="PlainText"/>
        <w:ind w:left="360"/>
        <w:rPr>
          <w:color w:val="000099"/>
        </w:rPr>
      </w:pPr>
    </w:p>
    <w:p w14:paraId="303FAD89" w14:textId="492CA7C0" w:rsidR="00790250" w:rsidRPr="00CA2F81" w:rsidRDefault="00834938" w:rsidP="00D6471B">
      <w:pPr>
        <w:pStyle w:val="PlainText"/>
        <w:ind w:left="360"/>
        <w:rPr>
          <w:color w:val="000099"/>
        </w:rPr>
      </w:pPr>
      <w:r w:rsidRPr="00CA2F81">
        <w:rPr>
          <w:color w:val="000099"/>
        </w:rPr>
        <w:t xml:space="preserve">As this is the first study of middle grades students of this scope and </w:t>
      </w:r>
      <w:r w:rsidR="00E74305" w:rsidRPr="00CA2F81">
        <w:rPr>
          <w:color w:val="000099"/>
        </w:rPr>
        <w:t>size, it is difficult to hypothesize the difference in response rates between the conditions.</w:t>
      </w:r>
      <w:r w:rsidR="00AA77F7" w:rsidRPr="00CA2F81">
        <w:rPr>
          <w:color w:val="000099"/>
        </w:rPr>
        <w:t xml:space="preserve"> </w:t>
      </w:r>
      <w:r w:rsidR="00E74305" w:rsidRPr="00CA2F81">
        <w:rPr>
          <w:color w:val="000099"/>
        </w:rPr>
        <w:t>$200 appears to be the precedent set by other studies; however other studies have also experienced a decline in school-level response rates over time</w:t>
      </w:r>
      <w:r w:rsidR="00906599" w:rsidRPr="00CA2F81">
        <w:rPr>
          <w:color w:val="000099"/>
        </w:rPr>
        <w:t xml:space="preserve">. For example, in 1998–99 the Early Childhood Longitudinal Study had a weighted school-level response rate of 74 percent, whereas 12 years later, the complementary ECLS-K:2011 study had a weighted school-level response rate of 63 percent. Additionally, there is evidence that response rates may be lower for schools that serve older students, as in the High School Longitudinal </w:t>
      </w:r>
      <w:r w:rsidR="00906599" w:rsidRPr="00CA2F81">
        <w:rPr>
          <w:color w:val="000099"/>
        </w:rPr>
        <w:lastRenderedPageBreak/>
        <w:t xml:space="preserve">Study of 2009, which had a weighted school-level response rate of 56 percent. Therefore, </w:t>
      </w:r>
      <w:r w:rsidR="003C16E5" w:rsidRPr="00CA2F81">
        <w:rPr>
          <w:color w:val="000099"/>
        </w:rPr>
        <w:t xml:space="preserve">finding </w:t>
      </w:r>
      <w:r w:rsidR="00906599" w:rsidRPr="00CA2F81">
        <w:rPr>
          <w:color w:val="000099"/>
        </w:rPr>
        <w:t>effective strategies for gaining the cooperation of schools are of paramount importance. Exploring increasing the amount</w:t>
      </w:r>
      <w:r w:rsidR="00DB37DE" w:rsidRPr="00CA2F81">
        <w:rPr>
          <w:color w:val="000099"/>
        </w:rPr>
        <w:t xml:space="preserve"> and </w:t>
      </w:r>
      <w:r w:rsidR="003C16E5" w:rsidRPr="00CA2F81">
        <w:rPr>
          <w:color w:val="000099"/>
        </w:rPr>
        <w:t xml:space="preserve">changing </w:t>
      </w:r>
      <w:r w:rsidR="00DB37DE" w:rsidRPr="00CA2F81">
        <w:rPr>
          <w:color w:val="000099"/>
        </w:rPr>
        <w:t>the nature</w:t>
      </w:r>
      <w:r w:rsidR="00906599" w:rsidRPr="00CA2F81">
        <w:rPr>
          <w:color w:val="000099"/>
        </w:rPr>
        <w:t xml:space="preserve"> of</w:t>
      </w:r>
      <w:r w:rsidR="003C16E5" w:rsidRPr="00CA2F81">
        <w:rPr>
          <w:color w:val="000099"/>
        </w:rPr>
        <w:t xml:space="preserve"> the incentive is one strategy.</w:t>
      </w:r>
    </w:p>
    <w:p w14:paraId="15F11BF7" w14:textId="77777777" w:rsidR="00DB37DE" w:rsidRPr="00CA2F81" w:rsidRDefault="00DB37DE" w:rsidP="00D6471B">
      <w:pPr>
        <w:pStyle w:val="PlainText"/>
        <w:ind w:left="360"/>
        <w:rPr>
          <w:color w:val="000099"/>
        </w:rPr>
      </w:pPr>
    </w:p>
    <w:p w14:paraId="5DCA993D" w14:textId="77777777" w:rsidR="00DB37DE" w:rsidRPr="00CA2F81" w:rsidRDefault="001760B4" w:rsidP="00DB37DE">
      <w:pPr>
        <w:pStyle w:val="PlainText"/>
        <w:ind w:left="360"/>
        <w:rPr>
          <w:color w:val="000099"/>
        </w:rPr>
      </w:pPr>
      <w:r w:rsidRPr="00CA2F81">
        <w:rPr>
          <w:color w:val="000099"/>
        </w:rPr>
        <w:t xml:space="preserve">In addition to </w:t>
      </w:r>
      <w:r w:rsidR="003C16E5" w:rsidRPr="00CA2F81">
        <w:rPr>
          <w:color w:val="000099"/>
        </w:rPr>
        <w:t>that strategy</w:t>
      </w:r>
      <w:r w:rsidRPr="00CA2F81">
        <w:rPr>
          <w:color w:val="000099"/>
        </w:rPr>
        <w:t xml:space="preserve">, </w:t>
      </w:r>
      <w:r w:rsidR="00DB37DE" w:rsidRPr="00CA2F81">
        <w:rPr>
          <w:color w:val="000099"/>
        </w:rPr>
        <w:t>during the recruitment effort</w:t>
      </w:r>
      <w:r w:rsidR="00BC3C86" w:rsidRPr="00CA2F81">
        <w:rPr>
          <w:color w:val="000099"/>
        </w:rPr>
        <w:t>,</w:t>
      </w:r>
      <w:r w:rsidR="00DB37DE" w:rsidRPr="00CA2F81">
        <w:rPr>
          <w:color w:val="000099"/>
        </w:rPr>
        <w:t xml:space="preserve"> the MGLS:2017 recruiters will thoroughly document</w:t>
      </w:r>
      <w:r w:rsidR="00AA77F7" w:rsidRPr="00CA2F81">
        <w:rPr>
          <w:color w:val="000099"/>
        </w:rPr>
        <w:t xml:space="preserve"> </w:t>
      </w:r>
      <w:r w:rsidR="00DB37DE" w:rsidRPr="00CA2F81">
        <w:rPr>
          <w:color w:val="000099"/>
        </w:rPr>
        <w:t xml:space="preserve">information gained </w:t>
      </w:r>
      <w:r w:rsidR="007616D3" w:rsidRPr="00CA2F81">
        <w:rPr>
          <w:color w:val="000099"/>
        </w:rPr>
        <w:t>during</w:t>
      </w:r>
      <w:r w:rsidR="00DB37DE" w:rsidRPr="00CA2F81">
        <w:rPr>
          <w:color w:val="000099"/>
        </w:rPr>
        <w:t xml:space="preserve"> the recruitment contacts, including audio recording</w:t>
      </w:r>
      <w:r w:rsidR="007616D3" w:rsidRPr="00CA2F81">
        <w:rPr>
          <w:color w:val="000099"/>
        </w:rPr>
        <w:t>s</w:t>
      </w:r>
      <w:r w:rsidR="00DB37DE" w:rsidRPr="00CA2F81">
        <w:rPr>
          <w:color w:val="000099"/>
        </w:rPr>
        <w:t xml:space="preserve"> </w:t>
      </w:r>
      <w:r w:rsidR="007616D3" w:rsidRPr="00CA2F81">
        <w:rPr>
          <w:color w:val="000099"/>
        </w:rPr>
        <w:t>of recruitment phone calls (</w:t>
      </w:r>
      <w:r w:rsidR="00DB37DE" w:rsidRPr="00CA2F81">
        <w:rPr>
          <w:color w:val="000099"/>
        </w:rPr>
        <w:t xml:space="preserve">with </w:t>
      </w:r>
      <w:r w:rsidR="007616D3" w:rsidRPr="00CA2F81">
        <w:rPr>
          <w:color w:val="000099"/>
        </w:rPr>
        <w:t xml:space="preserve">respondent’s </w:t>
      </w:r>
      <w:r w:rsidR="00DB37DE" w:rsidRPr="00CA2F81">
        <w:rPr>
          <w:color w:val="000099"/>
        </w:rPr>
        <w:t>permission</w:t>
      </w:r>
      <w:r w:rsidR="007616D3" w:rsidRPr="00CA2F81">
        <w:rPr>
          <w:color w:val="000099"/>
        </w:rPr>
        <w:t>)</w:t>
      </w:r>
      <w:r w:rsidR="00DB37DE" w:rsidRPr="00CA2F81">
        <w:rPr>
          <w:color w:val="000099"/>
        </w:rPr>
        <w:t xml:space="preserve">. Therefore, the MGLS:2017 will have detailed </w:t>
      </w:r>
      <w:r w:rsidR="007616D3" w:rsidRPr="00CA2F81">
        <w:rPr>
          <w:color w:val="000099"/>
        </w:rPr>
        <w:t>paradata on</w:t>
      </w:r>
      <w:r w:rsidRPr="00CA2F81">
        <w:rPr>
          <w:color w:val="000099"/>
        </w:rPr>
        <w:t xml:space="preserve"> the course </w:t>
      </w:r>
      <w:r w:rsidR="007616D3" w:rsidRPr="00CA2F81">
        <w:rPr>
          <w:color w:val="000099"/>
        </w:rPr>
        <w:t xml:space="preserve">and content </w:t>
      </w:r>
      <w:r w:rsidRPr="00CA2F81">
        <w:rPr>
          <w:color w:val="000099"/>
        </w:rPr>
        <w:t>of the conversation</w:t>
      </w:r>
      <w:r w:rsidR="007616D3" w:rsidRPr="00CA2F81">
        <w:rPr>
          <w:color w:val="000099"/>
        </w:rPr>
        <w:t>s</w:t>
      </w:r>
      <w:r w:rsidRPr="00CA2F81">
        <w:rPr>
          <w:color w:val="000099"/>
        </w:rPr>
        <w:t xml:space="preserve">, including what information </w:t>
      </w:r>
      <w:r w:rsidR="007616D3" w:rsidRPr="00CA2F81">
        <w:rPr>
          <w:color w:val="000099"/>
        </w:rPr>
        <w:t>seemed most</w:t>
      </w:r>
      <w:r w:rsidRPr="00CA2F81">
        <w:rPr>
          <w:color w:val="000099"/>
        </w:rPr>
        <w:t xml:space="preserve"> convincing and why schools push</w:t>
      </w:r>
      <w:r w:rsidR="007616D3" w:rsidRPr="00CA2F81">
        <w:rPr>
          <w:color w:val="000099"/>
        </w:rPr>
        <w:t xml:space="preserve">ed </w:t>
      </w:r>
      <w:r w:rsidRPr="00CA2F81">
        <w:rPr>
          <w:color w:val="000099"/>
        </w:rPr>
        <w:t>back and/or refuse</w:t>
      </w:r>
      <w:r w:rsidR="007616D3" w:rsidRPr="00CA2F81">
        <w:rPr>
          <w:color w:val="000099"/>
        </w:rPr>
        <w:t>d</w:t>
      </w:r>
      <w:r w:rsidRPr="00CA2F81">
        <w:rPr>
          <w:color w:val="000099"/>
        </w:rPr>
        <w:t xml:space="preserve">. The </w:t>
      </w:r>
      <w:r w:rsidR="00DB37DE" w:rsidRPr="00CA2F81">
        <w:rPr>
          <w:color w:val="000099"/>
        </w:rPr>
        <w:t xml:space="preserve">MGLS:2017 will use </w:t>
      </w:r>
      <w:r w:rsidR="007616D3" w:rsidRPr="00CA2F81">
        <w:rPr>
          <w:color w:val="000099"/>
        </w:rPr>
        <w:t>this information</w:t>
      </w:r>
      <w:r w:rsidR="00DB37DE" w:rsidRPr="00CA2F81">
        <w:rPr>
          <w:color w:val="000099"/>
        </w:rPr>
        <w:t xml:space="preserve"> to </w:t>
      </w:r>
      <w:r w:rsidR="007616D3" w:rsidRPr="00CA2F81">
        <w:rPr>
          <w:color w:val="000099"/>
        </w:rPr>
        <w:t>qualitatively evaluate</w:t>
      </w:r>
      <w:r w:rsidRPr="00CA2F81">
        <w:rPr>
          <w:color w:val="000099"/>
        </w:rPr>
        <w:t xml:space="preserve"> motivators </w:t>
      </w:r>
      <w:r w:rsidR="007616D3" w:rsidRPr="00CA2F81">
        <w:rPr>
          <w:color w:val="000099"/>
        </w:rPr>
        <w:t>and</w:t>
      </w:r>
      <w:r w:rsidRPr="00CA2F81">
        <w:rPr>
          <w:color w:val="000099"/>
        </w:rPr>
        <w:t xml:space="preserve"> disincentives, including </w:t>
      </w:r>
      <w:r w:rsidR="00DB37DE" w:rsidRPr="00CA2F81">
        <w:rPr>
          <w:color w:val="000099"/>
        </w:rPr>
        <w:t xml:space="preserve">how much </w:t>
      </w:r>
      <w:r w:rsidR="007616D3" w:rsidRPr="00CA2F81">
        <w:rPr>
          <w:color w:val="000099"/>
        </w:rPr>
        <w:t xml:space="preserve">difference </w:t>
      </w:r>
      <w:r w:rsidR="00DB37DE" w:rsidRPr="00CA2F81">
        <w:rPr>
          <w:color w:val="000099"/>
        </w:rPr>
        <w:t xml:space="preserve">the incentives </w:t>
      </w:r>
      <w:r w:rsidR="007616D3" w:rsidRPr="00CA2F81">
        <w:rPr>
          <w:color w:val="000099"/>
        </w:rPr>
        <w:t>seemed to make</w:t>
      </w:r>
      <w:r w:rsidR="00DB37DE" w:rsidRPr="00CA2F81">
        <w:rPr>
          <w:color w:val="000099"/>
        </w:rPr>
        <w:t>.</w:t>
      </w:r>
    </w:p>
    <w:p w14:paraId="40659014" w14:textId="77777777" w:rsidR="00AA77F7" w:rsidRPr="00CA2F81" w:rsidRDefault="00AA77F7" w:rsidP="00DB37DE">
      <w:pPr>
        <w:pStyle w:val="PlainText"/>
        <w:ind w:left="360"/>
        <w:rPr>
          <w:color w:val="000099"/>
        </w:rPr>
      </w:pPr>
    </w:p>
    <w:p w14:paraId="13551DB8" w14:textId="77777777" w:rsidR="00FB26F2" w:rsidRPr="00CA2F81" w:rsidRDefault="00DB37DE" w:rsidP="008D3351">
      <w:pPr>
        <w:pStyle w:val="PlainText"/>
        <w:ind w:left="360"/>
        <w:rPr>
          <w:rFonts w:cs="Calibri"/>
          <w:color w:val="000099"/>
          <w:szCs w:val="22"/>
        </w:rPr>
      </w:pPr>
      <w:r w:rsidRPr="00CA2F81">
        <w:rPr>
          <w:color w:val="000099"/>
        </w:rPr>
        <w:t>Additionally</w:t>
      </w:r>
      <w:r w:rsidR="00CF5065" w:rsidRPr="00CA2F81">
        <w:rPr>
          <w:color w:val="000099"/>
        </w:rPr>
        <w:t>,</w:t>
      </w:r>
      <w:r w:rsidR="001760B4" w:rsidRPr="00CA2F81">
        <w:rPr>
          <w:color w:val="000099"/>
        </w:rPr>
        <w:t xml:space="preserve"> to further strengthen recruitment strategies for the national study</w:t>
      </w:r>
      <w:r w:rsidRPr="00CA2F81">
        <w:rPr>
          <w:color w:val="000099"/>
        </w:rPr>
        <w:t xml:space="preserve"> in </w:t>
      </w:r>
      <w:r w:rsidR="00166858" w:rsidRPr="00CA2F81">
        <w:rPr>
          <w:color w:val="000099"/>
        </w:rPr>
        <w:t>the sp</w:t>
      </w:r>
      <w:r w:rsidRPr="00CA2F81">
        <w:rPr>
          <w:color w:val="000099"/>
        </w:rPr>
        <w:t xml:space="preserve">ring of 2016, </w:t>
      </w:r>
      <w:r w:rsidR="00CF5065" w:rsidRPr="00CA2F81">
        <w:rPr>
          <w:color w:val="000099"/>
        </w:rPr>
        <w:t>in conjunction with</w:t>
      </w:r>
      <w:r w:rsidRPr="00CA2F81">
        <w:rPr>
          <w:color w:val="000099"/>
        </w:rPr>
        <w:t xml:space="preserve"> the IVFT and the OFT</w:t>
      </w:r>
      <w:r w:rsidR="00D34242" w:rsidRPr="00CA2F81">
        <w:rPr>
          <w:color w:val="000099"/>
        </w:rPr>
        <w:t>,</w:t>
      </w:r>
      <w:r w:rsidR="00CF5065" w:rsidRPr="00CA2F81">
        <w:rPr>
          <w:color w:val="000099"/>
        </w:rPr>
        <w:t xml:space="preserve"> and building on a similar effort in preparation for PISA 2015</w:t>
      </w:r>
      <w:r w:rsidR="00D34242" w:rsidRPr="00CA2F81">
        <w:rPr>
          <w:color w:val="000099"/>
        </w:rPr>
        <w:t xml:space="preserve"> (realizing that school administrators may differ in their perspective on participation in a longitudinal vs. cross-sectional study)</w:t>
      </w:r>
      <w:r w:rsidR="00CF5065" w:rsidRPr="00CA2F81">
        <w:rPr>
          <w:color w:val="000099"/>
        </w:rPr>
        <w:t>,</w:t>
      </w:r>
      <w:r w:rsidRPr="00CA2F81">
        <w:rPr>
          <w:color w:val="000099"/>
        </w:rPr>
        <w:t xml:space="preserve"> the MGLS:2017 plans to conduct a focus group with school administrators</w:t>
      </w:r>
      <w:r w:rsidR="00CF5065" w:rsidRPr="00CA2F81">
        <w:rPr>
          <w:color w:val="000099"/>
        </w:rPr>
        <w:t xml:space="preserve"> in order</w:t>
      </w:r>
      <w:r w:rsidR="00C31487" w:rsidRPr="00CA2F81">
        <w:rPr>
          <w:color w:val="000099"/>
        </w:rPr>
        <w:t xml:space="preserve"> to better understand both the barriers and benefits schools associate with participation in MGLS:2017 and to identify communication strategies that will help overcome barriers to participation</w:t>
      </w:r>
      <w:r w:rsidR="00224E20" w:rsidRPr="00CA2F81">
        <w:rPr>
          <w:color w:val="000099"/>
        </w:rPr>
        <w:t xml:space="preserve"> (to be submitted under OMB# 1850-0803)</w:t>
      </w:r>
      <w:r w:rsidR="00C31487" w:rsidRPr="00CA2F81">
        <w:rPr>
          <w:color w:val="000099"/>
        </w:rPr>
        <w:t>. Th</w:t>
      </w:r>
      <w:r w:rsidR="001601AE" w:rsidRPr="00CA2F81">
        <w:rPr>
          <w:color w:val="000099"/>
        </w:rPr>
        <w:t xml:space="preserve">e </w:t>
      </w:r>
      <w:r w:rsidR="00224E20" w:rsidRPr="00CA2F81">
        <w:rPr>
          <w:color w:val="000099"/>
        </w:rPr>
        <w:t>results of all these efforts will</w:t>
      </w:r>
      <w:r w:rsidR="00C31487" w:rsidRPr="00CA2F81">
        <w:rPr>
          <w:color w:val="000099"/>
        </w:rPr>
        <w:t xml:space="preserve"> guide recruitment strategies and materials for the </w:t>
      </w:r>
      <w:r w:rsidR="00224E20" w:rsidRPr="00CA2F81">
        <w:rPr>
          <w:color w:val="000099"/>
        </w:rPr>
        <w:t xml:space="preserve">MGLS:2017 </w:t>
      </w:r>
      <w:r w:rsidR="00C31487" w:rsidRPr="00CA2F81">
        <w:rPr>
          <w:color w:val="000099"/>
        </w:rPr>
        <w:t xml:space="preserve">main study collection </w:t>
      </w:r>
      <w:r w:rsidR="00224E20" w:rsidRPr="00CA2F81">
        <w:rPr>
          <w:color w:val="000099"/>
        </w:rPr>
        <w:t>by</w:t>
      </w:r>
      <w:r w:rsidR="00166858" w:rsidRPr="00CA2F81">
        <w:rPr>
          <w:color w:val="000099"/>
        </w:rPr>
        <w:t xml:space="preserve"> </w:t>
      </w:r>
      <w:r w:rsidR="00224E20" w:rsidRPr="00CA2F81">
        <w:rPr>
          <w:color w:val="000099"/>
        </w:rPr>
        <w:t xml:space="preserve">helping us </w:t>
      </w:r>
      <w:r w:rsidR="00C31487" w:rsidRPr="00CA2F81">
        <w:rPr>
          <w:color w:val="000099"/>
        </w:rPr>
        <w:t>establish</w:t>
      </w:r>
      <w:r w:rsidR="00166858" w:rsidRPr="00CA2F81">
        <w:rPr>
          <w:color w:val="000099"/>
        </w:rPr>
        <w:t xml:space="preserve"> what factors help school</w:t>
      </w:r>
      <w:r w:rsidR="00224E20" w:rsidRPr="00CA2F81">
        <w:rPr>
          <w:color w:val="000099"/>
        </w:rPr>
        <w:t>s</w:t>
      </w:r>
      <w:r w:rsidR="00166858" w:rsidRPr="00CA2F81">
        <w:rPr>
          <w:color w:val="000099"/>
        </w:rPr>
        <w:t xml:space="preserve"> to say yes, what materials schools find valuable in their decision making, and </w:t>
      </w:r>
      <w:r w:rsidR="00224E20" w:rsidRPr="00CA2F81">
        <w:rPr>
          <w:color w:val="000099"/>
        </w:rPr>
        <w:t xml:space="preserve">what impact do </w:t>
      </w:r>
      <w:r w:rsidR="00166858" w:rsidRPr="00CA2F81">
        <w:rPr>
          <w:color w:val="000099"/>
        </w:rPr>
        <w:t>nonmonetary and</w:t>
      </w:r>
      <w:r w:rsidR="00224E20" w:rsidRPr="00CA2F81">
        <w:rPr>
          <w:color w:val="000099"/>
        </w:rPr>
        <w:t>/or</w:t>
      </w:r>
      <w:r w:rsidR="00166858" w:rsidRPr="00CA2F81">
        <w:rPr>
          <w:color w:val="000099"/>
        </w:rPr>
        <w:t xml:space="preserve"> monetary incentives</w:t>
      </w:r>
      <w:r w:rsidR="00224E20" w:rsidRPr="00CA2F81">
        <w:rPr>
          <w:color w:val="000099"/>
        </w:rPr>
        <w:t xml:space="preserve"> have on schools’ decisions on whether to participate.</w:t>
      </w:r>
    </w:p>
    <w:sectPr w:rsidR="00FB26F2" w:rsidRPr="00CA2F81" w:rsidSect="00DA3B83">
      <w:headerReference w:type="default" r:id="rId8"/>
      <w:footerReference w:type="default" r:id="rId9"/>
      <w:pgSz w:w="12240" w:h="15840"/>
      <w:pgMar w:top="792" w:right="792" w:bottom="792" w:left="79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E90544" w14:textId="77777777" w:rsidR="00021C1E" w:rsidRDefault="00021C1E" w:rsidP="00906599">
      <w:r>
        <w:separator/>
      </w:r>
    </w:p>
  </w:endnote>
  <w:endnote w:type="continuationSeparator" w:id="0">
    <w:p w14:paraId="3C8D1104" w14:textId="77777777" w:rsidR="00021C1E" w:rsidRDefault="00021C1E" w:rsidP="00906599">
      <w:r>
        <w:continuationSeparator/>
      </w:r>
    </w:p>
  </w:endnote>
  <w:endnote w:type="continuationNotice" w:id="1">
    <w:p w14:paraId="49CA180B" w14:textId="77777777" w:rsidR="00021C1E" w:rsidRDefault="00021C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E2BA4" w14:textId="77777777" w:rsidR="001A130F" w:rsidRDefault="001A130F" w:rsidP="001A130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C2B180" w14:textId="77777777" w:rsidR="00021C1E" w:rsidRDefault="00021C1E" w:rsidP="00906599">
      <w:r>
        <w:separator/>
      </w:r>
    </w:p>
  </w:footnote>
  <w:footnote w:type="continuationSeparator" w:id="0">
    <w:p w14:paraId="12566FAA" w14:textId="77777777" w:rsidR="00021C1E" w:rsidRDefault="00021C1E" w:rsidP="00906599">
      <w:r>
        <w:continuationSeparator/>
      </w:r>
    </w:p>
  </w:footnote>
  <w:footnote w:type="continuationNotice" w:id="1">
    <w:p w14:paraId="2907F441" w14:textId="77777777" w:rsidR="00021C1E" w:rsidRDefault="00021C1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492B61" w14:textId="77777777" w:rsidR="001A130F" w:rsidRDefault="001A130F" w:rsidP="001A130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91D6F"/>
    <w:multiLevelType w:val="hybridMultilevel"/>
    <w:tmpl w:val="F558F42A"/>
    <w:lvl w:ilvl="0" w:tplc="D428B89A">
      <w:start w:val="1"/>
      <w:numFmt w:val="decimal"/>
      <w:lvlText w:val="%1."/>
      <w:lvlJc w:val="left"/>
      <w:pPr>
        <w:ind w:left="1080" w:hanging="72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C033E1"/>
    <w:multiLevelType w:val="hybridMultilevel"/>
    <w:tmpl w:val="D44E3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370317"/>
    <w:multiLevelType w:val="hybridMultilevel"/>
    <w:tmpl w:val="C7DAA7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4A4D2D21"/>
    <w:multiLevelType w:val="hybridMultilevel"/>
    <w:tmpl w:val="B2A02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TrackMoves/>
  <w:defaultTabStop w:val="720"/>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C2904"/>
    <w:rsid w:val="00021C1E"/>
    <w:rsid w:val="00040B41"/>
    <w:rsid w:val="00052AE5"/>
    <w:rsid w:val="000B3CD6"/>
    <w:rsid w:val="000E19E6"/>
    <w:rsid w:val="0010385E"/>
    <w:rsid w:val="00115EA3"/>
    <w:rsid w:val="0011755D"/>
    <w:rsid w:val="001439FB"/>
    <w:rsid w:val="001601AE"/>
    <w:rsid w:val="00166858"/>
    <w:rsid w:val="001760B4"/>
    <w:rsid w:val="00180F84"/>
    <w:rsid w:val="001927BD"/>
    <w:rsid w:val="001A130F"/>
    <w:rsid w:val="001D2A5A"/>
    <w:rsid w:val="00213B55"/>
    <w:rsid w:val="00224E20"/>
    <w:rsid w:val="00266AD2"/>
    <w:rsid w:val="002A34BF"/>
    <w:rsid w:val="002A3D7C"/>
    <w:rsid w:val="002B09DE"/>
    <w:rsid w:val="002B2FA3"/>
    <w:rsid w:val="002F2962"/>
    <w:rsid w:val="00342E59"/>
    <w:rsid w:val="003569FC"/>
    <w:rsid w:val="00391DAD"/>
    <w:rsid w:val="003B18B2"/>
    <w:rsid w:val="003C16E5"/>
    <w:rsid w:val="004243E3"/>
    <w:rsid w:val="004271C4"/>
    <w:rsid w:val="00431B37"/>
    <w:rsid w:val="00434DB0"/>
    <w:rsid w:val="00446FCA"/>
    <w:rsid w:val="00452A3A"/>
    <w:rsid w:val="00462272"/>
    <w:rsid w:val="004830C6"/>
    <w:rsid w:val="004C6435"/>
    <w:rsid w:val="004E224A"/>
    <w:rsid w:val="0051343F"/>
    <w:rsid w:val="0051718D"/>
    <w:rsid w:val="00541147"/>
    <w:rsid w:val="005412DF"/>
    <w:rsid w:val="00572CC2"/>
    <w:rsid w:val="005C2904"/>
    <w:rsid w:val="006532DE"/>
    <w:rsid w:val="006859CE"/>
    <w:rsid w:val="006A1CDB"/>
    <w:rsid w:val="006D210E"/>
    <w:rsid w:val="006F0013"/>
    <w:rsid w:val="00702126"/>
    <w:rsid w:val="007132B5"/>
    <w:rsid w:val="00720587"/>
    <w:rsid w:val="007616D3"/>
    <w:rsid w:val="0078732E"/>
    <w:rsid w:val="00790250"/>
    <w:rsid w:val="007A0733"/>
    <w:rsid w:val="007C5132"/>
    <w:rsid w:val="0081400B"/>
    <w:rsid w:val="00834938"/>
    <w:rsid w:val="00837245"/>
    <w:rsid w:val="008939CE"/>
    <w:rsid w:val="008D3351"/>
    <w:rsid w:val="008E2F1B"/>
    <w:rsid w:val="008F65EC"/>
    <w:rsid w:val="0090640F"/>
    <w:rsid w:val="00906599"/>
    <w:rsid w:val="00926F6D"/>
    <w:rsid w:val="00933862"/>
    <w:rsid w:val="00936835"/>
    <w:rsid w:val="009C41F9"/>
    <w:rsid w:val="00A17E72"/>
    <w:rsid w:val="00A2767B"/>
    <w:rsid w:val="00A406D4"/>
    <w:rsid w:val="00A5321F"/>
    <w:rsid w:val="00A671A3"/>
    <w:rsid w:val="00AA681D"/>
    <w:rsid w:val="00AA77F7"/>
    <w:rsid w:val="00AD71B9"/>
    <w:rsid w:val="00B238E9"/>
    <w:rsid w:val="00B24188"/>
    <w:rsid w:val="00B64E50"/>
    <w:rsid w:val="00B75322"/>
    <w:rsid w:val="00BA6F33"/>
    <w:rsid w:val="00BC25B2"/>
    <w:rsid w:val="00BC3C86"/>
    <w:rsid w:val="00BE423B"/>
    <w:rsid w:val="00BE4577"/>
    <w:rsid w:val="00BF55B3"/>
    <w:rsid w:val="00C1153E"/>
    <w:rsid w:val="00C31487"/>
    <w:rsid w:val="00C32DF4"/>
    <w:rsid w:val="00C65583"/>
    <w:rsid w:val="00C66BDE"/>
    <w:rsid w:val="00C85E20"/>
    <w:rsid w:val="00C917C9"/>
    <w:rsid w:val="00CA2F81"/>
    <w:rsid w:val="00CA7577"/>
    <w:rsid w:val="00CC2144"/>
    <w:rsid w:val="00CD4AD2"/>
    <w:rsid w:val="00CF5065"/>
    <w:rsid w:val="00D050D9"/>
    <w:rsid w:val="00D31F78"/>
    <w:rsid w:val="00D34242"/>
    <w:rsid w:val="00D50B39"/>
    <w:rsid w:val="00D55696"/>
    <w:rsid w:val="00D60138"/>
    <w:rsid w:val="00D6471B"/>
    <w:rsid w:val="00D76182"/>
    <w:rsid w:val="00D91870"/>
    <w:rsid w:val="00DA3B83"/>
    <w:rsid w:val="00DA746F"/>
    <w:rsid w:val="00DB37DE"/>
    <w:rsid w:val="00DD3ADD"/>
    <w:rsid w:val="00DD3EA7"/>
    <w:rsid w:val="00DD722F"/>
    <w:rsid w:val="00E03735"/>
    <w:rsid w:val="00E64AD3"/>
    <w:rsid w:val="00E74305"/>
    <w:rsid w:val="00ED6B64"/>
    <w:rsid w:val="00F02B64"/>
    <w:rsid w:val="00F62294"/>
    <w:rsid w:val="00FB26F2"/>
    <w:rsid w:val="00FE4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904"/>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2904"/>
  </w:style>
  <w:style w:type="paragraph" w:styleId="ListParagraph">
    <w:name w:val="List Paragraph"/>
    <w:basedOn w:val="Normal"/>
    <w:uiPriority w:val="34"/>
    <w:qFormat/>
    <w:rsid w:val="005C2904"/>
    <w:pPr>
      <w:ind w:left="720"/>
    </w:pPr>
  </w:style>
  <w:style w:type="character" w:customStyle="1" w:styleId="StyleTimesNewRoman">
    <w:name w:val="Style Times New Roman"/>
    <w:rsid w:val="000E19E6"/>
    <w:rPr>
      <w:rFonts w:ascii="Times New Roman" w:hAnsi="Times New Roman"/>
      <w:sz w:val="24"/>
    </w:rPr>
  </w:style>
  <w:style w:type="character" w:styleId="CommentReference">
    <w:name w:val="annotation reference"/>
    <w:semiHidden/>
    <w:unhideWhenUsed/>
    <w:rsid w:val="00C1153E"/>
    <w:rPr>
      <w:sz w:val="16"/>
      <w:szCs w:val="16"/>
    </w:rPr>
  </w:style>
  <w:style w:type="paragraph" w:styleId="CommentText">
    <w:name w:val="annotation text"/>
    <w:basedOn w:val="Normal"/>
    <w:link w:val="CommentTextChar"/>
    <w:semiHidden/>
    <w:unhideWhenUsed/>
    <w:rsid w:val="00C1153E"/>
    <w:pPr>
      <w:spacing w:line="240" w:lineRule="atLeast"/>
      <w:jc w:val="both"/>
    </w:pPr>
    <w:rPr>
      <w:rFonts w:eastAsia="Times New Roman"/>
      <w:sz w:val="20"/>
      <w:szCs w:val="20"/>
    </w:rPr>
  </w:style>
  <w:style w:type="character" w:customStyle="1" w:styleId="CommentTextChar">
    <w:name w:val="Comment Text Char"/>
    <w:link w:val="CommentText"/>
    <w:semiHidden/>
    <w:rsid w:val="00C1153E"/>
    <w:rPr>
      <w:lang w:val="en-US" w:eastAsia="en-US" w:bidi="ar-SA"/>
    </w:rPr>
  </w:style>
  <w:style w:type="paragraph" w:styleId="BalloonText">
    <w:name w:val="Balloon Text"/>
    <w:basedOn w:val="Normal"/>
    <w:semiHidden/>
    <w:rsid w:val="00C1153E"/>
    <w:rPr>
      <w:rFonts w:ascii="Tahoma" w:hAnsi="Tahoma" w:cs="Tahoma"/>
      <w:sz w:val="16"/>
      <w:szCs w:val="16"/>
    </w:rPr>
  </w:style>
  <w:style w:type="character" w:customStyle="1" w:styleId="apple-style-span">
    <w:name w:val="apple-style-span"/>
    <w:rsid w:val="00ED6B64"/>
  </w:style>
  <w:style w:type="paragraph" w:styleId="PlainText">
    <w:name w:val="Plain Text"/>
    <w:basedOn w:val="Normal"/>
    <w:link w:val="PlainTextChar"/>
    <w:uiPriority w:val="99"/>
    <w:unhideWhenUsed/>
    <w:rsid w:val="00933862"/>
    <w:rPr>
      <w:rFonts w:ascii="Calibri" w:hAnsi="Calibri" w:cs="Arial"/>
      <w:sz w:val="22"/>
      <w:szCs w:val="20"/>
    </w:rPr>
  </w:style>
  <w:style w:type="character" w:customStyle="1" w:styleId="PlainTextChar">
    <w:name w:val="Plain Text Char"/>
    <w:link w:val="PlainText"/>
    <w:uiPriority w:val="99"/>
    <w:rsid w:val="00933862"/>
    <w:rPr>
      <w:rFonts w:cs="Arial"/>
      <w:sz w:val="22"/>
    </w:rPr>
  </w:style>
  <w:style w:type="paragraph" w:styleId="CommentSubject">
    <w:name w:val="annotation subject"/>
    <w:basedOn w:val="CommentText"/>
    <w:next w:val="CommentText"/>
    <w:link w:val="CommentSubjectChar"/>
    <w:uiPriority w:val="99"/>
    <w:semiHidden/>
    <w:unhideWhenUsed/>
    <w:rsid w:val="002A3D7C"/>
    <w:pPr>
      <w:spacing w:line="240" w:lineRule="auto"/>
      <w:jc w:val="left"/>
    </w:pPr>
    <w:rPr>
      <w:rFonts w:eastAsia="Calibri"/>
      <w:b/>
      <w:bCs/>
    </w:rPr>
  </w:style>
  <w:style w:type="character" w:customStyle="1" w:styleId="CommentSubjectChar">
    <w:name w:val="Comment Subject Char"/>
    <w:link w:val="CommentSubject"/>
    <w:uiPriority w:val="99"/>
    <w:semiHidden/>
    <w:rsid w:val="002A3D7C"/>
    <w:rPr>
      <w:rFonts w:ascii="Times New Roman" w:hAnsi="Times New Roman"/>
      <w:b/>
      <w:bCs/>
      <w:lang w:val="en-US" w:eastAsia="en-US" w:bidi="ar-SA"/>
    </w:rPr>
  </w:style>
  <w:style w:type="character" w:styleId="FootnoteReference">
    <w:name w:val="footnote reference"/>
    <w:aliases w:val="fr,footnote reference"/>
    <w:uiPriority w:val="99"/>
    <w:rsid w:val="00906599"/>
    <w:rPr>
      <w:rFonts w:ascii="Times New Roman" w:hAnsi="Times New Roman"/>
      <w:sz w:val="20"/>
      <w:vertAlign w:val="superscript"/>
    </w:rPr>
  </w:style>
  <w:style w:type="paragraph" w:styleId="FootnoteText">
    <w:name w:val="footnote text"/>
    <w:aliases w:val="F1,ft,footnote text"/>
    <w:basedOn w:val="Normal"/>
    <w:link w:val="FootnoteTextChar"/>
    <w:rsid w:val="00906599"/>
    <w:rPr>
      <w:rFonts w:eastAsia="Times New Roman" w:cs="Arial"/>
      <w:sz w:val="20"/>
      <w:szCs w:val="20"/>
    </w:rPr>
  </w:style>
  <w:style w:type="character" w:customStyle="1" w:styleId="FootnoteTextChar">
    <w:name w:val="Footnote Text Char"/>
    <w:aliases w:val="F1 Char,ft Char,footnote text Char"/>
    <w:link w:val="FootnoteText"/>
    <w:rsid w:val="00906599"/>
    <w:rPr>
      <w:rFonts w:ascii="Times New Roman" w:eastAsia="Times New Roman" w:hAnsi="Times New Roman" w:cs="Arial"/>
    </w:rPr>
  </w:style>
  <w:style w:type="table" w:styleId="TableGrid">
    <w:name w:val="Table Grid"/>
    <w:basedOn w:val="TableNormal"/>
    <w:uiPriority w:val="59"/>
    <w:rsid w:val="008E2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130F"/>
    <w:pPr>
      <w:tabs>
        <w:tab w:val="center" w:pos="4680"/>
        <w:tab w:val="right" w:pos="9360"/>
      </w:tabs>
    </w:pPr>
  </w:style>
  <w:style w:type="character" w:customStyle="1" w:styleId="HeaderChar">
    <w:name w:val="Header Char"/>
    <w:basedOn w:val="DefaultParagraphFont"/>
    <w:link w:val="Header"/>
    <w:uiPriority w:val="99"/>
    <w:rsid w:val="001A130F"/>
    <w:rPr>
      <w:rFonts w:ascii="Times New Roman" w:hAnsi="Times New Roman"/>
      <w:sz w:val="24"/>
      <w:szCs w:val="24"/>
    </w:rPr>
  </w:style>
  <w:style w:type="paragraph" w:styleId="Footer">
    <w:name w:val="footer"/>
    <w:basedOn w:val="Normal"/>
    <w:link w:val="FooterChar"/>
    <w:uiPriority w:val="99"/>
    <w:unhideWhenUsed/>
    <w:rsid w:val="001A130F"/>
    <w:pPr>
      <w:tabs>
        <w:tab w:val="center" w:pos="4680"/>
        <w:tab w:val="right" w:pos="9360"/>
      </w:tabs>
    </w:pPr>
  </w:style>
  <w:style w:type="character" w:customStyle="1" w:styleId="FooterChar">
    <w:name w:val="Footer Char"/>
    <w:basedOn w:val="DefaultParagraphFont"/>
    <w:link w:val="Footer"/>
    <w:uiPriority w:val="99"/>
    <w:rsid w:val="001A130F"/>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904"/>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2904"/>
  </w:style>
  <w:style w:type="paragraph" w:styleId="ListParagraph">
    <w:name w:val="List Paragraph"/>
    <w:basedOn w:val="Normal"/>
    <w:uiPriority w:val="34"/>
    <w:qFormat/>
    <w:rsid w:val="005C2904"/>
    <w:pPr>
      <w:ind w:left="720"/>
    </w:pPr>
  </w:style>
  <w:style w:type="character" w:customStyle="1" w:styleId="StyleTimesNewRoman">
    <w:name w:val="Style Times New Roman"/>
    <w:rsid w:val="000E19E6"/>
    <w:rPr>
      <w:rFonts w:ascii="Times New Roman" w:hAnsi="Times New Roman"/>
      <w:sz w:val="24"/>
    </w:rPr>
  </w:style>
  <w:style w:type="character" w:styleId="CommentReference">
    <w:name w:val="annotation reference"/>
    <w:semiHidden/>
    <w:unhideWhenUsed/>
    <w:rsid w:val="00C1153E"/>
    <w:rPr>
      <w:sz w:val="16"/>
      <w:szCs w:val="16"/>
    </w:rPr>
  </w:style>
  <w:style w:type="paragraph" w:styleId="CommentText">
    <w:name w:val="annotation text"/>
    <w:basedOn w:val="Normal"/>
    <w:link w:val="CommentTextChar"/>
    <w:semiHidden/>
    <w:unhideWhenUsed/>
    <w:rsid w:val="00C1153E"/>
    <w:pPr>
      <w:spacing w:line="240" w:lineRule="atLeast"/>
      <w:jc w:val="both"/>
    </w:pPr>
    <w:rPr>
      <w:rFonts w:eastAsia="Times New Roman"/>
      <w:sz w:val="20"/>
      <w:szCs w:val="20"/>
    </w:rPr>
  </w:style>
  <w:style w:type="character" w:customStyle="1" w:styleId="CommentTextChar">
    <w:name w:val="Comment Text Char"/>
    <w:link w:val="CommentText"/>
    <w:semiHidden/>
    <w:rsid w:val="00C1153E"/>
    <w:rPr>
      <w:lang w:val="en-US" w:eastAsia="en-US" w:bidi="ar-SA"/>
    </w:rPr>
  </w:style>
  <w:style w:type="paragraph" w:styleId="BalloonText">
    <w:name w:val="Balloon Text"/>
    <w:basedOn w:val="Normal"/>
    <w:semiHidden/>
    <w:rsid w:val="00C1153E"/>
    <w:rPr>
      <w:rFonts w:ascii="Tahoma" w:hAnsi="Tahoma" w:cs="Tahoma"/>
      <w:sz w:val="16"/>
      <w:szCs w:val="16"/>
    </w:rPr>
  </w:style>
  <w:style w:type="character" w:customStyle="1" w:styleId="apple-style-span">
    <w:name w:val="apple-style-span"/>
    <w:rsid w:val="00ED6B64"/>
  </w:style>
  <w:style w:type="paragraph" w:styleId="PlainText">
    <w:name w:val="Plain Text"/>
    <w:basedOn w:val="Normal"/>
    <w:link w:val="PlainTextChar"/>
    <w:uiPriority w:val="99"/>
    <w:unhideWhenUsed/>
    <w:rsid w:val="00933862"/>
    <w:rPr>
      <w:rFonts w:ascii="Calibri" w:hAnsi="Calibri" w:cs="Arial"/>
      <w:sz w:val="22"/>
      <w:szCs w:val="20"/>
    </w:rPr>
  </w:style>
  <w:style w:type="character" w:customStyle="1" w:styleId="PlainTextChar">
    <w:name w:val="Plain Text Char"/>
    <w:link w:val="PlainText"/>
    <w:uiPriority w:val="99"/>
    <w:rsid w:val="00933862"/>
    <w:rPr>
      <w:rFonts w:cs="Arial"/>
      <w:sz w:val="22"/>
    </w:rPr>
  </w:style>
  <w:style w:type="paragraph" w:styleId="CommentSubject">
    <w:name w:val="annotation subject"/>
    <w:basedOn w:val="CommentText"/>
    <w:next w:val="CommentText"/>
    <w:link w:val="CommentSubjectChar"/>
    <w:uiPriority w:val="99"/>
    <w:semiHidden/>
    <w:unhideWhenUsed/>
    <w:rsid w:val="002A3D7C"/>
    <w:pPr>
      <w:spacing w:line="240" w:lineRule="auto"/>
      <w:jc w:val="left"/>
    </w:pPr>
    <w:rPr>
      <w:rFonts w:eastAsia="Calibri"/>
      <w:b/>
      <w:bCs/>
    </w:rPr>
  </w:style>
  <w:style w:type="character" w:customStyle="1" w:styleId="CommentSubjectChar">
    <w:name w:val="Comment Subject Char"/>
    <w:link w:val="CommentSubject"/>
    <w:uiPriority w:val="99"/>
    <w:semiHidden/>
    <w:rsid w:val="002A3D7C"/>
    <w:rPr>
      <w:rFonts w:ascii="Times New Roman" w:hAnsi="Times New Roman"/>
      <w:b/>
      <w:bCs/>
      <w:lang w:val="en-US" w:eastAsia="en-US" w:bidi="ar-SA"/>
    </w:rPr>
  </w:style>
  <w:style w:type="character" w:styleId="FootnoteReference">
    <w:name w:val="footnote reference"/>
    <w:aliases w:val="fr,footnote reference"/>
    <w:uiPriority w:val="99"/>
    <w:rsid w:val="00906599"/>
    <w:rPr>
      <w:rFonts w:ascii="Times New Roman" w:hAnsi="Times New Roman"/>
      <w:sz w:val="20"/>
      <w:vertAlign w:val="superscript"/>
    </w:rPr>
  </w:style>
  <w:style w:type="paragraph" w:styleId="FootnoteText">
    <w:name w:val="footnote text"/>
    <w:aliases w:val="F1,ft,footnote text"/>
    <w:basedOn w:val="Normal"/>
    <w:link w:val="FootnoteTextChar"/>
    <w:rsid w:val="00906599"/>
    <w:rPr>
      <w:rFonts w:eastAsia="Times New Roman" w:cs="Arial"/>
      <w:sz w:val="20"/>
      <w:szCs w:val="20"/>
    </w:rPr>
  </w:style>
  <w:style w:type="character" w:customStyle="1" w:styleId="FootnoteTextChar">
    <w:name w:val="Footnote Text Char"/>
    <w:aliases w:val="F1 Char,ft Char,footnote text Char"/>
    <w:link w:val="FootnoteText"/>
    <w:rsid w:val="00906599"/>
    <w:rPr>
      <w:rFonts w:ascii="Times New Roman" w:eastAsia="Times New Roman" w:hAnsi="Times New Roman" w:cs="Arial"/>
    </w:rPr>
  </w:style>
  <w:style w:type="table" w:styleId="TableGrid">
    <w:name w:val="Table Grid"/>
    <w:basedOn w:val="TableNormal"/>
    <w:uiPriority w:val="59"/>
    <w:rsid w:val="008E2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130F"/>
    <w:pPr>
      <w:tabs>
        <w:tab w:val="center" w:pos="4680"/>
        <w:tab w:val="right" w:pos="9360"/>
      </w:tabs>
    </w:pPr>
  </w:style>
  <w:style w:type="character" w:customStyle="1" w:styleId="HeaderChar">
    <w:name w:val="Header Char"/>
    <w:basedOn w:val="DefaultParagraphFont"/>
    <w:link w:val="Header"/>
    <w:uiPriority w:val="99"/>
    <w:rsid w:val="001A130F"/>
    <w:rPr>
      <w:rFonts w:ascii="Times New Roman" w:hAnsi="Times New Roman"/>
      <w:sz w:val="24"/>
      <w:szCs w:val="24"/>
    </w:rPr>
  </w:style>
  <w:style w:type="paragraph" w:styleId="Footer">
    <w:name w:val="footer"/>
    <w:basedOn w:val="Normal"/>
    <w:link w:val="FooterChar"/>
    <w:uiPriority w:val="99"/>
    <w:unhideWhenUsed/>
    <w:rsid w:val="001A130F"/>
    <w:pPr>
      <w:tabs>
        <w:tab w:val="center" w:pos="4680"/>
        <w:tab w:val="right" w:pos="9360"/>
      </w:tabs>
    </w:pPr>
  </w:style>
  <w:style w:type="character" w:customStyle="1" w:styleId="FooterChar">
    <w:name w:val="Footer Char"/>
    <w:basedOn w:val="DefaultParagraphFont"/>
    <w:link w:val="Footer"/>
    <w:uiPriority w:val="99"/>
    <w:rsid w:val="001A130F"/>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890341">
      <w:bodyDiv w:val="1"/>
      <w:marLeft w:val="0"/>
      <w:marRight w:val="0"/>
      <w:marTop w:val="0"/>
      <w:marBottom w:val="0"/>
      <w:divBdr>
        <w:top w:val="none" w:sz="0" w:space="0" w:color="auto"/>
        <w:left w:val="none" w:sz="0" w:space="0" w:color="auto"/>
        <w:bottom w:val="none" w:sz="0" w:space="0" w:color="auto"/>
        <w:right w:val="none" w:sz="0" w:space="0" w:color="auto"/>
      </w:divBdr>
    </w:div>
    <w:div w:id="767121551">
      <w:bodyDiv w:val="1"/>
      <w:marLeft w:val="0"/>
      <w:marRight w:val="0"/>
      <w:marTop w:val="0"/>
      <w:marBottom w:val="0"/>
      <w:divBdr>
        <w:top w:val="none" w:sz="0" w:space="0" w:color="auto"/>
        <w:left w:val="none" w:sz="0" w:space="0" w:color="auto"/>
        <w:bottom w:val="none" w:sz="0" w:space="0" w:color="auto"/>
        <w:right w:val="none" w:sz="0" w:space="0" w:color="auto"/>
      </w:divBdr>
    </w:div>
    <w:div w:id="1584605773">
      <w:bodyDiv w:val="1"/>
      <w:marLeft w:val="0"/>
      <w:marRight w:val="0"/>
      <w:marTop w:val="0"/>
      <w:marBottom w:val="0"/>
      <w:divBdr>
        <w:top w:val="none" w:sz="0" w:space="0" w:color="auto"/>
        <w:left w:val="none" w:sz="0" w:space="0" w:color="auto"/>
        <w:bottom w:val="none" w:sz="0" w:space="0" w:color="auto"/>
        <w:right w:val="none" w:sz="0" w:space="0" w:color="auto"/>
      </w:divBdr>
    </w:div>
    <w:div w:id="1634749174">
      <w:bodyDiv w:val="1"/>
      <w:marLeft w:val="0"/>
      <w:marRight w:val="0"/>
      <w:marTop w:val="0"/>
      <w:marBottom w:val="0"/>
      <w:divBdr>
        <w:top w:val="none" w:sz="0" w:space="0" w:color="auto"/>
        <w:left w:val="none" w:sz="0" w:space="0" w:color="auto"/>
        <w:bottom w:val="none" w:sz="0" w:space="0" w:color="auto"/>
        <w:right w:val="none" w:sz="0" w:space="0" w:color="auto"/>
      </w:divBdr>
    </w:div>
    <w:div w:id="1681203702">
      <w:bodyDiv w:val="1"/>
      <w:marLeft w:val="0"/>
      <w:marRight w:val="0"/>
      <w:marTop w:val="0"/>
      <w:marBottom w:val="0"/>
      <w:divBdr>
        <w:top w:val="none" w:sz="0" w:space="0" w:color="auto"/>
        <w:left w:val="none" w:sz="0" w:space="0" w:color="auto"/>
        <w:bottom w:val="none" w:sz="0" w:space="0" w:color="auto"/>
        <w:right w:val="none" w:sz="0" w:space="0" w:color="auto"/>
      </w:divBdr>
    </w:div>
    <w:div w:id="2036421514">
      <w:bodyDiv w:val="1"/>
      <w:marLeft w:val="0"/>
      <w:marRight w:val="0"/>
      <w:marTop w:val="0"/>
      <w:marBottom w:val="0"/>
      <w:divBdr>
        <w:top w:val="none" w:sz="0" w:space="0" w:color="auto"/>
        <w:left w:val="none" w:sz="0" w:space="0" w:color="auto"/>
        <w:bottom w:val="none" w:sz="0" w:space="0" w:color="auto"/>
        <w:right w:val="none" w:sz="0" w:space="0" w:color="auto"/>
      </w:divBdr>
    </w:div>
    <w:div w:id="211578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1369</Words>
  <Characters>7808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9159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joconnell</dc:creator>
  <cp:lastModifiedBy>Ingalls, Katrina</cp:lastModifiedBy>
  <cp:revision>2</cp:revision>
  <dcterms:created xsi:type="dcterms:W3CDTF">2015-07-15T14:29:00Z</dcterms:created>
  <dcterms:modified xsi:type="dcterms:W3CDTF">2015-07-15T14:29:00Z</dcterms:modified>
</cp:coreProperties>
</file>