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DC7199" w14:textId="77777777" w:rsidR="00CA4CD6" w:rsidRDefault="00C7651F"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73FEA4F3" w14:textId="77777777" w:rsidR="00CA4CD6" w:rsidRDefault="00CA4CD6" w:rsidP="00504745">
      <w:pPr>
        <w:tabs>
          <w:tab w:val="center" w:pos="4680"/>
        </w:tabs>
        <w:outlineLvl w:val="0"/>
      </w:pPr>
      <w:r>
        <w:rPr>
          <w:b/>
          <w:bCs/>
        </w:rPr>
        <w:tab/>
        <w:t>ENVIRONMENTAL PROTECTION AGENCY</w:t>
      </w:r>
    </w:p>
    <w:p w14:paraId="0B0B06D6" w14:textId="77777777" w:rsidR="00CA4CD6" w:rsidRDefault="00CA4CD6">
      <w:pPr>
        <w:tabs>
          <w:tab w:val="center" w:pos="4680"/>
        </w:tabs>
      </w:pPr>
      <w:r>
        <w:tab/>
      </w:r>
    </w:p>
    <w:p w14:paraId="4112080C" w14:textId="1F5432DD" w:rsidR="00CA4CD6" w:rsidRDefault="00CF336E" w:rsidP="00D6543A">
      <w:pPr>
        <w:rPr>
          <w:color w:val="000000"/>
        </w:rPr>
      </w:pPr>
      <w:r>
        <w:rPr>
          <w:b/>
        </w:rPr>
        <w:t xml:space="preserve">NESHAP for Refractory Products Manufacturing </w:t>
      </w:r>
      <w:r w:rsidR="002B29A5" w:rsidRPr="00236DB3">
        <w:rPr>
          <w:b/>
        </w:rPr>
        <w:t>(</w:t>
      </w:r>
      <w:r>
        <w:rPr>
          <w:b/>
        </w:rPr>
        <w:t>40 CFR Part 63, Subpart SSSS</w:t>
      </w:r>
      <w:r w:rsidR="00C7651F">
        <w:rPr>
          <w:b/>
        </w:rPr>
        <w:t>S</w:t>
      </w:r>
      <w:r w:rsidR="00C7651F" w:rsidRPr="00B51B1D">
        <w:rPr>
          <w:b/>
        </w:rPr>
        <w:t xml:space="preserve">) </w:t>
      </w:r>
      <w:r w:rsidR="002B29A5" w:rsidRPr="00236DB3">
        <w:rPr>
          <w:b/>
        </w:rPr>
        <w:t>(Renewal)</w:t>
      </w:r>
      <w:r w:rsidR="00CA4CD6">
        <w:rPr>
          <w:color w:val="FF0000"/>
        </w:rPr>
        <w:t xml:space="preserve"> </w:t>
      </w:r>
    </w:p>
    <w:p w14:paraId="6BCB9910" w14:textId="77777777" w:rsidR="00CA4CD6" w:rsidRDefault="00CA4CD6">
      <w:pPr>
        <w:rPr>
          <w:color w:val="000000"/>
        </w:rPr>
      </w:pPr>
    </w:p>
    <w:p w14:paraId="7CBBD972" w14:textId="77777777" w:rsidR="00CA4CD6" w:rsidRDefault="00CA4CD6" w:rsidP="00504745">
      <w:pPr>
        <w:outlineLvl w:val="0"/>
        <w:rPr>
          <w:b/>
          <w:bCs/>
          <w:color w:val="000000"/>
        </w:rPr>
      </w:pPr>
      <w:r>
        <w:rPr>
          <w:b/>
          <w:bCs/>
          <w:color w:val="000000"/>
        </w:rPr>
        <w:t>1.  Identification of the Information Collection</w:t>
      </w:r>
    </w:p>
    <w:p w14:paraId="4D91D423" w14:textId="77777777" w:rsidR="00CA4CD6" w:rsidRDefault="00CA4CD6">
      <w:pPr>
        <w:rPr>
          <w:b/>
          <w:bCs/>
          <w:color w:val="000000"/>
        </w:rPr>
      </w:pPr>
    </w:p>
    <w:p w14:paraId="6E8427F1" w14:textId="77777777" w:rsidR="00CA4CD6" w:rsidRDefault="00CA4CD6">
      <w:pPr>
        <w:ind w:firstLine="720"/>
        <w:rPr>
          <w:b/>
          <w:bCs/>
          <w:color w:val="000000"/>
        </w:rPr>
      </w:pPr>
      <w:r>
        <w:rPr>
          <w:b/>
          <w:bCs/>
          <w:color w:val="000000"/>
        </w:rPr>
        <w:t>1(a)  Title of the Information Collection</w:t>
      </w:r>
    </w:p>
    <w:p w14:paraId="5EFD3199" w14:textId="77777777" w:rsidR="00CA4CD6" w:rsidRDefault="00CA4CD6">
      <w:pPr>
        <w:rPr>
          <w:b/>
          <w:bCs/>
          <w:color w:val="000000"/>
        </w:rPr>
      </w:pPr>
    </w:p>
    <w:p w14:paraId="3264ADE6" w14:textId="0FA0E038" w:rsidR="00CA4CD6" w:rsidRPr="002B29A5" w:rsidRDefault="00101C86" w:rsidP="002B29A5">
      <w:pPr>
        <w:rPr>
          <w:bCs/>
          <w:color w:val="000000"/>
        </w:rPr>
      </w:pPr>
      <w:r>
        <w:t xml:space="preserve">NESHAP for Refractory Products </w:t>
      </w:r>
      <w:r w:rsidR="00C7651F" w:rsidRPr="00B51B1D">
        <w:t xml:space="preserve">Manufacturing </w:t>
      </w:r>
      <w:r w:rsidR="00C7651F" w:rsidRPr="00B51B1D">
        <w:rPr>
          <w:bCs/>
        </w:rPr>
        <w:t>(</w:t>
      </w:r>
      <w:r w:rsidR="00C7651F" w:rsidRPr="00B51B1D">
        <w:t>40 CFR Part 63, Subpart SSSSS</w:t>
      </w:r>
      <w:r w:rsidR="00C7651F" w:rsidRPr="00B51B1D">
        <w:rPr>
          <w:bCs/>
        </w:rPr>
        <w:t>) (Renewal), EPA ICR Number 2040.06, OMB Control Number 2060-0515.</w:t>
      </w:r>
      <w:r w:rsidR="002B29A5">
        <w:rPr>
          <w:bCs/>
          <w:color w:val="FF0000"/>
        </w:rPr>
        <w:t xml:space="preserve"> </w:t>
      </w:r>
    </w:p>
    <w:p w14:paraId="5B7018EF" w14:textId="77777777" w:rsidR="00CA4CD6" w:rsidRDefault="00CA4CD6">
      <w:pPr>
        <w:rPr>
          <w:b/>
          <w:bCs/>
          <w:color w:val="000000"/>
        </w:rPr>
      </w:pPr>
    </w:p>
    <w:p w14:paraId="7679747E" w14:textId="77777777" w:rsidR="00CA4CD6" w:rsidRDefault="00CA4CD6">
      <w:pPr>
        <w:ind w:firstLine="720"/>
        <w:rPr>
          <w:color w:val="000000"/>
        </w:rPr>
      </w:pPr>
      <w:r>
        <w:rPr>
          <w:b/>
          <w:bCs/>
          <w:color w:val="000000"/>
        </w:rPr>
        <w:t>1(b)  Short Characterization/Abstract</w:t>
      </w:r>
    </w:p>
    <w:p w14:paraId="2C7706A7" w14:textId="77777777" w:rsidR="00CA4CD6" w:rsidRPr="00B51B1D" w:rsidRDefault="00CA4CD6" w:rsidP="00D6543A">
      <w:pPr>
        <w:ind w:firstLine="720"/>
      </w:pPr>
      <w:r>
        <w:rPr>
          <w:color w:val="FF0000"/>
        </w:rPr>
        <w:tab/>
      </w:r>
    </w:p>
    <w:p w14:paraId="6D46F853" w14:textId="6E449242" w:rsidR="00CA4CD6" w:rsidRPr="00B51B1D" w:rsidRDefault="00C7651F">
      <w:pPr>
        <w:ind w:firstLine="720"/>
      </w:pPr>
      <w:r w:rsidRPr="00B51B1D">
        <w:t xml:space="preserve">The National Emission Standards for Hazardous Air Pollutants (NESHAP) for Refractory Products Manufacturing were proposed on June 20, 2002, and promulgated on April 16, 2003.  These regulations apply to each existing refractory products manufacturing which produces refractory bricks, refractory shapes, kiln furniture, crucibles, and other materials used as linings for boilers, kilns, and other processing units and equipment where extreme temperature, corrosions, and abrasion would destroy other materials.  The rule applies to facilities that manufacture refractory products and use organic hazardous air pollutant (HAP), chromium refractory, and clay refractory products.  The new or reconstructed affected sources are shape dryers, curing ovens, and kilns that are used to manufacture refractory products </w:t>
      </w:r>
      <w:r w:rsidR="007A3301">
        <w:t xml:space="preserve">and </w:t>
      </w:r>
      <w:r w:rsidRPr="00B51B1D">
        <w:t>that use organic HAP; shape preheaters, pitch working tanks, defumers, and coking ovens used to produce pitch-impregnated refractory products; kilns that are used to manufacture chromium refractory products; and kilns that are used to manufacture clay refractory products.  New facilities include those that commenced construction or reconstruction after the date of proposal.  This information is being collected to assure compliance with 40 CFR Part 63, Subpart SSSSS.</w:t>
      </w:r>
    </w:p>
    <w:p w14:paraId="56B1892E" w14:textId="77777777" w:rsidR="00CA4CD6" w:rsidRPr="00B51B1D" w:rsidRDefault="00CA4CD6"/>
    <w:p w14:paraId="73E87B74" w14:textId="66D50969" w:rsidR="00CA4CD6" w:rsidRPr="00B51B1D" w:rsidRDefault="00C7651F">
      <w:pPr>
        <w:ind w:firstLine="720"/>
      </w:pPr>
      <w:r w:rsidRPr="00B51B1D">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14:paraId="38D517DD" w14:textId="77777777" w:rsidR="00CA4CD6" w:rsidRPr="00B51B1D" w:rsidRDefault="00CA4CD6"/>
    <w:p w14:paraId="6201438A" w14:textId="71AF63C8" w:rsidR="00CA4CD6" w:rsidRDefault="00C7651F">
      <w:pPr>
        <w:pBdr>
          <w:top w:val="single" w:sz="6" w:space="0" w:color="FFFFFF"/>
          <w:left w:val="single" w:sz="6" w:space="0" w:color="FFFFFF"/>
          <w:bottom w:val="single" w:sz="6" w:space="0" w:color="FFFFFF"/>
          <w:right w:val="single" w:sz="6" w:space="0" w:color="FFFFFF"/>
        </w:pBdr>
        <w:ind w:firstLine="720"/>
        <w:rPr>
          <w:color w:val="000000"/>
        </w:rPr>
      </w:pPr>
      <w:r w:rsidRPr="00B51B1D">
        <w:t>Any owner/operator subject to the provisions of this part shall maintain a file of these measurements, and retain the file for at least five years</w:t>
      </w:r>
      <w:r w:rsidR="00CA4CD6">
        <w:rPr>
          <w:color w:val="000000"/>
        </w:rPr>
        <w:t xml:space="preserve"> following the date of such measurements, maintenance reports, and records.  All reports are sent to the delegated state or local authority.  In the event that there is no such delegated authority, the reports are sent directly to the United States Environmental Protection Agency (EPA) regional office.</w:t>
      </w:r>
    </w:p>
    <w:p w14:paraId="6588DF3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E767BE" w14:textId="73D63A2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Based on our consultations with industry representatives, there </w:t>
      </w:r>
      <w:r w:rsidR="007A3301">
        <w:rPr>
          <w:color w:val="000000"/>
        </w:rPr>
        <w:t xml:space="preserve">is </w:t>
      </w:r>
      <w:r>
        <w:rPr>
          <w:color w:val="000000"/>
        </w:rPr>
        <w:t xml:space="preserve">an average of </w:t>
      </w:r>
      <w:r w:rsidR="00320E2D">
        <w:rPr>
          <w:color w:val="000000"/>
        </w:rPr>
        <w:t>one</w:t>
      </w:r>
      <w:r>
        <w:rPr>
          <w:color w:val="000000"/>
        </w:rPr>
        <w:t xml:space="preserve"> affected facilities at each plant site and that each plant site has only one respondent (i.e., the owner/operator of the plant site).</w:t>
      </w:r>
    </w:p>
    <w:p w14:paraId="7371BF6A" w14:textId="56503211" w:rsidR="009E25CD" w:rsidRDefault="009E25CD">
      <w:pPr>
        <w:pBdr>
          <w:top w:val="single" w:sz="6" w:space="0" w:color="FFFFFF"/>
          <w:left w:val="single" w:sz="6" w:space="0" w:color="FFFFFF"/>
          <w:bottom w:val="single" w:sz="6" w:space="0" w:color="FFFFFF"/>
          <w:right w:val="single" w:sz="6" w:space="0" w:color="FFFFFF"/>
        </w:pBdr>
        <w:ind w:firstLine="720"/>
        <w:rPr>
          <w:color w:val="000000"/>
        </w:rPr>
      </w:pPr>
      <w:r>
        <w:rPr>
          <w:color w:val="000000"/>
        </w:rPr>
        <w:tab/>
      </w:r>
    </w:p>
    <w:p w14:paraId="2C7F454F" w14:textId="65F766E7" w:rsidR="009E25CD" w:rsidRDefault="009E25CD" w:rsidP="00B51B1D">
      <w:pPr>
        <w:pBdr>
          <w:top w:val="single" w:sz="6" w:space="0" w:color="FFFFFF"/>
          <w:left w:val="single" w:sz="6" w:space="0" w:color="FFFFFF"/>
          <w:bottom w:val="single" w:sz="6" w:space="0" w:color="FFFFFF"/>
          <w:right w:val="single" w:sz="6" w:space="0" w:color="FFFFFF"/>
        </w:pBdr>
        <w:ind w:firstLine="720"/>
        <w:rPr>
          <w:color w:val="000000"/>
        </w:rPr>
      </w:pPr>
      <w:r w:rsidRPr="00A63B0D">
        <w:lastRenderedPageBreak/>
        <w:t>The burden to the “Affected Public” may be found in Table 1: Annual Respondent Burden and Cost – NESHAP for Refractory Products Manufacturing (40 CFR Part 63, Subpart SSSSS) (Renewal).  The “Federal Government” burden is attributed entirely to work performed by federal employees or government contractors and may be found in Table 2: Average Annual EPA Burden and Cost – NESHAP for Refractory Products Manufacturing (40 CFR Part 63, Subpart SSSSS) (Renewal).</w:t>
      </w:r>
    </w:p>
    <w:p w14:paraId="3D2C0F12" w14:textId="446AE7EC" w:rsidR="00430173" w:rsidRDefault="00430173">
      <w:pPr>
        <w:pBdr>
          <w:top w:val="single" w:sz="6" w:space="0" w:color="FFFFFF"/>
          <w:left w:val="single" w:sz="6" w:space="0" w:color="FFFFFF"/>
          <w:bottom w:val="single" w:sz="6" w:space="0" w:color="FFFFFF"/>
          <w:right w:val="single" w:sz="6" w:space="0" w:color="FFFFFF"/>
        </w:pBdr>
        <w:ind w:firstLine="720"/>
        <w:rPr>
          <w:color w:val="000000"/>
        </w:rPr>
      </w:pPr>
    </w:p>
    <w:p w14:paraId="0042063F" w14:textId="10313BEE" w:rsidR="00397541" w:rsidRDefault="007A3301" w:rsidP="001A48E9">
      <w:pPr>
        <w:pBdr>
          <w:top w:val="single" w:sz="6" w:space="0" w:color="FFFFFF"/>
          <w:left w:val="single" w:sz="6" w:space="0" w:color="FFFFFF"/>
          <w:bottom w:val="single" w:sz="6" w:space="0" w:color="FFFFFF"/>
          <w:right w:val="single" w:sz="6" w:space="0" w:color="FFFFFF"/>
        </w:pBdr>
        <w:ind w:firstLine="720"/>
        <w:rPr>
          <w:color w:val="000000"/>
        </w:rPr>
      </w:pPr>
      <w:r>
        <w:rPr>
          <w:color w:val="000000"/>
        </w:rPr>
        <w:t>Over the next three years, we estimate eight respondents per year will be subject to the standard, and no additional respondents per year will become subject to the standard.</w:t>
      </w:r>
      <w:r w:rsidDel="00320E2D">
        <w:rPr>
          <w:color w:val="000000"/>
        </w:rPr>
        <w:t xml:space="preserve"> </w:t>
      </w:r>
      <w:r w:rsidR="001A48E9">
        <w:rPr>
          <w:color w:val="000000"/>
        </w:rPr>
        <w:t xml:space="preserve">This estimate was obtained from the previous ICR, and has been verified during the current renewal through an online search of company websites. We assume only companies with more than 500 employees (i.e. large businesses) are major sources subject to the rule. Based on this assumption, we determine that the current estimate of eight respondent is a reasonable value. </w:t>
      </w:r>
    </w:p>
    <w:p w14:paraId="29A8559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48838BA" w14:textId="3445B795" w:rsidR="009D6567" w:rsidRPr="00B51B1D" w:rsidRDefault="00C7651F" w:rsidP="009E25CD">
      <w:pPr>
        <w:pBdr>
          <w:top w:val="single" w:sz="6" w:space="0" w:color="FFFFFF"/>
          <w:left w:val="single" w:sz="6" w:space="0" w:color="FFFFFF"/>
          <w:bottom w:val="single" w:sz="6" w:space="0" w:color="FFFFFF"/>
          <w:right w:val="single" w:sz="6" w:space="0" w:color="FFFFFF"/>
        </w:pBdr>
        <w:ind w:firstLine="720"/>
      </w:pPr>
      <w:r w:rsidRPr="00B51B1D">
        <w:t xml:space="preserve">The Office of Management and Budget (OMB) approved the currently active ICR without any “Terms of Clearance.” </w:t>
      </w:r>
    </w:p>
    <w:p w14:paraId="68F4F9E1" w14:textId="7F7BA731" w:rsidR="00CA4CD6" w:rsidRPr="00B51B1D" w:rsidRDefault="00C7651F" w:rsidP="002B29A5">
      <w:r w:rsidRPr="00B51B1D">
        <w:tab/>
      </w:r>
    </w:p>
    <w:p w14:paraId="1923236D" w14:textId="77777777" w:rsidR="002B29A5" w:rsidRPr="009D6567" w:rsidRDefault="002B29A5" w:rsidP="002B29A5">
      <w:pPr>
        <w:rPr>
          <w:color w:val="FF0000"/>
        </w:rPr>
      </w:pPr>
    </w:p>
    <w:p w14:paraId="7412DBA5"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12813AF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2C09AB6"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  Need/Authority for the Collection</w:t>
      </w:r>
    </w:p>
    <w:p w14:paraId="31FBDE55" w14:textId="77777777" w:rsidR="00CA4CD6" w:rsidRPr="00B51B1D" w:rsidRDefault="00CA4CD6">
      <w:pPr>
        <w:pBdr>
          <w:top w:val="single" w:sz="6" w:space="0" w:color="FFFFFF"/>
          <w:left w:val="single" w:sz="6" w:space="0" w:color="FFFFFF"/>
          <w:bottom w:val="single" w:sz="6" w:space="0" w:color="FFFFFF"/>
          <w:right w:val="single" w:sz="6" w:space="0" w:color="FFFFFF"/>
        </w:pBdr>
      </w:pPr>
    </w:p>
    <w:p w14:paraId="421A15C3" w14:textId="31F2EABD" w:rsidR="00CA4CD6" w:rsidRPr="00B51B1D" w:rsidRDefault="00C7651F">
      <w:pPr>
        <w:pBdr>
          <w:top w:val="single" w:sz="6" w:space="0" w:color="FFFFFF"/>
          <w:left w:val="single" w:sz="6" w:space="0" w:color="FFFFFF"/>
          <w:bottom w:val="single" w:sz="6" w:space="0" w:color="FFFFFF"/>
          <w:right w:val="single" w:sz="6" w:space="0" w:color="FFFFFF"/>
        </w:pBdr>
        <w:ind w:firstLine="720"/>
      </w:pPr>
      <w:r w:rsidRPr="00B51B1D">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7DC1BC38" w14:textId="77777777" w:rsidR="00CA4CD6" w:rsidRPr="00B51B1D" w:rsidRDefault="00CA4CD6">
      <w:pPr>
        <w:pBdr>
          <w:top w:val="single" w:sz="6" w:space="0" w:color="FFFFFF"/>
          <w:left w:val="single" w:sz="6" w:space="0" w:color="FFFFFF"/>
          <w:bottom w:val="single" w:sz="6" w:space="0" w:color="FFFFFF"/>
          <w:right w:val="single" w:sz="6" w:space="0" w:color="FFFFFF"/>
        </w:pBdr>
      </w:pPr>
    </w:p>
    <w:p w14:paraId="0C5E9D25" w14:textId="4F242642" w:rsidR="00CA4CD6" w:rsidRPr="00B51B1D" w:rsidRDefault="00C7651F">
      <w:pPr>
        <w:pBdr>
          <w:top w:val="single" w:sz="6" w:space="0" w:color="FFFFFF"/>
          <w:left w:val="single" w:sz="6" w:space="0" w:color="FFFFFF"/>
          <w:bottom w:val="single" w:sz="6" w:space="0" w:color="FFFFFF"/>
          <w:right w:val="single" w:sz="6" w:space="0" w:color="FFFFFF"/>
        </w:pBdr>
        <w:ind w:left="1440" w:right="1440"/>
      </w:pPr>
      <w:r w:rsidRPr="00B51B1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24BF3E07" w14:textId="77777777" w:rsidR="00CA4CD6" w:rsidRPr="00B51B1D" w:rsidRDefault="00CA4CD6" w:rsidP="00D6543A">
      <w:pPr>
        <w:pBdr>
          <w:top w:val="single" w:sz="6" w:space="0" w:color="FFFFFF"/>
          <w:left w:val="single" w:sz="6" w:space="2" w:color="FFFFFF"/>
          <w:bottom w:val="single" w:sz="6" w:space="0" w:color="FFFFFF"/>
          <w:right w:val="single" w:sz="6" w:space="0" w:color="FFFFFF"/>
        </w:pBdr>
      </w:pPr>
    </w:p>
    <w:p w14:paraId="57BB651D" w14:textId="7E516C45" w:rsidR="00CA4CD6" w:rsidRPr="00B51B1D" w:rsidRDefault="00C7651F" w:rsidP="00D6543A">
      <w:pPr>
        <w:pBdr>
          <w:top w:val="single" w:sz="6" w:space="0" w:color="FFFFFF"/>
          <w:left w:val="single" w:sz="6" w:space="2" w:color="FFFFFF"/>
          <w:bottom w:val="single" w:sz="6" w:space="0" w:color="FFFFFF"/>
          <w:right w:val="single" w:sz="6" w:space="0" w:color="FFFFFF"/>
        </w:pBdr>
        <w:ind w:firstLine="720"/>
      </w:pPr>
      <w:r w:rsidRPr="00B51B1D">
        <w:t xml:space="preserve">In the Administrator's judgment, particulate matter emissions from refractory products manufacturing  cause or contribute to air pollution that may reasonably be anticipated to endanger public health or welfare.  Therefore, the NESHAP were promulgated for this source </w:t>
      </w:r>
      <w:r w:rsidRPr="00B51B1D">
        <w:lastRenderedPageBreak/>
        <w:t>category at 40 CFR Part 63,</w:t>
      </w:r>
      <w:r w:rsidRPr="00B51B1D">
        <w:rPr>
          <w:b/>
          <w:bCs/>
          <w:i/>
          <w:iCs/>
        </w:rPr>
        <w:t xml:space="preserve"> </w:t>
      </w:r>
      <w:r w:rsidRPr="00B51B1D">
        <w:t>Subpart SSSSS.</w:t>
      </w:r>
    </w:p>
    <w:p w14:paraId="265E85D9"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14:paraId="13419DEB"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2(b)  Practical Utility/Users of the Data</w:t>
      </w:r>
    </w:p>
    <w:p w14:paraId="5753E9CE" w14:textId="77777777"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14:paraId="493D6ED5" w14:textId="4781B742"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Pr>
          <w:color w:val="000000"/>
        </w:rPr>
        <w:t xml:space="preserve">The recordkeeping and </w:t>
      </w:r>
      <w:r w:rsidRPr="00D6543A">
        <w:t>reporting requirements in the standard ensure compliance with the</w:t>
      </w:r>
      <w:r w:rsidR="00BC11E9" w:rsidRPr="00D6543A">
        <w:t xml:space="preserve"> applicable regulations which w</w:t>
      </w:r>
      <w:r w:rsidRPr="00D6543A">
        <w:t>ere promulgated in accordance with the Clean Air Act.  The collected information is also used for targeting inspections and as evidence in legal proceedings.</w:t>
      </w:r>
    </w:p>
    <w:p w14:paraId="54D1C9E7" w14:textId="77777777" w:rsidR="00CA4CD6" w:rsidRPr="00D6543A" w:rsidRDefault="00CA4CD6" w:rsidP="00D6543A">
      <w:pPr>
        <w:pBdr>
          <w:top w:val="single" w:sz="6" w:space="0" w:color="FFFFFF"/>
          <w:left w:val="single" w:sz="6" w:space="2" w:color="FFFFFF"/>
          <w:bottom w:val="single" w:sz="6" w:space="0" w:color="FFFFFF"/>
          <w:right w:val="single" w:sz="6" w:space="0" w:color="FFFFFF"/>
        </w:pBdr>
      </w:pPr>
    </w:p>
    <w:p w14:paraId="0F3B8BAC" w14:textId="472AFC2C"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t>Performance tests are required in order to determine an affected facility</w:t>
      </w:r>
      <w:r w:rsidR="00724BC7" w:rsidRPr="00D6543A">
        <w:t>’</w:t>
      </w:r>
      <w:r w:rsidRPr="00D6543A">
        <w:t xml:space="preserve">s initial capability to comply with the emission standard. Continuous emission monitors are used to ensure compliance with the standard at all times. During the performance test a record of the operating parameters under which compliance was achieved may be recorded and used to determine compliance in place of </w:t>
      </w:r>
      <w:r w:rsidR="00D6543A" w:rsidRPr="00D6543A">
        <w:t>a continuous emission monitor.</w:t>
      </w:r>
      <w:r w:rsidRPr="00D6543A">
        <w:t xml:space="preserve"> </w:t>
      </w:r>
    </w:p>
    <w:p w14:paraId="7A69F669" w14:textId="77777777" w:rsidR="00CA4CD6" w:rsidRPr="00D6543A" w:rsidRDefault="00CA4CD6" w:rsidP="00D6543A">
      <w:pPr>
        <w:pBdr>
          <w:top w:val="single" w:sz="6" w:space="0" w:color="FFFFFF"/>
          <w:left w:val="single" w:sz="6" w:space="2" w:color="FFFFFF"/>
          <w:bottom w:val="single" w:sz="6" w:space="0" w:color="FFFFFF"/>
          <w:right w:val="single" w:sz="6" w:space="0" w:color="FFFFFF"/>
        </w:pBdr>
      </w:pPr>
    </w:p>
    <w:p w14:paraId="4E1F0B70" w14:textId="7424C0F4" w:rsidR="00CA4CD6" w:rsidRPr="00D6543A" w:rsidRDefault="00CA4CD6" w:rsidP="00D6543A">
      <w:pPr>
        <w:pBdr>
          <w:top w:val="single" w:sz="6" w:space="0" w:color="FFFFFF"/>
          <w:left w:val="single" w:sz="6" w:space="2" w:color="FFFFFF"/>
          <w:bottom w:val="single" w:sz="6" w:space="0" w:color="FFFFFF"/>
          <w:right w:val="single" w:sz="6" w:space="0" w:color="FFFFFF"/>
        </w:pBdr>
        <w:ind w:firstLine="720"/>
      </w:pPr>
      <w:r w:rsidRPr="00D6543A">
        <w:t>The notifications required in the standard are used to inform the Agency or delegated authority when a source becomes subject to the requirements of the regulations.  The reviewing authority may then inspect the source to check if the pollution control devices are properly installed and operated</w:t>
      </w:r>
      <w:r w:rsidR="00D6543A" w:rsidRPr="00D6543A">
        <w:t>,</w:t>
      </w:r>
      <w:r w:rsidRPr="00D6543A">
        <w:t xml:space="preserve"> leaks are being detected and repaired</w:t>
      </w:r>
      <w:r w:rsidR="00D6543A" w:rsidRPr="00D6543A">
        <w:t>,</w:t>
      </w:r>
      <w:r w:rsidRPr="00D6543A">
        <w:t xml:space="preserve"> and the standard are being met.  The performance test may also be observed.</w:t>
      </w:r>
    </w:p>
    <w:p w14:paraId="180693BE"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p>
    <w:p w14:paraId="4F5EA183" w14:textId="66498CE8"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The </w:t>
      </w:r>
      <w:r w:rsidR="00C7651F" w:rsidRPr="00B51B1D">
        <w:t>required semiannual</w:t>
      </w:r>
      <w:r>
        <w:rPr>
          <w:color w:val="FF0000"/>
        </w:rPr>
        <w:t xml:space="preserve"> </w:t>
      </w:r>
      <w:r>
        <w:rPr>
          <w:color w:val="000000"/>
        </w:rPr>
        <w:t>reports are used to determine periods of excess emissions, identify problems at the facility, verify operation/maintenance procedures and for compliance determinations.</w:t>
      </w:r>
    </w:p>
    <w:p w14:paraId="4180B305" w14:textId="77777777" w:rsidR="00606DEF" w:rsidRDefault="00606DEF" w:rsidP="00D6543A">
      <w:pPr>
        <w:pBdr>
          <w:top w:val="single" w:sz="6" w:space="0" w:color="FFFFFF"/>
          <w:left w:val="single" w:sz="6" w:space="2" w:color="FFFFFF"/>
          <w:bottom w:val="single" w:sz="6" w:space="0" w:color="FFFFFF"/>
          <w:right w:val="single" w:sz="6" w:space="0" w:color="FFFFFF"/>
        </w:pBdr>
        <w:rPr>
          <w:color w:val="000000"/>
        </w:rPr>
      </w:pPr>
    </w:p>
    <w:p w14:paraId="01608C34" w14:textId="77777777" w:rsidR="00CA4CD6" w:rsidRDefault="00CA4CD6" w:rsidP="00D6543A">
      <w:pPr>
        <w:pBdr>
          <w:top w:val="single" w:sz="6" w:space="0" w:color="FFFFFF"/>
          <w:left w:val="single" w:sz="6" w:space="2" w:color="FFFFFF"/>
          <w:bottom w:val="single" w:sz="6" w:space="0" w:color="FFFFFF"/>
          <w:right w:val="single" w:sz="6" w:space="0" w:color="FFFFFF"/>
        </w:pBdr>
        <w:outlineLvl w:val="0"/>
        <w:rPr>
          <w:b/>
          <w:bCs/>
          <w:color w:val="000000"/>
        </w:rPr>
      </w:pPr>
      <w:r>
        <w:rPr>
          <w:b/>
          <w:bCs/>
          <w:color w:val="000000"/>
        </w:rPr>
        <w:t>3.  Nonduplication, Consultations, and Other Collection Criteria</w:t>
      </w:r>
    </w:p>
    <w:p w14:paraId="6FEF6202" w14:textId="77777777"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14:paraId="4D8FCCA1" w14:textId="2A75F0FE" w:rsidR="00CA4CD6" w:rsidRDefault="00CA4CD6" w:rsidP="00D6543A">
      <w:pPr>
        <w:pBdr>
          <w:top w:val="single" w:sz="6" w:space="0" w:color="FFFFFF"/>
          <w:left w:val="single" w:sz="6" w:space="2"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C7651F" w:rsidRPr="00B51B1D">
        <w:t>Part 63</w:t>
      </w:r>
      <w:r>
        <w:rPr>
          <w:color w:val="000000"/>
        </w:rPr>
        <w:t xml:space="preserve">, </w:t>
      </w:r>
      <w:r w:rsidR="006810C3">
        <w:rPr>
          <w:color w:val="000000"/>
        </w:rPr>
        <w:t>Subpart</w:t>
      </w:r>
      <w:r w:rsidR="003F1AFC">
        <w:rPr>
          <w:color w:val="000000"/>
        </w:rPr>
        <w:t xml:space="preserve"> </w:t>
      </w:r>
      <w:r w:rsidR="00F465B4">
        <w:rPr>
          <w:color w:val="000000"/>
        </w:rPr>
        <w:t>SSSSS</w:t>
      </w:r>
      <w:r>
        <w:rPr>
          <w:color w:val="000000"/>
        </w:rPr>
        <w:t>.</w:t>
      </w:r>
    </w:p>
    <w:p w14:paraId="20AA2311" w14:textId="77777777" w:rsidR="00CA4CD6" w:rsidRDefault="00CA4CD6" w:rsidP="00D6543A">
      <w:pPr>
        <w:pBdr>
          <w:top w:val="single" w:sz="6" w:space="0" w:color="FFFFFF"/>
          <w:left w:val="single" w:sz="6" w:space="2" w:color="FFFFFF"/>
          <w:bottom w:val="single" w:sz="6" w:space="0" w:color="FFFFFF"/>
          <w:right w:val="single" w:sz="6" w:space="0" w:color="FFFFFF"/>
        </w:pBdr>
        <w:rPr>
          <w:b/>
          <w:bCs/>
          <w:color w:val="000000"/>
        </w:rPr>
      </w:pPr>
    </w:p>
    <w:p w14:paraId="3A101034"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3(a)  Nonduplication</w:t>
      </w:r>
    </w:p>
    <w:p w14:paraId="154A6A3E" w14:textId="77777777"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14:paraId="62DA8DB6"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757B5A01" w14:textId="77777777"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14:paraId="1838BEDE" w14:textId="77777777" w:rsidR="00CA4CD6" w:rsidRDefault="00CA4CD6"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t>3(b)  Public Notice Required Prior to ICR Submission to OMB</w:t>
      </w:r>
    </w:p>
    <w:p w14:paraId="53FF10B5" w14:textId="77777777"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14:paraId="7B30C339" w14:textId="666485DD" w:rsidR="00CA4CD6" w:rsidRPr="00B51B1D" w:rsidRDefault="00C7651F" w:rsidP="00D6543A">
      <w:pPr>
        <w:pBdr>
          <w:top w:val="single" w:sz="6" w:space="0" w:color="FFFFFF"/>
          <w:left w:val="single" w:sz="6" w:space="2" w:color="FFFFFF"/>
          <w:bottom w:val="single" w:sz="6" w:space="0" w:color="FFFFFF"/>
          <w:right w:val="single" w:sz="6" w:space="0" w:color="FFFFFF"/>
        </w:pBdr>
        <w:ind w:firstLine="720"/>
      </w:pPr>
      <w:r w:rsidRPr="00B51B1D">
        <w:t xml:space="preserve">An announcement of a public comment period for the renewal of this ICR was published in the </w:t>
      </w:r>
      <w:r w:rsidRPr="00B51B1D">
        <w:rPr>
          <w:u w:val="single"/>
        </w:rPr>
        <w:t>Federal Register</w:t>
      </w:r>
      <w:r w:rsidRPr="00B51B1D">
        <w:t xml:space="preserve"> (79 </w:t>
      </w:r>
      <w:r w:rsidRPr="00B51B1D">
        <w:rPr>
          <w:u w:val="single"/>
        </w:rPr>
        <w:t>FR</w:t>
      </w:r>
      <w:r w:rsidRPr="00B51B1D">
        <w:t xml:space="preserve"> 30117) on May 27, 2014.  No comments were received on the burden published in the </w:t>
      </w:r>
      <w:r w:rsidRPr="00B51B1D">
        <w:rPr>
          <w:u w:val="single"/>
        </w:rPr>
        <w:t>Federal Register</w:t>
      </w:r>
      <w:r w:rsidRPr="00B51B1D">
        <w:t>.</w:t>
      </w:r>
    </w:p>
    <w:p w14:paraId="18BE48E3" w14:textId="77777777" w:rsidR="00CA4CD6" w:rsidRDefault="00CA4CD6" w:rsidP="00D6543A">
      <w:pPr>
        <w:pBdr>
          <w:top w:val="single" w:sz="6" w:space="0" w:color="FFFFFF"/>
          <w:left w:val="single" w:sz="6" w:space="2" w:color="FFFFFF"/>
          <w:bottom w:val="single" w:sz="6" w:space="0" w:color="FFFFFF"/>
          <w:right w:val="single" w:sz="6" w:space="0" w:color="FFFFFF"/>
        </w:pBdr>
        <w:rPr>
          <w:color w:val="000000"/>
        </w:rPr>
      </w:pPr>
    </w:p>
    <w:p w14:paraId="56FEE496" w14:textId="77777777" w:rsidR="00123889" w:rsidRDefault="00123889" w:rsidP="00D6543A">
      <w:pPr>
        <w:pBdr>
          <w:top w:val="single" w:sz="6" w:space="0" w:color="FFFFFF"/>
          <w:left w:val="single" w:sz="6" w:space="2" w:color="FFFFFF"/>
          <w:bottom w:val="single" w:sz="6" w:space="0" w:color="FFFFFF"/>
          <w:right w:val="single" w:sz="6" w:space="0" w:color="FFFFFF"/>
        </w:pBdr>
        <w:ind w:firstLine="720"/>
        <w:rPr>
          <w:color w:val="000000"/>
        </w:rPr>
      </w:pPr>
      <w:r>
        <w:rPr>
          <w:b/>
          <w:bCs/>
          <w:color w:val="000000"/>
        </w:rPr>
        <w:lastRenderedPageBreak/>
        <w:t>3(c)  Consultations</w:t>
      </w:r>
    </w:p>
    <w:p w14:paraId="0B942A35" w14:textId="77777777" w:rsidR="00E53137" w:rsidRDefault="00E53137" w:rsidP="00D92F66">
      <w:pPr>
        <w:spacing w:line="244" w:lineRule="exact"/>
        <w:rPr>
          <w:color w:val="FF0000"/>
        </w:rPr>
      </w:pPr>
    </w:p>
    <w:p w14:paraId="4E23F351" w14:textId="77777777" w:rsidR="00D6543A" w:rsidRDefault="00D6543A" w:rsidP="00D6543A">
      <w:pPr>
        <w:widowControl/>
        <w:ind w:firstLine="720"/>
      </w:pPr>
      <w:r w:rsidRPr="005222B8">
        <w:t>The Agency has consulted i</w:t>
      </w:r>
      <w:r w:rsidRPr="005222B8">
        <w:rPr>
          <w:bCs/>
        </w:rPr>
        <w:t>ndustry experts and internal data sources to project the number of affected facilities and industry growth over the next three years.</w:t>
      </w:r>
      <w:r w:rsidRPr="005222B8">
        <w:rPr>
          <w:b/>
          <w:bCs/>
        </w:rPr>
        <w:t xml:space="preserve">  </w:t>
      </w:r>
      <w:r w:rsidRPr="005222B8">
        <w:t>The primary source of information as reported by industry, in compliance with the recordkeeping and reporting provisions in the standard, is Enforcement and Compliance History Online (ECHO), which is operated and maintained by EPA's Office of Compliance.  ECHO is EPA’s database for the collection, maintenance, and retrieval of all compliance data.</w:t>
      </w:r>
      <w:r w:rsidRPr="00277F42">
        <w:rPr>
          <w:color w:val="FF0000"/>
        </w:rPr>
        <w:t xml:space="preserve">  </w:t>
      </w:r>
      <w:r>
        <w:t>The growth rate for the industry is based on our consultations with the Agency’s internal industry experts.</w:t>
      </w:r>
    </w:p>
    <w:p w14:paraId="543A4FE1" w14:textId="77777777" w:rsidR="00D6543A" w:rsidRDefault="00D6543A" w:rsidP="00D6543A"/>
    <w:p w14:paraId="5C174254" w14:textId="3F34746B" w:rsidR="00D6543A" w:rsidRDefault="00D6543A" w:rsidP="00D6543A">
      <w:pPr>
        <w:ind w:firstLine="720"/>
        <w:rPr>
          <w:color w:val="000000"/>
        </w:rPr>
      </w:pPr>
      <w:r w:rsidRPr="00F23407">
        <w:t xml:space="preserve">Industry trade associations and other interested parties were provided an opportunity to comment on the burden associated with the standard as it was being developed.  </w:t>
      </w:r>
      <w:r>
        <w:t xml:space="preserve">In developing this ICR, we contacted both the </w:t>
      </w:r>
      <w:r w:rsidR="000268CE">
        <w:t>Refractories Institute a</w:t>
      </w:r>
      <w:r>
        <w:t>t</w:t>
      </w:r>
      <w:r w:rsidR="000268CE">
        <w:t xml:space="preserve"> (216) 241-7333</w:t>
      </w:r>
      <w:r w:rsidR="00C5173D">
        <w:t xml:space="preserve"> </w:t>
      </w:r>
      <w:r>
        <w:t xml:space="preserve">and the </w:t>
      </w:r>
      <w:r w:rsidR="000268CE">
        <w:t>Allied Mineral Products</w:t>
      </w:r>
      <w:r>
        <w:t xml:space="preserve"> at</w:t>
      </w:r>
      <w:r w:rsidR="000268CE">
        <w:t xml:space="preserve"> (614) 876-0244</w:t>
      </w:r>
      <w:r w:rsidRPr="00CF2B37">
        <w:rPr>
          <w:color w:val="FF0000"/>
        </w:rPr>
        <w:t>.</w:t>
      </w:r>
      <w:r w:rsidR="009E25CD">
        <w:rPr>
          <w:color w:val="FF0000"/>
        </w:rPr>
        <w:t xml:space="preserve"> EPA did not receive comments from the consultation. </w:t>
      </w:r>
    </w:p>
    <w:p w14:paraId="03587752" w14:textId="77777777" w:rsidR="00D6543A" w:rsidRDefault="00D6543A" w:rsidP="00D6543A">
      <w:pPr>
        <w:ind w:firstLine="720"/>
        <w:rPr>
          <w:color w:val="FF0000"/>
        </w:rPr>
      </w:pPr>
    </w:p>
    <w:p w14:paraId="633FCC68" w14:textId="5A62EFEE" w:rsidR="00CF2B37" w:rsidRDefault="00D6543A" w:rsidP="009E25CD">
      <w:pPr>
        <w:ind w:firstLine="720"/>
        <w:rPr>
          <w:color w:val="000000"/>
        </w:rPr>
      </w:pPr>
      <w:r>
        <w:rPr>
          <w:bCs/>
        </w:rPr>
        <w:t xml:space="preserve">It is our policy to respond after a thorough review of comments received since the last ICR renewal as well as those submitted in response to the first </w:t>
      </w:r>
      <w:r w:rsidRPr="005F7D0D">
        <w:rPr>
          <w:bCs/>
          <w:u w:val="single"/>
        </w:rPr>
        <w:t>Federal Register</w:t>
      </w:r>
      <w:r>
        <w:rPr>
          <w:bCs/>
        </w:rPr>
        <w:t xml:space="preserve"> notice.</w:t>
      </w:r>
    </w:p>
    <w:p w14:paraId="21919A9C"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69E50A9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  Effects of Less Frequent Collection</w:t>
      </w:r>
    </w:p>
    <w:p w14:paraId="12D349D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C4D64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705C864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899407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1A4BF9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B8ACF" w14:textId="77777777"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08C916C5" w14:textId="77777777" w:rsidR="00CA4CD6" w:rsidRPr="00B51B1D" w:rsidRDefault="00CA4CD6">
      <w:pPr>
        <w:pBdr>
          <w:top w:val="single" w:sz="6" w:space="0" w:color="FFFFFF"/>
          <w:left w:val="single" w:sz="6" w:space="0" w:color="FFFFFF"/>
          <w:bottom w:val="single" w:sz="6" w:space="0" w:color="FFFFFF"/>
          <w:right w:val="single" w:sz="6" w:space="0" w:color="FFFFFF"/>
        </w:pBdr>
      </w:pPr>
    </w:p>
    <w:p w14:paraId="257B48E1" w14:textId="05B57104" w:rsidR="00430173" w:rsidRPr="00B51B1D" w:rsidRDefault="00C7651F" w:rsidP="00B51B1D">
      <w:pPr>
        <w:pBdr>
          <w:top w:val="single" w:sz="6" w:space="0" w:color="FFFFFF"/>
          <w:left w:val="single" w:sz="6" w:space="0" w:color="FFFFFF"/>
          <w:bottom w:val="single" w:sz="6" w:space="0" w:color="FFFFFF"/>
          <w:right w:val="single" w:sz="6" w:space="0" w:color="FFFFFF"/>
        </w:pBdr>
        <w:ind w:firstLine="720"/>
      </w:pPr>
      <w:r w:rsidRPr="00B51B1D">
        <w:t>These standards require the respondents to maintain all records, including reports and notifications for at least five years.  This is consistent with the General Provisions as applied to the standards.  EPA believes that the five year records retention requirement is consistent with the Part 70 permit program and the five 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14:paraId="05A793E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E1557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  Confidentiality</w:t>
      </w:r>
    </w:p>
    <w:p w14:paraId="4799771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579E57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 xml:space="preserve">Any information submitted to the Agency for which a claim of confidentiality is made will be safeguarded according to the Agency policies set forth in Title 40, chapter 1, part 2, subpart B - Confidentiality of Business Information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106631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B95FD1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041ADA0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2A4E3A"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1307D63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B10ED0"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5992027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174DB2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0B085E2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B10E917" w14:textId="2118C39A"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61095C">
        <w:rPr>
          <w:color w:val="000000"/>
        </w:rPr>
        <w:t>refractory products manufacturing facilities</w:t>
      </w:r>
      <w:r>
        <w:rPr>
          <w:color w:val="000000"/>
        </w:rPr>
        <w:t xml:space="preserve">.  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 standards </w:t>
      </w:r>
      <w:r w:rsidR="0061095C">
        <w:rPr>
          <w:color w:val="000000"/>
        </w:rPr>
        <w:t>and the corresponding</w:t>
      </w:r>
      <w:r>
        <w:rPr>
          <w:color w:val="000000"/>
        </w:rPr>
        <w:t xml:space="preserve"> North American Industry Classification System</w:t>
      </w:r>
      <w:r w:rsidR="00CF2B37">
        <w:rPr>
          <w:color w:val="000000"/>
        </w:rPr>
        <w:t xml:space="preserve"> (NAICS</w:t>
      </w:r>
      <w:r>
        <w:rPr>
          <w:color w:val="000000"/>
        </w:rPr>
        <w:t xml:space="preserve">) </w:t>
      </w:r>
      <w:r w:rsidR="0061095C">
        <w:rPr>
          <w:color w:val="000000"/>
        </w:rPr>
        <w:t>codes are listed in the table below.</w:t>
      </w:r>
    </w:p>
    <w:p w14:paraId="32CAF8E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firstRow="0" w:lastRow="0" w:firstColumn="0" w:lastColumn="0" w:noHBand="0" w:noVBand="0"/>
      </w:tblPr>
      <w:tblGrid>
        <w:gridCol w:w="5040"/>
        <w:gridCol w:w="2250"/>
        <w:gridCol w:w="2070"/>
      </w:tblGrid>
      <w:tr w:rsidR="00CA4CD6" w14:paraId="7352F796" w14:textId="77777777" w:rsidTr="00B51B1D">
        <w:tc>
          <w:tcPr>
            <w:tcW w:w="5040" w:type="dxa"/>
          </w:tcPr>
          <w:p w14:paraId="2FBBEF84" w14:textId="77777777" w:rsidR="00CA4CD6" w:rsidRDefault="00CA4CD6" w:rsidP="00CF2B37">
            <w:pPr>
              <w:spacing w:line="120" w:lineRule="exact"/>
              <w:jc w:val="center"/>
              <w:rPr>
                <w:color w:val="000000"/>
              </w:rPr>
            </w:pPr>
          </w:p>
          <w:p w14:paraId="57E071DE" w14:textId="205E72FA" w:rsidR="00430173" w:rsidRPr="00B51B1D" w:rsidRDefault="00C7651F" w:rsidP="009E25CD">
            <w:pPr>
              <w:pBdr>
                <w:top w:val="single" w:sz="6" w:space="0" w:color="FFFFFF"/>
                <w:left w:val="single" w:sz="6" w:space="0" w:color="FFFFFF"/>
                <w:bottom w:val="single" w:sz="6" w:space="0" w:color="FFFFFF"/>
                <w:right w:val="single" w:sz="6" w:space="0" w:color="FFFFFF"/>
              </w:pBdr>
              <w:spacing w:after="54"/>
              <w:jc w:val="center"/>
              <w:rPr>
                <w:b/>
                <w:bCs/>
              </w:rPr>
            </w:pPr>
            <w:r w:rsidRPr="00B51B1D">
              <w:rPr>
                <w:b/>
                <w:bCs/>
              </w:rPr>
              <w:t xml:space="preserve">Standard </w:t>
            </w:r>
            <w:r w:rsidRPr="00B51B1D">
              <w:rPr>
                <w:b/>
              </w:rPr>
              <w:t>(40 CFR Part 63, Subpart SSSSS</w:t>
            </w:r>
            <w:r w:rsidR="009E25CD">
              <w:rPr>
                <w:b/>
              </w:rPr>
              <w:t>)</w:t>
            </w:r>
          </w:p>
        </w:tc>
        <w:tc>
          <w:tcPr>
            <w:tcW w:w="2250" w:type="dxa"/>
          </w:tcPr>
          <w:p w14:paraId="587D4676" w14:textId="77777777" w:rsidR="00CA4CD6" w:rsidRDefault="00CA4CD6" w:rsidP="00CF2B37">
            <w:pPr>
              <w:spacing w:line="120" w:lineRule="exact"/>
              <w:jc w:val="center"/>
              <w:rPr>
                <w:b/>
                <w:bCs/>
                <w:color w:val="000000"/>
              </w:rPr>
            </w:pPr>
          </w:p>
          <w:p w14:paraId="5904FD86"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SIC Codes</w:t>
            </w:r>
          </w:p>
        </w:tc>
        <w:tc>
          <w:tcPr>
            <w:tcW w:w="2070" w:type="dxa"/>
          </w:tcPr>
          <w:p w14:paraId="2F7EE3A9" w14:textId="77777777" w:rsidR="00CA4CD6" w:rsidRDefault="00CA4CD6" w:rsidP="00CF2B37">
            <w:pPr>
              <w:spacing w:line="120" w:lineRule="exact"/>
              <w:jc w:val="center"/>
              <w:rPr>
                <w:b/>
                <w:bCs/>
                <w:color w:val="000000"/>
              </w:rPr>
            </w:pPr>
          </w:p>
          <w:p w14:paraId="31F0860A" w14:textId="77777777" w:rsidR="00CA4CD6" w:rsidRDefault="00CA4CD6" w:rsidP="00CF2B37">
            <w:pPr>
              <w:pBdr>
                <w:top w:val="single" w:sz="6" w:space="0" w:color="FFFFFF"/>
                <w:left w:val="single" w:sz="6" w:space="0" w:color="FFFFFF"/>
                <w:bottom w:val="single" w:sz="6" w:space="0" w:color="FFFFFF"/>
                <w:right w:val="single" w:sz="6" w:space="0" w:color="FFFFFF"/>
              </w:pBdr>
              <w:spacing w:after="54"/>
              <w:jc w:val="center"/>
              <w:rPr>
                <w:b/>
                <w:bCs/>
                <w:color w:val="000000"/>
              </w:rPr>
            </w:pPr>
            <w:r>
              <w:rPr>
                <w:b/>
                <w:bCs/>
                <w:color w:val="000000"/>
              </w:rPr>
              <w:t>NAICS Codes</w:t>
            </w:r>
          </w:p>
        </w:tc>
      </w:tr>
      <w:tr w:rsidR="00D647CB" w14:paraId="745F7385" w14:textId="77777777" w:rsidTr="00B51B1D">
        <w:tc>
          <w:tcPr>
            <w:tcW w:w="5040" w:type="dxa"/>
            <w:vAlign w:val="center"/>
          </w:tcPr>
          <w:p w14:paraId="4C810F35" w14:textId="6BF470FB" w:rsidR="00D647CB" w:rsidRDefault="00D647CB" w:rsidP="004C701D">
            <w:pPr>
              <w:pBdr>
                <w:top w:val="single" w:sz="6" w:space="0" w:color="FFFFFF"/>
                <w:left w:val="single" w:sz="6" w:space="0" w:color="FFFFFF"/>
                <w:bottom w:val="single" w:sz="6" w:space="0" w:color="FFFFFF"/>
                <w:right w:val="single" w:sz="6" w:space="0" w:color="FFFFFF"/>
              </w:pBdr>
              <w:spacing w:after="54"/>
              <w:rPr>
                <w:color w:val="000000"/>
              </w:rPr>
            </w:pPr>
            <w:r>
              <w:t>Clay refractory manufacturing</w:t>
            </w:r>
          </w:p>
        </w:tc>
        <w:tc>
          <w:tcPr>
            <w:tcW w:w="2250" w:type="dxa"/>
            <w:vAlign w:val="center"/>
          </w:tcPr>
          <w:p w14:paraId="1219910A" w14:textId="1B9F4047" w:rsidR="00D647CB" w:rsidRDefault="00D647CB">
            <w:pPr>
              <w:pBdr>
                <w:top w:val="single" w:sz="6" w:space="0" w:color="FFFFFF"/>
                <w:left w:val="single" w:sz="6" w:space="0" w:color="FFFFFF"/>
                <w:bottom w:val="single" w:sz="6" w:space="0" w:color="FFFFFF"/>
                <w:right w:val="single" w:sz="6" w:space="0" w:color="FFFFFF"/>
              </w:pBdr>
              <w:spacing w:after="54"/>
              <w:rPr>
                <w:color w:val="000000"/>
              </w:rPr>
            </w:pPr>
            <w:r>
              <w:t>3255</w:t>
            </w:r>
          </w:p>
        </w:tc>
        <w:tc>
          <w:tcPr>
            <w:tcW w:w="2070" w:type="dxa"/>
            <w:vAlign w:val="center"/>
          </w:tcPr>
          <w:p w14:paraId="52F0A10E" w14:textId="47719745" w:rsidR="00D647CB" w:rsidRDefault="00D647CB">
            <w:pPr>
              <w:pBdr>
                <w:top w:val="single" w:sz="6" w:space="0" w:color="FFFFFF"/>
                <w:left w:val="single" w:sz="6" w:space="0" w:color="FFFFFF"/>
                <w:bottom w:val="single" w:sz="6" w:space="0" w:color="FFFFFF"/>
                <w:right w:val="single" w:sz="6" w:space="0" w:color="FFFFFF"/>
              </w:pBdr>
              <w:spacing w:after="54"/>
              <w:rPr>
                <w:color w:val="000000"/>
              </w:rPr>
            </w:pPr>
            <w:r>
              <w:t>327124</w:t>
            </w:r>
          </w:p>
        </w:tc>
      </w:tr>
      <w:tr w:rsidR="00D647CB" w14:paraId="6F24115F" w14:textId="77777777" w:rsidTr="00B51B1D">
        <w:tc>
          <w:tcPr>
            <w:tcW w:w="5040" w:type="dxa"/>
            <w:vAlign w:val="center"/>
          </w:tcPr>
          <w:p w14:paraId="7A6C41DB" w14:textId="6BC503BC" w:rsidR="00D647CB" w:rsidRDefault="00D647CB">
            <w:pPr>
              <w:pBdr>
                <w:top w:val="single" w:sz="6" w:space="0" w:color="FFFFFF"/>
                <w:left w:val="single" w:sz="6" w:space="0" w:color="FFFFFF"/>
                <w:bottom w:val="single" w:sz="6" w:space="0" w:color="FFFFFF"/>
                <w:right w:val="single" w:sz="6" w:space="0" w:color="FFFFFF"/>
              </w:pBdr>
              <w:spacing w:after="54"/>
              <w:rPr>
                <w:color w:val="000000"/>
              </w:rPr>
            </w:pPr>
            <w:r>
              <w:t>Nonclay refractory manufacturing</w:t>
            </w:r>
          </w:p>
        </w:tc>
        <w:tc>
          <w:tcPr>
            <w:tcW w:w="2250" w:type="dxa"/>
            <w:vAlign w:val="center"/>
          </w:tcPr>
          <w:p w14:paraId="4F1C3FD4" w14:textId="002D430E" w:rsidR="00D647CB" w:rsidRDefault="00D647CB">
            <w:pPr>
              <w:pBdr>
                <w:top w:val="single" w:sz="6" w:space="0" w:color="FFFFFF"/>
                <w:left w:val="single" w:sz="6" w:space="0" w:color="FFFFFF"/>
                <w:bottom w:val="single" w:sz="6" w:space="0" w:color="FFFFFF"/>
                <w:right w:val="single" w:sz="6" w:space="0" w:color="FFFFFF"/>
              </w:pBdr>
              <w:spacing w:after="54"/>
              <w:rPr>
                <w:color w:val="000000"/>
              </w:rPr>
            </w:pPr>
            <w:r>
              <w:t>3297</w:t>
            </w:r>
          </w:p>
        </w:tc>
        <w:tc>
          <w:tcPr>
            <w:tcW w:w="2070" w:type="dxa"/>
            <w:vAlign w:val="center"/>
          </w:tcPr>
          <w:p w14:paraId="13E91054" w14:textId="63721805" w:rsidR="00D647CB" w:rsidRDefault="00D647CB">
            <w:pPr>
              <w:pBdr>
                <w:top w:val="single" w:sz="6" w:space="0" w:color="FFFFFF"/>
                <w:left w:val="single" w:sz="6" w:space="0" w:color="FFFFFF"/>
                <w:bottom w:val="single" w:sz="6" w:space="0" w:color="FFFFFF"/>
                <w:right w:val="single" w:sz="6" w:space="0" w:color="FFFFFF"/>
              </w:pBdr>
              <w:spacing w:after="54"/>
              <w:rPr>
                <w:color w:val="000000"/>
              </w:rPr>
            </w:pPr>
            <w:r>
              <w:t>327125</w:t>
            </w:r>
          </w:p>
        </w:tc>
      </w:tr>
    </w:tbl>
    <w:p w14:paraId="55BB65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0F45061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6086385" w14:textId="77777777" w:rsidR="00CA4CD6" w:rsidRPr="003F1AFC" w:rsidRDefault="00CA4CD6" w:rsidP="008D73D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  Information Requested</w:t>
      </w:r>
      <w:r>
        <w:rPr>
          <w:color w:val="000000"/>
        </w:rPr>
        <w:t xml:space="preserve"> </w:t>
      </w:r>
    </w:p>
    <w:p w14:paraId="6ADECF1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0BC77A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Data Items</w:t>
      </w:r>
    </w:p>
    <w:p w14:paraId="5947461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57D272" w14:textId="0920155C"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9E25CD">
        <w:rPr>
          <w:color w:val="000000"/>
        </w:rPr>
        <w:t xml:space="preserve"> the</w:t>
      </w:r>
      <w:r w:rsidR="00CA4CD6">
        <w:rPr>
          <w:color w:val="FF0000"/>
        </w:rPr>
        <w:t xml:space="preserve"> </w:t>
      </w:r>
      <w:r w:rsidR="00D647CB">
        <w:t>NESHAP for Refractory Products Manufacturing (40 CFR Part 63, Subpart SSSSS)</w:t>
      </w:r>
      <w:r w:rsidR="00C7651F" w:rsidRPr="00B51B1D">
        <w:t>.</w:t>
      </w:r>
      <w:r w:rsidR="00CA4CD6">
        <w:rPr>
          <w:color w:val="000000"/>
        </w:rPr>
        <w:t xml:space="preserve">  </w:t>
      </w:r>
    </w:p>
    <w:p w14:paraId="2A311D4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3E148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1DA634B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01283615" w14:textId="77777777" w:rsidTr="00D647C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C40463E" w14:textId="77777777" w:rsidR="00CA4CD6" w:rsidRPr="00CF2B37" w:rsidRDefault="00CA4CD6">
            <w:pPr>
              <w:spacing w:line="120" w:lineRule="exact"/>
            </w:pPr>
          </w:p>
          <w:p w14:paraId="18D36722"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r w:rsidR="00D647CB">
              <w:rPr>
                <w:b/>
              </w:rPr>
              <w:t>/Reports</w:t>
            </w:r>
          </w:p>
        </w:tc>
      </w:tr>
      <w:tr w:rsidR="00D647CB" w:rsidRPr="00CF2B37" w14:paraId="468CD754"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EAF75FA"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Initial notification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2C4DFA6C"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63.9(b)(2) and (3), 63.5, 63.9812(b)-(c)</w:t>
            </w:r>
          </w:p>
        </w:tc>
      </w:tr>
      <w:tr w:rsidR="00D647CB" w:rsidRPr="00CF2B37" w14:paraId="11D5B0D6"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42D800B"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vAlign w:val="center"/>
          </w:tcPr>
          <w:p w14:paraId="0095E743"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63.7(b)-(c), 63.9(e), and 63.9812(d)</w:t>
            </w:r>
          </w:p>
        </w:tc>
      </w:tr>
      <w:tr w:rsidR="00D647CB" w:rsidRPr="00CF2B37" w14:paraId="6E1E917D"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DEDBDC3"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Notification of compliance status</w:t>
            </w:r>
          </w:p>
        </w:tc>
        <w:tc>
          <w:tcPr>
            <w:tcW w:w="2340" w:type="dxa"/>
            <w:tcBorders>
              <w:top w:val="single" w:sz="7" w:space="0" w:color="000000"/>
              <w:left w:val="single" w:sz="7" w:space="0" w:color="000000"/>
              <w:bottom w:val="single" w:sz="7" w:space="0" w:color="000000"/>
              <w:right w:val="single" w:sz="7" w:space="0" w:color="000000"/>
            </w:tcBorders>
            <w:vAlign w:val="center"/>
          </w:tcPr>
          <w:p w14:paraId="3495B3C6"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 xml:space="preserve">63.9(h), 63.10(d)(2), </w:t>
            </w:r>
            <w:r>
              <w:lastRenderedPageBreak/>
              <w:t>and 63.9812(e)</w:t>
            </w:r>
          </w:p>
        </w:tc>
      </w:tr>
      <w:tr w:rsidR="00D647CB" w:rsidRPr="00CF2B37" w14:paraId="6CE98017"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25C04B18"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lastRenderedPageBreak/>
              <w:t>Notification of alternative fuel use</w:t>
            </w:r>
          </w:p>
        </w:tc>
        <w:tc>
          <w:tcPr>
            <w:tcW w:w="2340" w:type="dxa"/>
            <w:tcBorders>
              <w:top w:val="single" w:sz="7" w:space="0" w:color="000000"/>
              <w:left w:val="single" w:sz="7" w:space="0" w:color="000000"/>
              <w:bottom w:val="single" w:sz="7" w:space="0" w:color="000000"/>
              <w:right w:val="single" w:sz="7" w:space="0" w:color="000000"/>
            </w:tcBorders>
            <w:vAlign w:val="center"/>
          </w:tcPr>
          <w:p w14:paraId="5D0D93BC"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63.9812(f)</w:t>
            </w:r>
          </w:p>
        </w:tc>
      </w:tr>
      <w:tr w:rsidR="00D647CB" w:rsidRPr="00CF2B37" w14:paraId="2E46D875"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54E3E8AB"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Startup, shutdown, malfunction</w:t>
            </w:r>
          </w:p>
        </w:tc>
        <w:tc>
          <w:tcPr>
            <w:tcW w:w="2340" w:type="dxa"/>
            <w:tcBorders>
              <w:top w:val="single" w:sz="7" w:space="0" w:color="000000"/>
              <w:left w:val="single" w:sz="7" w:space="0" w:color="000000"/>
              <w:bottom w:val="single" w:sz="7" w:space="0" w:color="000000"/>
              <w:right w:val="single" w:sz="7" w:space="0" w:color="000000"/>
            </w:tcBorders>
            <w:vAlign w:val="center"/>
          </w:tcPr>
          <w:p w14:paraId="4661BAC4"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63.10(d)(5), 63.9814(c)(4)</w:t>
            </w:r>
          </w:p>
        </w:tc>
      </w:tr>
      <w:tr w:rsidR="00D647CB" w:rsidRPr="00CF2B37" w14:paraId="389CDF1C"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6EEABF84"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No deviations/no continuous monitoring system (CMS) out of control</w:t>
            </w:r>
          </w:p>
        </w:tc>
        <w:tc>
          <w:tcPr>
            <w:tcW w:w="2340" w:type="dxa"/>
            <w:tcBorders>
              <w:top w:val="single" w:sz="7" w:space="0" w:color="000000"/>
              <w:left w:val="single" w:sz="7" w:space="0" w:color="000000"/>
              <w:bottom w:val="single" w:sz="7" w:space="0" w:color="000000"/>
              <w:right w:val="single" w:sz="7" w:space="0" w:color="000000"/>
            </w:tcBorders>
            <w:vAlign w:val="center"/>
          </w:tcPr>
          <w:p w14:paraId="3EC221F1"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63.9814(c)(5)-(6)</w:t>
            </w:r>
          </w:p>
        </w:tc>
      </w:tr>
      <w:tr w:rsidR="00D647CB" w:rsidRPr="00CF2B37" w14:paraId="05EF280C"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752816BA"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Deviations/out of control CMS</w:t>
            </w:r>
          </w:p>
        </w:tc>
        <w:tc>
          <w:tcPr>
            <w:tcW w:w="2340" w:type="dxa"/>
            <w:tcBorders>
              <w:top w:val="single" w:sz="7" w:space="0" w:color="000000"/>
              <w:left w:val="single" w:sz="7" w:space="0" w:color="000000"/>
              <w:bottom w:val="single" w:sz="7" w:space="0" w:color="000000"/>
              <w:right w:val="single" w:sz="7" w:space="0" w:color="000000"/>
            </w:tcBorders>
            <w:vAlign w:val="center"/>
          </w:tcPr>
          <w:p w14:paraId="1DFCCA72"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63.9814(d)-(f)</w:t>
            </w:r>
          </w:p>
        </w:tc>
      </w:tr>
      <w:tr w:rsidR="00D647CB" w:rsidRPr="00CF2B37" w14:paraId="59F34A59" w14:textId="77777777" w:rsidTr="00B51B1D">
        <w:trPr>
          <w:jc w:val="center"/>
        </w:trPr>
        <w:tc>
          <w:tcPr>
            <w:tcW w:w="7020" w:type="dxa"/>
            <w:tcBorders>
              <w:top w:val="single" w:sz="7" w:space="0" w:color="000000"/>
              <w:left w:val="single" w:sz="7" w:space="0" w:color="000000"/>
              <w:bottom w:val="single" w:sz="7" w:space="0" w:color="000000"/>
              <w:right w:val="single" w:sz="7" w:space="0" w:color="000000"/>
            </w:tcBorders>
            <w:vAlign w:val="center"/>
          </w:tcPr>
          <w:p w14:paraId="42E0036A"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Report of alternative fuel use</w:t>
            </w:r>
          </w:p>
        </w:tc>
        <w:tc>
          <w:tcPr>
            <w:tcW w:w="2340" w:type="dxa"/>
            <w:tcBorders>
              <w:top w:val="single" w:sz="7" w:space="0" w:color="000000"/>
              <w:left w:val="single" w:sz="7" w:space="0" w:color="000000"/>
              <w:bottom w:val="single" w:sz="7" w:space="0" w:color="000000"/>
              <w:right w:val="single" w:sz="7" w:space="0" w:color="000000"/>
            </w:tcBorders>
            <w:vAlign w:val="center"/>
          </w:tcPr>
          <w:p w14:paraId="26EFD60C"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63.9814(g)</w:t>
            </w:r>
          </w:p>
        </w:tc>
      </w:tr>
    </w:tbl>
    <w:p w14:paraId="657816D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0206E8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73D22F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1F7208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75792CBA" w14:textId="77777777" w:rsidTr="00D647C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4B3B938" w14:textId="77777777" w:rsidR="00CA4CD6" w:rsidRPr="00CF2B37" w:rsidRDefault="00CA4CD6">
            <w:pPr>
              <w:spacing w:line="120" w:lineRule="exact"/>
            </w:pPr>
          </w:p>
          <w:p w14:paraId="2DD5931B"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D647CB" w:rsidRPr="00CF2B37" w14:paraId="5D41F476" w14:textId="77777777" w:rsidTr="00B51B1D">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4B5C512"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Record of startup, shutdown, and malfunctions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0C5613CA"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63.6(e)(3),63.10(b)(2),63.9816(a)(2)</w:t>
            </w:r>
          </w:p>
        </w:tc>
      </w:tr>
      <w:tr w:rsidR="00D647CB" w:rsidRPr="00CF2B37" w14:paraId="7CA8A2A8" w14:textId="77777777" w:rsidTr="00B51B1D">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464C4907"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Records of performance tests</w:t>
            </w:r>
          </w:p>
        </w:tc>
        <w:tc>
          <w:tcPr>
            <w:tcW w:w="2250" w:type="dxa"/>
            <w:tcBorders>
              <w:top w:val="single" w:sz="7" w:space="0" w:color="000000"/>
              <w:left w:val="single" w:sz="7" w:space="0" w:color="000000"/>
              <w:bottom w:val="single" w:sz="7" w:space="0" w:color="000000"/>
              <w:right w:val="single" w:sz="7" w:space="0" w:color="000000"/>
            </w:tcBorders>
            <w:vAlign w:val="center"/>
          </w:tcPr>
          <w:p w14:paraId="779A7C8A"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63.10(b)(2)(viii), 63.9816(a)(3)</w:t>
            </w:r>
          </w:p>
        </w:tc>
      </w:tr>
      <w:tr w:rsidR="00D647CB" w:rsidRPr="00CF2B37" w14:paraId="1004590C" w14:textId="77777777" w:rsidTr="00B51B1D">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6C74EFDB"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Initial notification or notification of compliance status</w:t>
            </w:r>
          </w:p>
        </w:tc>
        <w:tc>
          <w:tcPr>
            <w:tcW w:w="2250" w:type="dxa"/>
            <w:tcBorders>
              <w:top w:val="single" w:sz="7" w:space="0" w:color="000000"/>
              <w:left w:val="single" w:sz="7" w:space="0" w:color="000000"/>
              <w:bottom w:val="single" w:sz="7" w:space="0" w:color="000000"/>
              <w:right w:val="single" w:sz="7" w:space="0" w:color="000000"/>
            </w:tcBorders>
            <w:vAlign w:val="center"/>
          </w:tcPr>
          <w:p w14:paraId="5D2282E4"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63.10(b)(2)(xiv), 63.9816(a)(1)</w:t>
            </w:r>
          </w:p>
        </w:tc>
      </w:tr>
      <w:tr w:rsidR="00D647CB" w:rsidRPr="00CF2B37" w14:paraId="2B175451" w14:textId="77777777" w:rsidTr="00B51B1D">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11D8CA46"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Record of each CMS</w:t>
            </w:r>
          </w:p>
        </w:tc>
        <w:tc>
          <w:tcPr>
            <w:tcW w:w="2250" w:type="dxa"/>
            <w:tcBorders>
              <w:top w:val="single" w:sz="7" w:space="0" w:color="000000"/>
              <w:left w:val="single" w:sz="7" w:space="0" w:color="000000"/>
              <w:bottom w:val="single" w:sz="7" w:space="0" w:color="000000"/>
              <w:right w:val="single" w:sz="7" w:space="0" w:color="000000"/>
            </w:tcBorders>
            <w:vAlign w:val="center"/>
          </w:tcPr>
          <w:p w14:paraId="44D499A6"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63.8(d)(3), 63.8(f)(6)(i), 63.8(g), 63.10(b)(2)(vi)-(xi), and 63.9816(c)</w:t>
            </w:r>
          </w:p>
        </w:tc>
      </w:tr>
      <w:tr w:rsidR="00D647CB" w:rsidRPr="00CF2B37" w14:paraId="3E874D50" w14:textId="77777777" w:rsidTr="00B51B1D">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390A6731"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Records are required to be retained for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5F258C61" w14:textId="77777777" w:rsidR="00D647CB" w:rsidRPr="00CF2B37" w:rsidRDefault="00D647CB">
            <w:pPr>
              <w:pBdr>
                <w:top w:val="single" w:sz="6" w:space="0" w:color="FFFFFF"/>
                <w:left w:val="single" w:sz="6" w:space="0" w:color="FFFFFF"/>
                <w:bottom w:val="single" w:sz="6" w:space="0" w:color="FFFFFF"/>
                <w:right w:val="single" w:sz="6" w:space="0" w:color="FFFFFF"/>
              </w:pBdr>
              <w:spacing w:after="58"/>
            </w:pPr>
            <w:r>
              <w:t>63.10(b)(1)</w:t>
            </w:r>
          </w:p>
        </w:tc>
      </w:tr>
    </w:tbl>
    <w:p w14:paraId="67ADDB5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3C56EC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18389D8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FFB222" w14:textId="77777777" w:rsidR="00CA4CD6" w:rsidRDefault="002743D2">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14:paraId="2B21DD7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38DD97"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1999C3C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1E136E48"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AF83535" w14:textId="77777777" w:rsidR="00CA4CD6" w:rsidRDefault="00CA4CD6">
            <w:pPr>
              <w:spacing w:line="120" w:lineRule="exact"/>
              <w:rPr>
                <w:color w:val="000000"/>
              </w:rPr>
            </w:pPr>
          </w:p>
          <w:p w14:paraId="5F1E0785"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196684C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A7A8863" w14:textId="77777777" w:rsidR="00CA4CD6" w:rsidRDefault="00CA4CD6">
            <w:pPr>
              <w:spacing w:line="120" w:lineRule="exact"/>
              <w:rPr>
                <w:b/>
                <w:bCs/>
                <w:color w:val="000000"/>
              </w:rPr>
            </w:pPr>
          </w:p>
          <w:p w14:paraId="79CF1BB2" w14:textId="4C0AEEFB" w:rsidR="00CA4CD6" w:rsidRDefault="00231AA1">
            <w:pPr>
              <w:pBdr>
                <w:top w:val="single" w:sz="6" w:space="0" w:color="FFFFFF"/>
                <w:left w:val="single" w:sz="6" w:space="0" w:color="FFFFFF"/>
                <w:bottom w:val="single" w:sz="6" w:space="0" w:color="FFFFFF"/>
                <w:right w:val="single" w:sz="6" w:space="0" w:color="FFFFFF"/>
              </w:pBdr>
              <w:spacing w:after="55"/>
              <w:rPr>
                <w:color w:val="000000"/>
              </w:rPr>
            </w:pPr>
            <w:r w:rsidRPr="00231AA1">
              <w:rPr>
                <w:color w:val="000000"/>
              </w:rPr>
              <w:lastRenderedPageBreak/>
              <w:t>Familiarization with the regulatory requirements.</w:t>
            </w:r>
          </w:p>
        </w:tc>
      </w:tr>
      <w:tr w:rsidR="00CA4CD6" w14:paraId="4AF332D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D00D615" w14:textId="77777777" w:rsidR="00CA4CD6" w:rsidRDefault="00CA4CD6">
            <w:pPr>
              <w:spacing w:line="120" w:lineRule="exact"/>
              <w:rPr>
                <w:color w:val="000000"/>
              </w:rPr>
            </w:pPr>
          </w:p>
          <w:p w14:paraId="7421ACE8" w14:textId="5A7F030D" w:rsidR="00430173"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opacity, or for pressure drop and liquid supply pressure for </w:t>
            </w:r>
            <w:r w:rsidR="00C7651F" w:rsidRPr="00B51B1D">
              <w:t>control device.</w:t>
            </w:r>
            <w:r w:rsidRPr="00B16C07">
              <w:rPr>
                <w:color w:val="FF0000"/>
              </w:rPr>
              <w:t xml:space="preserve">  </w:t>
            </w:r>
          </w:p>
        </w:tc>
      </w:tr>
      <w:tr w:rsidR="00CA4CD6" w14:paraId="6387C302"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F27E54" w14:textId="77777777" w:rsidR="00CA4CD6" w:rsidRDefault="00CA4CD6">
            <w:pPr>
              <w:spacing w:line="120" w:lineRule="exact"/>
              <w:rPr>
                <w:color w:val="000000"/>
              </w:rPr>
            </w:pPr>
          </w:p>
          <w:p w14:paraId="67E55200" w14:textId="55A4EAD4" w:rsidR="00430173"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2617D6">
              <w:rPr>
                <w:color w:val="000000"/>
              </w:rPr>
              <w:t>25A</w:t>
            </w:r>
            <w:r>
              <w:rPr>
                <w:color w:val="FF0000"/>
              </w:rPr>
              <w:t xml:space="preserve"> </w:t>
            </w:r>
            <w:r>
              <w:rPr>
                <w:color w:val="000000"/>
              </w:rPr>
              <w:t>test, and repeat performance tests if necessary.</w:t>
            </w:r>
          </w:p>
        </w:tc>
      </w:tr>
      <w:tr w:rsidR="00CA4CD6" w14:paraId="3A0ABB27"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A510AFA" w14:textId="77777777" w:rsidR="00CA4CD6" w:rsidRDefault="00CA4CD6">
            <w:pPr>
              <w:spacing w:line="120" w:lineRule="exact"/>
              <w:rPr>
                <w:color w:val="000000"/>
              </w:rPr>
            </w:pPr>
          </w:p>
          <w:p w14:paraId="421EFE33"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D9BF88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8BA8BBA" w14:textId="77777777" w:rsidR="00CA4CD6" w:rsidRDefault="00CA4CD6">
            <w:pPr>
              <w:spacing w:line="120" w:lineRule="exact"/>
              <w:rPr>
                <w:color w:val="000000"/>
              </w:rPr>
            </w:pPr>
          </w:p>
          <w:p w14:paraId="378F4021"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604A426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398F70E" w14:textId="77777777" w:rsidR="00CA4CD6" w:rsidRDefault="00CA4CD6">
            <w:pPr>
              <w:spacing w:line="120" w:lineRule="exact"/>
              <w:rPr>
                <w:color w:val="000000"/>
              </w:rPr>
            </w:pPr>
          </w:p>
          <w:p w14:paraId="0E4AA28A"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6C81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BE33594" w14:textId="77777777" w:rsidR="00CA4CD6" w:rsidRDefault="00CA4CD6">
            <w:pPr>
              <w:spacing w:line="120" w:lineRule="exact"/>
              <w:rPr>
                <w:color w:val="000000"/>
              </w:rPr>
            </w:pPr>
          </w:p>
          <w:p w14:paraId="768B2A6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5A34526D"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7974BB6" w14:textId="77777777" w:rsidR="00CA4CD6" w:rsidRDefault="00CA4CD6">
            <w:pPr>
              <w:spacing w:line="120" w:lineRule="exact"/>
              <w:rPr>
                <w:color w:val="000000"/>
              </w:rPr>
            </w:pPr>
          </w:p>
          <w:p w14:paraId="62405C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CA4CD6" w14:paraId="4DFE0204"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44AFD69" w14:textId="77777777" w:rsidR="00CA4CD6" w:rsidRDefault="00CA4CD6">
            <w:pPr>
              <w:spacing w:line="120" w:lineRule="exact"/>
              <w:rPr>
                <w:color w:val="000000"/>
              </w:rPr>
            </w:pPr>
          </w:p>
          <w:p w14:paraId="6BE86881"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59CBCF83"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24A035B0" w14:textId="77777777" w:rsidR="00CA4CD6" w:rsidRDefault="00CA4CD6">
            <w:pPr>
              <w:spacing w:line="120" w:lineRule="exact"/>
              <w:rPr>
                <w:color w:val="000000"/>
              </w:rPr>
            </w:pPr>
          </w:p>
          <w:p w14:paraId="3138596F"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67A03D08"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095255B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36B01AD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D02622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  Agency Activities</w:t>
      </w:r>
      <w:r>
        <w:rPr>
          <w:color w:val="000000"/>
        </w:rPr>
        <w:t xml:space="preserve">  </w:t>
      </w:r>
    </w:p>
    <w:p w14:paraId="7F7C46E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B9433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275394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220AA5A0"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4C62B998" w14:textId="77777777" w:rsidR="00CA4CD6" w:rsidRDefault="00CA4CD6">
            <w:pPr>
              <w:spacing w:line="120" w:lineRule="exact"/>
              <w:rPr>
                <w:color w:val="000000"/>
              </w:rPr>
            </w:pPr>
          </w:p>
          <w:p w14:paraId="0276C906"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26F9300A" w14:textId="77777777">
        <w:tc>
          <w:tcPr>
            <w:tcW w:w="9360" w:type="dxa"/>
            <w:tcBorders>
              <w:top w:val="single" w:sz="7" w:space="0" w:color="000000"/>
              <w:left w:val="single" w:sz="7" w:space="0" w:color="000000"/>
              <w:bottom w:val="single" w:sz="6" w:space="0" w:color="FFFFFF"/>
              <w:right w:val="single" w:sz="7" w:space="0" w:color="000000"/>
            </w:tcBorders>
          </w:tcPr>
          <w:p w14:paraId="0D80B8AE" w14:textId="77777777" w:rsidR="00CA4CD6" w:rsidRDefault="00CA4CD6">
            <w:pPr>
              <w:spacing w:line="120" w:lineRule="exact"/>
              <w:rPr>
                <w:color w:val="000000"/>
              </w:rPr>
            </w:pPr>
          </w:p>
          <w:p w14:paraId="1E39B59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16791B4D" w14:textId="77777777">
        <w:tc>
          <w:tcPr>
            <w:tcW w:w="9360" w:type="dxa"/>
            <w:tcBorders>
              <w:top w:val="single" w:sz="7" w:space="0" w:color="000000"/>
              <w:left w:val="single" w:sz="7" w:space="0" w:color="000000"/>
              <w:bottom w:val="single" w:sz="6" w:space="0" w:color="FFFFFF"/>
              <w:right w:val="single" w:sz="7" w:space="0" w:color="000000"/>
            </w:tcBorders>
          </w:tcPr>
          <w:p w14:paraId="40B4A79B" w14:textId="77777777" w:rsidR="00CA4CD6" w:rsidRDefault="00CA4CD6">
            <w:pPr>
              <w:spacing w:line="120" w:lineRule="exact"/>
              <w:rPr>
                <w:color w:val="000000"/>
              </w:rPr>
            </w:pPr>
          </w:p>
          <w:p w14:paraId="6D8EB31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4BA59E34" w14:textId="77777777">
        <w:tc>
          <w:tcPr>
            <w:tcW w:w="9360" w:type="dxa"/>
            <w:tcBorders>
              <w:top w:val="single" w:sz="7" w:space="0" w:color="000000"/>
              <w:left w:val="single" w:sz="7" w:space="0" w:color="000000"/>
              <w:bottom w:val="single" w:sz="7" w:space="0" w:color="000000"/>
              <w:right w:val="single" w:sz="7" w:space="0" w:color="000000"/>
            </w:tcBorders>
          </w:tcPr>
          <w:p w14:paraId="3F191763" w14:textId="77777777" w:rsidR="00CA4CD6" w:rsidRDefault="00CA4CD6">
            <w:pPr>
              <w:spacing w:line="120" w:lineRule="exact"/>
              <w:rPr>
                <w:color w:val="000000"/>
              </w:rPr>
            </w:pPr>
          </w:p>
          <w:p w14:paraId="40A31691" w14:textId="77777777" w:rsidR="00CA4CD6" w:rsidRDefault="00CA4CD6" w:rsidP="0036229C">
            <w:pPr>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14:paraId="2BB30F74"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F64917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5(b)  Collection Methodology and Management</w:t>
      </w:r>
    </w:p>
    <w:p w14:paraId="202D17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CF7460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8D73D3">
        <w:t xml:space="preserve">Following notification of startup, the reviewing authority </w:t>
      </w:r>
      <w:r w:rsidR="002B29A7" w:rsidRPr="008D73D3">
        <w:t xml:space="preserve">could </w:t>
      </w:r>
      <w:r w:rsidRPr="008D73D3">
        <w:t>inspect the source to determine whether the pollution control devices are p</w:t>
      </w:r>
      <w:r w:rsidR="008D73D3" w:rsidRPr="008D73D3">
        <w:t>roperly installed and operated.</w:t>
      </w:r>
      <w:r w:rsidRPr="008D73D3">
        <w:t xml:space="preserve">  Performance test reports are used by the Agency to discern a source</w:t>
      </w:r>
      <w:r w:rsidR="004C701D" w:rsidRPr="008D73D3">
        <w:t>’</w:t>
      </w:r>
      <w:r w:rsidRPr="008D73D3">
        <w:t>s initial capability to comp</w:t>
      </w:r>
      <w:r w:rsidR="008D73D3" w:rsidRPr="008D73D3">
        <w:t xml:space="preserve">ly with the emission standard and </w:t>
      </w:r>
      <w:r w:rsidRPr="008D73D3">
        <w:t>note the operating conditions under</w:t>
      </w:r>
      <w:r w:rsidR="008D73D3" w:rsidRPr="008D73D3">
        <w:t xml:space="preserve"> which compliance was achieved.</w:t>
      </w:r>
      <w:r w:rsidRPr="008D73D3">
        <w:t xml:space="preserve">  Data and records maintained by the respondents are tabulated and published for use in compliance and enforcement programs.  The semiannual reports are used for problem identification, as a check on source operation and maintenance, and for compliance determinations</w:t>
      </w:r>
      <w:r>
        <w:rPr>
          <w:color w:val="FF0000"/>
        </w:rPr>
        <w:t>.</w:t>
      </w:r>
    </w:p>
    <w:p w14:paraId="35464E9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542AF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 xml:space="preserve">reported by state and local governments in the ICIS Air database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 and EPA headquarters.  EPA and its delegated Authorities can edit, store, retrieve and analyze the data.</w:t>
      </w:r>
    </w:p>
    <w:p w14:paraId="4A4F0DF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5D825AE" w14:textId="68BFBB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w:t>
      </w:r>
      <w:r w:rsidR="00C7651F" w:rsidRPr="00B51B1D">
        <w:t>operator for five</w:t>
      </w:r>
      <w:r>
        <w:rPr>
          <w:color w:val="000000"/>
        </w:rPr>
        <w:t xml:space="preserve"> years.</w:t>
      </w:r>
    </w:p>
    <w:p w14:paraId="602A79B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B9AA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14:paraId="7EB99FBB"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3231D4AD" w14:textId="00376C1B" w:rsidR="00430173" w:rsidRPr="00B51B1D" w:rsidRDefault="00C7651F" w:rsidP="00B51B1D">
      <w:pPr>
        <w:pBdr>
          <w:top w:val="single" w:sz="6" w:space="0" w:color="FFFFFF"/>
          <w:left w:val="single" w:sz="6" w:space="0" w:color="FFFFFF"/>
          <w:bottom w:val="single" w:sz="6" w:space="0" w:color="FFFFFF"/>
          <w:right w:val="single" w:sz="6" w:space="0" w:color="FFFFFF"/>
        </w:pBdr>
        <w:ind w:firstLine="720"/>
      </w:pPr>
      <w:r w:rsidRPr="00B51B1D">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14:paraId="0C512A6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784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1217F5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C2CF75B" w14:textId="34C3BBF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in </w:t>
      </w:r>
      <w:r w:rsidR="007A458D">
        <w:rPr>
          <w:color w:val="000000"/>
        </w:rPr>
        <w:t xml:space="preserve">below </w:t>
      </w:r>
      <w:r>
        <w:rPr>
          <w:color w:val="000000"/>
        </w:rPr>
        <w:t xml:space="preserve">Table 1: </w:t>
      </w:r>
      <w:r w:rsidR="00CF2B37" w:rsidRPr="00724BC7">
        <w:t>Annual Respondent Burden and Cost –</w:t>
      </w:r>
      <w:r w:rsidR="002617D6">
        <w:rPr>
          <w:color w:val="000000"/>
        </w:rPr>
        <w:t xml:space="preserve"> </w:t>
      </w:r>
      <w:r w:rsidR="002617D6">
        <w:t>NESHAP for Refractory Products Manufacturing (40 CFR Part 63, Subpart SSSSS) (Renewal)</w:t>
      </w:r>
      <w:r w:rsidR="002617D6">
        <w:rPr>
          <w:color w:val="000000"/>
        </w:rPr>
        <w:t>.</w:t>
      </w:r>
    </w:p>
    <w:p w14:paraId="241A409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1E2CB53A"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343139C7"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5F825A9D" w14:textId="3D40969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w:t>
      </w:r>
      <w:r>
        <w:rPr>
          <w:color w:val="000000"/>
        </w:rPr>
        <w:lastRenderedPageBreak/>
        <w:t>major assumptions have been identified.  Responses to this information collection are mandatory.</w:t>
      </w:r>
    </w:p>
    <w:p w14:paraId="26DB1247"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3D58EE15"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17B26FA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3371185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14C01CA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916D721" w14:textId="2A43E13D"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7F7430">
        <w:rPr>
          <w:color w:val="000000"/>
        </w:rPr>
        <w:t>3</w:t>
      </w:r>
      <w:r w:rsidR="00F9433D">
        <w:rPr>
          <w:color w:val="000000"/>
        </w:rPr>
        <w:t>43</w:t>
      </w:r>
      <w:r w:rsidR="004C701D">
        <w:rPr>
          <w:color w:val="000000"/>
        </w:rPr>
        <w:t xml:space="preserve"> (</w:t>
      </w:r>
      <w:r>
        <w:rPr>
          <w:color w:val="000000"/>
        </w:rPr>
        <w:t xml:space="preserve">Total Labor Hours from Table 1). </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w:t>
      </w:r>
      <w:r w:rsidR="00C7651F" w:rsidRPr="00B51B1D">
        <w:t>the NESHAP program</w:t>
      </w:r>
      <w:r>
        <w:rPr>
          <w:color w:val="000000"/>
        </w:rPr>
        <w:t>, the previously approved ICR, and any comments received.</w:t>
      </w:r>
    </w:p>
    <w:p w14:paraId="6C47DEE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1C3E7266"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22B774EB"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730D283F"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5ACDE0A9"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2730A344"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0FF4227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23DA58D7"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BA5BCC">
        <w:rPr>
          <w:color w:val="000000"/>
        </w:rPr>
        <w:t>129</w:t>
      </w:r>
      <w:r w:rsidR="004F6FCD">
        <w:rPr>
          <w:color w:val="000000"/>
        </w:rPr>
        <w:t>.</w:t>
      </w:r>
      <w:r w:rsidR="00BA5BCC">
        <w:rPr>
          <w:color w:val="000000"/>
        </w:rPr>
        <w:t xml:space="preserve">93 </w:t>
      </w:r>
      <w:r>
        <w:rPr>
          <w:color w:val="000000"/>
        </w:rPr>
        <w:t>($</w:t>
      </w:r>
      <w:r w:rsidR="00BA5BCC">
        <w:rPr>
          <w:color w:val="000000"/>
        </w:rPr>
        <w:t>61.87</w:t>
      </w:r>
      <w:r w:rsidR="00D043CA">
        <w:rPr>
          <w:color w:val="000000"/>
        </w:rPr>
        <w:t xml:space="preserve"> </w:t>
      </w:r>
      <w:r>
        <w:rPr>
          <w:color w:val="000000"/>
        </w:rPr>
        <w:t xml:space="preserve">+ 110%)   </w:t>
      </w:r>
    </w:p>
    <w:p w14:paraId="0A8EF964"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BA5BCC">
        <w:rPr>
          <w:color w:val="000000"/>
        </w:rPr>
        <w:t>103</w:t>
      </w:r>
      <w:r w:rsidR="00861489">
        <w:rPr>
          <w:color w:val="000000"/>
        </w:rPr>
        <w:t>.</w:t>
      </w:r>
      <w:r w:rsidR="00BA5BCC">
        <w:rPr>
          <w:color w:val="000000"/>
        </w:rPr>
        <w:t xml:space="preserve">97 </w:t>
      </w:r>
      <w:r>
        <w:rPr>
          <w:color w:val="000000"/>
        </w:rPr>
        <w:t>($</w:t>
      </w:r>
      <w:r w:rsidR="00BA5BCC">
        <w:rPr>
          <w:color w:val="000000"/>
        </w:rPr>
        <w:t>49.51</w:t>
      </w:r>
      <w:r>
        <w:rPr>
          <w:color w:val="000000"/>
        </w:rPr>
        <w:t xml:space="preserve"> + 110%)</w:t>
      </w:r>
    </w:p>
    <w:p w14:paraId="2A02172B" w14:textId="77777777"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F87E6A">
        <w:rPr>
          <w:color w:val="000000"/>
        </w:rPr>
        <w:t>1</w:t>
      </w:r>
      <w:r>
        <w:rPr>
          <w:color w:val="000000"/>
        </w:rPr>
        <w:t>.</w:t>
      </w:r>
      <w:r w:rsidR="00BA5BCC">
        <w:rPr>
          <w:color w:val="000000"/>
        </w:rPr>
        <w:t xml:space="preserve">79 </w:t>
      </w:r>
      <w:r>
        <w:rPr>
          <w:color w:val="000000"/>
        </w:rPr>
        <w:t>($2</w:t>
      </w:r>
      <w:r w:rsidR="00102B52">
        <w:rPr>
          <w:color w:val="000000"/>
        </w:rPr>
        <w:t>4</w:t>
      </w:r>
      <w:r>
        <w:rPr>
          <w:color w:val="000000"/>
        </w:rPr>
        <w:t>.</w:t>
      </w:r>
      <w:r w:rsidR="00BA5BCC">
        <w:rPr>
          <w:color w:val="000000"/>
        </w:rPr>
        <w:t xml:space="preserve">66 </w:t>
      </w:r>
      <w:r>
        <w:rPr>
          <w:color w:val="000000"/>
        </w:rPr>
        <w:t>+ 110%)</w:t>
      </w:r>
    </w:p>
    <w:p w14:paraId="2D3F9C0C"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26C517E8" w14:textId="6A4570F8" w:rsidR="00430173" w:rsidRDefault="002712EB">
      <w:pPr>
        <w:pBdr>
          <w:top w:val="single" w:sz="6" w:space="0" w:color="FFFFFF"/>
          <w:left w:val="single" w:sz="6" w:space="0" w:color="FFFFFF"/>
          <w:bottom w:val="single" w:sz="6" w:space="0" w:color="FFFFFF"/>
          <w:right w:val="single" w:sz="6" w:space="0" w:color="FFFFFF"/>
        </w:pBdr>
        <w:rPr>
          <w:color w:val="FF0000"/>
        </w:rPr>
      </w:pPr>
      <w:r>
        <w:rPr>
          <w:color w:val="000000"/>
        </w:rPr>
        <w:t xml:space="preserve">These rates are from the United States Department of Labor, Bureau of Labor Statistics, </w:t>
      </w:r>
      <w:r w:rsidR="00BA5BCC">
        <w:rPr>
          <w:color w:val="000000"/>
        </w:rPr>
        <w:t xml:space="preserve">June </w:t>
      </w:r>
      <w:r w:rsidR="00D043CA">
        <w:rPr>
          <w:color w:val="000000"/>
        </w:rPr>
        <w:t>2014</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7232DE9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249259B8"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Estimating Capital/Startup and Operation and Maintenance Costs</w:t>
      </w:r>
    </w:p>
    <w:p w14:paraId="1D889BEC" w14:textId="77777777" w:rsidR="00E32C2E" w:rsidRDefault="00E32C2E">
      <w:pPr>
        <w:pBdr>
          <w:top w:val="single" w:sz="6" w:space="0" w:color="FFFFFF"/>
          <w:left w:val="single" w:sz="6" w:space="0" w:color="FFFFFF"/>
          <w:bottom w:val="single" w:sz="6" w:space="0" w:color="FFFFFF"/>
          <w:right w:val="single" w:sz="6" w:space="0" w:color="FFFFFF"/>
        </w:pBdr>
        <w:ind w:firstLine="720"/>
        <w:rPr>
          <w:color w:val="FF0000"/>
        </w:rPr>
      </w:pPr>
    </w:p>
    <w:p w14:paraId="1CD2696E" w14:textId="007B7669" w:rsidR="00CA4CD6" w:rsidRPr="00B51B1D" w:rsidRDefault="00C7651F">
      <w:pPr>
        <w:pBdr>
          <w:top w:val="single" w:sz="6" w:space="0" w:color="FFFFFF"/>
          <w:left w:val="single" w:sz="6" w:space="0" w:color="FFFFFF"/>
          <w:bottom w:val="single" w:sz="6" w:space="0" w:color="FFFFFF"/>
          <w:right w:val="single" w:sz="6" w:space="0" w:color="FFFFFF"/>
        </w:pBdr>
        <w:ind w:firstLine="720"/>
      </w:pPr>
      <w:r w:rsidRPr="00B51B1D">
        <w:t xml:space="preserve">The type of industry costs associated with the information collection activities in the subject standard are both labor costs which are addressed elsewhere in this ICR and the costs associated with continuous monitoring.  The capital/startup costs are </w:t>
      </w:r>
      <w:r w:rsidR="00F9433D" w:rsidRPr="00B51B1D">
        <w:t>one</w:t>
      </w:r>
      <w:r w:rsidR="00F9433D">
        <w:t>-</w:t>
      </w:r>
      <w:r w:rsidRPr="00B51B1D">
        <w:t>time costs when a facility becomes subject to the regulation.  The annual operation and maintenance costs are the ongoing costs to maintain the monitor and other costs such as photocopying and postage.</w:t>
      </w:r>
    </w:p>
    <w:p w14:paraId="2B9FD59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D20F2C"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  Capital/Startup vs. Operation and Maintenance (O&amp;M) Costs</w:t>
      </w:r>
    </w:p>
    <w:p w14:paraId="35649DA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14:paraId="272B6EF6" w14:textId="77777777" w:rsidTr="00B51B1D">
        <w:trPr>
          <w:tblHeader/>
        </w:trPr>
        <w:tc>
          <w:tcPr>
            <w:tcW w:w="9360" w:type="dxa"/>
            <w:gridSpan w:val="7"/>
            <w:tcBorders>
              <w:top w:val="single" w:sz="8" w:space="0" w:color="000000"/>
              <w:left w:val="single" w:sz="8" w:space="0" w:color="000000"/>
              <w:bottom w:val="single" w:sz="6" w:space="0" w:color="FFFFFF"/>
              <w:right w:val="single" w:sz="8" w:space="0" w:color="000000"/>
            </w:tcBorders>
          </w:tcPr>
          <w:p w14:paraId="7001867B" w14:textId="77777777" w:rsidR="00CA4CD6" w:rsidRDefault="00CA4CD6" w:rsidP="00934B6D">
            <w:pPr>
              <w:keepNext/>
              <w:keepLines/>
              <w:spacing w:line="120" w:lineRule="exact"/>
              <w:rPr>
                <w:color w:val="000000"/>
              </w:rPr>
            </w:pPr>
          </w:p>
          <w:p w14:paraId="059102F7"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5F7C5EBA" w14:textId="77777777" w:rsidTr="00B51B1D">
        <w:tc>
          <w:tcPr>
            <w:tcW w:w="1170" w:type="dxa"/>
            <w:tcBorders>
              <w:top w:val="single" w:sz="7" w:space="0" w:color="000000"/>
              <w:left w:val="single" w:sz="8" w:space="0" w:color="000000"/>
              <w:bottom w:val="single" w:sz="6" w:space="0" w:color="FFFFFF"/>
              <w:right w:val="single" w:sz="8" w:space="0" w:color="000000"/>
            </w:tcBorders>
          </w:tcPr>
          <w:p w14:paraId="484C93CE" w14:textId="77777777" w:rsidR="00CA4CD6" w:rsidRDefault="00CA4CD6" w:rsidP="00934B6D">
            <w:pPr>
              <w:keepNext/>
              <w:keepLines/>
              <w:spacing w:line="120" w:lineRule="exact"/>
              <w:rPr>
                <w:b/>
                <w:bCs/>
                <w:color w:val="000000"/>
              </w:rPr>
            </w:pPr>
          </w:p>
          <w:p w14:paraId="3CCF27C5"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7235738D"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8" w:space="0" w:color="000000"/>
              <w:bottom w:val="single" w:sz="6" w:space="0" w:color="FFFFFF"/>
              <w:right w:val="single" w:sz="8" w:space="0" w:color="000000"/>
            </w:tcBorders>
          </w:tcPr>
          <w:p w14:paraId="079ED0E7" w14:textId="77777777" w:rsidR="00CA4CD6" w:rsidRDefault="00CA4CD6" w:rsidP="00934B6D">
            <w:pPr>
              <w:keepNext/>
              <w:keepLines/>
              <w:spacing w:line="120" w:lineRule="exact"/>
              <w:rPr>
                <w:color w:val="000000"/>
                <w:sz w:val="20"/>
                <w:szCs w:val="20"/>
              </w:rPr>
            </w:pPr>
          </w:p>
          <w:p w14:paraId="72C0D7F3"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2981A8"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8" w:space="0" w:color="000000"/>
              <w:bottom w:val="single" w:sz="6" w:space="0" w:color="FFFFFF"/>
              <w:right w:val="single" w:sz="8" w:space="0" w:color="000000"/>
            </w:tcBorders>
          </w:tcPr>
          <w:p w14:paraId="325FF7F4" w14:textId="77777777" w:rsidR="00CA4CD6" w:rsidRDefault="00CA4CD6" w:rsidP="00934B6D">
            <w:pPr>
              <w:keepNext/>
              <w:keepLines/>
              <w:spacing w:line="120" w:lineRule="exact"/>
              <w:rPr>
                <w:color w:val="000000"/>
                <w:sz w:val="20"/>
                <w:szCs w:val="20"/>
              </w:rPr>
            </w:pPr>
          </w:p>
          <w:p w14:paraId="26B8111A"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E74D487"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8" w:space="0" w:color="000000"/>
              <w:bottom w:val="single" w:sz="6" w:space="0" w:color="FFFFFF"/>
              <w:right w:val="single" w:sz="8" w:space="0" w:color="000000"/>
            </w:tcBorders>
          </w:tcPr>
          <w:p w14:paraId="630A4730" w14:textId="77777777" w:rsidR="00CA4CD6" w:rsidRDefault="00CA4CD6" w:rsidP="00934B6D">
            <w:pPr>
              <w:keepNext/>
              <w:keepLines/>
              <w:spacing w:line="120" w:lineRule="exact"/>
              <w:rPr>
                <w:color w:val="000000"/>
                <w:sz w:val="20"/>
                <w:szCs w:val="20"/>
              </w:rPr>
            </w:pPr>
          </w:p>
          <w:p w14:paraId="1C59D7ED"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3DBD709F"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  (B X C)</w:t>
            </w:r>
          </w:p>
        </w:tc>
        <w:tc>
          <w:tcPr>
            <w:tcW w:w="1350" w:type="dxa"/>
            <w:tcBorders>
              <w:top w:val="single" w:sz="7" w:space="0" w:color="000000"/>
              <w:left w:val="single" w:sz="8" w:space="0" w:color="000000"/>
              <w:bottom w:val="single" w:sz="6" w:space="0" w:color="FFFFFF"/>
              <w:right w:val="single" w:sz="8" w:space="0" w:color="000000"/>
            </w:tcBorders>
          </w:tcPr>
          <w:p w14:paraId="27964F37" w14:textId="77777777" w:rsidR="00CA4CD6" w:rsidRDefault="00CA4CD6" w:rsidP="00934B6D">
            <w:pPr>
              <w:keepNext/>
              <w:keepLines/>
              <w:spacing w:line="120" w:lineRule="exact"/>
              <w:rPr>
                <w:color w:val="000000"/>
                <w:sz w:val="20"/>
                <w:szCs w:val="20"/>
              </w:rPr>
            </w:pPr>
          </w:p>
          <w:p w14:paraId="4C69C773"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111551C9"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8" w:space="0" w:color="000000"/>
              <w:bottom w:val="single" w:sz="6" w:space="0" w:color="FFFFFF"/>
              <w:right w:val="single" w:sz="8" w:space="0" w:color="000000"/>
            </w:tcBorders>
          </w:tcPr>
          <w:p w14:paraId="79EF38AC" w14:textId="77777777" w:rsidR="00CA4CD6" w:rsidRDefault="00CA4CD6" w:rsidP="00934B6D">
            <w:pPr>
              <w:keepNext/>
              <w:keepLines/>
              <w:spacing w:line="120" w:lineRule="exact"/>
              <w:rPr>
                <w:color w:val="000000"/>
                <w:sz w:val="20"/>
                <w:szCs w:val="20"/>
              </w:rPr>
            </w:pPr>
          </w:p>
          <w:p w14:paraId="695E2893"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5C47869D"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  with O&amp;M</w:t>
            </w:r>
          </w:p>
        </w:tc>
        <w:tc>
          <w:tcPr>
            <w:tcW w:w="1350" w:type="dxa"/>
            <w:tcBorders>
              <w:top w:val="single" w:sz="7" w:space="0" w:color="000000"/>
              <w:left w:val="single" w:sz="8" w:space="0" w:color="000000"/>
              <w:bottom w:val="single" w:sz="6" w:space="0" w:color="FFFFFF"/>
              <w:right w:val="single" w:sz="8" w:space="0" w:color="000000"/>
            </w:tcBorders>
          </w:tcPr>
          <w:p w14:paraId="3F040E80" w14:textId="77777777" w:rsidR="00CA4CD6" w:rsidRDefault="00CA4CD6" w:rsidP="00934B6D">
            <w:pPr>
              <w:keepNext/>
              <w:keepLines/>
              <w:spacing w:line="120" w:lineRule="exact"/>
              <w:rPr>
                <w:color w:val="000000"/>
                <w:sz w:val="20"/>
                <w:szCs w:val="20"/>
              </w:rPr>
            </w:pPr>
          </w:p>
          <w:p w14:paraId="19AD19B2"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0BF894C" w14:textId="77777777" w:rsidR="00CA4CD6" w:rsidRDefault="00CA4CD6" w:rsidP="00934B6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6F02F4F5" w14:textId="2F5EF50D" w:rsidR="00CA4CD6" w:rsidRDefault="00CA4CD6" w:rsidP="00934B6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r w:rsidR="00E65EC5" w:rsidRPr="00B51B1D">
              <w:rPr>
                <w:color w:val="000000"/>
                <w:sz w:val="20"/>
                <w:szCs w:val="20"/>
                <w:vertAlign w:val="superscript"/>
              </w:rPr>
              <w:t>1</w:t>
            </w:r>
          </w:p>
        </w:tc>
      </w:tr>
      <w:tr w:rsidR="00E32C2E" w14:paraId="114FCD64" w14:textId="77777777" w:rsidTr="00B51B1D">
        <w:tc>
          <w:tcPr>
            <w:tcW w:w="1170" w:type="dxa"/>
            <w:tcBorders>
              <w:top w:val="single" w:sz="7" w:space="0" w:color="000000"/>
              <w:left w:val="single" w:sz="8" w:space="0" w:color="000000"/>
              <w:bottom w:val="single" w:sz="7" w:space="0" w:color="000000"/>
              <w:right w:val="single" w:sz="8" w:space="0" w:color="000000"/>
            </w:tcBorders>
            <w:vAlign w:val="center"/>
          </w:tcPr>
          <w:p w14:paraId="724C7B16" w14:textId="1A79EF02"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Continuous parameter monitoring system</w:t>
            </w:r>
          </w:p>
        </w:tc>
        <w:tc>
          <w:tcPr>
            <w:tcW w:w="1440" w:type="dxa"/>
            <w:tcBorders>
              <w:top w:val="single" w:sz="7" w:space="0" w:color="000000"/>
              <w:left w:val="single" w:sz="8" w:space="0" w:color="000000"/>
              <w:bottom w:val="single" w:sz="7" w:space="0" w:color="000000"/>
              <w:right w:val="single" w:sz="8" w:space="0" w:color="000000"/>
            </w:tcBorders>
            <w:vAlign w:val="center"/>
          </w:tcPr>
          <w:p w14:paraId="54CD42CA" w14:textId="52D2E662"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$16,820</w:t>
            </w:r>
          </w:p>
        </w:tc>
        <w:tc>
          <w:tcPr>
            <w:tcW w:w="1350" w:type="dxa"/>
            <w:tcBorders>
              <w:top w:val="single" w:sz="7" w:space="0" w:color="000000"/>
              <w:left w:val="single" w:sz="8" w:space="0" w:color="000000"/>
              <w:bottom w:val="single" w:sz="7" w:space="0" w:color="000000"/>
              <w:right w:val="single" w:sz="8" w:space="0" w:color="000000"/>
            </w:tcBorders>
            <w:vAlign w:val="center"/>
          </w:tcPr>
          <w:p w14:paraId="3F811741" w14:textId="7FDD2274"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0</w:t>
            </w:r>
          </w:p>
        </w:tc>
        <w:tc>
          <w:tcPr>
            <w:tcW w:w="1440" w:type="dxa"/>
            <w:tcBorders>
              <w:top w:val="single" w:sz="7" w:space="0" w:color="000000"/>
              <w:left w:val="single" w:sz="8" w:space="0" w:color="000000"/>
              <w:bottom w:val="single" w:sz="7" w:space="0" w:color="000000"/>
              <w:right w:val="single" w:sz="8" w:space="0" w:color="000000"/>
            </w:tcBorders>
            <w:vAlign w:val="center"/>
          </w:tcPr>
          <w:p w14:paraId="21BC8AAD" w14:textId="617FA8B6"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$0</w:t>
            </w:r>
          </w:p>
        </w:tc>
        <w:tc>
          <w:tcPr>
            <w:tcW w:w="1350" w:type="dxa"/>
            <w:tcBorders>
              <w:top w:val="single" w:sz="7" w:space="0" w:color="000000"/>
              <w:left w:val="single" w:sz="8" w:space="0" w:color="000000"/>
              <w:bottom w:val="single" w:sz="7" w:space="0" w:color="000000"/>
              <w:right w:val="single" w:sz="8" w:space="0" w:color="000000"/>
            </w:tcBorders>
            <w:vAlign w:val="center"/>
          </w:tcPr>
          <w:p w14:paraId="594FF5E0" w14:textId="79782F99"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$380</w:t>
            </w:r>
          </w:p>
        </w:tc>
        <w:tc>
          <w:tcPr>
            <w:tcW w:w="1260" w:type="dxa"/>
            <w:tcBorders>
              <w:top w:val="single" w:sz="7" w:space="0" w:color="000000"/>
              <w:left w:val="single" w:sz="8" w:space="0" w:color="000000"/>
              <w:bottom w:val="single" w:sz="7" w:space="0" w:color="000000"/>
              <w:right w:val="single" w:sz="8" w:space="0" w:color="000000"/>
            </w:tcBorders>
            <w:vAlign w:val="center"/>
          </w:tcPr>
          <w:p w14:paraId="51C1488C" w14:textId="12C6E67D"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8</w:t>
            </w:r>
          </w:p>
        </w:tc>
        <w:tc>
          <w:tcPr>
            <w:tcW w:w="1350" w:type="dxa"/>
            <w:tcBorders>
              <w:top w:val="single" w:sz="7" w:space="0" w:color="000000"/>
              <w:left w:val="single" w:sz="8" w:space="0" w:color="000000"/>
              <w:bottom w:val="single" w:sz="7" w:space="0" w:color="000000"/>
              <w:right w:val="single" w:sz="8" w:space="0" w:color="000000"/>
            </w:tcBorders>
            <w:vAlign w:val="center"/>
          </w:tcPr>
          <w:p w14:paraId="19349549" w14:textId="7384FE15" w:rsidR="00E32C2E" w:rsidRDefault="00E32C2E" w:rsidP="00934B6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sz w:val="20"/>
              </w:rPr>
              <w:t>$3,040</w:t>
            </w:r>
          </w:p>
        </w:tc>
      </w:tr>
      <w:tr w:rsidR="00F9433D" w:rsidRPr="00B51B1D" w14:paraId="04DB2D70" w14:textId="77777777" w:rsidTr="00B51B1D">
        <w:tc>
          <w:tcPr>
            <w:tcW w:w="1170" w:type="dxa"/>
            <w:tcBorders>
              <w:top w:val="single" w:sz="7" w:space="0" w:color="000000"/>
              <w:left w:val="single" w:sz="8" w:space="0" w:color="000000"/>
              <w:bottom w:val="single" w:sz="8" w:space="0" w:color="000000"/>
              <w:right w:val="single" w:sz="8" w:space="0" w:color="000000"/>
            </w:tcBorders>
            <w:vAlign w:val="center"/>
          </w:tcPr>
          <w:p w14:paraId="500ED64C" w14:textId="69A21156"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r w:rsidRPr="00B51B1D">
              <w:rPr>
                <w:b/>
                <w:sz w:val="20"/>
              </w:rPr>
              <w:t>Total</w:t>
            </w:r>
          </w:p>
        </w:tc>
        <w:tc>
          <w:tcPr>
            <w:tcW w:w="1440" w:type="dxa"/>
            <w:tcBorders>
              <w:top w:val="single" w:sz="7" w:space="0" w:color="000000"/>
              <w:left w:val="single" w:sz="8" w:space="0" w:color="000000"/>
              <w:bottom w:val="single" w:sz="8" w:space="0" w:color="000000"/>
              <w:right w:val="single" w:sz="8" w:space="0" w:color="000000"/>
            </w:tcBorders>
            <w:vAlign w:val="center"/>
          </w:tcPr>
          <w:p w14:paraId="643FFA06" w14:textId="7777777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05679EE9" w14:textId="7777777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p>
        </w:tc>
        <w:tc>
          <w:tcPr>
            <w:tcW w:w="1440" w:type="dxa"/>
            <w:tcBorders>
              <w:top w:val="single" w:sz="7" w:space="0" w:color="000000"/>
              <w:left w:val="single" w:sz="8" w:space="0" w:color="000000"/>
              <w:bottom w:val="single" w:sz="8" w:space="0" w:color="000000"/>
              <w:right w:val="single" w:sz="8" w:space="0" w:color="000000"/>
            </w:tcBorders>
            <w:vAlign w:val="center"/>
          </w:tcPr>
          <w:p w14:paraId="7348053E" w14:textId="7777777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2CFE08FF" w14:textId="7777777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p>
        </w:tc>
        <w:tc>
          <w:tcPr>
            <w:tcW w:w="1260" w:type="dxa"/>
            <w:tcBorders>
              <w:top w:val="single" w:sz="7" w:space="0" w:color="000000"/>
              <w:left w:val="single" w:sz="8" w:space="0" w:color="000000"/>
              <w:bottom w:val="single" w:sz="8" w:space="0" w:color="000000"/>
              <w:right w:val="single" w:sz="8" w:space="0" w:color="000000"/>
            </w:tcBorders>
            <w:vAlign w:val="center"/>
          </w:tcPr>
          <w:p w14:paraId="28ABE0A6" w14:textId="7777777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p>
        </w:tc>
        <w:tc>
          <w:tcPr>
            <w:tcW w:w="1350" w:type="dxa"/>
            <w:tcBorders>
              <w:top w:val="single" w:sz="7" w:space="0" w:color="000000"/>
              <w:left w:val="single" w:sz="8" w:space="0" w:color="000000"/>
              <w:bottom w:val="single" w:sz="8" w:space="0" w:color="000000"/>
              <w:right w:val="single" w:sz="8" w:space="0" w:color="000000"/>
            </w:tcBorders>
            <w:vAlign w:val="center"/>
          </w:tcPr>
          <w:p w14:paraId="64D61B1E" w14:textId="4FB38E17" w:rsidR="00F9433D" w:rsidRPr="00B51B1D" w:rsidRDefault="00F9433D" w:rsidP="00934B6D">
            <w:pPr>
              <w:keepNext/>
              <w:keepLines/>
              <w:pBdr>
                <w:top w:val="single" w:sz="6" w:space="0" w:color="FFFFFF"/>
                <w:left w:val="single" w:sz="6" w:space="0" w:color="FFFFFF"/>
                <w:bottom w:val="single" w:sz="6" w:space="0" w:color="FFFFFF"/>
                <w:right w:val="single" w:sz="6" w:space="0" w:color="FFFFFF"/>
              </w:pBdr>
              <w:spacing w:after="52"/>
              <w:jc w:val="center"/>
              <w:rPr>
                <w:b/>
                <w:sz w:val="20"/>
              </w:rPr>
            </w:pPr>
            <w:r w:rsidRPr="00B51B1D">
              <w:rPr>
                <w:b/>
                <w:sz w:val="20"/>
              </w:rPr>
              <w:t>$3,040</w:t>
            </w:r>
          </w:p>
        </w:tc>
      </w:tr>
    </w:tbl>
    <w:p w14:paraId="3D872DD3" w14:textId="1DC483AB" w:rsidR="00CA4CD6" w:rsidRDefault="00CA4CD6">
      <w:pPr>
        <w:pBdr>
          <w:top w:val="single" w:sz="6" w:space="0" w:color="FFFFFF"/>
          <w:left w:val="single" w:sz="6" w:space="0" w:color="FFFFFF"/>
          <w:bottom w:val="single" w:sz="6" w:space="0" w:color="FFFFFF"/>
          <w:right w:val="single" w:sz="6" w:space="0" w:color="FFFFFF"/>
        </w:pBdr>
        <w:rPr>
          <w:color w:val="000000"/>
          <w:sz w:val="18"/>
          <w:szCs w:val="18"/>
        </w:rPr>
      </w:pPr>
      <w:r>
        <w:rPr>
          <w:color w:val="000000"/>
        </w:rPr>
        <w:t xml:space="preserve"> </w:t>
      </w:r>
      <w:r>
        <w:rPr>
          <w:color w:val="000000"/>
        </w:rPr>
        <w:tab/>
      </w:r>
      <w:r w:rsidR="00E65EC5" w:rsidRPr="00B51B1D">
        <w:rPr>
          <w:color w:val="000000"/>
          <w:sz w:val="18"/>
          <w:szCs w:val="18"/>
          <w:vertAlign w:val="superscript"/>
        </w:rPr>
        <w:t>1</w:t>
      </w:r>
      <w:r w:rsidR="00E65EC5">
        <w:rPr>
          <w:color w:val="000000"/>
          <w:sz w:val="18"/>
          <w:szCs w:val="18"/>
          <w:vertAlign w:val="superscript"/>
        </w:rPr>
        <w:t xml:space="preserve"> </w:t>
      </w:r>
      <w:r w:rsidR="00E65EC5" w:rsidRPr="00B51B1D">
        <w:rPr>
          <w:color w:val="000000"/>
          <w:sz w:val="18"/>
          <w:szCs w:val="18"/>
        </w:rPr>
        <w:t>Totals have been rounded to 3 significant values.  Figures may not add exactly due to rounding.</w:t>
      </w:r>
    </w:p>
    <w:p w14:paraId="16FC06EC" w14:textId="77777777" w:rsidR="00E65EC5" w:rsidRPr="00B51B1D" w:rsidRDefault="00E65EC5">
      <w:pPr>
        <w:pBdr>
          <w:top w:val="single" w:sz="6" w:space="0" w:color="FFFFFF"/>
          <w:left w:val="single" w:sz="6" w:space="0" w:color="FFFFFF"/>
          <w:bottom w:val="single" w:sz="6" w:space="0" w:color="FFFFFF"/>
          <w:right w:val="single" w:sz="6" w:space="0" w:color="FFFFFF"/>
        </w:pBdr>
        <w:rPr>
          <w:color w:val="000000"/>
          <w:sz w:val="18"/>
          <w:szCs w:val="18"/>
        </w:rPr>
      </w:pPr>
    </w:p>
    <w:p w14:paraId="05F5CFD9" w14:textId="453B470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E32C2E">
        <w:rPr>
          <w:color w:val="000000"/>
        </w:rPr>
        <w:t>0</w:t>
      </w:r>
      <w:r>
        <w:rPr>
          <w:color w:val="000000"/>
        </w:rPr>
        <w:t>.  This is the total o</w:t>
      </w:r>
      <w:r w:rsidR="00507EC5">
        <w:rPr>
          <w:color w:val="000000"/>
        </w:rPr>
        <w:t xml:space="preserve">f column D in the above table. </w:t>
      </w:r>
    </w:p>
    <w:p w14:paraId="423363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74F535" w14:textId="0B77961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E32C2E">
        <w:rPr>
          <w:color w:val="000000"/>
        </w:rPr>
        <w:t>3,040</w:t>
      </w:r>
      <w:r>
        <w:rPr>
          <w:color w:val="000000"/>
        </w:rPr>
        <w:t xml:space="preserve">.  </w:t>
      </w:r>
      <w:r w:rsidR="00507EC5">
        <w:rPr>
          <w:color w:val="000000"/>
        </w:rPr>
        <w:t xml:space="preserve">This is the total of column G. </w:t>
      </w:r>
    </w:p>
    <w:p w14:paraId="49EFDE9A"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25B85A27" w14:textId="30A5A107" w:rsidR="00430173" w:rsidRDefault="00CA4CD6" w:rsidP="00B51B1D">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E32C2E">
        <w:rPr>
          <w:color w:val="000000"/>
        </w:rPr>
        <w:t>3,040</w:t>
      </w:r>
      <w:r>
        <w:rPr>
          <w:color w:val="000000"/>
        </w:rPr>
        <w:t xml:space="preserve">. </w:t>
      </w:r>
      <w:r w:rsidR="001C5991">
        <w:rPr>
          <w:color w:val="000000"/>
        </w:rPr>
        <w:t xml:space="preserve">  </w:t>
      </w:r>
    </w:p>
    <w:p w14:paraId="2C67626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538151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  Estimating Agency Burden and Cost</w:t>
      </w:r>
    </w:p>
    <w:p w14:paraId="238EDCB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AB72B6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2008179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17D85D1" w14:textId="6CC9793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C5173D">
        <w:rPr>
          <w:color w:val="000000"/>
        </w:rPr>
        <w:t>8,170</w:t>
      </w:r>
      <w:r>
        <w:rPr>
          <w:color w:val="000000"/>
        </w:rPr>
        <w:t xml:space="preserve">.  </w:t>
      </w:r>
    </w:p>
    <w:p w14:paraId="7783A93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FED03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1A858001" w14:textId="77777777" w:rsidR="00D2273E" w:rsidRPr="00D2273E" w:rsidRDefault="00D2273E" w:rsidP="00D2273E"/>
    <w:p w14:paraId="0E8C738B" w14:textId="77777777" w:rsidR="00CA4CD6" w:rsidRPr="00D2273E" w:rsidRDefault="00D2273E" w:rsidP="00D2273E">
      <w:r>
        <w:tab/>
      </w:r>
      <w:r w:rsidRPr="00D2273E">
        <w:tab/>
      </w:r>
      <w:r w:rsidR="00CA4CD6" w:rsidRPr="00D2273E">
        <w:t>Managerial</w:t>
      </w:r>
      <w:r w:rsidR="00CA4CD6" w:rsidRPr="00D2273E">
        <w:tab/>
        <w:t>$</w:t>
      </w:r>
      <w:r w:rsidR="00A038EC" w:rsidRPr="00D2273E">
        <w:t>6</w:t>
      </w:r>
      <w:r w:rsidR="002B517F">
        <w:t>2.</w:t>
      </w:r>
      <w:r w:rsidR="003D536B">
        <w:t>90</w:t>
      </w:r>
      <w:r w:rsidR="00CA4CD6" w:rsidRPr="00D2273E">
        <w:t xml:space="preserve"> (GS-13, Step 5, $</w:t>
      </w:r>
      <w:r w:rsidR="009018EC" w:rsidRPr="00D2273E">
        <w:t>3</w:t>
      </w:r>
      <w:r w:rsidR="003D536B">
        <w:t>9.31</w:t>
      </w:r>
      <w:r w:rsidR="00CA4CD6" w:rsidRPr="00D2273E">
        <w:t xml:space="preserve"> </w:t>
      </w:r>
      <w:r w:rsidR="00E77D5E" w:rsidRPr="00D2273E">
        <w:t>+ 60%</w:t>
      </w:r>
      <w:r w:rsidR="00D46FA2" w:rsidRPr="00D2273E">
        <w:t xml:space="preserve">) </w:t>
      </w:r>
    </w:p>
    <w:p w14:paraId="3D39526B" w14:textId="77777777" w:rsidR="00CA4CD6" w:rsidRPr="00D2273E" w:rsidRDefault="00D2273E" w:rsidP="00D2273E">
      <w:r>
        <w:tab/>
      </w:r>
      <w:r w:rsidRPr="00D2273E">
        <w:tab/>
      </w:r>
      <w:r w:rsidR="00CA4CD6" w:rsidRPr="00D2273E">
        <w:t>Technical</w:t>
      </w:r>
      <w:r w:rsidR="00CA4CD6" w:rsidRPr="00D2273E">
        <w:tab/>
        <w:t>$</w:t>
      </w:r>
      <w:r w:rsidR="009018EC" w:rsidRPr="00D2273E">
        <w:t>4</w:t>
      </w:r>
      <w:r w:rsidR="002B517F">
        <w:t>6</w:t>
      </w:r>
      <w:r w:rsidR="00A038EC" w:rsidRPr="00D2273E">
        <w:t>.</w:t>
      </w:r>
      <w:r w:rsidR="003D536B">
        <w:t>67</w:t>
      </w:r>
      <w:r w:rsidR="00CA4CD6" w:rsidRPr="00D2273E">
        <w:t xml:space="preserve"> (GS-12, Step 1, $</w:t>
      </w:r>
      <w:r w:rsidR="00A038EC" w:rsidRPr="00D2273E">
        <w:t>2</w:t>
      </w:r>
      <w:r w:rsidR="003D536B">
        <w:t>9</w:t>
      </w:r>
      <w:r w:rsidR="00A038EC" w:rsidRPr="00D2273E">
        <w:t>.</w:t>
      </w:r>
      <w:r w:rsidR="003D536B">
        <w:t>17</w:t>
      </w:r>
      <w:r w:rsidR="00CA4CD6" w:rsidRPr="00D2273E">
        <w:t xml:space="preserve"> </w:t>
      </w:r>
      <w:r w:rsidR="00E77D5E" w:rsidRPr="00D2273E">
        <w:t>+ 60%</w:t>
      </w:r>
      <w:r w:rsidR="00CA4CD6" w:rsidRPr="00D2273E">
        <w:t>)</w:t>
      </w:r>
    </w:p>
    <w:p w14:paraId="5B1BB22E" w14:textId="77777777" w:rsidR="00CA4CD6" w:rsidRPr="00D2273E" w:rsidRDefault="00D2273E" w:rsidP="00D2273E">
      <w:r>
        <w:tab/>
      </w:r>
      <w:r w:rsidRPr="00D2273E">
        <w:tab/>
      </w:r>
      <w:r w:rsidR="00CA4CD6" w:rsidRPr="00D2273E">
        <w:t>Clerical</w:t>
      </w:r>
      <w:r w:rsidR="00CA4CD6" w:rsidRPr="00D2273E">
        <w:tab/>
        <w:t>$2</w:t>
      </w:r>
      <w:r w:rsidR="002B517F">
        <w:t>5.</w:t>
      </w:r>
      <w:r w:rsidR="003D536B">
        <w:t>25</w:t>
      </w:r>
      <w:r w:rsidR="00CA4CD6" w:rsidRPr="00D2273E">
        <w:t xml:space="preserve"> (GS-6, Step 3, $</w:t>
      </w:r>
      <w:r w:rsidR="00A038EC" w:rsidRPr="00D2273E">
        <w:t>15.</w:t>
      </w:r>
      <w:r w:rsidR="003D536B">
        <w:t>78</w:t>
      </w:r>
      <w:r w:rsidR="00CA4CD6" w:rsidRPr="00D2273E">
        <w:t xml:space="preserve"> </w:t>
      </w:r>
      <w:r w:rsidR="00E77D5E" w:rsidRPr="00D2273E">
        <w:t>+ 60%</w:t>
      </w:r>
      <w:r w:rsidR="00CA4CD6" w:rsidRPr="00D2273E">
        <w:t>)</w:t>
      </w:r>
    </w:p>
    <w:p w14:paraId="508F6A5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8EFB7CB" w14:textId="5B11357A"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F16F5">
        <w:rPr>
          <w:color w:val="000000"/>
        </w:rPr>
        <w:t>5</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E32C2E" w:rsidRPr="00EB1875">
        <w:t>Table 2: Average Annual EPA Burden and Cost – NESHAP for Refractory Products Manufacturing (40 CFR Part 63, Subpart SSSSS) (Renewal)</w:t>
      </w:r>
      <w:r w:rsidR="00C7651F" w:rsidRPr="00B51B1D">
        <w:t>.</w:t>
      </w:r>
    </w:p>
    <w:p w14:paraId="0F6AA9F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06F339"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lastRenderedPageBreak/>
        <w:t>6(d)  Estimating the Respondent Universe and Total Burden and Costs</w:t>
      </w:r>
    </w:p>
    <w:p w14:paraId="47AD95A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953914B" w14:textId="5B2C8CA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340687">
        <w:rPr>
          <w:color w:val="000000"/>
        </w:rPr>
        <w:t>eight</w:t>
      </w:r>
      <w:r>
        <w:rPr>
          <w:color w:val="000000"/>
        </w:rPr>
        <w:t xml:space="preserve"> existing respondents will be subject to the standard.  It is estimated that </w:t>
      </w:r>
      <w:r w:rsidR="00340687">
        <w:rPr>
          <w:color w:val="000000"/>
        </w:rPr>
        <w:t>no</w:t>
      </w:r>
      <w:r>
        <w:rPr>
          <w:color w:val="000000"/>
        </w:rPr>
        <w:t xml:space="preserve"> additional respondents per year will become subject.  The overall average number of responden</w:t>
      </w:r>
      <w:r w:rsidR="0035325B">
        <w:rPr>
          <w:color w:val="000000"/>
        </w:rPr>
        <w:t>ts, as shown in the table below,</w:t>
      </w:r>
      <w:r>
        <w:rPr>
          <w:color w:val="000000"/>
        </w:rPr>
        <w:t xml:space="preserve"> is </w:t>
      </w:r>
      <w:r w:rsidR="00340687">
        <w:rPr>
          <w:color w:val="000000"/>
        </w:rPr>
        <w:t>eight</w:t>
      </w:r>
      <w:r>
        <w:rPr>
          <w:color w:val="000000"/>
        </w:rPr>
        <w:t xml:space="preserve"> per year.  </w:t>
      </w:r>
    </w:p>
    <w:p w14:paraId="45F9D1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EF7A2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 xml:space="preserve">addresses the three years covered by this ICR.  </w:t>
      </w:r>
    </w:p>
    <w:p w14:paraId="4D2D08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673E3658" w14:textId="77777777" w:rsidTr="00E32C2E">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53A244EF" w14:textId="77777777" w:rsidR="00CA4CD6" w:rsidRDefault="00CA4CD6" w:rsidP="00B51B1D">
            <w:pPr>
              <w:keepNext/>
              <w:keepLines/>
              <w:spacing w:line="120" w:lineRule="exact"/>
              <w:rPr>
                <w:color w:val="000000"/>
              </w:rPr>
            </w:pPr>
          </w:p>
          <w:p w14:paraId="133B5BD2"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4294655" w14:textId="77777777" w:rsidTr="00E32C2E">
        <w:tc>
          <w:tcPr>
            <w:tcW w:w="900" w:type="dxa"/>
            <w:tcBorders>
              <w:top w:val="single" w:sz="7" w:space="0" w:color="000000"/>
              <w:left w:val="single" w:sz="7" w:space="0" w:color="000000"/>
              <w:bottom w:val="single" w:sz="6" w:space="0" w:color="FFFFFF"/>
              <w:right w:val="single" w:sz="6" w:space="0" w:color="FFFFFF"/>
            </w:tcBorders>
          </w:tcPr>
          <w:p w14:paraId="58B7AA81" w14:textId="77777777" w:rsidR="00CA4CD6" w:rsidRDefault="00CA4CD6" w:rsidP="00B51B1D">
            <w:pPr>
              <w:keepNext/>
              <w:keepLines/>
              <w:spacing w:line="120" w:lineRule="exact"/>
              <w:rPr>
                <w:b/>
                <w:bCs/>
                <w:color w:val="000000"/>
              </w:rPr>
            </w:pPr>
          </w:p>
          <w:p w14:paraId="1914FD38"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14:paraId="55430577" w14:textId="77777777" w:rsidR="00CA4CD6" w:rsidRDefault="00CA4CD6" w:rsidP="00B51B1D">
            <w:pPr>
              <w:keepNext/>
              <w:keepLines/>
              <w:spacing w:line="120" w:lineRule="exact"/>
              <w:rPr>
                <w:color w:val="000000"/>
                <w:sz w:val="18"/>
                <w:szCs w:val="18"/>
              </w:rPr>
            </w:pPr>
          </w:p>
          <w:p w14:paraId="073581F2"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2AC6E0FB" w14:textId="77777777" w:rsidR="00CA4CD6" w:rsidRDefault="00CA4CD6" w:rsidP="00B51B1D">
            <w:pPr>
              <w:keepNext/>
              <w:keepLines/>
              <w:spacing w:line="120" w:lineRule="exact"/>
              <w:rPr>
                <w:color w:val="000000"/>
                <w:sz w:val="18"/>
                <w:szCs w:val="18"/>
              </w:rPr>
            </w:pPr>
          </w:p>
          <w:p w14:paraId="2AB1BC46"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7F90A104" w14:textId="77777777" w:rsidR="00CA4CD6" w:rsidRDefault="00CA4CD6" w:rsidP="00B51B1D">
            <w:pPr>
              <w:keepNext/>
              <w:keepLines/>
              <w:spacing w:line="120" w:lineRule="exact"/>
              <w:rPr>
                <w:color w:val="000000"/>
                <w:sz w:val="18"/>
                <w:szCs w:val="18"/>
              </w:rPr>
            </w:pPr>
          </w:p>
          <w:p w14:paraId="6A7E239E"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487D9E5A" w14:textId="77777777" w:rsidTr="003F1AFC">
        <w:tc>
          <w:tcPr>
            <w:tcW w:w="900" w:type="dxa"/>
            <w:tcBorders>
              <w:top w:val="single" w:sz="7" w:space="0" w:color="000000"/>
              <w:left w:val="single" w:sz="7" w:space="0" w:color="000000"/>
              <w:bottom w:val="single" w:sz="8" w:space="0" w:color="000000"/>
              <w:right w:val="single" w:sz="6" w:space="0" w:color="FFFFFF"/>
            </w:tcBorders>
          </w:tcPr>
          <w:p w14:paraId="3E7BEDDD" w14:textId="77777777" w:rsidR="00CA4CD6" w:rsidRDefault="00CA4CD6" w:rsidP="00B51B1D">
            <w:pPr>
              <w:keepNext/>
              <w:keepLines/>
              <w:spacing w:line="120" w:lineRule="exact"/>
              <w:rPr>
                <w:color w:val="000000"/>
                <w:sz w:val="18"/>
                <w:szCs w:val="18"/>
              </w:rPr>
            </w:pPr>
          </w:p>
          <w:p w14:paraId="33611FF6"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rPr>
                <w:color w:val="000000"/>
                <w:sz w:val="20"/>
                <w:szCs w:val="20"/>
              </w:rPr>
            </w:pPr>
          </w:p>
          <w:p w14:paraId="3013F0B1"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0805855B" w14:textId="77777777" w:rsidR="00CA4CD6" w:rsidRDefault="00CA4CD6" w:rsidP="00B51B1D">
            <w:pPr>
              <w:keepNext/>
              <w:keepLines/>
              <w:spacing w:line="120" w:lineRule="exact"/>
              <w:rPr>
                <w:color w:val="000000"/>
                <w:sz w:val="20"/>
                <w:szCs w:val="20"/>
              </w:rPr>
            </w:pPr>
          </w:p>
          <w:p w14:paraId="56D9995F"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74DDBCE2"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9A40F1A" w14:textId="77777777" w:rsidR="00CA4CD6" w:rsidRDefault="00CA4CD6" w:rsidP="00B51B1D">
            <w:pPr>
              <w:keepNext/>
              <w:keepLines/>
              <w:spacing w:line="120" w:lineRule="exact"/>
              <w:rPr>
                <w:color w:val="000000"/>
                <w:sz w:val="20"/>
                <w:szCs w:val="20"/>
              </w:rPr>
            </w:pPr>
          </w:p>
          <w:p w14:paraId="25E452F4"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34F33E1"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50862564" w14:textId="77777777" w:rsidR="00CA4CD6" w:rsidRDefault="00CA4CD6" w:rsidP="00B51B1D">
            <w:pPr>
              <w:keepNext/>
              <w:keepLines/>
              <w:spacing w:line="120" w:lineRule="exact"/>
              <w:rPr>
                <w:color w:val="000000"/>
                <w:sz w:val="20"/>
                <w:szCs w:val="20"/>
              </w:rPr>
            </w:pPr>
          </w:p>
          <w:p w14:paraId="45554153"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72B7D861"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11F4E92B" w14:textId="77777777" w:rsidR="00CA4CD6" w:rsidRDefault="00CA4CD6" w:rsidP="00B51B1D">
            <w:pPr>
              <w:keepNext/>
              <w:keepLines/>
              <w:spacing w:line="120" w:lineRule="exact"/>
              <w:rPr>
                <w:color w:val="000000"/>
                <w:sz w:val="20"/>
                <w:szCs w:val="20"/>
              </w:rPr>
            </w:pPr>
          </w:p>
          <w:p w14:paraId="7BA1C7B2"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0876F6E5"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56EA7326" w14:textId="77777777" w:rsidR="00CA4CD6" w:rsidRDefault="00CA4CD6" w:rsidP="00B51B1D">
            <w:pPr>
              <w:keepNext/>
              <w:keepLines/>
              <w:spacing w:line="120" w:lineRule="exact"/>
              <w:rPr>
                <w:color w:val="000000"/>
                <w:sz w:val="20"/>
                <w:szCs w:val="20"/>
              </w:rPr>
            </w:pPr>
          </w:p>
          <w:p w14:paraId="7B506F57"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57CC4415"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Number of Respondents</w:t>
            </w:r>
          </w:p>
          <w:p w14:paraId="525CAD9F" w14:textId="77777777" w:rsidR="00CA4CD6" w:rsidRDefault="00CA4CD6" w:rsidP="00B51B1D">
            <w:pPr>
              <w:keepNext/>
              <w:keepLines/>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E32C2E" w14:paraId="71B22723" w14:textId="77777777" w:rsidTr="00B51B1D">
        <w:tc>
          <w:tcPr>
            <w:tcW w:w="900" w:type="dxa"/>
            <w:tcBorders>
              <w:top w:val="single" w:sz="8" w:space="0" w:color="000000"/>
              <w:left w:val="single" w:sz="8" w:space="0" w:color="000000"/>
              <w:bottom w:val="single" w:sz="6" w:space="0" w:color="000000"/>
              <w:right w:val="single" w:sz="6" w:space="0" w:color="000000"/>
            </w:tcBorders>
          </w:tcPr>
          <w:p w14:paraId="1630CAA0" w14:textId="77777777" w:rsidR="00E32C2E" w:rsidRDefault="00E32C2E" w:rsidP="00B51B1D">
            <w:pPr>
              <w:keepNext/>
              <w:keepLines/>
              <w:spacing w:line="120" w:lineRule="exact"/>
              <w:rPr>
                <w:color w:val="000000"/>
                <w:sz w:val="20"/>
                <w:szCs w:val="20"/>
              </w:rPr>
            </w:pPr>
          </w:p>
          <w:p w14:paraId="68DA0D20" w14:textId="7777777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1561D866" w14:textId="11420063"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14:paraId="4C263E3F" w14:textId="2C1589E4"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8</w:t>
            </w:r>
          </w:p>
        </w:tc>
        <w:tc>
          <w:tcPr>
            <w:tcW w:w="2070" w:type="dxa"/>
            <w:tcBorders>
              <w:top w:val="single" w:sz="8" w:space="0" w:color="000000"/>
              <w:left w:val="single" w:sz="6" w:space="0" w:color="000000"/>
              <w:bottom w:val="single" w:sz="6" w:space="0" w:color="000000"/>
              <w:right w:val="single" w:sz="6" w:space="0" w:color="000000"/>
            </w:tcBorders>
            <w:vAlign w:val="center"/>
          </w:tcPr>
          <w:p w14:paraId="0B20E931" w14:textId="5157C4F2"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4AE8E4F2" w14:textId="2F2B5EF1"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26B465CD" w14:textId="2DE61406"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8</w:t>
            </w:r>
          </w:p>
        </w:tc>
      </w:tr>
      <w:tr w:rsidR="00E32C2E" w14:paraId="57012476" w14:textId="77777777" w:rsidTr="00B51B1D">
        <w:tc>
          <w:tcPr>
            <w:tcW w:w="900" w:type="dxa"/>
            <w:tcBorders>
              <w:top w:val="single" w:sz="6" w:space="0" w:color="000000"/>
              <w:left w:val="single" w:sz="8" w:space="0" w:color="000000"/>
              <w:bottom w:val="single" w:sz="6" w:space="0" w:color="000000"/>
              <w:right w:val="single" w:sz="6" w:space="0" w:color="000000"/>
            </w:tcBorders>
          </w:tcPr>
          <w:p w14:paraId="5A94565C" w14:textId="77777777" w:rsidR="00E32C2E" w:rsidRDefault="00E32C2E" w:rsidP="00B51B1D">
            <w:pPr>
              <w:keepNext/>
              <w:keepLines/>
              <w:spacing w:line="120" w:lineRule="exact"/>
              <w:rPr>
                <w:color w:val="000000"/>
                <w:sz w:val="18"/>
                <w:szCs w:val="18"/>
              </w:rPr>
            </w:pPr>
          </w:p>
          <w:p w14:paraId="07C1EFF3" w14:textId="7777777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5E42F40C" w14:textId="6E9B072A"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1C440FB9" w14:textId="4C6EC00E"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1C7A9611" w14:textId="4FCAC535"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7977C7CE" w14:textId="30FC603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3F5FBDCD" w14:textId="5D03EF4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C94714">
              <w:rPr>
                <w:color w:val="000000"/>
                <w:sz w:val="20"/>
                <w:szCs w:val="20"/>
              </w:rPr>
              <w:t>8</w:t>
            </w:r>
          </w:p>
        </w:tc>
      </w:tr>
      <w:tr w:rsidR="00E32C2E" w14:paraId="2C9B220F" w14:textId="77777777" w:rsidTr="00B51B1D">
        <w:tc>
          <w:tcPr>
            <w:tcW w:w="900" w:type="dxa"/>
            <w:tcBorders>
              <w:top w:val="single" w:sz="6" w:space="0" w:color="000000"/>
              <w:left w:val="single" w:sz="8" w:space="0" w:color="000000"/>
              <w:bottom w:val="single" w:sz="6" w:space="0" w:color="000000"/>
              <w:right w:val="single" w:sz="6" w:space="0" w:color="000000"/>
            </w:tcBorders>
          </w:tcPr>
          <w:p w14:paraId="61E09C2E" w14:textId="77777777" w:rsidR="00E32C2E" w:rsidRDefault="00E32C2E" w:rsidP="00B51B1D">
            <w:pPr>
              <w:keepNext/>
              <w:keepLines/>
              <w:spacing w:line="120" w:lineRule="exact"/>
              <w:rPr>
                <w:color w:val="000000"/>
                <w:sz w:val="18"/>
                <w:szCs w:val="18"/>
              </w:rPr>
            </w:pPr>
          </w:p>
          <w:p w14:paraId="00D47E56" w14:textId="7777777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481681B8" w14:textId="7AFF53B3"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14:paraId="6C59AC2E" w14:textId="303B0339"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8</w:t>
            </w:r>
          </w:p>
        </w:tc>
        <w:tc>
          <w:tcPr>
            <w:tcW w:w="2070" w:type="dxa"/>
            <w:tcBorders>
              <w:top w:val="single" w:sz="6" w:space="0" w:color="000000"/>
              <w:left w:val="single" w:sz="6" w:space="0" w:color="000000"/>
              <w:bottom w:val="single" w:sz="6" w:space="0" w:color="000000"/>
              <w:right w:val="single" w:sz="6" w:space="0" w:color="000000"/>
            </w:tcBorders>
            <w:vAlign w:val="center"/>
          </w:tcPr>
          <w:p w14:paraId="7AFFB84B" w14:textId="62F76BA9"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2F8BA61E" w14:textId="48EA16F3"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9B129BD" w14:textId="577F38F9"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8</w:t>
            </w:r>
          </w:p>
        </w:tc>
      </w:tr>
      <w:tr w:rsidR="00E32C2E" w14:paraId="1A57FCE2" w14:textId="77777777" w:rsidTr="00B51B1D">
        <w:tc>
          <w:tcPr>
            <w:tcW w:w="900" w:type="dxa"/>
            <w:tcBorders>
              <w:top w:val="single" w:sz="6" w:space="0" w:color="000000"/>
              <w:left w:val="single" w:sz="8" w:space="0" w:color="000000"/>
              <w:bottom w:val="single" w:sz="8" w:space="0" w:color="000000"/>
              <w:right w:val="single" w:sz="6" w:space="0" w:color="000000"/>
            </w:tcBorders>
          </w:tcPr>
          <w:p w14:paraId="56767097" w14:textId="77777777" w:rsidR="00E32C2E" w:rsidRDefault="00E32C2E" w:rsidP="00B51B1D">
            <w:pPr>
              <w:keepNext/>
              <w:keepLines/>
              <w:spacing w:line="120" w:lineRule="exact"/>
              <w:rPr>
                <w:color w:val="000000"/>
                <w:sz w:val="18"/>
                <w:szCs w:val="18"/>
              </w:rPr>
            </w:pPr>
          </w:p>
          <w:p w14:paraId="18CA3437" w14:textId="77777777"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Pr>
                <w:color w:val="000000"/>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7D204C0" w14:textId="46B99A59"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14:paraId="5D999FE1" w14:textId="596325C4"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8</w:t>
            </w:r>
          </w:p>
        </w:tc>
        <w:tc>
          <w:tcPr>
            <w:tcW w:w="2070" w:type="dxa"/>
            <w:tcBorders>
              <w:top w:val="single" w:sz="6" w:space="0" w:color="000000"/>
              <w:left w:val="single" w:sz="6" w:space="0" w:color="000000"/>
              <w:bottom w:val="single" w:sz="8" w:space="0" w:color="000000"/>
              <w:right w:val="single" w:sz="6" w:space="0" w:color="000000"/>
            </w:tcBorders>
            <w:vAlign w:val="center"/>
          </w:tcPr>
          <w:p w14:paraId="700CE6FC" w14:textId="4BACBD73"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1BC66F2D" w14:textId="3CECB82C"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14:paraId="7751DB53" w14:textId="36AB4A55" w:rsidR="00E32C2E" w:rsidRDefault="00E32C2E" w:rsidP="00B51B1D">
            <w:pPr>
              <w:keepNext/>
              <w:keepLines/>
              <w:pBdr>
                <w:top w:val="single" w:sz="6" w:space="0" w:color="FFFFFF"/>
                <w:left w:val="single" w:sz="6" w:space="0" w:color="FFFFFF"/>
                <w:bottom w:val="single" w:sz="6" w:space="0" w:color="FFFFFF"/>
                <w:right w:val="single" w:sz="6" w:space="0" w:color="FFFFFF"/>
              </w:pBdr>
              <w:spacing w:after="72"/>
              <w:jc w:val="center"/>
              <w:rPr>
                <w:color w:val="000000"/>
                <w:sz w:val="18"/>
                <w:szCs w:val="18"/>
              </w:rPr>
            </w:pPr>
            <w:r w:rsidRPr="00C94714">
              <w:rPr>
                <w:color w:val="000000"/>
                <w:sz w:val="20"/>
                <w:szCs w:val="20"/>
              </w:rPr>
              <w:t>8</w:t>
            </w:r>
          </w:p>
        </w:tc>
      </w:tr>
    </w:tbl>
    <w:p w14:paraId="3C8D3C26" w14:textId="570525F5"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Pr>
          <w:color w:val="FF0000"/>
          <w:sz w:val="20"/>
          <w:szCs w:val="20"/>
        </w:rPr>
        <w:t xml:space="preserve"> </w:t>
      </w:r>
    </w:p>
    <w:p w14:paraId="114953AD"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451BCD78" w14:textId="7B8DFB52"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three year period of this ICR is </w:t>
      </w:r>
      <w:r w:rsidR="00340687">
        <w:rPr>
          <w:color w:val="000000"/>
        </w:rPr>
        <w:t>eight</w:t>
      </w:r>
      <w:r w:rsidR="00507EC5">
        <w:rPr>
          <w:color w:val="000000"/>
        </w:rPr>
        <w:t xml:space="preserve">. </w:t>
      </w:r>
    </w:p>
    <w:p w14:paraId="56A64238" w14:textId="77777777" w:rsidR="00CA4CD6" w:rsidRDefault="00CA4CD6" w:rsidP="008D73D3">
      <w:pPr>
        <w:pBdr>
          <w:top w:val="single" w:sz="6" w:space="0" w:color="FFFFFF"/>
          <w:left w:val="single" w:sz="6" w:space="0" w:color="FFFFFF"/>
          <w:bottom w:val="single" w:sz="6" w:space="0" w:color="FFFFFF"/>
          <w:right w:val="single" w:sz="6" w:space="0" w:color="FFFFFF"/>
        </w:pBdr>
        <w:rPr>
          <w:color w:val="000000"/>
        </w:rPr>
      </w:pPr>
    </w:p>
    <w:p w14:paraId="43473F14" w14:textId="10EF786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1F4BA8D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1C417C05" w14:textId="77777777" w:rsidTr="00E32C2E">
        <w:trPr>
          <w:tblHeader/>
        </w:trPr>
        <w:tc>
          <w:tcPr>
            <w:tcW w:w="9180" w:type="dxa"/>
            <w:gridSpan w:val="5"/>
          </w:tcPr>
          <w:p w14:paraId="34996AB8" w14:textId="77777777" w:rsidR="00CA4CD6" w:rsidRDefault="00CA4CD6">
            <w:pPr>
              <w:spacing w:line="120" w:lineRule="exact"/>
              <w:rPr>
                <w:color w:val="000000"/>
              </w:rPr>
            </w:pPr>
          </w:p>
          <w:p w14:paraId="7C9FDF2B"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10AAF9A2" w14:textId="77777777">
        <w:tc>
          <w:tcPr>
            <w:tcW w:w="2700" w:type="dxa"/>
          </w:tcPr>
          <w:p w14:paraId="173F87FD" w14:textId="77777777" w:rsidR="00CA4CD6" w:rsidRDefault="00CA4CD6" w:rsidP="0035325B">
            <w:pPr>
              <w:spacing w:line="120" w:lineRule="exact"/>
              <w:jc w:val="center"/>
              <w:rPr>
                <w:b/>
                <w:bCs/>
                <w:color w:val="000000"/>
                <w:sz w:val="18"/>
                <w:szCs w:val="18"/>
              </w:rPr>
            </w:pPr>
          </w:p>
          <w:p w14:paraId="7B50A2E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F86D913"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5342A7A9"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3F26DE9A" w14:textId="77777777" w:rsidR="00CA4CD6" w:rsidRDefault="00CA4CD6" w:rsidP="0035325B">
            <w:pPr>
              <w:spacing w:line="120" w:lineRule="exact"/>
              <w:jc w:val="center"/>
              <w:rPr>
                <w:color w:val="000000"/>
                <w:sz w:val="18"/>
                <w:szCs w:val="18"/>
              </w:rPr>
            </w:pPr>
          </w:p>
          <w:p w14:paraId="51369C7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1DC8B1"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0CA8F603"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48F27E0C" w14:textId="77777777" w:rsidR="00CA4CD6" w:rsidRDefault="00CA4CD6" w:rsidP="0035325B">
            <w:pPr>
              <w:spacing w:line="120" w:lineRule="exact"/>
              <w:jc w:val="center"/>
              <w:rPr>
                <w:color w:val="000000"/>
                <w:sz w:val="18"/>
                <w:szCs w:val="18"/>
              </w:rPr>
            </w:pPr>
          </w:p>
          <w:p w14:paraId="19DA6B9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6B5EB33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B0ED8C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739FAF0C" w14:textId="77777777" w:rsidR="00CA4CD6" w:rsidRDefault="00CA4CD6" w:rsidP="0035325B">
            <w:pPr>
              <w:spacing w:line="120" w:lineRule="exact"/>
              <w:jc w:val="center"/>
              <w:rPr>
                <w:color w:val="000000"/>
                <w:sz w:val="18"/>
                <w:szCs w:val="18"/>
              </w:rPr>
            </w:pPr>
          </w:p>
          <w:p w14:paraId="500B4E41"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5CC5E6D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F365832" w14:textId="77777777" w:rsidR="00CA4CD6" w:rsidRDefault="00CA4CD6" w:rsidP="0035325B">
            <w:pPr>
              <w:spacing w:line="120" w:lineRule="exact"/>
              <w:jc w:val="center"/>
              <w:rPr>
                <w:color w:val="000000"/>
                <w:sz w:val="18"/>
                <w:szCs w:val="18"/>
              </w:rPr>
            </w:pPr>
          </w:p>
          <w:p w14:paraId="52E23A93"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4BEDED0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  Responses</w:t>
            </w:r>
          </w:p>
          <w:p w14:paraId="01AACDEF"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E32C2E" w14:paraId="5F273CDA" w14:textId="77777777" w:rsidTr="00B51B1D">
        <w:tc>
          <w:tcPr>
            <w:tcW w:w="2700" w:type="dxa"/>
            <w:vAlign w:val="center"/>
          </w:tcPr>
          <w:p w14:paraId="0B1019B2" w14:textId="4DEA7B0E"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Notification of applicability</w:t>
            </w:r>
          </w:p>
        </w:tc>
        <w:tc>
          <w:tcPr>
            <w:tcW w:w="1260" w:type="dxa"/>
            <w:vAlign w:val="center"/>
          </w:tcPr>
          <w:p w14:paraId="099ED8EB" w14:textId="377FA30D"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1260" w:type="dxa"/>
            <w:vAlign w:val="center"/>
          </w:tcPr>
          <w:p w14:paraId="133ED37B" w14:textId="369EF0D5"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022C7D2E" w14:textId="0A89DD52"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2883B0ED" w14:textId="65FC4045"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r>
      <w:tr w:rsidR="00E32C2E" w14:paraId="3260A368" w14:textId="77777777" w:rsidTr="00B51B1D">
        <w:tc>
          <w:tcPr>
            <w:tcW w:w="2700" w:type="dxa"/>
            <w:vAlign w:val="center"/>
          </w:tcPr>
          <w:p w14:paraId="2F949F3E" w14:textId="193A7AB9"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Notification of construction/reconstruction</w:t>
            </w:r>
          </w:p>
        </w:tc>
        <w:tc>
          <w:tcPr>
            <w:tcW w:w="1260" w:type="dxa"/>
            <w:vAlign w:val="center"/>
          </w:tcPr>
          <w:p w14:paraId="6E898F5F" w14:textId="7382D502"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1260" w:type="dxa"/>
            <w:vAlign w:val="center"/>
          </w:tcPr>
          <w:p w14:paraId="087DD1C0" w14:textId="7D32AAB4"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1BE54B42" w14:textId="1BCBBAB2"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132512A" w14:textId="71C60984"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r>
      <w:tr w:rsidR="00E32C2E" w14:paraId="3B5B8B1A" w14:textId="77777777" w:rsidTr="00B51B1D">
        <w:tc>
          <w:tcPr>
            <w:tcW w:w="2700" w:type="dxa"/>
            <w:vAlign w:val="center"/>
          </w:tcPr>
          <w:p w14:paraId="2EBA03FD" w14:textId="5567F866"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 xml:space="preserve">Notification of anticipated </w:t>
            </w:r>
            <w:r w:rsidRPr="00823C9C">
              <w:rPr>
                <w:sz w:val="20"/>
                <w:szCs w:val="20"/>
              </w:rPr>
              <w:lastRenderedPageBreak/>
              <w:t>startup</w:t>
            </w:r>
          </w:p>
        </w:tc>
        <w:tc>
          <w:tcPr>
            <w:tcW w:w="1260" w:type="dxa"/>
            <w:vAlign w:val="center"/>
          </w:tcPr>
          <w:p w14:paraId="454E9AC0" w14:textId="10B14D2E"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lastRenderedPageBreak/>
              <w:t>0</w:t>
            </w:r>
          </w:p>
        </w:tc>
        <w:tc>
          <w:tcPr>
            <w:tcW w:w="1260" w:type="dxa"/>
            <w:vAlign w:val="center"/>
          </w:tcPr>
          <w:p w14:paraId="0178862F" w14:textId="7CEA954E"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7BB53308" w14:textId="4E6EC8FF"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E23B81F" w14:textId="0B21BBA0"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r>
      <w:tr w:rsidR="00E32C2E" w14:paraId="79A3034C" w14:textId="77777777" w:rsidTr="00B51B1D">
        <w:tc>
          <w:tcPr>
            <w:tcW w:w="2700" w:type="dxa"/>
            <w:vAlign w:val="center"/>
          </w:tcPr>
          <w:p w14:paraId="51261247" w14:textId="2827AC90"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lastRenderedPageBreak/>
              <w:t>Notification of actual startup</w:t>
            </w:r>
          </w:p>
        </w:tc>
        <w:tc>
          <w:tcPr>
            <w:tcW w:w="1260" w:type="dxa"/>
            <w:vAlign w:val="center"/>
          </w:tcPr>
          <w:p w14:paraId="31860B36" w14:textId="1513D613"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1260" w:type="dxa"/>
            <w:vAlign w:val="center"/>
          </w:tcPr>
          <w:p w14:paraId="19ACD7E3" w14:textId="35084E80"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18EB2065" w14:textId="1AB855CD"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1F46C93E" w14:textId="2CC05006"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r>
      <w:tr w:rsidR="00E32C2E" w14:paraId="669E065E" w14:textId="77777777" w:rsidTr="00B51B1D">
        <w:tc>
          <w:tcPr>
            <w:tcW w:w="2700" w:type="dxa"/>
            <w:vAlign w:val="center"/>
          </w:tcPr>
          <w:p w14:paraId="26228F97" w14:textId="68CAB2A5"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Notification of performance test</w:t>
            </w:r>
          </w:p>
        </w:tc>
        <w:tc>
          <w:tcPr>
            <w:tcW w:w="1260" w:type="dxa"/>
            <w:vAlign w:val="center"/>
          </w:tcPr>
          <w:p w14:paraId="5BB1D2D3" w14:textId="4334542F"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1260" w:type="dxa"/>
            <w:vAlign w:val="center"/>
          </w:tcPr>
          <w:p w14:paraId="0B0F52CF" w14:textId="498E6CA9"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231B01D5" w14:textId="77EB6436"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5CEF6261" w14:textId="1C705D23"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r>
      <w:tr w:rsidR="00E32C2E" w14:paraId="1987C654" w14:textId="77777777" w:rsidTr="00B51B1D">
        <w:tc>
          <w:tcPr>
            <w:tcW w:w="2700" w:type="dxa"/>
            <w:vAlign w:val="center"/>
          </w:tcPr>
          <w:p w14:paraId="2BBF5005" w14:textId="1DB1C263"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Notification of compliance status</w:t>
            </w:r>
          </w:p>
        </w:tc>
        <w:tc>
          <w:tcPr>
            <w:tcW w:w="1260" w:type="dxa"/>
            <w:vAlign w:val="center"/>
          </w:tcPr>
          <w:p w14:paraId="3A8B49C8" w14:textId="477B0C0F"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1260" w:type="dxa"/>
            <w:vAlign w:val="center"/>
          </w:tcPr>
          <w:p w14:paraId="1852125B" w14:textId="568A68D9"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79E31CEE" w14:textId="73AF9C1F"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76930F3" w14:textId="6E832F02" w:rsidR="00430173" w:rsidRDefault="00E32C2E">
            <w:pPr>
              <w:pBdr>
                <w:top w:val="single" w:sz="6" w:space="0" w:color="FFFFFF"/>
                <w:left w:val="single" w:sz="6" w:space="0" w:color="FFFFFF"/>
                <w:bottom w:val="single" w:sz="6" w:space="0" w:color="FFFFFF"/>
                <w:right w:val="single" w:sz="6" w:space="0" w:color="FFFFFF"/>
              </w:pBdr>
              <w:spacing w:after="52"/>
              <w:jc w:val="center"/>
              <w:rPr>
                <w:color w:val="FF0000"/>
                <w:sz w:val="18"/>
                <w:szCs w:val="18"/>
              </w:rPr>
            </w:pPr>
            <w:r w:rsidRPr="00823C9C">
              <w:rPr>
                <w:sz w:val="20"/>
                <w:szCs w:val="20"/>
              </w:rPr>
              <w:t>0</w:t>
            </w:r>
          </w:p>
        </w:tc>
      </w:tr>
      <w:tr w:rsidR="00E32C2E" w14:paraId="4D80EA85" w14:textId="77777777" w:rsidTr="00B51B1D">
        <w:tc>
          <w:tcPr>
            <w:tcW w:w="2700" w:type="dxa"/>
            <w:vAlign w:val="center"/>
          </w:tcPr>
          <w:p w14:paraId="08D0354C" w14:textId="77777777"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Notification of intent to use alternative fuel</w:t>
            </w:r>
          </w:p>
        </w:tc>
        <w:tc>
          <w:tcPr>
            <w:tcW w:w="1260" w:type="dxa"/>
            <w:vAlign w:val="center"/>
          </w:tcPr>
          <w:p w14:paraId="3699619A"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3</w:t>
            </w:r>
          </w:p>
        </w:tc>
        <w:tc>
          <w:tcPr>
            <w:tcW w:w="1260" w:type="dxa"/>
            <w:vAlign w:val="center"/>
          </w:tcPr>
          <w:p w14:paraId="3542253E"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459B7C43"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8FAEDC7"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3</w:t>
            </w:r>
          </w:p>
        </w:tc>
      </w:tr>
      <w:tr w:rsidR="00E32C2E" w14:paraId="48C16558" w14:textId="77777777" w:rsidTr="00B51B1D">
        <w:tc>
          <w:tcPr>
            <w:tcW w:w="2700" w:type="dxa"/>
            <w:vAlign w:val="center"/>
          </w:tcPr>
          <w:p w14:paraId="65B1DAA3" w14:textId="77777777"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Report of deviations</w:t>
            </w:r>
          </w:p>
        </w:tc>
        <w:tc>
          <w:tcPr>
            <w:tcW w:w="1260" w:type="dxa"/>
            <w:vAlign w:val="center"/>
          </w:tcPr>
          <w:p w14:paraId="731D95C0"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260" w:type="dxa"/>
            <w:vAlign w:val="center"/>
          </w:tcPr>
          <w:p w14:paraId="5106CE3A"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0D225B11"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A0C6667"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r>
      <w:tr w:rsidR="00E32C2E" w14:paraId="76878DB5" w14:textId="77777777" w:rsidTr="00B51B1D">
        <w:tc>
          <w:tcPr>
            <w:tcW w:w="2700" w:type="dxa"/>
            <w:vAlign w:val="center"/>
          </w:tcPr>
          <w:p w14:paraId="3E59B869" w14:textId="77777777"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Report of no deviations</w:t>
            </w:r>
          </w:p>
        </w:tc>
        <w:tc>
          <w:tcPr>
            <w:tcW w:w="1260" w:type="dxa"/>
            <w:vAlign w:val="center"/>
          </w:tcPr>
          <w:p w14:paraId="13046D03"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7</w:t>
            </w:r>
          </w:p>
        </w:tc>
        <w:tc>
          <w:tcPr>
            <w:tcW w:w="1260" w:type="dxa"/>
            <w:vAlign w:val="center"/>
          </w:tcPr>
          <w:p w14:paraId="2BD6CFE7"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2</w:t>
            </w:r>
          </w:p>
        </w:tc>
        <w:tc>
          <w:tcPr>
            <w:tcW w:w="1890" w:type="dxa"/>
            <w:vAlign w:val="center"/>
          </w:tcPr>
          <w:p w14:paraId="6AF29327"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77042EE2"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14</w:t>
            </w:r>
          </w:p>
        </w:tc>
      </w:tr>
      <w:tr w:rsidR="00E32C2E" w14:paraId="1BFAF08C" w14:textId="77777777" w:rsidTr="00B51B1D">
        <w:tc>
          <w:tcPr>
            <w:tcW w:w="2700" w:type="dxa"/>
            <w:vAlign w:val="center"/>
          </w:tcPr>
          <w:p w14:paraId="49545177" w14:textId="77777777"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Startup, shutdown, malfunction report</w:t>
            </w:r>
          </w:p>
        </w:tc>
        <w:tc>
          <w:tcPr>
            <w:tcW w:w="1260" w:type="dxa"/>
            <w:vAlign w:val="center"/>
          </w:tcPr>
          <w:p w14:paraId="42C60DAF"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260" w:type="dxa"/>
            <w:vAlign w:val="center"/>
          </w:tcPr>
          <w:p w14:paraId="4307C90B"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1CB87600"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6B93B105"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r>
      <w:tr w:rsidR="00E32C2E" w14:paraId="371D65F3" w14:textId="77777777" w:rsidTr="00B51B1D">
        <w:tc>
          <w:tcPr>
            <w:tcW w:w="2700" w:type="dxa"/>
            <w:vAlign w:val="center"/>
          </w:tcPr>
          <w:p w14:paraId="04EAFBB6" w14:textId="77777777" w:rsidR="00430173" w:rsidRDefault="00E32C2E" w:rsidP="00B51B1D">
            <w:pPr>
              <w:pBdr>
                <w:top w:val="single" w:sz="6" w:space="0" w:color="FFFFFF"/>
                <w:left w:val="single" w:sz="6" w:space="0" w:color="FFFFFF"/>
                <w:bottom w:val="single" w:sz="6" w:space="0" w:color="FFFFFF"/>
                <w:right w:val="single" w:sz="6" w:space="0" w:color="FFFFFF"/>
              </w:pBdr>
              <w:spacing w:after="52"/>
              <w:rPr>
                <w:color w:val="000000"/>
                <w:sz w:val="18"/>
                <w:szCs w:val="18"/>
              </w:rPr>
            </w:pPr>
            <w:r w:rsidRPr="00823C9C">
              <w:rPr>
                <w:sz w:val="20"/>
                <w:szCs w:val="20"/>
              </w:rPr>
              <w:t>Report of alternative fuel use</w:t>
            </w:r>
          </w:p>
        </w:tc>
        <w:tc>
          <w:tcPr>
            <w:tcW w:w="1260" w:type="dxa"/>
            <w:vAlign w:val="center"/>
          </w:tcPr>
          <w:p w14:paraId="45C72838"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3</w:t>
            </w:r>
          </w:p>
        </w:tc>
        <w:tc>
          <w:tcPr>
            <w:tcW w:w="1260" w:type="dxa"/>
            <w:vAlign w:val="center"/>
          </w:tcPr>
          <w:p w14:paraId="045EC18B"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1</w:t>
            </w:r>
          </w:p>
        </w:tc>
        <w:tc>
          <w:tcPr>
            <w:tcW w:w="1890" w:type="dxa"/>
            <w:vAlign w:val="center"/>
          </w:tcPr>
          <w:p w14:paraId="423392C4"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0</w:t>
            </w:r>
          </w:p>
        </w:tc>
        <w:tc>
          <w:tcPr>
            <w:tcW w:w="2070" w:type="dxa"/>
            <w:vAlign w:val="center"/>
          </w:tcPr>
          <w:p w14:paraId="4F92358E"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sidRPr="00823C9C">
              <w:rPr>
                <w:sz w:val="20"/>
                <w:szCs w:val="20"/>
              </w:rPr>
              <w:t>3</w:t>
            </w:r>
          </w:p>
        </w:tc>
      </w:tr>
      <w:tr w:rsidR="00E32C2E" w14:paraId="051A7C27" w14:textId="77777777" w:rsidTr="00B51B1D">
        <w:tc>
          <w:tcPr>
            <w:tcW w:w="2700" w:type="dxa"/>
            <w:vAlign w:val="center"/>
          </w:tcPr>
          <w:p w14:paraId="7DDCDB30" w14:textId="77777777" w:rsidR="00430173" w:rsidRDefault="00430173" w:rsidP="00B51B1D">
            <w:pPr>
              <w:pBdr>
                <w:top w:val="single" w:sz="6" w:space="0" w:color="FFFFFF"/>
                <w:left w:val="single" w:sz="6" w:space="0" w:color="FFFFFF"/>
                <w:bottom w:val="single" w:sz="6" w:space="0" w:color="FFFFFF"/>
                <w:right w:val="single" w:sz="6" w:space="0" w:color="FFFFFF"/>
              </w:pBdr>
              <w:spacing w:after="52"/>
              <w:rPr>
                <w:sz w:val="20"/>
                <w:szCs w:val="20"/>
              </w:rPr>
            </w:pPr>
          </w:p>
        </w:tc>
        <w:tc>
          <w:tcPr>
            <w:tcW w:w="1260" w:type="dxa"/>
            <w:vAlign w:val="center"/>
          </w:tcPr>
          <w:p w14:paraId="1CD1BE52" w14:textId="77777777" w:rsidR="00430173" w:rsidRDefault="00430173">
            <w:pPr>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260" w:type="dxa"/>
            <w:vAlign w:val="center"/>
          </w:tcPr>
          <w:p w14:paraId="357F0943" w14:textId="77777777" w:rsidR="00430173" w:rsidRDefault="00430173">
            <w:pPr>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890" w:type="dxa"/>
            <w:vAlign w:val="center"/>
          </w:tcPr>
          <w:p w14:paraId="65930F07"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sz w:val="20"/>
                <w:szCs w:val="20"/>
              </w:rPr>
            </w:pPr>
            <w:r w:rsidRPr="00823C9C">
              <w:rPr>
                <w:sz w:val="20"/>
                <w:szCs w:val="20"/>
              </w:rPr>
              <w:t>Total</w:t>
            </w:r>
          </w:p>
        </w:tc>
        <w:tc>
          <w:tcPr>
            <w:tcW w:w="2070" w:type="dxa"/>
            <w:vAlign w:val="center"/>
          </w:tcPr>
          <w:p w14:paraId="55B46884" w14:textId="77777777" w:rsidR="00430173" w:rsidRDefault="00E32C2E">
            <w:pPr>
              <w:pBdr>
                <w:top w:val="single" w:sz="6" w:space="0" w:color="FFFFFF"/>
                <w:left w:val="single" w:sz="6" w:space="0" w:color="FFFFFF"/>
                <w:bottom w:val="single" w:sz="6" w:space="0" w:color="FFFFFF"/>
                <w:right w:val="single" w:sz="6" w:space="0" w:color="FFFFFF"/>
              </w:pBdr>
              <w:spacing w:after="52"/>
              <w:jc w:val="center"/>
              <w:rPr>
                <w:sz w:val="20"/>
                <w:szCs w:val="20"/>
              </w:rPr>
            </w:pPr>
            <w:r w:rsidRPr="00823C9C">
              <w:rPr>
                <w:sz w:val="20"/>
                <w:szCs w:val="20"/>
              </w:rPr>
              <w:t>22</w:t>
            </w:r>
          </w:p>
        </w:tc>
      </w:tr>
    </w:tbl>
    <w:p w14:paraId="6419A2B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684D379" w14:textId="06F1E164"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340687">
        <w:rPr>
          <w:color w:val="000000"/>
        </w:rPr>
        <w:t>22</w:t>
      </w:r>
      <w:r>
        <w:rPr>
          <w:color w:val="000000"/>
        </w:rPr>
        <w:t xml:space="preserve">.  </w:t>
      </w:r>
    </w:p>
    <w:p w14:paraId="70B1A63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4377D4" w14:textId="7805380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2F16F5">
        <w:rPr>
          <w:color w:val="000000"/>
        </w:rPr>
        <w:t>$34,000</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E32C2E" w:rsidRPr="00EB1875">
        <w:t>Table 1: Annual Respondent Burden and Cost – NESHAP for Refractory Products Manufacturing (40 CFR Part 63, Subpart SSSSS) (Renewal)</w:t>
      </w:r>
      <w:r>
        <w:rPr>
          <w:color w:val="000000"/>
        </w:rPr>
        <w:t>.</w:t>
      </w:r>
    </w:p>
    <w:p w14:paraId="2A40FE38"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1A65819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4328354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908E9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E32C2E">
        <w:rPr>
          <w:color w:val="000000"/>
        </w:rPr>
        <w:t>,</w:t>
      </w:r>
      <w:r w:rsidR="00C7651F" w:rsidRPr="00B51B1D">
        <w:t xml:space="preserve"> below,</w:t>
      </w:r>
      <w:r>
        <w:rPr>
          <w:color w:val="000000"/>
        </w:rPr>
        <w:t xml:space="preserve"> respectively, and summarized below.  </w:t>
      </w:r>
    </w:p>
    <w:p w14:paraId="5CBB916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2C6B03B"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3B6392A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5FE4551" w14:textId="02C3C2A3"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2F16F5">
        <w:rPr>
          <w:color w:val="000000"/>
        </w:rPr>
        <w:t>3</w:t>
      </w:r>
      <w:r w:rsidR="00C5173D">
        <w:rPr>
          <w:color w:val="000000"/>
        </w:rPr>
        <w:t>43</w:t>
      </w:r>
      <w:r>
        <w:rPr>
          <w:color w:val="000000"/>
        </w:rPr>
        <w:t>.</w:t>
      </w:r>
      <w:r w:rsidR="00507EC5">
        <w:rPr>
          <w:color w:val="000000"/>
        </w:rPr>
        <w:t xml:space="preserve">  </w:t>
      </w:r>
      <w:r>
        <w:rPr>
          <w:color w:val="000000"/>
        </w:rPr>
        <w:t xml:space="preserve">Details regarding these estimates may be found in </w:t>
      </w:r>
      <w:r w:rsidR="00E32C2E" w:rsidRPr="00EB1875">
        <w:t>Table 1: Annual Respondent Burden and Cost – NESHAP for Refractory Products Manufacturing (40 CFR Part 63, Subpart SSSSS) (Renewal)</w:t>
      </w:r>
      <w:r>
        <w:rPr>
          <w:color w:val="000000"/>
        </w:rPr>
        <w:t xml:space="preserve">.  </w:t>
      </w:r>
    </w:p>
    <w:p w14:paraId="36B63228" w14:textId="77777777" w:rsidR="00231AA1" w:rsidRDefault="00231AA1" w:rsidP="0021722B">
      <w:pPr>
        <w:pBdr>
          <w:top w:val="single" w:sz="6" w:space="0" w:color="FFFFFF"/>
          <w:left w:val="single" w:sz="6" w:space="0" w:color="FFFFFF"/>
          <w:bottom w:val="single" w:sz="6" w:space="0" w:color="FFFFFF"/>
          <w:right w:val="single" w:sz="6" w:space="0" w:color="FFFFFF"/>
        </w:pBdr>
        <w:ind w:firstLine="720"/>
        <w:rPr>
          <w:color w:val="000000"/>
        </w:rPr>
      </w:pPr>
    </w:p>
    <w:p w14:paraId="06AEFA95" w14:textId="77777777" w:rsidR="00231AA1" w:rsidRDefault="00231AA1" w:rsidP="0021722B">
      <w:pPr>
        <w:pBdr>
          <w:top w:val="single" w:sz="6" w:space="0" w:color="FFFFFF"/>
          <w:left w:val="single" w:sz="6" w:space="0" w:color="FFFFFF"/>
          <w:bottom w:val="single" w:sz="6" w:space="0" w:color="FFFFFF"/>
          <w:right w:val="single" w:sz="6" w:space="0" w:color="FFFFFF"/>
        </w:pBdr>
        <w:ind w:firstLine="720"/>
        <w:rPr>
          <w:color w:val="000000"/>
        </w:rPr>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01CFD5A3"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1D4387D6" w14:textId="2B0E9632"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2F16F5">
        <w:rPr>
          <w:color w:val="000000"/>
        </w:rPr>
        <w:t>1</w:t>
      </w:r>
      <w:r w:rsidR="00C5173D">
        <w:rPr>
          <w:color w:val="000000"/>
        </w:rPr>
        <w:t>6</w:t>
      </w:r>
      <w:r>
        <w:rPr>
          <w:color w:val="000000"/>
        </w:rPr>
        <w:t xml:space="preserve"> hours per response</w:t>
      </w:r>
      <w:r w:rsidR="0021722B">
        <w:rPr>
          <w:color w:val="000000"/>
        </w:rPr>
        <w:t>.</w:t>
      </w:r>
    </w:p>
    <w:p w14:paraId="42BEEA5F"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31320FE3" w14:textId="730EF4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2F16F5">
        <w:rPr>
          <w:color w:val="000000"/>
        </w:rPr>
        <w:t>$3,040</w:t>
      </w:r>
      <w:r w:rsidR="00507EC5">
        <w:rPr>
          <w:color w:val="000000"/>
        </w:rPr>
        <w:t xml:space="preserve">.  </w:t>
      </w:r>
      <w:r>
        <w:rPr>
          <w:color w:val="000000"/>
        </w:rPr>
        <w:t xml:space="preserve">The </w:t>
      </w:r>
      <w:r>
        <w:rPr>
          <w:color w:val="000000"/>
        </w:rPr>
        <w:lastRenderedPageBreak/>
        <w:t>cost calculations are detailed in Section 6(b)(iii), Capital/Startup vs. Operation and Maintenance (O&amp;M) Costs.</w:t>
      </w:r>
    </w:p>
    <w:p w14:paraId="689834FB"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32355FE5"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44AC9E72"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47557B" w14:textId="30309A70" w:rsidR="00CA4CD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2F16F5">
        <w:rPr>
          <w:color w:val="000000"/>
        </w:rPr>
        <w:t>179</w:t>
      </w:r>
      <w:r>
        <w:rPr>
          <w:color w:val="000000"/>
        </w:rPr>
        <w:t xml:space="preserve"> labor hours at a cost of</w:t>
      </w:r>
      <w:r w:rsidR="002F16F5">
        <w:rPr>
          <w:color w:val="000000"/>
        </w:rPr>
        <w:t xml:space="preserve"> $8,1</w:t>
      </w:r>
      <w:r w:rsidR="00014252">
        <w:rPr>
          <w:color w:val="000000"/>
        </w:rPr>
        <w:t>70</w:t>
      </w:r>
      <w:r w:rsidR="00144F35">
        <w:rPr>
          <w:color w:val="000000"/>
        </w:rPr>
        <w:t xml:space="preserve">.  See </w:t>
      </w:r>
      <w:r w:rsidR="00E32C2E" w:rsidRPr="00EB1875">
        <w:t>Table 2: Average Annual EPA Burden and Cost – NESHAP for Refractory Products Manufacturing (40 CFR Part 63, Subpart SSSSS) (Renewal)</w:t>
      </w:r>
      <w:r w:rsidR="00C7651F" w:rsidRPr="00B51B1D">
        <w:t>.</w:t>
      </w:r>
    </w:p>
    <w:p w14:paraId="14B4F470" w14:textId="77777777" w:rsidR="003D100B" w:rsidRDefault="003D100B" w:rsidP="00144F35">
      <w:pPr>
        <w:pBdr>
          <w:top w:val="single" w:sz="6" w:space="0" w:color="FFFFFF"/>
          <w:left w:val="single" w:sz="6" w:space="0" w:color="FFFFFF"/>
          <w:bottom w:val="single" w:sz="6" w:space="0" w:color="FFFFFF"/>
          <w:right w:val="single" w:sz="6" w:space="0" w:color="FFFFFF"/>
        </w:pBdr>
        <w:ind w:firstLine="720"/>
      </w:pPr>
    </w:p>
    <w:p w14:paraId="2FF076C0" w14:textId="21CC977F" w:rsidR="003D100B" w:rsidRPr="00144F35" w:rsidRDefault="003D100B" w:rsidP="003D100B">
      <w:pPr>
        <w:pBdr>
          <w:top w:val="single" w:sz="6" w:space="0" w:color="FFFFFF"/>
          <w:left w:val="single" w:sz="6" w:space="0" w:color="FFFFFF"/>
          <w:bottom w:val="single" w:sz="6" w:space="0" w:color="FFFFFF"/>
          <w:right w:val="single" w:sz="6" w:space="0" w:color="FFFFFF"/>
        </w:pBdr>
        <w:ind w:firstLine="720"/>
        <w:rPr>
          <w:color w:val="000000"/>
        </w:rPr>
      </w:pPr>
      <w: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24A70FE6"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819B79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  Reasons for Change in Burden</w:t>
      </w:r>
    </w:p>
    <w:p w14:paraId="4DA49E7A"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CE3FCEF" w14:textId="4502384E" w:rsidR="00014252" w:rsidRDefault="00C7651F" w:rsidP="00B51B1D">
      <w:pPr>
        <w:pBdr>
          <w:top w:val="single" w:sz="6" w:space="0" w:color="FFFFFF"/>
          <w:left w:val="single" w:sz="6" w:space="0" w:color="FFFFFF"/>
          <w:bottom w:val="single" w:sz="6" w:space="0" w:color="FFFFFF"/>
          <w:right w:val="single" w:sz="6" w:space="0" w:color="FFFFFF"/>
        </w:pBdr>
        <w:ind w:firstLine="720"/>
      </w:pPr>
      <w:r w:rsidRPr="00B51B1D">
        <w:t>The increase in burden from the most recently approved ICR is due to an adjustment in the labor rates</w:t>
      </w:r>
      <w:r w:rsidR="00014252">
        <w:t xml:space="preserve"> and updates to assumptions in the burden estimates</w:t>
      </w:r>
      <w:r w:rsidRPr="00B51B1D">
        <w:t>.  This ICR uses updated labor rates from the Bureau of Labor Statistics to calculate all burden costs.</w:t>
      </w:r>
    </w:p>
    <w:p w14:paraId="1FFC1A5C" w14:textId="77777777" w:rsidR="00014252" w:rsidRDefault="00014252" w:rsidP="00B51B1D">
      <w:pPr>
        <w:pBdr>
          <w:top w:val="single" w:sz="6" w:space="0" w:color="FFFFFF"/>
          <w:left w:val="single" w:sz="6" w:space="0" w:color="FFFFFF"/>
          <w:bottom w:val="single" w:sz="6" w:space="0" w:color="FFFFFF"/>
          <w:right w:val="single" w:sz="6" w:space="0" w:color="FFFFFF"/>
        </w:pBdr>
        <w:ind w:firstLine="720"/>
      </w:pPr>
    </w:p>
    <w:p w14:paraId="7B7F286E" w14:textId="285D8DA0" w:rsidR="00430173" w:rsidRDefault="00014252" w:rsidP="00B51B1D">
      <w:pPr>
        <w:pBdr>
          <w:top w:val="single" w:sz="6" w:space="0" w:color="FFFFFF"/>
          <w:left w:val="single" w:sz="6" w:space="0" w:color="FFFFFF"/>
          <w:bottom w:val="single" w:sz="6" w:space="0" w:color="FFFFFF"/>
          <w:right w:val="single" w:sz="6" w:space="0" w:color="FFFFFF"/>
        </w:pBdr>
        <w:ind w:firstLine="720"/>
        <w:rPr>
          <w:color w:val="FF0000"/>
        </w:rPr>
      </w:pPr>
      <w:r>
        <w:t xml:space="preserve">The additional assumptions in the burden estimates included in this ICR are that all respondents will have to </w:t>
      </w:r>
      <w:r w:rsidR="003D100B">
        <w:t>read and re-familiarize with the rule requirements</w:t>
      </w:r>
      <w:r>
        <w:t xml:space="preserve"> annually, and total annual burdens and costs have been rounded to 3 significant values.</w:t>
      </w:r>
    </w:p>
    <w:p w14:paraId="583EF75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2A4070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  Burden Statement</w:t>
      </w:r>
    </w:p>
    <w:p w14:paraId="69AF188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4D8DBF" w14:textId="280EF52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2F16F5">
        <w:rPr>
          <w:color w:val="000000"/>
        </w:rPr>
        <w:t>1</w:t>
      </w:r>
      <w:r w:rsidR="00014252">
        <w:rPr>
          <w:color w:val="000000"/>
        </w:rPr>
        <w:t>6</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2343D5E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C716F41"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6C6123E" w14:textId="77777777" w:rsidR="006741F7" w:rsidRPr="00354C15" w:rsidRDefault="006741F7" w:rsidP="00354C15"/>
    <w:p w14:paraId="17B6914B" w14:textId="18AB3D6D"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w:t>
      </w:r>
      <w:r w:rsidR="00C7651F" w:rsidRPr="00B51B1D">
        <w:t xml:space="preserve">EPA has established a public docket for this ICR under </w:t>
      </w:r>
      <w:r w:rsidR="00C7651F" w:rsidRPr="00B51B1D">
        <w:lastRenderedPageBreak/>
        <w:t>Docket ID Number EPA-HQ-OECA-2014-0088.</w:t>
      </w:r>
      <w:r w:rsidR="00354C15">
        <w:rPr>
          <w:color w:val="FF0000"/>
        </w:rPr>
        <w:t xml:space="preserve">  </w:t>
      </w:r>
      <w:r w:rsidR="00354C15" w:rsidRPr="00354C15">
        <w:t xml:space="preserve">An electronic version of the public docket is available at </w:t>
      </w:r>
      <w:hyperlink r:id="rId8" w:history="1">
        <w:r w:rsidR="00377D7F" w:rsidRPr="00000F64">
          <w:rPr>
            <w:rStyle w:val="Hyperlink"/>
          </w:rPr>
          <w:t>http://www.regulations.gov/</w:t>
        </w:r>
      </w:hyperlink>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D95819" w:rsidRPr="000E187E">
        <w:t xml:space="preserve">EPA 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 xml:space="preserve">for the docket </w:t>
      </w:r>
      <w:r w:rsidR="00C7651F" w:rsidRPr="00B51B1D">
        <w:t>center is (202) 566-1927.  Also, you can send comments to the Office of Information and Regulatory Affairs, Office of Management and Budget, 725 17th Street, NW, Washington, DC 20503, Attention: Desk Officer for EPA.  Please include the EPA Docket ID Number EPA-HQ-OECA-2014-0088 and OMB Control Number 2060-0515 in any correspondence.</w:t>
      </w:r>
      <w:r w:rsidR="00CA4CD6">
        <w:t xml:space="preserve"> </w:t>
      </w:r>
    </w:p>
    <w:p w14:paraId="51F0A9A2" w14:textId="77777777" w:rsidR="00F340DF" w:rsidRDefault="00F340DF" w:rsidP="00F340DF">
      <w:pPr>
        <w:rPr>
          <w:rStyle w:val="1"/>
          <w:rFonts w:ascii="WP TypographicSymbols" w:hAnsi="WP TypographicSymbols" w:cs="WP TypographicSymbols"/>
          <w:color w:val="000000"/>
        </w:rPr>
      </w:pPr>
    </w:p>
    <w:p w14:paraId="18A89F52" w14:textId="77777777" w:rsidR="00F340DF" w:rsidRDefault="00CA4CD6" w:rsidP="00504745">
      <w:pPr>
        <w:outlineLvl w:val="0"/>
        <w:rPr>
          <w:b/>
          <w:bCs/>
          <w:color w:val="000000"/>
        </w:rPr>
      </w:pPr>
      <w:r>
        <w:rPr>
          <w:b/>
          <w:bCs/>
          <w:color w:val="000000"/>
        </w:rPr>
        <w:t>Part B of the Supporting Statement</w:t>
      </w:r>
    </w:p>
    <w:p w14:paraId="17F4BCBF" w14:textId="77777777" w:rsidR="00F340DF" w:rsidRDefault="00F340DF" w:rsidP="00F340DF">
      <w:pPr>
        <w:rPr>
          <w:b/>
          <w:bCs/>
          <w:color w:val="000000"/>
        </w:rPr>
      </w:pPr>
    </w:p>
    <w:p w14:paraId="22F9A875" w14:textId="77777777" w:rsidR="00CA4CD6" w:rsidRDefault="00CA4CD6" w:rsidP="00F340DF">
      <w:pPr>
        <w:rPr>
          <w:color w:val="000000"/>
        </w:rPr>
      </w:pPr>
      <w:r>
        <w:rPr>
          <w:color w:val="000000"/>
        </w:rPr>
        <w:t>This part is not applicable because no statistical methods were used in collecting this information.</w:t>
      </w:r>
    </w:p>
    <w:p w14:paraId="5EC04567"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11336367" w14:textId="0D4310B6" w:rsidR="00144F35" w:rsidRDefault="00E32C2E" w:rsidP="00504745">
      <w:pPr>
        <w:outlineLvl w:val="0"/>
        <w:rPr>
          <w:b/>
          <w:bCs/>
          <w:color w:val="000000"/>
        </w:rPr>
      </w:pPr>
      <w:r w:rsidRPr="00E32C2E">
        <w:rPr>
          <w:b/>
          <w:bCs/>
          <w:color w:val="000000"/>
        </w:rPr>
        <w:lastRenderedPageBreak/>
        <w:t>Table 1: Annual Respondent Burden and Cost – NESHAP for Refractory Products Manufacturing (40 CFR Part 63, Subpart SSSSS) (Renewal)</w:t>
      </w:r>
    </w:p>
    <w:p w14:paraId="1D2F6411" w14:textId="77777777" w:rsidR="003D6951" w:rsidRPr="003F1AFC" w:rsidRDefault="003D6951" w:rsidP="003D6951">
      <w:pPr>
        <w:rPr>
          <w:color w:val="FF0000"/>
        </w:rPr>
      </w:pPr>
    </w:p>
    <w:tbl>
      <w:tblPr>
        <w:tblW w:w="5265" w:type="pct"/>
        <w:jc w:val="center"/>
        <w:tblLayout w:type="fixed"/>
        <w:tblLook w:val="04A0" w:firstRow="1" w:lastRow="0" w:firstColumn="1" w:lastColumn="0" w:noHBand="0" w:noVBand="1"/>
      </w:tblPr>
      <w:tblGrid>
        <w:gridCol w:w="3648"/>
        <w:gridCol w:w="1414"/>
        <w:gridCol w:w="1329"/>
        <w:gridCol w:w="1329"/>
        <w:gridCol w:w="1326"/>
        <w:gridCol w:w="1060"/>
        <w:gridCol w:w="1326"/>
        <w:gridCol w:w="1066"/>
        <w:gridCol w:w="1233"/>
      </w:tblGrid>
      <w:tr w:rsidR="009B4EA1" w:rsidRPr="009B4EA1" w14:paraId="14A7F5A9" w14:textId="77777777" w:rsidTr="00B51B1D">
        <w:trPr>
          <w:trHeight w:val="1520"/>
          <w:tblHeader/>
          <w:jc w:val="center"/>
        </w:trPr>
        <w:tc>
          <w:tcPr>
            <w:tcW w:w="132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9300B66" w14:textId="77777777" w:rsidR="009B4EA1" w:rsidRPr="009B4EA1" w:rsidRDefault="009B4EA1" w:rsidP="00B51B1D">
            <w:pPr>
              <w:widowControl/>
              <w:autoSpaceDE/>
              <w:autoSpaceDN/>
              <w:adjustRightInd/>
              <w:jc w:val="center"/>
              <w:rPr>
                <w:b/>
                <w:bCs/>
                <w:color w:val="000000"/>
                <w:sz w:val="20"/>
                <w:szCs w:val="20"/>
              </w:rPr>
            </w:pPr>
            <w:r w:rsidRPr="009B4EA1">
              <w:rPr>
                <w:b/>
                <w:bCs/>
                <w:color w:val="000000"/>
                <w:sz w:val="20"/>
                <w:szCs w:val="20"/>
              </w:rPr>
              <w:t>Burden item</w:t>
            </w:r>
          </w:p>
          <w:p w14:paraId="314D897F" w14:textId="761CFB1F" w:rsidR="009B4EA1" w:rsidRPr="009B4EA1" w:rsidRDefault="009B4EA1" w:rsidP="00B51B1D">
            <w:pPr>
              <w:jc w:val="center"/>
              <w:rPr>
                <w:b/>
                <w:bCs/>
                <w:color w:val="000000"/>
                <w:sz w:val="20"/>
                <w:szCs w:val="20"/>
              </w:rPr>
            </w:pP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29DB6272"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(A)</w:t>
            </w:r>
          </w:p>
          <w:p w14:paraId="06A098E5" w14:textId="605C6ECD" w:rsidR="009B4EA1" w:rsidRPr="009B4EA1" w:rsidRDefault="009B4EA1">
            <w:pPr>
              <w:jc w:val="center"/>
              <w:rPr>
                <w:b/>
                <w:bCs/>
                <w:color w:val="000000"/>
                <w:sz w:val="20"/>
                <w:szCs w:val="20"/>
              </w:rPr>
            </w:pPr>
            <w:r w:rsidRPr="009B4EA1">
              <w:rPr>
                <w:b/>
                <w:bCs/>
                <w:color w:val="000000"/>
                <w:sz w:val="20"/>
                <w:szCs w:val="20"/>
              </w:rPr>
              <w:t>Person-hours per occurrence</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212FC6E9"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(B)</w:t>
            </w:r>
          </w:p>
          <w:p w14:paraId="5A162ECE" w14:textId="40EEAA64" w:rsidR="009B4EA1" w:rsidRPr="009B4EA1" w:rsidRDefault="009B4EA1">
            <w:pPr>
              <w:jc w:val="center"/>
              <w:rPr>
                <w:b/>
                <w:bCs/>
                <w:color w:val="000000"/>
                <w:sz w:val="20"/>
                <w:szCs w:val="20"/>
              </w:rPr>
            </w:pPr>
            <w:r w:rsidRPr="009B4EA1">
              <w:rPr>
                <w:b/>
                <w:bCs/>
                <w:color w:val="000000"/>
                <w:sz w:val="20"/>
                <w:szCs w:val="20"/>
              </w:rPr>
              <w:t>No. of occurrences per respondent per year</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74ACB23E"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(C)</w:t>
            </w:r>
          </w:p>
          <w:p w14:paraId="200E75B8" w14:textId="50DAD73C" w:rsidR="009B4EA1" w:rsidRPr="009B4EA1" w:rsidRDefault="009B4EA1">
            <w:pPr>
              <w:jc w:val="center"/>
              <w:rPr>
                <w:b/>
                <w:bCs/>
                <w:color w:val="000000"/>
                <w:sz w:val="20"/>
                <w:szCs w:val="20"/>
              </w:rPr>
            </w:pPr>
            <w:r w:rsidRPr="009B4EA1">
              <w:rPr>
                <w:b/>
                <w:bCs/>
                <w:color w:val="000000"/>
                <w:sz w:val="20"/>
                <w:szCs w:val="20"/>
              </w:rPr>
              <w:t>Person-hours per respondent per year (C=AxB)</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5903DD89"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(D)</w:t>
            </w:r>
          </w:p>
          <w:p w14:paraId="65C6E85C" w14:textId="0456A9B7" w:rsidR="009B4EA1" w:rsidRPr="009B4EA1" w:rsidRDefault="009B4EA1">
            <w:pPr>
              <w:jc w:val="center"/>
              <w:rPr>
                <w:b/>
                <w:bCs/>
                <w:color w:val="000000"/>
                <w:sz w:val="20"/>
                <w:szCs w:val="20"/>
              </w:rPr>
            </w:pPr>
            <w:r w:rsidRPr="009B4EA1">
              <w:rPr>
                <w:b/>
                <w:bCs/>
                <w:color w:val="000000"/>
                <w:sz w:val="20"/>
                <w:szCs w:val="20"/>
              </w:rPr>
              <w:t xml:space="preserve">Respondents per year  </w:t>
            </w:r>
            <w:r w:rsidRPr="009B4EA1">
              <w:rPr>
                <w:b/>
                <w:bCs/>
                <w:color w:val="000000"/>
                <w:sz w:val="20"/>
                <w:szCs w:val="20"/>
                <w:vertAlign w:val="superscript"/>
              </w:rPr>
              <w:t>a</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34EDBEBE"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(E)</w:t>
            </w:r>
          </w:p>
          <w:p w14:paraId="1ACD0D6E" w14:textId="1FBB4D8D" w:rsidR="009B4EA1" w:rsidRPr="009B4EA1" w:rsidRDefault="009B4EA1">
            <w:pPr>
              <w:jc w:val="center"/>
              <w:rPr>
                <w:b/>
                <w:bCs/>
                <w:color w:val="000000"/>
                <w:sz w:val="20"/>
                <w:szCs w:val="20"/>
              </w:rPr>
            </w:pPr>
            <w:r w:rsidRPr="009B4EA1">
              <w:rPr>
                <w:b/>
                <w:bCs/>
                <w:color w:val="000000"/>
                <w:sz w:val="20"/>
                <w:szCs w:val="20"/>
              </w:rPr>
              <w:t>Technical person-hours per year (E=CxD)</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564C79E6"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(F)</w:t>
            </w:r>
          </w:p>
          <w:p w14:paraId="4789000A" w14:textId="4EED57A0" w:rsidR="009B4EA1" w:rsidRPr="009B4EA1" w:rsidRDefault="009B4EA1">
            <w:pPr>
              <w:jc w:val="center"/>
              <w:rPr>
                <w:b/>
                <w:bCs/>
                <w:color w:val="000000"/>
                <w:sz w:val="20"/>
                <w:szCs w:val="20"/>
              </w:rPr>
            </w:pPr>
            <w:r w:rsidRPr="009B4EA1">
              <w:rPr>
                <w:b/>
                <w:bCs/>
                <w:color w:val="000000"/>
                <w:sz w:val="20"/>
                <w:szCs w:val="20"/>
              </w:rPr>
              <w:t>Management person-hours per year (Ex0.05)</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71ED4F06"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(G)</w:t>
            </w:r>
          </w:p>
          <w:p w14:paraId="6DD3599F" w14:textId="37FD836E" w:rsidR="009B4EA1" w:rsidRPr="009B4EA1" w:rsidRDefault="009B4EA1">
            <w:pPr>
              <w:jc w:val="center"/>
              <w:rPr>
                <w:b/>
                <w:bCs/>
                <w:color w:val="000000"/>
                <w:sz w:val="20"/>
                <w:szCs w:val="20"/>
              </w:rPr>
            </w:pPr>
            <w:r w:rsidRPr="009B4EA1">
              <w:rPr>
                <w:b/>
                <w:bCs/>
                <w:color w:val="000000"/>
                <w:sz w:val="20"/>
                <w:szCs w:val="20"/>
              </w:rPr>
              <w:t>Clerical person-hours per year (Ex0.1)</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02D14225" w14:textId="77777777" w:rsidR="009B4EA1" w:rsidRPr="009B4EA1" w:rsidRDefault="009B4EA1">
            <w:pPr>
              <w:widowControl/>
              <w:autoSpaceDE/>
              <w:autoSpaceDN/>
              <w:adjustRightInd/>
              <w:jc w:val="center"/>
              <w:rPr>
                <w:b/>
                <w:bCs/>
                <w:color w:val="000000"/>
                <w:sz w:val="20"/>
                <w:szCs w:val="20"/>
              </w:rPr>
            </w:pPr>
            <w:r w:rsidRPr="009B4EA1">
              <w:rPr>
                <w:b/>
                <w:bCs/>
                <w:color w:val="000000"/>
                <w:sz w:val="20"/>
                <w:szCs w:val="20"/>
              </w:rPr>
              <w:t>(H)</w:t>
            </w:r>
          </w:p>
          <w:p w14:paraId="6022085E" w14:textId="30E32DD4" w:rsidR="009B4EA1" w:rsidRPr="009B4EA1" w:rsidRDefault="009B4EA1">
            <w:pPr>
              <w:jc w:val="center"/>
              <w:rPr>
                <w:b/>
                <w:bCs/>
                <w:color w:val="000000"/>
                <w:sz w:val="20"/>
                <w:szCs w:val="20"/>
              </w:rPr>
            </w:pPr>
            <w:r w:rsidRPr="009B4EA1">
              <w:rPr>
                <w:b/>
                <w:bCs/>
                <w:color w:val="000000"/>
                <w:sz w:val="20"/>
                <w:szCs w:val="20"/>
              </w:rPr>
              <w:t xml:space="preserve">Cost, $  </w:t>
            </w:r>
            <w:r w:rsidRPr="009B4EA1">
              <w:rPr>
                <w:b/>
                <w:bCs/>
                <w:color w:val="000000"/>
                <w:sz w:val="20"/>
                <w:szCs w:val="20"/>
                <w:vertAlign w:val="superscript"/>
              </w:rPr>
              <w:t>b</w:t>
            </w:r>
          </w:p>
        </w:tc>
      </w:tr>
      <w:tr w:rsidR="009B4EA1" w:rsidRPr="009B4EA1" w14:paraId="4D60E289" w14:textId="77777777" w:rsidTr="00B51B1D">
        <w:trPr>
          <w:trHeight w:val="80"/>
          <w:jc w:val="center"/>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EBB43"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1.  Applications</w:t>
            </w:r>
          </w:p>
        </w:tc>
        <w:tc>
          <w:tcPr>
            <w:tcW w:w="515" w:type="pct"/>
            <w:tcBorders>
              <w:top w:val="single" w:sz="4" w:space="0" w:color="auto"/>
              <w:left w:val="nil"/>
              <w:bottom w:val="single" w:sz="4" w:space="0" w:color="auto"/>
              <w:right w:val="single" w:sz="4" w:space="0" w:color="auto"/>
            </w:tcBorders>
            <w:shd w:val="clear" w:color="auto" w:fill="auto"/>
            <w:vAlign w:val="bottom"/>
            <w:hideMark/>
          </w:tcPr>
          <w:p w14:paraId="0B62B79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N/A</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652A8CF9"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2C6F1A3A"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3D4E00E2"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single" w:sz="4" w:space="0" w:color="auto"/>
              <w:left w:val="nil"/>
              <w:bottom w:val="single" w:sz="4" w:space="0" w:color="auto"/>
              <w:right w:val="single" w:sz="4" w:space="0" w:color="auto"/>
            </w:tcBorders>
            <w:shd w:val="clear" w:color="auto" w:fill="auto"/>
            <w:vAlign w:val="bottom"/>
            <w:hideMark/>
          </w:tcPr>
          <w:p w14:paraId="7484A17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single" w:sz="4" w:space="0" w:color="auto"/>
              <w:left w:val="nil"/>
              <w:bottom w:val="single" w:sz="4" w:space="0" w:color="auto"/>
              <w:right w:val="single" w:sz="4" w:space="0" w:color="auto"/>
            </w:tcBorders>
            <w:shd w:val="clear" w:color="auto" w:fill="auto"/>
            <w:vAlign w:val="bottom"/>
            <w:hideMark/>
          </w:tcPr>
          <w:p w14:paraId="1F33110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single" w:sz="4" w:space="0" w:color="auto"/>
              <w:left w:val="nil"/>
              <w:bottom w:val="single" w:sz="4" w:space="0" w:color="auto"/>
              <w:right w:val="single" w:sz="4" w:space="0" w:color="auto"/>
            </w:tcBorders>
            <w:shd w:val="clear" w:color="auto" w:fill="auto"/>
            <w:vAlign w:val="bottom"/>
            <w:hideMark/>
          </w:tcPr>
          <w:p w14:paraId="0520CF0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56B3DE38"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4BC4292E"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18DF7398"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2.  Survey and Studies</w:t>
            </w:r>
          </w:p>
        </w:tc>
        <w:tc>
          <w:tcPr>
            <w:tcW w:w="515" w:type="pct"/>
            <w:tcBorders>
              <w:top w:val="nil"/>
              <w:left w:val="nil"/>
              <w:bottom w:val="single" w:sz="4" w:space="0" w:color="auto"/>
              <w:right w:val="single" w:sz="4" w:space="0" w:color="auto"/>
            </w:tcBorders>
            <w:shd w:val="clear" w:color="auto" w:fill="auto"/>
            <w:vAlign w:val="bottom"/>
            <w:hideMark/>
          </w:tcPr>
          <w:p w14:paraId="4F624F2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N/A</w:t>
            </w:r>
          </w:p>
        </w:tc>
        <w:tc>
          <w:tcPr>
            <w:tcW w:w="484" w:type="pct"/>
            <w:tcBorders>
              <w:top w:val="nil"/>
              <w:left w:val="nil"/>
              <w:bottom w:val="single" w:sz="4" w:space="0" w:color="auto"/>
              <w:right w:val="single" w:sz="4" w:space="0" w:color="auto"/>
            </w:tcBorders>
            <w:shd w:val="clear" w:color="auto" w:fill="auto"/>
            <w:vAlign w:val="bottom"/>
            <w:hideMark/>
          </w:tcPr>
          <w:p w14:paraId="09848410"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3BCAFFF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75C9F892"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6051FD70"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44748A0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45E00E4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3F917F0F"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181E8F27"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3F6CB588"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3.  Reporting Requirements</w:t>
            </w:r>
          </w:p>
        </w:tc>
        <w:tc>
          <w:tcPr>
            <w:tcW w:w="515" w:type="pct"/>
            <w:tcBorders>
              <w:top w:val="nil"/>
              <w:left w:val="nil"/>
              <w:bottom w:val="single" w:sz="4" w:space="0" w:color="auto"/>
              <w:right w:val="single" w:sz="4" w:space="0" w:color="auto"/>
            </w:tcBorders>
            <w:shd w:val="clear" w:color="000000" w:fill="D9D9D9"/>
            <w:vAlign w:val="bottom"/>
            <w:hideMark/>
          </w:tcPr>
          <w:p w14:paraId="487D0ADB"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0016555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73D4C60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44BD785F"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000000" w:fill="D9D9D9"/>
            <w:vAlign w:val="bottom"/>
            <w:hideMark/>
          </w:tcPr>
          <w:p w14:paraId="33BFB1C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5C14BE6B"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000000" w:fill="D9D9D9"/>
            <w:vAlign w:val="bottom"/>
            <w:hideMark/>
          </w:tcPr>
          <w:p w14:paraId="22D9EA8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000000" w:fill="D9D9D9"/>
            <w:vAlign w:val="bottom"/>
            <w:hideMark/>
          </w:tcPr>
          <w:p w14:paraId="1D065CB0"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3ABBC8A4"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67667C05" w14:textId="49C596E0" w:rsidR="009B4EA1" w:rsidRPr="009B4EA1" w:rsidRDefault="009B4EA1" w:rsidP="00EB33DA">
            <w:pPr>
              <w:widowControl/>
              <w:autoSpaceDE/>
              <w:autoSpaceDN/>
              <w:adjustRightInd/>
              <w:rPr>
                <w:color w:val="000000"/>
                <w:sz w:val="20"/>
                <w:szCs w:val="20"/>
              </w:rPr>
            </w:pPr>
            <w:r w:rsidRPr="009B4EA1">
              <w:rPr>
                <w:color w:val="000000"/>
                <w:sz w:val="20"/>
                <w:szCs w:val="20"/>
              </w:rPr>
              <w:t xml:space="preserve">A.  </w:t>
            </w:r>
            <w:r w:rsidR="00EB33DA">
              <w:rPr>
                <w:color w:val="000000"/>
                <w:sz w:val="20"/>
                <w:szCs w:val="20"/>
              </w:rPr>
              <w:t>Familiarize with rule requirement</w:t>
            </w:r>
            <w:r w:rsidRPr="009B4EA1">
              <w:rPr>
                <w:color w:val="000000"/>
                <w:sz w:val="20"/>
                <w:szCs w:val="20"/>
              </w:rPr>
              <w:t xml:space="preserve"> </w:t>
            </w:r>
          </w:p>
        </w:tc>
        <w:tc>
          <w:tcPr>
            <w:tcW w:w="515" w:type="pct"/>
            <w:tcBorders>
              <w:top w:val="nil"/>
              <w:left w:val="nil"/>
              <w:bottom w:val="single" w:sz="4" w:space="0" w:color="auto"/>
              <w:right w:val="single" w:sz="4" w:space="0" w:color="auto"/>
            </w:tcBorders>
            <w:shd w:val="clear" w:color="auto" w:fill="auto"/>
            <w:vAlign w:val="bottom"/>
            <w:hideMark/>
          </w:tcPr>
          <w:p w14:paraId="61B0B62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0.5</w:t>
            </w:r>
          </w:p>
        </w:tc>
        <w:tc>
          <w:tcPr>
            <w:tcW w:w="484" w:type="pct"/>
            <w:tcBorders>
              <w:top w:val="nil"/>
              <w:left w:val="nil"/>
              <w:bottom w:val="single" w:sz="4" w:space="0" w:color="auto"/>
              <w:right w:val="single" w:sz="4" w:space="0" w:color="auto"/>
            </w:tcBorders>
            <w:shd w:val="clear" w:color="auto" w:fill="auto"/>
            <w:vAlign w:val="bottom"/>
            <w:hideMark/>
          </w:tcPr>
          <w:p w14:paraId="53485340"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18AEA5B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0.5</w:t>
            </w:r>
          </w:p>
        </w:tc>
        <w:tc>
          <w:tcPr>
            <w:tcW w:w="483" w:type="pct"/>
            <w:tcBorders>
              <w:top w:val="nil"/>
              <w:left w:val="nil"/>
              <w:bottom w:val="single" w:sz="4" w:space="0" w:color="auto"/>
              <w:right w:val="single" w:sz="4" w:space="0" w:color="auto"/>
            </w:tcBorders>
            <w:shd w:val="clear" w:color="auto" w:fill="auto"/>
            <w:vAlign w:val="center"/>
            <w:hideMark/>
          </w:tcPr>
          <w:p w14:paraId="7F18A47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386" w:type="pct"/>
            <w:tcBorders>
              <w:top w:val="nil"/>
              <w:left w:val="nil"/>
              <w:bottom w:val="single" w:sz="4" w:space="0" w:color="auto"/>
              <w:right w:val="single" w:sz="4" w:space="0" w:color="auto"/>
            </w:tcBorders>
            <w:shd w:val="clear" w:color="auto" w:fill="auto"/>
            <w:vAlign w:val="bottom"/>
            <w:hideMark/>
          </w:tcPr>
          <w:p w14:paraId="6F6B3A0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3" w:type="pct"/>
            <w:tcBorders>
              <w:top w:val="nil"/>
              <w:left w:val="nil"/>
              <w:bottom w:val="single" w:sz="4" w:space="0" w:color="auto"/>
              <w:right w:val="single" w:sz="4" w:space="0" w:color="auto"/>
            </w:tcBorders>
            <w:shd w:val="clear" w:color="auto" w:fill="auto"/>
            <w:vAlign w:val="bottom"/>
            <w:hideMark/>
          </w:tcPr>
          <w:p w14:paraId="7F9E310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0.2</w:t>
            </w:r>
          </w:p>
        </w:tc>
        <w:tc>
          <w:tcPr>
            <w:tcW w:w="388" w:type="pct"/>
            <w:tcBorders>
              <w:top w:val="nil"/>
              <w:left w:val="nil"/>
              <w:bottom w:val="single" w:sz="4" w:space="0" w:color="auto"/>
              <w:right w:val="single" w:sz="4" w:space="0" w:color="auto"/>
            </w:tcBorders>
            <w:shd w:val="clear" w:color="auto" w:fill="auto"/>
            <w:vAlign w:val="bottom"/>
            <w:hideMark/>
          </w:tcPr>
          <w:p w14:paraId="72CBB79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0.4</w:t>
            </w:r>
          </w:p>
        </w:tc>
        <w:tc>
          <w:tcPr>
            <w:tcW w:w="451" w:type="pct"/>
            <w:tcBorders>
              <w:top w:val="nil"/>
              <w:left w:val="nil"/>
              <w:bottom w:val="single" w:sz="4" w:space="0" w:color="auto"/>
              <w:right w:val="single" w:sz="4" w:space="0" w:color="auto"/>
            </w:tcBorders>
            <w:shd w:val="clear" w:color="auto" w:fill="auto"/>
            <w:vAlign w:val="bottom"/>
            <w:hideMark/>
          </w:tcPr>
          <w:p w14:paraId="0C4E811C"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$462.58 </w:t>
            </w:r>
          </w:p>
        </w:tc>
      </w:tr>
      <w:tr w:rsidR="009B4EA1" w:rsidRPr="009B4EA1" w14:paraId="2A086349"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510D21A1"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B.  Required activities</w:t>
            </w:r>
          </w:p>
        </w:tc>
        <w:tc>
          <w:tcPr>
            <w:tcW w:w="515" w:type="pct"/>
            <w:tcBorders>
              <w:top w:val="nil"/>
              <w:left w:val="nil"/>
              <w:bottom w:val="single" w:sz="4" w:space="0" w:color="auto"/>
              <w:right w:val="single" w:sz="4" w:space="0" w:color="auto"/>
            </w:tcBorders>
            <w:shd w:val="clear" w:color="000000" w:fill="D9D9D9"/>
            <w:vAlign w:val="bottom"/>
            <w:hideMark/>
          </w:tcPr>
          <w:p w14:paraId="7FD0067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6A94C910"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68F24FB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center"/>
            <w:hideMark/>
          </w:tcPr>
          <w:p w14:paraId="32E9F93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 </w:t>
            </w:r>
          </w:p>
        </w:tc>
        <w:tc>
          <w:tcPr>
            <w:tcW w:w="386" w:type="pct"/>
            <w:tcBorders>
              <w:top w:val="nil"/>
              <w:left w:val="nil"/>
              <w:bottom w:val="single" w:sz="4" w:space="0" w:color="auto"/>
              <w:right w:val="single" w:sz="4" w:space="0" w:color="auto"/>
            </w:tcBorders>
            <w:shd w:val="clear" w:color="000000" w:fill="D9D9D9"/>
            <w:vAlign w:val="bottom"/>
            <w:hideMark/>
          </w:tcPr>
          <w:p w14:paraId="5509F6D0"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7A4E68DE"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000000" w:fill="D9D9D9"/>
            <w:vAlign w:val="bottom"/>
            <w:hideMark/>
          </w:tcPr>
          <w:p w14:paraId="2D1A0EA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000000" w:fill="D9D9D9"/>
            <w:vAlign w:val="bottom"/>
            <w:hideMark/>
          </w:tcPr>
          <w:p w14:paraId="5BB0D5D6"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65E7A361" w14:textId="77777777" w:rsidTr="00B51B1D">
        <w:trPr>
          <w:trHeight w:val="33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1ED5BA9E" w14:textId="77777777" w:rsidR="009B4EA1" w:rsidRPr="009B4EA1" w:rsidRDefault="009B4EA1" w:rsidP="009B4EA1">
            <w:pPr>
              <w:widowControl/>
              <w:autoSpaceDE/>
              <w:autoSpaceDN/>
              <w:adjustRightInd/>
              <w:ind w:firstLineChars="200" w:firstLine="400"/>
              <w:rPr>
                <w:color w:val="000000"/>
                <w:sz w:val="20"/>
                <w:szCs w:val="20"/>
              </w:rPr>
            </w:pPr>
            <w:r w:rsidRPr="009B4EA1">
              <w:rPr>
                <w:color w:val="000000"/>
                <w:sz w:val="20"/>
                <w:szCs w:val="20"/>
              </w:rPr>
              <w:t>Startup, shutdown, malfunction plan</w:t>
            </w:r>
          </w:p>
        </w:tc>
        <w:tc>
          <w:tcPr>
            <w:tcW w:w="515" w:type="pct"/>
            <w:tcBorders>
              <w:top w:val="nil"/>
              <w:left w:val="nil"/>
              <w:bottom w:val="single" w:sz="4" w:space="0" w:color="auto"/>
              <w:right w:val="single" w:sz="4" w:space="0" w:color="auto"/>
            </w:tcBorders>
            <w:shd w:val="clear" w:color="auto" w:fill="auto"/>
            <w:vAlign w:val="bottom"/>
            <w:hideMark/>
          </w:tcPr>
          <w:p w14:paraId="086503B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84" w:type="pct"/>
            <w:tcBorders>
              <w:top w:val="nil"/>
              <w:left w:val="nil"/>
              <w:bottom w:val="single" w:sz="4" w:space="0" w:color="auto"/>
              <w:right w:val="single" w:sz="4" w:space="0" w:color="auto"/>
            </w:tcBorders>
            <w:shd w:val="clear" w:color="auto" w:fill="auto"/>
            <w:vAlign w:val="bottom"/>
            <w:hideMark/>
          </w:tcPr>
          <w:p w14:paraId="264D0FF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7569B025"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83" w:type="pct"/>
            <w:tcBorders>
              <w:top w:val="nil"/>
              <w:left w:val="nil"/>
              <w:bottom w:val="single" w:sz="4" w:space="0" w:color="auto"/>
              <w:right w:val="single" w:sz="4" w:space="0" w:color="auto"/>
            </w:tcBorders>
            <w:shd w:val="clear" w:color="auto" w:fill="auto"/>
            <w:vAlign w:val="center"/>
            <w:hideMark/>
          </w:tcPr>
          <w:p w14:paraId="7297779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37D401A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5B50FC4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4CEAECA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6B84EF92"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5D0BE041" w14:textId="77777777" w:rsidTr="00B51B1D">
        <w:trPr>
          <w:trHeight w:val="39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273BD73" w14:textId="77777777" w:rsidR="009B4EA1" w:rsidRPr="009B4EA1" w:rsidRDefault="009B4EA1" w:rsidP="009B4EA1">
            <w:pPr>
              <w:widowControl/>
              <w:autoSpaceDE/>
              <w:autoSpaceDN/>
              <w:adjustRightInd/>
              <w:ind w:firstLineChars="200" w:firstLine="400"/>
              <w:rPr>
                <w:color w:val="000000"/>
                <w:sz w:val="20"/>
                <w:szCs w:val="20"/>
              </w:rPr>
            </w:pPr>
            <w:r w:rsidRPr="009B4EA1">
              <w:rPr>
                <w:color w:val="000000"/>
                <w:sz w:val="20"/>
                <w:szCs w:val="20"/>
              </w:rPr>
              <w:t>Operation, maintenance, monitoring plan</w:t>
            </w:r>
            <w:r w:rsidRPr="009B4EA1">
              <w:rPr>
                <w:color w:val="000000"/>
                <w:vertAlign w:val="superscript"/>
              </w:rPr>
              <w:t xml:space="preserve"> </w:t>
            </w:r>
          </w:p>
        </w:tc>
        <w:tc>
          <w:tcPr>
            <w:tcW w:w="515" w:type="pct"/>
            <w:tcBorders>
              <w:top w:val="nil"/>
              <w:left w:val="nil"/>
              <w:bottom w:val="single" w:sz="4" w:space="0" w:color="auto"/>
              <w:right w:val="single" w:sz="4" w:space="0" w:color="auto"/>
            </w:tcBorders>
            <w:shd w:val="clear" w:color="auto" w:fill="auto"/>
            <w:vAlign w:val="bottom"/>
            <w:hideMark/>
          </w:tcPr>
          <w:p w14:paraId="2D3785E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84" w:type="pct"/>
            <w:tcBorders>
              <w:top w:val="nil"/>
              <w:left w:val="nil"/>
              <w:bottom w:val="single" w:sz="4" w:space="0" w:color="auto"/>
              <w:right w:val="single" w:sz="4" w:space="0" w:color="auto"/>
            </w:tcBorders>
            <w:shd w:val="clear" w:color="auto" w:fill="auto"/>
            <w:vAlign w:val="bottom"/>
            <w:hideMark/>
          </w:tcPr>
          <w:p w14:paraId="461886F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35FED4B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83" w:type="pct"/>
            <w:tcBorders>
              <w:top w:val="nil"/>
              <w:left w:val="nil"/>
              <w:bottom w:val="single" w:sz="4" w:space="0" w:color="auto"/>
              <w:right w:val="single" w:sz="4" w:space="0" w:color="auto"/>
            </w:tcBorders>
            <w:shd w:val="clear" w:color="auto" w:fill="auto"/>
            <w:vAlign w:val="center"/>
            <w:hideMark/>
          </w:tcPr>
          <w:p w14:paraId="0C32B37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101CA1C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3577CB5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4FC1170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3D9D77DB"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56E1EDF3"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BA6F355"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C.  Create information</w:t>
            </w:r>
          </w:p>
        </w:tc>
        <w:tc>
          <w:tcPr>
            <w:tcW w:w="515" w:type="pct"/>
            <w:tcBorders>
              <w:top w:val="nil"/>
              <w:left w:val="nil"/>
              <w:bottom w:val="single" w:sz="4" w:space="0" w:color="auto"/>
              <w:right w:val="single" w:sz="4" w:space="0" w:color="auto"/>
            </w:tcBorders>
            <w:shd w:val="clear" w:color="auto" w:fill="auto"/>
            <w:vAlign w:val="bottom"/>
            <w:hideMark/>
          </w:tcPr>
          <w:p w14:paraId="3ED1D5E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See 3B</w:t>
            </w:r>
          </w:p>
        </w:tc>
        <w:tc>
          <w:tcPr>
            <w:tcW w:w="484" w:type="pct"/>
            <w:tcBorders>
              <w:top w:val="nil"/>
              <w:left w:val="nil"/>
              <w:bottom w:val="single" w:sz="4" w:space="0" w:color="auto"/>
              <w:right w:val="single" w:sz="4" w:space="0" w:color="auto"/>
            </w:tcBorders>
            <w:shd w:val="clear" w:color="auto" w:fill="auto"/>
            <w:vAlign w:val="bottom"/>
            <w:hideMark/>
          </w:tcPr>
          <w:p w14:paraId="1308BAF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50F975B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center"/>
            <w:hideMark/>
          </w:tcPr>
          <w:p w14:paraId="0D25BB1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14:paraId="7B87DB8A"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25FE2A15"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22A11F4E"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1A3AA53E"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385C73C0"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3472667C"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D.  Gather existing information</w:t>
            </w:r>
          </w:p>
        </w:tc>
        <w:tc>
          <w:tcPr>
            <w:tcW w:w="515" w:type="pct"/>
            <w:tcBorders>
              <w:top w:val="nil"/>
              <w:left w:val="nil"/>
              <w:bottom w:val="single" w:sz="4" w:space="0" w:color="auto"/>
              <w:right w:val="single" w:sz="4" w:space="0" w:color="auto"/>
            </w:tcBorders>
            <w:shd w:val="clear" w:color="auto" w:fill="auto"/>
            <w:vAlign w:val="bottom"/>
            <w:hideMark/>
          </w:tcPr>
          <w:p w14:paraId="23D2696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See 3B</w:t>
            </w:r>
          </w:p>
        </w:tc>
        <w:tc>
          <w:tcPr>
            <w:tcW w:w="484" w:type="pct"/>
            <w:tcBorders>
              <w:top w:val="nil"/>
              <w:left w:val="nil"/>
              <w:bottom w:val="single" w:sz="4" w:space="0" w:color="auto"/>
              <w:right w:val="single" w:sz="4" w:space="0" w:color="auto"/>
            </w:tcBorders>
            <w:shd w:val="clear" w:color="auto" w:fill="auto"/>
            <w:vAlign w:val="bottom"/>
            <w:hideMark/>
          </w:tcPr>
          <w:p w14:paraId="5A2283C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7925A68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center"/>
            <w:hideMark/>
          </w:tcPr>
          <w:p w14:paraId="34728F5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14:paraId="29F0DD1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185E537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75B58240"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4F52D905"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4A7C48A4"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4DD16BE9"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E.   Write report</w:t>
            </w:r>
          </w:p>
        </w:tc>
        <w:tc>
          <w:tcPr>
            <w:tcW w:w="515" w:type="pct"/>
            <w:tcBorders>
              <w:top w:val="nil"/>
              <w:left w:val="nil"/>
              <w:bottom w:val="single" w:sz="4" w:space="0" w:color="auto"/>
              <w:right w:val="single" w:sz="4" w:space="0" w:color="auto"/>
            </w:tcBorders>
            <w:shd w:val="clear" w:color="000000" w:fill="D9D9D9"/>
            <w:vAlign w:val="bottom"/>
            <w:hideMark/>
          </w:tcPr>
          <w:p w14:paraId="7625975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1B2BF2A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000972F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center"/>
            <w:hideMark/>
          </w:tcPr>
          <w:p w14:paraId="058B8C2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 </w:t>
            </w:r>
          </w:p>
        </w:tc>
        <w:tc>
          <w:tcPr>
            <w:tcW w:w="386" w:type="pct"/>
            <w:tcBorders>
              <w:top w:val="nil"/>
              <w:left w:val="nil"/>
              <w:bottom w:val="single" w:sz="4" w:space="0" w:color="auto"/>
              <w:right w:val="single" w:sz="4" w:space="0" w:color="auto"/>
            </w:tcBorders>
            <w:shd w:val="clear" w:color="000000" w:fill="D9D9D9"/>
            <w:vAlign w:val="bottom"/>
            <w:hideMark/>
          </w:tcPr>
          <w:p w14:paraId="558D612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2BD5159E"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000000" w:fill="D9D9D9"/>
            <w:vAlign w:val="bottom"/>
            <w:hideMark/>
          </w:tcPr>
          <w:p w14:paraId="28AB06BF"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000000" w:fill="D9D9D9"/>
            <w:vAlign w:val="bottom"/>
            <w:hideMark/>
          </w:tcPr>
          <w:p w14:paraId="442E97A4"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4F915AE5"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1CFBA228"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Notification of applicability</w:t>
            </w:r>
          </w:p>
        </w:tc>
        <w:tc>
          <w:tcPr>
            <w:tcW w:w="515" w:type="pct"/>
            <w:tcBorders>
              <w:top w:val="nil"/>
              <w:left w:val="nil"/>
              <w:bottom w:val="single" w:sz="4" w:space="0" w:color="auto"/>
              <w:right w:val="single" w:sz="4" w:space="0" w:color="auto"/>
            </w:tcBorders>
            <w:shd w:val="clear" w:color="auto" w:fill="auto"/>
            <w:vAlign w:val="bottom"/>
            <w:hideMark/>
          </w:tcPr>
          <w:p w14:paraId="7C88A58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21442E4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4FB1013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54893CA7"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2FE8B50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0D767A2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1539207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4B9FE141"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35407032"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1658ECB1"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Notification of construction/                     reconstruction</w:t>
            </w:r>
          </w:p>
        </w:tc>
        <w:tc>
          <w:tcPr>
            <w:tcW w:w="515" w:type="pct"/>
            <w:tcBorders>
              <w:top w:val="nil"/>
              <w:left w:val="nil"/>
              <w:bottom w:val="single" w:sz="4" w:space="0" w:color="auto"/>
              <w:right w:val="single" w:sz="4" w:space="0" w:color="auto"/>
            </w:tcBorders>
            <w:shd w:val="clear" w:color="auto" w:fill="auto"/>
            <w:vAlign w:val="bottom"/>
            <w:hideMark/>
          </w:tcPr>
          <w:p w14:paraId="6C7D128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153D734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717D474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6E248E17"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0B6BE8C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45CE5E8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190D566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2FB7B250"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6C1D0D37"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41CEC6F"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Notification of anticipated startup </w:t>
            </w:r>
          </w:p>
        </w:tc>
        <w:tc>
          <w:tcPr>
            <w:tcW w:w="515" w:type="pct"/>
            <w:tcBorders>
              <w:top w:val="nil"/>
              <w:left w:val="nil"/>
              <w:bottom w:val="single" w:sz="4" w:space="0" w:color="auto"/>
              <w:right w:val="single" w:sz="4" w:space="0" w:color="auto"/>
            </w:tcBorders>
            <w:shd w:val="clear" w:color="auto" w:fill="auto"/>
            <w:vAlign w:val="bottom"/>
            <w:hideMark/>
          </w:tcPr>
          <w:p w14:paraId="64A70FA0"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780F5AE4"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001EE10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3BAAA6B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1CCAEC5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2FDA75E4"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6AE977F4"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19ABBA76"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10911859"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3190FAB5"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Notification of actual startup</w:t>
            </w:r>
          </w:p>
        </w:tc>
        <w:tc>
          <w:tcPr>
            <w:tcW w:w="515" w:type="pct"/>
            <w:tcBorders>
              <w:top w:val="nil"/>
              <w:left w:val="nil"/>
              <w:bottom w:val="single" w:sz="4" w:space="0" w:color="auto"/>
              <w:right w:val="single" w:sz="4" w:space="0" w:color="auto"/>
            </w:tcBorders>
            <w:shd w:val="clear" w:color="auto" w:fill="auto"/>
            <w:vAlign w:val="bottom"/>
            <w:hideMark/>
          </w:tcPr>
          <w:p w14:paraId="21EEB1D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5D28846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766B54D4"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0EA22FD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 </w:t>
            </w:r>
          </w:p>
        </w:tc>
        <w:tc>
          <w:tcPr>
            <w:tcW w:w="386" w:type="pct"/>
            <w:tcBorders>
              <w:top w:val="nil"/>
              <w:left w:val="nil"/>
              <w:bottom w:val="single" w:sz="4" w:space="0" w:color="auto"/>
              <w:right w:val="single" w:sz="4" w:space="0" w:color="auto"/>
            </w:tcBorders>
            <w:shd w:val="clear" w:color="auto" w:fill="auto"/>
            <w:vAlign w:val="bottom"/>
            <w:hideMark/>
          </w:tcPr>
          <w:p w14:paraId="7F1146D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54D828E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03A6351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1A502B12"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048DACFF"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95FDAC3"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Notification of performance test </w:t>
            </w:r>
          </w:p>
        </w:tc>
        <w:tc>
          <w:tcPr>
            <w:tcW w:w="515" w:type="pct"/>
            <w:tcBorders>
              <w:top w:val="nil"/>
              <w:left w:val="nil"/>
              <w:bottom w:val="single" w:sz="4" w:space="0" w:color="auto"/>
              <w:right w:val="single" w:sz="4" w:space="0" w:color="auto"/>
            </w:tcBorders>
            <w:shd w:val="clear" w:color="auto" w:fill="auto"/>
            <w:vAlign w:val="bottom"/>
            <w:hideMark/>
          </w:tcPr>
          <w:p w14:paraId="5D5828C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1A2248FF"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3057102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1713F79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740D6D7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422E18E5"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7D7DE3E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619DFA06"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027C181A" w14:textId="77777777" w:rsidTr="00B51B1D">
        <w:trPr>
          <w:trHeight w:val="31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4A326CEE"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Notification of compliance status </w:t>
            </w:r>
          </w:p>
        </w:tc>
        <w:tc>
          <w:tcPr>
            <w:tcW w:w="515" w:type="pct"/>
            <w:tcBorders>
              <w:top w:val="nil"/>
              <w:left w:val="nil"/>
              <w:bottom w:val="single" w:sz="4" w:space="0" w:color="auto"/>
              <w:right w:val="single" w:sz="4" w:space="0" w:color="auto"/>
            </w:tcBorders>
            <w:shd w:val="clear" w:color="auto" w:fill="auto"/>
            <w:vAlign w:val="bottom"/>
            <w:hideMark/>
          </w:tcPr>
          <w:p w14:paraId="0B89CC7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4" w:type="pct"/>
            <w:tcBorders>
              <w:top w:val="nil"/>
              <w:left w:val="nil"/>
              <w:bottom w:val="single" w:sz="4" w:space="0" w:color="auto"/>
              <w:right w:val="single" w:sz="4" w:space="0" w:color="auto"/>
            </w:tcBorders>
            <w:shd w:val="clear" w:color="auto" w:fill="auto"/>
            <w:vAlign w:val="bottom"/>
            <w:hideMark/>
          </w:tcPr>
          <w:p w14:paraId="4074C6B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5AF7649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3" w:type="pct"/>
            <w:tcBorders>
              <w:top w:val="nil"/>
              <w:left w:val="nil"/>
              <w:bottom w:val="single" w:sz="4" w:space="0" w:color="auto"/>
              <w:right w:val="single" w:sz="4" w:space="0" w:color="auto"/>
            </w:tcBorders>
            <w:shd w:val="clear" w:color="auto" w:fill="auto"/>
            <w:vAlign w:val="center"/>
            <w:hideMark/>
          </w:tcPr>
          <w:p w14:paraId="5FDBE5F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12119257"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4727DF2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5FA7F8C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4A002444"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05939ED5" w14:textId="77777777" w:rsidTr="00B51B1D">
        <w:trPr>
          <w:trHeight w:val="33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6DB5574A"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Notification of intent to use alternative fuel </w:t>
            </w:r>
            <w:r w:rsidRPr="009B4EA1">
              <w:rPr>
                <w:color w:val="000000"/>
                <w:sz w:val="20"/>
                <w:szCs w:val="20"/>
                <w:vertAlign w:val="superscript"/>
              </w:rPr>
              <w:t>c</w:t>
            </w:r>
            <w:r w:rsidRPr="009B4EA1">
              <w:rPr>
                <w:color w:val="000000"/>
                <w:sz w:val="20"/>
                <w:szCs w:val="20"/>
              </w:rPr>
              <w:t xml:space="preserve">                    </w:t>
            </w:r>
          </w:p>
        </w:tc>
        <w:tc>
          <w:tcPr>
            <w:tcW w:w="515" w:type="pct"/>
            <w:tcBorders>
              <w:top w:val="nil"/>
              <w:left w:val="nil"/>
              <w:bottom w:val="single" w:sz="4" w:space="0" w:color="auto"/>
              <w:right w:val="single" w:sz="4" w:space="0" w:color="auto"/>
            </w:tcBorders>
            <w:shd w:val="clear" w:color="auto" w:fill="auto"/>
            <w:vAlign w:val="bottom"/>
            <w:hideMark/>
          </w:tcPr>
          <w:p w14:paraId="60E2946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6F6491E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003D49BF"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3" w:type="pct"/>
            <w:tcBorders>
              <w:top w:val="nil"/>
              <w:left w:val="nil"/>
              <w:bottom w:val="single" w:sz="4" w:space="0" w:color="auto"/>
              <w:right w:val="single" w:sz="4" w:space="0" w:color="auto"/>
            </w:tcBorders>
            <w:shd w:val="clear" w:color="auto" w:fill="auto"/>
            <w:vAlign w:val="center"/>
            <w:hideMark/>
          </w:tcPr>
          <w:p w14:paraId="4A42D22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w:t>
            </w:r>
          </w:p>
        </w:tc>
        <w:tc>
          <w:tcPr>
            <w:tcW w:w="386" w:type="pct"/>
            <w:tcBorders>
              <w:top w:val="nil"/>
              <w:left w:val="nil"/>
              <w:bottom w:val="single" w:sz="4" w:space="0" w:color="auto"/>
              <w:right w:val="single" w:sz="4" w:space="0" w:color="auto"/>
            </w:tcBorders>
            <w:shd w:val="clear" w:color="auto" w:fill="auto"/>
            <w:vAlign w:val="bottom"/>
            <w:hideMark/>
          </w:tcPr>
          <w:p w14:paraId="008594C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6</w:t>
            </w:r>
          </w:p>
        </w:tc>
        <w:tc>
          <w:tcPr>
            <w:tcW w:w="483" w:type="pct"/>
            <w:tcBorders>
              <w:top w:val="nil"/>
              <w:left w:val="nil"/>
              <w:bottom w:val="single" w:sz="4" w:space="0" w:color="auto"/>
              <w:right w:val="single" w:sz="4" w:space="0" w:color="auto"/>
            </w:tcBorders>
            <w:shd w:val="clear" w:color="auto" w:fill="auto"/>
            <w:vAlign w:val="bottom"/>
            <w:hideMark/>
          </w:tcPr>
          <w:p w14:paraId="1FA9D117"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0.3</w:t>
            </w:r>
          </w:p>
        </w:tc>
        <w:tc>
          <w:tcPr>
            <w:tcW w:w="388" w:type="pct"/>
            <w:tcBorders>
              <w:top w:val="nil"/>
              <w:left w:val="nil"/>
              <w:bottom w:val="single" w:sz="4" w:space="0" w:color="auto"/>
              <w:right w:val="single" w:sz="4" w:space="0" w:color="auto"/>
            </w:tcBorders>
            <w:shd w:val="clear" w:color="auto" w:fill="auto"/>
            <w:vAlign w:val="bottom"/>
            <w:hideMark/>
          </w:tcPr>
          <w:p w14:paraId="50C732A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0.6</w:t>
            </w:r>
          </w:p>
        </w:tc>
        <w:tc>
          <w:tcPr>
            <w:tcW w:w="451" w:type="pct"/>
            <w:tcBorders>
              <w:top w:val="nil"/>
              <w:left w:val="nil"/>
              <w:bottom w:val="single" w:sz="4" w:space="0" w:color="auto"/>
              <w:right w:val="single" w:sz="4" w:space="0" w:color="auto"/>
            </w:tcBorders>
            <w:shd w:val="clear" w:color="auto" w:fill="auto"/>
            <w:vAlign w:val="bottom"/>
            <w:hideMark/>
          </w:tcPr>
          <w:p w14:paraId="04EFFB98"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$693.87</w:t>
            </w:r>
          </w:p>
        </w:tc>
      </w:tr>
      <w:tr w:rsidR="009B4EA1" w:rsidRPr="009B4EA1" w14:paraId="0A28DAD9" w14:textId="77777777" w:rsidTr="00B51B1D">
        <w:trPr>
          <w:trHeight w:val="37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B411617"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Report of deviations </w:t>
            </w:r>
            <w:r w:rsidRPr="009B4EA1">
              <w:rPr>
                <w:color w:val="000000"/>
                <w:vertAlign w:val="superscript"/>
              </w:rPr>
              <w:t>d</w:t>
            </w:r>
          </w:p>
        </w:tc>
        <w:tc>
          <w:tcPr>
            <w:tcW w:w="515" w:type="pct"/>
            <w:tcBorders>
              <w:top w:val="nil"/>
              <w:left w:val="nil"/>
              <w:bottom w:val="single" w:sz="4" w:space="0" w:color="auto"/>
              <w:right w:val="single" w:sz="4" w:space="0" w:color="auto"/>
            </w:tcBorders>
            <w:shd w:val="clear" w:color="auto" w:fill="auto"/>
            <w:vAlign w:val="bottom"/>
            <w:hideMark/>
          </w:tcPr>
          <w:p w14:paraId="5AF9397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4" w:type="pct"/>
            <w:tcBorders>
              <w:top w:val="nil"/>
              <w:left w:val="nil"/>
              <w:bottom w:val="single" w:sz="4" w:space="0" w:color="auto"/>
              <w:right w:val="single" w:sz="4" w:space="0" w:color="auto"/>
            </w:tcBorders>
            <w:shd w:val="clear" w:color="auto" w:fill="auto"/>
            <w:vAlign w:val="bottom"/>
            <w:hideMark/>
          </w:tcPr>
          <w:p w14:paraId="261F2EA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154E7A84"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3" w:type="pct"/>
            <w:tcBorders>
              <w:top w:val="nil"/>
              <w:left w:val="nil"/>
              <w:bottom w:val="single" w:sz="4" w:space="0" w:color="auto"/>
              <w:right w:val="single" w:sz="4" w:space="0" w:color="auto"/>
            </w:tcBorders>
            <w:shd w:val="clear" w:color="auto" w:fill="auto"/>
            <w:vAlign w:val="center"/>
            <w:hideMark/>
          </w:tcPr>
          <w:p w14:paraId="7EBEE15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386" w:type="pct"/>
            <w:tcBorders>
              <w:top w:val="nil"/>
              <w:left w:val="nil"/>
              <w:bottom w:val="single" w:sz="4" w:space="0" w:color="auto"/>
              <w:right w:val="single" w:sz="4" w:space="0" w:color="auto"/>
            </w:tcBorders>
            <w:shd w:val="clear" w:color="auto" w:fill="auto"/>
            <w:vAlign w:val="bottom"/>
            <w:hideMark/>
          </w:tcPr>
          <w:p w14:paraId="7BD8643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3" w:type="pct"/>
            <w:tcBorders>
              <w:top w:val="nil"/>
              <w:left w:val="nil"/>
              <w:bottom w:val="single" w:sz="4" w:space="0" w:color="auto"/>
              <w:right w:val="single" w:sz="4" w:space="0" w:color="auto"/>
            </w:tcBorders>
            <w:shd w:val="clear" w:color="auto" w:fill="auto"/>
            <w:vAlign w:val="bottom"/>
            <w:hideMark/>
          </w:tcPr>
          <w:p w14:paraId="378A152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0.8</w:t>
            </w:r>
          </w:p>
        </w:tc>
        <w:tc>
          <w:tcPr>
            <w:tcW w:w="388" w:type="pct"/>
            <w:tcBorders>
              <w:top w:val="nil"/>
              <w:left w:val="nil"/>
              <w:bottom w:val="single" w:sz="4" w:space="0" w:color="auto"/>
              <w:right w:val="single" w:sz="4" w:space="0" w:color="auto"/>
            </w:tcBorders>
            <w:shd w:val="clear" w:color="auto" w:fill="auto"/>
            <w:vAlign w:val="bottom"/>
            <w:hideMark/>
          </w:tcPr>
          <w:p w14:paraId="475A84C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51" w:type="pct"/>
            <w:tcBorders>
              <w:top w:val="nil"/>
              <w:left w:val="nil"/>
              <w:bottom w:val="single" w:sz="4" w:space="0" w:color="auto"/>
              <w:right w:val="single" w:sz="4" w:space="0" w:color="auto"/>
            </w:tcBorders>
            <w:shd w:val="clear" w:color="auto" w:fill="auto"/>
            <w:vAlign w:val="bottom"/>
            <w:hideMark/>
          </w:tcPr>
          <w:p w14:paraId="76A3EF86"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$1,850.33</w:t>
            </w:r>
          </w:p>
        </w:tc>
      </w:tr>
      <w:tr w:rsidR="009B4EA1" w:rsidRPr="009B4EA1" w14:paraId="0AFF00E6" w14:textId="77777777" w:rsidTr="00B51B1D">
        <w:trPr>
          <w:trHeight w:val="37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5C60715A" w14:textId="77777777" w:rsidR="009B4EA1" w:rsidRPr="009B4EA1" w:rsidRDefault="009B4EA1" w:rsidP="009B4EA1">
            <w:pPr>
              <w:widowControl/>
              <w:autoSpaceDE/>
              <w:autoSpaceDN/>
              <w:adjustRightInd/>
              <w:rPr>
                <w:color w:val="000000"/>
                <w:sz w:val="20"/>
                <w:szCs w:val="20"/>
              </w:rPr>
            </w:pPr>
            <w:r w:rsidRPr="009B4EA1">
              <w:rPr>
                <w:color w:val="000000"/>
                <w:sz w:val="20"/>
                <w:szCs w:val="20"/>
              </w:rPr>
              <w:lastRenderedPageBreak/>
              <w:t xml:space="preserve">Report of no deviations </w:t>
            </w:r>
            <w:r w:rsidRPr="009B4EA1">
              <w:rPr>
                <w:color w:val="000000"/>
                <w:vertAlign w:val="superscript"/>
              </w:rPr>
              <w:t>e</w:t>
            </w:r>
          </w:p>
        </w:tc>
        <w:tc>
          <w:tcPr>
            <w:tcW w:w="515" w:type="pct"/>
            <w:tcBorders>
              <w:top w:val="nil"/>
              <w:left w:val="nil"/>
              <w:bottom w:val="single" w:sz="4" w:space="0" w:color="auto"/>
              <w:right w:val="single" w:sz="4" w:space="0" w:color="auto"/>
            </w:tcBorders>
            <w:shd w:val="clear" w:color="auto" w:fill="auto"/>
            <w:vAlign w:val="bottom"/>
            <w:hideMark/>
          </w:tcPr>
          <w:p w14:paraId="7AE95E3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14:paraId="65D0399F"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003F7A4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483" w:type="pct"/>
            <w:tcBorders>
              <w:top w:val="nil"/>
              <w:left w:val="nil"/>
              <w:bottom w:val="single" w:sz="4" w:space="0" w:color="auto"/>
              <w:right w:val="single" w:sz="4" w:space="0" w:color="auto"/>
            </w:tcBorders>
            <w:shd w:val="clear" w:color="auto" w:fill="auto"/>
            <w:vAlign w:val="center"/>
            <w:hideMark/>
          </w:tcPr>
          <w:p w14:paraId="1E42D6C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7</w:t>
            </w:r>
          </w:p>
        </w:tc>
        <w:tc>
          <w:tcPr>
            <w:tcW w:w="386" w:type="pct"/>
            <w:tcBorders>
              <w:top w:val="nil"/>
              <w:left w:val="nil"/>
              <w:bottom w:val="single" w:sz="4" w:space="0" w:color="auto"/>
              <w:right w:val="single" w:sz="4" w:space="0" w:color="auto"/>
            </w:tcBorders>
            <w:shd w:val="clear" w:color="auto" w:fill="auto"/>
            <w:vAlign w:val="bottom"/>
            <w:hideMark/>
          </w:tcPr>
          <w:p w14:paraId="05355F3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112</w:t>
            </w:r>
          </w:p>
        </w:tc>
        <w:tc>
          <w:tcPr>
            <w:tcW w:w="483" w:type="pct"/>
            <w:tcBorders>
              <w:top w:val="nil"/>
              <w:left w:val="nil"/>
              <w:bottom w:val="single" w:sz="4" w:space="0" w:color="auto"/>
              <w:right w:val="single" w:sz="4" w:space="0" w:color="auto"/>
            </w:tcBorders>
            <w:shd w:val="clear" w:color="auto" w:fill="auto"/>
            <w:vAlign w:val="bottom"/>
            <w:hideMark/>
          </w:tcPr>
          <w:p w14:paraId="6B93871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5.6</w:t>
            </w:r>
          </w:p>
        </w:tc>
        <w:tc>
          <w:tcPr>
            <w:tcW w:w="388" w:type="pct"/>
            <w:tcBorders>
              <w:top w:val="nil"/>
              <w:left w:val="nil"/>
              <w:bottom w:val="single" w:sz="4" w:space="0" w:color="auto"/>
              <w:right w:val="single" w:sz="4" w:space="0" w:color="auto"/>
            </w:tcBorders>
            <w:shd w:val="clear" w:color="auto" w:fill="auto"/>
            <w:vAlign w:val="bottom"/>
            <w:hideMark/>
          </w:tcPr>
          <w:p w14:paraId="15B1843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11.2</w:t>
            </w:r>
          </w:p>
        </w:tc>
        <w:tc>
          <w:tcPr>
            <w:tcW w:w="451" w:type="pct"/>
            <w:tcBorders>
              <w:top w:val="nil"/>
              <w:left w:val="nil"/>
              <w:bottom w:val="single" w:sz="4" w:space="0" w:color="auto"/>
              <w:right w:val="single" w:sz="4" w:space="0" w:color="auto"/>
            </w:tcBorders>
            <w:shd w:val="clear" w:color="auto" w:fill="auto"/>
            <w:vAlign w:val="bottom"/>
            <w:hideMark/>
          </w:tcPr>
          <w:p w14:paraId="56295717"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$12,952.30</w:t>
            </w:r>
          </w:p>
        </w:tc>
      </w:tr>
      <w:tr w:rsidR="009B4EA1" w:rsidRPr="009B4EA1" w14:paraId="51031BBB" w14:textId="77777777" w:rsidTr="00B51B1D">
        <w:trPr>
          <w:trHeight w:val="33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73D22E79"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Startup, shutdown, malfunction report </w:t>
            </w:r>
            <w:r w:rsidRPr="009B4EA1">
              <w:rPr>
                <w:color w:val="000000"/>
                <w:sz w:val="20"/>
                <w:szCs w:val="20"/>
                <w:vertAlign w:val="superscript"/>
              </w:rPr>
              <w:t>f</w:t>
            </w:r>
            <w:r w:rsidRPr="009B4EA1">
              <w:rPr>
                <w:color w:val="000000"/>
                <w:sz w:val="20"/>
                <w:szCs w:val="20"/>
              </w:rPr>
              <w:t xml:space="preserve">                </w:t>
            </w:r>
          </w:p>
        </w:tc>
        <w:tc>
          <w:tcPr>
            <w:tcW w:w="515" w:type="pct"/>
            <w:tcBorders>
              <w:top w:val="nil"/>
              <w:left w:val="nil"/>
              <w:bottom w:val="single" w:sz="4" w:space="0" w:color="auto"/>
              <w:right w:val="single" w:sz="4" w:space="0" w:color="auto"/>
            </w:tcBorders>
            <w:shd w:val="clear" w:color="auto" w:fill="auto"/>
            <w:vAlign w:val="bottom"/>
            <w:hideMark/>
          </w:tcPr>
          <w:p w14:paraId="614DDDA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484" w:type="pct"/>
            <w:tcBorders>
              <w:top w:val="nil"/>
              <w:left w:val="nil"/>
              <w:bottom w:val="single" w:sz="4" w:space="0" w:color="auto"/>
              <w:right w:val="single" w:sz="4" w:space="0" w:color="auto"/>
            </w:tcBorders>
            <w:shd w:val="clear" w:color="auto" w:fill="auto"/>
            <w:vAlign w:val="bottom"/>
            <w:hideMark/>
          </w:tcPr>
          <w:p w14:paraId="033C452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3A34BC1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483" w:type="pct"/>
            <w:tcBorders>
              <w:top w:val="nil"/>
              <w:left w:val="nil"/>
              <w:bottom w:val="single" w:sz="4" w:space="0" w:color="auto"/>
              <w:right w:val="single" w:sz="4" w:space="0" w:color="auto"/>
            </w:tcBorders>
            <w:shd w:val="clear" w:color="auto" w:fill="auto"/>
            <w:vAlign w:val="bottom"/>
            <w:hideMark/>
          </w:tcPr>
          <w:p w14:paraId="14205B35"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386" w:type="pct"/>
            <w:tcBorders>
              <w:top w:val="nil"/>
              <w:left w:val="nil"/>
              <w:bottom w:val="single" w:sz="4" w:space="0" w:color="auto"/>
              <w:right w:val="single" w:sz="4" w:space="0" w:color="auto"/>
            </w:tcBorders>
            <w:shd w:val="clear" w:color="auto" w:fill="auto"/>
            <w:vAlign w:val="bottom"/>
            <w:hideMark/>
          </w:tcPr>
          <w:p w14:paraId="3857C81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483" w:type="pct"/>
            <w:tcBorders>
              <w:top w:val="nil"/>
              <w:left w:val="nil"/>
              <w:bottom w:val="single" w:sz="4" w:space="0" w:color="auto"/>
              <w:right w:val="single" w:sz="4" w:space="0" w:color="auto"/>
            </w:tcBorders>
            <w:shd w:val="clear" w:color="auto" w:fill="auto"/>
            <w:vAlign w:val="bottom"/>
            <w:hideMark/>
          </w:tcPr>
          <w:p w14:paraId="1AA4BB6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0.4</w:t>
            </w:r>
          </w:p>
        </w:tc>
        <w:tc>
          <w:tcPr>
            <w:tcW w:w="388" w:type="pct"/>
            <w:tcBorders>
              <w:top w:val="nil"/>
              <w:left w:val="nil"/>
              <w:bottom w:val="single" w:sz="4" w:space="0" w:color="auto"/>
              <w:right w:val="single" w:sz="4" w:space="0" w:color="auto"/>
            </w:tcBorders>
            <w:shd w:val="clear" w:color="auto" w:fill="auto"/>
            <w:vAlign w:val="bottom"/>
            <w:hideMark/>
          </w:tcPr>
          <w:p w14:paraId="3CB73BF5"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0.8</w:t>
            </w:r>
          </w:p>
        </w:tc>
        <w:tc>
          <w:tcPr>
            <w:tcW w:w="451" w:type="pct"/>
            <w:tcBorders>
              <w:top w:val="nil"/>
              <w:left w:val="nil"/>
              <w:bottom w:val="single" w:sz="4" w:space="0" w:color="auto"/>
              <w:right w:val="single" w:sz="4" w:space="0" w:color="auto"/>
            </w:tcBorders>
            <w:shd w:val="clear" w:color="auto" w:fill="auto"/>
            <w:vAlign w:val="bottom"/>
            <w:hideMark/>
          </w:tcPr>
          <w:p w14:paraId="5C840D67"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$925.16</w:t>
            </w:r>
          </w:p>
        </w:tc>
      </w:tr>
      <w:tr w:rsidR="009B4EA1" w:rsidRPr="009B4EA1" w14:paraId="590E6153" w14:textId="77777777" w:rsidTr="00B51B1D">
        <w:trPr>
          <w:trHeight w:val="37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7F4BC3AD"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Report of alternative fuel use </w:t>
            </w:r>
            <w:r w:rsidRPr="009B4EA1">
              <w:rPr>
                <w:color w:val="000000"/>
                <w:vertAlign w:val="superscript"/>
              </w:rPr>
              <w:t>g</w:t>
            </w:r>
          </w:p>
        </w:tc>
        <w:tc>
          <w:tcPr>
            <w:tcW w:w="515" w:type="pct"/>
            <w:tcBorders>
              <w:top w:val="nil"/>
              <w:left w:val="nil"/>
              <w:bottom w:val="single" w:sz="4" w:space="0" w:color="auto"/>
              <w:right w:val="single" w:sz="4" w:space="0" w:color="auto"/>
            </w:tcBorders>
            <w:shd w:val="clear" w:color="auto" w:fill="auto"/>
            <w:vAlign w:val="bottom"/>
            <w:hideMark/>
          </w:tcPr>
          <w:p w14:paraId="189EAF8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4" w:type="pct"/>
            <w:tcBorders>
              <w:top w:val="nil"/>
              <w:left w:val="nil"/>
              <w:bottom w:val="single" w:sz="4" w:space="0" w:color="auto"/>
              <w:right w:val="single" w:sz="4" w:space="0" w:color="auto"/>
            </w:tcBorders>
            <w:shd w:val="clear" w:color="auto" w:fill="auto"/>
            <w:vAlign w:val="bottom"/>
            <w:hideMark/>
          </w:tcPr>
          <w:p w14:paraId="1AC05BE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60929DE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3" w:type="pct"/>
            <w:tcBorders>
              <w:top w:val="nil"/>
              <w:left w:val="nil"/>
              <w:bottom w:val="single" w:sz="4" w:space="0" w:color="auto"/>
              <w:right w:val="single" w:sz="4" w:space="0" w:color="auto"/>
            </w:tcBorders>
            <w:shd w:val="clear" w:color="auto" w:fill="auto"/>
            <w:vAlign w:val="bottom"/>
            <w:hideMark/>
          </w:tcPr>
          <w:p w14:paraId="73C0CA2F"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w:t>
            </w:r>
          </w:p>
        </w:tc>
        <w:tc>
          <w:tcPr>
            <w:tcW w:w="386" w:type="pct"/>
            <w:tcBorders>
              <w:top w:val="nil"/>
              <w:left w:val="nil"/>
              <w:bottom w:val="single" w:sz="4" w:space="0" w:color="auto"/>
              <w:right w:val="single" w:sz="4" w:space="0" w:color="auto"/>
            </w:tcBorders>
            <w:shd w:val="clear" w:color="auto" w:fill="auto"/>
            <w:vAlign w:val="bottom"/>
            <w:hideMark/>
          </w:tcPr>
          <w:p w14:paraId="4619656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12</w:t>
            </w:r>
          </w:p>
        </w:tc>
        <w:tc>
          <w:tcPr>
            <w:tcW w:w="483" w:type="pct"/>
            <w:tcBorders>
              <w:top w:val="nil"/>
              <w:left w:val="nil"/>
              <w:bottom w:val="single" w:sz="4" w:space="0" w:color="auto"/>
              <w:right w:val="single" w:sz="4" w:space="0" w:color="auto"/>
            </w:tcBorders>
            <w:shd w:val="clear" w:color="auto" w:fill="auto"/>
            <w:vAlign w:val="bottom"/>
            <w:hideMark/>
          </w:tcPr>
          <w:p w14:paraId="57543C3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0.6</w:t>
            </w:r>
          </w:p>
        </w:tc>
        <w:tc>
          <w:tcPr>
            <w:tcW w:w="388" w:type="pct"/>
            <w:tcBorders>
              <w:top w:val="nil"/>
              <w:left w:val="nil"/>
              <w:bottom w:val="single" w:sz="4" w:space="0" w:color="auto"/>
              <w:right w:val="single" w:sz="4" w:space="0" w:color="auto"/>
            </w:tcBorders>
            <w:shd w:val="clear" w:color="auto" w:fill="auto"/>
            <w:vAlign w:val="bottom"/>
            <w:hideMark/>
          </w:tcPr>
          <w:p w14:paraId="559615D7"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1.2</w:t>
            </w:r>
          </w:p>
        </w:tc>
        <w:tc>
          <w:tcPr>
            <w:tcW w:w="451" w:type="pct"/>
            <w:tcBorders>
              <w:top w:val="nil"/>
              <w:left w:val="nil"/>
              <w:bottom w:val="single" w:sz="4" w:space="0" w:color="auto"/>
              <w:right w:val="single" w:sz="4" w:space="0" w:color="auto"/>
            </w:tcBorders>
            <w:shd w:val="clear" w:color="auto" w:fill="auto"/>
            <w:vAlign w:val="bottom"/>
            <w:hideMark/>
          </w:tcPr>
          <w:p w14:paraId="79D0C479"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$1,387.75</w:t>
            </w:r>
          </w:p>
        </w:tc>
      </w:tr>
      <w:tr w:rsidR="009B4EA1" w:rsidRPr="009B4EA1" w14:paraId="221A0BD4"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17B8814D"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Subtotal for Reporting Requirements</w:t>
            </w:r>
          </w:p>
        </w:tc>
        <w:tc>
          <w:tcPr>
            <w:tcW w:w="515" w:type="pct"/>
            <w:tcBorders>
              <w:top w:val="nil"/>
              <w:left w:val="nil"/>
              <w:bottom w:val="single" w:sz="4" w:space="0" w:color="auto"/>
              <w:right w:val="single" w:sz="4" w:space="0" w:color="auto"/>
            </w:tcBorders>
            <w:shd w:val="clear" w:color="auto" w:fill="auto"/>
            <w:vAlign w:val="bottom"/>
            <w:hideMark/>
          </w:tcPr>
          <w:p w14:paraId="1C4519C7" w14:textId="77777777" w:rsidR="009B4EA1" w:rsidRPr="009B4EA1" w:rsidRDefault="009B4EA1" w:rsidP="009B4EA1">
            <w:pPr>
              <w:widowControl/>
              <w:autoSpaceDE/>
              <w:autoSpaceDN/>
              <w:adjustRightInd/>
              <w:rPr>
                <w:rFonts w:ascii="Calibri" w:hAnsi="Calibri"/>
                <w:b/>
                <w:bCs/>
                <w:i/>
                <w:iCs/>
                <w:color w:val="000000"/>
                <w:sz w:val="22"/>
                <w:szCs w:val="22"/>
              </w:rPr>
            </w:pPr>
            <w:r w:rsidRPr="009B4EA1">
              <w:rPr>
                <w:rFonts w:ascii="Calibri" w:hAnsi="Calibri"/>
                <w:b/>
                <w:bCs/>
                <w:i/>
                <w:iCs/>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21FAA09E" w14:textId="77777777" w:rsidR="009B4EA1" w:rsidRPr="009B4EA1" w:rsidRDefault="009B4EA1" w:rsidP="009B4EA1">
            <w:pPr>
              <w:widowControl/>
              <w:autoSpaceDE/>
              <w:autoSpaceDN/>
              <w:adjustRightInd/>
              <w:rPr>
                <w:rFonts w:ascii="Calibri" w:hAnsi="Calibri"/>
                <w:b/>
                <w:bCs/>
                <w:i/>
                <w:iCs/>
                <w:color w:val="000000"/>
                <w:sz w:val="22"/>
                <w:szCs w:val="22"/>
              </w:rPr>
            </w:pPr>
            <w:r w:rsidRPr="009B4EA1">
              <w:rPr>
                <w:rFonts w:ascii="Calibri" w:hAnsi="Calibri"/>
                <w:b/>
                <w:bCs/>
                <w:i/>
                <w:iCs/>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26F07F27" w14:textId="77777777" w:rsidR="009B4EA1" w:rsidRPr="009B4EA1" w:rsidRDefault="009B4EA1" w:rsidP="009B4EA1">
            <w:pPr>
              <w:widowControl/>
              <w:autoSpaceDE/>
              <w:autoSpaceDN/>
              <w:adjustRightInd/>
              <w:rPr>
                <w:rFonts w:ascii="Calibri" w:hAnsi="Calibri"/>
                <w:b/>
                <w:bCs/>
                <w:i/>
                <w:iCs/>
                <w:color w:val="000000"/>
                <w:sz w:val="22"/>
                <w:szCs w:val="22"/>
              </w:rPr>
            </w:pPr>
            <w:r w:rsidRPr="009B4EA1">
              <w:rPr>
                <w:rFonts w:ascii="Calibri" w:hAnsi="Calibri"/>
                <w:b/>
                <w:bCs/>
                <w:i/>
                <w:iCs/>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734AC605" w14:textId="77777777" w:rsidR="009B4EA1" w:rsidRPr="009B4EA1" w:rsidRDefault="009B4EA1" w:rsidP="009B4EA1">
            <w:pPr>
              <w:widowControl/>
              <w:autoSpaceDE/>
              <w:autoSpaceDN/>
              <w:adjustRightInd/>
              <w:rPr>
                <w:rFonts w:ascii="Calibri" w:hAnsi="Calibri"/>
                <w:b/>
                <w:bCs/>
                <w:i/>
                <w:iCs/>
                <w:color w:val="000000"/>
                <w:sz w:val="22"/>
                <w:szCs w:val="22"/>
              </w:rPr>
            </w:pPr>
            <w:r w:rsidRPr="009B4EA1">
              <w:rPr>
                <w:rFonts w:ascii="Calibri" w:hAnsi="Calibri"/>
                <w:b/>
                <w:bCs/>
                <w:i/>
                <w:iCs/>
                <w:color w:val="000000"/>
                <w:sz w:val="22"/>
                <w:szCs w:val="22"/>
              </w:rPr>
              <w:t> </w:t>
            </w:r>
          </w:p>
        </w:tc>
        <w:tc>
          <w:tcPr>
            <w:tcW w:w="1257" w:type="pct"/>
            <w:gridSpan w:val="3"/>
            <w:tcBorders>
              <w:top w:val="single" w:sz="4" w:space="0" w:color="auto"/>
              <w:left w:val="nil"/>
              <w:bottom w:val="single" w:sz="4" w:space="0" w:color="auto"/>
              <w:right w:val="single" w:sz="4" w:space="0" w:color="000000"/>
            </w:tcBorders>
            <w:shd w:val="clear" w:color="auto" w:fill="auto"/>
            <w:vAlign w:val="bottom"/>
            <w:hideMark/>
          </w:tcPr>
          <w:p w14:paraId="169B9944" w14:textId="63374A5C" w:rsidR="009B4EA1" w:rsidRPr="009B4EA1" w:rsidRDefault="009B4EA1" w:rsidP="009B4EA1">
            <w:pPr>
              <w:widowControl/>
              <w:autoSpaceDE/>
              <w:autoSpaceDN/>
              <w:adjustRightInd/>
              <w:jc w:val="center"/>
              <w:rPr>
                <w:b/>
                <w:bCs/>
                <w:i/>
                <w:iCs/>
                <w:color w:val="000000"/>
                <w:sz w:val="20"/>
                <w:szCs w:val="20"/>
              </w:rPr>
            </w:pPr>
            <w:r w:rsidRPr="009B4EA1">
              <w:rPr>
                <w:b/>
                <w:bCs/>
                <w:i/>
                <w:iCs/>
                <w:color w:val="000000"/>
                <w:sz w:val="20"/>
                <w:szCs w:val="20"/>
              </w:rPr>
              <w:t>18</w:t>
            </w:r>
            <w:r w:rsidR="00934B6D">
              <w:rPr>
                <w:b/>
                <w:bCs/>
                <w:i/>
                <w:iCs/>
                <w:color w:val="000000"/>
                <w:sz w:val="20"/>
                <w:szCs w:val="20"/>
              </w:rPr>
              <w:t>2</w:t>
            </w:r>
          </w:p>
        </w:tc>
        <w:tc>
          <w:tcPr>
            <w:tcW w:w="451" w:type="pct"/>
            <w:tcBorders>
              <w:top w:val="nil"/>
              <w:left w:val="nil"/>
              <w:bottom w:val="single" w:sz="4" w:space="0" w:color="auto"/>
              <w:right w:val="single" w:sz="4" w:space="0" w:color="auto"/>
            </w:tcBorders>
            <w:shd w:val="clear" w:color="auto" w:fill="auto"/>
            <w:vAlign w:val="bottom"/>
            <w:hideMark/>
          </w:tcPr>
          <w:p w14:paraId="6A538B76" w14:textId="77777777" w:rsidR="009B4EA1" w:rsidRPr="009B4EA1" w:rsidRDefault="009B4EA1" w:rsidP="009B4EA1">
            <w:pPr>
              <w:widowControl/>
              <w:autoSpaceDE/>
              <w:autoSpaceDN/>
              <w:adjustRightInd/>
              <w:jc w:val="right"/>
              <w:rPr>
                <w:b/>
                <w:bCs/>
                <w:i/>
                <w:iCs/>
                <w:color w:val="000000"/>
                <w:sz w:val="20"/>
                <w:szCs w:val="20"/>
              </w:rPr>
            </w:pPr>
            <w:r w:rsidRPr="009B4EA1">
              <w:rPr>
                <w:b/>
                <w:bCs/>
                <w:i/>
                <w:iCs/>
                <w:color w:val="000000"/>
                <w:sz w:val="20"/>
                <w:szCs w:val="20"/>
              </w:rPr>
              <w:t>$18,271.99</w:t>
            </w:r>
          </w:p>
        </w:tc>
      </w:tr>
      <w:tr w:rsidR="009B4EA1" w:rsidRPr="009B4EA1" w14:paraId="71216269"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5C449550"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4.  Recordkeeping Requirements</w:t>
            </w:r>
          </w:p>
        </w:tc>
        <w:tc>
          <w:tcPr>
            <w:tcW w:w="515" w:type="pct"/>
            <w:tcBorders>
              <w:top w:val="nil"/>
              <w:left w:val="nil"/>
              <w:bottom w:val="single" w:sz="4" w:space="0" w:color="auto"/>
              <w:right w:val="single" w:sz="4" w:space="0" w:color="auto"/>
            </w:tcBorders>
            <w:shd w:val="clear" w:color="000000" w:fill="D9D9D9"/>
            <w:vAlign w:val="bottom"/>
            <w:hideMark/>
          </w:tcPr>
          <w:p w14:paraId="4E20FAF9"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62490549"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000000" w:fill="D9D9D9"/>
            <w:vAlign w:val="bottom"/>
            <w:hideMark/>
          </w:tcPr>
          <w:p w14:paraId="265CB1C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4D1C636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000000" w:fill="D9D9D9"/>
            <w:vAlign w:val="bottom"/>
            <w:hideMark/>
          </w:tcPr>
          <w:p w14:paraId="551F216A"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000000" w:fill="D9D9D9"/>
            <w:vAlign w:val="bottom"/>
            <w:hideMark/>
          </w:tcPr>
          <w:p w14:paraId="2651D10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000000" w:fill="D9D9D9"/>
            <w:vAlign w:val="bottom"/>
            <w:hideMark/>
          </w:tcPr>
          <w:p w14:paraId="2BCCB42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000000" w:fill="D9D9D9"/>
            <w:vAlign w:val="bottom"/>
            <w:hideMark/>
          </w:tcPr>
          <w:p w14:paraId="67277E33"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57786D65" w14:textId="77777777" w:rsidTr="00B51B1D">
        <w:trPr>
          <w:trHeight w:val="37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8C947F6" w14:textId="3C39FA99" w:rsidR="009B4EA1" w:rsidRPr="009B4EA1" w:rsidRDefault="009B4EA1" w:rsidP="00EB33DA">
            <w:pPr>
              <w:widowControl/>
              <w:autoSpaceDE/>
              <w:autoSpaceDN/>
              <w:adjustRightInd/>
              <w:rPr>
                <w:color w:val="000000"/>
                <w:sz w:val="20"/>
                <w:szCs w:val="20"/>
              </w:rPr>
            </w:pPr>
            <w:r w:rsidRPr="009B4EA1">
              <w:rPr>
                <w:color w:val="000000"/>
                <w:sz w:val="20"/>
                <w:szCs w:val="20"/>
              </w:rPr>
              <w:t xml:space="preserve">A.  </w:t>
            </w:r>
            <w:r w:rsidR="00EB33DA">
              <w:rPr>
                <w:color w:val="000000"/>
                <w:sz w:val="20"/>
                <w:szCs w:val="20"/>
              </w:rPr>
              <w:t>Familiarize with rule requirement</w:t>
            </w:r>
            <w:r w:rsidRPr="009B4EA1">
              <w:rPr>
                <w:color w:val="000000"/>
                <w:sz w:val="20"/>
                <w:szCs w:val="20"/>
              </w:rPr>
              <w:t xml:space="preserve"> </w:t>
            </w:r>
            <w:r w:rsidRPr="009B4EA1">
              <w:rPr>
                <w:color w:val="000000"/>
                <w:vertAlign w:val="superscript"/>
              </w:rPr>
              <w:t>h</w:t>
            </w:r>
          </w:p>
        </w:tc>
        <w:tc>
          <w:tcPr>
            <w:tcW w:w="515" w:type="pct"/>
            <w:tcBorders>
              <w:top w:val="nil"/>
              <w:left w:val="nil"/>
              <w:bottom w:val="single" w:sz="4" w:space="0" w:color="auto"/>
              <w:right w:val="single" w:sz="4" w:space="0" w:color="auto"/>
            </w:tcBorders>
            <w:shd w:val="clear" w:color="auto" w:fill="auto"/>
            <w:vAlign w:val="bottom"/>
            <w:hideMark/>
          </w:tcPr>
          <w:p w14:paraId="4CDA7EE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4" w:type="pct"/>
            <w:tcBorders>
              <w:top w:val="nil"/>
              <w:left w:val="nil"/>
              <w:bottom w:val="single" w:sz="4" w:space="0" w:color="auto"/>
              <w:right w:val="single" w:sz="4" w:space="0" w:color="auto"/>
            </w:tcBorders>
            <w:shd w:val="clear" w:color="auto" w:fill="auto"/>
            <w:vAlign w:val="bottom"/>
            <w:hideMark/>
          </w:tcPr>
          <w:p w14:paraId="7543829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39F6B64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3" w:type="pct"/>
            <w:tcBorders>
              <w:top w:val="nil"/>
              <w:left w:val="nil"/>
              <w:bottom w:val="single" w:sz="4" w:space="0" w:color="auto"/>
              <w:right w:val="single" w:sz="4" w:space="0" w:color="auto"/>
            </w:tcBorders>
            <w:shd w:val="clear" w:color="auto" w:fill="auto"/>
            <w:vAlign w:val="bottom"/>
            <w:hideMark/>
          </w:tcPr>
          <w:p w14:paraId="48BC65C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386" w:type="pct"/>
            <w:tcBorders>
              <w:top w:val="nil"/>
              <w:left w:val="nil"/>
              <w:bottom w:val="single" w:sz="4" w:space="0" w:color="auto"/>
              <w:right w:val="single" w:sz="4" w:space="0" w:color="auto"/>
            </w:tcBorders>
            <w:shd w:val="clear" w:color="auto" w:fill="auto"/>
            <w:vAlign w:val="bottom"/>
            <w:hideMark/>
          </w:tcPr>
          <w:p w14:paraId="7E99CA99"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83" w:type="pct"/>
            <w:tcBorders>
              <w:top w:val="nil"/>
              <w:left w:val="nil"/>
              <w:bottom w:val="single" w:sz="4" w:space="0" w:color="auto"/>
              <w:right w:val="single" w:sz="4" w:space="0" w:color="auto"/>
            </w:tcBorders>
            <w:shd w:val="clear" w:color="auto" w:fill="auto"/>
            <w:vAlign w:val="bottom"/>
            <w:hideMark/>
          </w:tcPr>
          <w:p w14:paraId="6CFE561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1.6</w:t>
            </w:r>
          </w:p>
        </w:tc>
        <w:tc>
          <w:tcPr>
            <w:tcW w:w="388" w:type="pct"/>
            <w:tcBorders>
              <w:top w:val="nil"/>
              <w:left w:val="nil"/>
              <w:bottom w:val="single" w:sz="4" w:space="0" w:color="auto"/>
              <w:right w:val="single" w:sz="4" w:space="0" w:color="auto"/>
            </w:tcBorders>
            <w:shd w:val="clear" w:color="auto" w:fill="auto"/>
            <w:vAlign w:val="bottom"/>
            <w:hideMark/>
          </w:tcPr>
          <w:p w14:paraId="743918E6"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3.2</w:t>
            </w:r>
          </w:p>
        </w:tc>
        <w:tc>
          <w:tcPr>
            <w:tcW w:w="451" w:type="pct"/>
            <w:tcBorders>
              <w:top w:val="nil"/>
              <w:left w:val="nil"/>
              <w:bottom w:val="single" w:sz="4" w:space="0" w:color="auto"/>
              <w:right w:val="single" w:sz="4" w:space="0" w:color="auto"/>
            </w:tcBorders>
            <w:shd w:val="clear" w:color="auto" w:fill="auto"/>
            <w:vAlign w:val="bottom"/>
            <w:hideMark/>
          </w:tcPr>
          <w:p w14:paraId="4D7D3573"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$3,700.66</w:t>
            </w:r>
          </w:p>
        </w:tc>
      </w:tr>
      <w:tr w:rsidR="009B4EA1" w:rsidRPr="009B4EA1" w14:paraId="64007D82"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420995C1"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B.  Plan activities</w:t>
            </w:r>
          </w:p>
        </w:tc>
        <w:tc>
          <w:tcPr>
            <w:tcW w:w="515" w:type="pct"/>
            <w:tcBorders>
              <w:top w:val="nil"/>
              <w:left w:val="nil"/>
              <w:bottom w:val="single" w:sz="4" w:space="0" w:color="auto"/>
              <w:right w:val="single" w:sz="4" w:space="0" w:color="auto"/>
            </w:tcBorders>
            <w:shd w:val="clear" w:color="auto" w:fill="auto"/>
            <w:vAlign w:val="bottom"/>
            <w:hideMark/>
          </w:tcPr>
          <w:p w14:paraId="04C2F3B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See 4E</w:t>
            </w:r>
          </w:p>
        </w:tc>
        <w:tc>
          <w:tcPr>
            <w:tcW w:w="484" w:type="pct"/>
            <w:tcBorders>
              <w:top w:val="nil"/>
              <w:left w:val="nil"/>
              <w:bottom w:val="single" w:sz="4" w:space="0" w:color="auto"/>
              <w:right w:val="single" w:sz="4" w:space="0" w:color="auto"/>
            </w:tcBorders>
            <w:shd w:val="clear" w:color="auto" w:fill="auto"/>
            <w:vAlign w:val="bottom"/>
            <w:hideMark/>
          </w:tcPr>
          <w:p w14:paraId="460B9A5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462C57D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2E33A0D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0DAE0CA2"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692762F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270D7055"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499B4059"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234AAD29"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1DBC2A4"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C.  Implement activities </w:t>
            </w:r>
          </w:p>
        </w:tc>
        <w:tc>
          <w:tcPr>
            <w:tcW w:w="515" w:type="pct"/>
            <w:tcBorders>
              <w:top w:val="nil"/>
              <w:left w:val="nil"/>
              <w:bottom w:val="single" w:sz="4" w:space="0" w:color="auto"/>
              <w:right w:val="single" w:sz="4" w:space="0" w:color="auto"/>
            </w:tcBorders>
            <w:shd w:val="clear" w:color="auto" w:fill="auto"/>
            <w:vAlign w:val="bottom"/>
            <w:hideMark/>
          </w:tcPr>
          <w:p w14:paraId="66C6BBF5"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See 4E</w:t>
            </w:r>
          </w:p>
        </w:tc>
        <w:tc>
          <w:tcPr>
            <w:tcW w:w="484" w:type="pct"/>
            <w:tcBorders>
              <w:top w:val="nil"/>
              <w:left w:val="nil"/>
              <w:bottom w:val="single" w:sz="4" w:space="0" w:color="auto"/>
              <w:right w:val="single" w:sz="4" w:space="0" w:color="auto"/>
            </w:tcBorders>
            <w:shd w:val="clear" w:color="auto" w:fill="auto"/>
            <w:vAlign w:val="bottom"/>
            <w:hideMark/>
          </w:tcPr>
          <w:p w14:paraId="7125908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49276D4E"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08991B6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74BC547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78015F9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67BC7E7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454C8302"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0E48F963"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2E1B1AD"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D.  Develop record system</w:t>
            </w:r>
          </w:p>
        </w:tc>
        <w:tc>
          <w:tcPr>
            <w:tcW w:w="515" w:type="pct"/>
            <w:tcBorders>
              <w:top w:val="nil"/>
              <w:left w:val="nil"/>
              <w:bottom w:val="single" w:sz="4" w:space="0" w:color="auto"/>
              <w:right w:val="single" w:sz="4" w:space="0" w:color="auto"/>
            </w:tcBorders>
            <w:shd w:val="clear" w:color="auto" w:fill="auto"/>
            <w:vAlign w:val="bottom"/>
            <w:hideMark/>
          </w:tcPr>
          <w:p w14:paraId="2769DAAB"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See 4E</w:t>
            </w:r>
          </w:p>
        </w:tc>
        <w:tc>
          <w:tcPr>
            <w:tcW w:w="484" w:type="pct"/>
            <w:tcBorders>
              <w:top w:val="nil"/>
              <w:left w:val="nil"/>
              <w:bottom w:val="single" w:sz="4" w:space="0" w:color="auto"/>
              <w:right w:val="single" w:sz="4" w:space="0" w:color="auto"/>
            </w:tcBorders>
            <w:shd w:val="clear" w:color="auto" w:fill="auto"/>
            <w:vAlign w:val="bottom"/>
            <w:hideMark/>
          </w:tcPr>
          <w:p w14:paraId="22F69B0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69A6424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2A492C0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542AF60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0F2CB965"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41D1052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0AC04CA4"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 </w:t>
            </w:r>
          </w:p>
        </w:tc>
      </w:tr>
      <w:tr w:rsidR="009B4EA1" w:rsidRPr="009B4EA1" w14:paraId="5C245168"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093FB39"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E.  Time to enter information</w:t>
            </w:r>
          </w:p>
        </w:tc>
        <w:tc>
          <w:tcPr>
            <w:tcW w:w="515" w:type="pct"/>
            <w:tcBorders>
              <w:top w:val="nil"/>
              <w:left w:val="nil"/>
              <w:bottom w:val="single" w:sz="4" w:space="0" w:color="auto"/>
              <w:right w:val="single" w:sz="4" w:space="0" w:color="auto"/>
            </w:tcBorders>
            <w:shd w:val="clear" w:color="auto" w:fill="auto"/>
            <w:vAlign w:val="bottom"/>
            <w:hideMark/>
          </w:tcPr>
          <w:p w14:paraId="68196C4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325BF74D"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0D2B031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4622531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2DDA42A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293B6AA4"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6776DFFB"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567B882F"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76D7E7FE" w14:textId="77777777" w:rsidTr="00B51B1D">
        <w:trPr>
          <w:trHeight w:val="375"/>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7853F6EB"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Records of all information required by standards </w:t>
            </w:r>
            <w:r w:rsidRPr="009B4EA1">
              <w:rPr>
                <w:color w:val="000000"/>
                <w:vertAlign w:val="superscript"/>
              </w:rPr>
              <w:t>i</w:t>
            </w:r>
          </w:p>
        </w:tc>
        <w:tc>
          <w:tcPr>
            <w:tcW w:w="515" w:type="pct"/>
            <w:tcBorders>
              <w:top w:val="nil"/>
              <w:left w:val="nil"/>
              <w:bottom w:val="single" w:sz="4" w:space="0" w:color="auto"/>
              <w:right w:val="single" w:sz="4" w:space="0" w:color="auto"/>
            </w:tcBorders>
            <w:shd w:val="clear" w:color="auto" w:fill="auto"/>
            <w:vAlign w:val="bottom"/>
            <w:hideMark/>
          </w:tcPr>
          <w:p w14:paraId="4834840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0.25</w:t>
            </w:r>
          </w:p>
        </w:tc>
        <w:tc>
          <w:tcPr>
            <w:tcW w:w="484" w:type="pct"/>
            <w:tcBorders>
              <w:top w:val="nil"/>
              <w:left w:val="nil"/>
              <w:bottom w:val="single" w:sz="4" w:space="0" w:color="auto"/>
              <w:right w:val="single" w:sz="4" w:space="0" w:color="auto"/>
            </w:tcBorders>
            <w:shd w:val="clear" w:color="auto" w:fill="auto"/>
            <w:vAlign w:val="bottom"/>
            <w:hideMark/>
          </w:tcPr>
          <w:p w14:paraId="21BA586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52</w:t>
            </w:r>
          </w:p>
        </w:tc>
        <w:tc>
          <w:tcPr>
            <w:tcW w:w="484" w:type="pct"/>
            <w:tcBorders>
              <w:top w:val="nil"/>
              <w:left w:val="nil"/>
              <w:bottom w:val="single" w:sz="4" w:space="0" w:color="auto"/>
              <w:right w:val="single" w:sz="4" w:space="0" w:color="auto"/>
            </w:tcBorders>
            <w:shd w:val="clear" w:color="auto" w:fill="auto"/>
            <w:vAlign w:val="bottom"/>
            <w:hideMark/>
          </w:tcPr>
          <w:p w14:paraId="04DE99C0"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13</w:t>
            </w:r>
          </w:p>
        </w:tc>
        <w:tc>
          <w:tcPr>
            <w:tcW w:w="483" w:type="pct"/>
            <w:tcBorders>
              <w:top w:val="nil"/>
              <w:left w:val="nil"/>
              <w:bottom w:val="single" w:sz="4" w:space="0" w:color="auto"/>
              <w:right w:val="single" w:sz="4" w:space="0" w:color="auto"/>
            </w:tcBorders>
            <w:shd w:val="clear" w:color="auto" w:fill="auto"/>
            <w:vAlign w:val="bottom"/>
            <w:hideMark/>
          </w:tcPr>
          <w:p w14:paraId="6ABD19E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386" w:type="pct"/>
            <w:tcBorders>
              <w:top w:val="nil"/>
              <w:left w:val="nil"/>
              <w:bottom w:val="single" w:sz="4" w:space="0" w:color="auto"/>
              <w:right w:val="single" w:sz="4" w:space="0" w:color="auto"/>
            </w:tcBorders>
            <w:shd w:val="clear" w:color="auto" w:fill="auto"/>
            <w:vAlign w:val="bottom"/>
            <w:hideMark/>
          </w:tcPr>
          <w:p w14:paraId="7398049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104</w:t>
            </w:r>
          </w:p>
        </w:tc>
        <w:tc>
          <w:tcPr>
            <w:tcW w:w="483" w:type="pct"/>
            <w:tcBorders>
              <w:top w:val="nil"/>
              <w:left w:val="nil"/>
              <w:bottom w:val="single" w:sz="4" w:space="0" w:color="auto"/>
              <w:right w:val="single" w:sz="4" w:space="0" w:color="auto"/>
            </w:tcBorders>
            <w:shd w:val="clear" w:color="auto" w:fill="auto"/>
            <w:vAlign w:val="bottom"/>
            <w:hideMark/>
          </w:tcPr>
          <w:p w14:paraId="29F4115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5.2</w:t>
            </w:r>
          </w:p>
        </w:tc>
        <w:tc>
          <w:tcPr>
            <w:tcW w:w="388" w:type="pct"/>
            <w:tcBorders>
              <w:top w:val="nil"/>
              <w:left w:val="nil"/>
              <w:bottom w:val="single" w:sz="4" w:space="0" w:color="auto"/>
              <w:right w:val="single" w:sz="4" w:space="0" w:color="auto"/>
            </w:tcBorders>
            <w:shd w:val="clear" w:color="auto" w:fill="auto"/>
            <w:vAlign w:val="bottom"/>
            <w:hideMark/>
          </w:tcPr>
          <w:p w14:paraId="134AB271"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10.4</w:t>
            </w:r>
          </w:p>
        </w:tc>
        <w:tc>
          <w:tcPr>
            <w:tcW w:w="451" w:type="pct"/>
            <w:tcBorders>
              <w:top w:val="nil"/>
              <w:left w:val="nil"/>
              <w:bottom w:val="single" w:sz="4" w:space="0" w:color="auto"/>
              <w:right w:val="single" w:sz="4" w:space="0" w:color="auto"/>
            </w:tcBorders>
            <w:shd w:val="clear" w:color="auto" w:fill="auto"/>
            <w:vAlign w:val="bottom"/>
            <w:hideMark/>
          </w:tcPr>
          <w:p w14:paraId="33AC5F7C"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$12,027.13</w:t>
            </w:r>
          </w:p>
        </w:tc>
      </w:tr>
      <w:tr w:rsidR="009B4EA1" w:rsidRPr="009B4EA1" w14:paraId="73D7E0B9"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53EBF435"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F.  Time to train personnel</w:t>
            </w:r>
          </w:p>
        </w:tc>
        <w:tc>
          <w:tcPr>
            <w:tcW w:w="515" w:type="pct"/>
            <w:tcBorders>
              <w:top w:val="nil"/>
              <w:left w:val="nil"/>
              <w:bottom w:val="single" w:sz="4" w:space="0" w:color="auto"/>
              <w:right w:val="single" w:sz="4" w:space="0" w:color="auto"/>
            </w:tcBorders>
            <w:shd w:val="clear" w:color="auto" w:fill="auto"/>
            <w:vAlign w:val="bottom"/>
            <w:hideMark/>
          </w:tcPr>
          <w:p w14:paraId="1E0475B0"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20</w:t>
            </w:r>
          </w:p>
        </w:tc>
        <w:tc>
          <w:tcPr>
            <w:tcW w:w="484" w:type="pct"/>
            <w:tcBorders>
              <w:top w:val="nil"/>
              <w:left w:val="nil"/>
              <w:bottom w:val="single" w:sz="4" w:space="0" w:color="auto"/>
              <w:right w:val="single" w:sz="4" w:space="0" w:color="auto"/>
            </w:tcBorders>
            <w:shd w:val="clear" w:color="auto" w:fill="auto"/>
            <w:vAlign w:val="bottom"/>
            <w:hideMark/>
          </w:tcPr>
          <w:p w14:paraId="2C23B20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1</w:t>
            </w:r>
          </w:p>
        </w:tc>
        <w:tc>
          <w:tcPr>
            <w:tcW w:w="484" w:type="pct"/>
            <w:tcBorders>
              <w:top w:val="nil"/>
              <w:left w:val="nil"/>
              <w:bottom w:val="single" w:sz="4" w:space="0" w:color="auto"/>
              <w:right w:val="single" w:sz="4" w:space="0" w:color="auto"/>
            </w:tcBorders>
            <w:shd w:val="clear" w:color="auto" w:fill="auto"/>
            <w:vAlign w:val="bottom"/>
            <w:hideMark/>
          </w:tcPr>
          <w:p w14:paraId="7070E51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20</w:t>
            </w:r>
          </w:p>
        </w:tc>
        <w:tc>
          <w:tcPr>
            <w:tcW w:w="483" w:type="pct"/>
            <w:tcBorders>
              <w:top w:val="nil"/>
              <w:left w:val="nil"/>
              <w:bottom w:val="single" w:sz="4" w:space="0" w:color="auto"/>
              <w:right w:val="single" w:sz="4" w:space="0" w:color="auto"/>
            </w:tcBorders>
            <w:shd w:val="clear" w:color="auto" w:fill="auto"/>
            <w:vAlign w:val="bottom"/>
            <w:hideMark/>
          </w:tcPr>
          <w:p w14:paraId="3611B8EA"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6" w:type="pct"/>
            <w:tcBorders>
              <w:top w:val="nil"/>
              <w:left w:val="nil"/>
              <w:bottom w:val="single" w:sz="4" w:space="0" w:color="auto"/>
              <w:right w:val="single" w:sz="4" w:space="0" w:color="auto"/>
            </w:tcBorders>
            <w:shd w:val="clear" w:color="auto" w:fill="auto"/>
            <w:vAlign w:val="bottom"/>
            <w:hideMark/>
          </w:tcPr>
          <w:p w14:paraId="60EFB1C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83" w:type="pct"/>
            <w:tcBorders>
              <w:top w:val="nil"/>
              <w:left w:val="nil"/>
              <w:bottom w:val="single" w:sz="4" w:space="0" w:color="auto"/>
              <w:right w:val="single" w:sz="4" w:space="0" w:color="auto"/>
            </w:tcBorders>
            <w:shd w:val="clear" w:color="auto" w:fill="auto"/>
            <w:vAlign w:val="bottom"/>
            <w:hideMark/>
          </w:tcPr>
          <w:p w14:paraId="66836DF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388" w:type="pct"/>
            <w:tcBorders>
              <w:top w:val="nil"/>
              <w:left w:val="nil"/>
              <w:bottom w:val="single" w:sz="4" w:space="0" w:color="auto"/>
              <w:right w:val="single" w:sz="4" w:space="0" w:color="auto"/>
            </w:tcBorders>
            <w:shd w:val="clear" w:color="auto" w:fill="auto"/>
            <w:vAlign w:val="bottom"/>
            <w:hideMark/>
          </w:tcPr>
          <w:p w14:paraId="5B1F6F2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w:t>
            </w:r>
          </w:p>
        </w:tc>
        <w:tc>
          <w:tcPr>
            <w:tcW w:w="451" w:type="pct"/>
            <w:tcBorders>
              <w:top w:val="nil"/>
              <w:left w:val="nil"/>
              <w:bottom w:val="single" w:sz="4" w:space="0" w:color="auto"/>
              <w:right w:val="single" w:sz="4" w:space="0" w:color="auto"/>
            </w:tcBorders>
            <w:shd w:val="clear" w:color="auto" w:fill="auto"/>
            <w:vAlign w:val="bottom"/>
            <w:hideMark/>
          </w:tcPr>
          <w:p w14:paraId="5FF9239B"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$0 </w:t>
            </w:r>
          </w:p>
        </w:tc>
      </w:tr>
      <w:tr w:rsidR="009B4EA1" w:rsidRPr="009B4EA1" w14:paraId="3F321D19"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3BD51D3B"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G. Time to adjust existing ways to comply with previously applicable requirements           </w:t>
            </w:r>
          </w:p>
        </w:tc>
        <w:tc>
          <w:tcPr>
            <w:tcW w:w="515" w:type="pct"/>
            <w:tcBorders>
              <w:top w:val="nil"/>
              <w:left w:val="nil"/>
              <w:bottom w:val="single" w:sz="4" w:space="0" w:color="auto"/>
              <w:right w:val="single" w:sz="4" w:space="0" w:color="auto"/>
            </w:tcBorders>
            <w:shd w:val="clear" w:color="auto" w:fill="auto"/>
            <w:vAlign w:val="bottom"/>
            <w:hideMark/>
          </w:tcPr>
          <w:p w14:paraId="79CF3C5E"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N/A</w:t>
            </w:r>
          </w:p>
        </w:tc>
        <w:tc>
          <w:tcPr>
            <w:tcW w:w="484" w:type="pct"/>
            <w:tcBorders>
              <w:top w:val="nil"/>
              <w:left w:val="nil"/>
              <w:bottom w:val="single" w:sz="4" w:space="0" w:color="auto"/>
              <w:right w:val="single" w:sz="4" w:space="0" w:color="auto"/>
            </w:tcBorders>
            <w:shd w:val="clear" w:color="auto" w:fill="auto"/>
            <w:vAlign w:val="bottom"/>
            <w:hideMark/>
          </w:tcPr>
          <w:p w14:paraId="1E4BDD7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5F7C90EC"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48D0946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04D96DF7"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245C4199"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024D4C26"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6A6EFECE"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55EB64FF" w14:textId="77777777" w:rsidTr="00B51B1D">
        <w:trPr>
          <w:trHeight w:val="33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00932705"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H. Time to transmit or disclose information </w:t>
            </w:r>
            <w:r w:rsidRPr="009B4EA1">
              <w:rPr>
                <w:color w:val="000000"/>
                <w:sz w:val="20"/>
                <w:szCs w:val="20"/>
                <w:vertAlign w:val="superscript"/>
              </w:rPr>
              <w:t>j</w:t>
            </w:r>
            <w:r w:rsidRPr="009B4EA1">
              <w:rPr>
                <w:color w:val="000000"/>
                <w:sz w:val="20"/>
                <w:szCs w:val="20"/>
              </w:rPr>
              <w:t xml:space="preserve">                     </w:t>
            </w:r>
          </w:p>
        </w:tc>
        <w:tc>
          <w:tcPr>
            <w:tcW w:w="515" w:type="pct"/>
            <w:tcBorders>
              <w:top w:val="nil"/>
              <w:left w:val="nil"/>
              <w:bottom w:val="single" w:sz="4" w:space="0" w:color="auto"/>
              <w:right w:val="single" w:sz="4" w:space="0" w:color="auto"/>
            </w:tcBorders>
            <w:shd w:val="clear" w:color="auto" w:fill="auto"/>
            <w:vAlign w:val="bottom"/>
            <w:hideMark/>
          </w:tcPr>
          <w:p w14:paraId="284CA39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0.25</w:t>
            </w:r>
          </w:p>
        </w:tc>
        <w:tc>
          <w:tcPr>
            <w:tcW w:w="484" w:type="pct"/>
            <w:tcBorders>
              <w:top w:val="nil"/>
              <w:left w:val="nil"/>
              <w:bottom w:val="single" w:sz="4" w:space="0" w:color="auto"/>
              <w:right w:val="single" w:sz="4" w:space="0" w:color="auto"/>
            </w:tcBorders>
            <w:shd w:val="clear" w:color="auto" w:fill="auto"/>
            <w:vAlign w:val="bottom"/>
            <w:hideMark/>
          </w:tcPr>
          <w:p w14:paraId="1F2D8BB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2</w:t>
            </w:r>
          </w:p>
        </w:tc>
        <w:tc>
          <w:tcPr>
            <w:tcW w:w="484" w:type="pct"/>
            <w:tcBorders>
              <w:top w:val="nil"/>
              <w:left w:val="nil"/>
              <w:bottom w:val="single" w:sz="4" w:space="0" w:color="auto"/>
              <w:right w:val="single" w:sz="4" w:space="0" w:color="auto"/>
            </w:tcBorders>
            <w:shd w:val="clear" w:color="auto" w:fill="auto"/>
            <w:vAlign w:val="bottom"/>
            <w:hideMark/>
          </w:tcPr>
          <w:p w14:paraId="31569E80"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0.5</w:t>
            </w:r>
          </w:p>
        </w:tc>
        <w:tc>
          <w:tcPr>
            <w:tcW w:w="483" w:type="pct"/>
            <w:tcBorders>
              <w:top w:val="nil"/>
              <w:left w:val="nil"/>
              <w:bottom w:val="single" w:sz="4" w:space="0" w:color="auto"/>
              <w:right w:val="single" w:sz="4" w:space="0" w:color="auto"/>
            </w:tcBorders>
            <w:shd w:val="clear" w:color="auto" w:fill="auto"/>
            <w:vAlign w:val="bottom"/>
            <w:hideMark/>
          </w:tcPr>
          <w:p w14:paraId="630B659C"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8</w:t>
            </w:r>
          </w:p>
        </w:tc>
        <w:tc>
          <w:tcPr>
            <w:tcW w:w="386" w:type="pct"/>
            <w:tcBorders>
              <w:top w:val="nil"/>
              <w:left w:val="nil"/>
              <w:bottom w:val="single" w:sz="4" w:space="0" w:color="auto"/>
              <w:right w:val="single" w:sz="4" w:space="0" w:color="auto"/>
            </w:tcBorders>
            <w:shd w:val="clear" w:color="auto" w:fill="auto"/>
            <w:vAlign w:val="bottom"/>
            <w:hideMark/>
          </w:tcPr>
          <w:p w14:paraId="4745F058"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4</w:t>
            </w:r>
          </w:p>
        </w:tc>
        <w:tc>
          <w:tcPr>
            <w:tcW w:w="483" w:type="pct"/>
            <w:tcBorders>
              <w:top w:val="nil"/>
              <w:left w:val="nil"/>
              <w:bottom w:val="single" w:sz="4" w:space="0" w:color="auto"/>
              <w:right w:val="single" w:sz="4" w:space="0" w:color="auto"/>
            </w:tcBorders>
            <w:shd w:val="clear" w:color="auto" w:fill="auto"/>
            <w:vAlign w:val="bottom"/>
            <w:hideMark/>
          </w:tcPr>
          <w:p w14:paraId="612239E2"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0.2</w:t>
            </w:r>
          </w:p>
        </w:tc>
        <w:tc>
          <w:tcPr>
            <w:tcW w:w="388" w:type="pct"/>
            <w:tcBorders>
              <w:top w:val="nil"/>
              <w:left w:val="nil"/>
              <w:bottom w:val="single" w:sz="4" w:space="0" w:color="auto"/>
              <w:right w:val="single" w:sz="4" w:space="0" w:color="auto"/>
            </w:tcBorders>
            <w:shd w:val="clear" w:color="auto" w:fill="auto"/>
            <w:vAlign w:val="bottom"/>
            <w:hideMark/>
          </w:tcPr>
          <w:p w14:paraId="79136BBD"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0.4</w:t>
            </w:r>
          </w:p>
        </w:tc>
        <w:tc>
          <w:tcPr>
            <w:tcW w:w="451" w:type="pct"/>
            <w:tcBorders>
              <w:top w:val="nil"/>
              <w:left w:val="nil"/>
              <w:bottom w:val="single" w:sz="4" w:space="0" w:color="auto"/>
              <w:right w:val="single" w:sz="4" w:space="0" w:color="auto"/>
            </w:tcBorders>
            <w:shd w:val="clear" w:color="auto" w:fill="auto"/>
            <w:vAlign w:val="bottom"/>
            <w:hideMark/>
          </w:tcPr>
          <w:p w14:paraId="79192D4A"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xml:space="preserve">$463 </w:t>
            </w:r>
          </w:p>
        </w:tc>
      </w:tr>
      <w:tr w:rsidR="009B4EA1" w:rsidRPr="009B4EA1" w14:paraId="51EA3D95"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428E60E1" w14:textId="77777777" w:rsidR="009B4EA1" w:rsidRPr="009B4EA1" w:rsidRDefault="009B4EA1" w:rsidP="009B4EA1">
            <w:pPr>
              <w:widowControl/>
              <w:autoSpaceDE/>
              <w:autoSpaceDN/>
              <w:adjustRightInd/>
              <w:rPr>
                <w:color w:val="000000"/>
                <w:sz w:val="20"/>
                <w:szCs w:val="20"/>
              </w:rPr>
            </w:pPr>
            <w:r w:rsidRPr="009B4EA1">
              <w:rPr>
                <w:color w:val="000000"/>
                <w:sz w:val="20"/>
                <w:szCs w:val="20"/>
              </w:rPr>
              <w:t xml:space="preserve">I. Time for audits </w:t>
            </w:r>
          </w:p>
        </w:tc>
        <w:tc>
          <w:tcPr>
            <w:tcW w:w="515" w:type="pct"/>
            <w:tcBorders>
              <w:top w:val="nil"/>
              <w:left w:val="nil"/>
              <w:bottom w:val="single" w:sz="4" w:space="0" w:color="auto"/>
              <w:right w:val="single" w:sz="4" w:space="0" w:color="auto"/>
            </w:tcBorders>
            <w:shd w:val="clear" w:color="auto" w:fill="auto"/>
            <w:vAlign w:val="bottom"/>
            <w:hideMark/>
          </w:tcPr>
          <w:p w14:paraId="6B277433" w14:textId="77777777" w:rsidR="009B4EA1" w:rsidRPr="009B4EA1" w:rsidRDefault="009B4EA1" w:rsidP="009B4EA1">
            <w:pPr>
              <w:widowControl/>
              <w:autoSpaceDE/>
              <w:autoSpaceDN/>
              <w:adjustRightInd/>
              <w:jc w:val="center"/>
              <w:rPr>
                <w:color w:val="000000"/>
                <w:sz w:val="20"/>
                <w:szCs w:val="20"/>
              </w:rPr>
            </w:pPr>
            <w:r w:rsidRPr="009B4EA1">
              <w:rPr>
                <w:color w:val="000000"/>
                <w:sz w:val="20"/>
                <w:szCs w:val="20"/>
              </w:rPr>
              <w:t>N/A</w:t>
            </w:r>
          </w:p>
        </w:tc>
        <w:tc>
          <w:tcPr>
            <w:tcW w:w="484" w:type="pct"/>
            <w:tcBorders>
              <w:top w:val="nil"/>
              <w:left w:val="nil"/>
              <w:bottom w:val="single" w:sz="4" w:space="0" w:color="auto"/>
              <w:right w:val="single" w:sz="4" w:space="0" w:color="auto"/>
            </w:tcBorders>
            <w:shd w:val="clear" w:color="auto" w:fill="auto"/>
            <w:vAlign w:val="bottom"/>
            <w:hideMark/>
          </w:tcPr>
          <w:p w14:paraId="63A1A7E9"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4BB3785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3F1BEA75"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bottom"/>
            <w:hideMark/>
          </w:tcPr>
          <w:p w14:paraId="2CFE7055"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382840F3"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388" w:type="pct"/>
            <w:tcBorders>
              <w:top w:val="nil"/>
              <w:left w:val="nil"/>
              <w:bottom w:val="single" w:sz="4" w:space="0" w:color="auto"/>
              <w:right w:val="single" w:sz="4" w:space="0" w:color="auto"/>
            </w:tcBorders>
            <w:shd w:val="clear" w:color="auto" w:fill="auto"/>
            <w:vAlign w:val="bottom"/>
            <w:hideMark/>
          </w:tcPr>
          <w:p w14:paraId="7B507C7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51" w:type="pct"/>
            <w:tcBorders>
              <w:top w:val="nil"/>
              <w:left w:val="nil"/>
              <w:bottom w:val="single" w:sz="4" w:space="0" w:color="auto"/>
              <w:right w:val="single" w:sz="4" w:space="0" w:color="auto"/>
            </w:tcBorders>
            <w:shd w:val="clear" w:color="auto" w:fill="auto"/>
            <w:vAlign w:val="bottom"/>
            <w:hideMark/>
          </w:tcPr>
          <w:p w14:paraId="59C411C3" w14:textId="77777777" w:rsidR="009B4EA1" w:rsidRPr="009B4EA1" w:rsidRDefault="009B4EA1" w:rsidP="009B4EA1">
            <w:pPr>
              <w:widowControl/>
              <w:autoSpaceDE/>
              <w:autoSpaceDN/>
              <w:adjustRightInd/>
              <w:jc w:val="right"/>
              <w:rPr>
                <w:color w:val="000000"/>
                <w:sz w:val="20"/>
                <w:szCs w:val="20"/>
              </w:rPr>
            </w:pPr>
            <w:r w:rsidRPr="009B4EA1">
              <w:rPr>
                <w:color w:val="000000"/>
                <w:sz w:val="20"/>
                <w:szCs w:val="20"/>
              </w:rPr>
              <w:t> </w:t>
            </w:r>
          </w:p>
        </w:tc>
      </w:tr>
      <w:tr w:rsidR="009B4EA1" w:rsidRPr="009B4EA1" w14:paraId="236C7E84"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2494B82"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Subtotal for  Recordkeeping Requirements</w:t>
            </w:r>
          </w:p>
        </w:tc>
        <w:tc>
          <w:tcPr>
            <w:tcW w:w="515" w:type="pct"/>
            <w:tcBorders>
              <w:top w:val="nil"/>
              <w:left w:val="nil"/>
              <w:bottom w:val="single" w:sz="4" w:space="0" w:color="auto"/>
              <w:right w:val="single" w:sz="4" w:space="0" w:color="auto"/>
            </w:tcBorders>
            <w:shd w:val="clear" w:color="auto" w:fill="auto"/>
            <w:vAlign w:val="bottom"/>
            <w:hideMark/>
          </w:tcPr>
          <w:p w14:paraId="70E26D8D"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 </w:t>
            </w:r>
          </w:p>
        </w:tc>
        <w:tc>
          <w:tcPr>
            <w:tcW w:w="484" w:type="pct"/>
            <w:tcBorders>
              <w:top w:val="nil"/>
              <w:left w:val="nil"/>
              <w:bottom w:val="single" w:sz="4" w:space="0" w:color="auto"/>
              <w:right w:val="single" w:sz="4" w:space="0" w:color="auto"/>
            </w:tcBorders>
            <w:shd w:val="clear" w:color="auto" w:fill="auto"/>
            <w:vAlign w:val="bottom"/>
            <w:hideMark/>
          </w:tcPr>
          <w:p w14:paraId="3991A452"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 </w:t>
            </w:r>
          </w:p>
        </w:tc>
        <w:tc>
          <w:tcPr>
            <w:tcW w:w="484" w:type="pct"/>
            <w:tcBorders>
              <w:top w:val="nil"/>
              <w:left w:val="nil"/>
              <w:bottom w:val="single" w:sz="4" w:space="0" w:color="auto"/>
              <w:right w:val="single" w:sz="4" w:space="0" w:color="auto"/>
            </w:tcBorders>
            <w:shd w:val="clear" w:color="auto" w:fill="auto"/>
            <w:vAlign w:val="bottom"/>
            <w:hideMark/>
          </w:tcPr>
          <w:p w14:paraId="2359BF6C"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 </w:t>
            </w:r>
          </w:p>
        </w:tc>
        <w:tc>
          <w:tcPr>
            <w:tcW w:w="483" w:type="pct"/>
            <w:tcBorders>
              <w:top w:val="nil"/>
              <w:left w:val="nil"/>
              <w:bottom w:val="single" w:sz="4" w:space="0" w:color="auto"/>
              <w:right w:val="single" w:sz="4" w:space="0" w:color="auto"/>
            </w:tcBorders>
            <w:shd w:val="clear" w:color="auto" w:fill="auto"/>
            <w:vAlign w:val="bottom"/>
            <w:hideMark/>
          </w:tcPr>
          <w:p w14:paraId="45115FB6" w14:textId="77777777" w:rsidR="009B4EA1" w:rsidRPr="009B4EA1" w:rsidRDefault="009B4EA1" w:rsidP="009B4EA1">
            <w:pPr>
              <w:widowControl/>
              <w:autoSpaceDE/>
              <w:autoSpaceDN/>
              <w:adjustRightInd/>
              <w:rPr>
                <w:b/>
                <w:bCs/>
                <w:i/>
                <w:iCs/>
                <w:color w:val="000000"/>
                <w:sz w:val="20"/>
                <w:szCs w:val="20"/>
              </w:rPr>
            </w:pPr>
            <w:r w:rsidRPr="009B4EA1">
              <w:rPr>
                <w:b/>
                <w:bCs/>
                <w:i/>
                <w:iCs/>
                <w:color w:val="000000"/>
                <w:sz w:val="20"/>
                <w:szCs w:val="20"/>
              </w:rPr>
              <w:t> </w:t>
            </w:r>
          </w:p>
        </w:tc>
        <w:tc>
          <w:tcPr>
            <w:tcW w:w="1257" w:type="pct"/>
            <w:gridSpan w:val="3"/>
            <w:tcBorders>
              <w:top w:val="single" w:sz="4" w:space="0" w:color="auto"/>
              <w:left w:val="nil"/>
              <w:bottom w:val="single" w:sz="4" w:space="0" w:color="auto"/>
              <w:right w:val="single" w:sz="4" w:space="0" w:color="000000"/>
            </w:tcBorders>
            <w:shd w:val="clear" w:color="auto" w:fill="auto"/>
            <w:vAlign w:val="bottom"/>
            <w:hideMark/>
          </w:tcPr>
          <w:p w14:paraId="46919BEA" w14:textId="77777777" w:rsidR="009B4EA1" w:rsidRPr="009B4EA1" w:rsidRDefault="009B4EA1" w:rsidP="009B4EA1">
            <w:pPr>
              <w:widowControl/>
              <w:autoSpaceDE/>
              <w:autoSpaceDN/>
              <w:adjustRightInd/>
              <w:jc w:val="center"/>
              <w:rPr>
                <w:b/>
                <w:bCs/>
                <w:i/>
                <w:iCs/>
                <w:color w:val="000000"/>
                <w:sz w:val="20"/>
                <w:szCs w:val="20"/>
              </w:rPr>
            </w:pPr>
            <w:r w:rsidRPr="009B4EA1">
              <w:rPr>
                <w:b/>
                <w:bCs/>
                <w:i/>
                <w:iCs/>
                <w:color w:val="000000"/>
                <w:sz w:val="20"/>
                <w:szCs w:val="20"/>
              </w:rPr>
              <w:t>161</w:t>
            </w:r>
          </w:p>
        </w:tc>
        <w:tc>
          <w:tcPr>
            <w:tcW w:w="451" w:type="pct"/>
            <w:tcBorders>
              <w:top w:val="nil"/>
              <w:left w:val="nil"/>
              <w:bottom w:val="single" w:sz="4" w:space="0" w:color="auto"/>
              <w:right w:val="single" w:sz="4" w:space="0" w:color="auto"/>
            </w:tcBorders>
            <w:shd w:val="clear" w:color="auto" w:fill="auto"/>
            <w:vAlign w:val="bottom"/>
            <w:hideMark/>
          </w:tcPr>
          <w:p w14:paraId="5B172ED5" w14:textId="77777777" w:rsidR="009B4EA1" w:rsidRPr="009B4EA1" w:rsidRDefault="009B4EA1" w:rsidP="009B4EA1">
            <w:pPr>
              <w:widowControl/>
              <w:autoSpaceDE/>
              <w:autoSpaceDN/>
              <w:adjustRightInd/>
              <w:jc w:val="right"/>
              <w:rPr>
                <w:b/>
                <w:bCs/>
                <w:i/>
                <w:iCs/>
                <w:color w:val="000000"/>
                <w:sz w:val="20"/>
                <w:szCs w:val="20"/>
              </w:rPr>
            </w:pPr>
            <w:r w:rsidRPr="009B4EA1">
              <w:rPr>
                <w:b/>
                <w:bCs/>
                <w:i/>
                <w:iCs/>
                <w:color w:val="000000"/>
                <w:sz w:val="20"/>
                <w:szCs w:val="20"/>
              </w:rPr>
              <w:t xml:space="preserve">$16,190.37 </w:t>
            </w:r>
          </w:p>
        </w:tc>
      </w:tr>
      <w:tr w:rsidR="009B4EA1" w:rsidRPr="009B4EA1" w14:paraId="0BAB01C0" w14:textId="77777777" w:rsidTr="00B51B1D">
        <w:trPr>
          <w:trHeight w:val="300"/>
          <w:jc w:val="center"/>
        </w:trPr>
        <w:tc>
          <w:tcPr>
            <w:tcW w:w="1328" w:type="pct"/>
            <w:tcBorders>
              <w:top w:val="nil"/>
              <w:left w:val="single" w:sz="8" w:space="0" w:color="auto"/>
              <w:bottom w:val="nil"/>
              <w:right w:val="single" w:sz="8" w:space="0" w:color="auto"/>
            </w:tcBorders>
            <w:shd w:val="clear" w:color="auto" w:fill="auto"/>
            <w:noWrap/>
            <w:vAlign w:val="bottom"/>
            <w:hideMark/>
          </w:tcPr>
          <w:p w14:paraId="143E5F54" w14:textId="77777777" w:rsidR="009B4EA1" w:rsidRPr="009B4EA1" w:rsidRDefault="009B4EA1" w:rsidP="009B4EA1">
            <w:pPr>
              <w:widowControl/>
              <w:autoSpaceDE/>
              <w:autoSpaceDN/>
              <w:adjustRightInd/>
              <w:rPr>
                <w:b/>
                <w:bCs/>
                <w:sz w:val="16"/>
                <w:szCs w:val="16"/>
              </w:rPr>
            </w:pPr>
            <w:r w:rsidRPr="009B4EA1">
              <w:rPr>
                <w:b/>
                <w:bCs/>
                <w:sz w:val="16"/>
                <w:szCs w:val="16"/>
              </w:rPr>
              <w:t xml:space="preserve">TOTAL ANNUAL BURDEN AND COSTS: </w:t>
            </w:r>
            <w:r w:rsidRPr="009B4EA1">
              <w:rPr>
                <w:b/>
                <w:bCs/>
                <w:sz w:val="16"/>
                <w:szCs w:val="16"/>
                <w:vertAlign w:val="superscript"/>
              </w:rPr>
              <w:t>k</w:t>
            </w:r>
          </w:p>
        </w:tc>
        <w:tc>
          <w:tcPr>
            <w:tcW w:w="515" w:type="pct"/>
            <w:tcBorders>
              <w:top w:val="nil"/>
              <w:left w:val="single" w:sz="4" w:space="0" w:color="auto"/>
              <w:bottom w:val="single" w:sz="4" w:space="0" w:color="auto"/>
              <w:right w:val="single" w:sz="4" w:space="0" w:color="auto"/>
            </w:tcBorders>
            <w:shd w:val="clear" w:color="auto" w:fill="auto"/>
            <w:vAlign w:val="bottom"/>
            <w:hideMark/>
          </w:tcPr>
          <w:p w14:paraId="37DBD70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07D52C9F"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4" w:type="pct"/>
            <w:tcBorders>
              <w:top w:val="nil"/>
              <w:left w:val="nil"/>
              <w:bottom w:val="single" w:sz="4" w:space="0" w:color="auto"/>
              <w:right w:val="single" w:sz="4" w:space="0" w:color="auto"/>
            </w:tcBorders>
            <w:shd w:val="clear" w:color="auto" w:fill="auto"/>
            <w:vAlign w:val="bottom"/>
            <w:hideMark/>
          </w:tcPr>
          <w:p w14:paraId="181D73A8"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483" w:type="pct"/>
            <w:tcBorders>
              <w:top w:val="nil"/>
              <w:left w:val="nil"/>
              <w:bottom w:val="single" w:sz="4" w:space="0" w:color="auto"/>
              <w:right w:val="single" w:sz="4" w:space="0" w:color="auto"/>
            </w:tcBorders>
            <w:shd w:val="clear" w:color="auto" w:fill="auto"/>
            <w:vAlign w:val="bottom"/>
            <w:hideMark/>
          </w:tcPr>
          <w:p w14:paraId="3CEAA7BB" w14:textId="77777777" w:rsidR="009B4EA1" w:rsidRPr="009B4EA1" w:rsidRDefault="009B4EA1" w:rsidP="009B4EA1">
            <w:pPr>
              <w:widowControl/>
              <w:autoSpaceDE/>
              <w:autoSpaceDN/>
              <w:adjustRightInd/>
              <w:rPr>
                <w:rFonts w:ascii="Calibri" w:hAnsi="Calibri"/>
                <w:color w:val="000000"/>
                <w:sz w:val="22"/>
                <w:szCs w:val="22"/>
              </w:rPr>
            </w:pPr>
            <w:r w:rsidRPr="009B4EA1">
              <w:rPr>
                <w:rFonts w:ascii="Calibri" w:hAnsi="Calibri"/>
                <w:color w:val="000000"/>
                <w:sz w:val="22"/>
                <w:szCs w:val="22"/>
              </w:rPr>
              <w:t> </w:t>
            </w:r>
          </w:p>
        </w:tc>
        <w:tc>
          <w:tcPr>
            <w:tcW w:w="1257" w:type="pct"/>
            <w:gridSpan w:val="3"/>
            <w:tcBorders>
              <w:top w:val="single" w:sz="4" w:space="0" w:color="auto"/>
              <w:left w:val="nil"/>
              <w:bottom w:val="single" w:sz="4" w:space="0" w:color="auto"/>
              <w:right w:val="single" w:sz="4" w:space="0" w:color="000000"/>
            </w:tcBorders>
            <w:shd w:val="clear" w:color="auto" w:fill="auto"/>
            <w:vAlign w:val="bottom"/>
            <w:hideMark/>
          </w:tcPr>
          <w:p w14:paraId="11319783" w14:textId="77777777" w:rsidR="009B4EA1" w:rsidRPr="009B4EA1" w:rsidRDefault="009B4EA1" w:rsidP="009B4EA1">
            <w:pPr>
              <w:widowControl/>
              <w:autoSpaceDE/>
              <w:autoSpaceDN/>
              <w:adjustRightInd/>
              <w:jc w:val="center"/>
              <w:rPr>
                <w:b/>
                <w:bCs/>
                <w:color w:val="000000"/>
                <w:sz w:val="20"/>
                <w:szCs w:val="20"/>
              </w:rPr>
            </w:pPr>
            <w:r w:rsidRPr="009B4EA1">
              <w:rPr>
                <w:b/>
                <w:bCs/>
                <w:color w:val="000000"/>
                <w:sz w:val="20"/>
                <w:szCs w:val="20"/>
              </w:rPr>
              <w:t>343</w:t>
            </w:r>
          </w:p>
        </w:tc>
        <w:tc>
          <w:tcPr>
            <w:tcW w:w="451" w:type="pct"/>
            <w:tcBorders>
              <w:top w:val="nil"/>
              <w:left w:val="nil"/>
              <w:bottom w:val="single" w:sz="4" w:space="0" w:color="auto"/>
              <w:right w:val="single" w:sz="4" w:space="0" w:color="auto"/>
            </w:tcBorders>
            <w:shd w:val="clear" w:color="auto" w:fill="auto"/>
            <w:vAlign w:val="bottom"/>
            <w:hideMark/>
          </w:tcPr>
          <w:p w14:paraId="368E499E" w14:textId="77777777" w:rsidR="009B4EA1" w:rsidRPr="009B4EA1" w:rsidRDefault="009B4EA1" w:rsidP="009B4EA1">
            <w:pPr>
              <w:widowControl/>
              <w:autoSpaceDE/>
              <w:autoSpaceDN/>
              <w:adjustRightInd/>
              <w:jc w:val="right"/>
              <w:rPr>
                <w:b/>
                <w:bCs/>
                <w:color w:val="000000"/>
                <w:sz w:val="20"/>
                <w:szCs w:val="20"/>
              </w:rPr>
            </w:pPr>
            <w:r w:rsidRPr="009B4EA1">
              <w:rPr>
                <w:b/>
                <w:bCs/>
                <w:color w:val="000000"/>
                <w:sz w:val="20"/>
                <w:szCs w:val="20"/>
              </w:rPr>
              <w:t xml:space="preserve">$34,000 </w:t>
            </w:r>
          </w:p>
        </w:tc>
      </w:tr>
      <w:tr w:rsidR="009B4EA1" w:rsidRPr="009B4EA1" w14:paraId="632223F5" w14:textId="77777777" w:rsidTr="00B51B1D">
        <w:trPr>
          <w:trHeight w:val="300"/>
          <w:jc w:val="center"/>
        </w:trPr>
        <w:tc>
          <w:tcPr>
            <w:tcW w:w="13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EE3F0" w14:textId="77777777" w:rsidR="009B4EA1" w:rsidRPr="009B4EA1" w:rsidRDefault="009B4EA1" w:rsidP="009B4EA1">
            <w:pPr>
              <w:widowControl/>
              <w:autoSpaceDE/>
              <w:autoSpaceDN/>
              <w:adjustRightInd/>
              <w:rPr>
                <w:b/>
                <w:bCs/>
                <w:sz w:val="16"/>
                <w:szCs w:val="16"/>
              </w:rPr>
            </w:pPr>
            <w:r w:rsidRPr="009B4EA1">
              <w:rPr>
                <w:b/>
                <w:bCs/>
                <w:sz w:val="16"/>
                <w:szCs w:val="16"/>
              </w:rPr>
              <w:t xml:space="preserve">Capital and O&amp;M Cost (see Section 6(b)(iii)): </w:t>
            </w:r>
            <w:r w:rsidRPr="009B4EA1">
              <w:rPr>
                <w:b/>
                <w:bCs/>
                <w:sz w:val="16"/>
                <w:szCs w:val="16"/>
                <w:vertAlign w:val="superscript"/>
              </w:rPr>
              <w:t>k</w:t>
            </w:r>
          </w:p>
        </w:tc>
        <w:tc>
          <w:tcPr>
            <w:tcW w:w="515" w:type="pct"/>
            <w:tcBorders>
              <w:top w:val="nil"/>
              <w:left w:val="nil"/>
              <w:bottom w:val="single" w:sz="4" w:space="0" w:color="auto"/>
              <w:right w:val="single" w:sz="4" w:space="0" w:color="auto"/>
            </w:tcBorders>
            <w:shd w:val="clear" w:color="auto" w:fill="auto"/>
            <w:noWrap/>
            <w:vAlign w:val="bottom"/>
            <w:hideMark/>
          </w:tcPr>
          <w:p w14:paraId="4B2B4913"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14:paraId="569F4467"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14:paraId="37100FD7"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7E3C7E92"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386" w:type="pct"/>
            <w:tcBorders>
              <w:top w:val="nil"/>
              <w:left w:val="nil"/>
              <w:bottom w:val="single" w:sz="4" w:space="0" w:color="auto"/>
              <w:right w:val="single" w:sz="4" w:space="0" w:color="auto"/>
            </w:tcBorders>
            <w:shd w:val="clear" w:color="auto" w:fill="auto"/>
            <w:noWrap/>
            <w:vAlign w:val="bottom"/>
            <w:hideMark/>
          </w:tcPr>
          <w:p w14:paraId="71D0B493"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6EAC703F"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388" w:type="pct"/>
            <w:tcBorders>
              <w:top w:val="nil"/>
              <w:left w:val="nil"/>
              <w:bottom w:val="single" w:sz="4" w:space="0" w:color="auto"/>
              <w:right w:val="single" w:sz="4" w:space="0" w:color="auto"/>
            </w:tcBorders>
            <w:shd w:val="clear" w:color="auto" w:fill="auto"/>
            <w:noWrap/>
            <w:vAlign w:val="bottom"/>
            <w:hideMark/>
          </w:tcPr>
          <w:p w14:paraId="685B2309"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51" w:type="pct"/>
            <w:tcBorders>
              <w:top w:val="nil"/>
              <w:left w:val="nil"/>
              <w:bottom w:val="single" w:sz="4" w:space="0" w:color="auto"/>
              <w:right w:val="single" w:sz="4" w:space="0" w:color="auto"/>
            </w:tcBorders>
            <w:shd w:val="clear" w:color="auto" w:fill="auto"/>
            <w:noWrap/>
            <w:vAlign w:val="bottom"/>
            <w:hideMark/>
          </w:tcPr>
          <w:p w14:paraId="0B5BFDBE" w14:textId="77777777" w:rsidR="009B4EA1" w:rsidRPr="009B4EA1" w:rsidRDefault="009B4EA1" w:rsidP="009B4EA1">
            <w:pPr>
              <w:widowControl/>
              <w:autoSpaceDE/>
              <w:autoSpaceDN/>
              <w:adjustRightInd/>
              <w:jc w:val="right"/>
              <w:rPr>
                <w:b/>
                <w:bCs/>
                <w:sz w:val="20"/>
                <w:szCs w:val="20"/>
              </w:rPr>
            </w:pPr>
            <w:r w:rsidRPr="009B4EA1">
              <w:rPr>
                <w:b/>
                <w:bCs/>
                <w:sz w:val="20"/>
                <w:szCs w:val="20"/>
              </w:rPr>
              <w:t>$3,040</w:t>
            </w:r>
          </w:p>
        </w:tc>
      </w:tr>
      <w:tr w:rsidR="009B4EA1" w:rsidRPr="009B4EA1" w14:paraId="045EF2CE" w14:textId="77777777" w:rsidTr="00B51B1D">
        <w:trPr>
          <w:trHeight w:val="300"/>
          <w:jc w:val="center"/>
        </w:trPr>
        <w:tc>
          <w:tcPr>
            <w:tcW w:w="1328" w:type="pct"/>
            <w:tcBorders>
              <w:top w:val="nil"/>
              <w:left w:val="single" w:sz="4" w:space="0" w:color="auto"/>
              <w:bottom w:val="single" w:sz="4" w:space="0" w:color="auto"/>
              <w:right w:val="single" w:sz="4" w:space="0" w:color="auto"/>
            </w:tcBorders>
            <w:shd w:val="clear" w:color="auto" w:fill="auto"/>
            <w:noWrap/>
            <w:vAlign w:val="bottom"/>
            <w:hideMark/>
          </w:tcPr>
          <w:p w14:paraId="2FCA6837" w14:textId="77777777" w:rsidR="009B4EA1" w:rsidRPr="009B4EA1" w:rsidRDefault="009B4EA1" w:rsidP="009B4EA1">
            <w:pPr>
              <w:widowControl/>
              <w:autoSpaceDE/>
              <w:autoSpaceDN/>
              <w:adjustRightInd/>
              <w:rPr>
                <w:b/>
                <w:bCs/>
                <w:sz w:val="16"/>
                <w:szCs w:val="16"/>
              </w:rPr>
            </w:pPr>
            <w:r w:rsidRPr="009B4EA1">
              <w:rPr>
                <w:b/>
                <w:bCs/>
                <w:sz w:val="16"/>
                <w:szCs w:val="16"/>
              </w:rPr>
              <w:t xml:space="preserve">TOTAL COST: </w:t>
            </w:r>
            <w:r w:rsidRPr="009B4EA1">
              <w:rPr>
                <w:b/>
                <w:bCs/>
                <w:sz w:val="16"/>
                <w:szCs w:val="16"/>
                <w:vertAlign w:val="superscript"/>
              </w:rPr>
              <w:t>k</w:t>
            </w:r>
          </w:p>
        </w:tc>
        <w:tc>
          <w:tcPr>
            <w:tcW w:w="515" w:type="pct"/>
            <w:tcBorders>
              <w:top w:val="nil"/>
              <w:left w:val="nil"/>
              <w:bottom w:val="single" w:sz="4" w:space="0" w:color="auto"/>
              <w:right w:val="single" w:sz="4" w:space="0" w:color="auto"/>
            </w:tcBorders>
            <w:shd w:val="clear" w:color="auto" w:fill="auto"/>
            <w:noWrap/>
            <w:vAlign w:val="bottom"/>
            <w:hideMark/>
          </w:tcPr>
          <w:p w14:paraId="030CC347"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14:paraId="1BAC1E3D"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4" w:type="pct"/>
            <w:tcBorders>
              <w:top w:val="nil"/>
              <w:left w:val="nil"/>
              <w:bottom w:val="single" w:sz="4" w:space="0" w:color="auto"/>
              <w:right w:val="single" w:sz="4" w:space="0" w:color="auto"/>
            </w:tcBorders>
            <w:shd w:val="clear" w:color="auto" w:fill="auto"/>
            <w:noWrap/>
            <w:vAlign w:val="bottom"/>
            <w:hideMark/>
          </w:tcPr>
          <w:p w14:paraId="3510BA6B"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5DCC6473"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386" w:type="pct"/>
            <w:tcBorders>
              <w:top w:val="nil"/>
              <w:left w:val="nil"/>
              <w:bottom w:val="single" w:sz="4" w:space="0" w:color="auto"/>
              <w:right w:val="single" w:sz="4" w:space="0" w:color="auto"/>
            </w:tcBorders>
            <w:shd w:val="clear" w:color="auto" w:fill="auto"/>
            <w:noWrap/>
            <w:vAlign w:val="bottom"/>
            <w:hideMark/>
          </w:tcPr>
          <w:p w14:paraId="053677DB"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83" w:type="pct"/>
            <w:tcBorders>
              <w:top w:val="nil"/>
              <w:left w:val="nil"/>
              <w:bottom w:val="single" w:sz="4" w:space="0" w:color="auto"/>
              <w:right w:val="single" w:sz="4" w:space="0" w:color="auto"/>
            </w:tcBorders>
            <w:shd w:val="clear" w:color="auto" w:fill="auto"/>
            <w:noWrap/>
            <w:vAlign w:val="bottom"/>
            <w:hideMark/>
          </w:tcPr>
          <w:p w14:paraId="15A0CB80"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388" w:type="pct"/>
            <w:tcBorders>
              <w:top w:val="nil"/>
              <w:left w:val="nil"/>
              <w:bottom w:val="single" w:sz="4" w:space="0" w:color="auto"/>
              <w:right w:val="single" w:sz="4" w:space="0" w:color="auto"/>
            </w:tcBorders>
            <w:shd w:val="clear" w:color="auto" w:fill="auto"/>
            <w:noWrap/>
            <w:vAlign w:val="bottom"/>
            <w:hideMark/>
          </w:tcPr>
          <w:p w14:paraId="54ABB727" w14:textId="77777777" w:rsidR="009B4EA1" w:rsidRPr="009B4EA1" w:rsidRDefault="009B4EA1" w:rsidP="009B4EA1">
            <w:pPr>
              <w:widowControl/>
              <w:autoSpaceDE/>
              <w:autoSpaceDN/>
              <w:adjustRightInd/>
              <w:rPr>
                <w:rFonts w:ascii="Calibri" w:hAnsi="Calibri"/>
                <w:b/>
                <w:bCs/>
                <w:sz w:val="22"/>
                <w:szCs w:val="22"/>
              </w:rPr>
            </w:pPr>
            <w:r w:rsidRPr="009B4EA1">
              <w:rPr>
                <w:rFonts w:ascii="Calibri" w:hAnsi="Calibri"/>
                <w:b/>
                <w:bCs/>
                <w:sz w:val="22"/>
                <w:szCs w:val="22"/>
              </w:rPr>
              <w:t> </w:t>
            </w:r>
          </w:p>
        </w:tc>
        <w:tc>
          <w:tcPr>
            <w:tcW w:w="451" w:type="pct"/>
            <w:tcBorders>
              <w:top w:val="nil"/>
              <w:left w:val="nil"/>
              <w:bottom w:val="single" w:sz="4" w:space="0" w:color="auto"/>
              <w:right w:val="single" w:sz="4" w:space="0" w:color="auto"/>
            </w:tcBorders>
            <w:shd w:val="clear" w:color="auto" w:fill="auto"/>
            <w:noWrap/>
            <w:vAlign w:val="bottom"/>
            <w:hideMark/>
          </w:tcPr>
          <w:p w14:paraId="5A9E4236" w14:textId="77777777" w:rsidR="009B4EA1" w:rsidRPr="009B4EA1" w:rsidRDefault="009B4EA1" w:rsidP="009B4EA1">
            <w:pPr>
              <w:widowControl/>
              <w:autoSpaceDE/>
              <w:autoSpaceDN/>
              <w:adjustRightInd/>
              <w:jc w:val="right"/>
              <w:rPr>
                <w:b/>
                <w:bCs/>
                <w:sz w:val="20"/>
                <w:szCs w:val="20"/>
              </w:rPr>
            </w:pPr>
            <w:r w:rsidRPr="009B4EA1">
              <w:rPr>
                <w:b/>
                <w:bCs/>
                <w:sz w:val="20"/>
                <w:szCs w:val="20"/>
              </w:rPr>
              <w:t xml:space="preserve">$37,000 </w:t>
            </w:r>
          </w:p>
        </w:tc>
      </w:tr>
    </w:tbl>
    <w:p w14:paraId="37CB10A3" w14:textId="77777777" w:rsidR="00437C37" w:rsidRDefault="00437C37" w:rsidP="002F16F5">
      <w:pPr>
        <w:outlineLvl w:val="0"/>
        <w:rPr>
          <w:b/>
          <w:bCs/>
          <w:color w:val="000000"/>
        </w:rPr>
      </w:pPr>
    </w:p>
    <w:tbl>
      <w:tblPr>
        <w:tblW w:w="5000" w:type="pct"/>
        <w:tblLook w:val="04A0" w:firstRow="1" w:lastRow="0" w:firstColumn="1" w:lastColumn="0" w:noHBand="0" w:noVBand="1"/>
      </w:tblPr>
      <w:tblGrid>
        <w:gridCol w:w="13050"/>
      </w:tblGrid>
      <w:tr w:rsidR="00437C37" w:rsidRPr="00437C37" w14:paraId="0CF7EE4A" w14:textId="77777777" w:rsidTr="00B51B1D">
        <w:trPr>
          <w:trHeight w:val="300"/>
        </w:trPr>
        <w:tc>
          <w:tcPr>
            <w:tcW w:w="5000" w:type="pct"/>
            <w:tcBorders>
              <w:top w:val="nil"/>
              <w:left w:val="nil"/>
              <w:bottom w:val="nil"/>
              <w:right w:val="nil"/>
            </w:tcBorders>
            <w:shd w:val="clear" w:color="auto" w:fill="auto"/>
            <w:noWrap/>
            <w:vAlign w:val="bottom"/>
            <w:hideMark/>
          </w:tcPr>
          <w:p w14:paraId="61A834A1" w14:textId="77777777" w:rsidR="00437C37" w:rsidRPr="00437C37" w:rsidRDefault="00437C37" w:rsidP="00437C37">
            <w:pPr>
              <w:widowControl/>
              <w:autoSpaceDE/>
              <w:autoSpaceDN/>
              <w:adjustRightInd/>
              <w:rPr>
                <w:b/>
                <w:bCs/>
                <w:color w:val="000000"/>
                <w:sz w:val="20"/>
                <w:szCs w:val="20"/>
              </w:rPr>
            </w:pPr>
            <w:r w:rsidRPr="00437C37">
              <w:rPr>
                <w:b/>
                <w:bCs/>
                <w:color w:val="000000"/>
                <w:sz w:val="20"/>
                <w:szCs w:val="20"/>
              </w:rPr>
              <w:lastRenderedPageBreak/>
              <w:t>Assumptions:</w:t>
            </w:r>
          </w:p>
        </w:tc>
      </w:tr>
      <w:tr w:rsidR="00437C37" w:rsidRPr="00437C37" w14:paraId="48D83B8A" w14:textId="77777777" w:rsidTr="00B51B1D">
        <w:trPr>
          <w:trHeight w:val="375"/>
        </w:trPr>
        <w:tc>
          <w:tcPr>
            <w:tcW w:w="5000" w:type="pct"/>
            <w:tcBorders>
              <w:top w:val="nil"/>
              <w:left w:val="nil"/>
              <w:bottom w:val="nil"/>
              <w:right w:val="nil"/>
            </w:tcBorders>
            <w:shd w:val="clear" w:color="auto" w:fill="auto"/>
            <w:noWrap/>
            <w:vAlign w:val="bottom"/>
            <w:hideMark/>
          </w:tcPr>
          <w:p w14:paraId="1E7D52A5" w14:textId="77777777" w:rsidR="00437C37" w:rsidRPr="00437C37" w:rsidRDefault="00437C37" w:rsidP="00437C37">
            <w:pPr>
              <w:widowControl/>
              <w:autoSpaceDE/>
              <w:autoSpaceDN/>
              <w:adjustRightInd/>
              <w:rPr>
                <w:color w:val="000000"/>
              </w:rPr>
            </w:pPr>
            <w:r w:rsidRPr="00437C37">
              <w:rPr>
                <w:color w:val="000000"/>
                <w:vertAlign w:val="superscript"/>
              </w:rPr>
              <w:t>a</w:t>
            </w:r>
            <w:r w:rsidRPr="00437C37">
              <w:rPr>
                <w:color w:val="000000"/>
                <w:sz w:val="20"/>
                <w:szCs w:val="20"/>
              </w:rPr>
              <w:t xml:space="preserve">  We have assumed that the average number of respondents that will be subject to the rule will be eight.  There will be no additional new source per year that will become subject to the rule over the three-year period of this ICR. </w:t>
            </w:r>
          </w:p>
        </w:tc>
      </w:tr>
      <w:tr w:rsidR="00437C37" w:rsidRPr="00437C37" w14:paraId="4977CEDF" w14:textId="77777777" w:rsidTr="00B51B1D">
        <w:trPr>
          <w:trHeight w:val="375"/>
        </w:trPr>
        <w:tc>
          <w:tcPr>
            <w:tcW w:w="5000" w:type="pct"/>
            <w:tcBorders>
              <w:top w:val="nil"/>
              <w:left w:val="nil"/>
              <w:bottom w:val="nil"/>
              <w:right w:val="nil"/>
            </w:tcBorders>
            <w:shd w:val="clear" w:color="auto" w:fill="auto"/>
            <w:noWrap/>
            <w:vAlign w:val="bottom"/>
            <w:hideMark/>
          </w:tcPr>
          <w:p w14:paraId="2A70EE6F" w14:textId="77777777" w:rsidR="00437C37" w:rsidRPr="00437C37" w:rsidRDefault="00437C37" w:rsidP="00437C37">
            <w:pPr>
              <w:widowControl/>
              <w:autoSpaceDE/>
              <w:autoSpaceDN/>
              <w:adjustRightInd/>
              <w:rPr>
                <w:color w:val="000000"/>
              </w:rPr>
            </w:pPr>
            <w:r w:rsidRPr="00437C37">
              <w:rPr>
                <w:color w:val="000000"/>
                <w:vertAlign w:val="superscript"/>
              </w:rPr>
              <w:t>b</w:t>
            </w:r>
            <w:r w:rsidRPr="00437C37">
              <w:rPr>
                <w:color w:val="000000"/>
                <w:sz w:val="20"/>
                <w:szCs w:val="20"/>
              </w:rPr>
              <w:t xml:space="preserve">  This ICR uses the following labor rates: $129.93 per hour for Executive, Administrative, and Managerial labor; $103.97 per hour for Technical labor, and $51.79 per hour for Clerical labor.  These rates are from the United States Department of Labor, Bureau of Labor Statistics, June 2014, “Table 2: Civilian Workers, by Occupational and Industry group.”  The rates are from column 1, “Total Compensation.”  The rates have been increased by 110% to account for the benefit packages available to those employed by private industry.</w:t>
            </w:r>
          </w:p>
        </w:tc>
      </w:tr>
      <w:tr w:rsidR="00437C37" w:rsidRPr="00437C37" w14:paraId="2E93DF59" w14:textId="77777777" w:rsidTr="00B51B1D">
        <w:trPr>
          <w:trHeight w:val="375"/>
        </w:trPr>
        <w:tc>
          <w:tcPr>
            <w:tcW w:w="5000" w:type="pct"/>
            <w:tcBorders>
              <w:top w:val="nil"/>
              <w:left w:val="nil"/>
              <w:bottom w:val="nil"/>
              <w:right w:val="nil"/>
            </w:tcBorders>
            <w:shd w:val="clear" w:color="auto" w:fill="auto"/>
            <w:noWrap/>
            <w:vAlign w:val="bottom"/>
            <w:hideMark/>
          </w:tcPr>
          <w:p w14:paraId="144823D8" w14:textId="77777777" w:rsidR="00437C37" w:rsidRPr="00437C37" w:rsidRDefault="00437C37" w:rsidP="00437C37">
            <w:pPr>
              <w:widowControl/>
              <w:autoSpaceDE/>
              <w:autoSpaceDN/>
              <w:adjustRightInd/>
              <w:rPr>
                <w:color w:val="000000"/>
              </w:rPr>
            </w:pPr>
            <w:r w:rsidRPr="00437C37">
              <w:rPr>
                <w:color w:val="000000"/>
                <w:vertAlign w:val="superscript"/>
              </w:rPr>
              <w:t>c</w:t>
            </w:r>
            <w:r w:rsidRPr="00437C37">
              <w:rPr>
                <w:color w:val="000000"/>
                <w:sz w:val="20"/>
                <w:szCs w:val="20"/>
              </w:rPr>
              <w:t xml:space="preserve">  We have assumed that three respondent will use alternative fuel once per year and will have to submit notification of intent to use alternative fuel.</w:t>
            </w:r>
          </w:p>
        </w:tc>
      </w:tr>
      <w:tr w:rsidR="00437C37" w:rsidRPr="00437C37" w14:paraId="7603AA30" w14:textId="77777777" w:rsidTr="00B51B1D">
        <w:trPr>
          <w:trHeight w:val="375"/>
        </w:trPr>
        <w:tc>
          <w:tcPr>
            <w:tcW w:w="5000" w:type="pct"/>
            <w:tcBorders>
              <w:top w:val="nil"/>
              <w:left w:val="nil"/>
              <w:bottom w:val="nil"/>
              <w:right w:val="nil"/>
            </w:tcBorders>
            <w:shd w:val="clear" w:color="auto" w:fill="auto"/>
            <w:noWrap/>
            <w:vAlign w:val="bottom"/>
            <w:hideMark/>
          </w:tcPr>
          <w:p w14:paraId="79EC36EA" w14:textId="77777777" w:rsidR="00437C37" w:rsidRPr="00437C37" w:rsidRDefault="00437C37" w:rsidP="00437C37">
            <w:pPr>
              <w:widowControl/>
              <w:autoSpaceDE/>
              <w:autoSpaceDN/>
              <w:adjustRightInd/>
              <w:rPr>
                <w:color w:val="000000"/>
              </w:rPr>
            </w:pPr>
            <w:r w:rsidRPr="00437C37">
              <w:rPr>
                <w:color w:val="000000"/>
                <w:vertAlign w:val="superscript"/>
              </w:rPr>
              <w:t>d</w:t>
            </w:r>
            <w:r w:rsidRPr="00437C37">
              <w:rPr>
                <w:color w:val="000000"/>
                <w:sz w:val="20"/>
                <w:szCs w:val="20"/>
              </w:rPr>
              <w:t xml:space="preserve">  We have assumed that one respondent will report deviation once a year.</w:t>
            </w:r>
          </w:p>
        </w:tc>
      </w:tr>
      <w:tr w:rsidR="00437C37" w:rsidRPr="00437C37" w14:paraId="21F045AD" w14:textId="77777777" w:rsidTr="00B51B1D">
        <w:trPr>
          <w:trHeight w:val="375"/>
        </w:trPr>
        <w:tc>
          <w:tcPr>
            <w:tcW w:w="5000" w:type="pct"/>
            <w:tcBorders>
              <w:top w:val="nil"/>
              <w:left w:val="nil"/>
              <w:bottom w:val="nil"/>
              <w:right w:val="nil"/>
            </w:tcBorders>
            <w:shd w:val="clear" w:color="auto" w:fill="auto"/>
            <w:noWrap/>
            <w:vAlign w:val="bottom"/>
            <w:hideMark/>
          </w:tcPr>
          <w:p w14:paraId="05A4E4F5" w14:textId="77777777" w:rsidR="00437C37" w:rsidRPr="00437C37" w:rsidRDefault="00437C37" w:rsidP="00437C37">
            <w:pPr>
              <w:widowControl/>
              <w:autoSpaceDE/>
              <w:autoSpaceDN/>
              <w:adjustRightInd/>
              <w:rPr>
                <w:color w:val="000000"/>
              </w:rPr>
            </w:pPr>
            <w:r w:rsidRPr="00437C37">
              <w:rPr>
                <w:color w:val="000000"/>
                <w:vertAlign w:val="superscript"/>
              </w:rPr>
              <w:t>e</w:t>
            </w:r>
            <w:r w:rsidRPr="00437C37">
              <w:rPr>
                <w:color w:val="000000"/>
                <w:sz w:val="20"/>
                <w:szCs w:val="20"/>
              </w:rPr>
              <w:t xml:space="preserve">  We have assumed that seven respondents will report no deviation on a semiannual basis.</w:t>
            </w:r>
          </w:p>
        </w:tc>
      </w:tr>
      <w:tr w:rsidR="00437C37" w:rsidRPr="00437C37" w14:paraId="38C31FF4" w14:textId="77777777" w:rsidTr="00B51B1D">
        <w:trPr>
          <w:trHeight w:val="375"/>
        </w:trPr>
        <w:tc>
          <w:tcPr>
            <w:tcW w:w="5000" w:type="pct"/>
            <w:tcBorders>
              <w:top w:val="nil"/>
              <w:left w:val="nil"/>
              <w:bottom w:val="nil"/>
              <w:right w:val="nil"/>
            </w:tcBorders>
            <w:shd w:val="clear" w:color="auto" w:fill="auto"/>
            <w:noWrap/>
            <w:vAlign w:val="bottom"/>
            <w:hideMark/>
          </w:tcPr>
          <w:p w14:paraId="19ADB9F1" w14:textId="77777777" w:rsidR="00437C37" w:rsidRPr="00437C37" w:rsidRDefault="00437C37" w:rsidP="00437C37">
            <w:pPr>
              <w:widowControl/>
              <w:autoSpaceDE/>
              <w:autoSpaceDN/>
              <w:adjustRightInd/>
              <w:rPr>
                <w:color w:val="000000"/>
              </w:rPr>
            </w:pPr>
            <w:r w:rsidRPr="00437C37">
              <w:rPr>
                <w:color w:val="000000"/>
                <w:vertAlign w:val="superscript"/>
              </w:rPr>
              <w:t>f</w:t>
            </w:r>
            <w:r w:rsidRPr="00437C37">
              <w:rPr>
                <w:color w:val="000000"/>
                <w:sz w:val="20"/>
                <w:szCs w:val="20"/>
              </w:rPr>
              <w:t xml:space="preserve">  It is assumed that one respondents will have a startup, shutdown, malfunction occur.</w:t>
            </w:r>
          </w:p>
        </w:tc>
      </w:tr>
      <w:tr w:rsidR="00437C37" w:rsidRPr="00437C37" w14:paraId="0FCB918B" w14:textId="77777777" w:rsidTr="00B51B1D">
        <w:trPr>
          <w:trHeight w:val="375"/>
        </w:trPr>
        <w:tc>
          <w:tcPr>
            <w:tcW w:w="5000" w:type="pct"/>
            <w:tcBorders>
              <w:top w:val="nil"/>
              <w:left w:val="nil"/>
              <w:bottom w:val="nil"/>
              <w:right w:val="nil"/>
            </w:tcBorders>
            <w:shd w:val="clear" w:color="auto" w:fill="auto"/>
            <w:noWrap/>
            <w:vAlign w:val="bottom"/>
            <w:hideMark/>
          </w:tcPr>
          <w:p w14:paraId="30AD9F78" w14:textId="77777777" w:rsidR="00437C37" w:rsidRPr="00437C37" w:rsidRDefault="00437C37" w:rsidP="00437C37">
            <w:pPr>
              <w:widowControl/>
              <w:autoSpaceDE/>
              <w:autoSpaceDN/>
              <w:adjustRightInd/>
              <w:rPr>
                <w:color w:val="000000"/>
              </w:rPr>
            </w:pPr>
            <w:r w:rsidRPr="00437C37">
              <w:rPr>
                <w:color w:val="000000"/>
                <w:vertAlign w:val="superscript"/>
              </w:rPr>
              <w:t xml:space="preserve">g </w:t>
            </w:r>
            <w:r w:rsidRPr="00437C37">
              <w:rPr>
                <w:color w:val="000000"/>
                <w:sz w:val="20"/>
                <w:szCs w:val="20"/>
              </w:rPr>
              <w:t xml:space="preserve"> We have assumed that three respondents will report on alternative fuel usage once a year.</w:t>
            </w:r>
          </w:p>
        </w:tc>
      </w:tr>
      <w:tr w:rsidR="00437C37" w:rsidRPr="00437C37" w14:paraId="50BC2116" w14:textId="77777777" w:rsidTr="00B51B1D">
        <w:trPr>
          <w:trHeight w:val="375"/>
        </w:trPr>
        <w:tc>
          <w:tcPr>
            <w:tcW w:w="5000" w:type="pct"/>
            <w:tcBorders>
              <w:top w:val="nil"/>
              <w:left w:val="nil"/>
              <w:bottom w:val="nil"/>
              <w:right w:val="nil"/>
            </w:tcBorders>
            <w:shd w:val="clear" w:color="auto" w:fill="auto"/>
            <w:noWrap/>
            <w:vAlign w:val="bottom"/>
            <w:hideMark/>
          </w:tcPr>
          <w:p w14:paraId="0F9B37E6" w14:textId="174F96A7" w:rsidR="00437C37" w:rsidRPr="00437C37" w:rsidRDefault="00437C37" w:rsidP="00EB33DA">
            <w:pPr>
              <w:widowControl/>
              <w:autoSpaceDE/>
              <w:autoSpaceDN/>
              <w:adjustRightInd/>
              <w:rPr>
                <w:color w:val="000000"/>
              </w:rPr>
            </w:pPr>
            <w:r w:rsidRPr="00437C37">
              <w:rPr>
                <w:color w:val="000000"/>
                <w:vertAlign w:val="superscript"/>
              </w:rPr>
              <w:t>h</w:t>
            </w:r>
            <w:r w:rsidRPr="00437C37">
              <w:rPr>
                <w:color w:val="000000"/>
                <w:sz w:val="20"/>
                <w:szCs w:val="20"/>
              </w:rPr>
              <w:t xml:space="preserve">  We have assumed that it will take 4 hours for each respondent to read </w:t>
            </w:r>
            <w:r w:rsidR="00EB33DA">
              <w:rPr>
                <w:color w:val="000000"/>
                <w:sz w:val="20"/>
                <w:szCs w:val="20"/>
              </w:rPr>
              <w:t>and familiarize with the rule requirements</w:t>
            </w:r>
            <w:r w:rsidRPr="00437C37">
              <w:rPr>
                <w:color w:val="000000"/>
                <w:sz w:val="20"/>
                <w:szCs w:val="20"/>
              </w:rPr>
              <w:t>.</w:t>
            </w:r>
          </w:p>
        </w:tc>
      </w:tr>
      <w:tr w:rsidR="00437C37" w:rsidRPr="00437C37" w14:paraId="3B73045F" w14:textId="77777777" w:rsidTr="00B51B1D">
        <w:trPr>
          <w:trHeight w:val="375"/>
        </w:trPr>
        <w:tc>
          <w:tcPr>
            <w:tcW w:w="5000" w:type="pct"/>
            <w:tcBorders>
              <w:top w:val="nil"/>
              <w:left w:val="nil"/>
              <w:bottom w:val="nil"/>
              <w:right w:val="nil"/>
            </w:tcBorders>
            <w:shd w:val="clear" w:color="auto" w:fill="auto"/>
            <w:noWrap/>
            <w:vAlign w:val="bottom"/>
            <w:hideMark/>
          </w:tcPr>
          <w:p w14:paraId="5C4E1B1D" w14:textId="77777777" w:rsidR="00437C37" w:rsidRPr="00437C37" w:rsidRDefault="00437C37" w:rsidP="00437C37">
            <w:pPr>
              <w:widowControl/>
              <w:autoSpaceDE/>
              <w:autoSpaceDN/>
              <w:adjustRightInd/>
              <w:rPr>
                <w:color w:val="000000"/>
              </w:rPr>
            </w:pPr>
            <w:r w:rsidRPr="00437C37">
              <w:rPr>
                <w:color w:val="000000"/>
                <w:vertAlign w:val="superscript"/>
              </w:rPr>
              <w:t>i</w:t>
            </w:r>
            <w:r w:rsidRPr="00437C37">
              <w:rPr>
                <w:color w:val="000000"/>
                <w:sz w:val="20"/>
                <w:szCs w:val="20"/>
              </w:rPr>
              <w:t xml:space="preserve">  We have assumed that  information will be recorded once per week for 52 weeks per year.</w:t>
            </w:r>
          </w:p>
        </w:tc>
      </w:tr>
      <w:tr w:rsidR="00437C37" w:rsidRPr="00437C37" w14:paraId="0CC50CE1" w14:textId="77777777" w:rsidTr="00B51B1D">
        <w:trPr>
          <w:trHeight w:val="375"/>
        </w:trPr>
        <w:tc>
          <w:tcPr>
            <w:tcW w:w="5000" w:type="pct"/>
            <w:tcBorders>
              <w:top w:val="nil"/>
              <w:left w:val="nil"/>
              <w:bottom w:val="nil"/>
              <w:right w:val="nil"/>
            </w:tcBorders>
            <w:shd w:val="clear" w:color="auto" w:fill="auto"/>
            <w:noWrap/>
            <w:vAlign w:val="bottom"/>
            <w:hideMark/>
          </w:tcPr>
          <w:p w14:paraId="467B8C60" w14:textId="77777777" w:rsidR="00437C37" w:rsidRPr="00437C37" w:rsidRDefault="00437C37" w:rsidP="00437C37">
            <w:pPr>
              <w:widowControl/>
              <w:autoSpaceDE/>
              <w:autoSpaceDN/>
              <w:adjustRightInd/>
              <w:rPr>
                <w:color w:val="000000"/>
              </w:rPr>
            </w:pPr>
            <w:r w:rsidRPr="00437C37">
              <w:rPr>
                <w:color w:val="000000"/>
                <w:vertAlign w:val="superscript"/>
              </w:rPr>
              <w:t>j</w:t>
            </w:r>
            <w:r w:rsidRPr="00437C37">
              <w:rPr>
                <w:color w:val="000000"/>
                <w:sz w:val="20"/>
                <w:szCs w:val="20"/>
              </w:rPr>
              <w:t xml:space="preserve">  We have assumed that it will take 0.25 hours for information to be transmitted or disclosed.</w:t>
            </w:r>
          </w:p>
        </w:tc>
      </w:tr>
      <w:tr w:rsidR="00437C37" w:rsidRPr="00437C37" w14:paraId="53E7B4D5" w14:textId="77777777" w:rsidTr="00B51B1D">
        <w:trPr>
          <w:trHeight w:val="375"/>
        </w:trPr>
        <w:tc>
          <w:tcPr>
            <w:tcW w:w="5000" w:type="pct"/>
            <w:tcBorders>
              <w:top w:val="nil"/>
              <w:left w:val="nil"/>
              <w:bottom w:val="nil"/>
              <w:right w:val="nil"/>
            </w:tcBorders>
            <w:shd w:val="clear" w:color="auto" w:fill="auto"/>
            <w:noWrap/>
            <w:vAlign w:val="bottom"/>
            <w:hideMark/>
          </w:tcPr>
          <w:p w14:paraId="7E8BCA95" w14:textId="77777777" w:rsidR="00437C37" w:rsidRPr="00437C37" w:rsidRDefault="00437C37" w:rsidP="00437C37">
            <w:pPr>
              <w:widowControl/>
              <w:autoSpaceDE/>
              <w:autoSpaceDN/>
              <w:adjustRightInd/>
              <w:rPr>
                <w:color w:val="000000"/>
              </w:rPr>
            </w:pPr>
            <w:r w:rsidRPr="00437C37">
              <w:rPr>
                <w:color w:val="000000"/>
                <w:vertAlign w:val="superscript"/>
              </w:rPr>
              <w:t>k</w:t>
            </w:r>
            <w:r w:rsidRPr="00437C37">
              <w:rPr>
                <w:color w:val="000000"/>
                <w:sz w:val="20"/>
                <w:szCs w:val="20"/>
              </w:rPr>
              <w:t xml:space="preserve">  Totals have been rounded to 3 significant values.  Figures may not add exactly due to rounding.</w:t>
            </w:r>
          </w:p>
        </w:tc>
      </w:tr>
    </w:tbl>
    <w:p w14:paraId="3E1EAABB" w14:textId="77777777" w:rsidR="002F16F5" w:rsidRDefault="00144F35" w:rsidP="002F16F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2F16F5" w:rsidRPr="00E32C2E">
        <w:rPr>
          <w:b/>
          <w:bCs/>
          <w:color w:val="000000"/>
        </w:rPr>
        <w:t>NESHAP for Refractory Products Manufacturing (40 CFR Part 63, Subpart SSSSS) (Renewal)</w:t>
      </w:r>
    </w:p>
    <w:p w14:paraId="39889782" w14:textId="25AC2AD4" w:rsidR="00144F35" w:rsidRDefault="00144F35" w:rsidP="00504745">
      <w:pPr>
        <w:outlineLvl w:val="0"/>
        <w:rPr>
          <w:b/>
          <w:bCs/>
          <w:color w:val="000000"/>
        </w:rPr>
      </w:pPr>
    </w:p>
    <w:tbl>
      <w:tblPr>
        <w:tblW w:w="5000" w:type="pct"/>
        <w:tblLayout w:type="fixed"/>
        <w:tblLook w:val="04A0" w:firstRow="1" w:lastRow="0" w:firstColumn="1" w:lastColumn="0" w:noHBand="0" w:noVBand="1"/>
      </w:tblPr>
      <w:tblGrid>
        <w:gridCol w:w="3542"/>
        <w:gridCol w:w="1254"/>
        <w:gridCol w:w="1239"/>
        <w:gridCol w:w="1239"/>
        <w:gridCol w:w="884"/>
        <w:gridCol w:w="1150"/>
        <w:gridCol w:w="1325"/>
        <w:gridCol w:w="1150"/>
        <w:gridCol w:w="1257"/>
      </w:tblGrid>
      <w:tr w:rsidR="00437C37" w:rsidRPr="00437C37" w14:paraId="2C5C57C2" w14:textId="77777777" w:rsidTr="00B51B1D">
        <w:trPr>
          <w:trHeight w:val="1610"/>
          <w:tblHeader/>
        </w:trPr>
        <w:tc>
          <w:tcPr>
            <w:tcW w:w="1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78E64" w14:textId="77777777" w:rsidR="00437C37" w:rsidRPr="00437C37" w:rsidRDefault="00437C37" w:rsidP="00B51B1D">
            <w:pPr>
              <w:widowControl/>
              <w:autoSpaceDE/>
              <w:autoSpaceDN/>
              <w:adjustRightInd/>
              <w:jc w:val="center"/>
              <w:rPr>
                <w:b/>
                <w:bCs/>
                <w:color w:val="000000"/>
                <w:sz w:val="20"/>
                <w:szCs w:val="20"/>
              </w:rPr>
            </w:pPr>
            <w:r w:rsidRPr="00437C37">
              <w:rPr>
                <w:b/>
                <w:bCs/>
                <w:color w:val="000000"/>
                <w:sz w:val="20"/>
                <w:szCs w:val="20"/>
              </w:rPr>
              <w:t>Activity</w:t>
            </w:r>
          </w:p>
          <w:p w14:paraId="3329063E" w14:textId="40E9C85D" w:rsidR="00437C37" w:rsidRPr="00437C37" w:rsidRDefault="00437C37" w:rsidP="00B51B1D">
            <w:pPr>
              <w:jc w:val="center"/>
              <w:rPr>
                <w:b/>
                <w:bCs/>
                <w:color w:val="000000"/>
                <w:sz w:val="20"/>
                <w:szCs w:val="20"/>
              </w:rPr>
            </w:pP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2669C927"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(A)</w:t>
            </w:r>
          </w:p>
          <w:p w14:paraId="47E14639" w14:textId="4356930B" w:rsidR="00437C37" w:rsidRPr="00437C37" w:rsidRDefault="00437C37">
            <w:pPr>
              <w:jc w:val="center"/>
              <w:rPr>
                <w:b/>
                <w:bCs/>
                <w:color w:val="000000"/>
                <w:sz w:val="20"/>
                <w:szCs w:val="20"/>
              </w:rPr>
            </w:pPr>
            <w:r w:rsidRPr="00437C37">
              <w:rPr>
                <w:b/>
                <w:bCs/>
                <w:color w:val="000000"/>
                <w:sz w:val="20"/>
                <w:szCs w:val="20"/>
              </w:rPr>
              <w:t>EPA person-hours per occurrence</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0C1343F4"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(B)</w:t>
            </w:r>
          </w:p>
          <w:p w14:paraId="284FE069" w14:textId="5A22A65B" w:rsidR="00437C37" w:rsidRPr="00437C37" w:rsidRDefault="00437C37">
            <w:pPr>
              <w:jc w:val="center"/>
              <w:rPr>
                <w:b/>
                <w:bCs/>
                <w:color w:val="000000"/>
                <w:sz w:val="20"/>
                <w:szCs w:val="20"/>
              </w:rPr>
            </w:pPr>
            <w:r w:rsidRPr="00437C37">
              <w:rPr>
                <w:b/>
                <w:bCs/>
                <w:color w:val="000000"/>
                <w:sz w:val="20"/>
                <w:szCs w:val="20"/>
              </w:rPr>
              <w:t>No. of occurrences per plant per year</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6EF28ADF"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(C)</w:t>
            </w:r>
          </w:p>
          <w:p w14:paraId="1B60DE9C" w14:textId="69C671CA" w:rsidR="00437C37" w:rsidRPr="00437C37" w:rsidRDefault="00437C37">
            <w:pPr>
              <w:jc w:val="center"/>
              <w:rPr>
                <w:b/>
                <w:bCs/>
                <w:color w:val="000000"/>
                <w:sz w:val="20"/>
                <w:szCs w:val="20"/>
              </w:rPr>
            </w:pPr>
            <w:r w:rsidRPr="00437C37">
              <w:rPr>
                <w:b/>
                <w:bCs/>
                <w:color w:val="000000"/>
                <w:sz w:val="20"/>
                <w:szCs w:val="20"/>
              </w:rPr>
              <w:t>EPA person-hours per plant per year (C=AxB)</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326E1EEF"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(D)</w:t>
            </w:r>
          </w:p>
          <w:p w14:paraId="6E48BE91" w14:textId="45A58054" w:rsidR="00437C37" w:rsidRPr="00437C37" w:rsidRDefault="00437C37">
            <w:pPr>
              <w:jc w:val="center"/>
              <w:rPr>
                <w:b/>
                <w:bCs/>
                <w:color w:val="000000"/>
                <w:sz w:val="20"/>
                <w:szCs w:val="20"/>
              </w:rPr>
            </w:pPr>
            <w:r w:rsidRPr="00437C37">
              <w:rPr>
                <w:b/>
                <w:bCs/>
                <w:color w:val="000000"/>
                <w:sz w:val="20"/>
                <w:szCs w:val="20"/>
              </w:rPr>
              <w:t xml:space="preserve">Plants per year  </w:t>
            </w:r>
            <w:r w:rsidRPr="00437C37">
              <w:rPr>
                <w:b/>
                <w:bCs/>
                <w:color w:val="000000"/>
                <w:sz w:val="20"/>
                <w:szCs w:val="20"/>
                <w:vertAlign w:val="superscript"/>
              </w:rPr>
              <w:t>a</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5E3762B9"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(E)</w:t>
            </w:r>
          </w:p>
          <w:p w14:paraId="77C3ADD8" w14:textId="0DD336F1" w:rsidR="00437C37" w:rsidRPr="00437C37" w:rsidRDefault="00437C37">
            <w:pPr>
              <w:jc w:val="center"/>
              <w:rPr>
                <w:b/>
                <w:bCs/>
                <w:color w:val="000000"/>
                <w:sz w:val="20"/>
                <w:szCs w:val="20"/>
              </w:rPr>
            </w:pPr>
            <w:r w:rsidRPr="00437C37">
              <w:rPr>
                <w:b/>
                <w:bCs/>
                <w:color w:val="000000"/>
                <w:sz w:val="20"/>
                <w:szCs w:val="20"/>
              </w:rPr>
              <w:t>Technical person-hours per year (E=CxD)</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4354F931"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(F)</w:t>
            </w:r>
          </w:p>
          <w:p w14:paraId="28F12A56" w14:textId="2DE8A272" w:rsidR="00437C37" w:rsidRPr="00437C37" w:rsidRDefault="00437C37">
            <w:pPr>
              <w:jc w:val="center"/>
              <w:rPr>
                <w:b/>
                <w:bCs/>
                <w:color w:val="000000"/>
                <w:sz w:val="20"/>
                <w:szCs w:val="20"/>
              </w:rPr>
            </w:pPr>
            <w:r w:rsidRPr="00437C37">
              <w:rPr>
                <w:b/>
                <w:bCs/>
                <w:color w:val="000000"/>
                <w:sz w:val="20"/>
                <w:szCs w:val="20"/>
              </w:rPr>
              <w:t>Management person-hours per year (Ex0.05)</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10A7ACE4"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(G)</w:t>
            </w:r>
          </w:p>
          <w:p w14:paraId="46F1EA40" w14:textId="0BA05822" w:rsidR="00437C37" w:rsidRPr="00437C37" w:rsidRDefault="00437C37">
            <w:pPr>
              <w:jc w:val="center"/>
              <w:rPr>
                <w:b/>
                <w:bCs/>
                <w:color w:val="000000"/>
                <w:sz w:val="20"/>
                <w:szCs w:val="20"/>
              </w:rPr>
            </w:pPr>
            <w:r w:rsidRPr="00437C37">
              <w:rPr>
                <w:b/>
                <w:bCs/>
                <w:color w:val="000000"/>
                <w:sz w:val="20"/>
                <w:szCs w:val="20"/>
              </w:rPr>
              <w:t>Clerical person-hours per year (Ex0.1)</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1EAD5758" w14:textId="77777777" w:rsidR="00437C37" w:rsidRPr="00437C37" w:rsidRDefault="00437C37">
            <w:pPr>
              <w:widowControl/>
              <w:autoSpaceDE/>
              <w:autoSpaceDN/>
              <w:adjustRightInd/>
              <w:jc w:val="center"/>
              <w:rPr>
                <w:b/>
                <w:bCs/>
                <w:color w:val="000000"/>
                <w:sz w:val="20"/>
                <w:szCs w:val="20"/>
              </w:rPr>
            </w:pPr>
            <w:r w:rsidRPr="00437C37">
              <w:rPr>
                <w:b/>
                <w:bCs/>
                <w:color w:val="000000"/>
                <w:sz w:val="20"/>
                <w:szCs w:val="20"/>
              </w:rPr>
              <w:t>(H)</w:t>
            </w:r>
          </w:p>
          <w:p w14:paraId="49B47E41" w14:textId="7AFC931F" w:rsidR="00437C37" w:rsidRPr="00437C37" w:rsidRDefault="00437C37">
            <w:pPr>
              <w:jc w:val="center"/>
              <w:rPr>
                <w:b/>
                <w:bCs/>
                <w:color w:val="000000"/>
                <w:sz w:val="20"/>
                <w:szCs w:val="20"/>
              </w:rPr>
            </w:pPr>
            <w:r w:rsidRPr="00437C37">
              <w:rPr>
                <w:b/>
                <w:bCs/>
                <w:color w:val="000000"/>
                <w:sz w:val="20"/>
                <w:szCs w:val="20"/>
              </w:rPr>
              <w:t xml:space="preserve">Cost, $ </w:t>
            </w:r>
            <w:r w:rsidRPr="00437C37">
              <w:rPr>
                <w:b/>
                <w:bCs/>
                <w:color w:val="000000"/>
                <w:sz w:val="20"/>
                <w:szCs w:val="20"/>
                <w:vertAlign w:val="superscript"/>
              </w:rPr>
              <w:t>b</w:t>
            </w:r>
          </w:p>
        </w:tc>
      </w:tr>
      <w:tr w:rsidR="00437C37" w:rsidRPr="00437C37" w14:paraId="36D204F5" w14:textId="77777777" w:rsidTr="00B51B1D">
        <w:trPr>
          <w:trHeight w:val="300"/>
        </w:trPr>
        <w:tc>
          <w:tcPr>
            <w:tcW w:w="13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8E1F"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Attend initial performance test</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14:paraId="6D46221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3695A1B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256ADF73"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100B080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1240F3A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60D01D1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single" w:sz="4" w:space="0" w:color="auto"/>
              <w:left w:val="nil"/>
              <w:bottom w:val="single" w:sz="4" w:space="0" w:color="auto"/>
              <w:right w:val="single" w:sz="4" w:space="0" w:color="auto"/>
            </w:tcBorders>
            <w:shd w:val="clear" w:color="auto" w:fill="auto"/>
            <w:noWrap/>
            <w:vAlign w:val="bottom"/>
            <w:hideMark/>
          </w:tcPr>
          <w:p w14:paraId="2AF8E9E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single" w:sz="4" w:space="0" w:color="auto"/>
              <w:left w:val="nil"/>
              <w:bottom w:val="single" w:sz="4" w:space="0" w:color="auto"/>
              <w:right w:val="single" w:sz="4" w:space="0" w:color="auto"/>
            </w:tcBorders>
            <w:shd w:val="clear" w:color="auto" w:fill="auto"/>
            <w:noWrap/>
            <w:vAlign w:val="bottom"/>
            <w:hideMark/>
          </w:tcPr>
          <w:p w14:paraId="2A310D25"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7C848A4A"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3214ED8B"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Attend repeat performance test</w:t>
            </w:r>
          </w:p>
        </w:tc>
        <w:tc>
          <w:tcPr>
            <w:tcW w:w="481" w:type="pct"/>
            <w:tcBorders>
              <w:top w:val="nil"/>
              <w:left w:val="nil"/>
              <w:bottom w:val="single" w:sz="4" w:space="0" w:color="auto"/>
              <w:right w:val="single" w:sz="4" w:space="0" w:color="auto"/>
            </w:tcBorders>
            <w:shd w:val="clear" w:color="auto" w:fill="auto"/>
            <w:noWrap/>
            <w:vAlign w:val="bottom"/>
            <w:hideMark/>
          </w:tcPr>
          <w:p w14:paraId="67E9AC5C"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0A862E7A"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58B1A4C2"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14:paraId="320A8749"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58F4C912"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508" w:type="pct"/>
            <w:tcBorders>
              <w:top w:val="nil"/>
              <w:left w:val="nil"/>
              <w:bottom w:val="single" w:sz="4" w:space="0" w:color="auto"/>
              <w:right w:val="single" w:sz="4" w:space="0" w:color="auto"/>
            </w:tcBorders>
            <w:shd w:val="clear" w:color="auto" w:fill="auto"/>
            <w:noWrap/>
            <w:vAlign w:val="bottom"/>
            <w:hideMark/>
          </w:tcPr>
          <w:p w14:paraId="41D2914E"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461D280A"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82" w:type="pct"/>
            <w:tcBorders>
              <w:top w:val="nil"/>
              <w:left w:val="nil"/>
              <w:bottom w:val="single" w:sz="4" w:space="0" w:color="auto"/>
              <w:right w:val="single" w:sz="4" w:space="0" w:color="auto"/>
            </w:tcBorders>
            <w:shd w:val="clear" w:color="auto" w:fill="auto"/>
            <w:noWrap/>
            <w:vAlign w:val="bottom"/>
            <w:hideMark/>
          </w:tcPr>
          <w:p w14:paraId="6795E524"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w:t>
            </w:r>
          </w:p>
        </w:tc>
      </w:tr>
      <w:tr w:rsidR="00437C37" w:rsidRPr="00437C37" w14:paraId="2D0D70FB"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03BA2E86"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Retesting preparation</w:t>
            </w:r>
          </w:p>
        </w:tc>
        <w:tc>
          <w:tcPr>
            <w:tcW w:w="481" w:type="pct"/>
            <w:tcBorders>
              <w:top w:val="nil"/>
              <w:left w:val="nil"/>
              <w:bottom w:val="single" w:sz="4" w:space="0" w:color="auto"/>
              <w:right w:val="single" w:sz="4" w:space="0" w:color="auto"/>
            </w:tcBorders>
            <w:shd w:val="clear" w:color="auto" w:fill="auto"/>
            <w:noWrap/>
            <w:vAlign w:val="bottom"/>
            <w:hideMark/>
          </w:tcPr>
          <w:p w14:paraId="1897850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8</w:t>
            </w:r>
          </w:p>
        </w:tc>
        <w:tc>
          <w:tcPr>
            <w:tcW w:w="475" w:type="pct"/>
            <w:tcBorders>
              <w:top w:val="nil"/>
              <w:left w:val="nil"/>
              <w:bottom w:val="single" w:sz="4" w:space="0" w:color="auto"/>
              <w:right w:val="single" w:sz="4" w:space="0" w:color="auto"/>
            </w:tcBorders>
            <w:shd w:val="clear" w:color="auto" w:fill="auto"/>
            <w:noWrap/>
            <w:vAlign w:val="bottom"/>
            <w:hideMark/>
          </w:tcPr>
          <w:p w14:paraId="07D80A4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0610303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8</w:t>
            </w:r>
          </w:p>
        </w:tc>
        <w:tc>
          <w:tcPr>
            <w:tcW w:w="339" w:type="pct"/>
            <w:tcBorders>
              <w:top w:val="nil"/>
              <w:left w:val="nil"/>
              <w:bottom w:val="single" w:sz="4" w:space="0" w:color="auto"/>
              <w:right w:val="single" w:sz="4" w:space="0" w:color="auto"/>
            </w:tcBorders>
            <w:shd w:val="clear" w:color="auto" w:fill="auto"/>
            <w:noWrap/>
            <w:vAlign w:val="bottom"/>
            <w:hideMark/>
          </w:tcPr>
          <w:p w14:paraId="3616C50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2291CB4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4E312B6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4F5BE85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13EE039E"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218EC626"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77B429F1"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Retesting</w:t>
            </w:r>
          </w:p>
        </w:tc>
        <w:tc>
          <w:tcPr>
            <w:tcW w:w="481" w:type="pct"/>
            <w:tcBorders>
              <w:top w:val="nil"/>
              <w:left w:val="nil"/>
              <w:bottom w:val="single" w:sz="4" w:space="0" w:color="auto"/>
              <w:right w:val="single" w:sz="4" w:space="0" w:color="auto"/>
            </w:tcBorders>
            <w:shd w:val="clear" w:color="auto" w:fill="auto"/>
            <w:noWrap/>
            <w:vAlign w:val="bottom"/>
            <w:hideMark/>
          </w:tcPr>
          <w:p w14:paraId="55B9FDC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475" w:type="pct"/>
            <w:tcBorders>
              <w:top w:val="nil"/>
              <w:left w:val="nil"/>
              <w:bottom w:val="single" w:sz="4" w:space="0" w:color="auto"/>
              <w:right w:val="single" w:sz="4" w:space="0" w:color="auto"/>
            </w:tcBorders>
            <w:shd w:val="clear" w:color="auto" w:fill="auto"/>
            <w:noWrap/>
            <w:vAlign w:val="bottom"/>
            <w:hideMark/>
          </w:tcPr>
          <w:p w14:paraId="5B4AC065"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5DC3C67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339" w:type="pct"/>
            <w:tcBorders>
              <w:top w:val="nil"/>
              <w:left w:val="nil"/>
              <w:bottom w:val="single" w:sz="4" w:space="0" w:color="auto"/>
              <w:right w:val="single" w:sz="4" w:space="0" w:color="auto"/>
            </w:tcBorders>
            <w:shd w:val="clear" w:color="auto" w:fill="auto"/>
            <w:noWrap/>
            <w:vAlign w:val="bottom"/>
            <w:hideMark/>
          </w:tcPr>
          <w:p w14:paraId="3AA2CDE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12C0FF1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1107D53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748BD5C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33962178"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1950092C"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7D545334"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Report Review</w:t>
            </w:r>
          </w:p>
        </w:tc>
        <w:tc>
          <w:tcPr>
            <w:tcW w:w="481" w:type="pct"/>
            <w:tcBorders>
              <w:top w:val="nil"/>
              <w:left w:val="nil"/>
              <w:bottom w:val="single" w:sz="4" w:space="0" w:color="auto"/>
              <w:right w:val="single" w:sz="4" w:space="0" w:color="auto"/>
            </w:tcBorders>
            <w:shd w:val="clear" w:color="auto" w:fill="auto"/>
            <w:noWrap/>
            <w:vAlign w:val="bottom"/>
            <w:hideMark/>
          </w:tcPr>
          <w:p w14:paraId="2708E2F6"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1AF7AE98"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2AF1ABAD"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14:paraId="1453D701"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6F6BFBF4"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508" w:type="pct"/>
            <w:tcBorders>
              <w:top w:val="nil"/>
              <w:left w:val="nil"/>
              <w:bottom w:val="single" w:sz="4" w:space="0" w:color="auto"/>
              <w:right w:val="single" w:sz="4" w:space="0" w:color="auto"/>
            </w:tcBorders>
            <w:shd w:val="clear" w:color="auto" w:fill="auto"/>
            <w:noWrap/>
            <w:vAlign w:val="bottom"/>
            <w:hideMark/>
          </w:tcPr>
          <w:p w14:paraId="1CADC17E"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50E4D05F"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82" w:type="pct"/>
            <w:tcBorders>
              <w:top w:val="nil"/>
              <w:left w:val="nil"/>
              <w:bottom w:val="single" w:sz="4" w:space="0" w:color="auto"/>
              <w:right w:val="single" w:sz="4" w:space="0" w:color="auto"/>
            </w:tcBorders>
            <w:shd w:val="clear" w:color="auto" w:fill="auto"/>
            <w:noWrap/>
            <w:vAlign w:val="bottom"/>
            <w:hideMark/>
          </w:tcPr>
          <w:p w14:paraId="751A9EEE"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w:t>
            </w:r>
          </w:p>
        </w:tc>
      </w:tr>
      <w:tr w:rsidR="00437C37" w:rsidRPr="00437C37" w14:paraId="54AA1A5C"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2E7CA870"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Notification of applicability</w:t>
            </w:r>
          </w:p>
        </w:tc>
        <w:tc>
          <w:tcPr>
            <w:tcW w:w="481" w:type="pct"/>
            <w:tcBorders>
              <w:top w:val="nil"/>
              <w:left w:val="nil"/>
              <w:bottom w:val="single" w:sz="4" w:space="0" w:color="auto"/>
              <w:right w:val="single" w:sz="4" w:space="0" w:color="auto"/>
            </w:tcBorders>
            <w:shd w:val="clear" w:color="auto" w:fill="auto"/>
            <w:noWrap/>
            <w:vAlign w:val="bottom"/>
            <w:hideMark/>
          </w:tcPr>
          <w:p w14:paraId="7F56A72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3A57748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481E7ED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54F5CEF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75126632"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5DE78566"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15F5700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03D67098"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52EBF881"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1CC21C88"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Notification of construction/reconstruction</w:t>
            </w:r>
          </w:p>
        </w:tc>
        <w:tc>
          <w:tcPr>
            <w:tcW w:w="481" w:type="pct"/>
            <w:tcBorders>
              <w:top w:val="nil"/>
              <w:left w:val="nil"/>
              <w:bottom w:val="single" w:sz="4" w:space="0" w:color="auto"/>
              <w:right w:val="single" w:sz="4" w:space="0" w:color="auto"/>
            </w:tcBorders>
            <w:shd w:val="clear" w:color="auto" w:fill="auto"/>
            <w:noWrap/>
            <w:vAlign w:val="bottom"/>
            <w:hideMark/>
          </w:tcPr>
          <w:p w14:paraId="5DCD507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2894D4E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70B76193"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46273A3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69F031F4"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EB95AC5"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67DC1E7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0288BDF4"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11D04A61"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41A955EA"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Notification of anticipated startup</w:t>
            </w:r>
          </w:p>
        </w:tc>
        <w:tc>
          <w:tcPr>
            <w:tcW w:w="481" w:type="pct"/>
            <w:tcBorders>
              <w:top w:val="nil"/>
              <w:left w:val="nil"/>
              <w:bottom w:val="single" w:sz="4" w:space="0" w:color="auto"/>
              <w:right w:val="single" w:sz="4" w:space="0" w:color="auto"/>
            </w:tcBorders>
            <w:shd w:val="clear" w:color="auto" w:fill="auto"/>
            <w:noWrap/>
            <w:vAlign w:val="bottom"/>
            <w:hideMark/>
          </w:tcPr>
          <w:p w14:paraId="1851D5D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1684644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7008D2B5"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1D8869C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154FEE03"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66AAB54"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353B7ED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467F042F"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1EEA8971"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7EC233C4"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Notification of actual startup</w:t>
            </w:r>
          </w:p>
        </w:tc>
        <w:tc>
          <w:tcPr>
            <w:tcW w:w="481" w:type="pct"/>
            <w:tcBorders>
              <w:top w:val="nil"/>
              <w:left w:val="nil"/>
              <w:bottom w:val="single" w:sz="4" w:space="0" w:color="auto"/>
              <w:right w:val="single" w:sz="4" w:space="0" w:color="auto"/>
            </w:tcBorders>
            <w:shd w:val="clear" w:color="auto" w:fill="auto"/>
            <w:noWrap/>
            <w:vAlign w:val="bottom"/>
            <w:hideMark/>
          </w:tcPr>
          <w:p w14:paraId="7B48DFC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35BF00E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7B92B61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4660B38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06D4F36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2898AD5"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619FE8D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4EB55E2B"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5BB9030C"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26A76428"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Notification of initial performance test</w:t>
            </w:r>
          </w:p>
        </w:tc>
        <w:tc>
          <w:tcPr>
            <w:tcW w:w="481" w:type="pct"/>
            <w:tcBorders>
              <w:top w:val="nil"/>
              <w:left w:val="nil"/>
              <w:bottom w:val="single" w:sz="4" w:space="0" w:color="auto"/>
              <w:right w:val="single" w:sz="4" w:space="0" w:color="auto"/>
            </w:tcBorders>
            <w:shd w:val="clear" w:color="auto" w:fill="auto"/>
            <w:noWrap/>
            <w:vAlign w:val="bottom"/>
            <w:hideMark/>
          </w:tcPr>
          <w:p w14:paraId="7EBA1D8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450BE3C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742EA01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3BC1494F"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01262E5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0CCCD3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3BE9C2B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11E00F56"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547E6CA6"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63B6D506"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Notification of compliance status     </w:t>
            </w:r>
          </w:p>
        </w:tc>
        <w:tc>
          <w:tcPr>
            <w:tcW w:w="481" w:type="pct"/>
            <w:tcBorders>
              <w:top w:val="nil"/>
              <w:left w:val="nil"/>
              <w:bottom w:val="single" w:sz="4" w:space="0" w:color="auto"/>
              <w:right w:val="single" w:sz="4" w:space="0" w:color="auto"/>
            </w:tcBorders>
            <w:shd w:val="clear" w:color="auto" w:fill="auto"/>
            <w:noWrap/>
            <w:vAlign w:val="bottom"/>
            <w:hideMark/>
          </w:tcPr>
          <w:p w14:paraId="78173612"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2D824A26"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7A636626"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5252B18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49721782"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8FCB34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5176E84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59BA2085"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2122D7C3" w14:textId="77777777" w:rsidTr="00B51B1D">
        <w:trPr>
          <w:trHeight w:val="375"/>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111B1072"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Notification of intent to use alternative fuel </w:t>
            </w:r>
            <w:r w:rsidRPr="00437C37">
              <w:rPr>
                <w:color w:val="000000"/>
                <w:vertAlign w:val="superscript"/>
              </w:rPr>
              <w:t>c</w:t>
            </w:r>
          </w:p>
        </w:tc>
        <w:tc>
          <w:tcPr>
            <w:tcW w:w="481" w:type="pct"/>
            <w:tcBorders>
              <w:top w:val="nil"/>
              <w:left w:val="nil"/>
              <w:bottom w:val="single" w:sz="4" w:space="0" w:color="auto"/>
              <w:right w:val="single" w:sz="4" w:space="0" w:color="auto"/>
            </w:tcBorders>
            <w:shd w:val="clear" w:color="auto" w:fill="auto"/>
            <w:noWrap/>
            <w:vAlign w:val="bottom"/>
            <w:hideMark/>
          </w:tcPr>
          <w:p w14:paraId="5652ADB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3CDF508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5E21E97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5607706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3</w:t>
            </w:r>
          </w:p>
        </w:tc>
        <w:tc>
          <w:tcPr>
            <w:tcW w:w="441" w:type="pct"/>
            <w:tcBorders>
              <w:top w:val="nil"/>
              <w:left w:val="nil"/>
              <w:bottom w:val="single" w:sz="4" w:space="0" w:color="auto"/>
              <w:right w:val="single" w:sz="4" w:space="0" w:color="auto"/>
            </w:tcBorders>
            <w:shd w:val="clear" w:color="auto" w:fill="auto"/>
            <w:noWrap/>
            <w:vAlign w:val="bottom"/>
            <w:hideMark/>
          </w:tcPr>
          <w:p w14:paraId="7670BD6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6</w:t>
            </w:r>
          </w:p>
        </w:tc>
        <w:tc>
          <w:tcPr>
            <w:tcW w:w="508" w:type="pct"/>
            <w:tcBorders>
              <w:top w:val="nil"/>
              <w:left w:val="nil"/>
              <w:bottom w:val="single" w:sz="4" w:space="0" w:color="auto"/>
              <w:right w:val="single" w:sz="4" w:space="0" w:color="auto"/>
            </w:tcBorders>
            <w:shd w:val="clear" w:color="auto" w:fill="auto"/>
            <w:noWrap/>
            <w:vAlign w:val="bottom"/>
            <w:hideMark/>
          </w:tcPr>
          <w:p w14:paraId="5E1F9812"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0.3</w:t>
            </w:r>
          </w:p>
        </w:tc>
        <w:tc>
          <w:tcPr>
            <w:tcW w:w="441" w:type="pct"/>
            <w:tcBorders>
              <w:top w:val="nil"/>
              <w:left w:val="nil"/>
              <w:bottom w:val="single" w:sz="4" w:space="0" w:color="auto"/>
              <w:right w:val="single" w:sz="4" w:space="0" w:color="auto"/>
            </w:tcBorders>
            <w:shd w:val="clear" w:color="auto" w:fill="auto"/>
            <w:noWrap/>
            <w:vAlign w:val="bottom"/>
            <w:hideMark/>
          </w:tcPr>
          <w:p w14:paraId="7D19E172"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0.6</w:t>
            </w:r>
          </w:p>
        </w:tc>
        <w:tc>
          <w:tcPr>
            <w:tcW w:w="482" w:type="pct"/>
            <w:tcBorders>
              <w:top w:val="nil"/>
              <w:left w:val="nil"/>
              <w:bottom w:val="single" w:sz="4" w:space="0" w:color="auto"/>
              <w:right w:val="single" w:sz="4" w:space="0" w:color="auto"/>
            </w:tcBorders>
            <w:shd w:val="clear" w:color="auto" w:fill="auto"/>
            <w:noWrap/>
            <w:vAlign w:val="bottom"/>
            <w:hideMark/>
          </w:tcPr>
          <w:p w14:paraId="64EADCBB"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$314.04 </w:t>
            </w:r>
          </w:p>
        </w:tc>
      </w:tr>
      <w:tr w:rsidR="00437C37" w:rsidRPr="00437C37" w14:paraId="4B63B4F0"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50BC27E9"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Repeat performance test report </w:t>
            </w:r>
          </w:p>
        </w:tc>
        <w:tc>
          <w:tcPr>
            <w:tcW w:w="481" w:type="pct"/>
            <w:tcBorders>
              <w:top w:val="nil"/>
              <w:left w:val="nil"/>
              <w:bottom w:val="single" w:sz="4" w:space="0" w:color="auto"/>
              <w:right w:val="single" w:sz="4" w:space="0" w:color="auto"/>
            </w:tcBorders>
            <w:shd w:val="clear" w:color="auto" w:fill="auto"/>
            <w:noWrap/>
            <w:vAlign w:val="bottom"/>
            <w:hideMark/>
          </w:tcPr>
          <w:p w14:paraId="5D53E7D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475" w:type="pct"/>
            <w:tcBorders>
              <w:top w:val="nil"/>
              <w:left w:val="nil"/>
              <w:bottom w:val="single" w:sz="4" w:space="0" w:color="auto"/>
              <w:right w:val="single" w:sz="4" w:space="0" w:color="auto"/>
            </w:tcBorders>
            <w:shd w:val="clear" w:color="auto" w:fill="auto"/>
            <w:noWrap/>
            <w:vAlign w:val="bottom"/>
            <w:hideMark/>
          </w:tcPr>
          <w:p w14:paraId="76F206E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3DFFF063"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40</w:t>
            </w:r>
          </w:p>
        </w:tc>
        <w:tc>
          <w:tcPr>
            <w:tcW w:w="339" w:type="pct"/>
            <w:tcBorders>
              <w:top w:val="nil"/>
              <w:left w:val="nil"/>
              <w:bottom w:val="single" w:sz="4" w:space="0" w:color="auto"/>
              <w:right w:val="single" w:sz="4" w:space="0" w:color="auto"/>
            </w:tcBorders>
            <w:shd w:val="clear" w:color="auto" w:fill="auto"/>
            <w:noWrap/>
            <w:vAlign w:val="bottom"/>
            <w:hideMark/>
          </w:tcPr>
          <w:p w14:paraId="1EB5D46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40A2C72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508" w:type="pct"/>
            <w:tcBorders>
              <w:top w:val="nil"/>
              <w:left w:val="nil"/>
              <w:bottom w:val="single" w:sz="4" w:space="0" w:color="auto"/>
              <w:right w:val="single" w:sz="4" w:space="0" w:color="auto"/>
            </w:tcBorders>
            <w:shd w:val="clear" w:color="auto" w:fill="auto"/>
            <w:noWrap/>
            <w:vAlign w:val="bottom"/>
            <w:hideMark/>
          </w:tcPr>
          <w:p w14:paraId="3FBF7C3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41" w:type="pct"/>
            <w:tcBorders>
              <w:top w:val="nil"/>
              <w:left w:val="nil"/>
              <w:bottom w:val="single" w:sz="4" w:space="0" w:color="auto"/>
              <w:right w:val="single" w:sz="4" w:space="0" w:color="auto"/>
            </w:tcBorders>
            <w:shd w:val="clear" w:color="auto" w:fill="auto"/>
            <w:noWrap/>
            <w:vAlign w:val="bottom"/>
            <w:hideMark/>
          </w:tcPr>
          <w:p w14:paraId="300DEBC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w:t>
            </w:r>
          </w:p>
        </w:tc>
        <w:tc>
          <w:tcPr>
            <w:tcW w:w="482" w:type="pct"/>
            <w:tcBorders>
              <w:top w:val="nil"/>
              <w:left w:val="nil"/>
              <w:bottom w:val="single" w:sz="4" w:space="0" w:color="auto"/>
              <w:right w:val="single" w:sz="4" w:space="0" w:color="auto"/>
            </w:tcBorders>
            <w:shd w:val="clear" w:color="auto" w:fill="auto"/>
            <w:noWrap/>
            <w:vAlign w:val="bottom"/>
            <w:hideMark/>
          </w:tcPr>
          <w:p w14:paraId="211C07CB"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$0 </w:t>
            </w:r>
          </w:p>
        </w:tc>
      </w:tr>
      <w:tr w:rsidR="00437C37" w:rsidRPr="00437C37" w14:paraId="31041550" w14:textId="77777777" w:rsidTr="00B51B1D">
        <w:trPr>
          <w:trHeight w:val="30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4B212BE3"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Semiannual compliance reports</w:t>
            </w:r>
          </w:p>
        </w:tc>
        <w:tc>
          <w:tcPr>
            <w:tcW w:w="481" w:type="pct"/>
            <w:tcBorders>
              <w:top w:val="nil"/>
              <w:left w:val="nil"/>
              <w:bottom w:val="single" w:sz="4" w:space="0" w:color="auto"/>
              <w:right w:val="single" w:sz="4" w:space="0" w:color="auto"/>
            </w:tcBorders>
            <w:shd w:val="clear" w:color="auto" w:fill="auto"/>
            <w:noWrap/>
            <w:vAlign w:val="bottom"/>
            <w:hideMark/>
          </w:tcPr>
          <w:p w14:paraId="529D6EFE"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7CB7E3B5"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35A78400"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14:paraId="767FC78B"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1F170DA5"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508" w:type="pct"/>
            <w:tcBorders>
              <w:top w:val="nil"/>
              <w:left w:val="nil"/>
              <w:bottom w:val="single" w:sz="4" w:space="0" w:color="auto"/>
              <w:right w:val="single" w:sz="4" w:space="0" w:color="auto"/>
            </w:tcBorders>
            <w:shd w:val="clear" w:color="auto" w:fill="auto"/>
            <w:noWrap/>
            <w:vAlign w:val="bottom"/>
            <w:hideMark/>
          </w:tcPr>
          <w:p w14:paraId="52732704"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41" w:type="pct"/>
            <w:tcBorders>
              <w:top w:val="nil"/>
              <w:left w:val="nil"/>
              <w:bottom w:val="single" w:sz="4" w:space="0" w:color="auto"/>
              <w:right w:val="single" w:sz="4" w:space="0" w:color="auto"/>
            </w:tcBorders>
            <w:shd w:val="clear" w:color="auto" w:fill="auto"/>
            <w:noWrap/>
            <w:vAlign w:val="bottom"/>
            <w:hideMark/>
          </w:tcPr>
          <w:p w14:paraId="26ACA783"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82" w:type="pct"/>
            <w:tcBorders>
              <w:top w:val="nil"/>
              <w:left w:val="nil"/>
              <w:bottom w:val="single" w:sz="4" w:space="0" w:color="auto"/>
              <w:right w:val="single" w:sz="4" w:space="0" w:color="auto"/>
            </w:tcBorders>
            <w:shd w:val="clear" w:color="auto" w:fill="auto"/>
            <w:noWrap/>
            <w:vAlign w:val="bottom"/>
            <w:hideMark/>
          </w:tcPr>
          <w:p w14:paraId="48A30503"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w:t>
            </w:r>
          </w:p>
        </w:tc>
      </w:tr>
      <w:tr w:rsidR="00437C37" w:rsidRPr="00437C37" w14:paraId="2AFB8B40" w14:textId="77777777" w:rsidTr="00B51B1D">
        <w:trPr>
          <w:trHeight w:val="375"/>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04B27402"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Deviation </w:t>
            </w:r>
            <w:r w:rsidRPr="00437C37">
              <w:rPr>
                <w:color w:val="000000"/>
                <w:vertAlign w:val="superscript"/>
              </w:rPr>
              <w:t>d</w:t>
            </w:r>
          </w:p>
        </w:tc>
        <w:tc>
          <w:tcPr>
            <w:tcW w:w="481" w:type="pct"/>
            <w:tcBorders>
              <w:top w:val="nil"/>
              <w:left w:val="nil"/>
              <w:bottom w:val="single" w:sz="4" w:space="0" w:color="auto"/>
              <w:right w:val="single" w:sz="4" w:space="0" w:color="auto"/>
            </w:tcBorders>
            <w:shd w:val="clear" w:color="auto" w:fill="auto"/>
            <w:noWrap/>
            <w:vAlign w:val="bottom"/>
            <w:hideMark/>
          </w:tcPr>
          <w:p w14:paraId="4D19315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475" w:type="pct"/>
            <w:tcBorders>
              <w:top w:val="nil"/>
              <w:left w:val="nil"/>
              <w:bottom w:val="single" w:sz="4" w:space="0" w:color="auto"/>
              <w:right w:val="single" w:sz="4" w:space="0" w:color="auto"/>
            </w:tcBorders>
            <w:shd w:val="clear" w:color="auto" w:fill="auto"/>
            <w:noWrap/>
            <w:vAlign w:val="bottom"/>
            <w:hideMark/>
          </w:tcPr>
          <w:p w14:paraId="5A85B9E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573AC09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339" w:type="pct"/>
            <w:tcBorders>
              <w:top w:val="nil"/>
              <w:left w:val="nil"/>
              <w:bottom w:val="single" w:sz="4" w:space="0" w:color="auto"/>
              <w:right w:val="single" w:sz="4" w:space="0" w:color="auto"/>
            </w:tcBorders>
            <w:shd w:val="clear" w:color="auto" w:fill="auto"/>
            <w:noWrap/>
            <w:vAlign w:val="bottom"/>
            <w:hideMark/>
          </w:tcPr>
          <w:p w14:paraId="03FA641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41" w:type="pct"/>
            <w:tcBorders>
              <w:top w:val="nil"/>
              <w:left w:val="nil"/>
              <w:bottom w:val="single" w:sz="4" w:space="0" w:color="auto"/>
              <w:right w:val="single" w:sz="4" w:space="0" w:color="auto"/>
            </w:tcBorders>
            <w:shd w:val="clear" w:color="auto" w:fill="auto"/>
            <w:noWrap/>
            <w:vAlign w:val="bottom"/>
            <w:hideMark/>
          </w:tcPr>
          <w:p w14:paraId="37DF02B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508" w:type="pct"/>
            <w:tcBorders>
              <w:top w:val="nil"/>
              <w:left w:val="nil"/>
              <w:bottom w:val="single" w:sz="4" w:space="0" w:color="auto"/>
              <w:right w:val="single" w:sz="4" w:space="0" w:color="auto"/>
            </w:tcBorders>
            <w:shd w:val="clear" w:color="auto" w:fill="auto"/>
            <w:noWrap/>
            <w:vAlign w:val="bottom"/>
            <w:hideMark/>
          </w:tcPr>
          <w:p w14:paraId="017865C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0.8</w:t>
            </w:r>
          </w:p>
        </w:tc>
        <w:tc>
          <w:tcPr>
            <w:tcW w:w="441" w:type="pct"/>
            <w:tcBorders>
              <w:top w:val="nil"/>
              <w:left w:val="nil"/>
              <w:bottom w:val="single" w:sz="4" w:space="0" w:color="auto"/>
              <w:right w:val="single" w:sz="4" w:space="0" w:color="auto"/>
            </w:tcBorders>
            <w:shd w:val="clear" w:color="auto" w:fill="auto"/>
            <w:noWrap/>
            <w:vAlign w:val="bottom"/>
            <w:hideMark/>
          </w:tcPr>
          <w:p w14:paraId="02E52C5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482" w:type="pct"/>
            <w:tcBorders>
              <w:top w:val="nil"/>
              <w:left w:val="nil"/>
              <w:bottom w:val="single" w:sz="4" w:space="0" w:color="auto"/>
              <w:right w:val="single" w:sz="4" w:space="0" w:color="auto"/>
            </w:tcBorders>
            <w:shd w:val="clear" w:color="auto" w:fill="auto"/>
            <w:noWrap/>
            <w:vAlign w:val="bottom"/>
            <w:hideMark/>
          </w:tcPr>
          <w:p w14:paraId="2CE36738"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$837.44 </w:t>
            </w:r>
          </w:p>
        </w:tc>
      </w:tr>
      <w:tr w:rsidR="00437C37" w:rsidRPr="00437C37" w14:paraId="036FB8A9" w14:textId="77777777" w:rsidTr="00B51B1D">
        <w:trPr>
          <w:trHeight w:val="375"/>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0F19CE69"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No Deviation </w:t>
            </w:r>
            <w:r w:rsidRPr="00437C37">
              <w:rPr>
                <w:color w:val="000000"/>
                <w:vertAlign w:val="superscript"/>
              </w:rPr>
              <w:t>e</w:t>
            </w:r>
          </w:p>
        </w:tc>
        <w:tc>
          <w:tcPr>
            <w:tcW w:w="481" w:type="pct"/>
            <w:tcBorders>
              <w:top w:val="nil"/>
              <w:left w:val="nil"/>
              <w:bottom w:val="single" w:sz="4" w:space="0" w:color="auto"/>
              <w:right w:val="single" w:sz="4" w:space="0" w:color="auto"/>
            </w:tcBorders>
            <w:shd w:val="clear" w:color="auto" w:fill="auto"/>
            <w:noWrap/>
            <w:vAlign w:val="bottom"/>
            <w:hideMark/>
          </w:tcPr>
          <w:p w14:paraId="6C105E28"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8</w:t>
            </w:r>
          </w:p>
        </w:tc>
        <w:tc>
          <w:tcPr>
            <w:tcW w:w="475" w:type="pct"/>
            <w:tcBorders>
              <w:top w:val="nil"/>
              <w:left w:val="nil"/>
              <w:bottom w:val="single" w:sz="4" w:space="0" w:color="auto"/>
              <w:right w:val="single" w:sz="4" w:space="0" w:color="auto"/>
            </w:tcBorders>
            <w:shd w:val="clear" w:color="auto" w:fill="auto"/>
            <w:noWrap/>
            <w:vAlign w:val="bottom"/>
            <w:hideMark/>
          </w:tcPr>
          <w:p w14:paraId="4AF91C14"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51B710F1"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339" w:type="pct"/>
            <w:tcBorders>
              <w:top w:val="nil"/>
              <w:left w:val="nil"/>
              <w:bottom w:val="single" w:sz="4" w:space="0" w:color="auto"/>
              <w:right w:val="single" w:sz="4" w:space="0" w:color="auto"/>
            </w:tcBorders>
            <w:shd w:val="clear" w:color="auto" w:fill="auto"/>
            <w:noWrap/>
            <w:vAlign w:val="bottom"/>
            <w:hideMark/>
          </w:tcPr>
          <w:p w14:paraId="7711DA0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7</w:t>
            </w:r>
          </w:p>
        </w:tc>
        <w:tc>
          <w:tcPr>
            <w:tcW w:w="441" w:type="pct"/>
            <w:tcBorders>
              <w:top w:val="nil"/>
              <w:left w:val="nil"/>
              <w:bottom w:val="single" w:sz="4" w:space="0" w:color="auto"/>
              <w:right w:val="single" w:sz="4" w:space="0" w:color="auto"/>
            </w:tcBorders>
            <w:shd w:val="clear" w:color="auto" w:fill="auto"/>
            <w:noWrap/>
            <w:vAlign w:val="bottom"/>
            <w:hideMark/>
          </w:tcPr>
          <w:p w14:paraId="02E6D8C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112</w:t>
            </w:r>
          </w:p>
        </w:tc>
        <w:tc>
          <w:tcPr>
            <w:tcW w:w="508" w:type="pct"/>
            <w:tcBorders>
              <w:top w:val="nil"/>
              <w:left w:val="nil"/>
              <w:bottom w:val="single" w:sz="4" w:space="0" w:color="auto"/>
              <w:right w:val="single" w:sz="4" w:space="0" w:color="auto"/>
            </w:tcBorders>
            <w:shd w:val="clear" w:color="auto" w:fill="auto"/>
            <w:noWrap/>
            <w:vAlign w:val="bottom"/>
            <w:hideMark/>
          </w:tcPr>
          <w:p w14:paraId="6D17ED3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5.6</w:t>
            </w:r>
          </w:p>
        </w:tc>
        <w:tc>
          <w:tcPr>
            <w:tcW w:w="441" w:type="pct"/>
            <w:tcBorders>
              <w:top w:val="nil"/>
              <w:left w:val="nil"/>
              <w:bottom w:val="single" w:sz="4" w:space="0" w:color="auto"/>
              <w:right w:val="single" w:sz="4" w:space="0" w:color="auto"/>
            </w:tcBorders>
            <w:shd w:val="clear" w:color="auto" w:fill="auto"/>
            <w:noWrap/>
            <w:vAlign w:val="bottom"/>
            <w:hideMark/>
          </w:tcPr>
          <w:p w14:paraId="49F522EA"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11.2</w:t>
            </w:r>
          </w:p>
        </w:tc>
        <w:tc>
          <w:tcPr>
            <w:tcW w:w="482" w:type="pct"/>
            <w:tcBorders>
              <w:top w:val="nil"/>
              <w:left w:val="nil"/>
              <w:bottom w:val="single" w:sz="4" w:space="0" w:color="auto"/>
              <w:right w:val="single" w:sz="4" w:space="0" w:color="auto"/>
            </w:tcBorders>
            <w:shd w:val="clear" w:color="auto" w:fill="auto"/>
            <w:noWrap/>
            <w:vAlign w:val="bottom"/>
            <w:hideMark/>
          </w:tcPr>
          <w:p w14:paraId="5C494F2F"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$5,862.08 </w:t>
            </w:r>
          </w:p>
        </w:tc>
      </w:tr>
      <w:tr w:rsidR="00437C37" w:rsidRPr="00437C37" w14:paraId="2C520158" w14:textId="77777777" w:rsidTr="00B51B1D">
        <w:trPr>
          <w:trHeight w:val="375"/>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700BE529" w14:textId="77777777" w:rsidR="00437C37" w:rsidRPr="00437C37" w:rsidRDefault="00437C37" w:rsidP="00437C37">
            <w:pPr>
              <w:widowControl/>
              <w:autoSpaceDE/>
              <w:autoSpaceDN/>
              <w:adjustRightInd/>
              <w:rPr>
                <w:color w:val="000000"/>
                <w:sz w:val="20"/>
                <w:szCs w:val="20"/>
              </w:rPr>
            </w:pPr>
            <w:r w:rsidRPr="00437C37">
              <w:rPr>
                <w:color w:val="000000"/>
                <w:sz w:val="20"/>
                <w:szCs w:val="20"/>
              </w:rPr>
              <w:t xml:space="preserve">Startup, shutdown, malfunction report </w:t>
            </w:r>
            <w:r w:rsidRPr="00437C37">
              <w:rPr>
                <w:color w:val="000000"/>
                <w:vertAlign w:val="superscript"/>
              </w:rPr>
              <w:t>f</w:t>
            </w:r>
          </w:p>
        </w:tc>
        <w:tc>
          <w:tcPr>
            <w:tcW w:w="481" w:type="pct"/>
            <w:tcBorders>
              <w:top w:val="nil"/>
              <w:left w:val="nil"/>
              <w:bottom w:val="single" w:sz="4" w:space="0" w:color="auto"/>
              <w:right w:val="single" w:sz="4" w:space="0" w:color="auto"/>
            </w:tcBorders>
            <w:shd w:val="clear" w:color="auto" w:fill="auto"/>
            <w:noWrap/>
            <w:vAlign w:val="bottom"/>
            <w:hideMark/>
          </w:tcPr>
          <w:p w14:paraId="136357D3"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475" w:type="pct"/>
            <w:tcBorders>
              <w:top w:val="nil"/>
              <w:left w:val="nil"/>
              <w:bottom w:val="single" w:sz="4" w:space="0" w:color="auto"/>
              <w:right w:val="single" w:sz="4" w:space="0" w:color="auto"/>
            </w:tcBorders>
            <w:shd w:val="clear" w:color="auto" w:fill="auto"/>
            <w:noWrap/>
            <w:vAlign w:val="bottom"/>
            <w:hideMark/>
          </w:tcPr>
          <w:p w14:paraId="652CEBE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0763DEBC"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339" w:type="pct"/>
            <w:tcBorders>
              <w:top w:val="nil"/>
              <w:left w:val="nil"/>
              <w:bottom w:val="single" w:sz="4" w:space="0" w:color="auto"/>
              <w:right w:val="single" w:sz="4" w:space="0" w:color="auto"/>
            </w:tcBorders>
            <w:shd w:val="clear" w:color="auto" w:fill="auto"/>
            <w:noWrap/>
            <w:vAlign w:val="bottom"/>
            <w:hideMark/>
          </w:tcPr>
          <w:p w14:paraId="1D647A89"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41" w:type="pct"/>
            <w:tcBorders>
              <w:top w:val="nil"/>
              <w:left w:val="nil"/>
              <w:bottom w:val="single" w:sz="4" w:space="0" w:color="auto"/>
              <w:right w:val="single" w:sz="4" w:space="0" w:color="auto"/>
            </w:tcBorders>
            <w:shd w:val="clear" w:color="auto" w:fill="auto"/>
            <w:noWrap/>
            <w:vAlign w:val="bottom"/>
            <w:hideMark/>
          </w:tcPr>
          <w:p w14:paraId="32BDA20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508" w:type="pct"/>
            <w:tcBorders>
              <w:top w:val="nil"/>
              <w:left w:val="nil"/>
              <w:bottom w:val="single" w:sz="4" w:space="0" w:color="auto"/>
              <w:right w:val="single" w:sz="4" w:space="0" w:color="auto"/>
            </w:tcBorders>
            <w:shd w:val="clear" w:color="auto" w:fill="auto"/>
            <w:noWrap/>
            <w:vAlign w:val="bottom"/>
            <w:hideMark/>
          </w:tcPr>
          <w:p w14:paraId="2FFCB7BD"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0.8</w:t>
            </w:r>
          </w:p>
        </w:tc>
        <w:tc>
          <w:tcPr>
            <w:tcW w:w="441" w:type="pct"/>
            <w:tcBorders>
              <w:top w:val="nil"/>
              <w:left w:val="nil"/>
              <w:bottom w:val="single" w:sz="4" w:space="0" w:color="auto"/>
              <w:right w:val="single" w:sz="4" w:space="0" w:color="auto"/>
            </w:tcBorders>
            <w:shd w:val="clear" w:color="auto" w:fill="auto"/>
            <w:noWrap/>
            <w:vAlign w:val="bottom"/>
            <w:hideMark/>
          </w:tcPr>
          <w:p w14:paraId="0D218A0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1.6</w:t>
            </w:r>
          </w:p>
        </w:tc>
        <w:tc>
          <w:tcPr>
            <w:tcW w:w="482" w:type="pct"/>
            <w:tcBorders>
              <w:top w:val="nil"/>
              <w:left w:val="nil"/>
              <w:bottom w:val="single" w:sz="4" w:space="0" w:color="auto"/>
              <w:right w:val="single" w:sz="4" w:space="0" w:color="auto"/>
            </w:tcBorders>
            <w:shd w:val="clear" w:color="auto" w:fill="auto"/>
            <w:noWrap/>
            <w:vAlign w:val="bottom"/>
            <w:hideMark/>
          </w:tcPr>
          <w:p w14:paraId="5AB9FDFF"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$837.44 </w:t>
            </w:r>
          </w:p>
        </w:tc>
      </w:tr>
      <w:tr w:rsidR="00437C37" w:rsidRPr="00437C37" w14:paraId="4490ED98" w14:textId="77777777" w:rsidTr="00B51B1D">
        <w:trPr>
          <w:trHeight w:val="375"/>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610A6169" w14:textId="77777777" w:rsidR="00437C37" w:rsidRPr="00437C37" w:rsidRDefault="00437C37" w:rsidP="00437C37">
            <w:pPr>
              <w:widowControl/>
              <w:autoSpaceDE/>
              <w:autoSpaceDN/>
              <w:adjustRightInd/>
              <w:rPr>
                <w:color w:val="000000"/>
                <w:sz w:val="20"/>
                <w:szCs w:val="20"/>
              </w:rPr>
            </w:pPr>
            <w:r w:rsidRPr="00437C37">
              <w:rPr>
                <w:color w:val="000000"/>
                <w:sz w:val="20"/>
                <w:szCs w:val="20"/>
              </w:rPr>
              <w:lastRenderedPageBreak/>
              <w:t xml:space="preserve">Notification of alternative fuel use </w:t>
            </w:r>
            <w:r w:rsidRPr="00437C37">
              <w:rPr>
                <w:color w:val="000000"/>
                <w:vertAlign w:val="superscript"/>
              </w:rPr>
              <w:t>g</w:t>
            </w:r>
          </w:p>
        </w:tc>
        <w:tc>
          <w:tcPr>
            <w:tcW w:w="481" w:type="pct"/>
            <w:tcBorders>
              <w:top w:val="nil"/>
              <w:left w:val="nil"/>
              <w:bottom w:val="single" w:sz="4" w:space="0" w:color="auto"/>
              <w:right w:val="single" w:sz="4" w:space="0" w:color="auto"/>
            </w:tcBorders>
            <w:shd w:val="clear" w:color="auto" w:fill="auto"/>
            <w:noWrap/>
            <w:vAlign w:val="bottom"/>
            <w:hideMark/>
          </w:tcPr>
          <w:p w14:paraId="6647EE2E"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475" w:type="pct"/>
            <w:tcBorders>
              <w:top w:val="nil"/>
              <w:left w:val="nil"/>
              <w:bottom w:val="single" w:sz="4" w:space="0" w:color="auto"/>
              <w:right w:val="single" w:sz="4" w:space="0" w:color="auto"/>
            </w:tcBorders>
            <w:shd w:val="clear" w:color="auto" w:fill="auto"/>
            <w:noWrap/>
            <w:vAlign w:val="bottom"/>
            <w:hideMark/>
          </w:tcPr>
          <w:p w14:paraId="70895045"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1</w:t>
            </w:r>
          </w:p>
        </w:tc>
        <w:tc>
          <w:tcPr>
            <w:tcW w:w="475" w:type="pct"/>
            <w:tcBorders>
              <w:top w:val="nil"/>
              <w:left w:val="nil"/>
              <w:bottom w:val="single" w:sz="4" w:space="0" w:color="auto"/>
              <w:right w:val="single" w:sz="4" w:space="0" w:color="auto"/>
            </w:tcBorders>
            <w:shd w:val="clear" w:color="auto" w:fill="auto"/>
            <w:noWrap/>
            <w:vAlign w:val="bottom"/>
            <w:hideMark/>
          </w:tcPr>
          <w:p w14:paraId="5ED9670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2</w:t>
            </w:r>
          </w:p>
        </w:tc>
        <w:tc>
          <w:tcPr>
            <w:tcW w:w="339" w:type="pct"/>
            <w:tcBorders>
              <w:top w:val="nil"/>
              <w:left w:val="nil"/>
              <w:bottom w:val="single" w:sz="4" w:space="0" w:color="auto"/>
              <w:right w:val="single" w:sz="4" w:space="0" w:color="auto"/>
            </w:tcBorders>
            <w:shd w:val="clear" w:color="auto" w:fill="auto"/>
            <w:noWrap/>
            <w:vAlign w:val="bottom"/>
            <w:hideMark/>
          </w:tcPr>
          <w:p w14:paraId="5552F42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3</w:t>
            </w:r>
          </w:p>
        </w:tc>
        <w:tc>
          <w:tcPr>
            <w:tcW w:w="441" w:type="pct"/>
            <w:tcBorders>
              <w:top w:val="nil"/>
              <w:left w:val="nil"/>
              <w:bottom w:val="single" w:sz="4" w:space="0" w:color="auto"/>
              <w:right w:val="single" w:sz="4" w:space="0" w:color="auto"/>
            </w:tcBorders>
            <w:shd w:val="clear" w:color="auto" w:fill="auto"/>
            <w:noWrap/>
            <w:vAlign w:val="bottom"/>
            <w:hideMark/>
          </w:tcPr>
          <w:p w14:paraId="6A6C5560"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6</w:t>
            </w:r>
          </w:p>
        </w:tc>
        <w:tc>
          <w:tcPr>
            <w:tcW w:w="508" w:type="pct"/>
            <w:tcBorders>
              <w:top w:val="nil"/>
              <w:left w:val="nil"/>
              <w:bottom w:val="single" w:sz="4" w:space="0" w:color="auto"/>
              <w:right w:val="single" w:sz="4" w:space="0" w:color="auto"/>
            </w:tcBorders>
            <w:shd w:val="clear" w:color="auto" w:fill="auto"/>
            <w:noWrap/>
            <w:vAlign w:val="bottom"/>
            <w:hideMark/>
          </w:tcPr>
          <w:p w14:paraId="59143757"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0.3</w:t>
            </w:r>
          </w:p>
        </w:tc>
        <w:tc>
          <w:tcPr>
            <w:tcW w:w="441" w:type="pct"/>
            <w:tcBorders>
              <w:top w:val="nil"/>
              <w:left w:val="nil"/>
              <w:bottom w:val="single" w:sz="4" w:space="0" w:color="auto"/>
              <w:right w:val="single" w:sz="4" w:space="0" w:color="auto"/>
            </w:tcBorders>
            <w:shd w:val="clear" w:color="auto" w:fill="auto"/>
            <w:noWrap/>
            <w:vAlign w:val="bottom"/>
            <w:hideMark/>
          </w:tcPr>
          <w:p w14:paraId="779BDAEB" w14:textId="77777777" w:rsidR="00437C37" w:rsidRPr="00437C37" w:rsidRDefault="00437C37" w:rsidP="00437C37">
            <w:pPr>
              <w:widowControl/>
              <w:autoSpaceDE/>
              <w:autoSpaceDN/>
              <w:adjustRightInd/>
              <w:jc w:val="center"/>
              <w:rPr>
                <w:color w:val="000000"/>
                <w:sz w:val="20"/>
                <w:szCs w:val="20"/>
              </w:rPr>
            </w:pPr>
            <w:r w:rsidRPr="00437C37">
              <w:rPr>
                <w:color w:val="000000"/>
                <w:sz w:val="20"/>
                <w:szCs w:val="20"/>
              </w:rPr>
              <w:t>0.6</w:t>
            </w:r>
          </w:p>
        </w:tc>
        <w:tc>
          <w:tcPr>
            <w:tcW w:w="482" w:type="pct"/>
            <w:tcBorders>
              <w:top w:val="nil"/>
              <w:left w:val="nil"/>
              <w:bottom w:val="single" w:sz="4" w:space="0" w:color="auto"/>
              <w:right w:val="single" w:sz="4" w:space="0" w:color="auto"/>
            </w:tcBorders>
            <w:shd w:val="clear" w:color="auto" w:fill="auto"/>
            <w:noWrap/>
            <w:vAlign w:val="bottom"/>
            <w:hideMark/>
          </w:tcPr>
          <w:p w14:paraId="312A732A" w14:textId="77777777" w:rsidR="00437C37" w:rsidRPr="00437C37" w:rsidRDefault="00437C37" w:rsidP="00437C37">
            <w:pPr>
              <w:widowControl/>
              <w:autoSpaceDE/>
              <w:autoSpaceDN/>
              <w:adjustRightInd/>
              <w:jc w:val="right"/>
              <w:rPr>
                <w:color w:val="000000"/>
                <w:sz w:val="20"/>
                <w:szCs w:val="20"/>
              </w:rPr>
            </w:pPr>
            <w:r w:rsidRPr="00437C37">
              <w:rPr>
                <w:color w:val="000000"/>
                <w:sz w:val="20"/>
                <w:szCs w:val="20"/>
              </w:rPr>
              <w:t xml:space="preserve">$314.04 </w:t>
            </w:r>
          </w:p>
        </w:tc>
      </w:tr>
      <w:tr w:rsidR="00437C37" w:rsidRPr="00437C37" w14:paraId="5AA39C4E" w14:textId="77777777" w:rsidTr="00B51B1D">
        <w:trPr>
          <w:trHeight w:val="330"/>
        </w:trPr>
        <w:tc>
          <w:tcPr>
            <w:tcW w:w="1358" w:type="pct"/>
            <w:tcBorders>
              <w:top w:val="nil"/>
              <w:left w:val="single" w:sz="4" w:space="0" w:color="auto"/>
              <w:bottom w:val="single" w:sz="4" w:space="0" w:color="auto"/>
              <w:right w:val="single" w:sz="4" w:space="0" w:color="auto"/>
            </w:tcBorders>
            <w:shd w:val="clear" w:color="auto" w:fill="auto"/>
            <w:noWrap/>
            <w:vAlign w:val="bottom"/>
            <w:hideMark/>
          </w:tcPr>
          <w:p w14:paraId="06F7CA2C" w14:textId="77777777" w:rsidR="00437C37" w:rsidRPr="00437C37" w:rsidRDefault="00437C37" w:rsidP="00437C37">
            <w:pPr>
              <w:widowControl/>
              <w:autoSpaceDE/>
              <w:autoSpaceDN/>
              <w:adjustRightInd/>
              <w:rPr>
                <w:b/>
                <w:bCs/>
                <w:color w:val="000000"/>
                <w:sz w:val="20"/>
                <w:szCs w:val="20"/>
              </w:rPr>
            </w:pPr>
            <w:r w:rsidRPr="00437C37">
              <w:rPr>
                <w:b/>
                <w:bCs/>
                <w:color w:val="000000"/>
                <w:sz w:val="20"/>
                <w:szCs w:val="20"/>
              </w:rPr>
              <w:t xml:space="preserve">TOTAL ANNUAL BURDEN AND COST </w:t>
            </w:r>
            <w:r w:rsidRPr="00437C37">
              <w:rPr>
                <w:b/>
                <w:bCs/>
                <w:color w:val="000000"/>
                <w:sz w:val="20"/>
                <w:szCs w:val="20"/>
                <w:vertAlign w:val="superscript"/>
              </w:rPr>
              <w:t>h</w:t>
            </w:r>
          </w:p>
        </w:tc>
        <w:tc>
          <w:tcPr>
            <w:tcW w:w="481" w:type="pct"/>
            <w:tcBorders>
              <w:top w:val="nil"/>
              <w:left w:val="nil"/>
              <w:bottom w:val="single" w:sz="4" w:space="0" w:color="auto"/>
              <w:right w:val="single" w:sz="4" w:space="0" w:color="auto"/>
            </w:tcBorders>
            <w:shd w:val="clear" w:color="auto" w:fill="auto"/>
            <w:noWrap/>
            <w:vAlign w:val="bottom"/>
            <w:hideMark/>
          </w:tcPr>
          <w:p w14:paraId="6B13A750"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6C06A424"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475" w:type="pct"/>
            <w:tcBorders>
              <w:top w:val="nil"/>
              <w:left w:val="nil"/>
              <w:bottom w:val="single" w:sz="4" w:space="0" w:color="auto"/>
              <w:right w:val="single" w:sz="4" w:space="0" w:color="auto"/>
            </w:tcBorders>
            <w:shd w:val="clear" w:color="auto" w:fill="auto"/>
            <w:noWrap/>
            <w:vAlign w:val="bottom"/>
            <w:hideMark/>
          </w:tcPr>
          <w:p w14:paraId="55D3F17D"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14:paraId="3EE41E5A" w14:textId="77777777" w:rsidR="00437C37" w:rsidRPr="00437C37" w:rsidRDefault="00437C37" w:rsidP="00437C37">
            <w:pPr>
              <w:widowControl/>
              <w:autoSpaceDE/>
              <w:autoSpaceDN/>
              <w:adjustRightInd/>
              <w:rPr>
                <w:rFonts w:ascii="Calibri" w:hAnsi="Calibri"/>
                <w:color w:val="000000"/>
                <w:sz w:val="22"/>
                <w:szCs w:val="22"/>
              </w:rPr>
            </w:pPr>
            <w:r w:rsidRPr="00437C37">
              <w:rPr>
                <w:rFonts w:ascii="Calibri" w:hAnsi="Calibri"/>
                <w:color w:val="000000"/>
                <w:sz w:val="22"/>
                <w:szCs w:val="22"/>
              </w:rPr>
              <w:t> </w:t>
            </w:r>
          </w:p>
        </w:tc>
        <w:tc>
          <w:tcPr>
            <w:tcW w:w="1390"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506D49A5" w14:textId="77777777" w:rsidR="00437C37" w:rsidRPr="00437C37" w:rsidRDefault="00437C37" w:rsidP="00437C37">
            <w:pPr>
              <w:widowControl/>
              <w:autoSpaceDE/>
              <w:autoSpaceDN/>
              <w:adjustRightInd/>
              <w:jc w:val="center"/>
              <w:rPr>
                <w:b/>
                <w:bCs/>
                <w:color w:val="000000"/>
                <w:sz w:val="20"/>
                <w:szCs w:val="20"/>
              </w:rPr>
            </w:pPr>
            <w:r w:rsidRPr="00437C37">
              <w:rPr>
                <w:b/>
                <w:bCs/>
                <w:color w:val="000000"/>
                <w:sz w:val="20"/>
                <w:szCs w:val="20"/>
              </w:rPr>
              <w:t>179</w:t>
            </w:r>
          </w:p>
        </w:tc>
        <w:tc>
          <w:tcPr>
            <w:tcW w:w="482" w:type="pct"/>
            <w:tcBorders>
              <w:top w:val="nil"/>
              <w:left w:val="nil"/>
              <w:bottom w:val="single" w:sz="4" w:space="0" w:color="auto"/>
              <w:right w:val="single" w:sz="4" w:space="0" w:color="auto"/>
            </w:tcBorders>
            <w:shd w:val="clear" w:color="auto" w:fill="auto"/>
            <w:noWrap/>
            <w:vAlign w:val="bottom"/>
            <w:hideMark/>
          </w:tcPr>
          <w:p w14:paraId="0BAF2ED0" w14:textId="77777777" w:rsidR="00437C37" w:rsidRPr="00437C37" w:rsidRDefault="00437C37" w:rsidP="00437C37">
            <w:pPr>
              <w:widowControl/>
              <w:autoSpaceDE/>
              <w:autoSpaceDN/>
              <w:adjustRightInd/>
              <w:jc w:val="right"/>
              <w:rPr>
                <w:b/>
                <w:bCs/>
                <w:color w:val="000000"/>
                <w:sz w:val="20"/>
                <w:szCs w:val="20"/>
              </w:rPr>
            </w:pPr>
            <w:r w:rsidRPr="00437C37">
              <w:rPr>
                <w:b/>
                <w:bCs/>
                <w:color w:val="000000"/>
                <w:sz w:val="20"/>
                <w:szCs w:val="20"/>
              </w:rPr>
              <w:t xml:space="preserve">$8,170 </w:t>
            </w:r>
          </w:p>
        </w:tc>
      </w:tr>
    </w:tbl>
    <w:p w14:paraId="63B86C74" w14:textId="77777777" w:rsidR="00437C37" w:rsidRDefault="00437C37" w:rsidP="00F340DF">
      <w:pPr>
        <w:rPr>
          <w:b/>
          <w:bCs/>
          <w:color w:val="000000"/>
        </w:rPr>
      </w:pPr>
    </w:p>
    <w:tbl>
      <w:tblPr>
        <w:tblW w:w="5000" w:type="pct"/>
        <w:tblLook w:val="04A0" w:firstRow="1" w:lastRow="0" w:firstColumn="1" w:lastColumn="0" w:noHBand="0" w:noVBand="1"/>
      </w:tblPr>
      <w:tblGrid>
        <w:gridCol w:w="13050"/>
      </w:tblGrid>
      <w:tr w:rsidR="00437C37" w:rsidRPr="00437C37" w14:paraId="60821672" w14:textId="77777777" w:rsidTr="00B51B1D">
        <w:trPr>
          <w:trHeight w:val="300"/>
        </w:trPr>
        <w:tc>
          <w:tcPr>
            <w:tcW w:w="5000" w:type="pct"/>
            <w:tcBorders>
              <w:top w:val="nil"/>
              <w:left w:val="nil"/>
              <w:bottom w:val="nil"/>
              <w:right w:val="nil"/>
            </w:tcBorders>
            <w:shd w:val="clear" w:color="auto" w:fill="auto"/>
            <w:noWrap/>
            <w:vAlign w:val="bottom"/>
            <w:hideMark/>
          </w:tcPr>
          <w:p w14:paraId="2B290A6F" w14:textId="77777777" w:rsidR="00437C37" w:rsidRPr="00437C37" w:rsidRDefault="00437C37" w:rsidP="00437C37">
            <w:pPr>
              <w:widowControl/>
              <w:autoSpaceDE/>
              <w:autoSpaceDN/>
              <w:adjustRightInd/>
              <w:rPr>
                <w:b/>
                <w:bCs/>
                <w:color w:val="000000"/>
                <w:sz w:val="20"/>
                <w:szCs w:val="20"/>
              </w:rPr>
            </w:pPr>
            <w:r w:rsidRPr="00437C37">
              <w:rPr>
                <w:b/>
                <w:bCs/>
                <w:color w:val="000000"/>
                <w:sz w:val="20"/>
                <w:szCs w:val="20"/>
              </w:rPr>
              <w:t>Assumptions:</w:t>
            </w:r>
          </w:p>
        </w:tc>
      </w:tr>
      <w:tr w:rsidR="00437C37" w:rsidRPr="00437C37" w14:paraId="2144A31D" w14:textId="77777777" w:rsidTr="00B51B1D">
        <w:trPr>
          <w:trHeight w:val="375"/>
        </w:trPr>
        <w:tc>
          <w:tcPr>
            <w:tcW w:w="5000" w:type="pct"/>
            <w:tcBorders>
              <w:top w:val="nil"/>
              <w:left w:val="nil"/>
              <w:bottom w:val="nil"/>
              <w:right w:val="nil"/>
            </w:tcBorders>
            <w:shd w:val="clear" w:color="auto" w:fill="auto"/>
            <w:noWrap/>
            <w:vAlign w:val="bottom"/>
            <w:hideMark/>
          </w:tcPr>
          <w:p w14:paraId="79A3F03F" w14:textId="77777777" w:rsidR="00437C37" w:rsidRPr="00437C37" w:rsidRDefault="00437C37" w:rsidP="00437C37">
            <w:pPr>
              <w:widowControl/>
              <w:autoSpaceDE/>
              <w:autoSpaceDN/>
              <w:adjustRightInd/>
              <w:rPr>
                <w:color w:val="000000"/>
              </w:rPr>
            </w:pPr>
            <w:r w:rsidRPr="00437C37">
              <w:rPr>
                <w:color w:val="000000"/>
                <w:vertAlign w:val="superscript"/>
              </w:rPr>
              <w:t xml:space="preserve">a </w:t>
            </w:r>
            <w:r w:rsidRPr="00437C37">
              <w:rPr>
                <w:color w:val="000000"/>
                <w:sz w:val="20"/>
                <w:szCs w:val="20"/>
              </w:rPr>
              <w:t xml:space="preserve"> We have assumed that the average number of respondents that will be subject to the rule will be eight.  There will be no additional new source per year that will become subject to the rule over the three-year period of this ICR.</w:t>
            </w:r>
          </w:p>
        </w:tc>
      </w:tr>
      <w:tr w:rsidR="00437C37" w:rsidRPr="00437C37" w14:paraId="6440EDB8" w14:textId="77777777" w:rsidTr="00B51B1D">
        <w:trPr>
          <w:trHeight w:val="375"/>
        </w:trPr>
        <w:tc>
          <w:tcPr>
            <w:tcW w:w="5000" w:type="pct"/>
            <w:tcBorders>
              <w:top w:val="nil"/>
              <w:left w:val="nil"/>
              <w:bottom w:val="nil"/>
              <w:right w:val="nil"/>
            </w:tcBorders>
            <w:shd w:val="clear" w:color="auto" w:fill="auto"/>
            <w:noWrap/>
            <w:vAlign w:val="bottom"/>
            <w:hideMark/>
          </w:tcPr>
          <w:p w14:paraId="61325DAF" w14:textId="77777777" w:rsidR="00437C37" w:rsidRPr="00437C37" w:rsidRDefault="00437C37" w:rsidP="00437C37">
            <w:pPr>
              <w:widowControl/>
              <w:autoSpaceDE/>
              <w:autoSpaceDN/>
              <w:adjustRightInd/>
              <w:rPr>
                <w:color w:val="000000"/>
              </w:rPr>
            </w:pPr>
            <w:r w:rsidRPr="00437C37">
              <w:rPr>
                <w:color w:val="000000"/>
                <w:vertAlign w:val="superscript"/>
              </w:rPr>
              <w:t xml:space="preserve">b </w:t>
            </w:r>
            <w:r w:rsidRPr="00437C37">
              <w:rPr>
                <w:color w:val="000000"/>
                <w:sz w:val="20"/>
                <w:szCs w:val="20"/>
              </w:rPr>
              <w:t xml:space="preserve"> This cost is based on the following labor rates which incorporates a 1.6 benefits multiplication factor to account for government overhead expenses:  Managerial rate of $62.90 (GS-13, Step 5, $39.31 x 1.6), Technical rate of $46.67 (GS-12, Step 1, $29.17 x 1.6), and Clerical rate of $25.25 (GS-6, Step 3, $15.78 x 1.6).  These rates are from the Office of Personnel Management (OPM) “2015 General Schedule” which excludes locality rates of pay.</w:t>
            </w:r>
          </w:p>
        </w:tc>
      </w:tr>
      <w:tr w:rsidR="00437C37" w:rsidRPr="00437C37" w14:paraId="761B6AD7" w14:textId="77777777" w:rsidTr="00B51B1D">
        <w:trPr>
          <w:trHeight w:val="375"/>
        </w:trPr>
        <w:tc>
          <w:tcPr>
            <w:tcW w:w="5000" w:type="pct"/>
            <w:tcBorders>
              <w:top w:val="nil"/>
              <w:left w:val="nil"/>
              <w:bottom w:val="nil"/>
              <w:right w:val="nil"/>
            </w:tcBorders>
            <w:shd w:val="clear" w:color="auto" w:fill="auto"/>
            <w:noWrap/>
            <w:vAlign w:val="bottom"/>
            <w:hideMark/>
          </w:tcPr>
          <w:p w14:paraId="29ECA24F" w14:textId="77777777" w:rsidR="00437C37" w:rsidRPr="00437C37" w:rsidRDefault="00437C37" w:rsidP="00437C37">
            <w:pPr>
              <w:widowControl/>
              <w:autoSpaceDE/>
              <w:autoSpaceDN/>
              <w:adjustRightInd/>
              <w:rPr>
                <w:color w:val="000000"/>
              </w:rPr>
            </w:pPr>
            <w:r w:rsidRPr="00437C37">
              <w:rPr>
                <w:color w:val="000000"/>
                <w:vertAlign w:val="superscript"/>
              </w:rPr>
              <w:t xml:space="preserve"> c</w:t>
            </w:r>
            <w:r w:rsidRPr="00437C37">
              <w:rPr>
                <w:color w:val="000000"/>
                <w:sz w:val="20"/>
                <w:szCs w:val="20"/>
              </w:rPr>
              <w:t xml:space="preserve">  We have assumed that three respondent will use alternative fuel once per year and will have to submit notification of intent to use alternative fuel.</w:t>
            </w:r>
          </w:p>
        </w:tc>
      </w:tr>
      <w:tr w:rsidR="00437C37" w:rsidRPr="00437C37" w14:paraId="3F593D8D" w14:textId="77777777" w:rsidTr="00B51B1D">
        <w:trPr>
          <w:trHeight w:val="375"/>
        </w:trPr>
        <w:tc>
          <w:tcPr>
            <w:tcW w:w="5000" w:type="pct"/>
            <w:tcBorders>
              <w:top w:val="nil"/>
              <w:left w:val="nil"/>
              <w:bottom w:val="nil"/>
              <w:right w:val="nil"/>
            </w:tcBorders>
            <w:shd w:val="clear" w:color="auto" w:fill="auto"/>
            <w:noWrap/>
            <w:vAlign w:val="bottom"/>
            <w:hideMark/>
          </w:tcPr>
          <w:p w14:paraId="14DEB883" w14:textId="77777777" w:rsidR="00437C37" w:rsidRPr="00437C37" w:rsidRDefault="00437C37" w:rsidP="00437C37">
            <w:pPr>
              <w:widowControl/>
              <w:autoSpaceDE/>
              <w:autoSpaceDN/>
              <w:adjustRightInd/>
              <w:rPr>
                <w:color w:val="000000"/>
              </w:rPr>
            </w:pPr>
            <w:r w:rsidRPr="00437C37">
              <w:rPr>
                <w:color w:val="000000"/>
                <w:vertAlign w:val="superscript"/>
              </w:rPr>
              <w:t xml:space="preserve"> d</w:t>
            </w:r>
            <w:r w:rsidRPr="00437C37">
              <w:rPr>
                <w:color w:val="000000"/>
                <w:sz w:val="20"/>
                <w:szCs w:val="20"/>
              </w:rPr>
              <w:t xml:space="preserve">  We have assumed that one respondent will report deviation once a year.</w:t>
            </w:r>
          </w:p>
        </w:tc>
      </w:tr>
      <w:tr w:rsidR="00437C37" w:rsidRPr="00437C37" w14:paraId="22507C2B" w14:textId="77777777" w:rsidTr="00B51B1D">
        <w:trPr>
          <w:trHeight w:val="375"/>
        </w:trPr>
        <w:tc>
          <w:tcPr>
            <w:tcW w:w="5000" w:type="pct"/>
            <w:tcBorders>
              <w:top w:val="nil"/>
              <w:left w:val="nil"/>
              <w:bottom w:val="nil"/>
              <w:right w:val="nil"/>
            </w:tcBorders>
            <w:shd w:val="clear" w:color="auto" w:fill="auto"/>
            <w:noWrap/>
            <w:vAlign w:val="bottom"/>
            <w:hideMark/>
          </w:tcPr>
          <w:p w14:paraId="5D9B1A65" w14:textId="77777777" w:rsidR="00437C37" w:rsidRPr="00437C37" w:rsidRDefault="00437C37" w:rsidP="00437C37">
            <w:pPr>
              <w:widowControl/>
              <w:autoSpaceDE/>
              <w:autoSpaceDN/>
              <w:adjustRightInd/>
              <w:rPr>
                <w:color w:val="000000"/>
              </w:rPr>
            </w:pPr>
            <w:r w:rsidRPr="00437C37">
              <w:rPr>
                <w:color w:val="000000"/>
                <w:vertAlign w:val="superscript"/>
              </w:rPr>
              <w:t xml:space="preserve"> e</w:t>
            </w:r>
            <w:r w:rsidRPr="00437C37">
              <w:rPr>
                <w:color w:val="000000"/>
                <w:sz w:val="20"/>
                <w:szCs w:val="20"/>
              </w:rPr>
              <w:t xml:space="preserve">  We have assumed that seven respondents will report no deviation on a semiannual basis.</w:t>
            </w:r>
          </w:p>
        </w:tc>
      </w:tr>
      <w:tr w:rsidR="00437C37" w:rsidRPr="00437C37" w14:paraId="2E1D05C2" w14:textId="77777777" w:rsidTr="00B51B1D">
        <w:trPr>
          <w:trHeight w:val="375"/>
        </w:trPr>
        <w:tc>
          <w:tcPr>
            <w:tcW w:w="5000" w:type="pct"/>
            <w:tcBorders>
              <w:top w:val="nil"/>
              <w:left w:val="nil"/>
              <w:bottom w:val="nil"/>
              <w:right w:val="nil"/>
            </w:tcBorders>
            <w:shd w:val="clear" w:color="auto" w:fill="auto"/>
            <w:noWrap/>
            <w:vAlign w:val="bottom"/>
            <w:hideMark/>
          </w:tcPr>
          <w:p w14:paraId="04B8518B" w14:textId="77777777" w:rsidR="00437C37" w:rsidRPr="00437C37" w:rsidRDefault="00437C37" w:rsidP="00437C37">
            <w:pPr>
              <w:widowControl/>
              <w:autoSpaceDE/>
              <w:autoSpaceDN/>
              <w:adjustRightInd/>
              <w:rPr>
                <w:color w:val="000000"/>
              </w:rPr>
            </w:pPr>
            <w:r w:rsidRPr="00437C37">
              <w:rPr>
                <w:color w:val="000000"/>
                <w:vertAlign w:val="superscript"/>
              </w:rPr>
              <w:t xml:space="preserve"> f</w:t>
            </w:r>
            <w:r w:rsidRPr="00437C37">
              <w:rPr>
                <w:color w:val="000000"/>
                <w:sz w:val="20"/>
                <w:szCs w:val="20"/>
              </w:rPr>
              <w:t xml:space="preserve">  It is assumed that one respondents will have a startup, shutdown, malfunction occur.</w:t>
            </w:r>
          </w:p>
        </w:tc>
      </w:tr>
      <w:tr w:rsidR="00437C37" w:rsidRPr="00437C37" w14:paraId="0BD060E4" w14:textId="77777777" w:rsidTr="00B51B1D">
        <w:trPr>
          <w:trHeight w:val="375"/>
        </w:trPr>
        <w:tc>
          <w:tcPr>
            <w:tcW w:w="5000" w:type="pct"/>
            <w:tcBorders>
              <w:top w:val="nil"/>
              <w:left w:val="nil"/>
              <w:bottom w:val="nil"/>
              <w:right w:val="nil"/>
            </w:tcBorders>
            <w:shd w:val="clear" w:color="auto" w:fill="auto"/>
            <w:noWrap/>
            <w:vAlign w:val="bottom"/>
            <w:hideMark/>
          </w:tcPr>
          <w:p w14:paraId="2A72A929" w14:textId="77777777" w:rsidR="00437C37" w:rsidRPr="00437C37" w:rsidRDefault="00437C37" w:rsidP="00437C37">
            <w:pPr>
              <w:widowControl/>
              <w:autoSpaceDE/>
              <w:autoSpaceDN/>
              <w:adjustRightInd/>
              <w:rPr>
                <w:color w:val="000000"/>
              </w:rPr>
            </w:pPr>
            <w:r w:rsidRPr="00437C37">
              <w:rPr>
                <w:color w:val="000000"/>
                <w:vertAlign w:val="superscript"/>
              </w:rPr>
              <w:t xml:space="preserve"> g </w:t>
            </w:r>
            <w:r w:rsidRPr="00437C37">
              <w:rPr>
                <w:color w:val="000000"/>
                <w:sz w:val="20"/>
                <w:szCs w:val="20"/>
              </w:rPr>
              <w:t xml:space="preserve"> We have assumed that three respondents will report on alternative fuel usage once a year.</w:t>
            </w:r>
          </w:p>
        </w:tc>
      </w:tr>
      <w:tr w:rsidR="00437C37" w:rsidRPr="00437C37" w14:paraId="2CE4EFA4" w14:textId="77777777" w:rsidTr="00B51B1D">
        <w:trPr>
          <w:trHeight w:val="375"/>
        </w:trPr>
        <w:tc>
          <w:tcPr>
            <w:tcW w:w="5000" w:type="pct"/>
            <w:tcBorders>
              <w:top w:val="nil"/>
              <w:left w:val="nil"/>
              <w:bottom w:val="nil"/>
              <w:right w:val="nil"/>
            </w:tcBorders>
            <w:shd w:val="clear" w:color="auto" w:fill="auto"/>
            <w:noWrap/>
            <w:vAlign w:val="bottom"/>
            <w:hideMark/>
          </w:tcPr>
          <w:p w14:paraId="5421B9E2" w14:textId="77777777" w:rsidR="00437C37" w:rsidRPr="00437C37" w:rsidRDefault="00437C37" w:rsidP="00437C37">
            <w:pPr>
              <w:widowControl/>
              <w:autoSpaceDE/>
              <w:autoSpaceDN/>
              <w:adjustRightInd/>
              <w:rPr>
                <w:color w:val="000000"/>
              </w:rPr>
            </w:pPr>
            <w:r w:rsidRPr="00437C37">
              <w:rPr>
                <w:color w:val="000000"/>
                <w:vertAlign w:val="superscript"/>
              </w:rPr>
              <w:t>h</w:t>
            </w:r>
            <w:r w:rsidRPr="00437C37">
              <w:rPr>
                <w:color w:val="000000"/>
                <w:sz w:val="20"/>
                <w:szCs w:val="20"/>
              </w:rPr>
              <w:t xml:space="preserve">  Totals have been rounded to 3 significant values.  Figures may not add exactly due to rounding.</w:t>
            </w:r>
          </w:p>
        </w:tc>
      </w:tr>
    </w:tbl>
    <w:p w14:paraId="352581B9" w14:textId="77777777" w:rsidR="00437C37" w:rsidRDefault="00437C37" w:rsidP="00F340DF">
      <w:pPr>
        <w:rPr>
          <w:b/>
          <w:bCs/>
          <w:color w:val="000000"/>
        </w:rPr>
      </w:pPr>
    </w:p>
    <w:p w14:paraId="0E9628B1" w14:textId="77777777" w:rsidR="00144F35" w:rsidRDefault="00144F35" w:rsidP="00F340DF">
      <w:pPr>
        <w:rPr>
          <w:color w:val="000000"/>
        </w:rPr>
      </w:pPr>
    </w:p>
    <w:sectPr w:rsidR="00144F35"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36FE9" w14:textId="77777777" w:rsidR="00354AF3" w:rsidRDefault="00354AF3">
      <w:r>
        <w:separator/>
      </w:r>
    </w:p>
  </w:endnote>
  <w:endnote w:type="continuationSeparator" w:id="0">
    <w:p w14:paraId="30FD54DC" w14:textId="77777777" w:rsidR="00354AF3" w:rsidRDefault="0035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9FEB3" w14:textId="77777777" w:rsidR="00354AF3" w:rsidRDefault="00354AF3">
      <w:r>
        <w:separator/>
      </w:r>
    </w:p>
  </w:footnote>
  <w:footnote w:type="continuationSeparator" w:id="0">
    <w:p w14:paraId="7EFAFB16" w14:textId="77777777" w:rsidR="00354AF3" w:rsidRDefault="00354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83DC" w14:textId="77777777" w:rsidR="00EB33DA" w:rsidRDefault="00EB33DA">
    <w:pPr>
      <w:framePr w:w="9361" w:wrap="notBeside" w:vAnchor="text" w:hAnchor="text" w:x="1" w:y="1"/>
      <w:jc w:val="center"/>
    </w:pPr>
    <w:r>
      <w:fldChar w:fldCharType="begin"/>
    </w:r>
    <w:r>
      <w:instrText xml:space="preserve">PAGE </w:instrText>
    </w:r>
    <w:r>
      <w:fldChar w:fldCharType="separate"/>
    </w:r>
    <w:r w:rsidR="000A4D16">
      <w:rPr>
        <w:noProof/>
      </w:rPr>
      <w:t>2</w:t>
    </w:r>
    <w:r>
      <w:rPr>
        <w:noProof/>
      </w:rPr>
      <w:fldChar w:fldCharType="end"/>
    </w:r>
  </w:p>
  <w:p w14:paraId="3A20665D" w14:textId="77777777" w:rsidR="00EB33DA" w:rsidRDefault="00EB33DA"/>
  <w:p w14:paraId="0803D6A7" w14:textId="77777777" w:rsidR="00EB33DA" w:rsidRDefault="00EB33DA">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14252"/>
    <w:rsid w:val="00017FEE"/>
    <w:rsid w:val="000268CE"/>
    <w:rsid w:val="0003619B"/>
    <w:rsid w:val="00055BDF"/>
    <w:rsid w:val="00055DC5"/>
    <w:rsid w:val="000A1FBB"/>
    <w:rsid w:val="000A4D16"/>
    <w:rsid w:val="000A687C"/>
    <w:rsid w:val="000D2272"/>
    <w:rsid w:val="000F772C"/>
    <w:rsid w:val="00101B40"/>
    <w:rsid w:val="00101C86"/>
    <w:rsid w:val="00102B52"/>
    <w:rsid w:val="0010697C"/>
    <w:rsid w:val="00123889"/>
    <w:rsid w:val="00126A7C"/>
    <w:rsid w:val="001356D4"/>
    <w:rsid w:val="0014079D"/>
    <w:rsid w:val="00144978"/>
    <w:rsid w:val="00144A82"/>
    <w:rsid w:val="00144F35"/>
    <w:rsid w:val="0015433E"/>
    <w:rsid w:val="00186DA3"/>
    <w:rsid w:val="00195753"/>
    <w:rsid w:val="001A0B41"/>
    <w:rsid w:val="001A48E9"/>
    <w:rsid w:val="001B0B9A"/>
    <w:rsid w:val="001B35F2"/>
    <w:rsid w:val="001C5991"/>
    <w:rsid w:val="001D7301"/>
    <w:rsid w:val="001D762C"/>
    <w:rsid w:val="001F19FF"/>
    <w:rsid w:val="002041C5"/>
    <w:rsid w:val="002063FE"/>
    <w:rsid w:val="00206932"/>
    <w:rsid w:val="0021722B"/>
    <w:rsid w:val="0022738C"/>
    <w:rsid w:val="00231AA1"/>
    <w:rsid w:val="00234A28"/>
    <w:rsid w:val="00236DB3"/>
    <w:rsid w:val="002431D9"/>
    <w:rsid w:val="002617D6"/>
    <w:rsid w:val="002638A0"/>
    <w:rsid w:val="002712EB"/>
    <w:rsid w:val="0027222A"/>
    <w:rsid w:val="002743D2"/>
    <w:rsid w:val="00277F42"/>
    <w:rsid w:val="00281CAE"/>
    <w:rsid w:val="0029006A"/>
    <w:rsid w:val="002904E7"/>
    <w:rsid w:val="0029375A"/>
    <w:rsid w:val="002976E9"/>
    <w:rsid w:val="002B29A5"/>
    <w:rsid w:val="002B29A7"/>
    <w:rsid w:val="002B517F"/>
    <w:rsid w:val="002B6993"/>
    <w:rsid w:val="002C1F95"/>
    <w:rsid w:val="002C416A"/>
    <w:rsid w:val="002C77DF"/>
    <w:rsid w:val="002D7683"/>
    <w:rsid w:val="002F16F5"/>
    <w:rsid w:val="002F674B"/>
    <w:rsid w:val="002F6DB3"/>
    <w:rsid w:val="003139FC"/>
    <w:rsid w:val="00320E2D"/>
    <w:rsid w:val="00340687"/>
    <w:rsid w:val="00341540"/>
    <w:rsid w:val="003511C6"/>
    <w:rsid w:val="0035325B"/>
    <w:rsid w:val="00354AF3"/>
    <w:rsid w:val="00354C15"/>
    <w:rsid w:val="0036229C"/>
    <w:rsid w:val="0037389C"/>
    <w:rsid w:val="00377D7F"/>
    <w:rsid w:val="003926D2"/>
    <w:rsid w:val="00397541"/>
    <w:rsid w:val="003B384B"/>
    <w:rsid w:val="003C4B46"/>
    <w:rsid w:val="003C5023"/>
    <w:rsid w:val="003D100B"/>
    <w:rsid w:val="003D536B"/>
    <w:rsid w:val="003D6951"/>
    <w:rsid w:val="003E30B5"/>
    <w:rsid w:val="003E3BD0"/>
    <w:rsid w:val="003E4C18"/>
    <w:rsid w:val="003F1AFC"/>
    <w:rsid w:val="0040391F"/>
    <w:rsid w:val="00430173"/>
    <w:rsid w:val="00437C37"/>
    <w:rsid w:val="0044133C"/>
    <w:rsid w:val="00455557"/>
    <w:rsid w:val="00473407"/>
    <w:rsid w:val="00484A45"/>
    <w:rsid w:val="004A4B25"/>
    <w:rsid w:val="004B6256"/>
    <w:rsid w:val="004C5E95"/>
    <w:rsid w:val="004C701D"/>
    <w:rsid w:val="004F1469"/>
    <w:rsid w:val="004F6FCD"/>
    <w:rsid w:val="00504745"/>
    <w:rsid w:val="00507EC5"/>
    <w:rsid w:val="00516952"/>
    <w:rsid w:val="005253D4"/>
    <w:rsid w:val="00525AD7"/>
    <w:rsid w:val="00551815"/>
    <w:rsid w:val="00560AD2"/>
    <w:rsid w:val="00565A51"/>
    <w:rsid w:val="00571260"/>
    <w:rsid w:val="00583626"/>
    <w:rsid w:val="005A1986"/>
    <w:rsid w:val="005B5DE8"/>
    <w:rsid w:val="005C3665"/>
    <w:rsid w:val="005C42AC"/>
    <w:rsid w:val="005D385C"/>
    <w:rsid w:val="005E194B"/>
    <w:rsid w:val="005F42F8"/>
    <w:rsid w:val="00601205"/>
    <w:rsid w:val="00606DEF"/>
    <w:rsid w:val="0061095C"/>
    <w:rsid w:val="00631517"/>
    <w:rsid w:val="00635DBD"/>
    <w:rsid w:val="006741F7"/>
    <w:rsid w:val="006810C3"/>
    <w:rsid w:val="00694B55"/>
    <w:rsid w:val="006C07EB"/>
    <w:rsid w:val="006D1B12"/>
    <w:rsid w:val="006E4A6E"/>
    <w:rsid w:val="006E642B"/>
    <w:rsid w:val="00724BC7"/>
    <w:rsid w:val="00763160"/>
    <w:rsid w:val="00780612"/>
    <w:rsid w:val="00786A20"/>
    <w:rsid w:val="007A02D1"/>
    <w:rsid w:val="007A0634"/>
    <w:rsid w:val="007A16F4"/>
    <w:rsid w:val="007A3301"/>
    <w:rsid w:val="007A458D"/>
    <w:rsid w:val="007C0FAA"/>
    <w:rsid w:val="007E05A4"/>
    <w:rsid w:val="007E6FF4"/>
    <w:rsid w:val="007F07FB"/>
    <w:rsid w:val="007F7430"/>
    <w:rsid w:val="00801440"/>
    <w:rsid w:val="00810507"/>
    <w:rsid w:val="00813E69"/>
    <w:rsid w:val="00817E8B"/>
    <w:rsid w:val="008338D4"/>
    <w:rsid w:val="00837642"/>
    <w:rsid w:val="0084255D"/>
    <w:rsid w:val="00850ACF"/>
    <w:rsid w:val="00852038"/>
    <w:rsid w:val="00861489"/>
    <w:rsid w:val="0088639E"/>
    <w:rsid w:val="008A46EB"/>
    <w:rsid w:val="008B407C"/>
    <w:rsid w:val="008D73D3"/>
    <w:rsid w:val="008E65E6"/>
    <w:rsid w:val="008F285B"/>
    <w:rsid w:val="008F4564"/>
    <w:rsid w:val="009018EC"/>
    <w:rsid w:val="00906EDB"/>
    <w:rsid w:val="00912E00"/>
    <w:rsid w:val="00923C46"/>
    <w:rsid w:val="00934B6D"/>
    <w:rsid w:val="009711DB"/>
    <w:rsid w:val="009A0F50"/>
    <w:rsid w:val="009A16CD"/>
    <w:rsid w:val="009A1C1C"/>
    <w:rsid w:val="009B4EA1"/>
    <w:rsid w:val="009C06F5"/>
    <w:rsid w:val="009D6567"/>
    <w:rsid w:val="009D6BD9"/>
    <w:rsid w:val="009E0F31"/>
    <w:rsid w:val="009E25CD"/>
    <w:rsid w:val="00A007F5"/>
    <w:rsid w:val="00A038EC"/>
    <w:rsid w:val="00A145B0"/>
    <w:rsid w:val="00A15172"/>
    <w:rsid w:val="00A26EF7"/>
    <w:rsid w:val="00A277D6"/>
    <w:rsid w:val="00A379F8"/>
    <w:rsid w:val="00A5197C"/>
    <w:rsid w:val="00A54EEA"/>
    <w:rsid w:val="00A56BFF"/>
    <w:rsid w:val="00A73600"/>
    <w:rsid w:val="00A74C1E"/>
    <w:rsid w:val="00A7661C"/>
    <w:rsid w:val="00A949F7"/>
    <w:rsid w:val="00A95BC7"/>
    <w:rsid w:val="00A962DF"/>
    <w:rsid w:val="00AA4008"/>
    <w:rsid w:val="00AF70A1"/>
    <w:rsid w:val="00B07F79"/>
    <w:rsid w:val="00B16C07"/>
    <w:rsid w:val="00B46A57"/>
    <w:rsid w:val="00B51B1D"/>
    <w:rsid w:val="00B65754"/>
    <w:rsid w:val="00B66231"/>
    <w:rsid w:val="00B769F1"/>
    <w:rsid w:val="00B82025"/>
    <w:rsid w:val="00B91781"/>
    <w:rsid w:val="00BA0A91"/>
    <w:rsid w:val="00BA4887"/>
    <w:rsid w:val="00BA5BCC"/>
    <w:rsid w:val="00BB3390"/>
    <w:rsid w:val="00BB3547"/>
    <w:rsid w:val="00BB3C1A"/>
    <w:rsid w:val="00BC11E9"/>
    <w:rsid w:val="00BC6DEF"/>
    <w:rsid w:val="00BD7CAE"/>
    <w:rsid w:val="00BE2989"/>
    <w:rsid w:val="00BE7A11"/>
    <w:rsid w:val="00BF722F"/>
    <w:rsid w:val="00C052C5"/>
    <w:rsid w:val="00C13FE8"/>
    <w:rsid w:val="00C30A60"/>
    <w:rsid w:val="00C33ABA"/>
    <w:rsid w:val="00C37BB6"/>
    <w:rsid w:val="00C5173D"/>
    <w:rsid w:val="00C52EFD"/>
    <w:rsid w:val="00C64378"/>
    <w:rsid w:val="00C75CF0"/>
    <w:rsid w:val="00C7651F"/>
    <w:rsid w:val="00C808B5"/>
    <w:rsid w:val="00C82DB6"/>
    <w:rsid w:val="00CA4CD6"/>
    <w:rsid w:val="00CA7DA0"/>
    <w:rsid w:val="00CC48AB"/>
    <w:rsid w:val="00CC58F6"/>
    <w:rsid w:val="00CD2069"/>
    <w:rsid w:val="00CD280D"/>
    <w:rsid w:val="00CF2B37"/>
    <w:rsid w:val="00CF336E"/>
    <w:rsid w:val="00D043CA"/>
    <w:rsid w:val="00D13D9A"/>
    <w:rsid w:val="00D14A8D"/>
    <w:rsid w:val="00D17C01"/>
    <w:rsid w:val="00D21198"/>
    <w:rsid w:val="00D2273E"/>
    <w:rsid w:val="00D42D52"/>
    <w:rsid w:val="00D46FA2"/>
    <w:rsid w:val="00D5080D"/>
    <w:rsid w:val="00D56F5F"/>
    <w:rsid w:val="00D61B37"/>
    <w:rsid w:val="00D63B96"/>
    <w:rsid w:val="00D647CB"/>
    <w:rsid w:val="00D6543A"/>
    <w:rsid w:val="00D8232C"/>
    <w:rsid w:val="00D92F66"/>
    <w:rsid w:val="00D95819"/>
    <w:rsid w:val="00DA7285"/>
    <w:rsid w:val="00DB59E1"/>
    <w:rsid w:val="00DD0312"/>
    <w:rsid w:val="00DD1AC1"/>
    <w:rsid w:val="00DD7D49"/>
    <w:rsid w:val="00DF5C4E"/>
    <w:rsid w:val="00E0154D"/>
    <w:rsid w:val="00E10DA7"/>
    <w:rsid w:val="00E1538C"/>
    <w:rsid w:val="00E25DB6"/>
    <w:rsid w:val="00E276CD"/>
    <w:rsid w:val="00E32C2E"/>
    <w:rsid w:val="00E32EDA"/>
    <w:rsid w:val="00E53137"/>
    <w:rsid w:val="00E65EC5"/>
    <w:rsid w:val="00E702F6"/>
    <w:rsid w:val="00E72D70"/>
    <w:rsid w:val="00E77D5E"/>
    <w:rsid w:val="00E868BB"/>
    <w:rsid w:val="00EA37A9"/>
    <w:rsid w:val="00EA7026"/>
    <w:rsid w:val="00EB1875"/>
    <w:rsid w:val="00EB33DA"/>
    <w:rsid w:val="00EC4074"/>
    <w:rsid w:val="00ED741E"/>
    <w:rsid w:val="00EF113F"/>
    <w:rsid w:val="00F02EB3"/>
    <w:rsid w:val="00F033F0"/>
    <w:rsid w:val="00F03803"/>
    <w:rsid w:val="00F066C9"/>
    <w:rsid w:val="00F20584"/>
    <w:rsid w:val="00F20822"/>
    <w:rsid w:val="00F30FDB"/>
    <w:rsid w:val="00F340DF"/>
    <w:rsid w:val="00F465B4"/>
    <w:rsid w:val="00F538BC"/>
    <w:rsid w:val="00F87E6A"/>
    <w:rsid w:val="00F9092B"/>
    <w:rsid w:val="00F92D22"/>
    <w:rsid w:val="00F9433D"/>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0DC887"/>
  <w15:docId w15:val="{9234A821-9DE5-4374-B532-B7469A75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Revision">
    <w:name w:val="Revision"/>
    <w:hidden/>
    <w:uiPriority w:val="99"/>
    <w:semiHidden/>
    <w:rsid w:val="007A3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40346727">
      <w:bodyDiv w:val="1"/>
      <w:marLeft w:val="0"/>
      <w:marRight w:val="0"/>
      <w:marTop w:val="0"/>
      <w:marBottom w:val="0"/>
      <w:divBdr>
        <w:top w:val="none" w:sz="0" w:space="0" w:color="auto"/>
        <w:left w:val="none" w:sz="0" w:space="0" w:color="auto"/>
        <w:bottom w:val="none" w:sz="0" w:space="0" w:color="auto"/>
        <w:right w:val="none" w:sz="0" w:space="0" w:color="auto"/>
      </w:divBdr>
    </w:div>
    <w:div w:id="544677727">
      <w:bodyDiv w:val="1"/>
      <w:marLeft w:val="0"/>
      <w:marRight w:val="0"/>
      <w:marTop w:val="0"/>
      <w:marBottom w:val="0"/>
      <w:divBdr>
        <w:top w:val="none" w:sz="0" w:space="0" w:color="auto"/>
        <w:left w:val="none" w:sz="0" w:space="0" w:color="auto"/>
        <w:bottom w:val="none" w:sz="0" w:space="0" w:color="auto"/>
        <w:right w:val="none" w:sz="0" w:space="0" w:color="auto"/>
      </w:divBdr>
    </w:div>
    <w:div w:id="1314866935">
      <w:bodyDiv w:val="1"/>
      <w:marLeft w:val="0"/>
      <w:marRight w:val="0"/>
      <w:marTop w:val="0"/>
      <w:marBottom w:val="0"/>
      <w:divBdr>
        <w:top w:val="none" w:sz="0" w:space="0" w:color="auto"/>
        <w:left w:val="none" w:sz="0" w:space="0" w:color="auto"/>
        <w:bottom w:val="none" w:sz="0" w:space="0" w:color="auto"/>
        <w:right w:val="none" w:sz="0" w:space="0" w:color="auto"/>
      </w:divBdr>
    </w:div>
    <w:div w:id="1383864694">
      <w:bodyDiv w:val="1"/>
      <w:marLeft w:val="0"/>
      <w:marRight w:val="0"/>
      <w:marTop w:val="0"/>
      <w:marBottom w:val="0"/>
      <w:divBdr>
        <w:top w:val="none" w:sz="0" w:space="0" w:color="auto"/>
        <w:left w:val="none" w:sz="0" w:space="0" w:color="auto"/>
        <w:bottom w:val="none" w:sz="0" w:space="0" w:color="auto"/>
        <w:right w:val="none" w:sz="0" w:space="0" w:color="auto"/>
      </w:divBdr>
    </w:div>
    <w:div w:id="1625036349">
      <w:bodyDiv w:val="1"/>
      <w:marLeft w:val="0"/>
      <w:marRight w:val="0"/>
      <w:marTop w:val="0"/>
      <w:marBottom w:val="0"/>
      <w:divBdr>
        <w:top w:val="none" w:sz="0" w:space="0" w:color="auto"/>
        <w:left w:val="none" w:sz="0" w:space="0" w:color="auto"/>
        <w:bottom w:val="none" w:sz="0" w:space="0" w:color="auto"/>
        <w:right w:val="none" w:sz="0" w:space="0" w:color="auto"/>
      </w:divBdr>
    </w:div>
    <w:div w:id="187048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7B68-FCC2-489C-97AA-A17E1ED8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5366</Words>
  <Characters>30589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Kerwin, Courtney</cp:lastModifiedBy>
  <cp:revision>2</cp:revision>
  <dcterms:created xsi:type="dcterms:W3CDTF">2015-09-10T12:04:00Z</dcterms:created>
  <dcterms:modified xsi:type="dcterms:W3CDTF">2015-09-10T12:04:00Z</dcterms:modified>
</cp:coreProperties>
</file>