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42A17" w14:textId="77777777" w:rsidR="00361122" w:rsidRPr="00D81DDA" w:rsidRDefault="00361122" w:rsidP="00D73544">
      <w:pPr>
        <w:spacing w:after="0" w:line="240" w:lineRule="auto"/>
        <w:jc w:val="center"/>
        <w:rPr>
          <w:rFonts w:asciiTheme="majorBidi" w:hAnsiTheme="majorBidi" w:cstheme="majorBidi"/>
        </w:rPr>
      </w:pPr>
      <w:bookmarkStart w:id="0" w:name="_GoBack"/>
      <w:bookmarkEnd w:id="0"/>
    </w:p>
    <w:p w14:paraId="42842A18" w14:textId="3823BC8A" w:rsidR="006A34D8" w:rsidRPr="00BE0CA3" w:rsidRDefault="006A34D8" w:rsidP="00D73544">
      <w:pPr>
        <w:spacing w:after="0" w:line="240" w:lineRule="auto"/>
        <w:jc w:val="center"/>
        <w:rPr>
          <w:rFonts w:asciiTheme="majorBidi" w:hAnsiTheme="majorBidi" w:cstheme="majorBidi"/>
          <w:b/>
          <w:bCs/>
        </w:rPr>
      </w:pPr>
      <w:r w:rsidRPr="092EE55A">
        <w:rPr>
          <w:rFonts w:asciiTheme="majorBidi" w:eastAsiaTheme="majorBidi" w:hAnsiTheme="majorBidi" w:cstheme="majorBidi"/>
          <w:b/>
          <w:bCs/>
          <w:sz w:val="24"/>
          <w:szCs w:val="24"/>
        </w:rPr>
        <w:t xml:space="preserve">Supporting Statement for </w:t>
      </w:r>
      <w:r w:rsidR="00594408">
        <w:rPr>
          <w:rFonts w:asciiTheme="majorBidi" w:eastAsiaTheme="majorBidi" w:hAnsiTheme="majorBidi" w:cstheme="majorBidi"/>
          <w:b/>
          <w:bCs/>
          <w:sz w:val="24"/>
          <w:szCs w:val="24"/>
        </w:rPr>
        <w:t xml:space="preserve">Evaluation of </w:t>
      </w:r>
      <w:r w:rsidR="00351BE7">
        <w:rPr>
          <w:rFonts w:asciiTheme="majorBidi" w:eastAsiaTheme="majorBidi" w:hAnsiTheme="majorBidi" w:cstheme="majorBidi"/>
          <w:b/>
          <w:bCs/>
          <w:sz w:val="24"/>
          <w:szCs w:val="24"/>
        </w:rPr>
        <w:t xml:space="preserve">the </w:t>
      </w:r>
      <w:r w:rsidR="00594408">
        <w:rPr>
          <w:rFonts w:asciiTheme="majorBidi" w:eastAsiaTheme="majorBidi" w:hAnsiTheme="majorBidi" w:cstheme="majorBidi"/>
          <w:b/>
          <w:bCs/>
          <w:sz w:val="24"/>
          <w:szCs w:val="24"/>
        </w:rPr>
        <w:t xml:space="preserve">ScaleUp America </w:t>
      </w:r>
      <w:r w:rsidR="00D73544">
        <w:rPr>
          <w:rFonts w:asciiTheme="majorBidi" w:eastAsiaTheme="majorBidi" w:hAnsiTheme="majorBidi" w:cstheme="majorBidi"/>
          <w:b/>
          <w:bCs/>
          <w:sz w:val="24"/>
          <w:szCs w:val="24"/>
        </w:rPr>
        <w:t>Initiative</w:t>
      </w:r>
      <w:r w:rsidRPr="092EE55A">
        <w:rPr>
          <w:rFonts w:asciiTheme="majorBidi" w:eastAsiaTheme="majorBidi" w:hAnsiTheme="majorBidi" w:cstheme="majorBidi"/>
          <w:b/>
          <w:bCs/>
          <w:sz w:val="24"/>
          <w:szCs w:val="24"/>
        </w:rPr>
        <w:t xml:space="preserve"> </w:t>
      </w:r>
    </w:p>
    <w:p w14:paraId="42842A19" w14:textId="77777777" w:rsidR="006A34D8" w:rsidRPr="00BE0CA3" w:rsidRDefault="006A34D8" w:rsidP="00D73544">
      <w:pPr>
        <w:spacing w:after="0" w:line="240" w:lineRule="auto"/>
        <w:jc w:val="center"/>
        <w:rPr>
          <w:rFonts w:asciiTheme="majorBidi" w:hAnsiTheme="majorBidi" w:cstheme="majorBidi"/>
          <w:b/>
          <w:bCs/>
        </w:rPr>
      </w:pPr>
    </w:p>
    <w:p w14:paraId="42842A1B" w14:textId="3BD8785F" w:rsidR="006A34D8" w:rsidRPr="00BE0CA3" w:rsidRDefault="005851D6" w:rsidP="00D73544">
      <w:pPr>
        <w:spacing w:after="0" w:line="240" w:lineRule="auto"/>
        <w:jc w:val="center"/>
        <w:rPr>
          <w:rFonts w:asciiTheme="majorBidi" w:hAnsiTheme="majorBidi" w:cstheme="majorBidi"/>
          <w:b/>
          <w:bCs/>
        </w:rPr>
      </w:pPr>
      <w:r w:rsidRPr="092EE55A">
        <w:rPr>
          <w:rFonts w:asciiTheme="majorBidi" w:eastAsiaTheme="majorBidi" w:hAnsiTheme="majorBidi" w:cstheme="majorBidi"/>
          <w:b/>
          <w:bCs/>
          <w:sz w:val="24"/>
          <w:szCs w:val="24"/>
        </w:rPr>
        <w:t xml:space="preserve"> </w:t>
      </w:r>
      <w:r w:rsidR="006A34D8" w:rsidRPr="092EE55A">
        <w:rPr>
          <w:rFonts w:asciiTheme="majorBidi" w:eastAsiaTheme="majorBidi" w:hAnsiTheme="majorBidi" w:cstheme="majorBidi"/>
          <w:b/>
          <w:bCs/>
          <w:sz w:val="24"/>
          <w:szCs w:val="24"/>
        </w:rPr>
        <w:t xml:space="preserve">(OMB Control </w:t>
      </w:r>
      <w:r w:rsidR="006A34D8" w:rsidRPr="001E75F1">
        <w:rPr>
          <w:rFonts w:asciiTheme="majorBidi" w:eastAsiaTheme="majorBidi" w:hAnsiTheme="majorBidi" w:cstheme="majorBidi"/>
          <w:b/>
          <w:bCs/>
          <w:sz w:val="24"/>
          <w:szCs w:val="24"/>
        </w:rPr>
        <w:t>Number:</w:t>
      </w:r>
      <w:r w:rsidR="0022094B" w:rsidRPr="001E75F1">
        <w:rPr>
          <w:rFonts w:asciiTheme="majorBidi" w:eastAsiaTheme="majorBidi" w:hAnsiTheme="majorBidi" w:cstheme="majorBidi"/>
          <w:b/>
          <w:bCs/>
          <w:sz w:val="24"/>
          <w:szCs w:val="24"/>
        </w:rPr>
        <w:t xml:space="preserve"> </w:t>
      </w:r>
      <w:r w:rsidR="003C2ED1" w:rsidRPr="001E75F1">
        <w:rPr>
          <w:rFonts w:asciiTheme="majorBidi" w:eastAsiaTheme="majorBidi" w:hAnsiTheme="majorBidi" w:cstheme="majorBidi"/>
          <w:b/>
          <w:bCs/>
          <w:sz w:val="24"/>
          <w:szCs w:val="24"/>
        </w:rPr>
        <w:t>3245-X</w:t>
      </w:r>
      <w:r w:rsidR="0022094B" w:rsidRPr="001E75F1">
        <w:rPr>
          <w:rFonts w:asciiTheme="majorBidi" w:eastAsiaTheme="majorBidi" w:hAnsiTheme="majorBidi" w:cstheme="majorBidi"/>
          <w:b/>
          <w:bCs/>
          <w:sz w:val="24"/>
          <w:szCs w:val="24"/>
        </w:rPr>
        <w:t>XXX</w:t>
      </w:r>
      <w:r w:rsidR="006A34D8" w:rsidRPr="001E75F1">
        <w:rPr>
          <w:rFonts w:asciiTheme="majorBidi" w:eastAsiaTheme="majorBidi" w:hAnsiTheme="majorBidi" w:cstheme="majorBidi"/>
          <w:b/>
          <w:bCs/>
          <w:sz w:val="24"/>
          <w:szCs w:val="24"/>
        </w:rPr>
        <w:t>)</w:t>
      </w:r>
      <w:r w:rsidR="006A34D8" w:rsidRPr="092EE55A">
        <w:rPr>
          <w:rFonts w:asciiTheme="majorBidi" w:eastAsiaTheme="majorBidi" w:hAnsiTheme="majorBidi" w:cstheme="majorBidi"/>
          <w:b/>
          <w:bCs/>
          <w:sz w:val="24"/>
          <w:szCs w:val="24"/>
        </w:rPr>
        <w:t xml:space="preserve"> </w:t>
      </w:r>
    </w:p>
    <w:p w14:paraId="42842A1C" w14:textId="77777777" w:rsidR="00865C45" w:rsidRPr="00D81DDA" w:rsidRDefault="00865C45" w:rsidP="00D73544">
      <w:pPr>
        <w:spacing w:after="0" w:line="240" w:lineRule="auto"/>
        <w:jc w:val="center"/>
        <w:rPr>
          <w:rFonts w:asciiTheme="majorBidi" w:hAnsiTheme="majorBidi" w:cstheme="majorBidi"/>
        </w:rPr>
      </w:pPr>
    </w:p>
    <w:p w14:paraId="42842A1E" w14:textId="77777777" w:rsidR="00865C45" w:rsidRPr="00D81DDA" w:rsidRDefault="00865C45" w:rsidP="00865C45">
      <w:pPr>
        <w:rPr>
          <w:rFonts w:asciiTheme="majorBidi" w:hAnsiTheme="majorBidi" w:cstheme="majorBidi"/>
        </w:rPr>
      </w:pPr>
    </w:p>
    <w:p w14:paraId="42842A1F" w14:textId="77777777" w:rsidR="00865C45" w:rsidRPr="00D81DDA" w:rsidRDefault="00865C45" w:rsidP="00865C45">
      <w:pPr>
        <w:rPr>
          <w:rFonts w:asciiTheme="majorBidi" w:hAnsiTheme="majorBidi" w:cstheme="majorBidi"/>
          <w:b/>
          <w:bCs/>
        </w:rPr>
      </w:pPr>
      <w:r w:rsidRPr="092EE55A">
        <w:rPr>
          <w:rFonts w:asciiTheme="majorBidi" w:eastAsiaTheme="majorBidi" w:hAnsiTheme="majorBidi" w:cstheme="majorBidi"/>
          <w:b/>
          <w:bCs/>
          <w:sz w:val="24"/>
          <w:szCs w:val="24"/>
        </w:rPr>
        <w:t xml:space="preserve">Prepared for: </w:t>
      </w:r>
    </w:p>
    <w:p w14:paraId="42842A20" w14:textId="1C3D8265" w:rsidR="00865C45" w:rsidRPr="00D81DDA" w:rsidRDefault="00865C45" w:rsidP="00865C45">
      <w:pPr>
        <w:spacing w:after="0"/>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 w:val="24"/>
          <w:szCs w:val="24"/>
        </w:rPr>
        <w:t xml:space="preserve">Small Business Administration, Office of </w:t>
      </w:r>
      <w:r w:rsidR="00FE394C">
        <w:rPr>
          <w:rFonts w:asciiTheme="majorBidi" w:eastAsiaTheme="majorBidi" w:hAnsiTheme="majorBidi" w:cstheme="majorBidi"/>
          <w:sz w:val="24"/>
          <w:szCs w:val="24"/>
        </w:rPr>
        <w:t>Entrepreneurial</w:t>
      </w:r>
      <w:r w:rsidRPr="092EE55A">
        <w:rPr>
          <w:rFonts w:asciiTheme="majorBidi" w:eastAsiaTheme="majorBidi" w:hAnsiTheme="majorBidi" w:cstheme="majorBidi"/>
          <w:sz w:val="24"/>
          <w:szCs w:val="24"/>
        </w:rPr>
        <w:t xml:space="preserve"> Development </w:t>
      </w:r>
    </w:p>
    <w:p w14:paraId="42842A21" w14:textId="7EC012B6" w:rsidR="00865C45" w:rsidRPr="00D81DDA" w:rsidRDefault="00865C45" w:rsidP="00865C45">
      <w:pPr>
        <w:spacing w:after="0"/>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 w:val="24"/>
          <w:szCs w:val="24"/>
        </w:rPr>
        <w:t>409 3</w:t>
      </w:r>
      <w:r w:rsidRPr="002778BA">
        <w:rPr>
          <w:rFonts w:asciiTheme="majorBidi" w:hAnsiTheme="majorBidi"/>
          <w:sz w:val="24"/>
        </w:rPr>
        <w:t>rd</w:t>
      </w:r>
      <w:r w:rsidRPr="092EE55A">
        <w:rPr>
          <w:rFonts w:asciiTheme="majorBidi" w:eastAsiaTheme="majorBidi" w:hAnsiTheme="majorBidi" w:cstheme="majorBidi"/>
          <w:sz w:val="24"/>
          <w:szCs w:val="24"/>
        </w:rPr>
        <w:t xml:space="preserve"> Street, SW </w:t>
      </w:r>
    </w:p>
    <w:p w14:paraId="42842A23" w14:textId="59EE2E1A" w:rsidR="00865C45" w:rsidRPr="00D81DDA" w:rsidRDefault="00865C45" w:rsidP="00865C45">
      <w:pPr>
        <w:spacing w:after="0"/>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 w:val="24"/>
          <w:szCs w:val="24"/>
        </w:rPr>
        <w:t xml:space="preserve">Washington, DC 20416  </w:t>
      </w:r>
    </w:p>
    <w:p w14:paraId="42842A24" w14:textId="77777777" w:rsidR="00865C45" w:rsidRPr="00D81DDA" w:rsidRDefault="00865C45" w:rsidP="00865C45">
      <w:pPr>
        <w:spacing w:after="0"/>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 w:val="24"/>
          <w:szCs w:val="24"/>
        </w:rPr>
        <w:t xml:space="preserve">Phone: 202-205-6773 </w:t>
      </w:r>
    </w:p>
    <w:p w14:paraId="42842A28" w14:textId="2422CB56" w:rsidR="00865C45" w:rsidRPr="00D81DDA" w:rsidRDefault="00865C45" w:rsidP="00FE394C">
      <w:pPr>
        <w:spacing w:after="0"/>
        <w:rPr>
          <w:rFonts w:asciiTheme="majorBidi" w:hAnsiTheme="majorBidi" w:cstheme="majorBidi"/>
        </w:rPr>
      </w:pPr>
      <w:r w:rsidRPr="00D81DDA">
        <w:rPr>
          <w:rFonts w:asciiTheme="majorBidi" w:hAnsiTheme="majorBidi" w:cstheme="majorBidi"/>
        </w:rPr>
        <w:tab/>
      </w:r>
    </w:p>
    <w:p w14:paraId="42842A29" w14:textId="77777777" w:rsidR="00865C45" w:rsidRPr="00D81DDA" w:rsidRDefault="00865C45" w:rsidP="00865C45">
      <w:pPr>
        <w:spacing w:after="0"/>
        <w:rPr>
          <w:rFonts w:asciiTheme="majorBidi" w:hAnsiTheme="majorBidi" w:cstheme="majorBidi"/>
        </w:rPr>
      </w:pPr>
    </w:p>
    <w:p w14:paraId="42842A2A" w14:textId="77777777" w:rsidR="00865C45" w:rsidRPr="00D81DDA" w:rsidRDefault="00865C45" w:rsidP="00865C45">
      <w:pPr>
        <w:spacing w:after="0"/>
        <w:rPr>
          <w:rFonts w:asciiTheme="majorBidi" w:hAnsiTheme="majorBidi" w:cstheme="majorBidi"/>
          <w:b/>
          <w:bCs/>
        </w:rPr>
      </w:pPr>
      <w:r w:rsidRPr="092EE55A">
        <w:rPr>
          <w:rFonts w:asciiTheme="majorBidi" w:eastAsiaTheme="majorBidi" w:hAnsiTheme="majorBidi" w:cstheme="majorBidi"/>
          <w:b/>
          <w:bCs/>
          <w:sz w:val="24"/>
          <w:szCs w:val="24"/>
        </w:rPr>
        <w:t xml:space="preserve">Prepared by: </w:t>
      </w:r>
    </w:p>
    <w:p w14:paraId="42842A2B" w14:textId="0A68495A" w:rsidR="00865C45" w:rsidRPr="00D81DDA" w:rsidRDefault="00865C45" w:rsidP="00865C45">
      <w:pPr>
        <w:spacing w:after="0"/>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 w:val="24"/>
          <w:szCs w:val="24"/>
        </w:rPr>
        <w:t xml:space="preserve">Optimal Solutions Group, LLC </w:t>
      </w:r>
      <w:r w:rsidRPr="00D81DDA">
        <w:rPr>
          <w:rFonts w:asciiTheme="majorBidi" w:hAnsiTheme="majorBidi" w:cstheme="majorBidi"/>
        </w:rPr>
        <w:br/>
      </w:r>
      <w:r w:rsidRPr="00D81DDA">
        <w:rPr>
          <w:rFonts w:asciiTheme="majorBidi" w:hAnsiTheme="majorBidi" w:cstheme="majorBidi"/>
        </w:rPr>
        <w:tab/>
      </w:r>
      <w:r w:rsidRPr="092EE55A">
        <w:rPr>
          <w:rFonts w:asciiTheme="majorBidi" w:eastAsiaTheme="majorBidi" w:hAnsiTheme="majorBidi" w:cstheme="majorBidi"/>
          <w:sz w:val="24"/>
          <w:szCs w:val="24"/>
        </w:rPr>
        <w:t xml:space="preserve">M Square Research Park </w:t>
      </w:r>
    </w:p>
    <w:p w14:paraId="42842A2C" w14:textId="77777777" w:rsidR="00865C45" w:rsidRPr="00D81DDA" w:rsidRDefault="00865C45" w:rsidP="00865C45">
      <w:pPr>
        <w:spacing w:after="0"/>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 w:val="24"/>
          <w:szCs w:val="24"/>
        </w:rPr>
        <w:t xml:space="preserve">5825 University Research Court, Suite 2800 </w:t>
      </w:r>
    </w:p>
    <w:p w14:paraId="42842A2D" w14:textId="77777777" w:rsidR="00865C45" w:rsidRPr="00D81DDA" w:rsidRDefault="00865C45" w:rsidP="00865C45">
      <w:pPr>
        <w:spacing w:after="0"/>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 w:val="24"/>
          <w:szCs w:val="24"/>
        </w:rPr>
        <w:t>College Park, MD 20740-9998</w:t>
      </w:r>
    </w:p>
    <w:p w14:paraId="7981C4FB" w14:textId="77777777" w:rsidR="002F3FA9" w:rsidRDefault="002F3FA9" w:rsidP="00865C45">
      <w:pPr>
        <w:spacing w:after="0"/>
        <w:rPr>
          <w:rFonts w:asciiTheme="majorBidi" w:hAnsiTheme="majorBidi" w:cstheme="majorBidi"/>
        </w:rPr>
        <w:sectPr w:rsidR="002F3FA9" w:rsidSect="002F3FA9">
          <w:headerReference w:type="default" r:id="rId13"/>
          <w:footerReference w:type="default" r:id="rId14"/>
          <w:pgSz w:w="12240" w:h="15840"/>
          <w:pgMar w:top="1440" w:right="1440" w:bottom="1440" w:left="1440" w:header="720" w:footer="720" w:gutter="0"/>
          <w:pgNumType w:start="1"/>
          <w:cols w:space="720"/>
          <w:titlePg/>
          <w:docGrid w:linePitch="360"/>
        </w:sectPr>
      </w:pPr>
    </w:p>
    <w:p w14:paraId="3E77E6B2" w14:textId="77777777" w:rsidR="0039761D" w:rsidRPr="001A380D" w:rsidRDefault="00C66D3D" w:rsidP="0039761D">
      <w:pPr>
        <w:spacing w:line="240" w:lineRule="auto"/>
        <w:jc w:val="center"/>
        <w:rPr>
          <w:rFonts w:asciiTheme="majorBidi" w:eastAsiaTheme="majorBidi" w:hAnsiTheme="majorBidi" w:cstheme="majorBidi"/>
          <w:b/>
          <w:bCs/>
          <w:sz w:val="24"/>
          <w:szCs w:val="24"/>
        </w:rPr>
      </w:pPr>
      <w:r w:rsidRPr="00D81DDA">
        <w:rPr>
          <w:rFonts w:asciiTheme="majorBidi" w:hAnsiTheme="majorBidi" w:cstheme="majorBidi"/>
        </w:rPr>
        <w:lastRenderedPageBreak/>
        <w:tab/>
      </w:r>
      <w:r w:rsidR="0039761D" w:rsidRPr="001A380D">
        <w:rPr>
          <w:rFonts w:asciiTheme="majorBidi" w:eastAsiaTheme="majorBidi" w:hAnsiTheme="majorBidi" w:cstheme="majorBidi"/>
          <w:b/>
          <w:bCs/>
          <w:sz w:val="24"/>
          <w:szCs w:val="24"/>
        </w:rPr>
        <w:t>U.S. Small Business Administration</w:t>
      </w:r>
    </w:p>
    <w:p w14:paraId="40591D2D" w14:textId="4E04BA7F" w:rsidR="00615C4B" w:rsidRPr="00BE0CA3" w:rsidRDefault="00615C4B" w:rsidP="00615C4B">
      <w:pPr>
        <w:jc w:val="center"/>
        <w:rPr>
          <w:rFonts w:asciiTheme="majorBidi" w:hAnsiTheme="majorBidi" w:cstheme="majorBidi"/>
          <w:b/>
          <w:bCs/>
        </w:rPr>
      </w:pPr>
      <w:r w:rsidRPr="092EE55A">
        <w:rPr>
          <w:rFonts w:asciiTheme="majorBidi" w:eastAsiaTheme="majorBidi" w:hAnsiTheme="majorBidi" w:cstheme="majorBidi"/>
          <w:b/>
          <w:bCs/>
          <w:sz w:val="24"/>
          <w:szCs w:val="24"/>
        </w:rPr>
        <w:t xml:space="preserve">Supporting Statement for </w:t>
      </w:r>
      <w:r>
        <w:rPr>
          <w:rFonts w:asciiTheme="majorBidi" w:eastAsiaTheme="majorBidi" w:hAnsiTheme="majorBidi" w:cstheme="majorBidi"/>
          <w:b/>
          <w:bCs/>
          <w:sz w:val="24"/>
          <w:szCs w:val="24"/>
        </w:rPr>
        <w:t xml:space="preserve">Evaluation of the ScaleUp America </w:t>
      </w:r>
      <w:r w:rsidR="00D73544">
        <w:rPr>
          <w:rFonts w:asciiTheme="majorBidi" w:eastAsiaTheme="majorBidi" w:hAnsiTheme="majorBidi" w:cstheme="majorBidi"/>
          <w:b/>
          <w:bCs/>
          <w:sz w:val="24"/>
          <w:szCs w:val="24"/>
        </w:rPr>
        <w:t>Initiative</w:t>
      </w:r>
      <w:r w:rsidRPr="092EE55A">
        <w:rPr>
          <w:rFonts w:asciiTheme="majorBidi" w:eastAsiaTheme="majorBidi" w:hAnsiTheme="majorBidi" w:cstheme="majorBidi"/>
          <w:b/>
          <w:bCs/>
          <w:sz w:val="24"/>
          <w:szCs w:val="24"/>
        </w:rPr>
        <w:t xml:space="preserve"> </w:t>
      </w:r>
    </w:p>
    <w:p w14:paraId="4F002AA4" w14:textId="77777777" w:rsidR="00615C4B" w:rsidRPr="00BE0CA3" w:rsidRDefault="00615C4B" w:rsidP="00615C4B">
      <w:pPr>
        <w:jc w:val="center"/>
        <w:rPr>
          <w:rFonts w:asciiTheme="majorBidi" w:hAnsiTheme="majorBidi" w:cstheme="majorBidi"/>
          <w:b/>
          <w:bCs/>
        </w:rPr>
      </w:pPr>
      <w:r w:rsidRPr="092EE55A">
        <w:rPr>
          <w:rFonts w:asciiTheme="majorBidi" w:eastAsiaTheme="majorBidi" w:hAnsiTheme="majorBidi" w:cstheme="majorBidi"/>
          <w:b/>
          <w:bCs/>
          <w:sz w:val="24"/>
          <w:szCs w:val="24"/>
        </w:rPr>
        <w:t xml:space="preserve">Part A </w:t>
      </w:r>
    </w:p>
    <w:sdt>
      <w:sdtPr>
        <w:rPr>
          <w:rFonts w:asciiTheme="majorBidi" w:eastAsiaTheme="minorHAnsi" w:hAnsiTheme="majorBidi" w:cstheme="minorBidi"/>
          <w:color w:val="auto"/>
          <w:sz w:val="22"/>
          <w:szCs w:val="22"/>
        </w:rPr>
        <w:id w:val="436488708"/>
        <w:docPartObj>
          <w:docPartGallery w:val="Table of Contents"/>
          <w:docPartUnique/>
        </w:docPartObj>
      </w:sdtPr>
      <w:sdtEndPr>
        <w:rPr>
          <w:rFonts w:eastAsiaTheme="minorEastAsia" w:cs="Times New Roman"/>
          <w:b/>
          <w:bCs/>
          <w:noProof/>
        </w:rPr>
      </w:sdtEndPr>
      <w:sdtContent>
        <w:sdt>
          <w:sdtPr>
            <w:rPr>
              <w:rFonts w:asciiTheme="majorBidi" w:eastAsiaTheme="minorHAnsi" w:hAnsiTheme="majorBidi" w:cstheme="minorBidi"/>
              <w:color w:val="auto"/>
              <w:sz w:val="22"/>
              <w:szCs w:val="22"/>
            </w:rPr>
            <w:id w:val="337429761"/>
            <w:docPartObj>
              <w:docPartGallery w:val="Table of Contents"/>
              <w:docPartUnique/>
            </w:docPartObj>
          </w:sdtPr>
          <w:sdtEndPr>
            <w:rPr>
              <w:rFonts w:eastAsiaTheme="minorEastAsia" w:cs="Times New Roman"/>
              <w:b/>
              <w:bCs/>
              <w:noProof/>
            </w:rPr>
          </w:sdtEndPr>
          <w:sdtContent>
            <w:p w14:paraId="42842A37" w14:textId="796E01E1" w:rsidR="00C25D05" w:rsidRPr="000A49EE" w:rsidRDefault="00BE0CA3">
              <w:pPr>
                <w:pStyle w:val="TOCHeading"/>
                <w:rPr>
                  <w:rFonts w:asciiTheme="majorBidi" w:hAnsiTheme="majorBidi"/>
                  <w:sz w:val="22"/>
                  <w:szCs w:val="22"/>
                </w:rPr>
              </w:pPr>
              <w:r>
                <w:rPr>
                  <w:rFonts w:asciiTheme="majorBidi" w:hAnsiTheme="majorBidi"/>
                  <w:sz w:val="22"/>
                  <w:szCs w:val="22"/>
                </w:rPr>
                <w:t xml:space="preserve">Table of </w:t>
              </w:r>
              <w:r w:rsidR="00C25D05" w:rsidRPr="00D81DDA">
                <w:rPr>
                  <w:rFonts w:asciiTheme="majorBidi" w:hAnsiTheme="majorBidi"/>
                  <w:sz w:val="22"/>
                  <w:szCs w:val="22"/>
                </w:rPr>
                <w:t>Contents</w:t>
              </w:r>
            </w:p>
            <w:p w14:paraId="1FAB4F4F" w14:textId="77777777" w:rsidR="00B07777" w:rsidRPr="000A49EE" w:rsidRDefault="002B2C19">
              <w:pPr>
                <w:pStyle w:val="TOC1"/>
                <w:tabs>
                  <w:tab w:val="right" w:leader="dot" w:pos="9350"/>
                </w:tabs>
                <w:rPr>
                  <w:rFonts w:asciiTheme="majorBidi" w:hAnsiTheme="majorBidi" w:cstheme="majorBidi"/>
                </w:rPr>
              </w:pPr>
            </w:p>
          </w:sdtContent>
        </w:sdt>
        <w:p w14:paraId="52F1FDC3" w14:textId="77777777" w:rsidR="001B1A67" w:rsidRDefault="00B07777">
          <w:pPr>
            <w:pStyle w:val="TOC1"/>
            <w:tabs>
              <w:tab w:val="right" w:leader="dot" w:pos="9350"/>
            </w:tabs>
            <w:rPr>
              <w:rFonts w:cstheme="minorBidi"/>
              <w:noProof/>
            </w:rPr>
          </w:pPr>
          <w:r w:rsidRPr="000A49EE">
            <w:rPr>
              <w:rFonts w:asciiTheme="majorBidi" w:hAnsiTheme="majorBidi" w:cstheme="majorBidi"/>
            </w:rPr>
            <w:fldChar w:fldCharType="begin"/>
          </w:r>
          <w:r w:rsidR="00C25D05" w:rsidRPr="000A49EE">
            <w:rPr>
              <w:rFonts w:asciiTheme="majorBidi" w:hAnsiTheme="majorBidi" w:cstheme="majorBidi"/>
            </w:rPr>
            <w:instrText xml:space="preserve"> TOC \o "1-3" \h \z \u </w:instrText>
          </w:r>
          <w:r w:rsidRPr="000A49EE">
            <w:rPr>
              <w:rFonts w:asciiTheme="majorBidi" w:hAnsiTheme="majorBidi" w:cstheme="majorBidi"/>
            </w:rPr>
            <w:fldChar w:fldCharType="separate"/>
          </w:r>
          <w:hyperlink w:anchor="_Toc427852297" w:history="1">
            <w:r w:rsidR="001B1A67" w:rsidRPr="00B5413B">
              <w:rPr>
                <w:rStyle w:val="Hyperlink"/>
                <w:rFonts w:asciiTheme="majorBidi" w:hAnsiTheme="majorBidi"/>
                <w:b/>
                <w:noProof/>
              </w:rPr>
              <w:t xml:space="preserve">PART A. </w:t>
            </w:r>
            <w:r w:rsidR="001B1A67" w:rsidRPr="00B5413B">
              <w:rPr>
                <w:rStyle w:val="Hyperlink"/>
                <w:rFonts w:asciiTheme="majorBidi" w:eastAsiaTheme="majorBidi" w:hAnsiTheme="majorBidi"/>
                <w:b/>
                <w:noProof/>
              </w:rPr>
              <w:t>Justification</w:t>
            </w:r>
            <w:r w:rsidR="001B1A67">
              <w:rPr>
                <w:noProof/>
                <w:webHidden/>
              </w:rPr>
              <w:tab/>
            </w:r>
            <w:r w:rsidR="001B1A67">
              <w:rPr>
                <w:noProof/>
                <w:webHidden/>
              </w:rPr>
              <w:fldChar w:fldCharType="begin"/>
            </w:r>
            <w:r w:rsidR="001B1A67">
              <w:rPr>
                <w:noProof/>
                <w:webHidden/>
              </w:rPr>
              <w:instrText xml:space="preserve"> PAGEREF _Toc427852297 \h </w:instrText>
            </w:r>
            <w:r w:rsidR="001B1A67">
              <w:rPr>
                <w:noProof/>
                <w:webHidden/>
              </w:rPr>
            </w:r>
            <w:r w:rsidR="001B1A67">
              <w:rPr>
                <w:noProof/>
                <w:webHidden/>
              </w:rPr>
              <w:fldChar w:fldCharType="separate"/>
            </w:r>
            <w:r w:rsidR="00F11615">
              <w:rPr>
                <w:noProof/>
                <w:webHidden/>
              </w:rPr>
              <w:t>3</w:t>
            </w:r>
            <w:r w:rsidR="001B1A67">
              <w:rPr>
                <w:noProof/>
                <w:webHidden/>
              </w:rPr>
              <w:fldChar w:fldCharType="end"/>
            </w:r>
          </w:hyperlink>
        </w:p>
        <w:p w14:paraId="28A0F0BE" w14:textId="77777777" w:rsidR="001B1A67" w:rsidRDefault="002B2C19">
          <w:pPr>
            <w:pStyle w:val="TOC2"/>
            <w:rPr>
              <w:rFonts w:cstheme="minorBidi"/>
              <w:noProof/>
            </w:rPr>
          </w:pPr>
          <w:hyperlink w:anchor="_Toc427852298" w:history="1">
            <w:r w:rsidR="001B1A67" w:rsidRPr="00B5413B">
              <w:rPr>
                <w:rStyle w:val="Hyperlink"/>
                <w:rFonts w:asciiTheme="majorBidi" w:hAnsiTheme="majorBidi"/>
                <w:noProof/>
              </w:rPr>
              <w:t>1.</w:t>
            </w:r>
            <w:r w:rsidR="001B1A67">
              <w:rPr>
                <w:rFonts w:cstheme="minorBidi"/>
                <w:noProof/>
              </w:rPr>
              <w:tab/>
            </w:r>
            <w:r w:rsidR="001B1A67" w:rsidRPr="00B5413B">
              <w:rPr>
                <w:rStyle w:val="Hyperlink"/>
                <w:rFonts w:asciiTheme="majorBidi" w:eastAsiaTheme="majorBidi" w:hAnsiTheme="majorBidi" w:cstheme="majorBidi"/>
                <w:noProof/>
              </w:rPr>
              <w:t>Circumstances Making the Collection of Information Necessary</w:t>
            </w:r>
            <w:r w:rsidR="001B1A67">
              <w:rPr>
                <w:noProof/>
                <w:webHidden/>
              </w:rPr>
              <w:tab/>
            </w:r>
            <w:r w:rsidR="001B1A67">
              <w:rPr>
                <w:noProof/>
                <w:webHidden/>
              </w:rPr>
              <w:fldChar w:fldCharType="begin"/>
            </w:r>
            <w:r w:rsidR="001B1A67">
              <w:rPr>
                <w:noProof/>
                <w:webHidden/>
              </w:rPr>
              <w:instrText xml:space="preserve"> PAGEREF _Toc427852298 \h </w:instrText>
            </w:r>
            <w:r w:rsidR="001B1A67">
              <w:rPr>
                <w:noProof/>
                <w:webHidden/>
              </w:rPr>
            </w:r>
            <w:r w:rsidR="001B1A67">
              <w:rPr>
                <w:noProof/>
                <w:webHidden/>
              </w:rPr>
              <w:fldChar w:fldCharType="separate"/>
            </w:r>
            <w:r w:rsidR="00F11615">
              <w:rPr>
                <w:noProof/>
                <w:webHidden/>
              </w:rPr>
              <w:t>3</w:t>
            </w:r>
            <w:r w:rsidR="001B1A67">
              <w:rPr>
                <w:noProof/>
                <w:webHidden/>
              </w:rPr>
              <w:fldChar w:fldCharType="end"/>
            </w:r>
          </w:hyperlink>
        </w:p>
        <w:p w14:paraId="414066C4" w14:textId="77777777" w:rsidR="001B1A67" w:rsidRDefault="002B2C19">
          <w:pPr>
            <w:pStyle w:val="TOC2"/>
            <w:rPr>
              <w:rFonts w:cstheme="minorBidi"/>
              <w:noProof/>
            </w:rPr>
          </w:pPr>
          <w:hyperlink w:anchor="_Toc427852299" w:history="1">
            <w:r w:rsidR="001B1A67" w:rsidRPr="00B5413B">
              <w:rPr>
                <w:rStyle w:val="Hyperlink"/>
                <w:rFonts w:asciiTheme="majorBidi" w:hAnsiTheme="majorBidi"/>
                <w:noProof/>
              </w:rPr>
              <w:t>2.</w:t>
            </w:r>
            <w:r w:rsidR="001B1A67">
              <w:rPr>
                <w:rFonts w:cstheme="minorBidi"/>
                <w:noProof/>
              </w:rPr>
              <w:tab/>
            </w:r>
            <w:r w:rsidR="001B1A67" w:rsidRPr="00B5413B">
              <w:rPr>
                <w:rStyle w:val="Hyperlink"/>
                <w:rFonts w:asciiTheme="majorBidi" w:eastAsiaTheme="majorBidi" w:hAnsiTheme="majorBidi" w:cstheme="majorBidi"/>
                <w:noProof/>
              </w:rPr>
              <w:t>Purpose and Use of the Information Collected</w:t>
            </w:r>
            <w:r w:rsidR="001B1A67">
              <w:rPr>
                <w:noProof/>
                <w:webHidden/>
              </w:rPr>
              <w:tab/>
            </w:r>
            <w:r w:rsidR="001B1A67">
              <w:rPr>
                <w:noProof/>
                <w:webHidden/>
              </w:rPr>
              <w:fldChar w:fldCharType="begin"/>
            </w:r>
            <w:r w:rsidR="001B1A67">
              <w:rPr>
                <w:noProof/>
                <w:webHidden/>
              </w:rPr>
              <w:instrText xml:space="preserve"> PAGEREF _Toc427852299 \h </w:instrText>
            </w:r>
            <w:r w:rsidR="001B1A67">
              <w:rPr>
                <w:noProof/>
                <w:webHidden/>
              </w:rPr>
            </w:r>
            <w:r w:rsidR="001B1A67">
              <w:rPr>
                <w:noProof/>
                <w:webHidden/>
              </w:rPr>
              <w:fldChar w:fldCharType="separate"/>
            </w:r>
            <w:r w:rsidR="00F11615">
              <w:rPr>
                <w:noProof/>
                <w:webHidden/>
              </w:rPr>
              <w:t>3</w:t>
            </w:r>
            <w:r w:rsidR="001B1A67">
              <w:rPr>
                <w:noProof/>
                <w:webHidden/>
              </w:rPr>
              <w:fldChar w:fldCharType="end"/>
            </w:r>
          </w:hyperlink>
        </w:p>
        <w:p w14:paraId="5EB33A74" w14:textId="77777777" w:rsidR="001B1A67" w:rsidRDefault="002B2C19">
          <w:pPr>
            <w:pStyle w:val="TOC2"/>
            <w:rPr>
              <w:rFonts w:cstheme="minorBidi"/>
              <w:noProof/>
            </w:rPr>
          </w:pPr>
          <w:hyperlink w:anchor="_Toc427852300" w:history="1">
            <w:r w:rsidR="001B1A67" w:rsidRPr="00B5413B">
              <w:rPr>
                <w:rStyle w:val="Hyperlink"/>
                <w:rFonts w:asciiTheme="majorBidi" w:hAnsiTheme="majorBidi"/>
                <w:noProof/>
              </w:rPr>
              <w:t>3.</w:t>
            </w:r>
            <w:r w:rsidR="001B1A67">
              <w:rPr>
                <w:rFonts w:cstheme="minorBidi"/>
                <w:noProof/>
              </w:rPr>
              <w:tab/>
            </w:r>
            <w:r w:rsidR="001B1A67" w:rsidRPr="00B5413B">
              <w:rPr>
                <w:rStyle w:val="Hyperlink"/>
                <w:rFonts w:asciiTheme="majorBidi" w:eastAsiaTheme="majorBidi" w:hAnsiTheme="majorBidi" w:cstheme="majorBidi"/>
                <w:noProof/>
              </w:rPr>
              <w:t>Use of Information Technology and Burden Reduction</w:t>
            </w:r>
            <w:r w:rsidR="001B1A67">
              <w:rPr>
                <w:noProof/>
                <w:webHidden/>
              </w:rPr>
              <w:tab/>
            </w:r>
            <w:r w:rsidR="001B1A67">
              <w:rPr>
                <w:noProof/>
                <w:webHidden/>
              </w:rPr>
              <w:fldChar w:fldCharType="begin"/>
            </w:r>
            <w:r w:rsidR="001B1A67">
              <w:rPr>
                <w:noProof/>
                <w:webHidden/>
              </w:rPr>
              <w:instrText xml:space="preserve"> PAGEREF _Toc427852300 \h </w:instrText>
            </w:r>
            <w:r w:rsidR="001B1A67">
              <w:rPr>
                <w:noProof/>
                <w:webHidden/>
              </w:rPr>
            </w:r>
            <w:r w:rsidR="001B1A67">
              <w:rPr>
                <w:noProof/>
                <w:webHidden/>
              </w:rPr>
              <w:fldChar w:fldCharType="separate"/>
            </w:r>
            <w:r w:rsidR="00F11615">
              <w:rPr>
                <w:noProof/>
                <w:webHidden/>
              </w:rPr>
              <w:t>5</w:t>
            </w:r>
            <w:r w:rsidR="001B1A67">
              <w:rPr>
                <w:noProof/>
                <w:webHidden/>
              </w:rPr>
              <w:fldChar w:fldCharType="end"/>
            </w:r>
          </w:hyperlink>
        </w:p>
        <w:p w14:paraId="1CD65866" w14:textId="77777777" w:rsidR="001B1A67" w:rsidRDefault="002B2C19">
          <w:pPr>
            <w:pStyle w:val="TOC2"/>
            <w:rPr>
              <w:rFonts w:cstheme="minorBidi"/>
              <w:noProof/>
            </w:rPr>
          </w:pPr>
          <w:hyperlink w:anchor="_Toc427852301" w:history="1">
            <w:r w:rsidR="001B1A67" w:rsidRPr="00B5413B">
              <w:rPr>
                <w:rStyle w:val="Hyperlink"/>
                <w:rFonts w:asciiTheme="majorBidi" w:hAnsiTheme="majorBidi"/>
                <w:noProof/>
              </w:rPr>
              <w:t>4.</w:t>
            </w:r>
            <w:r w:rsidR="001B1A67">
              <w:rPr>
                <w:rFonts w:cstheme="minorBidi"/>
                <w:noProof/>
              </w:rPr>
              <w:tab/>
            </w:r>
            <w:r w:rsidR="001B1A67" w:rsidRPr="00B5413B">
              <w:rPr>
                <w:rStyle w:val="Hyperlink"/>
                <w:rFonts w:asciiTheme="majorBidi" w:eastAsiaTheme="majorBidi" w:hAnsiTheme="majorBidi" w:cstheme="majorBidi"/>
                <w:noProof/>
              </w:rPr>
              <w:t>Efforts to Identify Duplication and Use of Similar Information</w:t>
            </w:r>
            <w:r w:rsidR="001B1A67">
              <w:rPr>
                <w:noProof/>
                <w:webHidden/>
              </w:rPr>
              <w:tab/>
            </w:r>
            <w:r w:rsidR="001B1A67">
              <w:rPr>
                <w:noProof/>
                <w:webHidden/>
              </w:rPr>
              <w:fldChar w:fldCharType="begin"/>
            </w:r>
            <w:r w:rsidR="001B1A67">
              <w:rPr>
                <w:noProof/>
                <w:webHidden/>
              </w:rPr>
              <w:instrText xml:space="preserve"> PAGEREF _Toc427852301 \h </w:instrText>
            </w:r>
            <w:r w:rsidR="001B1A67">
              <w:rPr>
                <w:noProof/>
                <w:webHidden/>
              </w:rPr>
            </w:r>
            <w:r w:rsidR="001B1A67">
              <w:rPr>
                <w:noProof/>
                <w:webHidden/>
              </w:rPr>
              <w:fldChar w:fldCharType="separate"/>
            </w:r>
            <w:r w:rsidR="00F11615">
              <w:rPr>
                <w:noProof/>
                <w:webHidden/>
              </w:rPr>
              <w:t>6</w:t>
            </w:r>
            <w:r w:rsidR="001B1A67">
              <w:rPr>
                <w:noProof/>
                <w:webHidden/>
              </w:rPr>
              <w:fldChar w:fldCharType="end"/>
            </w:r>
          </w:hyperlink>
        </w:p>
        <w:p w14:paraId="6609F5E1" w14:textId="77777777" w:rsidR="001B1A67" w:rsidRDefault="002B2C19">
          <w:pPr>
            <w:pStyle w:val="TOC2"/>
            <w:rPr>
              <w:rFonts w:cstheme="minorBidi"/>
              <w:noProof/>
            </w:rPr>
          </w:pPr>
          <w:hyperlink w:anchor="_Toc427852302" w:history="1">
            <w:r w:rsidR="001B1A67" w:rsidRPr="00B5413B">
              <w:rPr>
                <w:rStyle w:val="Hyperlink"/>
                <w:rFonts w:asciiTheme="majorBidi" w:hAnsiTheme="majorBidi"/>
                <w:noProof/>
              </w:rPr>
              <w:t>5.</w:t>
            </w:r>
            <w:r w:rsidR="001B1A67">
              <w:rPr>
                <w:rFonts w:cstheme="minorBidi"/>
                <w:noProof/>
              </w:rPr>
              <w:tab/>
            </w:r>
            <w:r w:rsidR="001B1A67" w:rsidRPr="00B5413B">
              <w:rPr>
                <w:rStyle w:val="Hyperlink"/>
                <w:rFonts w:asciiTheme="majorBidi" w:eastAsiaTheme="majorBidi" w:hAnsiTheme="majorBidi" w:cstheme="majorBidi"/>
                <w:noProof/>
              </w:rPr>
              <w:t>Impacts on Small Businesses or Other Small Entities</w:t>
            </w:r>
            <w:r w:rsidR="001B1A67">
              <w:rPr>
                <w:noProof/>
                <w:webHidden/>
              </w:rPr>
              <w:tab/>
            </w:r>
            <w:r w:rsidR="001B1A67">
              <w:rPr>
                <w:noProof/>
                <w:webHidden/>
              </w:rPr>
              <w:fldChar w:fldCharType="begin"/>
            </w:r>
            <w:r w:rsidR="001B1A67">
              <w:rPr>
                <w:noProof/>
                <w:webHidden/>
              </w:rPr>
              <w:instrText xml:space="preserve"> PAGEREF _Toc427852302 \h </w:instrText>
            </w:r>
            <w:r w:rsidR="001B1A67">
              <w:rPr>
                <w:noProof/>
                <w:webHidden/>
              </w:rPr>
            </w:r>
            <w:r w:rsidR="001B1A67">
              <w:rPr>
                <w:noProof/>
                <w:webHidden/>
              </w:rPr>
              <w:fldChar w:fldCharType="separate"/>
            </w:r>
            <w:r w:rsidR="00F11615">
              <w:rPr>
                <w:noProof/>
                <w:webHidden/>
              </w:rPr>
              <w:t>6</w:t>
            </w:r>
            <w:r w:rsidR="001B1A67">
              <w:rPr>
                <w:noProof/>
                <w:webHidden/>
              </w:rPr>
              <w:fldChar w:fldCharType="end"/>
            </w:r>
          </w:hyperlink>
        </w:p>
        <w:p w14:paraId="272A94C1" w14:textId="77777777" w:rsidR="001B1A67" w:rsidRDefault="002B2C19">
          <w:pPr>
            <w:pStyle w:val="TOC2"/>
            <w:rPr>
              <w:rFonts w:cstheme="minorBidi"/>
              <w:noProof/>
            </w:rPr>
          </w:pPr>
          <w:hyperlink w:anchor="_Toc427852303" w:history="1">
            <w:r w:rsidR="001B1A67" w:rsidRPr="00B5413B">
              <w:rPr>
                <w:rStyle w:val="Hyperlink"/>
                <w:rFonts w:asciiTheme="majorBidi" w:hAnsiTheme="majorBidi"/>
                <w:noProof/>
              </w:rPr>
              <w:t>6.</w:t>
            </w:r>
            <w:r w:rsidR="001B1A67">
              <w:rPr>
                <w:rFonts w:cstheme="minorBidi"/>
                <w:noProof/>
              </w:rPr>
              <w:tab/>
            </w:r>
            <w:r w:rsidR="001B1A67" w:rsidRPr="00B5413B">
              <w:rPr>
                <w:rStyle w:val="Hyperlink"/>
                <w:rFonts w:asciiTheme="majorBidi" w:eastAsiaTheme="majorBidi" w:hAnsiTheme="majorBidi" w:cstheme="majorBidi"/>
                <w:noProof/>
              </w:rPr>
              <w:t>Consequences of Collecting the Information Less Frequently</w:t>
            </w:r>
            <w:r w:rsidR="001B1A67">
              <w:rPr>
                <w:noProof/>
                <w:webHidden/>
              </w:rPr>
              <w:tab/>
            </w:r>
            <w:r w:rsidR="001B1A67">
              <w:rPr>
                <w:noProof/>
                <w:webHidden/>
              </w:rPr>
              <w:fldChar w:fldCharType="begin"/>
            </w:r>
            <w:r w:rsidR="001B1A67">
              <w:rPr>
                <w:noProof/>
                <w:webHidden/>
              </w:rPr>
              <w:instrText xml:space="preserve"> PAGEREF _Toc427852303 \h </w:instrText>
            </w:r>
            <w:r w:rsidR="001B1A67">
              <w:rPr>
                <w:noProof/>
                <w:webHidden/>
              </w:rPr>
            </w:r>
            <w:r w:rsidR="001B1A67">
              <w:rPr>
                <w:noProof/>
                <w:webHidden/>
              </w:rPr>
              <w:fldChar w:fldCharType="separate"/>
            </w:r>
            <w:r w:rsidR="00F11615">
              <w:rPr>
                <w:noProof/>
                <w:webHidden/>
              </w:rPr>
              <w:t>6</w:t>
            </w:r>
            <w:r w:rsidR="001B1A67">
              <w:rPr>
                <w:noProof/>
                <w:webHidden/>
              </w:rPr>
              <w:fldChar w:fldCharType="end"/>
            </w:r>
          </w:hyperlink>
        </w:p>
        <w:p w14:paraId="279965B0" w14:textId="77777777" w:rsidR="001B1A67" w:rsidRDefault="002B2C19">
          <w:pPr>
            <w:pStyle w:val="TOC2"/>
            <w:rPr>
              <w:rFonts w:cstheme="minorBidi"/>
              <w:noProof/>
            </w:rPr>
          </w:pPr>
          <w:hyperlink w:anchor="_Toc427852304" w:history="1">
            <w:r w:rsidR="001B1A67" w:rsidRPr="00B5413B">
              <w:rPr>
                <w:rStyle w:val="Hyperlink"/>
                <w:rFonts w:asciiTheme="majorBidi" w:hAnsiTheme="majorBidi"/>
                <w:noProof/>
              </w:rPr>
              <w:t>7.</w:t>
            </w:r>
            <w:r w:rsidR="001B1A67">
              <w:rPr>
                <w:rFonts w:cstheme="minorBidi"/>
                <w:noProof/>
              </w:rPr>
              <w:tab/>
            </w:r>
            <w:r w:rsidR="001B1A67" w:rsidRPr="00B5413B">
              <w:rPr>
                <w:rStyle w:val="Hyperlink"/>
                <w:rFonts w:asciiTheme="majorBidi" w:eastAsiaTheme="majorBidi" w:hAnsiTheme="majorBidi" w:cstheme="majorBidi"/>
                <w:noProof/>
              </w:rPr>
              <w:t>Special Circumstances Relating to the Guideline of 5 CFR 1320.5</w:t>
            </w:r>
            <w:r w:rsidR="001B1A67">
              <w:rPr>
                <w:noProof/>
                <w:webHidden/>
              </w:rPr>
              <w:tab/>
            </w:r>
            <w:r w:rsidR="001B1A67">
              <w:rPr>
                <w:noProof/>
                <w:webHidden/>
              </w:rPr>
              <w:fldChar w:fldCharType="begin"/>
            </w:r>
            <w:r w:rsidR="001B1A67">
              <w:rPr>
                <w:noProof/>
                <w:webHidden/>
              </w:rPr>
              <w:instrText xml:space="preserve"> PAGEREF _Toc427852304 \h </w:instrText>
            </w:r>
            <w:r w:rsidR="001B1A67">
              <w:rPr>
                <w:noProof/>
                <w:webHidden/>
              </w:rPr>
            </w:r>
            <w:r w:rsidR="001B1A67">
              <w:rPr>
                <w:noProof/>
                <w:webHidden/>
              </w:rPr>
              <w:fldChar w:fldCharType="separate"/>
            </w:r>
            <w:r w:rsidR="00F11615">
              <w:rPr>
                <w:noProof/>
                <w:webHidden/>
              </w:rPr>
              <w:t>7</w:t>
            </w:r>
            <w:r w:rsidR="001B1A67">
              <w:rPr>
                <w:noProof/>
                <w:webHidden/>
              </w:rPr>
              <w:fldChar w:fldCharType="end"/>
            </w:r>
          </w:hyperlink>
        </w:p>
        <w:p w14:paraId="42DEE5E8" w14:textId="77777777" w:rsidR="001B1A67" w:rsidRDefault="002B2C19">
          <w:pPr>
            <w:pStyle w:val="TOC2"/>
            <w:rPr>
              <w:rFonts w:cstheme="minorBidi"/>
              <w:noProof/>
            </w:rPr>
          </w:pPr>
          <w:hyperlink w:anchor="_Toc427852305" w:history="1">
            <w:r w:rsidR="001B1A67" w:rsidRPr="00B5413B">
              <w:rPr>
                <w:rStyle w:val="Hyperlink"/>
                <w:rFonts w:eastAsiaTheme="majorBidi"/>
                <w:noProof/>
              </w:rPr>
              <w:t>8.</w:t>
            </w:r>
            <w:r w:rsidR="001B1A67">
              <w:rPr>
                <w:rFonts w:cstheme="minorBidi"/>
                <w:noProof/>
              </w:rPr>
              <w:tab/>
            </w:r>
            <w:r w:rsidR="001B1A67" w:rsidRPr="00B5413B">
              <w:rPr>
                <w:rStyle w:val="Hyperlink"/>
                <w:rFonts w:eastAsiaTheme="majorBidi"/>
                <w:noProof/>
              </w:rPr>
              <w:t>Comments in Response to the Federal Register Notice and Efforts to Consult Outside Agency</w:t>
            </w:r>
            <w:r w:rsidR="001B1A67">
              <w:rPr>
                <w:noProof/>
                <w:webHidden/>
              </w:rPr>
              <w:tab/>
            </w:r>
            <w:r w:rsidR="001B1A67">
              <w:rPr>
                <w:noProof/>
                <w:webHidden/>
              </w:rPr>
              <w:fldChar w:fldCharType="begin"/>
            </w:r>
            <w:r w:rsidR="001B1A67">
              <w:rPr>
                <w:noProof/>
                <w:webHidden/>
              </w:rPr>
              <w:instrText xml:space="preserve"> PAGEREF _Toc427852305 \h </w:instrText>
            </w:r>
            <w:r w:rsidR="001B1A67">
              <w:rPr>
                <w:noProof/>
                <w:webHidden/>
              </w:rPr>
            </w:r>
            <w:r w:rsidR="001B1A67">
              <w:rPr>
                <w:noProof/>
                <w:webHidden/>
              </w:rPr>
              <w:fldChar w:fldCharType="separate"/>
            </w:r>
            <w:r w:rsidR="00F11615">
              <w:rPr>
                <w:noProof/>
                <w:webHidden/>
              </w:rPr>
              <w:t>8</w:t>
            </w:r>
            <w:r w:rsidR="001B1A67">
              <w:rPr>
                <w:noProof/>
                <w:webHidden/>
              </w:rPr>
              <w:fldChar w:fldCharType="end"/>
            </w:r>
          </w:hyperlink>
        </w:p>
        <w:p w14:paraId="7C26CE5E" w14:textId="77777777" w:rsidR="001B1A67" w:rsidRDefault="002B2C19">
          <w:pPr>
            <w:pStyle w:val="TOC2"/>
            <w:rPr>
              <w:rFonts w:cstheme="minorBidi"/>
              <w:noProof/>
            </w:rPr>
          </w:pPr>
          <w:hyperlink w:anchor="_Toc427852306" w:history="1">
            <w:r w:rsidR="001B1A67" w:rsidRPr="00B5413B">
              <w:rPr>
                <w:rStyle w:val="Hyperlink"/>
                <w:rFonts w:eastAsiaTheme="majorBidi"/>
                <w:noProof/>
              </w:rPr>
              <w:t>9.</w:t>
            </w:r>
            <w:r w:rsidR="001B1A67">
              <w:rPr>
                <w:rFonts w:cstheme="minorBidi"/>
                <w:noProof/>
              </w:rPr>
              <w:tab/>
            </w:r>
            <w:r w:rsidR="001B1A67" w:rsidRPr="00B5413B">
              <w:rPr>
                <w:rStyle w:val="Hyperlink"/>
                <w:rFonts w:eastAsiaTheme="majorBidi"/>
                <w:noProof/>
              </w:rPr>
              <w:t>Explanation of Any Payment or Gift to the Respondents</w:t>
            </w:r>
            <w:r w:rsidR="001B1A67">
              <w:rPr>
                <w:noProof/>
                <w:webHidden/>
              </w:rPr>
              <w:tab/>
            </w:r>
            <w:r w:rsidR="001B1A67">
              <w:rPr>
                <w:noProof/>
                <w:webHidden/>
              </w:rPr>
              <w:fldChar w:fldCharType="begin"/>
            </w:r>
            <w:r w:rsidR="001B1A67">
              <w:rPr>
                <w:noProof/>
                <w:webHidden/>
              </w:rPr>
              <w:instrText xml:space="preserve"> PAGEREF _Toc427852306 \h </w:instrText>
            </w:r>
            <w:r w:rsidR="001B1A67">
              <w:rPr>
                <w:noProof/>
                <w:webHidden/>
              </w:rPr>
            </w:r>
            <w:r w:rsidR="001B1A67">
              <w:rPr>
                <w:noProof/>
                <w:webHidden/>
              </w:rPr>
              <w:fldChar w:fldCharType="separate"/>
            </w:r>
            <w:r w:rsidR="00F11615">
              <w:rPr>
                <w:noProof/>
                <w:webHidden/>
              </w:rPr>
              <w:t>9</w:t>
            </w:r>
            <w:r w:rsidR="001B1A67">
              <w:rPr>
                <w:noProof/>
                <w:webHidden/>
              </w:rPr>
              <w:fldChar w:fldCharType="end"/>
            </w:r>
          </w:hyperlink>
        </w:p>
        <w:p w14:paraId="77C7EB39" w14:textId="77777777" w:rsidR="001B1A67" w:rsidRDefault="002B2C19">
          <w:pPr>
            <w:pStyle w:val="TOC2"/>
            <w:rPr>
              <w:rFonts w:cstheme="minorBidi"/>
              <w:noProof/>
            </w:rPr>
          </w:pPr>
          <w:hyperlink w:anchor="_Toc427852307" w:history="1">
            <w:r w:rsidR="001B1A67" w:rsidRPr="00B5413B">
              <w:rPr>
                <w:rStyle w:val="Hyperlink"/>
                <w:rFonts w:eastAsiaTheme="majorBidi"/>
                <w:noProof/>
              </w:rPr>
              <w:t>10.</w:t>
            </w:r>
            <w:r w:rsidR="001B1A67">
              <w:rPr>
                <w:rFonts w:cstheme="minorBidi"/>
                <w:noProof/>
              </w:rPr>
              <w:tab/>
            </w:r>
            <w:r w:rsidR="001B1A67" w:rsidRPr="00B5413B">
              <w:rPr>
                <w:rStyle w:val="Hyperlink"/>
                <w:rFonts w:eastAsiaTheme="majorBidi"/>
                <w:noProof/>
              </w:rPr>
              <w:t>Assurance of Confidentiality Provided to Respondents</w:t>
            </w:r>
            <w:r w:rsidR="001B1A67">
              <w:rPr>
                <w:noProof/>
                <w:webHidden/>
              </w:rPr>
              <w:tab/>
            </w:r>
            <w:r w:rsidR="001B1A67">
              <w:rPr>
                <w:noProof/>
                <w:webHidden/>
              </w:rPr>
              <w:fldChar w:fldCharType="begin"/>
            </w:r>
            <w:r w:rsidR="001B1A67">
              <w:rPr>
                <w:noProof/>
                <w:webHidden/>
              </w:rPr>
              <w:instrText xml:space="preserve"> PAGEREF _Toc427852307 \h </w:instrText>
            </w:r>
            <w:r w:rsidR="001B1A67">
              <w:rPr>
                <w:noProof/>
                <w:webHidden/>
              </w:rPr>
            </w:r>
            <w:r w:rsidR="001B1A67">
              <w:rPr>
                <w:noProof/>
                <w:webHidden/>
              </w:rPr>
              <w:fldChar w:fldCharType="separate"/>
            </w:r>
            <w:r w:rsidR="00F11615">
              <w:rPr>
                <w:noProof/>
                <w:webHidden/>
              </w:rPr>
              <w:t>9</w:t>
            </w:r>
            <w:r w:rsidR="001B1A67">
              <w:rPr>
                <w:noProof/>
                <w:webHidden/>
              </w:rPr>
              <w:fldChar w:fldCharType="end"/>
            </w:r>
          </w:hyperlink>
        </w:p>
        <w:p w14:paraId="4B97EC4F" w14:textId="77777777" w:rsidR="001B1A67" w:rsidRDefault="002B2C19">
          <w:pPr>
            <w:pStyle w:val="TOC2"/>
            <w:rPr>
              <w:rFonts w:cstheme="minorBidi"/>
              <w:noProof/>
            </w:rPr>
          </w:pPr>
          <w:hyperlink w:anchor="_Toc427852308" w:history="1">
            <w:r w:rsidR="001B1A67" w:rsidRPr="00B5413B">
              <w:rPr>
                <w:rStyle w:val="Hyperlink"/>
                <w:rFonts w:eastAsiaTheme="majorBidi"/>
                <w:noProof/>
              </w:rPr>
              <w:t>11.</w:t>
            </w:r>
            <w:r w:rsidR="001B1A67">
              <w:rPr>
                <w:rFonts w:cstheme="minorBidi"/>
                <w:noProof/>
              </w:rPr>
              <w:tab/>
            </w:r>
            <w:r w:rsidR="001B1A67" w:rsidRPr="00B5413B">
              <w:rPr>
                <w:rStyle w:val="Hyperlink"/>
                <w:rFonts w:eastAsiaTheme="majorBidi"/>
                <w:noProof/>
              </w:rPr>
              <w:t>Justification for Sensitive Questions</w:t>
            </w:r>
            <w:r w:rsidR="001B1A67">
              <w:rPr>
                <w:noProof/>
                <w:webHidden/>
              </w:rPr>
              <w:tab/>
            </w:r>
            <w:r w:rsidR="001B1A67">
              <w:rPr>
                <w:noProof/>
                <w:webHidden/>
              </w:rPr>
              <w:fldChar w:fldCharType="begin"/>
            </w:r>
            <w:r w:rsidR="001B1A67">
              <w:rPr>
                <w:noProof/>
                <w:webHidden/>
              </w:rPr>
              <w:instrText xml:space="preserve"> PAGEREF _Toc427852308 \h </w:instrText>
            </w:r>
            <w:r w:rsidR="001B1A67">
              <w:rPr>
                <w:noProof/>
                <w:webHidden/>
              </w:rPr>
            </w:r>
            <w:r w:rsidR="001B1A67">
              <w:rPr>
                <w:noProof/>
                <w:webHidden/>
              </w:rPr>
              <w:fldChar w:fldCharType="separate"/>
            </w:r>
            <w:r w:rsidR="00F11615">
              <w:rPr>
                <w:noProof/>
                <w:webHidden/>
              </w:rPr>
              <w:t>10</w:t>
            </w:r>
            <w:r w:rsidR="001B1A67">
              <w:rPr>
                <w:noProof/>
                <w:webHidden/>
              </w:rPr>
              <w:fldChar w:fldCharType="end"/>
            </w:r>
          </w:hyperlink>
        </w:p>
        <w:p w14:paraId="32735630" w14:textId="08753916" w:rsidR="001B1A67" w:rsidRDefault="002B2C19" w:rsidP="001B1A67">
          <w:pPr>
            <w:pStyle w:val="TOC2"/>
            <w:rPr>
              <w:rFonts w:cstheme="minorBidi"/>
              <w:noProof/>
            </w:rPr>
          </w:pPr>
          <w:hyperlink w:anchor="_Toc427852309" w:history="1">
            <w:r w:rsidR="001B1A67" w:rsidRPr="00B5413B">
              <w:rPr>
                <w:rStyle w:val="Hyperlink"/>
                <w:rFonts w:eastAsiaTheme="majorBidi"/>
                <w:noProof/>
              </w:rPr>
              <w:t>12.</w:t>
            </w:r>
            <w:r w:rsidR="001B1A67">
              <w:rPr>
                <w:rFonts w:cstheme="minorBidi"/>
                <w:noProof/>
              </w:rPr>
              <w:tab/>
            </w:r>
            <w:r w:rsidR="001B1A67" w:rsidRPr="00B5413B">
              <w:rPr>
                <w:rStyle w:val="Hyperlink"/>
                <w:rFonts w:eastAsiaTheme="majorBidi"/>
                <w:noProof/>
              </w:rPr>
              <w:t>Estimates of Hour Burden, Including Annualized Hourly Costs</w:t>
            </w:r>
            <w:r w:rsidR="001B1A67">
              <w:rPr>
                <w:noProof/>
                <w:webHidden/>
              </w:rPr>
              <w:tab/>
            </w:r>
            <w:r w:rsidR="001B1A67">
              <w:rPr>
                <w:noProof/>
                <w:webHidden/>
              </w:rPr>
              <w:fldChar w:fldCharType="begin"/>
            </w:r>
            <w:r w:rsidR="001B1A67">
              <w:rPr>
                <w:noProof/>
                <w:webHidden/>
              </w:rPr>
              <w:instrText xml:space="preserve"> PAGEREF _Toc427852309 \h </w:instrText>
            </w:r>
            <w:r w:rsidR="001B1A67">
              <w:rPr>
                <w:noProof/>
                <w:webHidden/>
              </w:rPr>
            </w:r>
            <w:r w:rsidR="001B1A67">
              <w:rPr>
                <w:noProof/>
                <w:webHidden/>
              </w:rPr>
              <w:fldChar w:fldCharType="separate"/>
            </w:r>
            <w:r w:rsidR="00F11615">
              <w:rPr>
                <w:noProof/>
                <w:webHidden/>
              </w:rPr>
              <w:t>11</w:t>
            </w:r>
            <w:r w:rsidR="001B1A67">
              <w:rPr>
                <w:noProof/>
                <w:webHidden/>
              </w:rPr>
              <w:fldChar w:fldCharType="end"/>
            </w:r>
          </w:hyperlink>
        </w:p>
        <w:p w14:paraId="0DBE4589" w14:textId="77777777" w:rsidR="001B1A67" w:rsidRDefault="002B2C19">
          <w:pPr>
            <w:pStyle w:val="TOC2"/>
            <w:rPr>
              <w:rFonts w:cstheme="minorBidi"/>
              <w:noProof/>
            </w:rPr>
          </w:pPr>
          <w:hyperlink w:anchor="_Toc427852311" w:history="1">
            <w:r w:rsidR="001B1A67" w:rsidRPr="00B5413B">
              <w:rPr>
                <w:rStyle w:val="Hyperlink"/>
                <w:rFonts w:asciiTheme="majorBidi" w:eastAsiaTheme="majorBidi" w:hAnsiTheme="majorBidi" w:cstheme="majorBidi"/>
                <w:noProof/>
              </w:rPr>
              <w:t>13.</w:t>
            </w:r>
            <w:r w:rsidR="001B1A67">
              <w:rPr>
                <w:rFonts w:cstheme="minorBidi"/>
                <w:noProof/>
              </w:rPr>
              <w:tab/>
            </w:r>
            <w:r w:rsidR="001B1A67" w:rsidRPr="00B5413B">
              <w:rPr>
                <w:rStyle w:val="Hyperlink"/>
                <w:rFonts w:asciiTheme="majorBidi" w:eastAsiaTheme="majorBidi" w:hAnsiTheme="majorBidi" w:cstheme="majorBidi"/>
                <w:noProof/>
              </w:rPr>
              <w:t>Estimates of Other Total Annual Cost Burden to Respondents or Record Keepers</w:t>
            </w:r>
            <w:r w:rsidR="001B1A67">
              <w:rPr>
                <w:noProof/>
                <w:webHidden/>
              </w:rPr>
              <w:tab/>
            </w:r>
            <w:r w:rsidR="001B1A67">
              <w:rPr>
                <w:noProof/>
                <w:webHidden/>
              </w:rPr>
              <w:fldChar w:fldCharType="begin"/>
            </w:r>
            <w:r w:rsidR="001B1A67">
              <w:rPr>
                <w:noProof/>
                <w:webHidden/>
              </w:rPr>
              <w:instrText xml:space="preserve"> PAGEREF _Toc427852311 \h </w:instrText>
            </w:r>
            <w:r w:rsidR="001B1A67">
              <w:rPr>
                <w:noProof/>
                <w:webHidden/>
              </w:rPr>
            </w:r>
            <w:r w:rsidR="001B1A67">
              <w:rPr>
                <w:noProof/>
                <w:webHidden/>
              </w:rPr>
              <w:fldChar w:fldCharType="separate"/>
            </w:r>
            <w:r w:rsidR="00F11615">
              <w:rPr>
                <w:noProof/>
                <w:webHidden/>
              </w:rPr>
              <w:t>15</w:t>
            </w:r>
            <w:r w:rsidR="001B1A67">
              <w:rPr>
                <w:noProof/>
                <w:webHidden/>
              </w:rPr>
              <w:fldChar w:fldCharType="end"/>
            </w:r>
          </w:hyperlink>
        </w:p>
        <w:p w14:paraId="577E40EE" w14:textId="77777777" w:rsidR="001B1A67" w:rsidRDefault="002B2C19">
          <w:pPr>
            <w:pStyle w:val="TOC2"/>
            <w:rPr>
              <w:rFonts w:cstheme="minorBidi"/>
              <w:noProof/>
            </w:rPr>
          </w:pPr>
          <w:hyperlink w:anchor="_Toc427852312" w:history="1">
            <w:r w:rsidR="001B1A67" w:rsidRPr="00B5413B">
              <w:rPr>
                <w:rStyle w:val="Hyperlink"/>
                <w:rFonts w:asciiTheme="majorBidi" w:eastAsiaTheme="majorBidi" w:hAnsiTheme="majorBidi" w:cstheme="majorBidi"/>
                <w:noProof/>
              </w:rPr>
              <w:t>14.</w:t>
            </w:r>
            <w:r w:rsidR="001B1A67">
              <w:rPr>
                <w:rFonts w:cstheme="minorBidi"/>
                <w:noProof/>
              </w:rPr>
              <w:tab/>
            </w:r>
            <w:r w:rsidR="001B1A67" w:rsidRPr="00B5413B">
              <w:rPr>
                <w:rStyle w:val="Hyperlink"/>
                <w:rFonts w:asciiTheme="majorBidi" w:eastAsiaTheme="majorBidi" w:hAnsiTheme="majorBidi" w:cstheme="majorBidi"/>
                <w:noProof/>
              </w:rPr>
              <w:t>Annualized Costs to Federal Government</w:t>
            </w:r>
            <w:r w:rsidR="001B1A67">
              <w:rPr>
                <w:noProof/>
                <w:webHidden/>
              </w:rPr>
              <w:tab/>
            </w:r>
            <w:r w:rsidR="001B1A67">
              <w:rPr>
                <w:noProof/>
                <w:webHidden/>
              </w:rPr>
              <w:fldChar w:fldCharType="begin"/>
            </w:r>
            <w:r w:rsidR="001B1A67">
              <w:rPr>
                <w:noProof/>
                <w:webHidden/>
              </w:rPr>
              <w:instrText xml:space="preserve"> PAGEREF _Toc427852312 \h </w:instrText>
            </w:r>
            <w:r w:rsidR="001B1A67">
              <w:rPr>
                <w:noProof/>
                <w:webHidden/>
              </w:rPr>
            </w:r>
            <w:r w:rsidR="001B1A67">
              <w:rPr>
                <w:noProof/>
                <w:webHidden/>
              </w:rPr>
              <w:fldChar w:fldCharType="separate"/>
            </w:r>
            <w:r w:rsidR="00F11615">
              <w:rPr>
                <w:noProof/>
                <w:webHidden/>
              </w:rPr>
              <w:t>15</w:t>
            </w:r>
            <w:r w:rsidR="001B1A67">
              <w:rPr>
                <w:noProof/>
                <w:webHidden/>
              </w:rPr>
              <w:fldChar w:fldCharType="end"/>
            </w:r>
          </w:hyperlink>
        </w:p>
        <w:p w14:paraId="218DD217" w14:textId="77777777" w:rsidR="001B1A67" w:rsidRDefault="002B2C19">
          <w:pPr>
            <w:pStyle w:val="TOC2"/>
            <w:rPr>
              <w:rFonts w:cstheme="minorBidi"/>
              <w:noProof/>
            </w:rPr>
          </w:pPr>
          <w:hyperlink w:anchor="_Toc427852313" w:history="1">
            <w:r w:rsidR="001B1A67" w:rsidRPr="00B5413B">
              <w:rPr>
                <w:rStyle w:val="Hyperlink"/>
                <w:rFonts w:asciiTheme="majorBidi" w:eastAsiaTheme="majorBidi" w:hAnsiTheme="majorBidi" w:cstheme="majorBidi"/>
                <w:noProof/>
              </w:rPr>
              <w:t>15.</w:t>
            </w:r>
            <w:r w:rsidR="001B1A67">
              <w:rPr>
                <w:rFonts w:cstheme="minorBidi"/>
                <w:noProof/>
              </w:rPr>
              <w:tab/>
            </w:r>
            <w:r w:rsidR="001B1A67" w:rsidRPr="00B5413B">
              <w:rPr>
                <w:rStyle w:val="Hyperlink"/>
                <w:rFonts w:asciiTheme="majorBidi" w:eastAsiaTheme="majorBidi" w:hAnsiTheme="majorBidi" w:cstheme="majorBidi"/>
                <w:noProof/>
              </w:rPr>
              <w:t>Explanation for Program Changes or Adjustments</w:t>
            </w:r>
            <w:r w:rsidR="001B1A67">
              <w:rPr>
                <w:noProof/>
                <w:webHidden/>
              </w:rPr>
              <w:tab/>
            </w:r>
            <w:r w:rsidR="001B1A67">
              <w:rPr>
                <w:noProof/>
                <w:webHidden/>
              </w:rPr>
              <w:fldChar w:fldCharType="begin"/>
            </w:r>
            <w:r w:rsidR="001B1A67">
              <w:rPr>
                <w:noProof/>
                <w:webHidden/>
              </w:rPr>
              <w:instrText xml:space="preserve"> PAGEREF _Toc427852313 \h </w:instrText>
            </w:r>
            <w:r w:rsidR="001B1A67">
              <w:rPr>
                <w:noProof/>
                <w:webHidden/>
              </w:rPr>
            </w:r>
            <w:r w:rsidR="001B1A67">
              <w:rPr>
                <w:noProof/>
                <w:webHidden/>
              </w:rPr>
              <w:fldChar w:fldCharType="separate"/>
            </w:r>
            <w:r w:rsidR="00F11615">
              <w:rPr>
                <w:noProof/>
                <w:webHidden/>
              </w:rPr>
              <w:t>16</w:t>
            </w:r>
            <w:r w:rsidR="001B1A67">
              <w:rPr>
                <w:noProof/>
                <w:webHidden/>
              </w:rPr>
              <w:fldChar w:fldCharType="end"/>
            </w:r>
          </w:hyperlink>
        </w:p>
        <w:p w14:paraId="58C177D9" w14:textId="77777777" w:rsidR="001B1A67" w:rsidRDefault="002B2C19">
          <w:pPr>
            <w:pStyle w:val="TOC2"/>
            <w:rPr>
              <w:rFonts w:cstheme="minorBidi"/>
              <w:noProof/>
            </w:rPr>
          </w:pPr>
          <w:hyperlink w:anchor="_Toc427852314" w:history="1">
            <w:r w:rsidR="001B1A67" w:rsidRPr="00B5413B">
              <w:rPr>
                <w:rStyle w:val="Hyperlink"/>
                <w:rFonts w:asciiTheme="majorBidi" w:eastAsiaTheme="majorBidi" w:hAnsiTheme="majorBidi" w:cstheme="majorBidi"/>
                <w:noProof/>
              </w:rPr>
              <w:t>16.</w:t>
            </w:r>
            <w:r w:rsidR="001B1A67">
              <w:rPr>
                <w:rFonts w:cstheme="minorBidi"/>
                <w:noProof/>
              </w:rPr>
              <w:tab/>
            </w:r>
            <w:r w:rsidR="001B1A67" w:rsidRPr="00B5413B">
              <w:rPr>
                <w:rStyle w:val="Hyperlink"/>
                <w:rFonts w:asciiTheme="majorBidi" w:eastAsiaTheme="majorBidi" w:hAnsiTheme="majorBidi" w:cstheme="majorBidi"/>
                <w:noProof/>
              </w:rPr>
              <w:t>Plans for Tabulation and Publication and Project Time Schedule</w:t>
            </w:r>
            <w:r w:rsidR="001B1A67">
              <w:rPr>
                <w:noProof/>
                <w:webHidden/>
              </w:rPr>
              <w:tab/>
            </w:r>
            <w:r w:rsidR="001B1A67">
              <w:rPr>
                <w:noProof/>
                <w:webHidden/>
              </w:rPr>
              <w:fldChar w:fldCharType="begin"/>
            </w:r>
            <w:r w:rsidR="001B1A67">
              <w:rPr>
                <w:noProof/>
                <w:webHidden/>
              </w:rPr>
              <w:instrText xml:space="preserve"> PAGEREF _Toc427852314 \h </w:instrText>
            </w:r>
            <w:r w:rsidR="001B1A67">
              <w:rPr>
                <w:noProof/>
                <w:webHidden/>
              </w:rPr>
            </w:r>
            <w:r w:rsidR="001B1A67">
              <w:rPr>
                <w:noProof/>
                <w:webHidden/>
              </w:rPr>
              <w:fldChar w:fldCharType="separate"/>
            </w:r>
            <w:r w:rsidR="00F11615">
              <w:rPr>
                <w:noProof/>
                <w:webHidden/>
              </w:rPr>
              <w:t>16</w:t>
            </w:r>
            <w:r w:rsidR="001B1A67">
              <w:rPr>
                <w:noProof/>
                <w:webHidden/>
              </w:rPr>
              <w:fldChar w:fldCharType="end"/>
            </w:r>
          </w:hyperlink>
        </w:p>
        <w:p w14:paraId="111FA237" w14:textId="77777777" w:rsidR="001B1A67" w:rsidRDefault="002B2C19">
          <w:pPr>
            <w:pStyle w:val="TOC2"/>
            <w:rPr>
              <w:rFonts w:cstheme="minorBidi"/>
              <w:noProof/>
            </w:rPr>
          </w:pPr>
          <w:hyperlink w:anchor="_Toc427852315" w:history="1">
            <w:r w:rsidR="001B1A67" w:rsidRPr="00B5413B">
              <w:rPr>
                <w:rStyle w:val="Hyperlink"/>
                <w:rFonts w:asciiTheme="majorBidi" w:eastAsiaTheme="majorBidi" w:hAnsiTheme="majorBidi" w:cstheme="majorBidi"/>
                <w:noProof/>
              </w:rPr>
              <w:t>17.</w:t>
            </w:r>
            <w:r w:rsidR="001B1A67">
              <w:rPr>
                <w:rFonts w:cstheme="minorBidi"/>
                <w:noProof/>
              </w:rPr>
              <w:tab/>
            </w:r>
            <w:r w:rsidR="001B1A67" w:rsidRPr="00B5413B">
              <w:rPr>
                <w:rStyle w:val="Hyperlink"/>
                <w:rFonts w:asciiTheme="majorBidi" w:eastAsiaTheme="majorBidi" w:hAnsiTheme="majorBidi" w:cstheme="majorBidi"/>
                <w:noProof/>
              </w:rPr>
              <w:t>Reason(s) Display of OMB Expiration Date is Inappropriate</w:t>
            </w:r>
            <w:r w:rsidR="001B1A67">
              <w:rPr>
                <w:noProof/>
                <w:webHidden/>
              </w:rPr>
              <w:tab/>
            </w:r>
            <w:r w:rsidR="001B1A67">
              <w:rPr>
                <w:noProof/>
                <w:webHidden/>
              </w:rPr>
              <w:fldChar w:fldCharType="begin"/>
            </w:r>
            <w:r w:rsidR="001B1A67">
              <w:rPr>
                <w:noProof/>
                <w:webHidden/>
              </w:rPr>
              <w:instrText xml:space="preserve"> PAGEREF _Toc427852315 \h </w:instrText>
            </w:r>
            <w:r w:rsidR="001B1A67">
              <w:rPr>
                <w:noProof/>
                <w:webHidden/>
              </w:rPr>
            </w:r>
            <w:r w:rsidR="001B1A67">
              <w:rPr>
                <w:noProof/>
                <w:webHidden/>
              </w:rPr>
              <w:fldChar w:fldCharType="separate"/>
            </w:r>
            <w:r w:rsidR="00F11615">
              <w:rPr>
                <w:noProof/>
                <w:webHidden/>
              </w:rPr>
              <w:t>17</w:t>
            </w:r>
            <w:r w:rsidR="001B1A67">
              <w:rPr>
                <w:noProof/>
                <w:webHidden/>
              </w:rPr>
              <w:fldChar w:fldCharType="end"/>
            </w:r>
          </w:hyperlink>
        </w:p>
        <w:p w14:paraId="059EDE6B" w14:textId="77777777" w:rsidR="001B1A67" w:rsidRDefault="002B2C19">
          <w:pPr>
            <w:pStyle w:val="TOC2"/>
            <w:rPr>
              <w:rFonts w:cstheme="minorBidi"/>
              <w:noProof/>
            </w:rPr>
          </w:pPr>
          <w:hyperlink w:anchor="_Toc427852316" w:history="1">
            <w:r w:rsidR="001B1A67" w:rsidRPr="00B5413B">
              <w:rPr>
                <w:rStyle w:val="Hyperlink"/>
                <w:rFonts w:asciiTheme="majorBidi" w:eastAsiaTheme="majorBidi" w:hAnsiTheme="majorBidi" w:cstheme="majorBidi"/>
                <w:noProof/>
              </w:rPr>
              <w:t>18.</w:t>
            </w:r>
            <w:r w:rsidR="001B1A67">
              <w:rPr>
                <w:rFonts w:cstheme="minorBidi"/>
                <w:noProof/>
              </w:rPr>
              <w:tab/>
            </w:r>
            <w:r w:rsidR="001B1A67" w:rsidRPr="00B5413B">
              <w:rPr>
                <w:rStyle w:val="Hyperlink"/>
                <w:rFonts w:asciiTheme="majorBidi" w:eastAsiaTheme="majorBidi" w:hAnsiTheme="majorBidi" w:cstheme="majorBidi"/>
                <w:noProof/>
              </w:rPr>
              <w:t>Exceptions to Certification for Paperwork Reduction Act Submissions</w:t>
            </w:r>
            <w:r w:rsidR="001B1A67">
              <w:rPr>
                <w:noProof/>
                <w:webHidden/>
              </w:rPr>
              <w:tab/>
            </w:r>
            <w:r w:rsidR="001B1A67">
              <w:rPr>
                <w:noProof/>
                <w:webHidden/>
              </w:rPr>
              <w:fldChar w:fldCharType="begin"/>
            </w:r>
            <w:r w:rsidR="001B1A67">
              <w:rPr>
                <w:noProof/>
                <w:webHidden/>
              </w:rPr>
              <w:instrText xml:space="preserve"> PAGEREF _Toc427852316 \h </w:instrText>
            </w:r>
            <w:r w:rsidR="001B1A67">
              <w:rPr>
                <w:noProof/>
                <w:webHidden/>
              </w:rPr>
            </w:r>
            <w:r w:rsidR="001B1A67">
              <w:rPr>
                <w:noProof/>
                <w:webHidden/>
              </w:rPr>
              <w:fldChar w:fldCharType="separate"/>
            </w:r>
            <w:r w:rsidR="00F11615">
              <w:rPr>
                <w:noProof/>
                <w:webHidden/>
              </w:rPr>
              <w:t>17</w:t>
            </w:r>
            <w:r w:rsidR="001B1A67">
              <w:rPr>
                <w:noProof/>
                <w:webHidden/>
              </w:rPr>
              <w:fldChar w:fldCharType="end"/>
            </w:r>
          </w:hyperlink>
        </w:p>
        <w:p w14:paraId="3AC75875" w14:textId="77777777" w:rsidR="001B1A67" w:rsidRDefault="002B2C19">
          <w:pPr>
            <w:pStyle w:val="TOC1"/>
            <w:tabs>
              <w:tab w:val="right" w:leader="dot" w:pos="9350"/>
            </w:tabs>
            <w:rPr>
              <w:rFonts w:cstheme="minorBidi"/>
              <w:noProof/>
            </w:rPr>
          </w:pPr>
          <w:hyperlink w:anchor="_Toc427852317" w:history="1">
            <w:r w:rsidR="001B1A67" w:rsidRPr="001B1A67">
              <w:rPr>
                <w:rStyle w:val="Hyperlink"/>
                <w:b/>
                <w:noProof/>
              </w:rPr>
              <w:t xml:space="preserve">PART B. </w:t>
            </w:r>
            <w:r w:rsidR="001B1A67" w:rsidRPr="001B1A67">
              <w:rPr>
                <w:rStyle w:val="Hyperlink"/>
                <w:rFonts w:asciiTheme="majorBidi" w:hAnsiTheme="majorBidi"/>
                <w:b/>
                <w:noProof/>
              </w:rPr>
              <w:t>Collections of Information Employing Statistical Methods</w:t>
            </w:r>
            <w:r w:rsidR="001B1A67">
              <w:rPr>
                <w:noProof/>
                <w:webHidden/>
              </w:rPr>
              <w:tab/>
            </w:r>
            <w:r w:rsidR="001B1A67">
              <w:rPr>
                <w:noProof/>
                <w:webHidden/>
              </w:rPr>
              <w:fldChar w:fldCharType="begin"/>
            </w:r>
            <w:r w:rsidR="001B1A67">
              <w:rPr>
                <w:noProof/>
                <w:webHidden/>
              </w:rPr>
              <w:instrText xml:space="preserve"> PAGEREF _Toc427852317 \h </w:instrText>
            </w:r>
            <w:r w:rsidR="001B1A67">
              <w:rPr>
                <w:noProof/>
                <w:webHidden/>
              </w:rPr>
            </w:r>
            <w:r w:rsidR="001B1A67">
              <w:rPr>
                <w:noProof/>
                <w:webHidden/>
              </w:rPr>
              <w:fldChar w:fldCharType="separate"/>
            </w:r>
            <w:r w:rsidR="00F11615">
              <w:rPr>
                <w:noProof/>
                <w:webHidden/>
              </w:rPr>
              <w:t>18</w:t>
            </w:r>
            <w:r w:rsidR="001B1A67">
              <w:rPr>
                <w:noProof/>
                <w:webHidden/>
              </w:rPr>
              <w:fldChar w:fldCharType="end"/>
            </w:r>
          </w:hyperlink>
        </w:p>
        <w:p w14:paraId="0C995314" w14:textId="77777777" w:rsidR="001B1A67" w:rsidRDefault="002B2C19">
          <w:pPr>
            <w:pStyle w:val="TOC2"/>
            <w:rPr>
              <w:rFonts w:cstheme="minorBidi"/>
              <w:noProof/>
            </w:rPr>
          </w:pPr>
          <w:hyperlink w:anchor="_Toc427852318" w:history="1">
            <w:r w:rsidR="001B1A67" w:rsidRPr="00B5413B">
              <w:rPr>
                <w:rStyle w:val="Hyperlink"/>
                <w:noProof/>
              </w:rPr>
              <w:t>1.</w:t>
            </w:r>
            <w:r w:rsidR="001B1A67">
              <w:rPr>
                <w:rFonts w:cstheme="minorBidi"/>
                <w:noProof/>
              </w:rPr>
              <w:tab/>
            </w:r>
            <w:r w:rsidR="001B1A67" w:rsidRPr="00B5413B">
              <w:rPr>
                <w:rStyle w:val="Hyperlink"/>
                <w:noProof/>
              </w:rPr>
              <w:t>Universe and Sampling Respondent Selection</w:t>
            </w:r>
            <w:r w:rsidR="001B1A67">
              <w:rPr>
                <w:noProof/>
                <w:webHidden/>
              </w:rPr>
              <w:tab/>
            </w:r>
            <w:r w:rsidR="001B1A67">
              <w:rPr>
                <w:noProof/>
                <w:webHidden/>
              </w:rPr>
              <w:fldChar w:fldCharType="begin"/>
            </w:r>
            <w:r w:rsidR="001B1A67">
              <w:rPr>
                <w:noProof/>
                <w:webHidden/>
              </w:rPr>
              <w:instrText xml:space="preserve"> PAGEREF _Toc427852318 \h </w:instrText>
            </w:r>
            <w:r w:rsidR="001B1A67">
              <w:rPr>
                <w:noProof/>
                <w:webHidden/>
              </w:rPr>
            </w:r>
            <w:r w:rsidR="001B1A67">
              <w:rPr>
                <w:noProof/>
                <w:webHidden/>
              </w:rPr>
              <w:fldChar w:fldCharType="separate"/>
            </w:r>
            <w:r w:rsidR="00F11615">
              <w:rPr>
                <w:noProof/>
                <w:webHidden/>
              </w:rPr>
              <w:t>18</w:t>
            </w:r>
            <w:r w:rsidR="001B1A67">
              <w:rPr>
                <w:noProof/>
                <w:webHidden/>
              </w:rPr>
              <w:fldChar w:fldCharType="end"/>
            </w:r>
          </w:hyperlink>
        </w:p>
        <w:p w14:paraId="7114E02F" w14:textId="77777777" w:rsidR="001B1A67" w:rsidRDefault="002B2C19">
          <w:pPr>
            <w:pStyle w:val="TOC2"/>
            <w:rPr>
              <w:rFonts w:cstheme="minorBidi"/>
              <w:noProof/>
            </w:rPr>
          </w:pPr>
          <w:hyperlink w:anchor="_Toc427852319" w:history="1">
            <w:r w:rsidR="001B1A67" w:rsidRPr="00B5413B">
              <w:rPr>
                <w:rStyle w:val="Hyperlink"/>
                <w:noProof/>
              </w:rPr>
              <w:t>2.</w:t>
            </w:r>
            <w:r w:rsidR="001B1A67">
              <w:rPr>
                <w:rFonts w:cstheme="minorBidi"/>
                <w:noProof/>
              </w:rPr>
              <w:tab/>
            </w:r>
            <w:r w:rsidR="001B1A67" w:rsidRPr="00B5413B">
              <w:rPr>
                <w:rStyle w:val="Hyperlink"/>
                <w:rFonts w:asciiTheme="majorBidi" w:hAnsiTheme="majorBidi"/>
                <w:noProof/>
              </w:rPr>
              <w:t>Describe the Procedures for the Collection of Information</w:t>
            </w:r>
            <w:r w:rsidR="001B1A67">
              <w:rPr>
                <w:noProof/>
                <w:webHidden/>
              </w:rPr>
              <w:tab/>
            </w:r>
            <w:r w:rsidR="001B1A67">
              <w:rPr>
                <w:noProof/>
                <w:webHidden/>
              </w:rPr>
              <w:fldChar w:fldCharType="begin"/>
            </w:r>
            <w:r w:rsidR="001B1A67">
              <w:rPr>
                <w:noProof/>
                <w:webHidden/>
              </w:rPr>
              <w:instrText xml:space="preserve"> PAGEREF _Toc427852319 \h </w:instrText>
            </w:r>
            <w:r w:rsidR="001B1A67">
              <w:rPr>
                <w:noProof/>
                <w:webHidden/>
              </w:rPr>
            </w:r>
            <w:r w:rsidR="001B1A67">
              <w:rPr>
                <w:noProof/>
                <w:webHidden/>
              </w:rPr>
              <w:fldChar w:fldCharType="separate"/>
            </w:r>
            <w:r w:rsidR="00F11615">
              <w:rPr>
                <w:noProof/>
                <w:webHidden/>
              </w:rPr>
              <w:t>19</w:t>
            </w:r>
            <w:r w:rsidR="001B1A67">
              <w:rPr>
                <w:noProof/>
                <w:webHidden/>
              </w:rPr>
              <w:fldChar w:fldCharType="end"/>
            </w:r>
          </w:hyperlink>
        </w:p>
        <w:p w14:paraId="48E95493" w14:textId="77777777" w:rsidR="001B1A67" w:rsidRDefault="002B2C19">
          <w:pPr>
            <w:pStyle w:val="TOC2"/>
            <w:rPr>
              <w:rFonts w:cstheme="minorBidi"/>
              <w:noProof/>
            </w:rPr>
          </w:pPr>
          <w:hyperlink w:anchor="_Toc427852320" w:history="1">
            <w:r w:rsidR="001B1A67" w:rsidRPr="00B5413B">
              <w:rPr>
                <w:rStyle w:val="Hyperlink"/>
                <w:rFonts w:asciiTheme="majorBidi" w:hAnsiTheme="majorBidi"/>
                <w:noProof/>
              </w:rPr>
              <w:t>3.</w:t>
            </w:r>
            <w:r w:rsidR="001B1A67">
              <w:rPr>
                <w:rFonts w:cstheme="minorBidi"/>
                <w:noProof/>
              </w:rPr>
              <w:tab/>
            </w:r>
            <w:r w:rsidR="001B1A67" w:rsidRPr="00B5413B">
              <w:rPr>
                <w:rStyle w:val="Hyperlink"/>
                <w:rFonts w:asciiTheme="majorBidi" w:hAnsiTheme="majorBidi"/>
                <w:noProof/>
              </w:rPr>
              <w:t>Describe Methods to Maximize Response Rates and methods to Deal with Issues of Non-Response</w:t>
            </w:r>
            <w:r w:rsidR="001B1A67">
              <w:rPr>
                <w:noProof/>
                <w:webHidden/>
              </w:rPr>
              <w:tab/>
            </w:r>
            <w:r w:rsidR="001B1A67">
              <w:rPr>
                <w:noProof/>
                <w:webHidden/>
              </w:rPr>
              <w:fldChar w:fldCharType="begin"/>
            </w:r>
            <w:r w:rsidR="001B1A67">
              <w:rPr>
                <w:noProof/>
                <w:webHidden/>
              </w:rPr>
              <w:instrText xml:space="preserve"> PAGEREF _Toc427852320 \h </w:instrText>
            </w:r>
            <w:r w:rsidR="001B1A67">
              <w:rPr>
                <w:noProof/>
                <w:webHidden/>
              </w:rPr>
            </w:r>
            <w:r w:rsidR="001B1A67">
              <w:rPr>
                <w:noProof/>
                <w:webHidden/>
              </w:rPr>
              <w:fldChar w:fldCharType="separate"/>
            </w:r>
            <w:r w:rsidR="00F11615">
              <w:rPr>
                <w:noProof/>
                <w:webHidden/>
              </w:rPr>
              <w:t>21</w:t>
            </w:r>
            <w:r w:rsidR="001B1A67">
              <w:rPr>
                <w:noProof/>
                <w:webHidden/>
              </w:rPr>
              <w:fldChar w:fldCharType="end"/>
            </w:r>
          </w:hyperlink>
        </w:p>
        <w:p w14:paraId="3A5E5BA7" w14:textId="77777777" w:rsidR="001B1A67" w:rsidRDefault="002B2C19">
          <w:pPr>
            <w:pStyle w:val="TOC2"/>
            <w:rPr>
              <w:rFonts w:cstheme="minorBidi"/>
              <w:noProof/>
            </w:rPr>
          </w:pPr>
          <w:hyperlink w:anchor="_Toc427852321" w:history="1">
            <w:r w:rsidR="001B1A67" w:rsidRPr="00B5413B">
              <w:rPr>
                <w:rStyle w:val="Hyperlink"/>
                <w:rFonts w:eastAsiaTheme="majorBidi"/>
                <w:noProof/>
              </w:rPr>
              <w:t>4.</w:t>
            </w:r>
            <w:r w:rsidR="001B1A67">
              <w:rPr>
                <w:rFonts w:cstheme="minorBidi"/>
                <w:noProof/>
              </w:rPr>
              <w:tab/>
            </w:r>
            <w:r w:rsidR="001B1A67" w:rsidRPr="00B5413B">
              <w:rPr>
                <w:rStyle w:val="Hyperlink"/>
                <w:rFonts w:asciiTheme="majorBidi" w:hAnsiTheme="majorBidi"/>
                <w:noProof/>
              </w:rPr>
              <w:t>Describe Any Tests of Procedures or Methods to be Undertaken</w:t>
            </w:r>
            <w:r w:rsidR="001B1A67">
              <w:rPr>
                <w:noProof/>
                <w:webHidden/>
              </w:rPr>
              <w:tab/>
            </w:r>
            <w:r w:rsidR="001B1A67">
              <w:rPr>
                <w:noProof/>
                <w:webHidden/>
              </w:rPr>
              <w:fldChar w:fldCharType="begin"/>
            </w:r>
            <w:r w:rsidR="001B1A67">
              <w:rPr>
                <w:noProof/>
                <w:webHidden/>
              </w:rPr>
              <w:instrText xml:space="preserve"> PAGEREF _Toc427852321 \h </w:instrText>
            </w:r>
            <w:r w:rsidR="001B1A67">
              <w:rPr>
                <w:noProof/>
                <w:webHidden/>
              </w:rPr>
            </w:r>
            <w:r w:rsidR="001B1A67">
              <w:rPr>
                <w:noProof/>
                <w:webHidden/>
              </w:rPr>
              <w:fldChar w:fldCharType="separate"/>
            </w:r>
            <w:r w:rsidR="00F11615">
              <w:rPr>
                <w:noProof/>
                <w:webHidden/>
              </w:rPr>
              <w:t>22</w:t>
            </w:r>
            <w:r w:rsidR="001B1A67">
              <w:rPr>
                <w:noProof/>
                <w:webHidden/>
              </w:rPr>
              <w:fldChar w:fldCharType="end"/>
            </w:r>
          </w:hyperlink>
        </w:p>
        <w:p w14:paraId="42842A4B" w14:textId="0ABE64A4" w:rsidR="00C25D05" w:rsidRPr="00D81DDA" w:rsidRDefault="002B2C19" w:rsidP="00DF6003">
          <w:pPr>
            <w:pStyle w:val="TOC2"/>
            <w:rPr>
              <w:rFonts w:asciiTheme="majorBidi" w:hAnsiTheme="majorBidi" w:cstheme="majorBidi"/>
            </w:rPr>
          </w:pPr>
          <w:hyperlink w:anchor="_Toc427852322" w:history="1">
            <w:r w:rsidR="001B1A67" w:rsidRPr="00B5413B">
              <w:rPr>
                <w:rStyle w:val="Hyperlink"/>
                <w:noProof/>
              </w:rPr>
              <w:t>5.</w:t>
            </w:r>
            <w:r w:rsidR="001B1A67">
              <w:rPr>
                <w:rFonts w:cstheme="minorBidi"/>
                <w:noProof/>
              </w:rPr>
              <w:tab/>
            </w:r>
            <w:r w:rsidR="001B1A67" w:rsidRPr="00B5413B">
              <w:rPr>
                <w:rStyle w:val="Hyperlink"/>
                <w:noProof/>
              </w:rPr>
              <w:t>Expert Contact Information</w:t>
            </w:r>
            <w:r w:rsidR="001B1A67">
              <w:rPr>
                <w:noProof/>
                <w:webHidden/>
              </w:rPr>
              <w:tab/>
            </w:r>
            <w:r w:rsidR="001B1A67">
              <w:rPr>
                <w:noProof/>
                <w:webHidden/>
              </w:rPr>
              <w:fldChar w:fldCharType="begin"/>
            </w:r>
            <w:r w:rsidR="001B1A67">
              <w:rPr>
                <w:noProof/>
                <w:webHidden/>
              </w:rPr>
              <w:instrText xml:space="preserve"> PAGEREF _Toc427852322 \h </w:instrText>
            </w:r>
            <w:r w:rsidR="001B1A67">
              <w:rPr>
                <w:noProof/>
                <w:webHidden/>
              </w:rPr>
            </w:r>
            <w:r w:rsidR="001B1A67">
              <w:rPr>
                <w:noProof/>
                <w:webHidden/>
              </w:rPr>
              <w:fldChar w:fldCharType="separate"/>
            </w:r>
            <w:r w:rsidR="00F11615">
              <w:rPr>
                <w:noProof/>
                <w:webHidden/>
              </w:rPr>
              <w:t>23</w:t>
            </w:r>
            <w:r w:rsidR="001B1A67">
              <w:rPr>
                <w:noProof/>
                <w:webHidden/>
              </w:rPr>
              <w:fldChar w:fldCharType="end"/>
            </w:r>
          </w:hyperlink>
          <w:r w:rsidR="00B07777" w:rsidRPr="000A49EE">
            <w:rPr>
              <w:rFonts w:asciiTheme="majorBidi" w:hAnsiTheme="majorBidi" w:cstheme="majorBidi"/>
              <w:b/>
              <w:bCs/>
              <w:noProof/>
            </w:rPr>
            <w:fldChar w:fldCharType="end"/>
          </w:r>
        </w:p>
      </w:sdtContent>
    </w:sdt>
    <w:p w14:paraId="685F68AB" w14:textId="289AEDAD" w:rsidR="00012BEC" w:rsidRPr="00012BEC" w:rsidRDefault="009A3CED" w:rsidP="001B1A67">
      <w:pPr>
        <w:rPr>
          <w:rFonts w:ascii="Times New Roman" w:eastAsia="Calibri" w:hAnsi="Times New Roman" w:cs="Times New Roman"/>
          <w:sz w:val="24"/>
          <w:szCs w:val="24"/>
        </w:rPr>
      </w:pPr>
      <w:r w:rsidRPr="092EE55A">
        <w:rPr>
          <w:rFonts w:asciiTheme="majorBidi" w:eastAsiaTheme="majorBidi" w:hAnsiTheme="majorBidi" w:cstheme="majorBidi"/>
          <w:sz w:val="24"/>
          <w:szCs w:val="24"/>
        </w:rPr>
        <w:br w:type="page"/>
      </w:r>
      <w:r w:rsidR="009C61DB">
        <w:rPr>
          <w:rFonts w:ascii="Times New Roman" w:eastAsia="Calibri" w:hAnsi="Times New Roman" w:cs="Times New Roman"/>
          <w:sz w:val="24"/>
          <w:szCs w:val="24"/>
        </w:rPr>
        <w:lastRenderedPageBreak/>
        <w:t xml:space="preserve">List of </w:t>
      </w:r>
      <w:r w:rsidR="00012BEC">
        <w:rPr>
          <w:rFonts w:ascii="Times New Roman" w:eastAsia="Calibri" w:hAnsi="Times New Roman" w:cs="Times New Roman"/>
          <w:sz w:val="24"/>
          <w:szCs w:val="24"/>
        </w:rPr>
        <w:t>Appendices</w:t>
      </w:r>
    </w:p>
    <w:p w14:paraId="3BAAB962" w14:textId="16A8B038" w:rsidR="001C3149" w:rsidRPr="00466AD0" w:rsidRDefault="001C3149" w:rsidP="00CB6759">
      <w:pPr>
        <w:numPr>
          <w:ilvl w:val="0"/>
          <w:numId w:val="3"/>
        </w:numPr>
        <w:spacing w:after="0" w:line="276" w:lineRule="auto"/>
        <w:contextualSpacing/>
        <w:rPr>
          <w:rFonts w:ascii="Times New Roman" w:eastAsia="Calibri" w:hAnsi="Times New Roman" w:cs="Times New Roman"/>
          <w:sz w:val="24"/>
          <w:szCs w:val="24"/>
        </w:rPr>
      </w:pPr>
      <w:r w:rsidRPr="00466AD0">
        <w:rPr>
          <w:rFonts w:ascii="Times New Roman" w:eastAsia="Times New Roman" w:hAnsi="Times New Roman" w:cs="Times New Roman"/>
          <w:sz w:val="24"/>
          <w:szCs w:val="24"/>
        </w:rPr>
        <w:t xml:space="preserve">Appendix A-1 </w:t>
      </w:r>
      <w:r w:rsidR="0049322F">
        <w:rPr>
          <w:rFonts w:ascii="Times New Roman" w:eastAsia="Times New Roman" w:hAnsi="Times New Roman" w:cs="Times New Roman"/>
          <w:sz w:val="24"/>
          <w:szCs w:val="24"/>
        </w:rPr>
        <w:t>Project</w:t>
      </w:r>
      <w:r w:rsidRPr="00466AD0">
        <w:rPr>
          <w:rFonts w:ascii="Times New Roman" w:eastAsia="Times New Roman" w:hAnsi="Times New Roman" w:cs="Times New Roman"/>
          <w:sz w:val="24"/>
          <w:szCs w:val="24"/>
        </w:rPr>
        <w:t xml:space="preserve"> Schedule </w:t>
      </w:r>
    </w:p>
    <w:p w14:paraId="1F96B590" w14:textId="77777777" w:rsidR="001C3149" w:rsidRDefault="001C3149" w:rsidP="00CB6759">
      <w:pPr>
        <w:numPr>
          <w:ilvl w:val="0"/>
          <w:numId w:val="3"/>
        </w:numPr>
        <w:spacing w:after="0" w:line="276" w:lineRule="auto"/>
        <w:contextualSpacing/>
        <w:rPr>
          <w:rFonts w:ascii="Times New Roman" w:eastAsia="Calibri" w:hAnsi="Times New Roman" w:cs="Times New Roman"/>
          <w:sz w:val="24"/>
          <w:szCs w:val="24"/>
        </w:rPr>
      </w:pPr>
      <w:r w:rsidRPr="00466AD0">
        <w:rPr>
          <w:rFonts w:ascii="Times New Roman" w:eastAsia="Calibri" w:hAnsi="Times New Roman" w:cs="Times New Roman"/>
          <w:sz w:val="24"/>
          <w:szCs w:val="24"/>
        </w:rPr>
        <w:t>Appendix A-2 Optimal Solutions Group Data Security Procedures</w:t>
      </w:r>
    </w:p>
    <w:p w14:paraId="73D40EA1" w14:textId="23830541" w:rsidR="00615C4B" w:rsidRPr="00615C4B" w:rsidRDefault="00615C4B" w:rsidP="00CB6759">
      <w:pPr>
        <w:numPr>
          <w:ilvl w:val="0"/>
          <w:numId w:val="3"/>
        </w:numPr>
        <w:spacing w:after="0" w:line="276" w:lineRule="auto"/>
        <w:contextualSpacing/>
        <w:rPr>
          <w:rFonts w:ascii="Times New Roman" w:eastAsia="Calibri" w:hAnsi="Times New Roman" w:cs="Times New Roman"/>
          <w:sz w:val="24"/>
          <w:szCs w:val="24"/>
        </w:rPr>
      </w:pPr>
      <w:r>
        <w:rPr>
          <w:rFonts w:ascii="Times New Roman" w:hAnsi="Times New Roman" w:cs="Times New Roman"/>
          <w:sz w:val="24"/>
          <w:szCs w:val="24"/>
        </w:rPr>
        <w:t>Appendix A</w:t>
      </w:r>
      <w:r w:rsidRPr="00615C4B">
        <w:rPr>
          <w:rFonts w:ascii="Times New Roman" w:hAnsi="Times New Roman" w:cs="Times New Roman"/>
          <w:sz w:val="24"/>
          <w:szCs w:val="24"/>
        </w:rPr>
        <w:t>-3 60-day Federal Register Notice of Collection</w:t>
      </w:r>
    </w:p>
    <w:p w14:paraId="73C02615" w14:textId="77777777" w:rsidR="001C3149" w:rsidRDefault="001C3149" w:rsidP="001C3149">
      <w:pPr>
        <w:spacing w:after="0" w:line="276" w:lineRule="auto"/>
        <w:ind w:left="720"/>
        <w:contextualSpacing/>
        <w:rPr>
          <w:rFonts w:ascii="Times New Roman" w:eastAsia="Calibri" w:hAnsi="Times New Roman" w:cs="Times New Roman"/>
          <w:sz w:val="24"/>
          <w:szCs w:val="24"/>
        </w:rPr>
      </w:pPr>
    </w:p>
    <w:p w14:paraId="2D81EC7D" w14:textId="77777777" w:rsidR="001C3149" w:rsidRDefault="001C3149" w:rsidP="00CB6759">
      <w:pPr>
        <w:numPr>
          <w:ilvl w:val="0"/>
          <w:numId w:val="3"/>
        </w:numPr>
        <w:spacing w:after="0" w:line="276" w:lineRule="auto"/>
        <w:contextualSpacing/>
        <w:rPr>
          <w:rFonts w:ascii="Times New Roman" w:eastAsia="Calibri" w:hAnsi="Times New Roman"/>
          <w:sz w:val="24"/>
        </w:rPr>
      </w:pPr>
      <w:r>
        <w:rPr>
          <w:rFonts w:ascii="Times New Roman" w:eastAsia="Calibri" w:hAnsi="Times New Roman"/>
          <w:sz w:val="24"/>
        </w:rPr>
        <w:t>Appendix B-1 Participant Intake Survey Online Introduction</w:t>
      </w:r>
    </w:p>
    <w:p w14:paraId="6C5A50CC" w14:textId="77777777" w:rsidR="001C3149" w:rsidRDefault="001C3149" w:rsidP="00CB6759">
      <w:pPr>
        <w:numPr>
          <w:ilvl w:val="0"/>
          <w:numId w:val="3"/>
        </w:numPr>
        <w:spacing w:after="0" w:line="276" w:lineRule="auto"/>
        <w:contextualSpacing/>
        <w:rPr>
          <w:rFonts w:ascii="Times New Roman" w:eastAsia="Calibri" w:hAnsi="Times New Roman"/>
          <w:sz w:val="24"/>
        </w:rPr>
      </w:pPr>
      <w:r>
        <w:rPr>
          <w:rFonts w:ascii="Times New Roman" w:eastAsia="Calibri" w:hAnsi="Times New Roman"/>
          <w:sz w:val="24"/>
        </w:rPr>
        <w:t>Appendix B-2 Participant Intake Survey Consent Form</w:t>
      </w:r>
    </w:p>
    <w:p w14:paraId="00067A74" w14:textId="3C2D4E8B" w:rsidR="00DF6003" w:rsidRDefault="00DF6003" w:rsidP="00CB6759">
      <w:pPr>
        <w:numPr>
          <w:ilvl w:val="0"/>
          <w:numId w:val="3"/>
        </w:numPr>
        <w:spacing w:after="0" w:line="276" w:lineRule="auto"/>
        <w:contextualSpacing/>
        <w:rPr>
          <w:rFonts w:ascii="Times New Roman" w:eastAsia="Calibri" w:hAnsi="Times New Roman"/>
          <w:sz w:val="24"/>
        </w:rPr>
      </w:pPr>
      <w:r>
        <w:rPr>
          <w:rFonts w:ascii="Times New Roman" w:eastAsia="Calibri" w:hAnsi="Times New Roman"/>
          <w:sz w:val="24"/>
        </w:rPr>
        <w:t>Appendix B-3 Participant Intake Survey</w:t>
      </w:r>
    </w:p>
    <w:p w14:paraId="312AF66B" w14:textId="583C38EB" w:rsidR="00DF6003" w:rsidRDefault="00DF6003" w:rsidP="00CB6759">
      <w:pPr>
        <w:numPr>
          <w:ilvl w:val="0"/>
          <w:numId w:val="3"/>
        </w:numPr>
        <w:spacing w:after="0" w:line="276" w:lineRule="auto"/>
        <w:contextualSpacing/>
        <w:rPr>
          <w:rFonts w:ascii="Times New Roman" w:eastAsia="Calibri" w:hAnsi="Times New Roman"/>
          <w:sz w:val="24"/>
        </w:rPr>
      </w:pPr>
      <w:r>
        <w:rPr>
          <w:rFonts w:ascii="Times New Roman" w:eastAsia="Calibri" w:hAnsi="Times New Roman"/>
          <w:sz w:val="24"/>
        </w:rPr>
        <w:t>Appendix B-4 Participant Follow Up Survey</w:t>
      </w:r>
    </w:p>
    <w:p w14:paraId="6760F0A2" w14:textId="28EA1A12" w:rsidR="001C3149" w:rsidRPr="00F17628" w:rsidRDefault="00DF6003" w:rsidP="00CB6759">
      <w:pPr>
        <w:numPr>
          <w:ilvl w:val="0"/>
          <w:numId w:val="3"/>
        </w:numPr>
        <w:spacing w:after="0" w:line="276" w:lineRule="auto"/>
        <w:contextualSpacing/>
        <w:rPr>
          <w:rFonts w:ascii="Times New Roman" w:eastAsia="Calibri" w:hAnsi="Times New Roman"/>
          <w:sz w:val="24"/>
        </w:rPr>
      </w:pPr>
      <w:r>
        <w:rPr>
          <w:rFonts w:ascii="Times New Roman" w:eastAsia="Calibri" w:hAnsi="Times New Roman"/>
          <w:sz w:val="24"/>
        </w:rPr>
        <w:t>Appendix B-5</w:t>
      </w:r>
      <w:r w:rsidR="001C3149" w:rsidRPr="00F17628">
        <w:rPr>
          <w:rFonts w:ascii="Times New Roman" w:eastAsia="Calibri" w:hAnsi="Times New Roman"/>
          <w:sz w:val="24"/>
        </w:rPr>
        <w:t xml:space="preserve"> Comparison Group Survey Online Introduction</w:t>
      </w:r>
    </w:p>
    <w:p w14:paraId="0CFC57BD" w14:textId="646929F4" w:rsidR="001C3149" w:rsidRDefault="00DF6003" w:rsidP="00CB6759">
      <w:pPr>
        <w:numPr>
          <w:ilvl w:val="0"/>
          <w:numId w:val="3"/>
        </w:numPr>
        <w:spacing w:after="0" w:line="276" w:lineRule="auto"/>
        <w:contextualSpacing/>
        <w:rPr>
          <w:rFonts w:ascii="Times New Roman" w:eastAsia="Calibri" w:hAnsi="Times New Roman"/>
          <w:sz w:val="24"/>
        </w:rPr>
      </w:pPr>
      <w:r>
        <w:rPr>
          <w:rFonts w:ascii="Times New Roman" w:eastAsia="Calibri" w:hAnsi="Times New Roman"/>
          <w:sz w:val="24"/>
        </w:rPr>
        <w:t>Appendix B-6</w:t>
      </w:r>
      <w:r w:rsidR="001C3149" w:rsidRPr="006249ED">
        <w:rPr>
          <w:rFonts w:ascii="Times New Roman" w:eastAsia="Calibri" w:hAnsi="Times New Roman"/>
          <w:sz w:val="24"/>
        </w:rPr>
        <w:t xml:space="preserve"> Comparison Group Survey Consent Form</w:t>
      </w:r>
    </w:p>
    <w:p w14:paraId="317B6656" w14:textId="4EFCEC1A" w:rsidR="00DF6003" w:rsidRDefault="00DF6003" w:rsidP="00CB6759">
      <w:pPr>
        <w:numPr>
          <w:ilvl w:val="0"/>
          <w:numId w:val="3"/>
        </w:numPr>
        <w:spacing w:after="0" w:line="276" w:lineRule="auto"/>
        <w:contextualSpacing/>
        <w:rPr>
          <w:rFonts w:ascii="Times New Roman" w:eastAsia="Calibri" w:hAnsi="Times New Roman"/>
          <w:sz w:val="24"/>
        </w:rPr>
      </w:pPr>
      <w:r>
        <w:rPr>
          <w:rFonts w:ascii="Times New Roman" w:eastAsia="Calibri" w:hAnsi="Times New Roman"/>
          <w:sz w:val="24"/>
        </w:rPr>
        <w:t>Appendix B-7 Comparison Group Intake Survey</w:t>
      </w:r>
    </w:p>
    <w:p w14:paraId="6611ABE9" w14:textId="57FA6ED8" w:rsidR="00DF6003" w:rsidRPr="006249ED" w:rsidRDefault="00DF6003" w:rsidP="00CB6759">
      <w:pPr>
        <w:numPr>
          <w:ilvl w:val="0"/>
          <w:numId w:val="3"/>
        </w:numPr>
        <w:spacing w:after="0" w:line="276" w:lineRule="auto"/>
        <w:contextualSpacing/>
        <w:rPr>
          <w:rFonts w:ascii="Times New Roman" w:eastAsia="Calibri" w:hAnsi="Times New Roman"/>
          <w:sz w:val="24"/>
        </w:rPr>
      </w:pPr>
      <w:r>
        <w:rPr>
          <w:rFonts w:ascii="Times New Roman" w:eastAsia="Calibri" w:hAnsi="Times New Roman"/>
          <w:sz w:val="24"/>
        </w:rPr>
        <w:t>Appendix B-8 Comparison Group Follow Up Survey</w:t>
      </w:r>
    </w:p>
    <w:p w14:paraId="3A0D8A1E" w14:textId="2310504B" w:rsidR="001C3149" w:rsidRDefault="00DF6003" w:rsidP="00CB6759">
      <w:pPr>
        <w:numPr>
          <w:ilvl w:val="0"/>
          <w:numId w:val="3"/>
        </w:numPr>
        <w:spacing w:after="0" w:line="276" w:lineRule="auto"/>
        <w:contextualSpacing/>
        <w:rPr>
          <w:rFonts w:ascii="Times New Roman" w:eastAsia="Calibri" w:hAnsi="Times New Roman"/>
          <w:sz w:val="24"/>
        </w:rPr>
      </w:pPr>
      <w:r>
        <w:rPr>
          <w:rFonts w:ascii="Times New Roman" w:eastAsia="Calibri" w:hAnsi="Times New Roman"/>
          <w:sz w:val="24"/>
        </w:rPr>
        <w:t>Appendix B-9</w:t>
      </w:r>
      <w:r w:rsidR="001C3149" w:rsidRPr="002A570C">
        <w:rPr>
          <w:rFonts w:ascii="Times New Roman" w:eastAsia="Calibri" w:hAnsi="Times New Roman"/>
          <w:sz w:val="24"/>
        </w:rPr>
        <w:t xml:space="preserve"> Participant Consent Form</w:t>
      </w:r>
    </w:p>
    <w:p w14:paraId="54C1AD0B" w14:textId="7093F316" w:rsidR="00DF6003" w:rsidRPr="002A570C" w:rsidRDefault="00DF6003" w:rsidP="00CB6759">
      <w:pPr>
        <w:numPr>
          <w:ilvl w:val="0"/>
          <w:numId w:val="3"/>
        </w:numPr>
        <w:spacing w:after="0" w:line="276" w:lineRule="auto"/>
        <w:contextualSpacing/>
        <w:rPr>
          <w:rFonts w:ascii="Times New Roman" w:eastAsia="Calibri" w:hAnsi="Times New Roman"/>
          <w:sz w:val="24"/>
        </w:rPr>
      </w:pPr>
      <w:r>
        <w:rPr>
          <w:rFonts w:ascii="Times New Roman" w:eastAsia="Calibri" w:hAnsi="Times New Roman"/>
          <w:sz w:val="24"/>
        </w:rPr>
        <w:t xml:space="preserve">Appendix B-10 </w:t>
      </w:r>
      <w:r w:rsidR="002C14B9">
        <w:rPr>
          <w:rFonts w:ascii="Times New Roman" w:eastAsia="Calibri" w:hAnsi="Times New Roman"/>
          <w:sz w:val="24"/>
        </w:rPr>
        <w:t>Participant</w:t>
      </w:r>
      <w:r>
        <w:rPr>
          <w:rFonts w:ascii="Times New Roman" w:eastAsia="Calibri" w:hAnsi="Times New Roman"/>
          <w:sz w:val="24"/>
        </w:rPr>
        <w:t xml:space="preserve"> Interview Protocol</w:t>
      </w:r>
    </w:p>
    <w:p w14:paraId="0D0F3614" w14:textId="77777777" w:rsidR="001C3149" w:rsidRDefault="001C3149" w:rsidP="001C3149">
      <w:pPr>
        <w:spacing w:after="0" w:line="276" w:lineRule="auto"/>
        <w:contextualSpacing/>
        <w:rPr>
          <w:rFonts w:ascii="Times New Roman" w:eastAsia="Calibri" w:hAnsi="Times New Roman"/>
          <w:sz w:val="24"/>
        </w:rPr>
      </w:pPr>
    </w:p>
    <w:p w14:paraId="1B9A480D" w14:textId="22C06286" w:rsidR="001C3149" w:rsidRDefault="001C3149" w:rsidP="00CB6759">
      <w:pPr>
        <w:pStyle w:val="ListParagraph"/>
        <w:numPr>
          <w:ilvl w:val="0"/>
          <w:numId w:val="3"/>
        </w:numPr>
        <w:spacing w:after="0" w:line="276" w:lineRule="auto"/>
        <w:rPr>
          <w:rFonts w:ascii="Times New Roman" w:eastAsia="Calibri" w:hAnsi="Times New Roman"/>
          <w:sz w:val="24"/>
        </w:rPr>
      </w:pPr>
      <w:r w:rsidRPr="0034041F">
        <w:rPr>
          <w:rFonts w:ascii="Times New Roman" w:eastAsia="Calibri" w:hAnsi="Times New Roman"/>
          <w:sz w:val="24"/>
        </w:rPr>
        <w:t xml:space="preserve">Appendix </w:t>
      </w:r>
      <w:r>
        <w:rPr>
          <w:rFonts w:ascii="Times New Roman" w:eastAsia="Calibri" w:hAnsi="Times New Roman"/>
          <w:sz w:val="24"/>
        </w:rPr>
        <w:t xml:space="preserve">C-1 </w:t>
      </w:r>
      <w:r w:rsidR="00E376A8" w:rsidRPr="00E376A8">
        <w:rPr>
          <w:rFonts w:ascii="Times New Roman" w:eastAsia="Calibri" w:hAnsi="Times New Roman"/>
          <w:sz w:val="24"/>
        </w:rPr>
        <w:t>Request for Administrator Distribution of Participant Survey Announcement (and accompanying announcement)</w:t>
      </w:r>
    </w:p>
    <w:p w14:paraId="08CAE9B3" w14:textId="77777777" w:rsidR="001C3149" w:rsidRPr="00F11615" w:rsidRDefault="001C3149" w:rsidP="00CB6759">
      <w:pPr>
        <w:pStyle w:val="ListParagraph"/>
        <w:numPr>
          <w:ilvl w:val="0"/>
          <w:numId w:val="3"/>
        </w:numPr>
        <w:spacing w:after="0" w:line="276" w:lineRule="auto"/>
        <w:rPr>
          <w:rFonts w:ascii="Times New Roman" w:eastAsia="Calibri" w:hAnsi="Times New Roman"/>
          <w:sz w:val="24"/>
          <w:lang w:val="fr-FR"/>
        </w:rPr>
      </w:pPr>
      <w:r w:rsidRPr="00F11615">
        <w:rPr>
          <w:rFonts w:ascii="Times New Roman" w:eastAsia="Calibri" w:hAnsi="Times New Roman"/>
          <w:sz w:val="24"/>
          <w:lang w:val="fr-FR"/>
        </w:rPr>
        <w:t>Appendix C-2 Participant Survey Invite E-Mail</w:t>
      </w:r>
    </w:p>
    <w:p w14:paraId="6B743CBC" w14:textId="12F7DFE1" w:rsidR="001C3149" w:rsidRDefault="001C3149" w:rsidP="00CB6759">
      <w:pPr>
        <w:pStyle w:val="ListParagraph"/>
        <w:numPr>
          <w:ilvl w:val="0"/>
          <w:numId w:val="3"/>
        </w:numPr>
        <w:spacing w:after="0" w:line="276" w:lineRule="auto"/>
        <w:rPr>
          <w:rFonts w:ascii="Times New Roman" w:eastAsia="Calibri" w:hAnsi="Times New Roman"/>
          <w:sz w:val="24"/>
        </w:rPr>
      </w:pPr>
      <w:r w:rsidRPr="0034041F">
        <w:rPr>
          <w:rFonts w:ascii="Times New Roman" w:eastAsia="Calibri" w:hAnsi="Times New Roman"/>
          <w:sz w:val="24"/>
        </w:rPr>
        <w:t xml:space="preserve">Appendix </w:t>
      </w:r>
      <w:r>
        <w:rPr>
          <w:rFonts w:ascii="Times New Roman" w:eastAsia="Calibri" w:hAnsi="Times New Roman"/>
          <w:sz w:val="24"/>
        </w:rPr>
        <w:t xml:space="preserve">C-3 Participant Survey Reminder </w:t>
      </w:r>
    </w:p>
    <w:p w14:paraId="654AE7CA" w14:textId="77777777" w:rsidR="001C3149" w:rsidRDefault="001C3149" w:rsidP="00CB6759">
      <w:pPr>
        <w:pStyle w:val="ListParagraph"/>
        <w:numPr>
          <w:ilvl w:val="0"/>
          <w:numId w:val="3"/>
        </w:numPr>
        <w:spacing w:after="0" w:line="276" w:lineRule="auto"/>
        <w:rPr>
          <w:rFonts w:ascii="Times New Roman" w:eastAsia="Calibri" w:hAnsi="Times New Roman"/>
          <w:sz w:val="24"/>
        </w:rPr>
      </w:pPr>
      <w:r w:rsidRPr="0034041F">
        <w:rPr>
          <w:rFonts w:ascii="Times New Roman" w:eastAsia="Calibri" w:hAnsi="Times New Roman"/>
          <w:sz w:val="24"/>
        </w:rPr>
        <w:t xml:space="preserve">Appendix </w:t>
      </w:r>
      <w:r>
        <w:rPr>
          <w:rFonts w:ascii="Times New Roman" w:eastAsia="Calibri" w:hAnsi="Times New Roman"/>
          <w:sz w:val="24"/>
        </w:rPr>
        <w:t>C-4 Participant Survey Thank You E-Mail</w:t>
      </w:r>
    </w:p>
    <w:p w14:paraId="05AB1504" w14:textId="0A37D89F" w:rsidR="001C3149" w:rsidRDefault="001C3149" w:rsidP="00CB6759">
      <w:pPr>
        <w:pStyle w:val="ListParagraph"/>
        <w:numPr>
          <w:ilvl w:val="0"/>
          <w:numId w:val="3"/>
        </w:numPr>
        <w:spacing w:after="0" w:line="276" w:lineRule="auto"/>
        <w:rPr>
          <w:rFonts w:ascii="Times New Roman" w:eastAsia="Calibri" w:hAnsi="Times New Roman"/>
          <w:sz w:val="24"/>
        </w:rPr>
      </w:pPr>
      <w:r>
        <w:rPr>
          <w:rFonts w:ascii="Times New Roman" w:eastAsia="Calibri" w:hAnsi="Times New Roman"/>
          <w:sz w:val="24"/>
        </w:rPr>
        <w:t>Appendix C-5 Comparison Group Member Recruitment E-mail</w:t>
      </w:r>
      <w:r w:rsidR="00B660B2">
        <w:rPr>
          <w:rFonts w:ascii="Times New Roman" w:eastAsia="Calibri" w:hAnsi="Times New Roman"/>
          <w:sz w:val="24"/>
        </w:rPr>
        <w:t xml:space="preserve"> from SBA</w:t>
      </w:r>
    </w:p>
    <w:p w14:paraId="0F51EBC2" w14:textId="77777777" w:rsidR="001C3149" w:rsidRDefault="001C3149" w:rsidP="00CB6759">
      <w:pPr>
        <w:pStyle w:val="ListParagraph"/>
        <w:numPr>
          <w:ilvl w:val="0"/>
          <w:numId w:val="3"/>
        </w:numPr>
        <w:spacing w:after="0" w:line="276" w:lineRule="auto"/>
        <w:rPr>
          <w:rFonts w:ascii="Times New Roman" w:eastAsia="Calibri" w:hAnsi="Times New Roman"/>
          <w:sz w:val="24"/>
        </w:rPr>
      </w:pPr>
      <w:r>
        <w:rPr>
          <w:rFonts w:ascii="Times New Roman" w:eastAsia="Calibri" w:hAnsi="Times New Roman"/>
          <w:sz w:val="24"/>
        </w:rPr>
        <w:t>Appendix C-6 Comparison Group Member Recruitment Screening Tool</w:t>
      </w:r>
    </w:p>
    <w:p w14:paraId="54CE38E2" w14:textId="77777777" w:rsidR="001C3149" w:rsidRDefault="001C3149" w:rsidP="00CB6759">
      <w:pPr>
        <w:pStyle w:val="ListParagraph"/>
        <w:numPr>
          <w:ilvl w:val="0"/>
          <w:numId w:val="3"/>
        </w:numPr>
        <w:spacing w:after="0" w:line="276" w:lineRule="auto"/>
        <w:rPr>
          <w:rFonts w:ascii="Times New Roman" w:eastAsia="Calibri" w:hAnsi="Times New Roman"/>
          <w:sz w:val="24"/>
        </w:rPr>
      </w:pPr>
      <w:r>
        <w:rPr>
          <w:rFonts w:ascii="Times New Roman" w:eastAsia="Calibri" w:hAnsi="Times New Roman"/>
          <w:sz w:val="24"/>
        </w:rPr>
        <w:t>Appendix C-7 Comparison Group Screening Tool Reminder E-mail</w:t>
      </w:r>
    </w:p>
    <w:p w14:paraId="082DBB5F" w14:textId="1FA4E7BD" w:rsidR="001C3149" w:rsidRDefault="001C3149" w:rsidP="00CB6759">
      <w:pPr>
        <w:pStyle w:val="ListParagraph"/>
        <w:numPr>
          <w:ilvl w:val="0"/>
          <w:numId w:val="3"/>
        </w:numPr>
        <w:spacing w:after="0" w:line="276" w:lineRule="auto"/>
        <w:rPr>
          <w:rFonts w:ascii="Times New Roman" w:eastAsia="Calibri" w:hAnsi="Times New Roman"/>
          <w:sz w:val="24"/>
        </w:rPr>
      </w:pPr>
      <w:r>
        <w:rPr>
          <w:rFonts w:ascii="Times New Roman" w:eastAsia="Calibri" w:hAnsi="Times New Roman"/>
          <w:sz w:val="24"/>
        </w:rPr>
        <w:t>Appendix C-</w:t>
      </w:r>
      <w:r w:rsidR="00B168C7">
        <w:rPr>
          <w:rFonts w:ascii="Times New Roman" w:eastAsia="Calibri" w:hAnsi="Times New Roman"/>
          <w:sz w:val="24"/>
        </w:rPr>
        <w:t>8</w:t>
      </w:r>
      <w:r>
        <w:rPr>
          <w:rFonts w:ascii="Times New Roman" w:eastAsia="Calibri" w:hAnsi="Times New Roman"/>
          <w:sz w:val="24"/>
        </w:rPr>
        <w:t xml:space="preserve"> Comparison Group Survey Invite E-mail</w:t>
      </w:r>
    </w:p>
    <w:p w14:paraId="5D79EA4D" w14:textId="4A546E5D" w:rsidR="001C3149" w:rsidRDefault="00B168C7" w:rsidP="00CB6759">
      <w:pPr>
        <w:pStyle w:val="ListParagraph"/>
        <w:numPr>
          <w:ilvl w:val="0"/>
          <w:numId w:val="3"/>
        </w:numPr>
        <w:spacing w:after="0" w:line="276" w:lineRule="auto"/>
        <w:rPr>
          <w:rFonts w:ascii="Times New Roman" w:eastAsia="Calibri" w:hAnsi="Times New Roman"/>
          <w:sz w:val="24"/>
        </w:rPr>
      </w:pPr>
      <w:r>
        <w:rPr>
          <w:rFonts w:ascii="Times New Roman" w:eastAsia="Calibri" w:hAnsi="Times New Roman"/>
          <w:sz w:val="24"/>
        </w:rPr>
        <w:t>Appendix C-9</w:t>
      </w:r>
      <w:r w:rsidR="001C3149">
        <w:rPr>
          <w:rFonts w:ascii="Times New Roman" w:eastAsia="Calibri" w:hAnsi="Times New Roman"/>
          <w:sz w:val="24"/>
        </w:rPr>
        <w:t xml:space="preserve"> Comparison Group Survey Reminder </w:t>
      </w:r>
    </w:p>
    <w:p w14:paraId="291E6E0E" w14:textId="4A6BA817" w:rsidR="001C3149" w:rsidRDefault="001C3149" w:rsidP="00CB6759">
      <w:pPr>
        <w:pStyle w:val="ListParagraph"/>
        <w:numPr>
          <w:ilvl w:val="0"/>
          <w:numId w:val="3"/>
        </w:numPr>
        <w:spacing w:after="0" w:line="276" w:lineRule="auto"/>
        <w:rPr>
          <w:rFonts w:ascii="Times New Roman" w:eastAsia="Calibri" w:hAnsi="Times New Roman"/>
          <w:sz w:val="24"/>
        </w:rPr>
      </w:pPr>
      <w:r>
        <w:rPr>
          <w:rFonts w:ascii="Times New Roman" w:eastAsia="Calibri" w:hAnsi="Times New Roman"/>
          <w:sz w:val="24"/>
        </w:rPr>
        <w:t>Appendix C-1</w:t>
      </w:r>
      <w:r w:rsidR="00B168C7">
        <w:rPr>
          <w:rFonts w:ascii="Times New Roman" w:eastAsia="Calibri" w:hAnsi="Times New Roman"/>
          <w:sz w:val="24"/>
        </w:rPr>
        <w:t>0</w:t>
      </w:r>
      <w:r>
        <w:rPr>
          <w:rFonts w:ascii="Times New Roman" w:eastAsia="Calibri" w:hAnsi="Times New Roman"/>
          <w:sz w:val="24"/>
        </w:rPr>
        <w:t xml:space="preserve"> Comparison Group Survey Thank You E-mail</w:t>
      </w:r>
    </w:p>
    <w:p w14:paraId="0F70E003" w14:textId="77777777" w:rsidR="001C3149" w:rsidRPr="00677406" w:rsidRDefault="001C3149" w:rsidP="001C3149">
      <w:pPr>
        <w:spacing w:after="0" w:line="276" w:lineRule="auto"/>
        <w:ind w:left="720"/>
        <w:contextualSpacing/>
        <w:rPr>
          <w:rFonts w:ascii="Times New Roman" w:eastAsia="Calibri" w:hAnsi="Times New Roman"/>
          <w:sz w:val="24"/>
        </w:rPr>
      </w:pPr>
    </w:p>
    <w:p w14:paraId="4576A63B" w14:textId="6A6DBDF9" w:rsidR="00615C4B" w:rsidRDefault="00615C4B" w:rsidP="00615C4B">
      <w:pPr>
        <w:spacing w:after="0" w:line="276" w:lineRule="auto"/>
        <w:ind w:left="720"/>
        <w:contextualSpacing/>
        <w:rPr>
          <w:rFonts w:ascii="Times New Roman" w:eastAsia="Calibri" w:hAnsi="Times New Roman"/>
          <w:sz w:val="24"/>
        </w:rPr>
      </w:pPr>
    </w:p>
    <w:p w14:paraId="0BFC47E9" w14:textId="77777777" w:rsidR="00012BEC" w:rsidRDefault="00012BEC" w:rsidP="00012BEC"/>
    <w:p w14:paraId="1D8CEDA4" w14:textId="2FCD5A08" w:rsidR="00D72900" w:rsidRDefault="00D72900" w:rsidP="00CB6759">
      <w:pPr>
        <w:numPr>
          <w:ilvl w:val="0"/>
          <w:numId w:val="3"/>
        </w:numPr>
        <w:spacing w:after="0" w:line="276" w:lineRule="auto"/>
        <w:contextualSpacing/>
        <w:rPr>
          <w:rFonts w:ascii="Times New Roman" w:eastAsia="Times New Roman" w:hAnsi="Times New Roman"/>
          <w:sz w:val="24"/>
        </w:rPr>
      </w:pPr>
      <w:r>
        <w:rPr>
          <w:rFonts w:ascii="Times New Roman" w:eastAsia="Times New Roman" w:hAnsi="Times New Roman"/>
          <w:sz w:val="24"/>
        </w:rPr>
        <w:br w:type="page"/>
      </w:r>
    </w:p>
    <w:p w14:paraId="42842A6F" w14:textId="040CECA0" w:rsidR="00C66D3D" w:rsidRPr="002778BA" w:rsidRDefault="00C66D3D" w:rsidP="00BD5CF4">
      <w:pPr>
        <w:pStyle w:val="Heading1"/>
        <w:rPr>
          <w:rFonts w:asciiTheme="majorBidi" w:hAnsiTheme="majorBidi"/>
          <w:b/>
          <w:sz w:val="22"/>
        </w:rPr>
      </w:pPr>
      <w:bookmarkStart w:id="1" w:name="_Toc427852297"/>
      <w:r w:rsidRPr="002778BA">
        <w:rPr>
          <w:rFonts w:asciiTheme="majorBidi" w:hAnsiTheme="majorBidi"/>
          <w:b/>
          <w:sz w:val="24"/>
        </w:rPr>
        <w:lastRenderedPageBreak/>
        <w:t xml:space="preserve">PART A. </w:t>
      </w:r>
      <w:r w:rsidR="0083452B" w:rsidRPr="002778BA">
        <w:rPr>
          <w:rFonts w:asciiTheme="majorBidi" w:eastAsiaTheme="majorBidi" w:hAnsiTheme="majorBidi"/>
          <w:b/>
          <w:sz w:val="24"/>
          <w:szCs w:val="24"/>
        </w:rPr>
        <w:t>J</w:t>
      </w:r>
      <w:r w:rsidR="0083452B">
        <w:rPr>
          <w:rFonts w:asciiTheme="majorBidi" w:eastAsiaTheme="majorBidi" w:hAnsiTheme="majorBidi"/>
          <w:b/>
          <w:sz w:val="24"/>
          <w:szCs w:val="24"/>
        </w:rPr>
        <w:t>ustification</w:t>
      </w:r>
      <w:bookmarkEnd w:id="1"/>
    </w:p>
    <w:p w14:paraId="42842A70" w14:textId="77777777" w:rsidR="00C66D3D" w:rsidRPr="00D81DDA" w:rsidRDefault="00C66D3D" w:rsidP="00C66D3D">
      <w:pPr>
        <w:spacing w:after="0"/>
        <w:rPr>
          <w:rFonts w:asciiTheme="majorBidi" w:hAnsiTheme="majorBidi" w:cstheme="majorBidi"/>
          <w:b/>
          <w:bCs/>
        </w:rPr>
      </w:pPr>
    </w:p>
    <w:p w14:paraId="5143E3A6" w14:textId="77777777" w:rsidR="000A49EE" w:rsidRPr="000A49EE" w:rsidRDefault="000A49EE" w:rsidP="009F25FD">
      <w:pPr>
        <w:pStyle w:val="Heading2"/>
        <w:rPr>
          <w:rFonts w:asciiTheme="majorBidi" w:hAnsiTheme="majorBidi" w:cstheme="majorBidi"/>
        </w:rPr>
      </w:pPr>
      <w:bookmarkStart w:id="2" w:name="_Toc427852298"/>
      <w:r>
        <w:rPr>
          <w:rFonts w:asciiTheme="majorBidi" w:eastAsiaTheme="majorBidi" w:hAnsiTheme="majorBidi" w:cstheme="majorBidi"/>
        </w:rPr>
        <w:t>Circumstances Making the Collection of Information Necessary</w:t>
      </w:r>
      <w:bookmarkEnd w:id="2"/>
      <w:r>
        <w:rPr>
          <w:rFonts w:asciiTheme="majorBidi" w:eastAsiaTheme="majorBidi" w:hAnsiTheme="majorBidi" w:cstheme="majorBidi"/>
        </w:rPr>
        <w:t xml:space="preserve"> </w:t>
      </w:r>
    </w:p>
    <w:p w14:paraId="1770B56B" w14:textId="350BB0B9" w:rsidR="000A49EE" w:rsidRDefault="00C66D3D" w:rsidP="009F25FD">
      <w:pPr>
        <w:spacing w:after="0" w:line="240" w:lineRule="auto"/>
        <w:rPr>
          <w:rFonts w:asciiTheme="majorBidi" w:hAnsiTheme="majorBidi" w:cstheme="majorBidi"/>
          <w:b/>
          <w:bCs/>
          <w:sz w:val="24"/>
          <w:szCs w:val="24"/>
        </w:rPr>
      </w:pPr>
      <w:r w:rsidRPr="000A49EE">
        <w:rPr>
          <w:rFonts w:asciiTheme="majorBidi" w:hAnsiTheme="majorBidi" w:cstheme="majorBidi"/>
          <w:b/>
          <w:bCs/>
          <w:sz w:val="24"/>
          <w:szCs w:val="24"/>
        </w:rPr>
        <w:t>Explain the circumstances that make the collection of information necessary.</w:t>
      </w:r>
      <w:r w:rsidR="00C93DFC" w:rsidRPr="000A49EE">
        <w:rPr>
          <w:rFonts w:asciiTheme="majorBidi" w:hAnsiTheme="majorBidi" w:cstheme="majorBidi"/>
          <w:b/>
          <w:bCs/>
          <w:sz w:val="24"/>
          <w:szCs w:val="24"/>
        </w:rPr>
        <w:t xml:space="preserve"> </w:t>
      </w:r>
      <w:r w:rsidRPr="000A49EE">
        <w:rPr>
          <w:rFonts w:asciiTheme="majorBidi" w:hAnsiTheme="majorBidi" w:cstheme="majorBidi"/>
          <w:b/>
          <w:bCs/>
          <w:sz w:val="24"/>
          <w:szCs w:val="24"/>
        </w:rPr>
        <w:t>Identify any legal or administrative requirements that necessitate the collection. Attach a copy of the appropriate section of each statute and regulation mandating or authorizing the collection of information.</w:t>
      </w:r>
    </w:p>
    <w:p w14:paraId="1AF0129F" w14:textId="77777777" w:rsidR="003C2ED1" w:rsidRPr="000A49EE" w:rsidRDefault="003C2ED1" w:rsidP="009F25FD">
      <w:pPr>
        <w:spacing w:after="0" w:line="240" w:lineRule="auto"/>
        <w:rPr>
          <w:rFonts w:asciiTheme="majorBidi" w:eastAsiaTheme="majorBidi" w:hAnsiTheme="majorBidi" w:cstheme="majorBidi"/>
          <w:b/>
          <w:bCs/>
          <w:sz w:val="24"/>
          <w:szCs w:val="24"/>
        </w:rPr>
      </w:pPr>
    </w:p>
    <w:p w14:paraId="42842A72" w14:textId="0F1DF8C3" w:rsidR="00801DC9" w:rsidRDefault="00902F3E" w:rsidP="009F25FD">
      <w:pPr>
        <w:spacing w:after="0" w:line="240" w:lineRule="auto"/>
        <w:rPr>
          <w:rFonts w:asciiTheme="majorBidi" w:eastAsiaTheme="majorBidi" w:hAnsiTheme="majorBidi" w:cstheme="majorBidi"/>
          <w:sz w:val="24"/>
          <w:szCs w:val="24"/>
        </w:rPr>
      </w:pPr>
      <w:bookmarkStart w:id="3" w:name="_Toc408514855"/>
      <w:bookmarkStart w:id="4" w:name="_Toc408515137"/>
      <w:bookmarkStart w:id="5" w:name="_Toc408592833"/>
      <w:bookmarkStart w:id="6" w:name="_Toc408593124"/>
      <w:bookmarkStart w:id="7" w:name="_Toc408920931"/>
      <w:r w:rsidRPr="00902F3E">
        <w:rPr>
          <w:rFonts w:asciiTheme="majorBidi" w:eastAsiaTheme="majorBidi" w:hAnsiTheme="majorBidi" w:cstheme="majorBidi"/>
          <w:sz w:val="24"/>
          <w:szCs w:val="24"/>
        </w:rPr>
        <w:t>ScaleUp America, a new initiative managed within the Small Business Administration</w:t>
      </w:r>
      <w:r w:rsidR="005A1F79">
        <w:rPr>
          <w:rFonts w:asciiTheme="majorBidi" w:eastAsiaTheme="majorBidi" w:hAnsiTheme="majorBidi" w:cstheme="majorBidi"/>
          <w:sz w:val="24"/>
          <w:szCs w:val="24"/>
        </w:rPr>
        <w:t>’</w:t>
      </w:r>
      <w:r w:rsidRPr="00902F3E">
        <w:rPr>
          <w:rFonts w:asciiTheme="majorBidi" w:eastAsiaTheme="majorBidi" w:hAnsiTheme="majorBidi" w:cstheme="majorBidi"/>
          <w:sz w:val="24"/>
          <w:szCs w:val="24"/>
        </w:rPr>
        <w:t>s (SBA</w:t>
      </w:r>
      <w:r w:rsidR="005A1F79">
        <w:rPr>
          <w:rFonts w:asciiTheme="majorBidi" w:eastAsiaTheme="majorBidi" w:hAnsiTheme="majorBidi" w:cstheme="majorBidi"/>
          <w:sz w:val="24"/>
          <w:szCs w:val="24"/>
        </w:rPr>
        <w:t>’</w:t>
      </w:r>
      <w:r w:rsidRPr="00902F3E">
        <w:rPr>
          <w:rFonts w:asciiTheme="majorBidi" w:eastAsiaTheme="majorBidi" w:hAnsiTheme="majorBidi" w:cstheme="majorBidi"/>
          <w:sz w:val="24"/>
          <w:szCs w:val="24"/>
        </w:rPr>
        <w:t>s)</w:t>
      </w:r>
      <w:bookmarkEnd w:id="3"/>
      <w:bookmarkEnd w:id="4"/>
      <w:bookmarkEnd w:id="5"/>
      <w:bookmarkEnd w:id="6"/>
      <w:bookmarkEnd w:id="7"/>
      <w:r w:rsidRPr="00902F3E">
        <w:rPr>
          <w:rFonts w:asciiTheme="majorBidi" w:eastAsiaTheme="majorBidi" w:hAnsiTheme="majorBidi" w:cstheme="majorBidi"/>
          <w:sz w:val="24"/>
          <w:szCs w:val="24"/>
        </w:rPr>
        <w:t xml:space="preserve"> Office of Entrepreneurial Development</w:t>
      </w:r>
      <w:r>
        <w:rPr>
          <w:rFonts w:asciiTheme="majorBidi" w:eastAsiaTheme="majorBidi" w:hAnsiTheme="majorBidi" w:cstheme="majorBidi"/>
          <w:sz w:val="24"/>
          <w:szCs w:val="24"/>
        </w:rPr>
        <w:t xml:space="preserve"> (OED)</w:t>
      </w:r>
      <w:r w:rsidRPr="00902F3E">
        <w:rPr>
          <w:rFonts w:asciiTheme="majorBidi" w:eastAsiaTheme="majorBidi" w:hAnsiTheme="majorBidi" w:cstheme="majorBidi"/>
          <w:sz w:val="24"/>
          <w:szCs w:val="24"/>
        </w:rPr>
        <w:t>, is designed to expand the delivery of proven best practices in entrepreneurship education to reach more growth-oriented small business owners. Through this initiative, organizations in eight communities across the U</w:t>
      </w:r>
      <w:r w:rsidR="0091450F">
        <w:rPr>
          <w:rFonts w:asciiTheme="majorBidi" w:eastAsiaTheme="majorBidi" w:hAnsiTheme="majorBidi" w:cstheme="majorBidi"/>
          <w:sz w:val="24"/>
          <w:szCs w:val="24"/>
        </w:rPr>
        <w:t>nited States</w:t>
      </w:r>
      <w:r w:rsidRPr="00902F3E">
        <w:rPr>
          <w:rFonts w:asciiTheme="majorBidi" w:eastAsiaTheme="majorBidi" w:hAnsiTheme="majorBidi" w:cstheme="majorBidi"/>
          <w:sz w:val="24"/>
          <w:szCs w:val="24"/>
        </w:rPr>
        <w:t xml:space="preserve"> have been selected to deliver targeted and intensive assistance to established, growth-oriented small businesses and entrepreneurs. ScaleUp </w:t>
      </w:r>
      <w:r w:rsidR="00D73544">
        <w:rPr>
          <w:rFonts w:asciiTheme="majorBidi" w:eastAsiaTheme="majorBidi" w:hAnsiTheme="majorBidi" w:cstheme="majorBidi"/>
          <w:sz w:val="24"/>
          <w:szCs w:val="24"/>
        </w:rPr>
        <w:t>initiative</w:t>
      </w:r>
      <w:r w:rsidRPr="00902F3E">
        <w:rPr>
          <w:rFonts w:asciiTheme="majorBidi" w:eastAsiaTheme="majorBidi" w:hAnsiTheme="majorBidi" w:cstheme="majorBidi"/>
          <w:sz w:val="24"/>
          <w:szCs w:val="24"/>
        </w:rPr>
        <w:t xml:space="preserve"> goals include grow</w:t>
      </w:r>
      <w:r w:rsidR="0091450F">
        <w:rPr>
          <w:rFonts w:asciiTheme="majorBidi" w:eastAsiaTheme="majorBidi" w:hAnsiTheme="majorBidi" w:cstheme="majorBidi"/>
          <w:sz w:val="24"/>
          <w:szCs w:val="24"/>
        </w:rPr>
        <w:t>ing</w:t>
      </w:r>
      <w:r w:rsidRPr="00902F3E">
        <w:rPr>
          <w:rFonts w:asciiTheme="majorBidi" w:eastAsiaTheme="majorBidi" w:hAnsiTheme="majorBidi" w:cstheme="majorBidi"/>
          <w:sz w:val="24"/>
          <w:szCs w:val="24"/>
        </w:rPr>
        <w:t xml:space="preserve"> participating businesses, strengthening local entrepreneurial ecosystems</w:t>
      </w:r>
      <w:r w:rsidR="0091450F">
        <w:rPr>
          <w:rFonts w:asciiTheme="majorBidi" w:eastAsiaTheme="majorBidi" w:hAnsiTheme="majorBidi" w:cstheme="majorBidi"/>
          <w:sz w:val="24"/>
          <w:szCs w:val="24"/>
        </w:rPr>
        <w:t xml:space="preserve"> (i.e., </w:t>
      </w:r>
      <w:r w:rsidRPr="00902F3E">
        <w:rPr>
          <w:rFonts w:asciiTheme="majorBidi" w:eastAsiaTheme="majorBidi" w:hAnsiTheme="majorBidi" w:cstheme="majorBidi"/>
          <w:sz w:val="24"/>
          <w:szCs w:val="24"/>
        </w:rPr>
        <w:t xml:space="preserve">the network of supportive resources available to the entrepreneur, such as diverse suppliers, sources of capital, a </w:t>
      </w:r>
      <w:r w:rsidR="005A1F79">
        <w:rPr>
          <w:rFonts w:asciiTheme="majorBidi" w:eastAsiaTheme="majorBidi" w:hAnsiTheme="majorBidi" w:cstheme="majorBidi"/>
          <w:sz w:val="24"/>
          <w:szCs w:val="24"/>
        </w:rPr>
        <w:t>“</w:t>
      </w:r>
      <w:r w:rsidRPr="00902F3E">
        <w:rPr>
          <w:rFonts w:asciiTheme="majorBidi" w:eastAsiaTheme="majorBidi" w:hAnsiTheme="majorBidi" w:cstheme="majorBidi"/>
          <w:sz w:val="24"/>
          <w:szCs w:val="24"/>
        </w:rPr>
        <w:t>brain trust</w:t>
      </w:r>
      <w:r w:rsidR="005A1F79">
        <w:rPr>
          <w:rFonts w:asciiTheme="majorBidi" w:eastAsiaTheme="majorBidi" w:hAnsiTheme="majorBidi" w:cstheme="majorBidi"/>
          <w:sz w:val="24"/>
          <w:szCs w:val="24"/>
        </w:rPr>
        <w:t>”</w:t>
      </w:r>
      <w:r w:rsidRPr="00902F3E">
        <w:rPr>
          <w:rFonts w:asciiTheme="majorBidi" w:eastAsiaTheme="majorBidi" w:hAnsiTheme="majorBidi" w:cstheme="majorBidi"/>
          <w:sz w:val="24"/>
          <w:szCs w:val="24"/>
        </w:rPr>
        <w:t xml:space="preserve"> of needed technical knowledge, skilled workers, and needed public infrastructure</w:t>
      </w:r>
      <w:r w:rsidR="0091450F">
        <w:rPr>
          <w:rFonts w:asciiTheme="majorBidi" w:eastAsiaTheme="majorBidi" w:hAnsiTheme="majorBidi" w:cstheme="majorBidi"/>
          <w:sz w:val="24"/>
          <w:szCs w:val="24"/>
        </w:rPr>
        <w:t xml:space="preserve">), </w:t>
      </w:r>
      <w:r w:rsidRPr="00902F3E">
        <w:rPr>
          <w:rFonts w:asciiTheme="majorBidi" w:eastAsiaTheme="majorBidi" w:hAnsiTheme="majorBidi" w:cstheme="majorBidi"/>
          <w:sz w:val="24"/>
          <w:szCs w:val="24"/>
        </w:rPr>
        <w:t>and creati</w:t>
      </w:r>
      <w:r w:rsidR="0091450F">
        <w:rPr>
          <w:rFonts w:asciiTheme="majorBidi" w:eastAsiaTheme="majorBidi" w:hAnsiTheme="majorBidi" w:cstheme="majorBidi"/>
          <w:sz w:val="24"/>
          <w:szCs w:val="24"/>
        </w:rPr>
        <w:t xml:space="preserve">ng </w:t>
      </w:r>
      <w:r w:rsidRPr="00902F3E">
        <w:rPr>
          <w:rFonts w:asciiTheme="majorBidi" w:eastAsiaTheme="majorBidi" w:hAnsiTheme="majorBidi" w:cstheme="majorBidi"/>
          <w:sz w:val="24"/>
          <w:szCs w:val="24"/>
        </w:rPr>
        <w:t xml:space="preserve">jobs and economic growth in targeted communities.  </w:t>
      </w:r>
    </w:p>
    <w:p w14:paraId="42AD0648" w14:textId="77777777" w:rsidR="003C2ED1" w:rsidRDefault="003C2ED1" w:rsidP="009F25FD">
      <w:pPr>
        <w:spacing w:after="0" w:line="240" w:lineRule="auto"/>
        <w:rPr>
          <w:rFonts w:asciiTheme="majorBidi" w:eastAsiaTheme="majorBidi" w:hAnsiTheme="majorBidi" w:cstheme="majorBidi"/>
          <w:sz w:val="24"/>
          <w:szCs w:val="24"/>
        </w:rPr>
      </w:pPr>
    </w:p>
    <w:p w14:paraId="42842A73" w14:textId="5B5DE454" w:rsidR="00A66027" w:rsidRDefault="00D00E03" w:rsidP="009F25FD">
      <w:pPr>
        <w:spacing w:after="0" w:line="240" w:lineRule="auto"/>
        <w:rPr>
          <w:rFonts w:asciiTheme="majorBidi" w:eastAsiaTheme="majorBidi" w:hAnsiTheme="majorBidi" w:cstheme="majorBidi"/>
          <w:sz w:val="24"/>
          <w:szCs w:val="24"/>
        </w:rPr>
      </w:pPr>
      <w:r>
        <w:rPr>
          <w:rFonts w:asciiTheme="majorBidi" w:eastAsiaTheme="majorBidi" w:hAnsiTheme="majorBidi" w:cstheme="majorBidi"/>
          <w:sz w:val="24"/>
          <w:szCs w:val="24"/>
        </w:rPr>
        <w:t xml:space="preserve">Currently, </w:t>
      </w:r>
      <w:r w:rsidR="00D0109B">
        <w:rPr>
          <w:rFonts w:asciiTheme="majorBidi" w:eastAsiaTheme="majorBidi" w:hAnsiTheme="majorBidi" w:cstheme="majorBidi"/>
          <w:sz w:val="24"/>
          <w:szCs w:val="24"/>
        </w:rPr>
        <w:t>some d</w:t>
      </w:r>
      <w:r w:rsidR="00902F3E" w:rsidRPr="00902F3E">
        <w:rPr>
          <w:rFonts w:asciiTheme="majorBidi" w:eastAsiaTheme="majorBidi" w:hAnsiTheme="majorBidi" w:cstheme="majorBidi"/>
          <w:sz w:val="24"/>
          <w:szCs w:val="24"/>
        </w:rPr>
        <w:t xml:space="preserve">ata measuring program inputs and outputs </w:t>
      </w:r>
      <w:r w:rsidR="0091450F">
        <w:rPr>
          <w:rFonts w:asciiTheme="majorBidi" w:eastAsiaTheme="majorBidi" w:hAnsiTheme="majorBidi" w:cstheme="majorBidi"/>
          <w:sz w:val="24"/>
          <w:szCs w:val="24"/>
        </w:rPr>
        <w:t xml:space="preserve">are </w:t>
      </w:r>
      <w:r w:rsidR="00902F3E" w:rsidRPr="00902F3E">
        <w:rPr>
          <w:rFonts w:asciiTheme="majorBidi" w:eastAsiaTheme="majorBidi" w:hAnsiTheme="majorBidi" w:cstheme="majorBidi"/>
          <w:sz w:val="24"/>
          <w:szCs w:val="24"/>
        </w:rPr>
        <w:t xml:space="preserve">collected from </w:t>
      </w:r>
      <w:r w:rsidR="003A04B2">
        <w:rPr>
          <w:rFonts w:asciiTheme="majorBidi" w:eastAsiaTheme="majorBidi" w:hAnsiTheme="majorBidi" w:cstheme="majorBidi"/>
          <w:sz w:val="24"/>
          <w:szCs w:val="24"/>
        </w:rPr>
        <w:t>the eight</w:t>
      </w:r>
      <w:r w:rsidR="00902F3E" w:rsidRPr="00902F3E">
        <w:rPr>
          <w:rFonts w:asciiTheme="majorBidi" w:eastAsiaTheme="majorBidi" w:hAnsiTheme="majorBidi" w:cstheme="majorBidi"/>
          <w:sz w:val="24"/>
          <w:szCs w:val="24"/>
        </w:rPr>
        <w:t xml:space="preserve"> administrators</w:t>
      </w:r>
      <w:r w:rsidR="003A04B2">
        <w:rPr>
          <w:rFonts w:asciiTheme="majorBidi" w:eastAsiaTheme="majorBidi" w:hAnsiTheme="majorBidi" w:cstheme="majorBidi"/>
          <w:sz w:val="24"/>
          <w:szCs w:val="24"/>
        </w:rPr>
        <w:t xml:space="preserve"> of the program</w:t>
      </w:r>
      <w:r w:rsidR="00902F3E" w:rsidRPr="00902F3E">
        <w:rPr>
          <w:rFonts w:asciiTheme="majorBidi" w:eastAsiaTheme="majorBidi" w:hAnsiTheme="majorBidi" w:cstheme="majorBidi"/>
          <w:sz w:val="24"/>
          <w:szCs w:val="24"/>
        </w:rPr>
        <w:t xml:space="preserve"> through quarterly or annual </w:t>
      </w:r>
      <w:r w:rsidR="003A04B2">
        <w:rPr>
          <w:rFonts w:asciiTheme="majorBidi" w:eastAsiaTheme="majorBidi" w:hAnsiTheme="majorBidi" w:cstheme="majorBidi"/>
          <w:sz w:val="24"/>
          <w:szCs w:val="24"/>
        </w:rPr>
        <w:t xml:space="preserve">progress </w:t>
      </w:r>
      <w:r w:rsidR="00902F3E" w:rsidRPr="00902F3E">
        <w:rPr>
          <w:rFonts w:asciiTheme="majorBidi" w:eastAsiaTheme="majorBidi" w:hAnsiTheme="majorBidi" w:cstheme="majorBidi"/>
          <w:sz w:val="24"/>
          <w:szCs w:val="24"/>
        </w:rPr>
        <w:t>reports.</w:t>
      </w:r>
      <w:r w:rsidR="00902F3E">
        <w:rPr>
          <w:rFonts w:asciiTheme="majorBidi" w:eastAsiaTheme="majorBidi" w:hAnsiTheme="majorBidi" w:cstheme="majorBidi"/>
          <w:sz w:val="24"/>
          <w:szCs w:val="24"/>
        </w:rPr>
        <w:t xml:space="preserve"> </w:t>
      </w:r>
      <w:r>
        <w:rPr>
          <w:rFonts w:asciiTheme="majorBidi" w:eastAsiaTheme="majorBidi" w:hAnsiTheme="majorBidi" w:cstheme="majorBidi"/>
          <w:sz w:val="24"/>
          <w:szCs w:val="24"/>
        </w:rPr>
        <w:t>However, t</w:t>
      </w:r>
      <w:r w:rsidR="00824AF8" w:rsidRPr="00824AF8">
        <w:rPr>
          <w:rFonts w:asciiTheme="majorBidi" w:eastAsiaTheme="majorBidi" w:hAnsiTheme="majorBidi" w:cstheme="majorBidi"/>
          <w:sz w:val="24"/>
          <w:szCs w:val="24"/>
        </w:rPr>
        <w:t xml:space="preserve">here is no process in place </w:t>
      </w:r>
      <w:r>
        <w:rPr>
          <w:rFonts w:asciiTheme="majorBidi" w:eastAsiaTheme="majorBidi" w:hAnsiTheme="majorBidi" w:cstheme="majorBidi"/>
          <w:sz w:val="24"/>
          <w:szCs w:val="24"/>
        </w:rPr>
        <w:t xml:space="preserve">to </w:t>
      </w:r>
      <w:r w:rsidR="004725DA">
        <w:rPr>
          <w:rFonts w:asciiTheme="majorBidi" w:eastAsiaTheme="majorBidi" w:hAnsiTheme="majorBidi" w:cstheme="majorBidi"/>
          <w:sz w:val="24"/>
          <w:szCs w:val="24"/>
        </w:rPr>
        <w:t xml:space="preserve">systematically </w:t>
      </w:r>
      <w:r w:rsidR="00824AF8" w:rsidRPr="00824AF8">
        <w:rPr>
          <w:rFonts w:asciiTheme="majorBidi" w:eastAsiaTheme="majorBidi" w:hAnsiTheme="majorBidi" w:cstheme="majorBidi"/>
          <w:sz w:val="24"/>
          <w:szCs w:val="24"/>
        </w:rPr>
        <w:t xml:space="preserve">collect </w:t>
      </w:r>
      <w:r w:rsidR="00902F3E">
        <w:rPr>
          <w:rFonts w:asciiTheme="majorBidi" w:eastAsiaTheme="majorBidi" w:hAnsiTheme="majorBidi" w:cstheme="majorBidi"/>
          <w:sz w:val="24"/>
          <w:szCs w:val="24"/>
        </w:rPr>
        <w:t>participant</w:t>
      </w:r>
      <w:r>
        <w:rPr>
          <w:rFonts w:asciiTheme="majorBidi" w:eastAsiaTheme="majorBidi" w:hAnsiTheme="majorBidi" w:cstheme="majorBidi"/>
          <w:sz w:val="24"/>
          <w:szCs w:val="24"/>
        </w:rPr>
        <w:t xml:space="preserve"> outcomes. </w:t>
      </w:r>
      <w:r w:rsidR="00145919">
        <w:rPr>
          <w:rFonts w:asciiTheme="majorBidi" w:eastAsiaTheme="majorBidi" w:hAnsiTheme="majorBidi" w:cstheme="majorBidi"/>
          <w:sz w:val="24"/>
          <w:szCs w:val="24"/>
        </w:rPr>
        <w:t>A</w:t>
      </w:r>
      <w:r w:rsidR="004A1F06" w:rsidRPr="092EE55A">
        <w:rPr>
          <w:rFonts w:asciiTheme="majorBidi" w:eastAsiaTheme="majorBidi" w:hAnsiTheme="majorBidi" w:cstheme="majorBidi"/>
          <w:sz w:val="24"/>
          <w:szCs w:val="24"/>
        </w:rPr>
        <w:t xml:space="preserve"> centrally coordinated data collection effort is essential </w:t>
      </w:r>
      <w:r w:rsidR="000F54B4">
        <w:rPr>
          <w:rFonts w:asciiTheme="majorBidi" w:eastAsiaTheme="majorBidi" w:hAnsiTheme="majorBidi" w:cstheme="majorBidi"/>
          <w:sz w:val="24"/>
          <w:szCs w:val="24"/>
        </w:rPr>
        <w:t xml:space="preserve">to </w:t>
      </w:r>
      <w:r w:rsidR="00850B3B">
        <w:rPr>
          <w:rFonts w:asciiTheme="majorBidi" w:hAnsiTheme="majorBidi" w:cstheme="majorBidi"/>
          <w:sz w:val="24"/>
          <w:szCs w:val="24"/>
        </w:rPr>
        <w:t>comprehensively</w:t>
      </w:r>
      <w:r w:rsidR="00215CF1">
        <w:rPr>
          <w:rFonts w:asciiTheme="majorBidi" w:hAnsiTheme="majorBidi" w:cstheme="majorBidi"/>
          <w:sz w:val="24"/>
          <w:szCs w:val="24"/>
        </w:rPr>
        <w:t xml:space="preserve"> </w:t>
      </w:r>
      <w:r w:rsidR="004725DA">
        <w:rPr>
          <w:rFonts w:asciiTheme="majorBidi" w:hAnsiTheme="majorBidi" w:cstheme="majorBidi"/>
          <w:sz w:val="24"/>
          <w:szCs w:val="24"/>
        </w:rPr>
        <w:t xml:space="preserve">assess how </w:t>
      </w:r>
      <w:r w:rsidR="00902F3E">
        <w:rPr>
          <w:rFonts w:asciiTheme="majorBidi" w:hAnsiTheme="majorBidi" w:cstheme="majorBidi"/>
          <w:sz w:val="24"/>
          <w:szCs w:val="24"/>
        </w:rPr>
        <w:t>ScaleUp</w:t>
      </w:r>
      <w:r w:rsidR="004725DA">
        <w:rPr>
          <w:rFonts w:asciiTheme="majorBidi" w:hAnsiTheme="majorBidi" w:cstheme="majorBidi"/>
          <w:sz w:val="24"/>
          <w:szCs w:val="24"/>
        </w:rPr>
        <w:t xml:space="preserve"> operate</w:t>
      </w:r>
      <w:r w:rsidR="00902F3E">
        <w:rPr>
          <w:rFonts w:asciiTheme="majorBidi" w:hAnsiTheme="majorBidi" w:cstheme="majorBidi"/>
          <w:sz w:val="24"/>
          <w:szCs w:val="24"/>
        </w:rPr>
        <w:t xml:space="preserve">s </w:t>
      </w:r>
      <w:r w:rsidR="000F54B4">
        <w:rPr>
          <w:rFonts w:asciiTheme="majorBidi" w:hAnsiTheme="majorBidi" w:cstheme="majorBidi"/>
          <w:sz w:val="24"/>
          <w:szCs w:val="24"/>
        </w:rPr>
        <w:t>at</w:t>
      </w:r>
      <w:r w:rsidR="00902F3E">
        <w:rPr>
          <w:rFonts w:asciiTheme="majorBidi" w:hAnsiTheme="majorBidi" w:cstheme="majorBidi"/>
          <w:sz w:val="24"/>
          <w:szCs w:val="24"/>
        </w:rPr>
        <w:t xml:space="preserve"> different sites</w:t>
      </w:r>
      <w:r w:rsidR="004725DA">
        <w:rPr>
          <w:rFonts w:asciiTheme="majorBidi" w:hAnsiTheme="majorBidi" w:cstheme="majorBidi"/>
          <w:sz w:val="24"/>
          <w:szCs w:val="24"/>
        </w:rPr>
        <w:t xml:space="preserve"> and </w:t>
      </w:r>
      <w:r w:rsidR="0091450F">
        <w:rPr>
          <w:rFonts w:asciiTheme="majorBidi" w:hAnsiTheme="majorBidi" w:cstheme="majorBidi"/>
          <w:sz w:val="24"/>
          <w:szCs w:val="24"/>
        </w:rPr>
        <w:t xml:space="preserve">to </w:t>
      </w:r>
      <w:r w:rsidR="005F35BA" w:rsidRPr="092EE55A">
        <w:rPr>
          <w:rFonts w:asciiTheme="majorBidi" w:eastAsiaTheme="majorBidi" w:hAnsiTheme="majorBidi" w:cstheme="majorBidi"/>
          <w:sz w:val="24"/>
          <w:szCs w:val="24"/>
        </w:rPr>
        <w:t>measure the o</w:t>
      </w:r>
      <w:r w:rsidR="00902F3E">
        <w:rPr>
          <w:rFonts w:asciiTheme="majorBidi" w:eastAsiaTheme="majorBidi" w:hAnsiTheme="majorBidi" w:cstheme="majorBidi"/>
          <w:sz w:val="24"/>
          <w:szCs w:val="24"/>
        </w:rPr>
        <w:t>utcomes and impacts of ScaleUp</w:t>
      </w:r>
      <w:r w:rsidR="003A04B2">
        <w:rPr>
          <w:rFonts w:asciiTheme="majorBidi" w:eastAsiaTheme="majorBidi" w:hAnsiTheme="majorBidi" w:cstheme="majorBidi"/>
          <w:sz w:val="24"/>
          <w:szCs w:val="24"/>
        </w:rPr>
        <w:t xml:space="preserve"> on participant businesses</w:t>
      </w:r>
      <w:r w:rsidR="00215CF1" w:rsidRPr="092EE55A">
        <w:rPr>
          <w:rFonts w:asciiTheme="majorBidi" w:eastAsiaTheme="majorBidi" w:hAnsiTheme="majorBidi" w:cstheme="majorBidi"/>
          <w:sz w:val="24"/>
          <w:szCs w:val="24"/>
        </w:rPr>
        <w:t xml:space="preserve">. </w:t>
      </w:r>
    </w:p>
    <w:p w14:paraId="02D6DAD7" w14:textId="77777777" w:rsidR="003C2ED1" w:rsidRPr="00801DC9" w:rsidRDefault="003C2ED1" w:rsidP="009F25FD">
      <w:pPr>
        <w:spacing w:after="0" w:line="240" w:lineRule="auto"/>
        <w:rPr>
          <w:rFonts w:asciiTheme="majorBidi" w:eastAsiaTheme="majorBidi" w:hAnsiTheme="majorBidi" w:cstheme="majorBidi"/>
          <w:sz w:val="24"/>
          <w:szCs w:val="24"/>
        </w:rPr>
      </w:pPr>
    </w:p>
    <w:p w14:paraId="42842A75" w14:textId="195E400F" w:rsidR="00D927D9" w:rsidRDefault="00B75AA4" w:rsidP="009F25FD">
      <w:pPr>
        <w:spacing w:after="0" w:line="240" w:lineRule="auto"/>
        <w:rPr>
          <w:rFonts w:asciiTheme="majorBidi" w:eastAsiaTheme="majorBidi" w:hAnsiTheme="majorBidi" w:cstheme="majorBidi"/>
          <w:sz w:val="24"/>
          <w:szCs w:val="24"/>
        </w:rPr>
      </w:pPr>
      <w:r w:rsidRPr="092EE55A">
        <w:rPr>
          <w:rFonts w:asciiTheme="majorBidi" w:eastAsiaTheme="majorBidi" w:hAnsiTheme="majorBidi" w:cstheme="majorBidi"/>
          <w:sz w:val="24"/>
          <w:szCs w:val="24"/>
        </w:rPr>
        <w:t>SBA</w:t>
      </w:r>
      <w:r w:rsidR="00900597" w:rsidRPr="092EE55A">
        <w:rPr>
          <w:rFonts w:asciiTheme="majorBidi" w:eastAsiaTheme="majorBidi" w:hAnsiTheme="majorBidi" w:cstheme="majorBidi"/>
          <w:sz w:val="24"/>
          <w:szCs w:val="24"/>
        </w:rPr>
        <w:t xml:space="preserve"> has hired </w:t>
      </w:r>
      <w:r w:rsidR="00296D70">
        <w:rPr>
          <w:rFonts w:asciiTheme="majorBidi" w:eastAsiaTheme="majorBidi" w:hAnsiTheme="majorBidi" w:cstheme="majorBidi"/>
          <w:sz w:val="24"/>
          <w:szCs w:val="24"/>
        </w:rPr>
        <w:t xml:space="preserve">an </w:t>
      </w:r>
      <w:r w:rsidR="007D753D">
        <w:rPr>
          <w:rFonts w:asciiTheme="majorBidi" w:eastAsiaTheme="majorBidi" w:hAnsiTheme="majorBidi" w:cstheme="majorBidi"/>
          <w:sz w:val="24"/>
          <w:szCs w:val="24"/>
        </w:rPr>
        <w:t>independent contractor</w:t>
      </w:r>
      <w:r w:rsidR="00296D70">
        <w:rPr>
          <w:rFonts w:asciiTheme="majorBidi" w:eastAsiaTheme="majorBidi" w:hAnsiTheme="majorBidi" w:cstheme="majorBidi"/>
          <w:sz w:val="24"/>
          <w:szCs w:val="24"/>
        </w:rPr>
        <w:t>,</w:t>
      </w:r>
      <w:r w:rsidR="007D753D">
        <w:rPr>
          <w:rFonts w:asciiTheme="majorBidi" w:eastAsiaTheme="majorBidi" w:hAnsiTheme="majorBidi" w:cstheme="majorBidi"/>
          <w:sz w:val="24"/>
          <w:szCs w:val="24"/>
        </w:rPr>
        <w:t xml:space="preserve"> </w:t>
      </w:r>
      <w:r w:rsidR="00900597" w:rsidRPr="092EE55A">
        <w:rPr>
          <w:rFonts w:asciiTheme="majorBidi" w:eastAsiaTheme="majorBidi" w:hAnsiTheme="majorBidi" w:cstheme="majorBidi"/>
          <w:sz w:val="24"/>
          <w:szCs w:val="24"/>
        </w:rPr>
        <w:t>Optimal Solutions Group, LLC (Optimal)</w:t>
      </w:r>
      <w:r w:rsidR="00296D70">
        <w:rPr>
          <w:rFonts w:asciiTheme="majorBidi" w:eastAsiaTheme="majorBidi" w:hAnsiTheme="majorBidi" w:cstheme="majorBidi"/>
          <w:sz w:val="24"/>
          <w:szCs w:val="24"/>
        </w:rPr>
        <w:t>,</w:t>
      </w:r>
      <w:r w:rsidR="00B36B1C">
        <w:rPr>
          <w:rFonts w:asciiTheme="majorBidi" w:eastAsiaTheme="majorBidi" w:hAnsiTheme="majorBidi" w:cstheme="majorBidi"/>
          <w:sz w:val="24"/>
          <w:szCs w:val="24"/>
        </w:rPr>
        <w:t xml:space="preserve"> to conduct an</w:t>
      </w:r>
      <w:r w:rsidR="00F03516">
        <w:rPr>
          <w:rFonts w:asciiTheme="majorBidi" w:eastAsiaTheme="majorBidi" w:hAnsiTheme="majorBidi" w:cstheme="majorBidi"/>
          <w:sz w:val="24"/>
          <w:szCs w:val="24"/>
        </w:rPr>
        <w:t xml:space="preserve"> impact</w:t>
      </w:r>
      <w:r w:rsidRPr="092EE55A">
        <w:rPr>
          <w:rFonts w:asciiTheme="majorBidi" w:eastAsiaTheme="majorBidi" w:hAnsiTheme="majorBidi" w:cstheme="majorBidi"/>
          <w:sz w:val="24"/>
          <w:szCs w:val="24"/>
        </w:rPr>
        <w:t xml:space="preserve"> evaluation of </w:t>
      </w:r>
      <w:r w:rsidR="00902F3E">
        <w:rPr>
          <w:rFonts w:asciiTheme="majorBidi" w:eastAsiaTheme="majorBidi" w:hAnsiTheme="majorBidi" w:cstheme="majorBidi"/>
          <w:sz w:val="24"/>
          <w:szCs w:val="24"/>
        </w:rPr>
        <w:t>ScaleUp</w:t>
      </w:r>
      <w:r w:rsidR="00BB24BD" w:rsidRPr="092EE55A">
        <w:rPr>
          <w:rFonts w:asciiTheme="majorBidi" w:eastAsiaTheme="majorBidi" w:hAnsiTheme="majorBidi" w:cstheme="majorBidi"/>
          <w:sz w:val="24"/>
          <w:szCs w:val="24"/>
        </w:rPr>
        <w:t>.</w:t>
      </w:r>
      <w:r w:rsidRPr="092EE55A">
        <w:rPr>
          <w:rFonts w:asciiTheme="majorBidi" w:eastAsiaTheme="majorBidi" w:hAnsiTheme="majorBidi" w:cstheme="majorBidi"/>
          <w:sz w:val="24"/>
          <w:szCs w:val="24"/>
        </w:rPr>
        <w:t xml:space="preserve"> The </w:t>
      </w:r>
      <w:r w:rsidR="000F54B4">
        <w:rPr>
          <w:rFonts w:asciiTheme="majorBidi" w:eastAsiaTheme="majorBidi" w:hAnsiTheme="majorBidi" w:cstheme="majorBidi"/>
          <w:sz w:val="24"/>
          <w:szCs w:val="24"/>
        </w:rPr>
        <w:t>evaluation</w:t>
      </w:r>
      <w:r w:rsidR="000F54B4" w:rsidRPr="092EE55A">
        <w:rPr>
          <w:rFonts w:asciiTheme="majorBidi" w:eastAsiaTheme="majorBidi" w:hAnsiTheme="majorBidi" w:cstheme="majorBidi"/>
          <w:sz w:val="24"/>
          <w:szCs w:val="24"/>
        </w:rPr>
        <w:t xml:space="preserve"> </w:t>
      </w:r>
      <w:r w:rsidRPr="092EE55A">
        <w:rPr>
          <w:rFonts w:asciiTheme="majorBidi" w:eastAsiaTheme="majorBidi" w:hAnsiTheme="majorBidi" w:cstheme="majorBidi"/>
          <w:sz w:val="24"/>
          <w:szCs w:val="24"/>
        </w:rPr>
        <w:t>methodology</w:t>
      </w:r>
      <w:r w:rsidR="007D753D">
        <w:rPr>
          <w:rFonts w:asciiTheme="majorBidi" w:eastAsiaTheme="majorBidi" w:hAnsiTheme="majorBidi" w:cstheme="majorBidi"/>
          <w:sz w:val="24"/>
          <w:szCs w:val="24"/>
        </w:rPr>
        <w:t xml:space="preserve"> </w:t>
      </w:r>
      <w:r w:rsidRPr="092EE55A">
        <w:rPr>
          <w:rFonts w:asciiTheme="majorBidi" w:eastAsiaTheme="majorBidi" w:hAnsiTheme="majorBidi" w:cstheme="majorBidi"/>
          <w:sz w:val="24"/>
          <w:szCs w:val="24"/>
        </w:rPr>
        <w:t>includes</w:t>
      </w:r>
      <w:r w:rsidR="00A66027">
        <w:rPr>
          <w:rFonts w:asciiTheme="majorBidi" w:eastAsiaTheme="majorBidi" w:hAnsiTheme="majorBidi" w:cstheme="majorBidi"/>
          <w:sz w:val="24"/>
          <w:szCs w:val="24"/>
        </w:rPr>
        <w:t xml:space="preserve"> </w:t>
      </w:r>
      <w:r w:rsidR="00B36B1C">
        <w:rPr>
          <w:rFonts w:asciiTheme="majorBidi" w:eastAsiaTheme="majorBidi" w:hAnsiTheme="majorBidi" w:cstheme="majorBidi"/>
          <w:sz w:val="24"/>
          <w:szCs w:val="24"/>
        </w:rPr>
        <w:t>administering</w:t>
      </w:r>
      <w:r w:rsidR="00F16130" w:rsidRPr="092EE55A">
        <w:rPr>
          <w:rFonts w:asciiTheme="majorBidi" w:eastAsiaTheme="majorBidi" w:hAnsiTheme="majorBidi" w:cstheme="majorBidi"/>
          <w:sz w:val="24"/>
          <w:szCs w:val="24"/>
        </w:rPr>
        <w:t xml:space="preserve"> </w:t>
      </w:r>
      <w:r w:rsidR="092EE55A" w:rsidRPr="092EE55A">
        <w:rPr>
          <w:rFonts w:asciiTheme="majorBidi" w:eastAsiaTheme="majorBidi" w:hAnsiTheme="majorBidi" w:cstheme="majorBidi"/>
          <w:sz w:val="24"/>
          <w:szCs w:val="24"/>
        </w:rPr>
        <w:t xml:space="preserve">a </w:t>
      </w:r>
      <w:r w:rsidR="00902F3E">
        <w:rPr>
          <w:rFonts w:asciiTheme="majorBidi" w:eastAsiaTheme="majorBidi" w:hAnsiTheme="majorBidi" w:cstheme="majorBidi"/>
          <w:sz w:val="24"/>
          <w:szCs w:val="24"/>
        </w:rPr>
        <w:t>participant and comparison group member intake survey</w:t>
      </w:r>
      <w:r w:rsidR="092EE55A" w:rsidRPr="092EE55A">
        <w:rPr>
          <w:rFonts w:asciiTheme="majorBidi" w:eastAsiaTheme="majorBidi" w:hAnsiTheme="majorBidi" w:cstheme="majorBidi"/>
          <w:sz w:val="24"/>
          <w:szCs w:val="24"/>
        </w:rPr>
        <w:t>,</w:t>
      </w:r>
      <w:r w:rsidR="00A66027">
        <w:rPr>
          <w:rFonts w:asciiTheme="majorBidi" w:eastAsiaTheme="majorBidi" w:hAnsiTheme="majorBidi" w:cstheme="majorBidi"/>
          <w:sz w:val="24"/>
          <w:szCs w:val="24"/>
        </w:rPr>
        <w:t xml:space="preserve"> </w:t>
      </w:r>
      <w:r w:rsidR="00902F3E">
        <w:rPr>
          <w:rFonts w:asciiTheme="majorBidi" w:eastAsiaTheme="majorBidi" w:hAnsiTheme="majorBidi" w:cstheme="majorBidi"/>
          <w:sz w:val="24"/>
          <w:szCs w:val="24"/>
        </w:rPr>
        <w:t xml:space="preserve">and participant and comparison group member follow-up </w:t>
      </w:r>
      <w:r w:rsidR="00902F3E" w:rsidRPr="00B36B1C">
        <w:rPr>
          <w:rFonts w:asciiTheme="majorBidi" w:eastAsiaTheme="majorBidi" w:hAnsiTheme="majorBidi" w:cstheme="majorBidi"/>
          <w:sz w:val="24"/>
          <w:szCs w:val="24"/>
        </w:rPr>
        <w:t>outcome survey</w:t>
      </w:r>
      <w:r w:rsidR="000A7DA8" w:rsidRPr="00B36B1C">
        <w:rPr>
          <w:rFonts w:asciiTheme="majorBidi" w:eastAsiaTheme="majorBidi" w:hAnsiTheme="majorBidi" w:cstheme="majorBidi"/>
          <w:sz w:val="24"/>
          <w:szCs w:val="24"/>
        </w:rPr>
        <w:t>s</w:t>
      </w:r>
      <w:r w:rsidR="003A04B2">
        <w:rPr>
          <w:rFonts w:asciiTheme="majorBidi" w:eastAsiaTheme="majorBidi" w:hAnsiTheme="majorBidi" w:cstheme="majorBidi"/>
          <w:sz w:val="24"/>
          <w:szCs w:val="24"/>
        </w:rPr>
        <w:t xml:space="preserve"> which together will provide a reliable quasi-experimental design to evaluate program impact</w:t>
      </w:r>
      <w:r w:rsidR="003278F8">
        <w:rPr>
          <w:rFonts w:asciiTheme="majorBidi" w:eastAsiaTheme="majorBidi" w:hAnsiTheme="majorBidi" w:cstheme="majorBidi"/>
          <w:sz w:val="24"/>
          <w:szCs w:val="24"/>
        </w:rPr>
        <w:t>.</w:t>
      </w:r>
      <w:r w:rsidR="00E51733">
        <w:rPr>
          <w:rFonts w:asciiTheme="majorBidi" w:eastAsiaTheme="majorBidi" w:hAnsiTheme="majorBidi" w:cstheme="majorBidi"/>
          <w:sz w:val="24"/>
          <w:szCs w:val="24"/>
        </w:rPr>
        <w:t xml:space="preserve"> </w:t>
      </w:r>
      <w:r w:rsidR="007157FC">
        <w:rPr>
          <w:rFonts w:asciiTheme="majorBidi" w:eastAsiaTheme="majorBidi" w:hAnsiTheme="majorBidi" w:cstheme="majorBidi"/>
          <w:sz w:val="24"/>
          <w:szCs w:val="24"/>
        </w:rPr>
        <w:t xml:space="preserve">The survey instruments </w:t>
      </w:r>
      <w:r w:rsidR="003A04B2">
        <w:rPr>
          <w:rFonts w:asciiTheme="majorBidi" w:eastAsiaTheme="majorBidi" w:hAnsiTheme="majorBidi" w:cstheme="majorBidi"/>
          <w:sz w:val="24"/>
          <w:szCs w:val="24"/>
        </w:rPr>
        <w:t>and</w:t>
      </w:r>
      <w:r w:rsidR="00C833FF">
        <w:rPr>
          <w:rFonts w:asciiTheme="majorBidi" w:eastAsiaTheme="majorBidi" w:hAnsiTheme="majorBidi" w:cstheme="majorBidi"/>
          <w:sz w:val="24"/>
          <w:szCs w:val="24"/>
        </w:rPr>
        <w:t xml:space="preserve"> research design</w:t>
      </w:r>
      <w:r w:rsidR="003A04B2">
        <w:rPr>
          <w:rFonts w:asciiTheme="majorBidi" w:eastAsiaTheme="majorBidi" w:hAnsiTheme="majorBidi" w:cstheme="majorBidi"/>
          <w:sz w:val="24"/>
          <w:szCs w:val="24"/>
        </w:rPr>
        <w:t xml:space="preserve"> </w:t>
      </w:r>
      <w:r w:rsidR="007157FC">
        <w:rPr>
          <w:rFonts w:asciiTheme="majorBidi" w:eastAsiaTheme="majorBidi" w:hAnsiTheme="majorBidi" w:cstheme="majorBidi"/>
          <w:sz w:val="24"/>
          <w:szCs w:val="24"/>
        </w:rPr>
        <w:t>are</w:t>
      </w:r>
      <w:r w:rsidR="001C3149">
        <w:rPr>
          <w:rFonts w:asciiTheme="majorBidi" w:eastAsiaTheme="majorBidi" w:hAnsiTheme="majorBidi" w:cstheme="majorBidi"/>
          <w:sz w:val="24"/>
          <w:szCs w:val="24"/>
        </w:rPr>
        <w:t xml:space="preserve"> partly</w:t>
      </w:r>
      <w:r w:rsidR="007157FC">
        <w:rPr>
          <w:rFonts w:asciiTheme="majorBidi" w:eastAsiaTheme="majorBidi" w:hAnsiTheme="majorBidi" w:cstheme="majorBidi"/>
          <w:sz w:val="24"/>
          <w:szCs w:val="24"/>
        </w:rPr>
        <w:t xml:space="preserve"> in response to </w:t>
      </w:r>
      <w:r w:rsidR="0091450F">
        <w:rPr>
          <w:rFonts w:asciiTheme="majorBidi" w:eastAsiaTheme="majorBidi" w:hAnsiTheme="majorBidi" w:cstheme="majorBidi"/>
          <w:sz w:val="24"/>
          <w:szCs w:val="24"/>
        </w:rPr>
        <w:t>the</w:t>
      </w:r>
      <w:r w:rsidR="007157FC">
        <w:rPr>
          <w:rFonts w:asciiTheme="majorBidi" w:eastAsiaTheme="majorBidi" w:hAnsiTheme="majorBidi" w:cstheme="majorBidi"/>
          <w:sz w:val="24"/>
          <w:szCs w:val="24"/>
        </w:rPr>
        <w:t xml:space="preserve"> </w:t>
      </w:r>
      <w:r w:rsidR="08987214" w:rsidRPr="08987214">
        <w:rPr>
          <w:rFonts w:asciiTheme="majorBidi" w:eastAsiaTheme="majorBidi" w:hAnsiTheme="majorBidi" w:cstheme="majorBidi"/>
          <w:sz w:val="24"/>
          <w:szCs w:val="24"/>
        </w:rPr>
        <w:t xml:space="preserve">Office of Management and Budget (OMB) </w:t>
      </w:r>
      <w:hyperlink r:id="rId15" w:history="1">
        <w:r w:rsidR="08987214" w:rsidRPr="00B90EBA">
          <w:rPr>
            <w:rStyle w:val="Hyperlink"/>
            <w:rFonts w:asciiTheme="majorBidi" w:eastAsiaTheme="majorBidi" w:hAnsiTheme="majorBidi" w:cstheme="majorBidi"/>
            <w:sz w:val="24"/>
            <w:szCs w:val="24"/>
          </w:rPr>
          <w:t>Memoranda M-13-17</w:t>
        </w:r>
      </w:hyperlink>
      <w:r w:rsidR="007157FC">
        <w:rPr>
          <w:rFonts w:asciiTheme="majorBidi" w:eastAsiaTheme="majorBidi" w:hAnsiTheme="majorBidi" w:cstheme="majorBidi"/>
          <w:sz w:val="24"/>
          <w:szCs w:val="24"/>
        </w:rPr>
        <w:t xml:space="preserve"> and OMB Memorandum </w:t>
      </w:r>
      <w:hyperlink r:id="rId16" w:history="1">
        <w:r w:rsidR="007157FC" w:rsidRPr="00B90EBA">
          <w:rPr>
            <w:rStyle w:val="Hyperlink"/>
            <w:rFonts w:asciiTheme="majorBidi" w:eastAsiaTheme="majorBidi" w:hAnsiTheme="majorBidi" w:cstheme="majorBidi"/>
            <w:sz w:val="24"/>
            <w:szCs w:val="24"/>
          </w:rPr>
          <w:t>M-14-06</w:t>
        </w:r>
      </w:hyperlink>
      <w:r w:rsidR="007157FC">
        <w:rPr>
          <w:rFonts w:asciiTheme="majorBidi" w:eastAsiaTheme="majorBidi" w:hAnsiTheme="majorBidi" w:cstheme="majorBidi"/>
          <w:sz w:val="24"/>
          <w:szCs w:val="24"/>
        </w:rPr>
        <w:t xml:space="preserve"> requirements for evidence-based evaluations</w:t>
      </w:r>
      <w:r w:rsidR="001C3149">
        <w:rPr>
          <w:rFonts w:asciiTheme="majorBidi" w:eastAsiaTheme="majorBidi" w:hAnsiTheme="majorBidi" w:cstheme="majorBidi"/>
          <w:sz w:val="24"/>
          <w:szCs w:val="24"/>
        </w:rPr>
        <w:t xml:space="preserve"> and data that is “linkable” to federal administrative data</w:t>
      </w:r>
      <w:r w:rsidR="007157FC">
        <w:rPr>
          <w:rFonts w:asciiTheme="majorBidi" w:eastAsiaTheme="majorBidi" w:hAnsiTheme="majorBidi" w:cstheme="majorBidi"/>
          <w:sz w:val="24"/>
          <w:szCs w:val="24"/>
        </w:rPr>
        <w:t xml:space="preserve">. </w:t>
      </w:r>
    </w:p>
    <w:p w14:paraId="0796260D" w14:textId="77777777" w:rsidR="003C2ED1" w:rsidRPr="006F78BC" w:rsidRDefault="003C2ED1" w:rsidP="009F25FD">
      <w:pPr>
        <w:spacing w:after="0" w:line="240" w:lineRule="auto"/>
        <w:rPr>
          <w:rFonts w:asciiTheme="majorBidi" w:eastAsiaTheme="majorBidi" w:hAnsiTheme="majorBidi" w:cstheme="majorBidi"/>
          <w:sz w:val="24"/>
          <w:szCs w:val="24"/>
        </w:rPr>
      </w:pPr>
    </w:p>
    <w:p w14:paraId="28A979D0" w14:textId="77777777" w:rsidR="000A49EE" w:rsidRPr="000A49EE" w:rsidRDefault="000A49EE" w:rsidP="009F25FD">
      <w:pPr>
        <w:pStyle w:val="Heading2"/>
        <w:rPr>
          <w:rFonts w:asciiTheme="majorBidi" w:hAnsiTheme="majorBidi" w:cstheme="majorBidi"/>
        </w:rPr>
      </w:pPr>
      <w:bookmarkStart w:id="8" w:name="_Toc427852299"/>
      <w:bookmarkStart w:id="9" w:name="_Toc381944827"/>
      <w:r>
        <w:rPr>
          <w:rFonts w:asciiTheme="majorBidi" w:eastAsiaTheme="majorBidi" w:hAnsiTheme="majorBidi" w:cstheme="majorBidi"/>
        </w:rPr>
        <w:t>Purpose and Use of the Information Collected</w:t>
      </w:r>
      <w:bookmarkEnd w:id="8"/>
      <w:r>
        <w:rPr>
          <w:rFonts w:asciiTheme="majorBidi" w:eastAsiaTheme="majorBidi" w:hAnsiTheme="majorBidi" w:cstheme="majorBidi"/>
        </w:rPr>
        <w:t xml:space="preserve"> </w:t>
      </w:r>
    </w:p>
    <w:p w14:paraId="42842A76" w14:textId="0CFD0830" w:rsidR="003B1EC8" w:rsidRDefault="00C66D3D" w:rsidP="009F25FD">
      <w:pPr>
        <w:spacing w:after="0" w:line="240" w:lineRule="auto"/>
        <w:rPr>
          <w:rFonts w:asciiTheme="majorBidi" w:hAnsiTheme="majorBidi" w:cstheme="majorBidi"/>
          <w:b/>
          <w:bCs/>
          <w:sz w:val="24"/>
          <w:szCs w:val="24"/>
        </w:rPr>
      </w:pPr>
      <w:r w:rsidRPr="000A49EE">
        <w:rPr>
          <w:rFonts w:asciiTheme="majorBidi" w:hAnsiTheme="majorBidi" w:cstheme="majorBidi"/>
          <w:b/>
          <w:bCs/>
          <w:sz w:val="24"/>
          <w:szCs w:val="24"/>
        </w:rPr>
        <w:t>Indicate how,</w:t>
      </w:r>
      <w:r w:rsidRPr="000A49EE" w:rsidDel="00DB6E51">
        <w:rPr>
          <w:rFonts w:asciiTheme="majorBidi" w:hAnsiTheme="majorBidi" w:cstheme="majorBidi"/>
          <w:b/>
          <w:bCs/>
          <w:sz w:val="24"/>
          <w:szCs w:val="24"/>
        </w:rPr>
        <w:t xml:space="preserve"> </w:t>
      </w:r>
      <w:r w:rsidRPr="000A49EE">
        <w:rPr>
          <w:rFonts w:asciiTheme="majorBidi" w:hAnsiTheme="majorBidi" w:cstheme="majorBidi"/>
          <w:b/>
          <w:bCs/>
          <w:sz w:val="24"/>
          <w:szCs w:val="24"/>
        </w:rPr>
        <w:t>by whom, how frequently</w:t>
      </w:r>
      <w:r w:rsidRPr="000A49EE" w:rsidDel="00DB6E51">
        <w:rPr>
          <w:rFonts w:asciiTheme="majorBidi" w:hAnsiTheme="majorBidi" w:cstheme="majorBidi"/>
          <w:b/>
          <w:bCs/>
          <w:sz w:val="24"/>
          <w:szCs w:val="24"/>
        </w:rPr>
        <w:t>,</w:t>
      </w:r>
      <w:r w:rsidRPr="000A49EE">
        <w:rPr>
          <w:rFonts w:asciiTheme="majorBidi" w:hAnsiTheme="majorBidi" w:cstheme="majorBidi"/>
          <w:b/>
          <w:bCs/>
          <w:sz w:val="24"/>
          <w:szCs w:val="24"/>
        </w:rPr>
        <w:t xml:space="preserve"> and for what purpose, the information </w:t>
      </w:r>
      <w:bookmarkEnd w:id="9"/>
      <w:r w:rsidRPr="000A49EE">
        <w:rPr>
          <w:rFonts w:asciiTheme="majorBidi" w:hAnsiTheme="majorBidi" w:cstheme="majorBidi"/>
          <w:b/>
          <w:bCs/>
          <w:sz w:val="24"/>
          <w:szCs w:val="24"/>
        </w:rPr>
        <w:t>is to be used.</w:t>
      </w:r>
      <w:r w:rsidR="00072E3B" w:rsidRPr="000A49EE">
        <w:rPr>
          <w:rFonts w:asciiTheme="majorBidi" w:hAnsiTheme="majorBidi" w:cstheme="majorBidi"/>
          <w:b/>
          <w:bCs/>
          <w:sz w:val="24"/>
          <w:szCs w:val="24"/>
        </w:rPr>
        <w:t xml:space="preserve"> </w:t>
      </w:r>
      <w:r w:rsidRPr="000A49EE">
        <w:rPr>
          <w:rFonts w:asciiTheme="majorBidi" w:hAnsiTheme="majorBidi" w:cstheme="majorBidi"/>
          <w:b/>
          <w:bCs/>
          <w:sz w:val="24"/>
          <w:szCs w:val="24"/>
        </w:rPr>
        <w:t>Except for a new collection, indicate the actual use the agency has made of the information received from the current collection.</w:t>
      </w:r>
    </w:p>
    <w:p w14:paraId="263E8031" w14:textId="77777777" w:rsidR="003C2ED1" w:rsidRPr="000A49EE" w:rsidRDefault="003C2ED1" w:rsidP="009F25FD">
      <w:pPr>
        <w:spacing w:after="0" w:line="240" w:lineRule="auto"/>
        <w:rPr>
          <w:rFonts w:asciiTheme="majorBidi" w:hAnsiTheme="majorBidi" w:cstheme="majorBidi"/>
          <w:b/>
          <w:bCs/>
          <w:sz w:val="24"/>
          <w:szCs w:val="24"/>
        </w:rPr>
      </w:pPr>
    </w:p>
    <w:p w14:paraId="4C531859" w14:textId="6C10EE87" w:rsidR="001614BD" w:rsidRPr="001E75F1" w:rsidRDefault="00FB6611" w:rsidP="009F25FD">
      <w:pPr>
        <w:spacing w:after="0" w:line="240" w:lineRule="auto"/>
        <w:rPr>
          <w:rFonts w:asciiTheme="majorBidi" w:eastAsiaTheme="majorBidi" w:hAnsiTheme="majorBidi" w:cstheme="majorBidi"/>
          <w:bCs/>
          <w:sz w:val="24"/>
          <w:szCs w:val="24"/>
          <w:highlight w:val="yellow"/>
        </w:rPr>
      </w:pPr>
      <w:r w:rsidRPr="001E75F1">
        <w:rPr>
          <w:rFonts w:asciiTheme="majorBidi" w:eastAsiaTheme="majorBidi" w:hAnsiTheme="majorBidi" w:cstheme="majorBidi"/>
          <w:sz w:val="24"/>
          <w:szCs w:val="24"/>
          <w:highlight w:val="yellow"/>
        </w:rPr>
        <w:t xml:space="preserve">This is a new collection effort. </w:t>
      </w:r>
      <w:r w:rsidR="00AD512B" w:rsidRPr="001E75F1">
        <w:rPr>
          <w:rFonts w:asciiTheme="majorBidi" w:eastAsiaTheme="majorBidi" w:hAnsiTheme="majorBidi" w:cstheme="majorBidi"/>
          <w:sz w:val="24"/>
          <w:szCs w:val="24"/>
          <w:highlight w:val="yellow"/>
        </w:rPr>
        <w:t xml:space="preserve">The ScaleUp initiative is a cohort, classroom-based program that operates two sessions (i.e. two cohorts) per year. </w:t>
      </w:r>
      <w:r w:rsidR="00072E3B" w:rsidRPr="001E75F1">
        <w:rPr>
          <w:rFonts w:asciiTheme="majorBidi" w:eastAsiaTheme="majorBidi" w:hAnsiTheme="majorBidi" w:cstheme="majorBidi"/>
          <w:sz w:val="24"/>
          <w:szCs w:val="24"/>
          <w:highlight w:val="yellow"/>
        </w:rPr>
        <w:t xml:space="preserve">For the </w:t>
      </w:r>
      <w:r w:rsidR="00902F3E" w:rsidRPr="001E75F1">
        <w:rPr>
          <w:rFonts w:asciiTheme="majorBidi" w:eastAsiaTheme="majorBidi" w:hAnsiTheme="majorBidi" w:cstheme="majorBidi"/>
          <w:sz w:val="24"/>
          <w:szCs w:val="24"/>
          <w:highlight w:val="yellow"/>
        </w:rPr>
        <w:t>ScaleUp impact</w:t>
      </w:r>
      <w:r w:rsidR="00072E3B" w:rsidRPr="001E75F1">
        <w:rPr>
          <w:rFonts w:asciiTheme="majorBidi" w:eastAsiaTheme="majorBidi" w:hAnsiTheme="majorBidi" w:cstheme="majorBidi"/>
          <w:sz w:val="24"/>
          <w:szCs w:val="24"/>
          <w:highlight w:val="yellow"/>
        </w:rPr>
        <w:t xml:space="preserve"> evaluation, </w:t>
      </w:r>
      <w:r w:rsidR="00ED085B" w:rsidRPr="001E75F1">
        <w:rPr>
          <w:rFonts w:asciiTheme="majorBidi" w:eastAsiaTheme="majorBidi" w:hAnsiTheme="majorBidi" w:cstheme="majorBidi"/>
          <w:sz w:val="24"/>
          <w:szCs w:val="24"/>
          <w:highlight w:val="yellow"/>
        </w:rPr>
        <w:t>SBA has developed</w:t>
      </w:r>
      <w:r w:rsidR="00B44405" w:rsidRPr="001E75F1">
        <w:rPr>
          <w:rFonts w:asciiTheme="majorBidi" w:eastAsiaTheme="majorBidi" w:hAnsiTheme="majorBidi" w:cstheme="majorBidi"/>
          <w:sz w:val="24"/>
          <w:szCs w:val="24"/>
          <w:highlight w:val="yellow"/>
        </w:rPr>
        <w:t xml:space="preserve"> a total of </w:t>
      </w:r>
      <w:r w:rsidR="009919BB" w:rsidRPr="001E75F1">
        <w:rPr>
          <w:rFonts w:asciiTheme="majorBidi" w:eastAsiaTheme="majorBidi" w:hAnsiTheme="majorBidi" w:cstheme="majorBidi"/>
          <w:sz w:val="24"/>
          <w:szCs w:val="24"/>
          <w:highlight w:val="yellow"/>
        </w:rPr>
        <w:t>five</w:t>
      </w:r>
      <w:r w:rsidR="00B44405" w:rsidRPr="001E75F1">
        <w:rPr>
          <w:rFonts w:asciiTheme="majorBidi" w:eastAsiaTheme="majorBidi" w:hAnsiTheme="majorBidi" w:cstheme="majorBidi"/>
          <w:sz w:val="24"/>
          <w:szCs w:val="24"/>
          <w:highlight w:val="yellow"/>
        </w:rPr>
        <w:t xml:space="preserve"> </w:t>
      </w:r>
      <w:r w:rsidRPr="001E75F1">
        <w:rPr>
          <w:rFonts w:asciiTheme="majorBidi" w:eastAsiaTheme="majorBidi" w:hAnsiTheme="majorBidi" w:cstheme="majorBidi"/>
          <w:sz w:val="24"/>
          <w:szCs w:val="24"/>
          <w:highlight w:val="yellow"/>
        </w:rPr>
        <w:t xml:space="preserve">new </w:t>
      </w:r>
      <w:r w:rsidR="00B44405" w:rsidRPr="001E75F1">
        <w:rPr>
          <w:rFonts w:asciiTheme="majorBidi" w:eastAsiaTheme="majorBidi" w:hAnsiTheme="majorBidi" w:cstheme="majorBidi"/>
          <w:sz w:val="24"/>
          <w:szCs w:val="24"/>
          <w:highlight w:val="yellow"/>
        </w:rPr>
        <w:t>data collection tools</w:t>
      </w:r>
      <w:r w:rsidR="0019236E" w:rsidRPr="001E75F1">
        <w:rPr>
          <w:rFonts w:asciiTheme="majorBidi" w:eastAsiaTheme="majorBidi" w:hAnsiTheme="majorBidi" w:cstheme="majorBidi"/>
          <w:sz w:val="24"/>
          <w:szCs w:val="24"/>
          <w:highlight w:val="yellow"/>
        </w:rPr>
        <w:t xml:space="preserve"> to be implemented</w:t>
      </w:r>
      <w:r w:rsidR="00AD512B" w:rsidRPr="001E75F1">
        <w:rPr>
          <w:rFonts w:asciiTheme="majorBidi" w:eastAsiaTheme="majorBidi" w:hAnsiTheme="majorBidi" w:cstheme="majorBidi"/>
          <w:sz w:val="24"/>
          <w:szCs w:val="24"/>
          <w:highlight w:val="yellow"/>
        </w:rPr>
        <w:t xml:space="preserve"> </w:t>
      </w:r>
      <w:r w:rsidR="00B90EBA" w:rsidRPr="001E75F1">
        <w:rPr>
          <w:rFonts w:asciiTheme="majorBidi" w:eastAsiaTheme="majorBidi" w:hAnsiTheme="majorBidi" w:cstheme="majorBidi"/>
          <w:sz w:val="24"/>
          <w:szCs w:val="24"/>
          <w:highlight w:val="yellow"/>
        </w:rPr>
        <w:t>each year</w:t>
      </w:r>
      <w:r w:rsidR="00174259" w:rsidRPr="001E75F1">
        <w:rPr>
          <w:rFonts w:asciiTheme="majorBidi" w:eastAsiaTheme="majorBidi" w:hAnsiTheme="majorBidi" w:cstheme="majorBidi"/>
          <w:sz w:val="24"/>
          <w:szCs w:val="24"/>
          <w:highlight w:val="yellow"/>
        </w:rPr>
        <w:t>,</w:t>
      </w:r>
      <w:r w:rsidR="00B44405" w:rsidRPr="001E75F1">
        <w:rPr>
          <w:rFonts w:asciiTheme="majorBidi" w:eastAsiaTheme="majorBidi" w:hAnsiTheme="majorBidi" w:cstheme="majorBidi"/>
          <w:sz w:val="24"/>
          <w:szCs w:val="24"/>
          <w:highlight w:val="yellow"/>
        </w:rPr>
        <w:t xml:space="preserve"> including </w:t>
      </w:r>
      <w:r w:rsidR="00174259" w:rsidRPr="001E75F1">
        <w:rPr>
          <w:rFonts w:asciiTheme="majorBidi" w:eastAsiaTheme="majorBidi" w:hAnsiTheme="majorBidi" w:cstheme="majorBidi"/>
          <w:sz w:val="24"/>
          <w:szCs w:val="24"/>
          <w:highlight w:val="yellow"/>
        </w:rPr>
        <w:t xml:space="preserve">1) </w:t>
      </w:r>
      <w:r w:rsidR="00CC2649" w:rsidRPr="001E75F1">
        <w:rPr>
          <w:rFonts w:asciiTheme="majorBidi" w:eastAsiaTheme="majorBidi" w:hAnsiTheme="majorBidi" w:cstheme="majorBidi"/>
          <w:sz w:val="24"/>
          <w:szCs w:val="24"/>
          <w:highlight w:val="yellow"/>
        </w:rPr>
        <w:t xml:space="preserve">a </w:t>
      </w:r>
      <w:r w:rsidR="00902F3E" w:rsidRPr="001E75F1">
        <w:rPr>
          <w:rFonts w:asciiTheme="majorBidi" w:eastAsiaTheme="majorBidi" w:hAnsiTheme="majorBidi" w:cstheme="majorBidi"/>
          <w:sz w:val="24"/>
          <w:szCs w:val="24"/>
          <w:highlight w:val="yellow"/>
        </w:rPr>
        <w:t xml:space="preserve">participant </w:t>
      </w:r>
      <w:r w:rsidR="009919BB" w:rsidRPr="001E75F1">
        <w:rPr>
          <w:rFonts w:asciiTheme="majorBidi" w:eastAsiaTheme="majorBidi" w:hAnsiTheme="majorBidi" w:cstheme="majorBidi"/>
          <w:sz w:val="24"/>
          <w:szCs w:val="24"/>
          <w:highlight w:val="yellow"/>
        </w:rPr>
        <w:t>intake survey</w:t>
      </w:r>
      <w:r w:rsidR="00B90EBA" w:rsidRPr="001E75F1">
        <w:rPr>
          <w:rFonts w:asciiTheme="majorBidi" w:eastAsiaTheme="majorBidi" w:hAnsiTheme="majorBidi" w:cstheme="majorBidi"/>
          <w:sz w:val="24"/>
          <w:szCs w:val="24"/>
          <w:highlight w:val="yellow"/>
        </w:rPr>
        <w:t xml:space="preserve"> at the start of the program</w:t>
      </w:r>
      <w:r w:rsidR="009919BB" w:rsidRPr="001E75F1">
        <w:rPr>
          <w:rFonts w:asciiTheme="majorBidi" w:eastAsiaTheme="majorBidi" w:hAnsiTheme="majorBidi" w:cstheme="majorBidi"/>
          <w:sz w:val="24"/>
          <w:szCs w:val="24"/>
          <w:highlight w:val="yellow"/>
        </w:rPr>
        <w:t xml:space="preserve">, </w:t>
      </w:r>
      <w:r w:rsidR="00B90EBA" w:rsidRPr="001E75F1">
        <w:rPr>
          <w:rFonts w:asciiTheme="majorBidi" w:eastAsiaTheme="majorBidi" w:hAnsiTheme="majorBidi" w:cstheme="majorBidi"/>
          <w:sz w:val="24"/>
          <w:szCs w:val="24"/>
          <w:highlight w:val="yellow"/>
        </w:rPr>
        <w:t>2) a participant interview protocol at the end of the program</w:t>
      </w:r>
      <w:r w:rsidR="00C42AB7" w:rsidRPr="001E75F1">
        <w:rPr>
          <w:rFonts w:asciiTheme="majorBidi" w:eastAsiaTheme="majorBidi" w:hAnsiTheme="majorBidi" w:cstheme="majorBidi"/>
          <w:sz w:val="24"/>
          <w:szCs w:val="24"/>
          <w:highlight w:val="yellow"/>
        </w:rPr>
        <w:t>,</w:t>
      </w:r>
      <w:r w:rsidR="00902F3E" w:rsidRPr="001E75F1">
        <w:rPr>
          <w:rFonts w:asciiTheme="majorBidi" w:eastAsiaTheme="majorBidi" w:hAnsiTheme="majorBidi" w:cstheme="majorBidi"/>
          <w:sz w:val="24"/>
          <w:szCs w:val="24"/>
          <w:highlight w:val="yellow"/>
        </w:rPr>
        <w:t xml:space="preserve"> </w:t>
      </w:r>
      <w:r w:rsidR="009919BB" w:rsidRPr="001E75F1">
        <w:rPr>
          <w:rFonts w:asciiTheme="majorBidi" w:eastAsiaTheme="majorBidi" w:hAnsiTheme="majorBidi" w:cstheme="majorBidi"/>
          <w:sz w:val="24"/>
          <w:szCs w:val="24"/>
          <w:highlight w:val="yellow"/>
        </w:rPr>
        <w:t>3</w:t>
      </w:r>
      <w:r w:rsidR="00174259" w:rsidRPr="001E75F1">
        <w:rPr>
          <w:rFonts w:asciiTheme="majorBidi" w:eastAsiaTheme="majorBidi" w:hAnsiTheme="majorBidi" w:cstheme="majorBidi"/>
          <w:sz w:val="24"/>
          <w:szCs w:val="24"/>
          <w:highlight w:val="yellow"/>
        </w:rPr>
        <w:t xml:space="preserve">) </w:t>
      </w:r>
      <w:r w:rsidR="00CC2649" w:rsidRPr="001E75F1">
        <w:rPr>
          <w:rFonts w:asciiTheme="majorBidi" w:eastAsiaTheme="majorBidi" w:hAnsiTheme="majorBidi" w:cstheme="majorBidi"/>
          <w:sz w:val="24"/>
          <w:szCs w:val="24"/>
          <w:highlight w:val="yellow"/>
        </w:rPr>
        <w:t xml:space="preserve">a </w:t>
      </w:r>
      <w:r w:rsidR="00902F3E" w:rsidRPr="001E75F1">
        <w:rPr>
          <w:rFonts w:asciiTheme="majorBidi" w:eastAsiaTheme="majorBidi" w:hAnsiTheme="majorBidi" w:cstheme="majorBidi"/>
          <w:sz w:val="24"/>
          <w:szCs w:val="24"/>
          <w:highlight w:val="yellow"/>
        </w:rPr>
        <w:t>participant follow-up</w:t>
      </w:r>
      <w:r w:rsidR="00B44405" w:rsidRPr="001E75F1">
        <w:rPr>
          <w:rFonts w:asciiTheme="majorBidi" w:eastAsiaTheme="majorBidi" w:hAnsiTheme="majorBidi" w:cstheme="majorBidi"/>
          <w:sz w:val="24"/>
          <w:szCs w:val="24"/>
          <w:highlight w:val="yellow"/>
        </w:rPr>
        <w:t xml:space="preserve"> </w:t>
      </w:r>
      <w:r w:rsidR="00C42AB7" w:rsidRPr="001E75F1">
        <w:rPr>
          <w:rFonts w:asciiTheme="majorBidi" w:eastAsiaTheme="majorBidi" w:hAnsiTheme="majorBidi" w:cstheme="majorBidi"/>
          <w:sz w:val="24"/>
          <w:szCs w:val="24"/>
          <w:highlight w:val="yellow"/>
        </w:rPr>
        <w:t>s</w:t>
      </w:r>
      <w:r w:rsidR="00902F3E" w:rsidRPr="001E75F1">
        <w:rPr>
          <w:rFonts w:asciiTheme="majorBidi" w:eastAsiaTheme="majorBidi" w:hAnsiTheme="majorBidi" w:cstheme="majorBidi"/>
          <w:sz w:val="24"/>
          <w:szCs w:val="24"/>
          <w:highlight w:val="yellow"/>
        </w:rPr>
        <w:t>urvey</w:t>
      </w:r>
      <w:r w:rsidR="00EF22ED" w:rsidRPr="001E75F1">
        <w:rPr>
          <w:rFonts w:asciiTheme="majorBidi" w:eastAsiaTheme="majorBidi" w:hAnsiTheme="majorBidi" w:cstheme="majorBidi"/>
          <w:sz w:val="24"/>
          <w:szCs w:val="24"/>
          <w:highlight w:val="yellow"/>
        </w:rPr>
        <w:t xml:space="preserve"> to be administered annually for two years after program completion</w:t>
      </w:r>
      <w:r w:rsidR="005F29A8" w:rsidRPr="001E75F1">
        <w:rPr>
          <w:rFonts w:asciiTheme="majorBidi" w:eastAsiaTheme="majorBidi" w:hAnsiTheme="majorBidi" w:cstheme="majorBidi"/>
          <w:sz w:val="24"/>
          <w:szCs w:val="24"/>
          <w:highlight w:val="yellow"/>
        </w:rPr>
        <w:t xml:space="preserve">, </w:t>
      </w:r>
      <w:r w:rsidR="00DA5770" w:rsidRPr="001E75F1">
        <w:rPr>
          <w:rFonts w:asciiTheme="majorBidi" w:eastAsiaTheme="majorBidi" w:hAnsiTheme="majorBidi" w:cstheme="majorBidi"/>
          <w:sz w:val="24"/>
          <w:szCs w:val="24"/>
          <w:highlight w:val="yellow"/>
        </w:rPr>
        <w:t>4) a comparison group member “intake” survey, and 5</w:t>
      </w:r>
      <w:r w:rsidR="009919BB" w:rsidRPr="001E75F1">
        <w:rPr>
          <w:rFonts w:asciiTheme="majorBidi" w:eastAsiaTheme="majorBidi" w:hAnsiTheme="majorBidi" w:cstheme="majorBidi"/>
          <w:sz w:val="24"/>
          <w:szCs w:val="24"/>
          <w:highlight w:val="yellow"/>
        </w:rPr>
        <w:t>) a comparison group follow-up survey</w:t>
      </w:r>
      <w:r w:rsidR="00EF22ED" w:rsidRPr="001E75F1">
        <w:rPr>
          <w:rFonts w:asciiTheme="majorBidi" w:eastAsiaTheme="majorBidi" w:hAnsiTheme="majorBidi" w:cstheme="majorBidi"/>
          <w:sz w:val="24"/>
          <w:szCs w:val="24"/>
          <w:highlight w:val="yellow"/>
        </w:rPr>
        <w:t xml:space="preserve"> to be administered annually for two years</w:t>
      </w:r>
      <w:r w:rsidR="009919BB" w:rsidRPr="001E75F1">
        <w:rPr>
          <w:rFonts w:asciiTheme="majorBidi" w:eastAsiaTheme="majorBidi" w:hAnsiTheme="majorBidi" w:cstheme="majorBidi"/>
          <w:sz w:val="24"/>
          <w:szCs w:val="24"/>
          <w:highlight w:val="yellow"/>
        </w:rPr>
        <w:t xml:space="preserve">, </w:t>
      </w:r>
      <w:r w:rsidR="005F29A8" w:rsidRPr="001E75F1">
        <w:rPr>
          <w:rFonts w:asciiTheme="majorBidi" w:eastAsiaTheme="majorBidi" w:hAnsiTheme="majorBidi" w:cstheme="majorBidi"/>
          <w:sz w:val="24"/>
          <w:szCs w:val="24"/>
          <w:highlight w:val="yellow"/>
        </w:rPr>
        <w:t>and</w:t>
      </w:r>
      <w:r w:rsidR="00902F3E" w:rsidRPr="001E75F1">
        <w:rPr>
          <w:rFonts w:asciiTheme="majorBidi" w:eastAsiaTheme="majorBidi" w:hAnsiTheme="majorBidi" w:cstheme="majorBidi"/>
          <w:sz w:val="24"/>
          <w:szCs w:val="24"/>
          <w:highlight w:val="yellow"/>
        </w:rPr>
        <w:t>.</w:t>
      </w:r>
      <w:r w:rsidR="00B44405" w:rsidRPr="001E75F1">
        <w:rPr>
          <w:rFonts w:asciiTheme="majorBidi" w:eastAsiaTheme="majorBidi" w:hAnsiTheme="majorBidi" w:cstheme="majorBidi"/>
          <w:sz w:val="24"/>
          <w:szCs w:val="24"/>
          <w:highlight w:val="yellow"/>
        </w:rPr>
        <w:t xml:space="preserve"> </w:t>
      </w:r>
      <w:r w:rsidR="001614BD" w:rsidRPr="001E75F1">
        <w:rPr>
          <w:rFonts w:asciiTheme="majorBidi" w:eastAsiaTheme="majorBidi" w:hAnsiTheme="majorBidi" w:cstheme="majorBidi"/>
          <w:sz w:val="24"/>
          <w:szCs w:val="24"/>
          <w:highlight w:val="yellow"/>
        </w:rPr>
        <w:t xml:space="preserve">One intake survey </w:t>
      </w:r>
      <w:r w:rsidR="001614BD" w:rsidRPr="001E75F1">
        <w:rPr>
          <w:rFonts w:asciiTheme="majorBidi" w:eastAsiaTheme="majorBidi" w:hAnsiTheme="majorBidi" w:cstheme="majorBidi"/>
          <w:bCs/>
          <w:sz w:val="24"/>
          <w:szCs w:val="24"/>
          <w:highlight w:val="yellow"/>
        </w:rPr>
        <w:t xml:space="preserve">and </w:t>
      </w:r>
      <w:r w:rsidR="006F090B" w:rsidRPr="001E75F1">
        <w:rPr>
          <w:rFonts w:asciiTheme="majorBidi" w:eastAsiaTheme="majorBidi" w:hAnsiTheme="majorBidi" w:cstheme="majorBidi"/>
          <w:bCs/>
          <w:sz w:val="24"/>
          <w:szCs w:val="24"/>
          <w:highlight w:val="yellow"/>
        </w:rPr>
        <w:t xml:space="preserve">two </w:t>
      </w:r>
      <w:r w:rsidR="007743CA" w:rsidRPr="001E75F1">
        <w:rPr>
          <w:rFonts w:asciiTheme="majorBidi" w:eastAsiaTheme="majorBidi" w:hAnsiTheme="majorBidi" w:cstheme="majorBidi"/>
          <w:bCs/>
          <w:sz w:val="24"/>
          <w:szCs w:val="24"/>
          <w:highlight w:val="yellow"/>
        </w:rPr>
        <w:lastRenderedPageBreak/>
        <w:t xml:space="preserve">(identical) </w:t>
      </w:r>
      <w:r w:rsidR="001614BD" w:rsidRPr="001E75F1">
        <w:rPr>
          <w:rFonts w:asciiTheme="majorBidi" w:eastAsiaTheme="majorBidi" w:hAnsiTheme="majorBidi" w:cstheme="majorBidi"/>
          <w:bCs/>
          <w:sz w:val="24"/>
          <w:szCs w:val="24"/>
          <w:highlight w:val="yellow"/>
        </w:rPr>
        <w:t xml:space="preserve">follow-up surveys will be administered to program participants and a group of recruited comparison firms over the course of </w:t>
      </w:r>
      <w:r w:rsidR="00B36B1C" w:rsidRPr="001E75F1">
        <w:rPr>
          <w:rFonts w:asciiTheme="majorBidi" w:eastAsiaTheme="majorBidi" w:hAnsiTheme="majorBidi" w:cstheme="majorBidi"/>
          <w:bCs/>
          <w:sz w:val="24"/>
          <w:szCs w:val="24"/>
          <w:highlight w:val="yellow"/>
        </w:rPr>
        <w:t>three</w:t>
      </w:r>
      <w:r w:rsidR="001614BD" w:rsidRPr="001E75F1">
        <w:rPr>
          <w:rFonts w:asciiTheme="majorBidi" w:eastAsiaTheme="majorBidi" w:hAnsiTheme="majorBidi" w:cstheme="majorBidi"/>
          <w:bCs/>
          <w:sz w:val="24"/>
          <w:szCs w:val="24"/>
          <w:highlight w:val="yellow"/>
        </w:rPr>
        <w:t xml:space="preserve"> years</w:t>
      </w:r>
      <w:r w:rsidR="007743CA" w:rsidRPr="001E75F1">
        <w:rPr>
          <w:rFonts w:asciiTheme="majorBidi" w:eastAsiaTheme="majorBidi" w:hAnsiTheme="majorBidi" w:cstheme="majorBidi"/>
          <w:bCs/>
          <w:sz w:val="24"/>
          <w:szCs w:val="24"/>
          <w:highlight w:val="yellow"/>
        </w:rPr>
        <w:t>, completing one survey per year</w:t>
      </w:r>
      <w:r w:rsidR="001614BD" w:rsidRPr="001E75F1">
        <w:rPr>
          <w:rFonts w:asciiTheme="majorBidi" w:eastAsiaTheme="majorBidi" w:hAnsiTheme="majorBidi" w:cstheme="majorBidi"/>
          <w:bCs/>
          <w:sz w:val="24"/>
          <w:szCs w:val="24"/>
          <w:highlight w:val="yellow"/>
        </w:rPr>
        <w:t xml:space="preserve">. </w:t>
      </w:r>
    </w:p>
    <w:p w14:paraId="290999B9" w14:textId="77777777" w:rsidR="00A45AC0" w:rsidRPr="001E75F1" w:rsidRDefault="00A45AC0" w:rsidP="009F25FD">
      <w:pPr>
        <w:spacing w:after="0" w:line="240" w:lineRule="auto"/>
        <w:rPr>
          <w:rFonts w:asciiTheme="majorBidi" w:eastAsiaTheme="majorBidi" w:hAnsiTheme="majorBidi" w:cstheme="majorBidi"/>
          <w:bCs/>
          <w:sz w:val="24"/>
          <w:szCs w:val="24"/>
          <w:highlight w:val="yellow"/>
        </w:rPr>
      </w:pPr>
    </w:p>
    <w:p w14:paraId="33A022B6" w14:textId="68B509B4" w:rsidR="00253E11" w:rsidRPr="001E75F1" w:rsidRDefault="004922EA" w:rsidP="00ED63C1">
      <w:pPr>
        <w:spacing w:after="0" w:line="240" w:lineRule="auto"/>
        <w:rPr>
          <w:rFonts w:ascii="Times New Roman" w:hAnsi="Times New Roman" w:cs="Times New Roman"/>
          <w:sz w:val="24"/>
          <w:szCs w:val="24"/>
          <w:highlight w:val="yellow"/>
        </w:rPr>
      </w:pPr>
      <w:r w:rsidRPr="001E75F1">
        <w:rPr>
          <w:rFonts w:ascii="Times New Roman" w:hAnsi="Times New Roman" w:cs="Times New Roman"/>
          <w:sz w:val="24"/>
          <w:szCs w:val="24"/>
          <w:highlight w:val="yellow"/>
        </w:rPr>
        <w:t>The ultimate goal</w:t>
      </w:r>
      <w:r w:rsidR="00902F3E" w:rsidRPr="001E75F1">
        <w:rPr>
          <w:rFonts w:ascii="Times New Roman" w:hAnsi="Times New Roman" w:cs="Times New Roman"/>
          <w:sz w:val="24"/>
          <w:szCs w:val="24"/>
          <w:highlight w:val="yellow"/>
        </w:rPr>
        <w:t xml:space="preserve"> of this </w:t>
      </w:r>
      <w:r w:rsidR="007157FC" w:rsidRPr="001E75F1">
        <w:rPr>
          <w:rFonts w:ascii="Times New Roman" w:hAnsi="Times New Roman" w:cs="Times New Roman"/>
          <w:sz w:val="24"/>
          <w:szCs w:val="24"/>
          <w:highlight w:val="yellow"/>
        </w:rPr>
        <w:t>evaluation</w:t>
      </w:r>
      <w:r w:rsidRPr="001E75F1">
        <w:rPr>
          <w:rFonts w:ascii="Times New Roman" w:hAnsi="Times New Roman" w:cs="Times New Roman"/>
          <w:sz w:val="24"/>
          <w:szCs w:val="24"/>
          <w:highlight w:val="yellow"/>
        </w:rPr>
        <w:t xml:space="preserve"> is to </w:t>
      </w:r>
      <w:r w:rsidR="00A03899" w:rsidRPr="001E75F1">
        <w:rPr>
          <w:rFonts w:ascii="Times New Roman" w:hAnsi="Times New Roman" w:cs="Times New Roman"/>
          <w:sz w:val="24"/>
          <w:szCs w:val="24"/>
          <w:highlight w:val="yellow"/>
        </w:rPr>
        <w:t xml:space="preserve">determine if the </w:t>
      </w:r>
      <w:r w:rsidR="00D73544" w:rsidRPr="001E75F1">
        <w:rPr>
          <w:rFonts w:ascii="Times New Roman" w:hAnsi="Times New Roman" w:cs="Times New Roman"/>
          <w:sz w:val="24"/>
          <w:szCs w:val="24"/>
          <w:highlight w:val="yellow"/>
        </w:rPr>
        <w:t>ScaleUp initiative</w:t>
      </w:r>
      <w:r w:rsidR="00A03899" w:rsidRPr="001E75F1">
        <w:rPr>
          <w:rFonts w:ascii="Times New Roman" w:hAnsi="Times New Roman" w:cs="Times New Roman"/>
          <w:sz w:val="24"/>
          <w:szCs w:val="24"/>
          <w:highlight w:val="yellow"/>
        </w:rPr>
        <w:t xml:space="preserve"> generates greater business growth among participants than would have occurred otherwise. </w:t>
      </w:r>
      <w:r w:rsidR="00253E11" w:rsidRPr="001E75F1">
        <w:rPr>
          <w:rFonts w:ascii="Times New Roman" w:hAnsi="Times New Roman" w:cs="Times New Roman"/>
          <w:sz w:val="24"/>
          <w:szCs w:val="24"/>
          <w:highlight w:val="yellow"/>
        </w:rPr>
        <w:t>Additionally, the proposed data collection will be used to</w:t>
      </w:r>
      <w:r w:rsidR="00A03899" w:rsidRPr="001E75F1">
        <w:rPr>
          <w:rFonts w:ascii="Times New Roman" w:hAnsi="Times New Roman" w:cs="Times New Roman"/>
          <w:sz w:val="24"/>
          <w:szCs w:val="24"/>
          <w:highlight w:val="yellow"/>
        </w:rPr>
        <w:t xml:space="preserve"> </w:t>
      </w:r>
      <w:r w:rsidR="00902F3E" w:rsidRPr="001E75F1">
        <w:rPr>
          <w:rFonts w:ascii="Times New Roman" w:hAnsi="Times New Roman" w:cs="Times New Roman"/>
          <w:sz w:val="24"/>
          <w:szCs w:val="24"/>
          <w:highlight w:val="yellow"/>
        </w:rPr>
        <w:t xml:space="preserve">examine </w:t>
      </w:r>
      <w:r w:rsidR="003B583D" w:rsidRPr="001E75F1">
        <w:rPr>
          <w:rFonts w:ascii="Times New Roman" w:hAnsi="Times New Roman" w:cs="Times New Roman"/>
          <w:sz w:val="24"/>
          <w:szCs w:val="24"/>
          <w:highlight w:val="yellow"/>
        </w:rPr>
        <w:t xml:space="preserve">how to better deliver </w:t>
      </w:r>
      <w:r w:rsidR="00D73544" w:rsidRPr="001E75F1">
        <w:rPr>
          <w:rFonts w:ascii="Times New Roman" w:hAnsi="Times New Roman" w:cs="Times New Roman"/>
          <w:sz w:val="24"/>
          <w:szCs w:val="24"/>
          <w:highlight w:val="yellow"/>
        </w:rPr>
        <w:t>ScaleUp initiative</w:t>
      </w:r>
      <w:r w:rsidR="00902F3E" w:rsidRPr="001E75F1">
        <w:rPr>
          <w:rFonts w:ascii="Times New Roman" w:hAnsi="Times New Roman" w:cs="Times New Roman"/>
          <w:sz w:val="24"/>
          <w:szCs w:val="24"/>
          <w:highlight w:val="yellow"/>
        </w:rPr>
        <w:t xml:space="preserve"> services to traditionally underserved communities and populations</w:t>
      </w:r>
      <w:r w:rsidR="00A03899" w:rsidRPr="001E75F1">
        <w:rPr>
          <w:rFonts w:ascii="Times New Roman" w:hAnsi="Times New Roman" w:cs="Times New Roman"/>
          <w:sz w:val="24"/>
          <w:szCs w:val="24"/>
          <w:highlight w:val="yellow"/>
        </w:rPr>
        <w:t>,</w:t>
      </w:r>
      <w:r w:rsidR="00902F3E" w:rsidRPr="001E75F1">
        <w:rPr>
          <w:rFonts w:ascii="Times New Roman" w:hAnsi="Times New Roman" w:cs="Times New Roman"/>
          <w:sz w:val="24"/>
          <w:szCs w:val="24"/>
          <w:highlight w:val="yellow"/>
        </w:rPr>
        <w:t xml:space="preserve"> </w:t>
      </w:r>
      <w:r w:rsidR="00B36B1C" w:rsidRPr="001E75F1">
        <w:rPr>
          <w:rFonts w:ascii="Times New Roman" w:hAnsi="Times New Roman" w:cs="Times New Roman"/>
          <w:sz w:val="24"/>
          <w:szCs w:val="24"/>
          <w:highlight w:val="yellow"/>
        </w:rPr>
        <w:t xml:space="preserve">how to </w:t>
      </w:r>
      <w:r w:rsidR="00902F3E" w:rsidRPr="001E75F1">
        <w:rPr>
          <w:rFonts w:ascii="Times New Roman" w:hAnsi="Times New Roman" w:cs="Times New Roman"/>
          <w:sz w:val="24"/>
          <w:szCs w:val="24"/>
          <w:highlight w:val="yellow"/>
        </w:rPr>
        <w:t>strength</w:t>
      </w:r>
      <w:r w:rsidR="008B2198" w:rsidRPr="001E75F1">
        <w:rPr>
          <w:rFonts w:ascii="Times New Roman" w:hAnsi="Times New Roman" w:cs="Times New Roman"/>
          <w:sz w:val="24"/>
          <w:szCs w:val="24"/>
          <w:highlight w:val="yellow"/>
        </w:rPr>
        <w:t>en</w:t>
      </w:r>
      <w:r w:rsidR="00902F3E" w:rsidRPr="001E75F1">
        <w:rPr>
          <w:rFonts w:ascii="Times New Roman" w:hAnsi="Times New Roman" w:cs="Times New Roman"/>
          <w:sz w:val="24"/>
          <w:szCs w:val="24"/>
          <w:highlight w:val="yellow"/>
        </w:rPr>
        <w:t xml:space="preserve"> small</w:t>
      </w:r>
      <w:r w:rsidR="0065503F" w:rsidRPr="001E75F1">
        <w:rPr>
          <w:rFonts w:ascii="Times New Roman" w:hAnsi="Times New Roman" w:cs="Times New Roman"/>
          <w:sz w:val="24"/>
          <w:szCs w:val="24"/>
          <w:highlight w:val="yellow"/>
        </w:rPr>
        <w:t xml:space="preserve"> </w:t>
      </w:r>
      <w:r w:rsidR="00902F3E" w:rsidRPr="001E75F1">
        <w:rPr>
          <w:rFonts w:ascii="Times New Roman" w:hAnsi="Times New Roman" w:cs="Times New Roman"/>
          <w:sz w:val="24"/>
          <w:szCs w:val="24"/>
          <w:highlight w:val="yellow"/>
        </w:rPr>
        <w:t>business ecosystems in the communities</w:t>
      </w:r>
      <w:r w:rsidR="00A03899" w:rsidRPr="001E75F1">
        <w:rPr>
          <w:rFonts w:ascii="Times New Roman" w:hAnsi="Times New Roman" w:cs="Times New Roman"/>
          <w:sz w:val="24"/>
          <w:szCs w:val="24"/>
          <w:highlight w:val="yellow"/>
        </w:rPr>
        <w:t xml:space="preserve">, and </w:t>
      </w:r>
      <w:r w:rsidR="00A45AC0" w:rsidRPr="001E75F1">
        <w:rPr>
          <w:rFonts w:ascii="Times New Roman" w:hAnsi="Times New Roman" w:cs="Times New Roman"/>
          <w:sz w:val="24"/>
          <w:szCs w:val="24"/>
          <w:highlight w:val="yellow"/>
        </w:rPr>
        <w:t xml:space="preserve">to </w:t>
      </w:r>
      <w:r w:rsidR="00253E11" w:rsidRPr="001E75F1">
        <w:rPr>
          <w:rFonts w:ascii="Times New Roman" w:hAnsi="Times New Roman" w:cs="Times New Roman"/>
          <w:sz w:val="24"/>
          <w:szCs w:val="24"/>
          <w:highlight w:val="yellow"/>
        </w:rPr>
        <w:t xml:space="preserve">monitor performance indicators </w:t>
      </w:r>
      <w:r w:rsidR="00B07E4B" w:rsidRPr="001E75F1">
        <w:rPr>
          <w:rFonts w:ascii="Times New Roman" w:hAnsi="Times New Roman" w:cs="Times New Roman"/>
          <w:sz w:val="24"/>
          <w:szCs w:val="24"/>
          <w:highlight w:val="yellow"/>
        </w:rPr>
        <w:t>of the program</w:t>
      </w:r>
      <w:r w:rsidR="004C1724" w:rsidRPr="001E75F1">
        <w:rPr>
          <w:rFonts w:ascii="Times New Roman" w:hAnsi="Times New Roman" w:cs="Times New Roman"/>
          <w:sz w:val="24"/>
          <w:szCs w:val="24"/>
          <w:highlight w:val="yellow"/>
        </w:rPr>
        <w:t>.</w:t>
      </w:r>
      <w:r w:rsidR="00253E11" w:rsidRPr="001E75F1">
        <w:rPr>
          <w:rFonts w:ascii="Times New Roman" w:hAnsi="Times New Roman" w:cs="Times New Roman"/>
          <w:sz w:val="24"/>
          <w:szCs w:val="24"/>
          <w:highlight w:val="yellow"/>
        </w:rPr>
        <w:t xml:space="preserve"> </w:t>
      </w:r>
    </w:p>
    <w:p w14:paraId="184A2BC7" w14:textId="77777777" w:rsidR="00253E11" w:rsidRPr="001E75F1" w:rsidRDefault="00253E11" w:rsidP="00253E11">
      <w:pPr>
        <w:spacing w:after="0" w:line="240" w:lineRule="auto"/>
        <w:rPr>
          <w:rFonts w:asciiTheme="majorBidi" w:eastAsiaTheme="majorBidi" w:hAnsiTheme="majorBidi" w:cstheme="majorBidi"/>
          <w:sz w:val="24"/>
          <w:szCs w:val="24"/>
          <w:highlight w:val="yellow"/>
        </w:rPr>
      </w:pPr>
    </w:p>
    <w:p w14:paraId="497EFB46" w14:textId="56776C42" w:rsidR="00B07E4B" w:rsidRDefault="00B07E4B" w:rsidP="00B07E4B">
      <w:pPr>
        <w:spacing w:after="0" w:line="240" w:lineRule="auto"/>
        <w:rPr>
          <w:rFonts w:asciiTheme="majorBidi" w:eastAsiaTheme="majorBidi" w:hAnsiTheme="majorBidi" w:cstheme="majorBidi"/>
          <w:bCs/>
          <w:sz w:val="24"/>
          <w:szCs w:val="24"/>
        </w:rPr>
      </w:pPr>
      <w:r w:rsidRPr="001E75F1">
        <w:rPr>
          <w:rFonts w:asciiTheme="majorBidi" w:eastAsiaTheme="majorBidi" w:hAnsiTheme="majorBidi" w:cstheme="majorBidi"/>
          <w:bCs/>
          <w:sz w:val="24"/>
          <w:szCs w:val="24"/>
          <w:highlight w:val="yellow"/>
        </w:rPr>
        <w:t xml:space="preserve">The data collected will be used in three ways. The first is to report on the effectiveness of the program using a quasi-experimental research design to measure key business outcomes such as revenue and employment growth. A second purpose is to evaluate perceptions and other qualitative data that may suggest </w:t>
      </w:r>
      <w:r w:rsidRPr="001E75F1">
        <w:rPr>
          <w:rFonts w:asciiTheme="majorBidi" w:eastAsiaTheme="majorBidi" w:hAnsiTheme="majorBidi" w:cstheme="majorBidi"/>
          <w:b/>
          <w:bCs/>
          <w:sz w:val="24"/>
          <w:szCs w:val="24"/>
          <w:highlight w:val="yellow"/>
        </w:rPr>
        <w:t>why</w:t>
      </w:r>
      <w:r w:rsidRPr="001E75F1">
        <w:rPr>
          <w:rFonts w:asciiTheme="majorBidi" w:eastAsiaTheme="majorBidi" w:hAnsiTheme="majorBidi" w:cstheme="majorBidi"/>
          <w:bCs/>
          <w:sz w:val="24"/>
          <w:szCs w:val="24"/>
          <w:highlight w:val="yellow"/>
        </w:rPr>
        <w:t xml:space="preserve"> the program is or is not effective. This may include such analyses such as determining whether small businesses perceive changes in the local assistance “ecosystem” over time and comparing perceptions to quantitative measures of the ecosystem obtained from publically available data (Stangler and Bell-Masterson 2015). A third purpose is to present annual performance data on ScaleUp using metrics that are common across multiple SBA programs. Unlike the first purpose, performance reporting does not inform whether the program is effective, but it does provide trend information that is comparable across programs and engages stakeholders with anecdotal evidence of what “success” looks like in ScaleUp.</w:t>
      </w:r>
    </w:p>
    <w:p w14:paraId="569266CF" w14:textId="77777777" w:rsidR="00B07E4B" w:rsidRDefault="00B07E4B" w:rsidP="00253E11">
      <w:pPr>
        <w:spacing w:after="0" w:line="240" w:lineRule="auto"/>
        <w:rPr>
          <w:rFonts w:asciiTheme="majorBidi" w:eastAsiaTheme="majorBidi" w:hAnsiTheme="majorBidi" w:cstheme="majorBidi"/>
          <w:sz w:val="24"/>
          <w:szCs w:val="24"/>
        </w:rPr>
      </w:pPr>
    </w:p>
    <w:p w14:paraId="42842A84" w14:textId="298708EF" w:rsidR="004922EA" w:rsidRDefault="005E7551" w:rsidP="00ED63C1">
      <w:pPr>
        <w:spacing w:after="0" w:line="240" w:lineRule="auto"/>
        <w:rPr>
          <w:rFonts w:ascii="Times New Roman" w:eastAsia="Times New Roman," w:hAnsi="Times New Roman" w:cs="Times New Roman"/>
          <w:sz w:val="24"/>
          <w:szCs w:val="24"/>
        </w:rPr>
      </w:pPr>
      <w:r w:rsidRPr="00612097">
        <w:rPr>
          <w:rFonts w:ascii="Times New Roman" w:eastAsia="Times New Roman," w:hAnsi="Times New Roman" w:cs="Times New Roman"/>
          <w:sz w:val="24"/>
          <w:szCs w:val="24"/>
        </w:rPr>
        <w:t xml:space="preserve">The major research topics covered by the surveys </w:t>
      </w:r>
      <w:r w:rsidR="00A45AC0">
        <w:rPr>
          <w:rFonts w:ascii="Times New Roman" w:eastAsia="Times New Roman," w:hAnsi="Times New Roman" w:cs="Times New Roman"/>
          <w:sz w:val="24"/>
          <w:szCs w:val="24"/>
        </w:rPr>
        <w:t xml:space="preserve">and participant interviews </w:t>
      </w:r>
      <w:r w:rsidRPr="00612097">
        <w:rPr>
          <w:rFonts w:ascii="Times New Roman" w:eastAsia="Times New Roman," w:hAnsi="Times New Roman" w:cs="Times New Roman"/>
          <w:sz w:val="24"/>
          <w:szCs w:val="24"/>
        </w:rPr>
        <w:t xml:space="preserve">are presented in </w:t>
      </w:r>
      <w:r w:rsidR="00FB50D8">
        <w:rPr>
          <w:rFonts w:ascii="Times New Roman" w:eastAsia="Times New Roman," w:hAnsi="Times New Roman" w:cs="Times New Roman"/>
          <w:sz w:val="24"/>
          <w:szCs w:val="24"/>
        </w:rPr>
        <w:t>Exhibit 1. Survey</w:t>
      </w:r>
      <w:r w:rsidR="00B806BE">
        <w:rPr>
          <w:rFonts w:ascii="Times New Roman" w:eastAsia="Times New Roman," w:hAnsi="Times New Roman" w:cs="Times New Roman"/>
          <w:sz w:val="24"/>
          <w:szCs w:val="24"/>
        </w:rPr>
        <w:t xml:space="preserve"> and interview</w:t>
      </w:r>
      <w:r w:rsidR="00FB50D8">
        <w:rPr>
          <w:rFonts w:ascii="Times New Roman" w:eastAsia="Times New Roman," w:hAnsi="Times New Roman" w:cs="Times New Roman"/>
          <w:sz w:val="24"/>
          <w:szCs w:val="24"/>
        </w:rPr>
        <w:t xml:space="preserve"> instruments </w:t>
      </w:r>
      <w:r w:rsidR="001A1DE7">
        <w:rPr>
          <w:rFonts w:ascii="Times New Roman" w:eastAsia="Times New Roman," w:hAnsi="Times New Roman" w:cs="Times New Roman"/>
          <w:sz w:val="24"/>
          <w:szCs w:val="24"/>
        </w:rPr>
        <w:t xml:space="preserve">are in </w:t>
      </w:r>
      <w:r w:rsidR="001A1DE7" w:rsidRPr="009D1B12">
        <w:rPr>
          <w:rFonts w:ascii="Times New Roman" w:eastAsia="Times New Roman," w:hAnsi="Times New Roman" w:cs="Times New Roman"/>
          <w:sz w:val="24"/>
          <w:szCs w:val="24"/>
        </w:rPr>
        <w:t>Appendices</w:t>
      </w:r>
      <w:r w:rsidR="00FB50D8" w:rsidRPr="009D1B12">
        <w:rPr>
          <w:rFonts w:ascii="Times New Roman" w:eastAsia="Times New Roman," w:hAnsi="Times New Roman" w:cs="Times New Roman"/>
          <w:sz w:val="24"/>
          <w:szCs w:val="24"/>
        </w:rPr>
        <w:t xml:space="preserve"> </w:t>
      </w:r>
      <w:r w:rsidR="00B806BE" w:rsidRPr="002B64A8">
        <w:rPr>
          <w:rFonts w:ascii="Times New Roman" w:eastAsia="Times New Roman," w:hAnsi="Times New Roman" w:cs="Times New Roman"/>
          <w:sz w:val="24"/>
          <w:szCs w:val="24"/>
        </w:rPr>
        <w:t>B-3</w:t>
      </w:r>
      <w:r w:rsidR="00FB50D8" w:rsidRPr="002B64A8">
        <w:rPr>
          <w:rFonts w:ascii="Times New Roman" w:eastAsia="Times New Roman," w:hAnsi="Times New Roman" w:cs="Times New Roman"/>
          <w:sz w:val="24"/>
          <w:szCs w:val="24"/>
        </w:rPr>
        <w:t xml:space="preserve">, </w:t>
      </w:r>
      <w:r w:rsidR="00B806BE" w:rsidRPr="002B64A8">
        <w:rPr>
          <w:rFonts w:ascii="Times New Roman" w:eastAsia="Times New Roman," w:hAnsi="Times New Roman" w:cs="Times New Roman"/>
          <w:sz w:val="24"/>
          <w:szCs w:val="24"/>
        </w:rPr>
        <w:t>B-4</w:t>
      </w:r>
      <w:r w:rsidR="00FB50D8" w:rsidRPr="002B64A8">
        <w:rPr>
          <w:rFonts w:ascii="Times New Roman" w:eastAsia="Times New Roman," w:hAnsi="Times New Roman" w:cs="Times New Roman"/>
          <w:sz w:val="24"/>
          <w:szCs w:val="24"/>
        </w:rPr>
        <w:t xml:space="preserve">, </w:t>
      </w:r>
      <w:r w:rsidR="00B806BE" w:rsidRPr="002B64A8">
        <w:rPr>
          <w:rFonts w:ascii="Times New Roman" w:eastAsia="Times New Roman," w:hAnsi="Times New Roman" w:cs="Times New Roman"/>
          <w:sz w:val="24"/>
          <w:szCs w:val="24"/>
        </w:rPr>
        <w:t>B-7</w:t>
      </w:r>
      <w:r w:rsidR="00FB50D8" w:rsidRPr="002B64A8">
        <w:rPr>
          <w:rFonts w:ascii="Times New Roman" w:eastAsia="Times New Roman," w:hAnsi="Times New Roman" w:cs="Times New Roman"/>
          <w:sz w:val="24"/>
          <w:szCs w:val="24"/>
        </w:rPr>
        <w:t xml:space="preserve">, </w:t>
      </w:r>
      <w:r w:rsidR="00B806BE">
        <w:rPr>
          <w:rFonts w:ascii="Times New Roman" w:eastAsia="Times New Roman," w:hAnsi="Times New Roman" w:cs="Times New Roman"/>
          <w:sz w:val="24"/>
          <w:szCs w:val="24"/>
        </w:rPr>
        <w:t>B-8, and B-10</w:t>
      </w:r>
      <w:r w:rsidR="0063069E">
        <w:rPr>
          <w:rFonts w:ascii="Times New Roman" w:eastAsia="Times New Roman," w:hAnsi="Times New Roman" w:cs="Times New Roman"/>
          <w:sz w:val="24"/>
          <w:szCs w:val="24"/>
        </w:rPr>
        <w:t>.</w:t>
      </w:r>
      <w:r w:rsidR="00FB50D8">
        <w:rPr>
          <w:rFonts w:ascii="Times New Roman" w:eastAsia="Times New Roman," w:hAnsi="Times New Roman" w:cs="Times New Roman"/>
          <w:sz w:val="24"/>
          <w:szCs w:val="24"/>
        </w:rPr>
        <w:t xml:space="preserve"> </w:t>
      </w:r>
    </w:p>
    <w:p w14:paraId="1329B90E" w14:textId="77777777" w:rsidR="003C2ED1" w:rsidRPr="00612097" w:rsidRDefault="003C2ED1" w:rsidP="00ED63C1">
      <w:pPr>
        <w:spacing w:after="0" w:line="240" w:lineRule="auto"/>
        <w:rPr>
          <w:rFonts w:ascii="Times New Roman" w:eastAsia="Times New Roman," w:hAnsi="Times New Roman" w:cs="Times New Roman"/>
          <w:sz w:val="24"/>
          <w:szCs w:val="24"/>
        </w:rPr>
      </w:pPr>
    </w:p>
    <w:p w14:paraId="42842A85" w14:textId="77777777" w:rsidR="00C62761" w:rsidRDefault="009D2C31" w:rsidP="00ED63C1">
      <w:pPr>
        <w:spacing w:after="0" w:line="240" w:lineRule="auto"/>
        <w:rPr>
          <w:rFonts w:asciiTheme="majorBidi" w:eastAsiaTheme="majorBidi" w:hAnsiTheme="majorBidi" w:cstheme="majorBidi"/>
          <w:b/>
          <w:bCs/>
          <w:sz w:val="24"/>
          <w:szCs w:val="24"/>
        </w:rPr>
      </w:pPr>
      <w:r w:rsidRPr="00B86690">
        <w:rPr>
          <w:rFonts w:asciiTheme="majorBidi" w:eastAsiaTheme="majorBidi" w:hAnsiTheme="majorBidi" w:cstheme="majorBidi"/>
          <w:b/>
          <w:bCs/>
          <w:sz w:val="24"/>
          <w:szCs w:val="24"/>
        </w:rPr>
        <w:t>Exhibit</w:t>
      </w:r>
      <w:r w:rsidR="00C62761" w:rsidRPr="00B86690">
        <w:rPr>
          <w:rFonts w:asciiTheme="majorBidi" w:eastAsiaTheme="majorBidi" w:hAnsiTheme="majorBidi" w:cstheme="majorBidi"/>
          <w:b/>
          <w:bCs/>
          <w:sz w:val="24"/>
          <w:szCs w:val="24"/>
        </w:rPr>
        <w:t xml:space="preserve"> 1. Instrument </w:t>
      </w:r>
      <w:r w:rsidRPr="00B86690">
        <w:rPr>
          <w:rFonts w:asciiTheme="majorBidi" w:eastAsiaTheme="majorBidi" w:hAnsiTheme="majorBidi" w:cstheme="majorBidi"/>
          <w:b/>
          <w:bCs/>
          <w:sz w:val="24"/>
          <w:szCs w:val="24"/>
        </w:rPr>
        <w:t>Research</w:t>
      </w:r>
      <w:r w:rsidR="00C62761" w:rsidRPr="00B86690">
        <w:rPr>
          <w:rFonts w:asciiTheme="majorBidi" w:eastAsiaTheme="majorBidi" w:hAnsiTheme="majorBidi" w:cstheme="majorBidi"/>
          <w:b/>
          <w:bCs/>
          <w:sz w:val="24"/>
          <w:szCs w:val="24"/>
        </w:rPr>
        <w:t xml:space="preserve"> </w:t>
      </w:r>
      <w:r w:rsidRPr="00B86690">
        <w:rPr>
          <w:rFonts w:asciiTheme="majorBidi" w:eastAsiaTheme="majorBidi" w:hAnsiTheme="majorBidi" w:cstheme="majorBidi"/>
          <w:b/>
          <w:bCs/>
          <w:sz w:val="24"/>
          <w:szCs w:val="24"/>
        </w:rPr>
        <w:t>Topics</w:t>
      </w:r>
      <w:r w:rsidRPr="092EE55A">
        <w:rPr>
          <w:rFonts w:asciiTheme="majorBidi" w:eastAsiaTheme="majorBidi" w:hAnsiTheme="majorBidi" w:cstheme="majorBidi"/>
          <w:b/>
          <w:bCs/>
          <w:sz w:val="24"/>
          <w:szCs w:val="24"/>
        </w:rPr>
        <w:t xml:space="preserve"> </w:t>
      </w:r>
    </w:p>
    <w:p w14:paraId="482648B4" w14:textId="77777777" w:rsidR="003C2ED1" w:rsidRDefault="003C2ED1" w:rsidP="00ED63C1">
      <w:pPr>
        <w:spacing w:after="0" w:line="240" w:lineRule="auto"/>
        <w:rPr>
          <w:rFonts w:asciiTheme="majorBidi" w:hAnsiTheme="majorBidi" w:cstheme="majorBidi"/>
          <w:b/>
          <w:bCs/>
        </w:rPr>
      </w:pPr>
    </w:p>
    <w:tbl>
      <w:tblPr>
        <w:tblW w:w="5000" w:type="pct"/>
        <w:tblLook w:val="04A0" w:firstRow="1" w:lastRow="0" w:firstColumn="1" w:lastColumn="0" w:noHBand="0" w:noVBand="1"/>
      </w:tblPr>
      <w:tblGrid>
        <w:gridCol w:w="2159"/>
        <w:gridCol w:w="1485"/>
        <w:gridCol w:w="1484"/>
        <w:gridCol w:w="1484"/>
        <w:gridCol w:w="1484"/>
        <w:gridCol w:w="1480"/>
      </w:tblGrid>
      <w:tr w:rsidR="00FB50D8" w:rsidRPr="00BE61C8" w14:paraId="42842A89" w14:textId="36A4DA2F" w:rsidTr="00E11E0B">
        <w:trPr>
          <w:cantSplit/>
          <w:trHeight w:val="300"/>
          <w:tblHeader/>
        </w:trPr>
        <w:tc>
          <w:tcPr>
            <w:tcW w:w="1127" w:type="pct"/>
            <w:vMerge w:val="restart"/>
            <w:tcBorders>
              <w:top w:val="single" w:sz="4" w:space="0" w:color="auto"/>
              <w:left w:val="single" w:sz="4" w:space="0" w:color="auto"/>
              <w:right w:val="single" w:sz="4" w:space="0" w:color="auto"/>
            </w:tcBorders>
            <w:shd w:val="clear" w:color="000000" w:fill="F2F2F2"/>
            <w:vAlign w:val="bottom"/>
            <w:hideMark/>
          </w:tcPr>
          <w:p w14:paraId="42842A86" w14:textId="77777777" w:rsidR="00FB50D8" w:rsidRPr="00BE61C8" w:rsidRDefault="00FB50D8" w:rsidP="001543E2">
            <w:pPr>
              <w:spacing w:after="0" w:line="240" w:lineRule="auto"/>
              <w:jc w:val="center"/>
              <w:rPr>
                <w:rFonts w:ascii="Times New Roman" w:eastAsia="Times New Roman" w:hAnsi="Times New Roman" w:cs="Times New Roman"/>
                <w:b/>
                <w:bCs/>
                <w:color w:val="000000"/>
              </w:rPr>
            </w:pPr>
            <w:r w:rsidRPr="092EE55A">
              <w:rPr>
                <w:rFonts w:ascii="Times New Roman" w:eastAsia="Times New Roman" w:hAnsi="Times New Roman" w:cs="Times New Roman"/>
                <w:b/>
                <w:bCs/>
                <w:color w:val="000000" w:themeColor="text1"/>
              </w:rPr>
              <w:t>Research Topics</w:t>
            </w:r>
          </w:p>
          <w:p w14:paraId="42842A87" w14:textId="77777777" w:rsidR="00FB50D8" w:rsidRPr="00BE61C8" w:rsidRDefault="00FB50D8" w:rsidP="001543E2">
            <w:pPr>
              <w:spacing w:after="0" w:line="240" w:lineRule="auto"/>
              <w:jc w:val="center"/>
              <w:rPr>
                <w:rFonts w:ascii="Times New Roman" w:eastAsia="Times New Roman" w:hAnsi="Times New Roman" w:cs="Times New Roman"/>
                <w:b/>
                <w:bCs/>
                <w:color w:val="000000"/>
              </w:rPr>
            </w:pPr>
          </w:p>
        </w:tc>
        <w:tc>
          <w:tcPr>
            <w:tcW w:w="775" w:type="pct"/>
            <w:tcBorders>
              <w:top w:val="single" w:sz="4" w:space="0" w:color="auto"/>
              <w:left w:val="nil"/>
              <w:right w:val="nil"/>
            </w:tcBorders>
            <w:shd w:val="clear" w:color="000000" w:fill="F2F2F2"/>
          </w:tcPr>
          <w:p w14:paraId="5EC5347B" w14:textId="77777777" w:rsidR="00FB50D8" w:rsidRPr="092EE55A" w:rsidRDefault="00FB50D8" w:rsidP="001543E2">
            <w:pPr>
              <w:spacing w:after="0" w:line="240" w:lineRule="auto"/>
              <w:jc w:val="center"/>
              <w:rPr>
                <w:rFonts w:ascii="Times New Roman" w:eastAsia="Times New Roman" w:hAnsi="Times New Roman" w:cs="Times New Roman"/>
                <w:b/>
                <w:bCs/>
                <w:color w:val="000000" w:themeColor="text1"/>
              </w:rPr>
            </w:pPr>
          </w:p>
        </w:tc>
        <w:tc>
          <w:tcPr>
            <w:tcW w:w="775" w:type="pct"/>
            <w:tcBorders>
              <w:top w:val="single" w:sz="4" w:space="0" w:color="auto"/>
              <w:left w:val="nil"/>
              <w:right w:val="nil"/>
            </w:tcBorders>
            <w:shd w:val="clear" w:color="000000" w:fill="F2F2F2"/>
          </w:tcPr>
          <w:p w14:paraId="33E469C8" w14:textId="77777777" w:rsidR="00FB50D8" w:rsidRPr="092EE55A" w:rsidRDefault="00FB50D8" w:rsidP="001543E2">
            <w:pPr>
              <w:spacing w:after="0" w:line="240" w:lineRule="auto"/>
              <w:jc w:val="center"/>
              <w:rPr>
                <w:rFonts w:ascii="Times New Roman" w:eastAsia="Times New Roman" w:hAnsi="Times New Roman" w:cs="Times New Roman"/>
                <w:b/>
                <w:bCs/>
                <w:color w:val="000000" w:themeColor="text1"/>
              </w:rPr>
            </w:pPr>
          </w:p>
        </w:tc>
        <w:tc>
          <w:tcPr>
            <w:tcW w:w="2322" w:type="pct"/>
            <w:gridSpan w:val="3"/>
            <w:tcBorders>
              <w:top w:val="single" w:sz="4" w:space="0" w:color="auto"/>
              <w:left w:val="nil"/>
              <w:right w:val="single" w:sz="4" w:space="0" w:color="auto"/>
            </w:tcBorders>
            <w:shd w:val="clear" w:color="000000" w:fill="F2F2F2"/>
          </w:tcPr>
          <w:p w14:paraId="6D531DCE" w14:textId="1E5166E0" w:rsidR="00FB50D8" w:rsidRPr="092EE55A" w:rsidRDefault="00FB50D8" w:rsidP="00831C54">
            <w:pPr>
              <w:spacing w:after="0" w:line="240" w:lineRule="auto"/>
              <w:rPr>
                <w:rFonts w:ascii="Times New Roman" w:eastAsia="Times New Roman" w:hAnsi="Times New Roman" w:cs="Times New Roman"/>
                <w:b/>
                <w:bCs/>
                <w:color w:val="000000" w:themeColor="text1"/>
              </w:rPr>
            </w:pPr>
            <w:r w:rsidRPr="092EE55A">
              <w:rPr>
                <w:rFonts w:ascii="Times New Roman" w:eastAsia="Times New Roman" w:hAnsi="Times New Roman" w:cs="Times New Roman"/>
                <w:b/>
                <w:bCs/>
                <w:color w:val="000000" w:themeColor="text1"/>
              </w:rPr>
              <w:t xml:space="preserve">Source of Information </w:t>
            </w:r>
          </w:p>
        </w:tc>
      </w:tr>
      <w:tr w:rsidR="00FB50D8" w:rsidRPr="00BE61C8" w14:paraId="42842A90" w14:textId="28AB54C9" w:rsidTr="00831C54">
        <w:trPr>
          <w:cantSplit/>
          <w:trHeight w:val="855"/>
          <w:tblHeader/>
        </w:trPr>
        <w:tc>
          <w:tcPr>
            <w:tcW w:w="1127" w:type="pct"/>
            <w:vMerge/>
            <w:tcBorders>
              <w:left w:val="single" w:sz="4" w:space="0" w:color="auto"/>
              <w:bottom w:val="single" w:sz="4" w:space="0" w:color="auto"/>
              <w:right w:val="single" w:sz="4" w:space="0" w:color="auto"/>
            </w:tcBorders>
            <w:shd w:val="clear" w:color="000000" w:fill="F2F2F2"/>
            <w:hideMark/>
          </w:tcPr>
          <w:p w14:paraId="42842A8A" w14:textId="77777777" w:rsidR="00FB50D8" w:rsidRPr="00BE61C8" w:rsidRDefault="00FB50D8" w:rsidP="001543E2">
            <w:pPr>
              <w:spacing w:after="0" w:line="240" w:lineRule="auto"/>
              <w:jc w:val="center"/>
              <w:rPr>
                <w:rFonts w:ascii="Times New Roman" w:eastAsia="Times New Roman" w:hAnsi="Times New Roman" w:cs="Times New Roman"/>
                <w:b/>
                <w:bCs/>
                <w:color w:val="000000"/>
              </w:rPr>
            </w:pPr>
          </w:p>
        </w:tc>
        <w:tc>
          <w:tcPr>
            <w:tcW w:w="775" w:type="pct"/>
            <w:tcBorders>
              <w:top w:val="single" w:sz="4" w:space="0" w:color="auto"/>
              <w:left w:val="nil"/>
              <w:bottom w:val="single" w:sz="4" w:space="0" w:color="auto"/>
            </w:tcBorders>
            <w:shd w:val="clear" w:color="000000" w:fill="F2F2F2"/>
            <w:vAlign w:val="bottom"/>
            <w:hideMark/>
          </w:tcPr>
          <w:p w14:paraId="42842A8B" w14:textId="0E17F516" w:rsidR="00FB50D8" w:rsidRPr="00BE61C8" w:rsidRDefault="000E7B85" w:rsidP="001543E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themeColor="text1"/>
              </w:rPr>
              <w:t>Participant Intake Survey</w:t>
            </w:r>
          </w:p>
        </w:tc>
        <w:tc>
          <w:tcPr>
            <w:tcW w:w="775" w:type="pct"/>
            <w:tcBorders>
              <w:top w:val="single" w:sz="4" w:space="0" w:color="auto"/>
              <w:bottom w:val="single" w:sz="4" w:space="0" w:color="auto"/>
              <w:right w:val="single" w:sz="4" w:space="0" w:color="auto"/>
            </w:tcBorders>
            <w:shd w:val="clear" w:color="000000" w:fill="F2F2F2"/>
            <w:vAlign w:val="bottom"/>
          </w:tcPr>
          <w:p w14:paraId="69D77AC7" w14:textId="3C2414DC" w:rsidR="00FB50D8" w:rsidRDefault="00FB50D8" w:rsidP="001543E2">
            <w:pPr>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Compar</w:t>
            </w:r>
            <w:r w:rsidR="000E7B85">
              <w:rPr>
                <w:rFonts w:ascii="Times New Roman" w:eastAsia="Times New Roman" w:hAnsi="Times New Roman" w:cs="Times New Roman"/>
                <w:b/>
                <w:bCs/>
                <w:color w:val="000000" w:themeColor="text1"/>
              </w:rPr>
              <w:t>ison Group Member Intake Survey</w:t>
            </w:r>
          </w:p>
        </w:tc>
        <w:tc>
          <w:tcPr>
            <w:tcW w:w="775" w:type="pct"/>
            <w:tcBorders>
              <w:top w:val="single" w:sz="4" w:space="0" w:color="auto"/>
              <w:left w:val="single" w:sz="4" w:space="0" w:color="auto"/>
              <w:bottom w:val="single" w:sz="4" w:space="0" w:color="auto"/>
            </w:tcBorders>
            <w:shd w:val="clear" w:color="000000" w:fill="F2F2F2"/>
            <w:vAlign w:val="bottom"/>
            <w:hideMark/>
          </w:tcPr>
          <w:p w14:paraId="42842A8C" w14:textId="63746607" w:rsidR="00FB50D8" w:rsidRPr="00BE61C8" w:rsidRDefault="00FB50D8" w:rsidP="001543E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themeColor="text1"/>
              </w:rPr>
              <w:t>Participant Follow-Up Surveys</w:t>
            </w:r>
          </w:p>
        </w:tc>
        <w:tc>
          <w:tcPr>
            <w:tcW w:w="775" w:type="pct"/>
            <w:tcBorders>
              <w:top w:val="single" w:sz="4" w:space="0" w:color="auto"/>
              <w:left w:val="nil"/>
              <w:bottom w:val="single" w:sz="4" w:space="0" w:color="auto"/>
              <w:right w:val="single" w:sz="4" w:space="0" w:color="auto"/>
            </w:tcBorders>
            <w:shd w:val="clear" w:color="000000" w:fill="F2F2F2"/>
            <w:vAlign w:val="bottom"/>
          </w:tcPr>
          <w:p w14:paraId="08151E96" w14:textId="037B05EB" w:rsidR="00FB50D8" w:rsidRDefault="00FB50D8" w:rsidP="001543E2">
            <w:pPr>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Comparison Group Follow-Up Surveys</w:t>
            </w:r>
          </w:p>
        </w:tc>
        <w:tc>
          <w:tcPr>
            <w:tcW w:w="773" w:type="pct"/>
            <w:tcBorders>
              <w:top w:val="single" w:sz="4" w:space="0" w:color="auto"/>
              <w:left w:val="single" w:sz="4" w:space="0" w:color="auto"/>
              <w:bottom w:val="single" w:sz="4" w:space="0" w:color="auto"/>
              <w:right w:val="single" w:sz="4" w:space="0" w:color="auto"/>
            </w:tcBorders>
            <w:shd w:val="clear" w:color="000000" w:fill="F2F2F2"/>
            <w:vAlign w:val="bottom"/>
          </w:tcPr>
          <w:p w14:paraId="4FE05AB1" w14:textId="054C21B1" w:rsidR="00FB50D8" w:rsidRDefault="00FB50D8" w:rsidP="0061704D">
            <w:pPr>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Part</w:t>
            </w:r>
            <w:r w:rsidR="000E7B85">
              <w:rPr>
                <w:rFonts w:ascii="Times New Roman" w:eastAsia="Times New Roman" w:hAnsi="Times New Roman" w:cs="Times New Roman"/>
                <w:b/>
                <w:bCs/>
                <w:color w:val="000000" w:themeColor="text1"/>
              </w:rPr>
              <w:t>icipant Interview</w:t>
            </w:r>
          </w:p>
        </w:tc>
      </w:tr>
      <w:tr w:rsidR="00FB50D8" w:rsidRPr="00BE61C8" w14:paraId="42842A9A" w14:textId="6D041090" w:rsidTr="00831C54">
        <w:trPr>
          <w:cantSplit/>
          <w:trHeight w:val="332"/>
        </w:trPr>
        <w:tc>
          <w:tcPr>
            <w:tcW w:w="1127" w:type="pct"/>
            <w:tcBorders>
              <w:top w:val="nil"/>
              <w:left w:val="single" w:sz="4" w:space="0" w:color="auto"/>
              <w:bottom w:val="single" w:sz="4" w:space="0" w:color="auto"/>
              <w:right w:val="single" w:sz="4" w:space="0" w:color="auto"/>
            </w:tcBorders>
            <w:shd w:val="clear" w:color="auto" w:fill="auto"/>
            <w:vAlign w:val="center"/>
            <w:hideMark/>
          </w:tcPr>
          <w:p w14:paraId="188929FD" w14:textId="0C24A21E" w:rsidR="00E11E0B" w:rsidRDefault="00BC0153" w:rsidP="001543E2">
            <w:pPr>
              <w:spacing w:after="0" w:line="240" w:lineRule="auto"/>
              <w:rPr>
                <w:rFonts w:asciiTheme="majorBidi" w:eastAsiaTheme="majorBidi" w:hAnsiTheme="majorBidi" w:cstheme="majorBidi"/>
                <w:sz w:val="24"/>
                <w:szCs w:val="24"/>
              </w:rPr>
            </w:pPr>
            <w:r>
              <w:rPr>
                <w:rFonts w:asciiTheme="majorBidi" w:eastAsiaTheme="majorBidi" w:hAnsiTheme="majorBidi" w:cstheme="majorBidi"/>
                <w:sz w:val="24"/>
                <w:szCs w:val="24"/>
              </w:rPr>
              <w:t>Owner</w:t>
            </w:r>
          </w:p>
          <w:p w14:paraId="42842A94" w14:textId="6BFFD95C" w:rsidR="00FB50D8" w:rsidRPr="00B86690" w:rsidRDefault="00831C54" w:rsidP="001543E2">
            <w:pPr>
              <w:spacing w:after="0" w:line="240" w:lineRule="auto"/>
              <w:rPr>
                <w:rFonts w:asciiTheme="majorBidi" w:eastAsiaTheme="majorBidi" w:hAnsiTheme="majorBidi" w:cstheme="majorBidi"/>
                <w:sz w:val="24"/>
                <w:szCs w:val="24"/>
              </w:rPr>
            </w:pPr>
            <w:r>
              <w:rPr>
                <w:rFonts w:asciiTheme="majorBidi" w:eastAsiaTheme="majorBidi" w:hAnsiTheme="majorBidi" w:cstheme="majorBidi"/>
                <w:sz w:val="24"/>
                <w:szCs w:val="24"/>
              </w:rPr>
              <w:t>d</w:t>
            </w:r>
            <w:r w:rsidR="00FB50D8" w:rsidRPr="00B86690">
              <w:rPr>
                <w:rFonts w:asciiTheme="majorBidi" w:eastAsiaTheme="majorBidi" w:hAnsiTheme="majorBidi" w:cstheme="majorBidi"/>
                <w:sz w:val="24"/>
                <w:szCs w:val="24"/>
              </w:rPr>
              <w:t>emographics</w:t>
            </w:r>
            <w:r>
              <w:rPr>
                <w:rFonts w:asciiTheme="majorBidi" w:eastAsiaTheme="majorBidi" w:hAnsiTheme="majorBidi" w:cstheme="majorBidi"/>
                <w:sz w:val="24"/>
                <w:szCs w:val="24"/>
              </w:rPr>
              <w:t xml:space="preserve"> </w:t>
            </w:r>
          </w:p>
        </w:tc>
        <w:tc>
          <w:tcPr>
            <w:tcW w:w="775" w:type="pct"/>
            <w:tcBorders>
              <w:top w:val="nil"/>
              <w:left w:val="nil"/>
              <w:bottom w:val="single" w:sz="4" w:space="0" w:color="auto"/>
            </w:tcBorders>
            <w:shd w:val="clear" w:color="auto" w:fill="auto"/>
            <w:vAlign w:val="center"/>
            <w:hideMark/>
          </w:tcPr>
          <w:p w14:paraId="42842A95" w14:textId="7D37DAD1" w:rsidR="00FB50D8" w:rsidRPr="00BE61C8" w:rsidRDefault="00FB50D8" w:rsidP="001543E2">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775" w:type="pct"/>
            <w:tcBorders>
              <w:top w:val="single" w:sz="4" w:space="0" w:color="auto"/>
              <w:bottom w:val="single" w:sz="4" w:space="0" w:color="auto"/>
              <w:right w:val="single" w:sz="4" w:space="0" w:color="auto"/>
            </w:tcBorders>
            <w:vAlign w:val="center"/>
          </w:tcPr>
          <w:p w14:paraId="0507A845" w14:textId="12311D40" w:rsidR="00E11E0B" w:rsidRPr="092EE55A" w:rsidRDefault="00E11E0B"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5" w:type="pct"/>
            <w:tcBorders>
              <w:top w:val="single" w:sz="4" w:space="0" w:color="auto"/>
              <w:left w:val="single" w:sz="4" w:space="0" w:color="auto"/>
              <w:bottom w:val="single" w:sz="4" w:space="0" w:color="auto"/>
            </w:tcBorders>
            <w:shd w:val="clear" w:color="auto" w:fill="auto"/>
            <w:vAlign w:val="center"/>
            <w:hideMark/>
          </w:tcPr>
          <w:p w14:paraId="42842A96" w14:textId="75083677" w:rsidR="00FB50D8" w:rsidRPr="00E11E0B" w:rsidRDefault="00FB50D8" w:rsidP="001543E2">
            <w:pPr>
              <w:spacing w:after="0" w:line="240" w:lineRule="auto"/>
              <w:jc w:val="center"/>
              <w:rPr>
                <w:rFonts w:ascii="Times New Roman" w:eastAsia="Times New Roman" w:hAnsi="Times New Roman" w:cs="Times New Roman"/>
                <w:color w:val="000000" w:themeColor="text1"/>
              </w:rPr>
            </w:pPr>
          </w:p>
        </w:tc>
        <w:tc>
          <w:tcPr>
            <w:tcW w:w="775" w:type="pct"/>
            <w:tcBorders>
              <w:top w:val="single" w:sz="4" w:space="0" w:color="auto"/>
              <w:left w:val="nil"/>
              <w:bottom w:val="single" w:sz="4" w:space="0" w:color="auto"/>
              <w:right w:val="single" w:sz="4" w:space="0" w:color="auto"/>
            </w:tcBorders>
            <w:vAlign w:val="center"/>
          </w:tcPr>
          <w:p w14:paraId="7F931795" w14:textId="77777777" w:rsidR="00FB50D8" w:rsidRPr="092EE55A" w:rsidRDefault="00FB50D8" w:rsidP="001543E2">
            <w:pPr>
              <w:spacing w:after="0" w:line="240" w:lineRule="auto"/>
              <w:jc w:val="center"/>
              <w:rPr>
                <w:rFonts w:ascii="Times New Roman" w:eastAsia="Times New Roman" w:hAnsi="Times New Roman" w:cs="Times New Roman"/>
                <w:color w:val="000000" w:themeColor="text1"/>
              </w:rPr>
            </w:pPr>
          </w:p>
        </w:tc>
        <w:tc>
          <w:tcPr>
            <w:tcW w:w="773" w:type="pct"/>
            <w:tcBorders>
              <w:top w:val="nil"/>
              <w:left w:val="single" w:sz="4" w:space="0" w:color="auto"/>
              <w:bottom w:val="single" w:sz="4" w:space="0" w:color="auto"/>
              <w:right w:val="single" w:sz="4" w:space="0" w:color="auto"/>
            </w:tcBorders>
            <w:vAlign w:val="center"/>
          </w:tcPr>
          <w:p w14:paraId="4FFC6377" w14:textId="2D4307E8" w:rsidR="00FB50D8" w:rsidRPr="092EE55A" w:rsidRDefault="00FB50D8" w:rsidP="001543E2">
            <w:pPr>
              <w:spacing w:after="0" w:line="240" w:lineRule="auto"/>
              <w:jc w:val="center"/>
              <w:rPr>
                <w:rFonts w:ascii="Times New Roman" w:eastAsia="Times New Roman" w:hAnsi="Times New Roman" w:cs="Times New Roman"/>
                <w:color w:val="000000" w:themeColor="text1"/>
              </w:rPr>
            </w:pPr>
          </w:p>
        </w:tc>
      </w:tr>
      <w:tr w:rsidR="00FB50D8" w:rsidRPr="00BE61C8" w14:paraId="42842AA8" w14:textId="5D88593B" w:rsidTr="00A03899">
        <w:trPr>
          <w:cantSplit/>
          <w:trHeight w:val="300"/>
        </w:trPr>
        <w:tc>
          <w:tcPr>
            <w:tcW w:w="1127" w:type="pct"/>
            <w:tcBorders>
              <w:top w:val="nil"/>
              <w:left w:val="single" w:sz="4" w:space="0" w:color="auto"/>
              <w:bottom w:val="single" w:sz="4" w:space="0" w:color="auto"/>
              <w:right w:val="single" w:sz="4" w:space="0" w:color="auto"/>
            </w:tcBorders>
            <w:shd w:val="clear" w:color="auto" w:fill="auto"/>
            <w:vAlign w:val="center"/>
            <w:hideMark/>
          </w:tcPr>
          <w:p w14:paraId="42842AA2" w14:textId="07CB8C15" w:rsidR="00FB50D8" w:rsidRPr="00B86690" w:rsidRDefault="00FB50D8" w:rsidP="001543E2">
            <w:pPr>
              <w:spacing w:line="240" w:lineRule="auto"/>
              <w:rPr>
                <w:rFonts w:asciiTheme="majorBidi" w:eastAsiaTheme="majorBidi" w:hAnsiTheme="majorBidi" w:cstheme="majorBidi"/>
                <w:sz w:val="24"/>
                <w:szCs w:val="24"/>
              </w:rPr>
            </w:pPr>
            <w:r w:rsidRPr="00B86690">
              <w:rPr>
                <w:rFonts w:asciiTheme="majorBidi" w:eastAsiaTheme="majorBidi" w:hAnsiTheme="majorBidi" w:cstheme="majorBidi"/>
                <w:sz w:val="24"/>
                <w:szCs w:val="24"/>
              </w:rPr>
              <w:t>Business stage</w:t>
            </w:r>
            <w:r w:rsidR="00831C54">
              <w:rPr>
                <w:rFonts w:asciiTheme="majorBidi" w:eastAsiaTheme="majorBidi" w:hAnsiTheme="majorBidi" w:cstheme="majorBidi"/>
                <w:sz w:val="24"/>
                <w:szCs w:val="24"/>
              </w:rPr>
              <w:t xml:space="preserve"> and unique identifiers</w:t>
            </w:r>
          </w:p>
        </w:tc>
        <w:tc>
          <w:tcPr>
            <w:tcW w:w="775" w:type="pct"/>
            <w:tcBorders>
              <w:top w:val="nil"/>
              <w:left w:val="nil"/>
              <w:bottom w:val="single" w:sz="4" w:space="0" w:color="auto"/>
            </w:tcBorders>
            <w:shd w:val="clear" w:color="auto" w:fill="auto"/>
            <w:vAlign w:val="center"/>
            <w:hideMark/>
          </w:tcPr>
          <w:p w14:paraId="42842AA3" w14:textId="4B549DA3" w:rsidR="00FB50D8" w:rsidRPr="00BE61C8" w:rsidRDefault="00FB50D8" w:rsidP="001543E2">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775" w:type="pct"/>
            <w:tcBorders>
              <w:top w:val="single" w:sz="4" w:space="0" w:color="auto"/>
              <w:bottom w:val="single" w:sz="4" w:space="0" w:color="auto"/>
              <w:right w:val="single" w:sz="4" w:space="0" w:color="auto"/>
            </w:tcBorders>
            <w:vAlign w:val="center"/>
          </w:tcPr>
          <w:p w14:paraId="3E84E0DE" w14:textId="65F34EE4" w:rsidR="00FB50D8" w:rsidRPr="092EE55A" w:rsidRDefault="00E11E0B"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5" w:type="pct"/>
            <w:tcBorders>
              <w:top w:val="single" w:sz="4" w:space="0" w:color="auto"/>
              <w:left w:val="single" w:sz="4" w:space="0" w:color="auto"/>
              <w:bottom w:val="single" w:sz="4" w:space="0" w:color="auto"/>
            </w:tcBorders>
            <w:shd w:val="clear" w:color="auto" w:fill="auto"/>
            <w:vAlign w:val="center"/>
          </w:tcPr>
          <w:p w14:paraId="42842AA4" w14:textId="32361AAE" w:rsidR="00FB50D8" w:rsidRPr="00BE61C8" w:rsidRDefault="00FB50D8" w:rsidP="001543E2">
            <w:pPr>
              <w:spacing w:after="0" w:line="240" w:lineRule="auto"/>
              <w:jc w:val="center"/>
              <w:rPr>
                <w:rFonts w:ascii="Times New Roman" w:eastAsia="Times New Roman" w:hAnsi="Times New Roman" w:cs="Times New Roman"/>
                <w:color w:val="000000"/>
              </w:rPr>
            </w:pPr>
          </w:p>
        </w:tc>
        <w:tc>
          <w:tcPr>
            <w:tcW w:w="775" w:type="pct"/>
            <w:tcBorders>
              <w:top w:val="single" w:sz="4" w:space="0" w:color="auto"/>
              <w:left w:val="nil"/>
              <w:bottom w:val="single" w:sz="4" w:space="0" w:color="auto"/>
              <w:right w:val="single" w:sz="4" w:space="0" w:color="auto"/>
            </w:tcBorders>
            <w:vAlign w:val="center"/>
          </w:tcPr>
          <w:p w14:paraId="095F7DAA" w14:textId="48103E62" w:rsidR="00FB50D8" w:rsidRPr="092EE55A" w:rsidRDefault="00FB50D8" w:rsidP="001543E2">
            <w:pPr>
              <w:spacing w:after="0" w:line="240" w:lineRule="auto"/>
              <w:jc w:val="center"/>
              <w:rPr>
                <w:rFonts w:ascii="Times New Roman" w:eastAsia="Times New Roman" w:hAnsi="Times New Roman" w:cs="Times New Roman"/>
                <w:color w:val="000000" w:themeColor="text1"/>
              </w:rPr>
            </w:pPr>
          </w:p>
        </w:tc>
        <w:tc>
          <w:tcPr>
            <w:tcW w:w="773" w:type="pct"/>
            <w:tcBorders>
              <w:top w:val="nil"/>
              <w:left w:val="single" w:sz="4" w:space="0" w:color="auto"/>
              <w:bottom w:val="single" w:sz="4" w:space="0" w:color="auto"/>
              <w:right w:val="single" w:sz="4" w:space="0" w:color="auto"/>
            </w:tcBorders>
            <w:vAlign w:val="center"/>
          </w:tcPr>
          <w:p w14:paraId="52D40380" w14:textId="20F8F1C3" w:rsidR="00FB50D8" w:rsidRPr="092EE55A" w:rsidRDefault="00FB50D8" w:rsidP="001543E2">
            <w:pPr>
              <w:spacing w:after="0" w:line="240" w:lineRule="auto"/>
              <w:jc w:val="center"/>
              <w:rPr>
                <w:rFonts w:ascii="Times New Roman" w:eastAsia="Times New Roman" w:hAnsi="Times New Roman" w:cs="Times New Roman"/>
                <w:color w:val="000000" w:themeColor="text1"/>
              </w:rPr>
            </w:pPr>
          </w:p>
        </w:tc>
      </w:tr>
      <w:tr w:rsidR="00FB50D8" w:rsidRPr="00BE61C8" w14:paraId="42842AB6" w14:textId="2A9721E3" w:rsidTr="00831C54">
        <w:trPr>
          <w:cantSplit/>
          <w:trHeight w:val="300"/>
        </w:trPr>
        <w:tc>
          <w:tcPr>
            <w:tcW w:w="1127" w:type="pct"/>
            <w:tcBorders>
              <w:top w:val="nil"/>
              <w:left w:val="single" w:sz="4" w:space="0" w:color="auto"/>
              <w:bottom w:val="single" w:sz="4" w:space="0" w:color="auto"/>
              <w:right w:val="single" w:sz="4" w:space="0" w:color="auto"/>
            </w:tcBorders>
            <w:shd w:val="clear" w:color="auto" w:fill="auto"/>
            <w:vAlign w:val="center"/>
            <w:hideMark/>
          </w:tcPr>
          <w:p w14:paraId="42842AB0" w14:textId="78336CA5" w:rsidR="00FB50D8" w:rsidRPr="00B86690" w:rsidRDefault="00FB50D8" w:rsidP="001543E2">
            <w:pPr>
              <w:spacing w:line="240" w:lineRule="auto"/>
              <w:rPr>
                <w:rFonts w:asciiTheme="majorBidi" w:eastAsiaTheme="majorBidi" w:hAnsiTheme="majorBidi" w:cstheme="majorBidi"/>
                <w:sz w:val="24"/>
                <w:szCs w:val="24"/>
              </w:rPr>
            </w:pPr>
            <w:r w:rsidRPr="00B86690">
              <w:rPr>
                <w:rFonts w:asciiTheme="majorBidi" w:eastAsiaTheme="majorBidi" w:hAnsiTheme="majorBidi" w:cstheme="majorBidi"/>
                <w:sz w:val="24"/>
                <w:szCs w:val="24"/>
              </w:rPr>
              <w:t>Business goals</w:t>
            </w:r>
            <w:r w:rsidR="00BC0153">
              <w:rPr>
                <w:rFonts w:asciiTheme="majorBidi" w:eastAsiaTheme="majorBidi" w:hAnsiTheme="majorBidi" w:cstheme="majorBidi"/>
                <w:sz w:val="24"/>
                <w:szCs w:val="24"/>
              </w:rPr>
              <w:t xml:space="preserve"> and needs</w:t>
            </w:r>
          </w:p>
        </w:tc>
        <w:tc>
          <w:tcPr>
            <w:tcW w:w="775" w:type="pct"/>
            <w:tcBorders>
              <w:top w:val="nil"/>
              <w:left w:val="nil"/>
              <w:bottom w:val="single" w:sz="4" w:space="0" w:color="auto"/>
            </w:tcBorders>
            <w:shd w:val="clear" w:color="auto" w:fill="auto"/>
            <w:vAlign w:val="center"/>
            <w:hideMark/>
          </w:tcPr>
          <w:p w14:paraId="42842AB1" w14:textId="798A5D1B" w:rsidR="00FB50D8" w:rsidRPr="00BE61C8" w:rsidRDefault="00FB50D8" w:rsidP="001543E2">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775" w:type="pct"/>
            <w:tcBorders>
              <w:top w:val="single" w:sz="4" w:space="0" w:color="auto"/>
              <w:bottom w:val="single" w:sz="4" w:space="0" w:color="auto"/>
              <w:right w:val="single" w:sz="4" w:space="0" w:color="auto"/>
            </w:tcBorders>
            <w:vAlign w:val="center"/>
          </w:tcPr>
          <w:p w14:paraId="23B4CB53" w14:textId="57E68A58" w:rsidR="00FB50D8" w:rsidRPr="092EE55A" w:rsidRDefault="00E11E0B"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5" w:type="pct"/>
            <w:tcBorders>
              <w:top w:val="single" w:sz="4" w:space="0" w:color="auto"/>
              <w:left w:val="single" w:sz="4" w:space="0" w:color="auto"/>
              <w:bottom w:val="single" w:sz="4" w:space="0" w:color="auto"/>
            </w:tcBorders>
            <w:shd w:val="clear" w:color="auto" w:fill="auto"/>
            <w:vAlign w:val="center"/>
            <w:hideMark/>
          </w:tcPr>
          <w:p w14:paraId="42842AB2" w14:textId="0AB382FD" w:rsidR="00FB50D8" w:rsidRPr="00BE61C8" w:rsidRDefault="00FB50D8" w:rsidP="001543E2">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775" w:type="pct"/>
            <w:tcBorders>
              <w:top w:val="single" w:sz="4" w:space="0" w:color="auto"/>
              <w:left w:val="nil"/>
              <w:bottom w:val="single" w:sz="4" w:space="0" w:color="auto"/>
              <w:right w:val="single" w:sz="4" w:space="0" w:color="auto"/>
            </w:tcBorders>
            <w:vAlign w:val="center"/>
          </w:tcPr>
          <w:p w14:paraId="42BE9821" w14:textId="425649A1" w:rsidR="00FB50D8" w:rsidRPr="092EE55A" w:rsidRDefault="00E11E0B"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3" w:type="pct"/>
            <w:tcBorders>
              <w:top w:val="nil"/>
              <w:left w:val="single" w:sz="4" w:space="0" w:color="auto"/>
              <w:bottom w:val="single" w:sz="4" w:space="0" w:color="auto"/>
              <w:right w:val="single" w:sz="4" w:space="0" w:color="auto"/>
            </w:tcBorders>
            <w:vAlign w:val="center"/>
          </w:tcPr>
          <w:p w14:paraId="02FBD9E2" w14:textId="0225CF3A" w:rsidR="00FB50D8" w:rsidRPr="092EE55A" w:rsidRDefault="00A03899"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FB50D8" w:rsidRPr="00BE61C8" w14:paraId="42842AC4" w14:textId="12E27378" w:rsidTr="00A03899">
        <w:trPr>
          <w:cantSplit/>
          <w:trHeight w:val="300"/>
        </w:trPr>
        <w:tc>
          <w:tcPr>
            <w:tcW w:w="1127" w:type="pct"/>
            <w:tcBorders>
              <w:top w:val="nil"/>
              <w:left w:val="single" w:sz="4" w:space="0" w:color="auto"/>
              <w:bottom w:val="single" w:sz="4" w:space="0" w:color="auto"/>
              <w:right w:val="single" w:sz="4" w:space="0" w:color="auto"/>
            </w:tcBorders>
            <w:shd w:val="clear" w:color="auto" w:fill="auto"/>
            <w:vAlign w:val="center"/>
            <w:hideMark/>
          </w:tcPr>
          <w:p w14:paraId="42842ABE" w14:textId="586629FC" w:rsidR="00FB50D8" w:rsidRPr="00B86690" w:rsidRDefault="00831C54" w:rsidP="001543E2">
            <w:pPr>
              <w:spacing w:line="240" w:lineRule="auto"/>
              <w:rPr>
                <w:rFonts w:asciiTheme="majorBidi" w:eastAsiaTheme="majorBidi" w:hAnsiTheme="majorBidi" w:cstheme="majorBidi"/>
                <w:sz w:val="24"/>
                <w:szCs w:val="24"/>
              </w:rPr>
            </w:pPr>
            <w:r>
              <w:rPr>
                <w:rFonts w:asciiTheme="majorBidi" w:eastAsiaTheme="majorBidi" w:hAnsiTheme="majorBidi" w:cstheme="majorBidi"/>
                <w:sz w:val="24"/>
                <w:szCs w:val="24"/>
              </w:rPr>
              <w:t>B</w:t>
            </w:r>
            <w:r w:rsidR="001543E2">
              <w:rPr>
                <w:rFonts w:asciiTheme="majorBidi" w:eastAsiaTheme="majorBidi" w:hAnsiTheme="majorBidi" w:cstheme="majorBidi"/>
                <w:sz w:val="24"/>
                <w:szCs w:val="24"/>
              </w:rPr>
              <w:t>usiness characteristics</w:t>
            </w:r>
          </w:p>
        </w:tc>
        <w:tc>
          <w:tcPr>
            <w:tcW w:w="775" w:type="pct"/>
            <w:tcBorders>
              <w:top w:val="nil"/>
              <w:left w:val="nil"/>
              <w:bottom w:val="single" w:sz="4" w:space="0" w:color="auto"/>
            </w:tcBorders>
            <w:shd w:val="clear" w:color="auto" w:fill="auto"/>
            <w:vAlign w:val="center"/>
            <w:hideMark/>
          </w:tcPr>
          <w:p w14:paraId="42842ABF" w14:textId="1FCF7B2C" w:rsidR="00FB50D8" w:rsidRPr="00BE61C8" w:rsidRDefault="00FB50D8" w:rsidP="001543E2">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775" w:type="pct"/>
            <w:tcBorders>
              <w:top w:val="single" w:sz="4" w:space="0" w:color="auto"/>
              <w:bottom w:val="single" w:sz="4" w:space="0" w:color="auto"/>
              <w:right w:val="single" w:sz="4" w:space="0" w:color="auto"/>
            </w:tcBorders>
            <w:vAlign w:val="center"/>
          </w:tcPr>
          <w:p w14:paraId="296A2836" w14:textId="03538267" w:rsidR="00FB50D8" w:rsidRPr="092EE55A" w:rsidRDefault="00E11E0B"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5" w:type="pct"/>
            <w:tcBorders>
              <w:top w:val="single" w:sz="4" w:space="0" w:color="auto"/>
              <w:left w:val="single" w:sz="4" w:space="0" w:color="auto"/>
              <w:bottom w:val="single" w:sz="4" w:space="0" w:color="auto"/>
            </w:tcBorders>
            <w:shd w:val="clear" w:color="auto" w:fill="auto"/>
            <w:vAlign w:val="center"/>
          </w:tcPr>
          <w:p w14:paraId="42842AC0" w14:textId="033E2533" w:rsidR="00FB50D8" w:rsidRPr="00BE61C8" w:rsidRDefault="00FB50D8" w:rsidP="001543E2">
            <w:pPr>
              <w:spacing w:after="0" w:line="240" w:lineRule="auto"/>
              <w:jc w:val="center"/>
              <w:rPr>
                <w:rFonts w:ascii="Times New Roman" w:eastAsia="Times New Roman" w:hAnsi="Times New Roman" w:cs="Times New Roman"/>
                <w:color w:val="000000"/>
              </w:rPr>
            </w:pPr>
          </w:p>
        </w:tc>
        <w:tc>
          <w:tcPr>
            <w:tcW w:w="775" w:type="pct"/>
            <w:tcBorders>
              <w:top w:val="single" w:sz="4" w:space="0" w:color="auto"/>
              <w:left w:val="nil"/>
              <w:bottom w:val="single" w:sz="4" w:space="0" w:color="auto"/>
              <w:right w:val="single" w:sz="4" w:space="0" w:color="auto"/>
            </w:tcBorders>
            <w:vAlign w:val="center"/>
          </w:tcPr>
          <w:p w14:paraId="1C26BC3B" w14:textId="60AA6052" w:rsidR="00FB50D8" w:rsidRPr="092EE55A" w:rsidRDefault="00FB50D8" w:rsidP="001543E2">
            <w:pPr>
              <w:spacing w:after="0" w:line="240" w:lineRule="auto"/>
              <w:jc w:val="center"/>
              <w:rPr>
                <w:rFonts w:ascii="Times New Roman" w:eastAsia="Times New Roman" w:hAnsi="Times New Roman" w:cs="Times New Roman"/>
                <w:color w:val="000000" w:themeColor="text1"/>
              </w:rPr>
            </w:pPr>
          </w:p>
        </w:tc>
        <w:tc>
          <w:tcPr>
            <w:tcW w:w="773" w:type="pct"/>
            <w:tcBorders>
              <w:top w:val="nil"/>
              <w:left w:val="single" w:sz="4" w:space="0" w:color="auto"/>
              <w:bottom w:val="single" w:sz="4" w:space="0" w:color="auto"/>
              <w:right w:val="single" w:sz="4" w:space="0" w:color="auto"/>
            </w:tcBorders>
            <w:vAlign w:val="center"/>
          </w:tcPr>
          <w:p w14:paraId="14747733" w14:textId="24DF0DF2" w:rsidR="00FB50D8" w:rsidRPr="092EE55A" w:rsidRDefault="00FB50D8" w:rsidP="001543E2">
            <w:pPr>
              <w:spacing w:after="0" w:line="240" w:lineRule="auto"/>
              <w:jc w:val="center"/>
              <w:rPr>
                <w:rFonts w:ascii="Times New Roman" w:eastAsia="Times New Roman" w:hAnsi="Times New Roman" w:cs="Times New Roman"/>
                <w:color w:val="000000" w:themeColor="text1"/>
              </w:rPr>
            </w:pPr>
          </w:p>
        </w:tc>
      </w:tr>
      <w:tr w:rsidR="00FB50D8" w:rsidRPr="00BE61C8" w14:paraId="42842AD9" w14:textId="56FEAD8C" w:rsidTr="00831C54">
        <w:trPr>
          <w:cantSplit/>
          <w:trHeight w:val="300"/>
        </w:trPr>
        <w:tc>
          <w:tcPr>
            <w:tcW w:w="1127" w:type="pct"/>
            <w:tcBorders>
              <w:top w:val="nil"/>
              <w:left w:val="single" w:sz="4" w:space="0" w:color="auto"/>
              <w:bottom w:val="single" w:sz="4" w:space="0" w:color="auto"/>
              <w:right w:val="single" w:sz="4" w:space="0" w:color="auto"/>
            </w:tcBorders>
            <w:shd w:val="clear" w:color="auto" w:fill="auto"/>
            <w:vAlign w:val="center"/>
            <w:hideMark/>
          </w:tcPr>
          <w:p w14:paraId="42842AD3" w14:textId="60B4DB37" w:rsidR="00FB50D8" w:rsidRPr="00B86690" w:rsidRDefault="00FB50D8" w:rsidP="001543E2">
            <w:pPr>
              <w:spacing w:line="240" w:lineRule="auto"/>
              <w:rPr>
                <w:rFonts w:asciiTheme="majorBidi" w:eastAsiaTheme="majorBidi" w:hAnsiTheme="majorBidi" w:cstheme="majorBidi"/>
                <w:sz w:val="24"/>
                <w:szCs w:val="24"/>
              </w:rPr>
            </w:pPr>
            <w:r w:rsidRPr="00B86690">
              <w:rPr>
                <w:rFonts w:asciiTheme="majorBidi" w:eastAsiaTheme="majorBidi" w:hAnsiTheme="majorBidi" w:cstheme="majorBidi"/>
                <w:sz w:val="24"/>
                <w:szCs w:val="24"/>
              </w:rPr>
              <w:t>Number of employees</w:t>
            </w:r>
          </w:p>
        </w:tc>
        <w:tc>
          <w:tcPr>
            <w:tcW w:w="775" w:type="pct"/>
            <w:tcBorders>
              <w:top w:val="nil"/>
              <w:left w:val="nil"/>
              <w:bottom w:val="single" w:sz="4" w:space="0" w:color="auto"/>
            </w:tcBorders>
            <w:shd w:val="clear" w:color="auto" w:fill="auto"/>
            <w:vAlign w:val="center"/>
            <w:hideMark/>
          </w:tcPr>
          <w:p w14:paraId="42842AD4" w14:textId="67BE724A" w:rsidR="00FB50D8" w:rsidRPr="00BE61C8" w:rsidRDefault="00FB50D8" w:rsidP="001543E2">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775" w:type="pct"/>
            <w:tcBorders>
              <w:top w:val="single" w:sz="4" w:space="0" w:color="auto"/>
              <w:bottom w:val="single" w:sz="4" w:space="0" w:color="auto"/>
              <w:right w:val="single" w:sz="4" w:space="0" w:color="auto"/>
            </w:tcBorders>
            <w:vAlign w:val="center"/>
          </w:tcPr>
          <w:p w14:paraId="04803C51" w14:textId="7F4375E4" w:rsidR="00FB50D8" w:rsidRPr="092EE55A" w:rsidRDefault="00E11E0B"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5" w:type="pct"/>
            <w:tcBorders>
              <w:top w:val="single" w:sz="4" w:space="0" w:color="auto"/>
              <w:left w:val="single" w:sz="4" w:space="0" w:color="auto"/>
              <w:bottom w:val="single" w:sz="4" w:space="0" w:color="auto"/>
            </w:tcBorders>
            <w:shd w:val="clear" w:color="auto" w:fill="auto"/>
            <w:vAlign w:val="center"/>
            <w:hideMark/>
          </w:tcPr>
          <w:p w14:paraId="42842AD5" w14:textId="6DE1A4E8" w:rsidR="00FB50D8" w:rsidRPr="00BE61C8" w:rsidRDefault="00FB50D8" w:rsidP="001543E2">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775" w:type="pct"/>
            <w:tcBorders>
              <w:top w:val="single" w:sz="4" w:space="0" w:color="auto"/>
              <w:left w:val="nil"/>
              <w:bottom w:val="single" w:sz="4" w:space="0" w:color="auto"/>
              <w:right w:val="single" w:sz="4" w:space="0" w:color="auto"/>
            </w:tcBorders>
            <w:vAlign w:val="center"/>
          </w:tcPr>
          <w:p w14:paraId="25AE1A6B" w14:textId="5A0E9A0C" w:rsidR="00FB50D8" w:rsidRPr="092EE55A" w:rsidRDefault="00E11E0B"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3" w:type="pct"/>
            <w:tcBorders>
              <w:top w:val="nil"/>
              <w:left w:val="single" w:sz="4" w:space="0" w:color="auto"/>
              <w:bottom w:val="single" w:sz="4" w:space="0" w:color="auto"/>
              <w:right w:val="single" w:sz="4" w:space="0" w:color="auto"/>
            </w:tcBorders>
            <w:vAlign w:val="center"/>
          </w:tcPr>
          <w:p w14:paraId="0354AE9B" w14:textId="723258F0" w:rsidR="00FB50D8" w:rsidRPr="092EE55A" w:rsidRDefault="00BC0153"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FB50D8" w:rsidRPr="00BE61C8" w14:paraId="42842AE7" w14:textId="03164DF8" w:rsidTr="00831C54">
        <w:trPr>
          <w:cantSplit/>
          <w:trHeight w:val="300"/>
        </w:trPr>
        <w:tc>
          <w:tcPr>
            <w:tcW w:w="1127" w:type="pct"/>
            <w:tcBorders>
              <w:top w:val="nil"/>
              <w:left w:val="single" w:sz="4" w:space="0" w:color="auto"/>
              <w:bottom w:val="single" w:sz="4" w:space="0" w:color="auto"/>
              <w:right w:val="single" w:sz="4" w:space="0" w:color="auto"/>
            </w:tcBorders>
            <w:shd w:val="clear" w:color="auto" w:fill="auto"/>
            <w:vAlign w:val="center"/>
            <w:hideMark/>
          </w:tcPr>
          <w:p w14:paraId="42842AE1" w14:textId="531D9BFC" w:rsidR="00FB50D8" w:rsidRPr="00B86690" w:rsidRDefault="00E11E0B" w:rsidP="001543E2">
            <w:pPr>
              <w:spacing w:line="240" w:lineRule="auto"/>
              <w:rPr>
                <w:rFonts w:asciiTheme="majorBidi" w:eastAsiaTheme="majorBidi" w:hAnsiTheme="majorBidi" w:cstheme="majorBidi"/>
                <w:sz w:val="24"/>
                <w:szCs w:val="24"/>
              </w:rPr>
            </w:pPr>
            <w:r>
              <w:rPr>
                <w:rFonts w:asciiTheme="majorBidi" w:eastAsiaTheme="majorBidi" w:hAnsiTheme="majorBidi" w:cstheme="majorBidi"/>
                <w:sz w:val="24"/>
                <w:szCs w:val="24"/>
              </w:rPr>
              <w:t xml:space="preserve">Business revenue </w:t>
            </w:r>
          </w:p>
        </w:tc>
        <w:tc>
          <w:tcPr>
            <w:tcW w:w="775" w:type="pct"/>
            <w:tcBorders>
              <w:top w:val="nil"/>
              <w:left w:val="nil"/>
              <w:bottom w:val="single" w:sz="4" w:space="0" w:color="auto"/>
            </w:tcBorders>
            <w:shd w:val="clear" w:color="auto" w:fill="auto"/>
            <w:vAlign w:val="center"/>
            <w:hideMark/>
          </w:tcPr>
          <w:p w14:paraId="42842AE2" w14:textId="061A2CF1" w:rsidR="00FB50D8" w:rsidRPr="00BE61C8" w:rsidRDefault="00FB50D8" w:rsidP="001543E2">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775" w:type="pct"/>
            <w:tcBorders>
              <w:top w:val="single" w:sz="4" w:space="0" w:color="auto"/>
              <w:bottom w:val="single" w:sz="4" w:space="0" w:color="auto"/>
              <w:right w:val="single" w:sz="4" w:space="0" w:color="auto"/>
            </w:tcBorders>
            <w:vAlign w:val="center"/>
          </w:tcPr>
          <w:p w14:paraId="1908EB38" w14:textId="464E9789" w:rsidR="00FB50D8" w:rsidRPr="092EE55A" w:rsidRDefault="00E11E0B"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5" w:type="pct"/>
            <w:tcBorders>
              <w:top w:val="single" w:sz="4" w:space="0" w:color="auto"/>
              <w:left w:val="single" w:sz="4" w:space="0" w:color="auto"/>
              <w:bottom w:val="single" w:sz="4" w:space="0" w:color="auto"/>
            </w:tcBorders>
            <w:shd w:val="clear" w:color="auto" w:fill="auto"/>
            <w:vAlign w:val="center"/>
            <w:hideMark/>
          </w:tcPr>
          <w:p w14:paraId="42842AE3" w14:textId="46968F6C" w:rsidR="00FB50D8" w:rsidRPr="00BE61C8" w:rsidRDefault="00FB50D8" w:rsidP="001543E2">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775" w:type="pct"/>
            <w:tcBorders>
              <w:top w:val="single" w:sz="4" w:space="0" w:color="auto"/>
              <w:left w:val="nil"/>
              <w:bottom w:val="single" w:sz="4" w:space="0" w:color="auto"/>
              <w:right w:val="single" w:sz="4" w:space="0" w:color="auto"/>
            </w:tcBorders>
            <w:vAlign w:val="center"/>
          </w:tcPr>
          <w:p w14:paraId="3F4DE75F" w14:textId="50184A52" w:rsidR="00FB50D8" w:rsidRPr="092EE55A" w:rsidRDefault="00E11E0B"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3" w:type="pct"/>
            <w:tcBorders>
              <w:top w:val="nil"/>
              <w:left w:val="single" w:sz="4" w:space="0" w:color="auto"/>
              <w:bottom w:val="single" w:sz="4" w:space="0" w:color="auto"/>
              <w:right w:val="single" w:sz="4" w:space="0" w:color="auto"/>
            </w:tcBorders>
            <w:vAlign w:val="center"/>
          </w:tcPr>
          <w:p w14:paraId="09B9E1D0" w14:textId="3036C725" w:rsidR="00FB50D8" w:rsidRPr="092EE55A" w:rsidRDefault="00BC0153"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8B2198" w:rsidRPr="00BE61C8" w14:paraId="0DDC1693" w14:textId="77777777" w:rsidTr="00831C54">
        <w:trPr>
          <w:cantSplit/>
          <w:trHeight w:val="300"/>
        </w:trPr>
        <w:tc>
          <w:tcPr>
            <w:tcW w:w="1127" w:type="pct"/>
            <w:tcBorders>
              <w:top w:val="nil"/>
              <w:left w:val="single" w:sz="4" w:space="0" w:color="auto"/>
              <w:bottom w:val="single" w:sz="4" w:space="0" w:color="auto"/>
              <w:right w:val="single" w:sz="4" w:space="0" w:color="auto"/>
            </w:tcBorders>
            <w:shd w:val="clear" w:color="auto" w:fill="auto"/>
            <w:vAlign w:val="center"/>
          </w:tcPr>
          <w:p w14:paraId="64B004F5" w14:textId="09AB1662" w:rsidR="008B2198" w:rsidRPr="00B86690" w:rsidRDefault="008B2198" w:rsidP="00831C54">
            <w:pPr>
              <w:spacing w:line="240" w:lineRule="auto"/>
              <w:rPr>
                <w:rFonts w:asciiTheme="majorBidi" w:eastAsiaTheme="majorBidi" w:hAnsiTheme="majorBidi" w:cstheme="majorBidi"/>
                <w:sz w:val="24"/>
                <w:szCs w:val="24"/>
              </w:rPr>
            </w:pPr>
            <w:r>
              <w:rPr>
                <w:rFonts w:asciiTheme="majorBidi" w:eastAsiaTheme="majorBidi" w:hAnsiTheme="majorBidi" w:cstheme="majorBidi"/>
                <w:sz w:val="24"/>
                <w:szCs w:val="24"/>
              </w:rPr>
              <w:lastRenderedPageBreak/>
              <w:t>Contract</w:t>
            </w:r>
            <w:r w:rsidR="00831C54">
              <w:rPr>
                <w:rFonts w:asciiTheme="majorBidi" w:eastAsiaTheme="majorBidi" w:hAnsiTheme="majorBidi" w:cstheme="majorBidi"/>
                <w:sz w:val="24"/>
                <w:szCs w:val="24"/>
              </w:rPr>
              <w:t>s</w:t>
            </w:r>
            <w:r>
              <w:rPr>
                <w:rFonts w:asciiTheme="majorBidi" w:eastAsiaTheme="majorBidi" w:hAnsiTheme="majorBidi" w:cstheme="majorBidi"/>
                <w:sz w:val="24"/>
                <w:szCs w:val="24"/>
              </w:rPr>
              <w:t xml:space="preserve"> and </w:t>
            </w:r>
            <w:r w:rsidR="00831C54">
              <w:rPr>
                <w:rFonts w:asciiTheme="majorBidi" w:eastAsiaTheme="majorBidi" w:hAnsiTheme="majorBidi" w:cstheme="majorBidi"/>
                <w:sz w:val="24"/>
                <w:szCs w:val="24"/>
              </w:rPr>
              <w:t>capital</w:t>
            </w:r>
            <w:r>
              <w:rPr>
                <w:rFonts w:asciiTheme="majorBidi" w:eastAsiaTheme="majorBidi" w:hAnsiTheme="majorBidi" w:cstheme="majorBidi"/>
                <w:sz w:val="24"/>
                <w:szCs w:val="24"/>
              </w:rPr>
              <w:t xml:space="preserve"> </w:t>
            </w:r>
          </w:p>
        </w:tc>
        <w:tc>
          <w:tcPr>
            <w:tcW w:w="775" w:type="pct"/>
            <w:tcBorders>
              <w:top w:val="nil"/>
              <w:left w:val="nil"/>
              <w:bottom w:val="single" w:sz="4" w:space="0" w:color="auto"/>
            </w:tcBorders>
            <w:shd w:val="clear" w:color="auto" w:fill="auto"/>
            <w:vAlign w:val="center"/>
          </w:tcPr>
          <w:p w14:paraId="4FBB0777" w14:textId="65372FA2" w:rsidR="008B2198" w:rsidRDefault="008B2198"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5" w:type="pct"/>
            <w:tcBorders>
              <w:top w:val="single" w:sz="4" w:space="0" w:color="auto"/>
              <w:bottom w:val="single" w:sz="4" w:space="0" w:color="auto"/>
              <w:right w:val="single" w:sz="4" w:space="0" w:color="auto"/>
            </w:tcBorders>
            <w:vAlign w:val="center"/>
          </w:tcPr>
          <w:p w14:paraId="551A3F9D" w14:textId="112B5290" w:rsidR="008B2198" w:rsidRDefault="008B2198"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5" w:type="pct"/>
            <w:tcBorders>
              <w:top w:val="single" w:sz="4" w:space="0" w:color="auto"/>
              <w:left w:val="single" w:sz="4" w:space="0" w:color="auto"/>
              <w:bottom w:val="single" w:sz="4" w:space="0" w:color="auto"/>
            </w:tcBorders>
            <w:shd w:val="clear" w:color="auto" w:fill="auto"/>
            <w:vAlign w:val="center"/>
          </w:tcPr>
          <w:p w14:paraId="6B074CA3" w14:textId="460B29B1" w:rsidR="008B2198" w:rsidRDefault="008B2198"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5" w:type="pct"/>
            <w:tcBorders>
              <w:top w:val="single" w:sz="4" w:space="0" w:color="auto"/>
              <w:left w:val="nil"/>
              <w:bottom w:val="single" w:sz="4" w:space="0" w:color="auto"/>
              <w:right w:val="single" w:sz="4" w:space="0" w:color="auto"/>
            </w:tcBorders>
            <w:vAlign w:val="center"/>
          </w:tcPr>
          <w:p w14:paraId="12140AEB" w14:textId="354B3ACD" w:rsidR="008B2198" w:rsidRDefault="008B2198"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3" w:type="pct"/>
            <w:tcBorders>
              <w:top w:val="nil"/>
              <w:left w:val="single" w:sz="4" w:space="0" w:color="auto"/>
              <w:bottom w:val="single" w:sz="4" w:space="0" w:color="auto"/>
              <w:right w:val="single" w:sz="4" w:space="0" w:color="auto"/>
            </w:tcBorders>
            <w:vAlign w:val="center"/>
          </w:tcPr>
          <w:p w14:paraId="25F39D09" w14:textId="3C5F546E" w:rsidR="008B2198" w:rsidRDefault="00BC0153"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FB50D8" w:rsidRPr="00BE61C8" w14:paraId="5295F7E7" w14:textId="27E242A7" w:rsidTr="00831C54">
        <w:trPr>
          <w:cantSplit/>
          <w:trHeight w:val="300"/>
        </w:trPr>
        <w:tc>
          <w:tcPr>
            <w:tcW w:w="1127" w:type="pct"/>
            <w:tcBorders>
              <w:top w:val="nil"/>
              <w:left w:val="single" w:sz="4" w:space="0" w:color="auto"/>
              <w:bottom w:val="single" w:sz="4" w:space="0" w:color="auto"/>
              <w:right w:val="single" w:sz="4" w:space="0" w:color="auto"/>
            </w:tcBorders>
            <w:shd w:val="clear" w:color="auto" w:fill="auto"/>
            <w:vAlign w:val="center"/>
          </w:tcPr>
          <w:p w14:paraId="7C887F64" w14:textId="2CBD60B3" w:rsidR="00FB50D8" w:rsidRPr="00B86690" w:rsidRDefault="00BC0153" w:rsidP="001543E2">
            <w:pPr>
              <w:spacing w:line="240" w:lineRule="auto"/>
              <w:rPr>
                <w:rFonts w:asciiTheme="majorBidi" w:eastAsiaTheme="majorBidi" w:hAnsiTheme="majorBidi" w:cstheme="majorBidi"/>
                <w:sz w:val="24"/>
                <w:szCs w:val="24"/>
              </w:rPr>
            </w:pPr>
            <w:r>
              <w:rPr>
                <w:rFonts w:asciiTheme="majorBidi" w:eastAsiaTheme="majorBidi" w:hAnsiTheme="majorBidi" w:cstheme="majorBidi"/>
                <w:sz w:val="24"/>
                <w:szCs w:val="24"/>
              </w:rPr>
              <w:t>B</w:t>
            </w:r>
            <w:r w:rsidR="00FB50D8" w:rsidRPr="00B86690">
              <w:rPr>
                <w:rFonts w:asciiTheme="majorBidi" w:eastAsiaTheme="majorBidi" w:hAnsiTheme="majorBidi" w:cstheme="majorBidi"/>
                <w:sz w:val="24"/>
                <w:szCs w:val="24"/>
              </w:rPr>
              <w:t>usiness challenges</w:t>
            </w:r>
          </w:p>
        </w:tc>
        <w:tc>
          <w:tcPr>
            <w:tcW w:w="775" w:type="pct"/>
            <w:tcBorders>
              <w:top w:val="nil"/>
              <w:left w:val="nil"/>
              <w:bottom w:val="single" w:sz="4" w:space="0" w:color="auto"/>
            </w:tcBorders>
            <w:shd w:val="clear" w:color="auto" w:fill="auto"/>
            <w:vAlign w:val="center"/>
          </w:tcPr>
          <w:p w14:paraId="1B8C1053" w14:textId="2D67BB40" w:rsidR="00FB50D8" w:rsidRPr="092EE55A" w:rsidRDefault="00FB50D8"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5" w:type="pct"/>
            <w:tcBorders>
              <w:top w:val="single" w:sz="4" w:space="0" w:color="auto"/>
              <w:bottom w:val="single" w:sz="4" w:space="0" w:color="auto"/>
              <w:right w:val="single" w:sz="4" w:space="0" w:color="auto"/>
            </w:tcBorders>
            <w:vAlign w:val="center"/>
          </w:tcPr>
          <w:p w14:paraId="2E987530" w14:textId="76219FC0" w:rsidR="00FB50D8" w:rsidRDefault="00E11E0B"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5" w:type="pct"/>
            <w:tcBorders>
              <w:top w:val="single" w:sz="4" w:space="0" w:color="auto"/>
              <w:left w:val="single" w:sz="4" w:space="0" w:color="auto"/>
              <w:bottom w:val="single" w:sz="4" w:space="0" w:color="auto"/>
            </w:tcBorders>
            <w:shd w:val="clear" w:color="auto" w:fill="auto"/>
            <w:vAlign w:val="center"/>
          </w:tcPr>
          <w:p w14:paraId="675AF054" w14:textId="19DF825A" w:rsidR="00FB50D8" w:rsidRPr="092EE55A" w:rsidRDefault="00FB50D8"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5" w:type="pct"/>
            <w:tcBorders>
              <w:top w:val="single" w:sz="4" w:space="0" w:color="auto"/>
              <w:left w:val="nil"/>
              <w:bottom w:val="single" w:sz="4" w:space="0" w:color="auto"/>
              <w:right w:val="single" w:sz="4" w:space="0" w:color="auto"/>
            </w:tcBorders>
            <w:vAlign w:val="center"/>
          </w:tcPr>
          <w:p w14:paraId="51CDF607" w14:textId="02FA8296" w:rsidR="00FB50D8" w:rsidRDefault="00E11E0B"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3" w:type="pct"/>
            <w:tcBorders>
              <w:top w:val="nil"/>
              <w:left w:val="single" w:sz="4" w:space="0" w:color="auto"/>
              <w:bottom w:val="single" w:sz="4" w:space="0" w:color="auto"/>
              <w:right w:val="single" w:sz="4" w:space="0" w:color="auto"/>
            </w:tcBorders>
            <w:vAlign w:val="center"/>
          </w:tcPr>
          <w:p w14:paraId="2E23C0F5" w14:textId="00C0289D" w:rsidR="00FB50D8" w:rsidRDefault="001543E2"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FB50D8" w:rsidRPr="00BE61C8" w14:paraId="42842AFC" w14:textId="0C153B00" w:rsidTr="00831C54">
        <w:trPr>
          <w:cantSplit/>
          <w:trHeight w:val="300"/>
        </w:trPr>
        <w:tc>
          <w:tcPr>
            <w:tcW w:w="1127" w:type="pct"/>
            <w:tcBorders>
              <w:top w:val="nil"/>
              <w:left w:val="single" w:sz="4" w:space="0" w:color="auto"/>
              <w:bottom w:val="single" w:sz="4" w:space="0" w:color="auto"/>
              <w:right w:val="single" w:sz="4" w:space="0" w:color="auto"/>
            </w:tcBorders>
            <w:shd w:val="clear" w:color="auto" w:fill="auto"/>
            <w:vAlign w:val="center"/>
            <w:hideMark/>
          </w:tcPr>
          <w:p w14:paraId="7AC1781E" w14:textId="77777777" w:rsidR="00FB50D8" w:rsidRDefault="00E11E0B" w:rsidP="001543E2">
            <w:pPr>
              <w:spacing w:after="0" w:line="240" w:lineRule="auto"/>
              <w:rPr>
                <w:rFonts w:asciiTheme="majorBidi" w:eastAsiaTheme="majorBidi" w:hAnsiTheme="majorBidi" w:cstheme="majorBidi"/>
                <w:sz w:val="24"/>
                <w:szCs w:val="24"/>
              </w:rPr>
            </w:pPr>
            <w:r>
              <w:rPr>
                <w:rFonts w:asciiTheme="majorBidi" w:eastAsiaTheme="majorBidi" w:hAnsiTheme="majorBidi" w:cstheme="majorBidi"/>
                <w:sz w:val="24"/>
                <w:szCs w:val="24"/>
              </w:rPr>
              <w:t>Assistance received</w:t>
            </w:r>
          </w:p>
          <w:p w14:paraId="42842AF6" w14:textId="6B29FEF9" w:rsidR="00E11E0B" w:rsidRPr="00B86690" w:rsidRDefault="00E11E0B" w:rsidP="001543E2">
            <w:pPr>
              <w:spacing w:after="0" w:line="240" w:lineRule="auto"/>
              <w:rPr>
                <w:rFonts w:asciiTheme="majorBidi" w:eastAsiaTheme="majorBidi" w:hAnsiTheme="majorBidi" w:cstheme="majorBidi"/>
                <w:sz w:val="24"/>
                <w:szCs w:val="24"/>
              </w:rPr>
            </w:pPr>
            <w:r>
              <w:rPr>
                <w:rFonts w:asciiTheme="majorBidi" w:eastAsiaTheme="majorBidi" w:hAnsiTheme="majorBidi" w:cstheme="majorBidi"/>
                <w:sz w:val="24"/>
                <w:szCs w:val="24"/>
              </w:rPr>
              <w:t>(from ScaleUp or elsewhere)</w:t>
            </w:r>
          </w:p>
        </w:tc>
        <w:tc>
          <w:tcPr>
            <w:tcW w:w="775" w:type="pct"/>
            <w:tcBorders>
              <w:top w:val="nil"/>
              <w:left w:val="nil"/>
              <w:bottom w:val="single" w:sz="4" w:space="0" w:color="auto"/>
            </w:tcBorders>
            <w:shd w:val="clear" w:color="auto" w:fill="auto"/>
            <w:vAlign w:val="center"/>
            <w:hideMark/>
          </w:tcPr>
          <w:p w14:paraId="42842AF7" w14:textId="7A023209" w:rsidR="00FB50D8" w:rsidRPr="00BE61C8" w:rsidRDefault="00FB50D8" w:rsidP="001543E2">
            <w:pPr>
              <w:spacing w:after="0" w:line="240" w:lineRule="auto"/>
              <w:jc w:val="center"/>
              <w:rPr>
                <w:rFonts w:ascii="Times New Roman" w:eastAsia="Times New Roman" w:hAnsi="Times New Roman" w:cs="Times New Roman"/>
                <w:color w:val="000000"/>
              </w:rPr>
            </w:pPr>
          </w:p>
        </w:tc>
        <w:tc>
          <w:tcPr>
            <w:tcW w:w="775" w:type="pct"/>
            <w:tcBorders>
              <w:top w:val="single" w:sz="4" w:space="0" w:color="auto"/>
              <w:bottom w:val="single" w:sz="4" w:space="0" w:color="auto"/>
              <w:right w:val="single" w:sz="4" w:space="0" w:color="auto"/>
            </w:tcBorders>
            <w:vAlign w:val="center"/>
          </w:tcPr>
          <w:p w14:paraId="47565BDD" w14:textId="77777777" w:rsidR="00FB50D8" w:rsidRPr="092EE55A" w:rsidRDefault="00FB50D8" w:rsidP="001543E2">
            <w:pPr>
              <w:spacing w:after="0" w:line="240" w:lineRule="auto"/>
              <w:jc w:val="center"/>
              <w:rPr>
                <w:rFonts w:ascii="Times New Roman" w:eastAsia="Times New Roman" w:hAnsi="Times New Roman" w:cs="Times New Roman"/>
                <w:color w:val="000000" w:themeColor="text1"/>
              </w:rPr>
            </w:pPr>
          </w:p>
        </w:tc>
        <w:tc>
          <w:tcPr>
            <w:tcW w:w="775" w:type="pct"/>
            <w:tcBorders>
              <w:top w:val="single" w:sz="4" w:space="0" w:color="auto"/>
              <w:left w:val="single" w:sz="4" w:space="0" w:color="auto"/>
              <w:bottom w:val="single" w:sz="4" w:space="0" w:color="auto"/>
            </w:tcBorders>
            <w:shd w:val="clear" w:color="auto" w:fill="auto"/>
            <w:vAlign w:val="center"/>
            <w:hideMark/>
          </w:tcPr>
          <w:p w14:paraId="42842AF8" w14:textId="492FBC44" w:rsidR="00FB50D8" w:rsidRPr="00BE61C8" w:rsidRDefault="00FB50D8" w:rsidP="001543E2">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775" w:type="pct"/>
            <w:tcBorders>
              <w:top w:val="single" w:sz="4" w:space="0" w:color="auto"/>
              <w:left w:val="nil"/>
              <w:bottom w:val="single" w:sz="4" w:space="0" w:color="auto"/>
              <w:right w:val="single" w:sz="4" w:space="0" w:color="auto"/>
            </w:tcBorders>
            <w:vAlign w:val="center"/>
          </w:tcPr>
          <w:p w14:paraId="50E59554" w14:textId="37E22C12" w:rsidR="00FB50D8" w:rsidRDefault="00E11E0B"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3" w:type="pct"/>
            <w:tcBorders>
              <w:top w:val="nil"/>
              <w:left w:val="single" w:sz="4" w:space="0" w:color="auto"/>
              <w:bottom w:val="single" w:sz="4" w:space="0" w:color="auto"/>
              <w:right w:val="single" w:sz="4" w:space="0" w:color="auto"/>
            </w:tcBorders>
            <w:vAlign w:val="center"/>
          </w:tcPr>
          <w:p w14:paraId="25852001" w14:textId="06ED1905" w:rsidR="00FB50D8" w:rsidRPr="092EE55A" w:rsidRDefault="00FB50D8"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FB50D8" w:rsidRPr="00BE61C8" w14:paraId="42842B06" w14:textId="7F299842" w:rsidTr="00831C54">
        <w:trPr>
          <w:cantSplit/>
          <w:trHeight w:val="600"/>
        </w:trPr>
        <w:tc>
          <w:tcPr>
            <w:tcW w:w="11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842B00" w14:textId="33AC5CE8" w:rsidR="00FB50D8" w:rsidRPr="00B86690" w:rsidRDefault="00FB50D8" w:rsidP="001543E2">
            <w:pPr>
              <w:spacing w:line="240" w:lineRule="auto"/>
              <w:rPr>
                <w:rFonts w:asciiTheme="majorBidi" w:eastAsiaTheme="majorBidi" w:hAnsiTheme="majorBidi" w:cstheme="majorBidi"/>
                <w:sz w:val="24"/>
                <w:szCs w:val="24"/>
              </w:rPr>
            </w:pPr>
            <w:r w:rsidRPr="00B86690">
              <w:rPr>
                <w:rFonts w:asciiTheme="majorBidi" w:eastAsiaTheme="majorBidi" w:hAnsiTheme="majorBidi" w:cstheme="majorBidi"/>
                <w:sz w:val="24"/>
                <w:szCs w:val="24"/>
              </w:rPr>
              <w:t>Participant satisfaction</w:t>
            </w:r>
          </w:p>
        </w:tc>
        <w:tc>
          <w:tcPr>
            <w:tcW w:w="775" w:type="pct"/>
            <w:tcBorders>
              <w:top w:val="single" w:sz="4" w:space="0" w:color="auto"/>
              <w:left w:val="nil"/>
              <w:bottom w:val="single" w:sz="4" w:space="0" w:color="auto"/>
            </w:tcBorders>
            <w:shd w:val="clear" w:color="auto" w:fill="auto"/>
            <w:vAlign w:val="center"/>
            <w:hideMark/>
          </w:tcPr>
          <w:p w14:paraId="42842B01" w14:textId="2F5F2141" w:rsidR="00FB50D8" w:rsidRPr="00BE61C8" w:rsidRDefault="00FB50D8" w:rsidP="001543E2">
            <w:pPr>
              <w:spacing w:after="0" w:line="240" w:lineRule="auto"/>
              <w:jc w:val="center"/>
              <w:rPr>
                <w:rFonts w:ascii="Times New Roman" w:eastAsia="Times New Roman" w:hAnsi="Times New Roman" w:cs="Times New Roman"/>
                <w:color w:val="000000"/>
              </w:rPr>
            </w:pPr>
          </w:p>
        </w:tc>
        <w:tc>
          <w:tcPr>
            <w:tcW w:w="775" w:type="pct"/>
            <w:tcBorders>
              <w:top w:val="single" w:sz="4" w:space="0" w:color="auto"/>
              <w:bottom w:val="single" w:sz="4" w:space="0" w:color="auto"/>
              <w:right w:val="single" w:sz="4" w:space="0" w:color="auto"/>
            </w:tcBorders>
            <w:vAlign w:val="center"/>
          </w:tcPr>
          <w:p w14:paraId="74BF7D3F" w14:textId="77777777" w:rsidR="00FB50D8" w:rsidRPr="092EE55A" w:rsidRDefault="00FB50D8" w:rsidP="001543E2">
            <w:pPr>
              <w:spacing w:after="0" w:line="240" w:lineRule="auto"/>
              <w:jc w:val="center"/>
              <w:rPr>
                <w:rFonts w:ascii="Times New Roman" w:eastAsia="Times New Roman" w:hAnsi="Times New Roman" w:cs="Times New Roman"/>
                <w:color w:val="000000" w:themeColor="text1"/>
              </w:rPr>
            </w:pPr>
          </w:p>
        </w:tc>
        <w:tc>
          <w:tcPr>
            <w:tcW w:w="775" w:type="pct"/>
            <w:tcBorders>
              <w:top w:val="single" w:sz="4" w:space="0" w:color="auto"/>
              <w:left w:val="single" w:sz="4" w:space="0" w:color="auto"/>
              <w:bottom w:val="single" w:sz="4" w:space="0" w:color="auto"/>
            </w:tcBorders>
            <w:shd w:val="clear" w:color="auto" w:fill="auto"/>
            <w:vAlign w:val="center"/>
            <w:hideMark/>
          </w:tcPr>
          <w:p w14:paraId="42842B02" w14:textId="570EFAFC" w:rsidR="00FB50D8" w:rsidRPr="00BE61C8" w:rsidRDefault="00FB50D8" w:rsidP="001543E2">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775" w:type="pct"/>
            <w:tcBorders>
              <w:top w:val="single" w:sz="4" w:space="0" w:color="auto"/>
              <w:left w:val="nil"/>
              <w:bottom w:val="single" w:sz="4" w:space="0" w:color="auto"/>
              <w:right w:val="single" w:sz="4" w:space="0" w:color="auto"/>
            </w:tcBorders>
            <w:vAlign w:val="center"/>
          </w:tcPr>
          <w:p w14:paraId="6A7CE7BC" w14:textId="77777777" w:rsidR="00FB50D8" w:rsidRDefault="00FB50D8" w:rsidP="001543E2">
            <w:pPr>
              <w:spacing w:after="0" w:line="240" w:lineRule="auto"/>
              <w:jc w:val="center"/>
              <w:rPr>
                <w:rFonts w:ascii="Times New Roman" w:eastAsia="Times New Roman" w:hAnsi="Times New Roman" w:cs="Times New Roman"/>
                <w:color w:val="000000" w:themeColor="text1"/>
              </w:rPr>
            </w:pPr>
          </w:p>
        </w:tc>
        <w:tc>
          <w:tcPr>
            <w:tcW w:w="773" w:type="pct"/>
            <w:tcBorders>
              <w:top w:val="single" w:sz="4" w:space="0" w:color="auto"/>
              <w:left w:val="single" w:sz="4" w:space="0" w:color="auto"/>
              <w:bottom w:val="single" w:sz="4" w:space="0" w:color="auto"/>
              <w:right w:val="single" w:sz="4" w:space="0" w:color="auto"/>
            </w:tcBorders>
            <w:vAlign w:val="center"/>
          </w:tcPr>
          <w:p w14:paraId="79C30A45" w14:textId="129EA06B" w:rsidR="00FB50D8" w:rsidRPr="092EE55A" w:rsidRDefault="00FB50D8"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FB50D8" w:rsidRPr="00BE61C8" w14:paraId="7FE2ADE4" w14:textId="77777777" w:rsidTr="00831C54">
        <w:trPr>
          <w:cantSplit/>
          <w:trHeight w:val="600"/>
        </w:trPr>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53D299C9" w14:textId="41145CA4" w:rsidR="00FB50D8" w:rsidRPr="00B86690" w:rsidRDefault="00FB50D8" w:rsidP="001543E2">
            <w:pPr>
              <w:spacing w:line="240" w:lineRule="auto"/>
              <w:rPr>
                <w:rFonts w:asciiTheme="majorBidi" w:eastAsiaTheme="majorBidi" w:hAnsiTheme="majorBidi" w:cstheme="majorBidi"/>
                <w:sz w:val="24"/>
                <w:szCs w:val="24"/>
              </w:rPr>
            </w:pPr>
            <w:r>
              <w:rPr>
                <w:rFonts w:asciiTheme="majorBidi" w:eastAsiaTheme="majorBidi" w:hAnsiTheme="majorBidi" w:cstheme="majorBidi"/>
                <w:sz w:val="24"/>
                <w:szCs w:val="24"/>
              </w:rPr>
              <w:t>Perception of community</w:t>
            </w:r>
            <w:r w:rsidR="005A1F79">
              <w:rPr>
                <w:rFonts w:asciiTheme="majorBidi" w:eastAsiaTheme="majorBidi" w:hAnsiTheme="majorBidi" w:cstheme="majorBidi"/>
                <w:sz w:val="24"/>
                <w:szCs w:val="24"/>
              </w:rPr>
              <w:t>’</w:t>
            </w:r>
            <w:r>
              <w:rPr>
                <w:rFonts w:asciiTheme="majorBidi" w:eastAsiaTheme="majorBidi" w:hAnsiTheme="majorBidi" w:cstheme="majorBidi"/>
                <w:sz w:val="24"/>
                <w:szCs w:val="24"/>
              </w:rPr>
              <w:t>s small</w:t>
            </w:r>
            <w:r w:rsidR="00DE7BD7">
              <w:rPr>
                <w:rFonts w:asciiTheme="majorBidi" w:eastAsiaTheme="majorBidi" w:hAnsiTheme="majorBidi" w:cstheme="majorBidi"/>
                <w:sz w:val="24"/>
                <w:szCs w:val="24"/>
              </w:rPr>
              <w:t xml:space="preserve"> </w:t>
            </w:r>
            <w:r>
              <w:rPr>
                <w:rFonts w:asciiTheme="majorBidi" w:eastAsiaTheme="majorBidi" w:hAnsiTheme="majorBidi" w:cstheme="majorBidi"/>
                <w:sz w:val="24"/>
                <w:szCs w:val="24"/>
              </w:rPr>
              <w:t>business ecosystem</w:t>
            </w:r>
          </w:p>
        </w:tc>
        <w:tc>
          <w:tcPr>
            <w:tcW w:w="775" w:type="pct"/>
            <w:tcBorders>
              <w:top w:val="single" w:sz="4" w:space="0" w:color="auto"/>
              <w:left w:val="nil"/>
              <w:bottom w:val="single" w:sz="4" w:space="0" w:color="auto"/>
            </w:tcBorders>
            <w:shd w:val="clear" w:color="auto" w:fill="auto"/>
            <w:vAlign w:val="center"/>
          </w:tcPr>
          <w:p w14:paraId="51629893" w14:textId="79C966A9" w:rsidR="00FB50D8" w:rsidRPr="00BE61C8" w:rsidRDefault="00FB50D8" w:rsidP="001543E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775" w:type="pct"/>
            <w:tcBorders>
              <w:top w:val="single" w:sz="4" w:space="0" w:color="auto"/>
              <w:bottom w:val="single" w:sz="4" w:space="0" w:color="auto"/>
              <w:right w:val="single" w:sz="4" w:space="0" w:color="auto"/>
            </w:tcBorders>
            <w:vAlign w:val="center"/>
          </w:tcPr>
          <w:p w14:paraId="101E9E75" w14:textId="45277BD6" w:rsidR="00FB50D8" w:rsidRPr="092EE55A" w:rsidRDefault="00E11E0B"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5" w:type="pct"/>
            <w:tcBorders>
              <w:top w:val="single" w:sz="4" w:space="0" w:color="auto"/>
              <w:left w:val="single" w:sz="4" w:space="0" w:color="auto"/>
              <w:bottom w:val="single" w:sz="4" w:space="0" w:color="auto"/>
            </w:tcBorders>
            <w:shd w:val="clear" w:color="auto" w:fill="auto"/>
            <w:vAlign w:val="center"/>
          </w:tcPr>
          <w:p w14:paraId="4E841019" w14:textId="16C69171" w:rsidR="00FB50D8" w:rsidRPr="092EE55A" w:rsidRDefault="00E11E0B"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5" w:type="pct"/>
            <w:tcBorders>
              <w:top w:val="single" w:sz="4" w:space="0" w:color="auto"/>
              <w:left w:val="nil"/>
              <w:bottom w:val="single" w:sz="4" w:space="0" w:color="auto"/>
              <w:right w:val="single" w:sz="4" w:space="0" w:color="auto"/>
            </w:tcBorders>
            <w:vAlign w:val="center"/>
          </w:tcPr>
          <w:p w14:paraId="3DC12322" w14:textId="5AC66794" w:rsidR="00FB50D8" w:rsidRDefault="00E11E0B"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773" w:type="pct"/>
            <w:tcBorders>
              <w:top w:val="single" w:sz="4" w:space="0" w:color="auto"/>
              <w:left w:val="single" w:sz="4" w:space="0" w:color="auto"/>
              <w:bottom w:val="single" w:sz="4" w:space="0" w:color="auto"/>
              <w:right w:val="single" w:sz="4" w:space="0" w:color="auto"/>
            </w:tcBorders>
            <w:vAlign w:val="center"/>
          </w:tcPr>
          <w:p w14:paraId="3B6A80F9" w14:textId="54D30058" w:rsidR="00FB50D8" w:rsidRDefault="00FB50D8" w:rsidP="001543E2">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bl>
    <w:p w14:paraId="09CE92B9" w14:textId="77777777" w:rsidR="005E4BE2" w:rsidRDefault="005E4BE2" w:rsidP="00850115">
      <w:pPr>
        <w:spacing w:after="0" w:line="240" w:lineRule="auto"/>
        <w:rPr>
          <w:rFonts w:asciiTheme="majorBidi" w:eastAsiaTheme="majorBidi" w:hAnsiTheme="majorBidi" w:cstheme="majorBidi"/>
          <w:bCs/>
          <w:sz w:val="24"/>
          <w:szCs w:val="24"/>
        </w:rPr>
      </w:pPr>
    </w:p>
    <w:p w14:paraId="42842B95" w14:textId="77777777" w:rsidR="003B1EC8" w:rsidRDefault="00C66D3D" w:rsidP="003B1EC8">
      <w:pPr>
        <w:pStyle w:val="Heading2"/>
        <w:rPr>
          <w:rFonts w:asciiTheme="majorBidi" w:hAnsiTheme="majorBidi" w:cstheme="majorBidi"/>
        </w:rPr>
      </w:pPr>
      <w:bookmarkStart w:id="10" w:name="_Toc381944828"/>
      <w:bookmarkStart w:id="11" w:name="_Toc427852300"/>
      <w:r w:rsidRPr="092EE55A">
        <w:rPr>
          <w:rFonts w:asciiTheme="majorBidi" w:eastAsiaTheme="majorBidi" w:hAnsiTheme="majorBidi" w:cstheme="majorBidi"/>
        </w:rPr>
        <w:t>Use of Information Technology and Burden Reduction</w:t>
      </w:r>
      <w:bookmarkEnd w:id="10"/>
      <w:bookmarkEnd w:id="11"/>
    </w:p>
    <w:p w14:paraId="42842B97" w14:textId="77777777" w:rsidR="00C66D3D" w:rsidRDefault="00C66D3D" w:rsidP="00850115">
      <w:pPr>
        <w:spacing w:after="0" w:line="24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t>Describe whether, and to what extent, the collection of information involves the use of automated, electronic, mechanical, or other technological collection techniques or other forms of information technology, e.g.</w:t>
      </w:r>
      <w:r w:rsidR="00A317A6">
        <w:rPr>
          <w:rFonts w:asciiTheme="majorBidi" w:eastAsiaTheme="majorBidi" w:hAnsiTheme="majorBidi" w:cstheme="majorBidi"/>
          <w:b/>
          <w:bCs/>
          <w:sz w:val="24"/>
          <w:szCs w:val="24"/>
        </w:rPr>
        <w:t>,</w:t>
      </w:r>
      <w:r w:rsidRPr="092EE55A">
        <w:rPr>
          <w:rFonts w:asciiTheme="majorBidi" w:eastAsiaTheme="majorBidi" w:hAnsiTheme="majorBidi" w:cstheme="majorBidi"/>
          <w:b/>
          <w:bCs/>
          <w:sz w:val="24"/>
          <w:szCs w:val="24"/>
        </w:rPr>
        <w:t xml:space="preserve"> permitting electronic submission of responses, and the basis for the decision for adopting this means of collection. Also describe any consideration of using information technology to reduce burden. Insert any applicable electronic web address.</w:t>
      </w:r>
    </w:p>
    <w:p w14:paraId="3086702E" w14:textId="77777777" w:rsidR="003C2ED1" w:rsidRDefault="003C2ED1" w:rsidP="00850115">
      <w:pPr>
        <w:spacing w:after="0" w:line="240" w:lineRule="auto"/>
        <w:rPr>
          <w:rFonts w:asciiTheme="majorBidi" w:hAnsiTheme="majorBidi" w:cstheme="majorBidi"/>
          <w:b/>
          <w:bCs/>
        </w:rPr>
      </w:pPr>
    </w:p>
    <w:p w14:paraId="48531378" w14:textId="03C70116" w:rsidR="00E56C47" w:rsidRDefault="092EE55A" w:rsidP="00850115">
      <w:pPr>
        <w:spacing w:after="0" w:line="240" w:lineRule="auto"/>
        <w:rPr>
          <w:rFonts w:asciiTheme="majorBidi" w:eastAsiaTheme="majorBidi" w:hAnsiTheme="majorBidi" w:cstheme="majorBidi"/>
          <w:sz w:val="24"/>
          <w:szCs w:val="24"/>
        </w:rPr>
      </w:pPr>
      <w:r w:rsidRPr="092EE55A">
        <w:rPr>
          <w:rFonts w:asciiTheme="majorBidi" w:eastAsiaTheme="majorBidi" w:hAnsiTheme="majorBidi" w:cstheme="majorBidi"/>
          <w:sz w:val="24"/>
          <w:szCs w:val="24"/>
        </w:rPr>
        <w:t>SBA is committed to complying with the E-Government Act</w:t>
      </w:r>
      <w:r w:rsidR="009D4122">
        <w:rPr>
          <w:rFonts w:asciiTheme="majorBidi" w:eastAsiaTheme="majorBidi" w:hAnsiTheme="majorBidi" w:cstheme="majorBidi"/>
          <w:sz w:val="24"/>
          <w:szCs w:val="24"/>
        </w:rPr>
        <w:t xml:space="preserve"> of</w:t>
      </w:r>
      <w:r w:rsidR="00284649">
        <w:rPr>
          <w:rFonts w:asciiTheme="majorBidi" w:eastAsiaTheme="majorBidi" w:hAnsiTheme="majorBidi" w:cstheme="majorBidi"/>
          <w:sz w:val="24"/>
          <w:szCs w:val="24"/>
        </w:rPr>
        <w:t xml:space="preserve"> </w:t>
      </w:r>
      <w:r w:rsidRPr="092EE55A">
        <w:rPr>
          <w:rFonts w:asciiTheme="majorBidi" w:eastAsiaTheme="majorBidi" w:hAnsiTheme="majorBidi" w:cstheme="majorBidi"/>
          <w:sz w:val="24"/>
          <w:szCs w:val="24"/>
        </w:rPr>
        <w:t>2002 to promote the use of technology</w:t>
      </w:r>
      <w:r w:rsidR="007A1A27">
        <w:rPr>
          <w:rFonts w:asciiTheme="majorBidi" w:eastAsiaTheme="majorBidi" w:hAnsiTheme="majorBidi" w:cstheme="majorBidi"/>
          <w:sz w:val="24"/>
          <w:szCs w:val="24"/>
        </w:rPr>
        <w:t xml:space="preserve"> in order to lessen the burden of data collection</w:t>
      </w:r>
      <w:r w:rsidRPr="092EE55A">
        <w:rPr>
          <w:rFonts w:asciiTheme="majorBidi" w:eastAsiaTheme="majorBidi" w:hAnsiTheme="majorBidi" w:cstheme="majorBidi"/>
          <w:sz w:val="24"/>
          <w:szCs w:val="24"/>
        </w:rPr>
        <w:t xml:space="preserve">. </w:t>
      </w:r>
      <w:r w:rsidR="00D34E68">
        <w:rPr>
          <w:rFonts w:asciiTheme="majorBidi" w:eastAsiaTheme="majorBidi" w:hAnsiTheme="majorBidi" w:cstheme="majorBidi"/>
          <w:sz w:val="24"/>
          <w:szCs w:val="24"/>
        </w:rPr>
        <w:t>Survey d</w:t>
      </w:r>
      <w:r w:rsidRPr="092EE55A">
        <w:rPr>
          <w:rFonts w:asciiTheme="majorBidi" w:eastAsiaTheme="majorBidi" w:hAnsiTheme="majorBidi" w:cstheme="majorBidi"/>
          <w:sz w:val="24"/>
          <w:szCs w:val="24"/>
        </w:rPr>
        <w:t>ata will be collected</w:t>
      </w:r>
      <w:r w:rsidR="00BE449F">
        <w:rPr>
          <w:rFonts w:asciiTheme="majorBidi" w:eastAsiaTheme="majorBidi" w:hAnsiTheme="majorBidi" w:cstheme="majorBidi"/>
          <w:sz w:val="24"/>
          <w:szCs w:val="24"/>
        </w:rPr>
        <w:t xml:space="preserve"> </w:t>
      </w:r>
      <w:r w:rsidRPr="092EE55A">
        <w:rPr>
          <w:rFonts w:asciiTheme="majorBidi" w:eastAsiaTheme="majorBidi" w:hAnsiTheme="majorBidi" w:cstheme="majorBidi"/>
          <w:sz w:val="24"/>
          <w:szCs w:val="24"/>
        </w:rPr>
        <w:t xml:space="preserve">via web-based surveys, which facilitate the </w:t>
      </w:r>
      <w:r w:rsidR="00D34E68">
        <w:rPr>
          <w:rFonts w:asciiTheme="majorBidi" w:eastAsiaTheme="majorBidi" w:hAnsiTheme="majorBidi" w:cstheme="majorBidi"/>
          <w:sz w:val="24"/>
          <w:szCs w:val="24"/>
        </w:rPr>
        <w:t xml:space="preserve">efficient </w:t>
      </w:r>
      <w:r w:rsidRPr="092EE55A">
        <w:rPr>
          <w:rFonts w:asciiTheme="majorBidi" w:eastAsiaTheme="majorBidi" w:hAnsiTheme="majorBidi" w:cstheme="majorBidi"/>
          <w:sz w:val="24"/>
          <w:szCs w:val="24"/>
        </w:rPr>
        <w:t>collection and analysis of data</w:t>
      </w:r>
      <w:r w:rsidR="00910D58">
        <w:rPr>
          <w:rFonts w:asciiTheme="majorBidi" w:eastAsiaTheme="majorBidi" w:hAnsiTheme="majorBidi" w:cstheme="majorBidi"/>
          <w:sz w:val="24"/>
          <w:szCs w:val="24"/>
        </w:rPr>
        <w:t xml:space="preserve"> </w:t>
      </w:r>
      <w:r w:rsidRPr="092EE55A">
        <w:rPr>
          <w:rFonts w:asciiTheme="majorBidi" w:eastAsiaTheme="majorBidi" w:hAnsiTheme="majorBidi" w:cstheme="majorBidi"/>
          <w:sz w:val="24"/>
          <w:szCs w:val="24"/>
        </w:rPr>
        <w:t>Web-based</w:t>
      </w:r>
      <w:r w:rsidR="00E56C47">
        <w:rPr>
          <w:rFonts w:asciiTheme="majorBidi" w:eastAsiaTheme="majorBidi" w:hAnsiTheme="majorBidi" w:cstheme="majorBidi"/>
          <w:sz w:val="24"/>
          <w:szCs w:val="24"/>
        </w:rPr>
        <w:t xml:space="preserve"> </w:t>
      </w:r>
      <w:r w:rsidRPr="092EE55A">
        <w:rPr>
          <w:rFonts w:asciiTheme="majorBidi" w:eastAsiaTheme="majorBidi" w:hAnsiTheme="majorBidi" w:cstheme="majorBidi"/>
          <w:sz w:val="24"/>
          <w:szCs w:val="24"/>
        </w:rPr>
        <w:t xml:space="preserve">surveys reduce the burden placed on respondents because the survey platform </w:t>
      </w:r>
      <w:r w:rsidR="00E56C47">
        <w:rPr>
          <w:rFonts w:asciiTheme="majorBidi" w:eastAsiaTheme="majorBidi" w:hAnsiTheme="majorBidi" w:cstheme="majorBidi"/>
          <w:sz w:val="24"/>
          <w:szCs w:val="24"/>
        </w:rPr>
        <w:t>ensures</w:t>
      </w:r>
      <w:r w:rsidRPr="092EE55A">
        <w:rPr>
          <w:rFonts w:asciiTheme="majorBidi" w:eastAsiaTheme="majorBidi" w:hAnsiTheme="majorBidi" w:cstheme="majorBidi"/>
          <w:sz w:val="24"/>
          <w:szCs w:val="24"/>
        </w:rPr>
        <w:t xml:space="preserve"> respondents</w:t>
      </w:r>
      <w:r w:rsidR="00E56C47">
        <w:rPr>
          <w:rFonts w:asciiTheme="majorBidi" w:eastAsiaTheme="majorBidi" w:hAnsiTheme="majorBidi" w:cstheme="majorBidi"/>
          <w:sz w:val="24"/>
          <w:szCs w:val="24"/>
        </w:rPr>
        <w:t xml:space="preserve"> do not need to read through instructions so follow</w:t>
      </w:r>
      <w:r w:rsidRPr="092EE55A">
        <w:rPr>
          <w:rFonts w:asciiTheme="majorBidi" w:eastAsiaTheme="majorBidi" w:hAnsiTheme="majorBidi" w:cstheme="majorBidi"/>
          <w:sz w:val="24"/>
          <w:szCs w:val="24"/>
        </w:rPr>
        <w:t xml:space="preserve"> skip</w:t>
      </w:r>
      <w:r w:rsidR="00E56C47">
        <w:rPr>
          <w:rFonts w:asciiTheme="majorBidi" w:eastAsiaTheme="majorBidi" w:hAnsiTheme="majorBidi" w:cstheme="majorBidi"/>
          <w:sz w:val="24"/>
          <w:szCs w:val="24"/>
        </w:rPr>
        <w:t xml:space="preserve"> patterns for questions</w:t>
      </w:r>
      <w:r w:rsidRPr="092EE55A">
        <w:rPr>
          <w:rFonts w:asciiTheme="majorBidi" w:eastAsiaTheme="majorBidi" w:hAnsiTheme="majorBidi" w:cstheme="majorBidi"/>
          <w:sz w:val="24"/>
          <w:szCs w:val="24"/>
        </w:rPr>
        <w:t xml:space="preserve"> that are not relevant to them</w:t>
      </w:r>
      <w:r w:rsidR="00910D58">
        <w:rPr>
          <w:rFonts w:asciiTheme="majorBidi" w:eastAsiaTheme="majorBidi" w:hAnsiTheme="majorBidi" w:cstheme="majorBidi"/>
          <w:sz w:val="24"/>
          <w:szCs w:val="24"/>
        </w:rPr>
        <w:t xml:space="preserve"> because the skip pattern is automated</w:t>
      </w:r>
      <w:r w:rsidRPr="092EE55A">
        <w:rPr>
          <w:rFonts w:asciiTheme="majorBidi" w:eastAsiaTheme="majorBidi" w:hAnsiTheme="majorBidi" w:cstheme="majorBidi"/>
          <w:sz w:val="24"/>
          <w:szCs w:val="24"/>
        </w:rPr>
        <w:t>. The web-based survey</w:t>
      </w:r>
      <w:r w:rsidR="00910D58">
        <w:rPr>
          <w:rFonts w:asciiTheme="majorBidi" w:eastAsiaTheme="majorBidi" w:hAnsiTheme="majorBidi" w:cstheme="majorBidi"/>
          <w:sz w:val="24"/>
          <w:szCs w:val="24"/>
        </w:rPr>
        <w:t xml:space="preserve"> requires no more than hitting a submit button to transfer the information. The platform selected will</w:t>
      </w:r>
      <w:r w:rsidRPr="092EE55A">
        <w:rPr>
          <w:rFonts w:asciiTheme="majorBidi" w:eastAsiaTheme="majorBidi" w:hAnsiTheme="majorBidi" w:cstheme="majorBidi"/>
          <w:sz w:val="24"/>
          <w:szCs w:val="24"/>
        </w:rPr>
        <w:t xml:space="preserve"> also allow respondents to </w:t>
      </w:r>
      <w:r w:rsidR="00A851F4">
        <w:rPr>
          <w:rFonts w:asciiTheme="majorBidi" w:eastAsiaTheme="majorBidi" w:hAnsiTheme="majorBidi" w:cstheme="majorBidi"/>
          <w:sz w:val="24"/>
          <w:szCs w:val="24"/>
        </w:rPr>
        <w:t xml:space="preserve">stop at any time and resume the survey at the point </w:t>
      </w:r>
      <w:r w:rsidR="000B7AF7">
        <w:rPr>
          <w:rFonts w:asciiTheme="majorBidi" w:eastAsiaTheme="majorBidi" w:hAnsiTheme="majorBidi" w:cstheme="majorBidi"/>
          <w:sz w:val="24"/>
          <w:szCs w:val="24"/>
        </w:rPr>
        <w:t>at which they last</w:t>
      </w:r>
      <w:r w:rsidR="00A851F4">
        <w:rPr>
          <w:rFonts w:asciiTheme="majorBidi" w:eastAsiaTheme="majorBidi" w:hAnsiTheme="majorBidi" w:cstheme="majorBidi"/>
          <w:sz w:val="24"/>
          <w:szCs w:val="24"/>
        </w:rPr>
        <w:t xml:space="preserve"> stopped</w:t>
      </w:r>
      <w:r w:rsidR="00E56C47">
        <w:rPr>
          <w:rFonts w:asciiTheme="majorBidi" w:eastAsiaTheme="majorBidi" w:hAnsiTheme="majorBidi" w:cstheme="majorBidi"/>
          <w:sz w:val="24"/>
          <w:szCs w:val="24"/>
        </w:rPr>
        <w:t xml:space="preserve"> </w:t>
      </w:r>
    </w:p>
    <w:p w14:paraId="566EA621" w14:textId="77777777" w:rsidR="00E56C47" w:rsidRDefault="00E56C47" w:rsidP="00850115">
      <w:pPr>
        <w:spacing w:after="0" w:line="240" w:lineRule="auto"/>
        <w:rPr>
          <w:rFonts w:asciiTheme="majorBidi" w:eastAsiaTheme="majorBidi" w:hAnsiTheme="majorBidi" w:cstheme="majorBidi"/>
          <w:sz w:val="24"/>
          <w:szCs w:val="24"/>
        </w:rPr>
      </w:pPr>
    </w:p>
    <w:p w14:paraId="42842B99" w14:textId="576C01C0" w:rsidR="00CB215D" w:rsidRDefault="001543E2" w:rsidP="00850115">
      <w:pPr>
        <w:spacing w:after="0" w:line="240" w:lineRule="auto"/>
        <w:rPr>
          <w:rFonts w:asciiTheme="majorBidi" w:eastAsiaTheme="majorBidi" w:hAnsiTheme="majorBidi" w:cstheme="majorBidi"/>
          <w:sz w:val="24"/>
          <w:szCs w:val="24"/>
        </w:rPr>
      </w:pPr>
      <w:r>
        <w:rPr>
          <w:rFonts w:asciiTheme="majorBidi" w:eastAsiaTheme="majorBidi" w:hAnsiTheme="majorBidi" w:cstheme="majorBidi"/>
          <w:sz w:val="24"/>
          <w:szCs w:val="24"/>
        </w:rPr>
        <w:t>To the extent possible, follow-up survey</w:t>
      </w:r>
      <w:r w:rsidR="008A448C">
        <w:rPr>
          <w:rFonts w:asciiTheme="majorBidi" w:eastAsiaTheme="majorBidi" w:hAnsiTheme="majorBidi" w:cstheme="majorBidi"/>
          <w:sz w:val="24"/>
          <w:szCs w:val="24"/>
        </w:rPr>
        <w:t>s will be pre-populated with the static information provided at intake and confirmed rather than entered anew.</w:t>
      </w:r>
      <w:r w:rsidR="00F77B54">
        <w:rPr>
          <w:rFonts w:asciiTheme="majorBidi" w:eastAsiaTheme="majorBidi" w:hAnsiTheme="majorBidi" w:cstheme="majorBidi"/>
          <w:sz w:val="24"/>
          <w:szCs w:val="24"/>
        </w:rPr>
        <w:t xml:space="preserve"> </w:t>
      </w:r>
      <w:r w:rsidR="00E56C47">
        <w:rPr>
          <w:rFonts w:asciiTheme="majorBidi" w:eastAsiaTheme="majorBidi" w:hAnsiTheme="majorBidi" w:cstheme="majorBidi"/>
          <w:sz w:val="24"/>
          <w:szCs w:val="24"/>
        </w:rPr>
        <w:t>N</w:t>
      </w:r>
      <w:r w:rsidR="00616CCA">
        <w:rPr>
          <w:rFonts w:asciiTheme="majorBidi" w:eastAsiaTheme="majorBidi" w:hAnsiTheme="majorBidi" w:cstheme="majorBidi"/>
          <w:sz w:val="24"/>
          <w:szCs w:val="24"/>
        </w:rPr>
        <w:t xml:space="preserve">ote that in most cases (e.g. the businesses zip code), it is important to give respondents the chance to update the information if </w:t>
      </w:r>
      <w:r w:rsidR="00552EBE">
        <w:rPr>
          <w:rFonts w:asciiTheme="majorBidi" w:eastAsiaTheme="majorBidi" w:hAnsiTheme="majorBidi" w:cstheme="majorBidi"/>
          <w:sz w:val="24"/>
          <w:szCs w:val="24"/>
        </w:rPr>
        <w:t xml:space="preserve">it </w:t>
      </w:r>
      <w:r w:rsidR="00616CCA">
        <w:rPr>
          <w:rFonts w:asciiTheme="majorBidi" w:eastAsiaTheme="majorBidi" w:hAnsiTheme="majorBidi" w:cstheme="majorBidi"/>
          <w:sz w:val="24"/>
          <w:szCs w:val="24"/>
        </w:rPr>
        <w:t>was incorrect at the source</w:t>
      </w:r>
      <w:r w:rsidR="00552EBE">
        <w:rPr>
          <w:rFonts w:asciiTheme="majorBidi" w:eastAsiaTheme="majorBidi" w:hAnsiTheme="majorBidi" w:cstheme="majorBidi"/>
          <w:sz w:val="24"/>
          <w:szCs w:val="24"/>
        </w:rPr>
        <w:t xml:space="preserve"> or has changed over the year,</w:t>
      </w:r>
      <w:r w:rsidR="00616CCA">
        <w:rPr>
          <w:rFonts w:asciiTheme="majorBidi" w:eastAsiaTheme="majorBidi" w:hAnsiTheme="majorBidi" w:cstheme="majorBidi"/>
          <w:sz w:val="24"/>
          <w:szCs w:val="24"/>
        </w:rPr>
        <w:t xml:space="preserve"> so these questions cannot be eliminated. </w:t>
      </w:r>
      <w:r w:rsidR="00F77B54">
        <w:rPr>
          <w:rFonts w:asciiTheme="majorBidi" w:eastAsiaTheme="majorBidi" w:hAnsiTheme="majorBidi" w:cstheme="majorBidi"/>
          <w:sz w:val="24"/>
          <w:szCs w:val="24"/>
        </w:rPr>
        <w:t>Notices regarding the surveys and interviews, as well as the consent forms, interview protocols and other information related to this collection will be sent electronically to help minimize the burden on respondents.</w:t>
      </w:r>
    </w:p>
    <w:p w14:paraId="308A6795" w14:textId="77777777" w:rsidR="003C2ED1" w:rsidRPr="003B1EC8" w:rsidRDefault="003C2ED1" w:rsidP="00850115">
      <w:pPr>
        <w:spacing w:after="0" w:line="240" w:lineRule="auto"/>
      </w:pPr>
    </w:p>
    <w:p w14:paraId="42842B9C" w14:textId="77777777" w:rsidR="003B1EC8" w:rsidRPr="003B1EC8" w:rsidRDefault="00C66D3D" w:rsidP="007C40A9">
      <w:pPr>
        <w:pStyle w:val="Heading2"/>
        <w:rPr>
          <w:rFonts w:asciiTheme="majorBidi" w:hAnsiTheme="majorBidi" w:cstheme="majorBidi"/>
        </w:rPr>
      </w:pPr>
      <w:bookmarkStart w:id="12" w:name="_Toc381944829"/>
      <w:bookmarkStart w:id="13" w:name="_Toc427852301"/>
      <w:r w:rsidRPr="092EE55A">
        <w:rPr>
          <w:rFonts w:asciiTheme="majorBidi" w:eastAsiaTheme="majorBidi" w:hAnsiTheme="majorBidi" w:cstheme="majorBidi"/>
        </w:rPr>
        <w:lastRenderedPageBreak/>
        <w:t>Efforts to Identify Duplication and Use of Similar Information</w:t>
      </w:r>
      <w:bookmarkEnd w:id="12"/>
      <w:bookmarkEnd w:id="13"/>
    </w:p>
    <w:p w14:paraId="42842B9D" w14:textId="77777777" w:rsidR="00C66D3D" w:rsidRDefault="00C66D3D" w:rsidP="007C40A9">
      <w:pPr>
        <w:spacing w:after="0" w:line="24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t>Describe efforts to identify duplication. Show specifically why any similar information already available cannot be used or modified for use for the purposes described in Item 2 above.</w:t>
      </w:r>
    </w:p>
    <w:p w14:paraId="48B494EC" w14:textId="77777777" w:rsidR="003C2ED1" w:rsidRDefault="003C2ED1" w:rsidP="007C40A9">
      <w:pPr>
        <w:spacing w:after="0" w:line="240" w:lineRule="auto"/>
        <w:rPr>
          <w:rFonts w:asciiTheme="majorBidi" w:hAnsiTheme="majorBidi" w:cstheme="majorBidi"/>
          <w:b/>
        </w:rPr>
      </w:pPr>
    </w:p>
    <w:p w14:paraId="42842B9E" w14:textId="2BBAF79B" w:rsidR="006E4D2C" w:rsidRDefault="006E4D2C" w:rsidP="007C40A9">
      <w:pPr>
        <w:spacing w:after="0" w:line="240" w:lineRule="auto"/>
        <w:rPr>
          <w:rFonts w:asciiTheme="majorBidi" w:eastAsiaTheme="majorBidi" w:hAnsiTheme="majorBidi" w:cstheme="majorBidi"/>
          <w:sz w:val="24"/>
          <w:szCs w:val="24"/>
        </w:rPr>
      </w:pPr>
      <w:r w:rsidRPr="092EE55A">
        <w:rPr>
          <w:rFonts w:asciiTheme="majorBidi" w:eastAsiaTheme="majorBidi" w:hAnsiTheme="majorBidi" w:cstheme="majorBidi"/>
          <w:sz w:val="24"/>
          <w:szCs w:val="24"/>
        </w:rPr>
        <w:t xml:space="preserve">SBA does not currently </w:t>
      </w:r>
      <w:r w:rsidR="00B36B1C">
        <w:rPr>
          <w:rFonts w:asciiTheme="majorBidi" w:eastAsiaTheme="majorBidi" w:hAnsiTheme="majorBidi" w:cstheme="majorBidi"/>
          <w:sz w:val="24"/>
          <w:szCs w:val="24"/>
        </w:rPr>
        <w:t>require</w:t>
      </w:r>
      <w:r w:rsidR="00245332">
        <w:rPr>
          <w:rFonts w:asciiTheme="majorBidi" w:eastAsiaTheme="majorBidi" w:hAnsiTheme="majorBidi" w:cstheme="majorBidi"/>
          <w:sz w:val="24"/>
          <w:szCs w:val="24"/>
        </w:rPr>
        <w:t xml:space="preserve"> </w:t>
      </w:r>
      <w:r w:rsidR="00072A35">
        <w:rPr>
          <w:rFonts w:asciiTheme="majorBidi" w:eastAsiaTheme="majorBidi" w:hAnsiTheme="majorBidi" w:cstheme="majorBidi"/>
          <w:sz w:val="24"/>
          <w:szCs w:val="24"/>
        </w:rPr>
        <w:t xml:space="preserve">baseline </w:t>
      </w:r>
      <w:r w:rsidR="004D7CCC">
        <w:rPr>
          <w:rFonts w:asciiTheme="majorBidi" w:eastAsiaTheme="majorBidi" w:hAnsiTheme="majorBidi" w:cstheme="majorBidi"/>
          <w:sz w:val="24"/>
          <w:szCs w:val="24"/>
        </w:rPr>
        <w:t xml:space="preserve">information </w:t>
      </w:r>
      <w:r w:rsidR="002762A7">
        <w:rPr>
          <w:rFonts w:asciiTheme="majorBidi" w:eastAsiaTheme="majorBidi" w:hAnsiTheme="majorBidi" w:cstheme="majorBidi"/>
          <w:sz w:val="24"/>
          <w:szCs w:val="24"/>
        </w:rPr>
        <w:t xml:space="preserve">or follow-up information </w:t>
      </w:r>
      <w:r w:rsidR="00A63CD7">
        <w:rPr>
          <w:rFonts w:asciiTheme="majorBidi" w:eastAsiaTheme="majorBidi" w:hAnsiTheme="majorBidi" w:cstheme="majorBidi"/>
          <w:sz w:val="24"/>
          <w:szCs w:val="24"/>
        </w:rPr>
        <w:t>about</w:t>
      </w:r>
      <w:r w:rsidR="004D7CCC">
        <w:rPr>
          <w:rFonts w:asciiTheme="majorBidi" w:eastAsiaTheme="majorBidi" w:hAnsiTheme="majorBidi" w:cstheme="majorBidi"/>
          <w:sz w:val="24"/>
          <w:szCs w:val="24"/>
        </w:rPr>
        <w:t xml:space="preserve"> </w:t>
      </w:r>
      <w:r w:rsidR="00072A35">
        <w:rPr>
          <w:rFonts w:asciiTheme="majorBidi" w:eastAsiaTheme="majorBidi" w:hAnsiTheme="majorBidi" w:cstheme="majorBidi"/>
          <w:sz w:val="24"/>
          <w:szCs w:val="24"/>
        </w:rPr>
        <w:t>ScaleUp participants</w:t>
      </w:r>
      <w:r w:rsidR="002762A7">
        <w:rPr>
          <w:rFonts w:asciiTheme="majorBidi" w:eastAsiaTheme="majorBidi" w:hAnsiTheme="majorBidi" w:cstheme="majorBidi"/>
          <w:sz w:val="24"/>
          <w:szCs w:val="24"/>
        </w:rPr>
        <w:t xml:space="preserve"> and their perceptions of the small business ecosystem in their community.</w:t>
      </w:r>
      <w:r w:rsidR="00072A35">
        <w:rPr>
          <w:rFonts w:asciiTheme="majorBidi" w:eastAsiaTheme="majorBidi" w:hAnsiTheme="majorBidi" w:cstheme="majorBidi"/>
          <w:sz w:val="24"/>
          <w:szCs w:val="24"/>
        </w:rPr>
        <w:t xml:space="preserve"> </w:t>
      </w:r>
      <w:r w:rsidR="00A467A8">
        <w:rPr>
          <w:rFonts w:asciiTheme="majorBidi" w:eastAsiaTheme="majorBidi" w:hAnsiTheme="majorBidi" w:cstheme="majorBidi"/>
          <w:sz w:val="24"/>
          <w:szCs w:val="24"/>
        </w:rPr>
        <w:t>Both the</w:t>
      </w:r>
      <w:r w:rsidRPr="092EE55A">
        <w:rPr>
          <w:rFonts w:asciiTheme="majorBidi" w:eastAsiaTheme="majorBidi" w:hAnsiTheme="majorBidi" w:cstheme="majorBidi"/>
          <w:sz w:val="24"/>
          <w:szCs w:val="24"/>
        </w:rPr>
        <w:t xml:space="preserve"> </w:t>
      </w:r>
      <w:r w:rsidR="00A467A8">
        <w:rPr>
          <w:rFonts w:asciiTheme="majorBidi" w:eastAsiaTheme="majorBidi" w:hAnsiTheme="majorBidi" w:cstheme="majorBidi"/>
          <w:sz w:val="24"/>
          <w:szCs w:val="24"/>
        </w:rPr>
        <w:t xml:space="preserve">participant and comparison group member </w:t>
      </w:r>
      <w:r w:rsidRPr="092EE55A">
        <w:rPr>
          <w:rFonts w:asciiTheme="majorBidi" w:eastAsiaTheme="majorBidi" w:hAnsiTheme="majorBidi" w:cstheme="majorBidi"/>
          <w:sz w:val="24"/>
          <w:szCs w:val="24"/>
        </w:rPr>
        <w:t>survey</w:t>
      </w:r>
      <w:r w:rsidR="00A63CD7">
        <w:rPr>
          <w:rFonts w:asciiTheme="majorBidi" w:eastAsiaTheme="majorBidi" w:hAnsiTheme="majorBidi" w:cstheme="majorBidi"/>
          <w:sz w:val="24"/>
          <w:szCs w:val="24"/>
        </w:rPr>
        <w:t>s</w:t>
      </w:r>
      <w:r w:rsidRPr="092EE55A">
        <w:rPr>
          <w:rFonts w:asciiTheme="majorBidi" w:eastAsiaTheme="majorBidi" w:hAnsiTheme="majorBidi" w:cstheme="majorBidi"/>
          <w:sz w:val="24"/>
          <w:szCs w:val="24"/>
        </w:rPr>
        <w:t xml:space="preserve"> will be the first of their kind</w:t>
      </w:r>
      <w:r w:rsidR="003620AF">
        <w:rPr>
          <w:rFonts w:asciiTheme="majorBidi" w:eastAsiaTheme="majorBidi" w:hAnsiTheme="majorBidi" w:cstheme="majorBidi"/>
          <w:sz w:val="24"/>
          <w:szCs w:val="24"/>
        </w:rPr>
        <w:t>,</w:t>
      </w:r>
      <w:r w:rsidR="00B43BC1">
        <w:rPr>
          <w:rFonts w:asciiTheme="majorBidi" w:eastAsiaTheme="majorBidi" w:hAnsiTheme="majorBidi" w:cstheme="majorBidi"/>
          <w:sz w:val="24"/>
          <w:szCs w:val="24"/>
        </w:rPr>
        <w:t xml:space="preserve"> </w:t>
      </w:r>
      <w:r w:rsidRPr="092EE55A">
        <w:rPr>
          <w:rFonts w:asciiTheme="majorBidi" w:eastAsiaTheme="majorBidi" w:hAnsiTheme="majorBidi" w:cstheme="majorBidi"/>
          <w:sz w:val="24"/>
          <w:szCs w:val="24"/>
        </w:rPr>
        <w:t>collect</w:t>
      </w:r>
      <w:r w:rsidR="003620AF">
        <w:rPr>
          <w:rFonts w:asciiTheme="majorBidi" w:eastAsiaTheme="majorBidi" w:hAnsiTheme="majorBidi" w:cstheme="majorBidi"/>
          <w:sz w:val="24"/>
          <w:szCs w:val="24"/>
        </w:rPr>
        <w:t>ing</w:t>
      </w:r>
      <w:r w:rsidRPr="092EE55A">
        <w:rPr>
          <w:rFonts w:asciiTheme="majorBidi" w:eastAsiaTheme="majorBidi" w:hAnsiTheme="majorBidi" w:cstheme="majorBidi"/>
          <w:sz w:val="24"/>
          <w:szCs w:val="24"/>
        </w:rPr>
        <w:t xml:space="preserve"> information </w:t>
      </w:r>
      <w:r w:rsidR="003620AF">
        <w:rPr>
          <w:rFonts w:asciiTheme="majorBidi" w:eastAsiaTheme="majorBidi" w:hAnsiTheme="majorBidi" w:cstheme="majorBidi"/>
          <w:sz w:val="24"/>
          <w:szCs w:val="24"/>
        </w:rPr>
        <w:t xml:space="preserve">that </w:t>
      </w:r>
      <w:r w:rsidR="00723DAA">
        <w:rPr>
          <w:rFonts w:asciiTheme="majorBidi" w:eastAsiaTheme="majorBidi" w:hAnsiTheme="majorBidi" w:cstheme="majorBidi"/>
          <w:sz w:val="24"/>
          <w:szCs w:val="24"/>
        </w:rPr>
        <w:t>allow</w:t>
      </w:r>
      <w:r w:rsidR="003620AF">
        <w:rPr>
          <w:rFonts w:asciiTheme="majorBidi" w:eastAsiaTheme="majorBidi" w:hAnsiTheme="majorBidi" w:cstheme="majorBidi"/>
          <w:sz w:val="24"/>
          <w:szCs w:val="24"/>
        </w:rPr>
        <w:t>s</w:t>
      </w:r>
      <w:r w:rsidR="00723DAA">
        <w:rPr>
          <w:rFonts w:asciiTheme="majorBidi" w:eastAsiaTheme="majorBidi" w:hAnsiTheme="majorBidi" w:cstheme="majorBidi"/>
          <w:sz w:val="24"/>
          <w:szCs w:val="24"/>
        </w:rPr>
        <w:t xml:space="preserve"> for a rigorous evaluation of the program.</w:t>
      </w:r>
      <w:r w:rsidR="002762A7">
        <w:rPr>
          <w:rFonts w:asciiTheme="majorBidi" w:eastAsiaTheme="majorBidi" w:hAnsiTheme="majorBidi" w:cstheme="majorBidi"/>
          <w:sz w:val="24"/>
          <w:szCs w:val="24"/>
        </w:rPr>
        <w:t xml:space="preserve"> T</w:t>
      </w:r>
      <w:r w:rsidR="003620AF">
        <w:rPr>
          <w:rFonts w:asciiTheme="majorBidi" w:eastAsiaTheme="majorBidi" w:hAnsiTheme="majorBidi" w:cstheme="majorBidi"/>
          <w:sz w:val="24"/>
          <w:szCs w:val="24"/>
        </w:rPr>
        <w:t>he</w:t>
      </w:r>
      <w:r w:rsidR="002762A7">
        <w:rPr>
          <w:rFonts w:asciiTheme="majorBidi" w:eastAsiaTheme="majorBidi" w:hAnsiTheme="majorBidi" w:cstheme="majorBidi"/>
          <w:sz w:val="24"/>
          <w:szCs w:val="24"/>
        </w:rPr>
        <w:t xml:space="preserve"> economic</w:t>
      </w:r>
      <w:r w:rsidR="003620AF">
        <w:rPr>
          <w:rFonts w:asciiTheme="majorBidi" w:eastAsiaTheme="majorBidi" w:hAnsiTheme="majorBidi" w:cstheme="majorBidi"/>
          <w:sz w:val="24"/>
          <w:szCs w:val="24"/>
        </w:rPr>
        <w:t xml:space="preserve"> data items to be collected via </w:t>
      </w:r>
      <w:r w:rsidR="00A63CD7">
        <w:rPr>
          <w:rFonts w:asciiTheme="majorBidi" w:eastAsiaTheme="majorBidi" w:hAnsiTheme="majorBidi" w:cstheme="majorBidi"/>
          <w:sz w:val="24"/>
          <w:szCs w:val="24"/>
        </w:rPr>
        <w:t xml:space="preserve">the </w:t>
      </w:r>
      <w:r w:rsidR="0014104D">
        <w:rPr>
          <w:rFonts w:asciiTheme="majorBidi" w:eastAsiaTheme="majorBidi" w:hAnsiTheme="majorBidi" w:cstheme="majorBidi"/>
          <w:sz w:val="24"/>
          <w:szCs w:val="24"/>
        </w:rPr>
        <w:t>survey</w:t>
      </w:r>
      <w:r w:rsidR="002762A7">
        <w:rPr>
          <w:rFonts w:asciiTheme="majorBidi" w:eastAsiaTheme="majorBidi" w:hAnsiTheme="majorBidi" w:cstheme="majorBidi"/>
          <w:sz w:val="24"/>
          <w:szCs w:val="24"/>
        </w:rPr>
        <w:t>, though potentially collected</w:t>
      </w:r>
      <w:r w:rsidR="0014104D">
        <w:rPr>
          <w:rFonts w:asciiTheme="majorBidi" w:eastAsiaTheme="majorBidi" w:hAnsiTheme="majorBidi" w:cstheme="majorBidi"/>
          <w:sz w:val="24"/>
          <w:szCs w:val="24"/>
        </w:rPr>
        <w:t xml:space="preserve"> </w:t>
      </w:r>
      <w:r w:rsidR="002762A7">
        <w:rPr>
          <w:rFonts w:asciiTheme="majorBidi" w:eastAsiaTheme="majorBidi" w:hAnsiTheme="majorBidi" w:cstheme="majorBidi"/>
          <w:sz w:val="24"/>
          <w:szCs w:val="24"/>
        </w:rPr>
        <w:t xml:space="preserve">by a federal agency, </w:t>
      </w:r>
      <w:r w:rsidR="0014104D">
        <w:rPr>
          <w:rFonts w:asciiTheme="majorBidi" w:eastAsiaTheme="majorBidi" w:hAnsiTheme="majorBidi" w:cstheme="majorBidi"/>
          <w:sz w:val="24"/>
          <w:szCs w:val="24"/>
        </w:rPr>
        <w:t xml:space="preserve">are not currently </w:t>
      </w:r>
      <w:r w:rsidR="003620AF">
        <w:rPr>
          <w:rFonts w:asciiTheme="majorBidi" w:eastAsiaTheme="majorBidi" w:hAnsiTheme="majorBidi" w:cstheme="majorBidi"/>
          <w:sz w:val="24"/>
          <w:szCs w:val="24"/>
        </w:rPr>
        <w:t xml:space="preserve">available </w:t>
      </w:r>
      <w:r w:rsidR="00A31166">
        <w:rPr>
          <w:rFonts w:asciiTheme="majorBidi" w:eastAsiaTheme="majorBidi" w:hAnsiTheme="majorBidi" w:cstheme="majorBidi"/>
          <w:sz w:val="24"/>
          <w:szCs w:val="24"/>
        </w:rPr>
        <w:t>in any</w:t>
      </w:r>
      <w:r w:rsidR="003620AF">
        <w:rPr>
          <w:rFonts w:asciiTheme="majorBidi" w:eastAsiaTheme="majorBidi" w:hAnsiTheme="majorBidi" w:cstheme="majorBidi"/>
          <w:sz w:val="24"/>
          <w:szCs w:val="24"/>
        </w:rPr>
        <w:t xml:space="preserve"> </w:t>
      </w:r>
      <w:r w:rsidR="008A448C">
        <w:rPr>
          <w:rFonts w:asciiTheme="majorBidi" w:eastAsiaTheme="majorBidi" w:hAnsiTheme="majorBidi" w:cstheme="majorBidi"/>
          <w:sz w:val="24"/>
          <w:szCs w:val="24"/>
        </w:rPr>
        <w:t xml:space="preserve">public </w:t>
      </w:r>
      <w:r w:rsidR="0014104D">
        <w:rPr>
          <w:rFonts w:asciiTheme="majorBidi" w:eastAsiaTheme="majorBidi" w:hAnsiTheme="majorBidi" w:cstheme="majorBidi"/>
          <w:sz w:val="24"/>
          <w:szCs w:val="24"/>
        </w:rPr>
        <w:t>administrative data</w:t>
      </w:r>
      <w:r w:rsidR="002762A7">
        <w:rPr>
          <w:rFonts w:asciiTheme="majorBidi" w:eastAsiaTheme="majorBidi" w:hAnsiTheme="majorBidi" w:cstheme="majorBidi"/>
          <w:sz w:val="24"/>
          <w:szCs w:val="24"/>
        </w:rPr>
        <w:t xml:space="preserve"> that could be linked to ScaleUp participant data</w:t>
      </w:r>
      <w:r w:rsidR="0014104D">
        <w:rPr>
          <w:rFonts w:asciiTheme="majorBidi" w:eastAsiaTheme="majorBidi" w:hAnsiTheme="majorBidi" w:cstheme="majorBidi"/>
          <w:sz w:val="24"/>
          <w:szCs w:val="24"/>
        </w:rPr>
        <w:t xml:space="preserve">. </w:t>
      </w:r>
      <w:r w:rsidR="002762A7">
        <w:rPr>
          <w:rFonts w:asciiTheme="majorBidi" w:eastAsiaTheme="majorBidi" w:hAnsiTheme="majorBidi" w:cstheme="majorBidi"/>
          <w:sz w:val="24"/>
          <w:szCs w:val="24"/>
        </w:rPr>
        <w:t>Nonetheless, the survey instruments will collect business identification numbers and SBA is pursuing ways to obtain confidential, federal administrative data to reduce participant burden in future years of the program or in extended follow-up analysis on current participants</w:t>
      </w:r>
      <w:r w:rsidR="002762A7" w:rsidRPr="092EE55A">
        <w:rPr>
          <w:rFonts w:asciiTheme="majorBidi" w:eastAsiaTheme="majorBidi" w:hAnsiTheme="majorBidi" w:cstheme="majorBidi"/>
          <w:sz w:val="24"/>
          <w:szCs w:val="24"/>
        </w:rPr>
        <w:t>.</w:t>
      </w:r>
    </w:p>
    <w:p w14:paraId="52C1FAC0" w14:textId="77777777" w:rsidR="003C2ED1" w:rsidRPr="003B1EC8" w:rsidRDefault="003C2ED1" w:rsidP="007C40A9">
      <w:pPr>
        <w:spacing w:after="0" w:line="240" w:lineRule="auto"/>
        <w:rPr>
          <w:rFonts w:asciiTheme="majorBidi" w:hAnsiTheme="majorBidi" w:cstheme="majorBidi"/>
          <w:b/>
        </w:rPr>
      </w:pPr>
    </w:p>
    <w:p w14:paraId="42842B9F" w14:textId="77777777" w:rsidR="00C66D3D" w:rsidRDefault="00C66D3D" w:rsidP="003C2ED1">
      <w:pPr>
        <w:pStyle w:val="Heading2"/>
        <w:rPr>
          <w:rFonts w:asciiTheme="majorBidi" w:hAnsiTheme="majorBidi" w:cstheme="majorBidi"/>
        </w:rPr>
      </w:pPr>
      <w:bookmarkStart w:id="14" w:name="_Toc381944830"/>
      <w:bookmarkStart w:id="15" w:name="_Toc427852302"/>
      <w:r w:rsidRPr="092EE55A">
        <w:rPr>
          <w:rFonts w:asciiTheme="majorBidi" w:eastAsiaTheme="majorBidi" w:hAnsiTheme="majorBidi" w:cstheme="majorBidi"/>
        </w:rPr>
        <w:t xml:space="preserve">Impacts </w:t>
      </w:r>
      <w:r w:rsidR="00A651C4">
        <w:rPr>
          <w:rFonts w:asciiTheme="majorBidi" w:eastAsiaTheme="majorBidi" w:hAnsiTheme="majorBidi" w:cstheme="majorBidi"/>
        </w:rPr>
        <w:t xml:space="preserve">on </w:t>
      </w:r>
      <w:r w:rsidRPr="092EE55A">
        <w:rPr>
          <w:rFonts w:asciiTheme="majorBidi" w:eastAsiaTheme="majorBidi" w:hAnsiTheme="majorBidi" w:cstheme="majorBidi"/>
        </w:rPr>
        <w:t>Small Businesses or Other Small Entities</w:t>
      </w:r>
      <w:bookmarkEnd w:id="14"/>
      <w:bookmarkEnd w:id="15"/>
      <w:r w:rsidRPr="092EE55A">
        <w:rPr>
          <w:rFonts w:asciiTheme="majorBidi" w:eastAsiaTheme="majorBidi" w:hAnsiTheme="majorBidi" w:cstheme="majorBidi"/>
        </w:rPr>
        <w:t xml:space="preserve"> </w:t>
      </w:r>
    </w:p>
    <w:p w14:paraId="42842BA1" w14:textId="77777777" w:rsidR="00C66D3D" w:rsidRDefault="00C66D3D" w:rsidP="006D78F0">
      <w:pPr>
        <w:spacing w:after="0" w:line="24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t>If the collection of information impacts small business or other small entities</w:t>
      </w:r>
      <w:r w:rsidR="00A63CD7">
        <w:rPr>
          <w:rFonts w:asciiTheme="majorBidi" w:eastAsiaTheme="majorBidi" w:hAnsiTheme="majorBidi" w:cstheme="majorBidi"/>
          <w:b/>
          <w:bCs/>
          <w:sz w:val="24"/>
          <w:szCs w:val="24"/>
        </w:rPr>
        <w:t>,</w:t>
      </w:r>
      <w:r w:rsidRPr="092EE55A">
        <w:rPr>
          <w:rFonts w:asciiTheme="majorBidi" w:eastAsiaTheme="majorBidi" w:hAnsiTheme="majorBidi" w:cstheme="majorBidi"/>
          <w:b/>
          <w:bCs/>
          <w:sz w:val="24"/>
          <w:szCs w:val="24"/>
        </w:rPr>
        <w:t xml:space="preserve"> describe any methods used to minimize burden.</w:t>
      </w:r>
    </w:p>
    <w:p w14:paraId="75A0FA6C" w14:textId="77777777" w:rsidR="00841A63" w:rsidRDefault="00841A63" w:rsidP="006D78F0">
      <w:pPr>
        <w:spacing w:after="0" w:line="240" w:lineRule="auto"/>
        <w:rPr>
          <w:rFonts w:asciiTheme="majorBidi" w:eastAsiaTheme="majorBidi" w:hAnsiTheme="majorBidi" w:cstheme="majorBidi"/>
          <w:b/>
          <w:bCs/>
          <w:sz w:val="24"/>
          <w:szCs w:val="24"/>
        </w:rPr>
      </w:pPr>
    </w:p>
    <w:p w14:paraId="42842BA2" w14:textId="6FC8CDF2" w:rsidR="00462C9A" w:rsidRDefault="0039761D" w:rsidP="006D78F0">
      <w:pPr>
        <w:spacing w:after="0" w:line="240" w:lineRule="auto"/>
        <w:rPr>
          <w:rFonts w:asciiTheme="majorBidi" w:eastAsiaTheme="majorBidi" w:hAnsiTheme="majorBidi" w:cstheme="majorBidi"/>
          <w:sz w:val="24"/>
          <w:szCs w:val="24"/>
        </w:rPr>
      </w:pPr>
      <w:r w:rsidRPr="0039761D">
        <w:rPr>
          <w:rFonts w:asciiTheme="majorBidi" w:eastAsiaTheme="majorBidi" w:hAnsiTheme="majorBidi" w:cstheme="majorBidi"/>
          <w:sz w:val="24"/>
          <w:szCs w:val="24"/>
        </w:rPr>
        <w:t>This data collection will ob</w:t>
      </w:r>
      <w:r w:rsidR="00713872">
        <w:rPr>
          <w:rFonts w:asciiTheme="majorBidi" w:eastAsiaTheme="majorBidi" w:hAnsiTheme="majorBidi" w:cstheme="majorBidi"/>
          <w:sz w:val="24"/>
          <w:szCs w:val="24"/>
        </w:rPr>
        <w:t xml:space="preserve">tain information from small </w:t>
      </w:r>
      <w:r w:rsidRPr="0039761D">
        <w:rPr>
          <w:rFonts w:asciiTheme="majorBidi" w:eastAsiaTheme="majorBidi" w:hAnsiTheme="majorBidi" w:cstheme="majorBidi"/>
          <w:sz w:val="24"/>
          <w:szCs w:val="24"/>
        </w:rPr>
        <w:t>businesses</w:t>
      </w:r>
      <w:r w:rsidR="00C245D0">
        <w:rPr>
          <w:rFonts w:asciiTheme="majorBidi" w:eastAsiaTheme="majorBidi" w:hAnsiTheme="majorBidi" w:cstheme="majorBidi"/>
          <w:sz w:val="24"/>
          <w:szCs w:val="24"/>
        </w:rPr>
        <w:t xml:space="preserve"> participating in the </w:t>
      </w:r>
      <w:r w:rsidR="00D73544">
        <w:rPr>
          <w:rFonts w:asciiTheme="majorBidi" w:eastAsiaTheme="majorBidi" w:hAnsiTheme="majorBidi" w:cstheme="majorBidi"/>
          <w:sz w:val="24"/>
          <w:szCs w:val="24"/>
        </w:rPr>
        <w:t>ScaleUp initiative</w:t>
      </w:r>
      <w:r w:rsidRPr="0039761D">
        <w:rPr>
          <w:rFonts w:asciiTheme="majorBidi" w:eastAsiaTheme="majorBidi" w:hAnsiTheme="majorBidi" w:cstheme="majorBidi"/>
          <w:sz w:val="24"/>
          <w:szCs w:val="24"/>
        </w:rPr>
        <w:t xml:space="preserve">. </w:t>
      </w:r>
      <w:r w:rsidR="003D4F1C">
        <w:rPr>
          <w:rFonts w:asciiTheme="majorBidi" w:eastAsiaTheme="majorBidi" w:hAnsiTheme="majorBidi" w:cstheme="majorBidi"/>
          <w:sz w:val="24"/>
          <w:szCs w:val="24"/>
        </w:rPr>
        <w:t xml:space="preserve">Additionally, in order to apply a quasi-experimental method in the impact evaluation, </w:t>
      </w:r>
      <w:r w:rsidR="003D4F1C" w:rsidRPr="003D4F1C">
        <w:rPr>
          <w:rStyle w:val="Heading3Char"/>
          <w:rFonts w:cs="Times New Roman"/>
          <w:b w:val="0"/>
        </w:rPr>
        <w:t xml:space="preserve">a comparison group of </w:t>
      </w:r>
      <w:r w:rsidR="00A12562">
        <w:rPr>
          <w:rStyle w:val="Heading3Char"/>
          <w:rFonts w:cs="Times New Roman"/>
          <w:b w:val="0"/>
        </w:rPr>
        <w:t xml:space="preserve">similarly oriented </w:t>
      </w:r>
      <w:r w:rsidR="003D4F1C" w:rsidRPr="003D4F1C">
        <w:rPr>
          <w:rStyle w:val="Heading3Char"/>
          <w:rFonts w:cs="Times New Roman"/>
          <w:b w:val="0"/>
        </w:rPr>
        <w:t>small businesses will also be recruited to complete the survey.</w:t>
      </w:r>
      <w:r w:rsidR="003D4F1C">
        <w:rPr>
          <w:rStyle w:val="Heading3Char"/>
          <w:rFonts w:cs="Times New Roman"/>
        </w:rPr>
        <w:t xml:space="preserve"> </w:t>
      </w:r>
      <w:r w:rsidR="001F0003">
        <w:rPr>
          <w:rFonts w:asciiTheme="majorBidi" w:eastAsiaTheme="majorBidi" w:hAnsiTheme="majorBidi" w:cstheme="majorBidi"/>
          <w:sz w:val="24"/>
          <w:szCs w:val="24"/>
        </w:rPr>
        <w:t>To minimize the burden, e</w:t>
      </w:r>
      <w:r w:rsidR="00462C9A" w:rsidRPr="092EE55A">
        <w:rPr>
          <w:rFonts w:asciiTheme="majorBidi" w:eastAsiaTheme="majorBidi" w:hAnsiTheme="majorBidi" w:cstheme="majorBidi"/>
          <w:sz w:val="24"/>
          <w:szCs w:val="24"/>
        </w:rPr>
        <w:t xml:space="preserve">fforts have been made to simplify and streamline the </w:t>
      </w:r>
      <w:r w:rsidR="003D4F1C">
        <w:rPr>
          <w:rFonts w:asciiTheme="majorBidi" w:eastAsiaTheme="majorBidi" w:hAnsiTheme="majorBidi" w:cstheme="majorBidi"/>
          <w:sz w:val="24"/>
          <w:szCs w:val="24"/>
        </w:rPr>
        <w:t>participant and comparison group member intake and follow-up</w:t>
      </w:r>
      <w:r w:rsidR="00462C9A" w:rsidRPr="092EE55A">
        <w:rPr>
          <w:rFonts w:asciiTheme="majorBidi" w:eastAsiaTheme="majorBidi" w:hAnsiTheme="majorBidi" w:cstheme="majorBidi"/>
          <w:sz w:val="24"/>
          <w:szCs w:val="24"/>
        </w:rPr>
        <w:t xml:space="preserve"> survey</w:t>
      </w:r>
      <w:r w:rsidR="00C245D0">
        <w:rPr>
          <w:rFonts w:asciiTheme="majorBidi" w:eastAsiaTheme="majorBidi" w:hAnsiTheme="majorBidi" w:cstheme="majorBidi"/>
          <w:sz w:val="24"/>
          <w:szCs w:val="24"/>
        </w:rPr>
        <w:t>s</w:t>
      </w:r>
      <w:r w:rsidR="00462C9A" w:rsidRPr="092EE55A">
        <w:rPr>
          <w:rFonts w:asciiTheme="majorBidi" w:eastAsiaTheme="majorBidi" w:hAnsiTheme="majorBidi" w:cstheme="majorBidi"/>
          <w:sz w:val="24"/>
          <w:szCs w:val="24"/>
        </w:rPr>
        <w:t>.</w:t>
      </w:r>
      <w:r w:rsidR="00B6266C" w:rsidRPr="092EE55A">
        <w:rPr>
          <w:rFonts w:asciiTheme="majorBidi" w:eastAsiaTheme="majorBidi" w:hAnsiTheme="majorBidi" w:cstheme="majorBidi"/>
          <w:sz w:val="24"/>
          <w:szCs w:val="24"/>
        </w:rPr>
        <w:t xml:space="preserve"> </w:t>
      </w:r>
      <w:r w:rsidR="00462C9A" w:rsidRPr="092EE55A">
        <w:rPr>
          <w:rFonts w:asciiTheme="majorBidi" w:eastAsiaTheme="majorBidi" w:hAnsiTheme="majorBidi" w:cstheme="majorBidi"/>
          <w:sz w:val="24"/>
          <w:szCs w:val="24"/>
        </w:rPr>
        <w:t>The estimated burden is</w:t>
      </w:r>
      <w:r w:rsidR="005C27C0">
        <w:rPr>
          <w:rFonts w:asciiTheme="majorBidi" w:eastAsiaTheme="majorBidi" w:hAnsiTheme="majorBidi" w:cstheme="majorBidi"/>
          <w:sz w:val="24"/>
          <w:szCs w:val="24"/>
        </w:rPr>
        <w:t xml:space="preserve"> </w:t>
      </w:r>
      <w:r w:rsidR="00CE36B6">
        <w:rPr>
          <w:rFonts w:asciiTheme="majorBidi" w:eastAsiaTheme="majorBidi" w:hAnsiTheme="majorBidi" w:cstheme="majorBidi"/>
          <w:sz w:val="24"/>
          <w:szCs w:val="24"/>
        </w:rPr>
        <w:t>small</w:t>
      </w:r>
      <w:r w:rsidR="005C27C0">
        <w:rPr>
          <w:rFonts w:asciiTheme="majorBidi" w:eastAsiaTheme="majorBidi" w:hAnsiTheme="majorBidi" w:cstheme="majorBidi"/>
          <w:sz w:val="24"/>
          <w:szCs w:val="24"/>
        </w:rPr>
        <w:t>,</w:t>
      </w:r>
      <w:r w:rsidR="00462C9A" w:rsidRPr="092EE55A">
        <w:rPr>
          <w:rFonts w:asciiTheme="majorBidi" w:eastAsiaTheme="majorBidi" w:hAnsiTheme="majorBidi" w:cstheme="majorBidi"/>
          <w:sz w:val="24"/>
          <w:szCs w:val="24"/>
        </w:rPr>
        <w:t xml:space="preserve"> </w:t>
      </w:r>
      <w:r w:rsidR="00CE36B6">
        <w:rPr>
          <w:rFonts w:asciiTheme="majorBidi" w:eastAsiaTheme="majorBidi" w:hAnsiTheme="majorBidi" w:cstheme="majorBidi"/>
          <w:sz w:val="24"/>
          <w:szCs w:val="24"/>
        </w:rPr>
        <w:t xml:space="preserve">a maximum of 938 hours </w:t>
      </w:r>
      <w:r w:rsidR="00C96AE9">
        <w:rPr>
          <w:rFonts w:asciiTheme="majorBidi" w:eastAsiaTheme="majorBidi" w:hAnsiTheme="majorBidi" w:cstheme="majorBidi"/>
          <w:sz w:val="24"/>
          <w:szCs w:val="24"/>
        </w:rPr>
        <w:t xml:space="preserve">per </w:t>
      </w:r>
      <w:r w:rsidR="00CE36B6">
        <w:rPr>
          <w:rFonts w:asciiTheme="majorBidi" w:eastAsiaTheme="majorBidi" w:hAnsiTheme="majorBidi" w:cstheme="majorBidi"/>
          <w:sz w:val="24"/>
          <w:szCs w:val="24"/>
        </w:rPr>
        <w:t>year</w:t>
      </w:r>
      <w:r w:rsidR="005C27C0">
        <w:rPr>
          <w:rFonts w:asciiTheme="majorBidi" w:eastAsiaTheme="majorBidi" w:hAnsiTheme="majorBidi" w:cstheme="majorBidi"/>
          <w:sz w:val="24"/>
          <w:szCs w:val="24"/>
        </w:rPr>
        <w:t xml:space="preserve">, with </w:t>
      </w:r>
      <w:r w:rsidR="00C245D0">
        <w:rPr>
          <w:rFonts w:asciiTheme="majorBidi" w:eastAsiaTheme="majorBidi" w:hAnsiTheme="majorBidi" w:cstheme="majorBidi"/>
          <w:sz w:val="24"/>
          <w:szCs w:val="24"/>
        </w:rPr>
        <w:t xml:space="preserve">very </w:t>
      </w:r>
      <w:r w:rsidR="005C27C0">
        <w:rPr>
          <w:rFonts w:asciiTheme="majorBidi" w:eastAsiaTheme="majorBidi" w:hAnsiTheme="majorBidi" w:cstheme="majorBidi"/>
          <w:sz w:val="24"/>
          <w:szCs w:val="24"/>
        </w:rPr>
        <w:t>few open-ended questions</w:t>
      </w:r>
      <w:r w:rsidR="00CE36B6">
        <w:rPr>
          <w:rFonts w:asciiTheme="majorBidi" w:eastAsiaTheme="majorBidi" w:hAnsiTheme="majorBidi" w:cstheme="majorBidi"/>
          <w:sz w:val="24"/>
          <w:szCs w:val="24"/>
        </w:rPr>
        <w:t xml:space="preserve"> in the surveys</w:t>
      </w:r>
      <w:r w:rsidR="00462C9A" w:rsidRPr="092EE55A">
        <w:rPr>
          <w:rFonts w:asciiTheme="majorBidi" w:eastAsiaTheme="majorBidi" w:hAnsiTheme="majorBidi" w:cstheme="majorBidi"/>
          <w:sz w:val="24"/>
          <w:szCs w:val="24"/>
        </w:rPr>
        <w:t xml:space="preserve">. </w:t>
      </w:r>
      <w:r w:rsidR="00A12562">
        <w:rPr>
          <w:rFonts w:asciiTheme="majorBidi" w:eastAsiaTheme="majorBidi" w:hAnsiTheme="majorBidi" w:cstheme="majorBidi"/>
          <w:sz w:val="24"/>
          <w:szCs w:val="24"/>
        </w:rPr>
        <w:t>Both i</w:t>
      </w:r>
      <w:r w:rsidR="003D4F1C">
        <w:rPr>
          <w:rFonts w:asciiTheme="majorBidi" w:eastAsiaTheme="majorBidi" w:hAnsiTheme="majorBidi" w:cstheme="majorBidi"/>
          <w:sz w:val="24"/>
          <w:szCs w:val="24"/>
        </w:rPr>
        <w:t xml:space="preserve">ntake and </w:t>
      </w:r>
      <w:r w:rsidR="00A12562">
        <w:rPr>
          <w:rFonts w:asciiTheme="majorBidi" w:eastAsiaTheme="majorBidi" w:hAnsiTheme="majorBidi" w:cstheme="majorBidi"/>
          <w:sz w:val="24"/>
          <w:szCs w:val="24"/>
        </w:rPr>
        <w:t xml:space="preserve">follow-up </w:t>
      </w:r>
      <w:r w:rsidR="00A37622" w:rsidRPr="092EE55A">
        <w:rPr>
          <w:rFonts w:asciiTheme="majorBidi" w:eastAsiaTheme="majorBidi" w:hAnsiTheme="majorBidi" w:cstheme="majorBidi"/>
          <w:sz w:val="24"/>
          <w:szCs w:val="24"/>
        </w:rPr>
        <w:t>survey</w:t>
      </w:r>
      <w:r w:rsidR="00A12562">
        <w:rPr>
          <w:rFonts w:asciiTheme="majorBidi" w:eastAsiaTheme="majorBidi" w:hAnsiTheme="majorBidi" w:cstheme="majorBidi"/>
          <w:sz w:val="24"/>
          <w:szCs w:val="24"/>
        </w:rPr>
        <w:t>s</w:t>
      </w:r>
      <w:r w:rsidR="00A37622" w:rsidRPr="092EE55A">
        <w:rPr>
          <w:rFonts w:asciiTheme="majorBidi" w:eastAsiaTheme="majorBidi" w:hAnsiTheme="majorBidi" w:cstheme="majorBidi"/>
          <w:sz w:val="24"/>
          <w:szCs w:val="24"/>
        </w:rPr>
        <w:t xml:space="preserve"> will be disseminated via an online platform</w:t>
      </w:r>
      <w:r w:rsidR="00723DAA">
        <w:rPr>
          <w:rFonts w:asciiTheme="majorBidi" w:eastAsiaTheme="majorBidi" w:hAnsiTheme="majorBidi" w:cstheme="majorBidi"/>
          <w:sz w:val="24"/>
          <w:szCs w:val="24"/>
        </w:rPr>
        <w:t>,</w:t>
      </w:r>
      <w:r w:rsidR="00A37622" w:rsidRPr="092EE55A">
        <w:rPr>
          <w:rFonts w:asciiTheme="majorBidi" w:eastAsiaTheme="majorBidi" w:hAnsiTheme="majorBidi" w:cstheme="majorBidi"/>
          <w:sz w:val="24"/>
          <w:szCs w:val="24"/>
        </w:rPr>
        <w:t xml:space="preserve"> which </w:t>
      </w:r>
      <w:r w:rsidR="001F0003">
        <w:rPr>
          <w:rFonts w:asciiTheme="majorBidi" w:eastAsiaTheme="majorBidi" w:hAnsiTheme="majorBidi" w:cstheme="majorBidi"/>
          <w:sz w:val="24"/>
          <w:szCs w:val="24"/>
        </w:rPr>
        <w:t xml:space="preserve">will </w:t>
      </w:r>
      <w:r w:rsidR="00A37622" w:rsidRPr="092EE55A">
        <w:rPr>
          <w:rFonts w:asciiTheme="majorBidi" w:eastAsiaTheme="majorBidi" w:hAnsiTheme="majorBidi" w:cstheme="majorBidi"/>
          <w:sz w:val="24"/>
          <w:szCs w:val="24"/>
        </w:rPr>
        <w:t>allow small business owners to take the survey at a time that is convenient</w:t>
      </w:r>
      <w:r w:rsidR="000B7AF7">
        <w:rPr>
          <w:rFonts w:asciiTheme="majorBidi" w:eastAsiaTheme="majorBidi" w:hAnsiTheme="majorBidi" w:cstheme="majorBidi"/>
          <w:sz w:val="24"/>
          <w:szCs w:val="24"/>
        </w:rPr>
        <w:t>, exit the survey</w:t>
      </w:r>
      <w:r w:rsidR="00C245D0">
        <w:rPr>
          <w:rFonts w:asciiTheme="majorBidi" w:eastAsiaTheme="majorBidi" w:hAnsiTheme="majorBidi" w:cstheme="majorBidi"/>
          <w:sz w:val="24"/>
          <w:szCs w:val="24"/>
        </w:rPr>
        <w:t xml:space="preserve"> if necessary</w:t>
      </w:r>
      <w:r w:rsidR="000B7AF7">
        <w:rPr>
          <w:rFonts w:asciiTheme="majorBidi" w:eastAsiaTheme="majorBidi" w:hAnsiTheme="majorBidi" w:cstheme="majorBidi"/>
          <w:sz w:val="24"/>
          <w:szCs w:val="24"/>
        </w:rPr>
        <w:t xml:space="preserve"> and resume from the point that they last stopped, and</w:t>
      </w:r>
      <w:r w:rsidR="00A4398A">
        <w:rPr>
          <w:rFonts w:asciiTheme="majorBidi" w:eastAsiaTheme="majorBidi" w:hAnsiTheme="majorBidi" w:cstheme="majorBidi"/>
          <w:sz w:val="24"/>
          <w:szCs w:val="24"/>
        </w:rPr>
        <w:t xml:space="preserve"> only answer questions that pertain to their experiences</w:t>
      </w:r>
      <w:r w:rsidR="00A37622" w:rsidRPr="092EE55A">
        <w:rPr>
          <w:rFonts w:asciiTheme="majorBidi" w:eastAsiaTheme="majorBidi" w:hAnsiTheme="majorBidi" w:cstheme="majorBidi"/>
          <w:sz w:val="24"/>
          <w:szCs w:val="24"/>
        </w:rPr>
        <w:t>.</w:t>
      </w:r>
      <w:r w:rsidR="005C27C0">
        <w:rPr>
          <w:rFonts w:asciiTheme="majorBidi" w:eastAsiaTheme="majorBidi" w:hAnsiTheme="majorBidi" w:cstheme="majorBidi"/>
          <w:sz w:val="24"/>
          <w:szCs w:val="24"/>
        </w:rPr>
        <w:t xml:space="preserve"> </w:t>
      </w:r>
      <w:r w:rsidR="00C245D0">
        <w:rPr>
          <w:rFonts w:asciiTheme="majorBidi" w:eastAsiaTheme="majorBidi" w:hAnsiTheme="majorBidi" w:cstheme="majorBidi"/>
          <w:sz w:val="24"/>
          <w:szCs w:val="24"/>
        </w:rPr>
        <w:t>To the extent possible, follow-up surveys will be pre-populated with the static information provided at intake and confirmed rather than entered anew.</w:t>
      </w:r>
      <w:r w:rsidR="00C245D0">
        <w:t xml:space="preserve"> </w:t>
      </w:r>
      <w:r w:rsidR="00C245D0">
        <w:rPr>
          <w:rFonts w:asciiTheme="majorBidi" w:eastAsiaTheme="majorBidi" w:hAnsiTheme="majorBidi" w:cstheme="majorBidi"/>
          <w:sz w:val="24"/>
          <w:szCs w:val="24"/>
        </w:rPr>
        <w:t>More extensive data will only be gathered from a small subset of participants (i.e. 16) through interviews.</w:t>
      </w:r>
    </w:p>
    <w:p w14:paraId="3BB4076E" w14:textId="77777777" w:rsidR="00841A63" w:rsidRPr="00C245D0" w:rsidRDefault="00841A63" w:rsidP="006D78F0">
      <w:pPr>
        <w:spacing w:after="0" w:line="240" w:lineRule="auto"/>
      </w:pPr>
    </w:p>
    <w:p w14:paraId="45BF3D36" w14:textId="77777777" w:rsidR="000A49EE" w:rsidRPr="000A49EE" w:rsidRDefault="000A49EE" w:rsidP="00223B4F">
      <w:pPr>
        <w:pStyle w:val="Heading2"/>
        <w:rPr>
          <w:rFonts w:asciiTheme="majorBidi" w:hAnsiTheme="majorBidi" w:cstheme="majorBidi"/>
        </w:rPr>
      </w:pPr>
      <w:bookmarkStart w:id="16" w:name="_Toc427852303"/>
      <w:r>
        <w:rPr>
          <w:rFonts w:asciiTheme="majorBidi" w:eastAsiaTheme="majorBidi" w:hAnsiTheme="majorBidi" w:cstheme="majorBidi"/>
        </w:rPr>
        <w:t>Consequences of Collecting the Information Less Frequently</w:t>
      </w:r>
      <w:bookmarkEnd w:id="16"/>
      <w:r>
        <w:rPr>
          <w:rFonts w:asciiTheme="majorBidi" w:eastAsiaTheme="majorBidi" w:hAnsiTheme="majorBidi" w:cstheme="majorBidi"/>
        </w:rPr>
        <w:t xml:space="preserve"> </w:t>
      </w:r>
    </w:p>
    <w:p w14:paraId="42842BA5" w14:textId="549C17AF" w:rsidR="00C66D3D" w:rsidRDefault="00C66D3D" w:rsidP="00223B4F">
      <w:pPr>
        <w:spacing w:after="0" w:line="240" w:lineRule="auto"/>
        <w:rPr>
          <w:rFonts w:asciiTheme="majorBidi" w:hAnsiTheme="majorBidi" w:cstheme="majorBidi"/>
          <w:b/>
          <w:bCs/>
          <w:sz w:val="24"/>
          <w:szCs w:val="24"/>
        </w:rPr>
      </w:pPr>
      <w:r w:rsidRPr="000A49EE">
        <w:rPr>
          <w:rFonts w:asciiTheme="majorBidi" w:hAnsiTheme="majorBidi" w:cstheme="majorBidi"/>
          <w:b/>
          <w:bCs/>
          <w:sz w:val="24"/>
          <w:szCs w:val="24"/>
        </w:rPr>
        <w:t>Describe the consequence to Federal program or policy activities if the collection is not conducted or is conducted less frequently, as well as any technical or legal obstacles to reducing burden.</w:t>
      </w:r>
    </w:p>
    <w:p w14:paraId="048DED18" w14:textId="77777777" w:rsidR="00841A63" w:rsidRPr="000A49EE" w:rsidRDefault="00841A63" w:rsidP="00223B4F">
      <w:pPr>
        <w:spacing w:after="0" w:line="240" w:lineRule="auto"/>
        <w:rPr>
          <w:rFonts w:asciiTheme="majorBidi" w:hAnsiTheme="majorBidi" w:cstheme="majorBidi"/>
          <w:b/>
          <w:bCs/>
          <w:sz w:val="24"/>
          <w:szCs w:val="24"/>
        </w:rPr>
      </w:pPr>
    </w:p>
    <w:p w14:paraId="617C8809" w14:textId="4386D445" w:rsidR="00942011" w:rsidRDefault="000B42E4" w:rsidP="00223B4F">
      <w:pPr>
        <w:spacing w:after="0" w:line="240" w:lineRule="auto"/>
        <w:rPr>
          <w:rFonts w:asciiTheme="majorBidi" w:eastAsiaTheme="majorBidi" w:hAnsiTheme="majorBidi" w:cstheme="majorBidi"/>
          <w:bCs/>
          <w:sz w:val="24"/>
          <w:szCs w:val="24"/>
        </w:rPr>
      </w:pPr>
      <w:r>
        <w:rPr>
          <w:rFonts w:asciiTheme="majorBidi" w:eastAsiaTheme="majorBidi" w:hAnsiTheme="majorBidi" w:cstheme="majorBidi"/>
          <w:bCs/>
          <w:sz w:val="24"/>
          <w:szCs w:val="24"/>
        </w:rPr>
        <w:t xml:space="preserve">Data will be </w:t>
      </w:r>
      <w:r w:rsidR="00704204" w:rsidRPr="000B42E4">
        <w:rPr>
          <w:rFonts w:asciiTheme="majorBidi" w:eastAsiaTheme="majorBidi" w:hAnsiTheme="majorBidi" w:cstheme="majorBidi"/>
          <w:bCs/>
          <w:sz w:val="24"/>
          <w:szCs w:val="24"/>
        </w:rPr>
        <w:t xml:space="preserve">collected </w:t>
      </w:r>
      <w:r>
        <w:rPr>
          <w:rFonts w:asciiTheme="majorBidi" w:eastAsiaTheme="majorBidi" w:hAnsiTheme="majorBidi" w:cstheme="majorBidi"/>
          <w:bCs/>
          <w:sz w:val="24"/>
          <w:szCs w:val="24"/>
        </w:rPr>
        <w:t>from the ScaleUp sites’</w:t>
      </w:r>
      <w:r w:rsidR="00D81C49" w:rsidRPr="000B42E4">
        <w:rPr>
          <w:rFonts w:asciiTheme="majorBidi" w:eastAsiaTheme="majorBidi" w:hAnsiTheme="majorBidi" w:cstheme="majorBidi"/>
          <w:bCs/>
          <w:sz w:val="24"/>
          <w:szCs w:val="24"/>
        </w:rPr>
        <w:t xml:space="preserve"> two </w:t>
      </w:r>
      <w:r>
        <w:rPr>
          <w:rFonts w:asciiTheme="majorBidi" w:eastAsiaTheme="majorBidi" w:hAnsiTheme="majorBidi" w:cstheme="majorBidi"/>
          <w:bCs/>
          <w:sz w:val="24"/>
          <w:szCs w:val="24"/>
        </w:rPr>
        <w:t xml:space="preserve">annual </w:t>
      </w:r>
      <w:r w:rsidR="00D81C49" w:rsidRPr="000B42E4">
        <w:rPr>
          <w:rFonts w:asciiTheme="majorBidi" w:eastAsiaTheme="majorBidi" w:hAnsiTheme="majorBidi" w:cstheme="majorBidi"/>
          <w:bCs/>
          <w:sz w:val="24"/>
          <w:szCs w:val="24"/>
        </w:rPr>
        <w:t>cohorts. Each cohort will be asked to complete a</w:t>
      </w:r>
      <w:r w:rsidR="006B3C0D">
        <w:rPr>
          <w:rFonts w:asciiTheme="majorBidi" w:eastAsiaTheme="majorBidi" w:hAnsiTheme="majorBidi" w:cstheme="majorBidi"/>
          <w:bCs/>
          <w:sz w:val="24"/>
          <w:szCs w:val="24"/>
        </w:rPr>
        <w:t>n intake survey and two</w:t>
      </w:r>
      <w:r w:rsidR="00D81C49" w:rsidRPr="000B42E4">
        <w:rPr>
          <w:rFonts w:asciiTheme="majorBidi" w:eastAsiaTheme="majorBidi" w:hAnsiTheme="majorBidi" w:cstheme="majorBidi"/>
          <w:bCs/>
          <w:sz w:val="24"/>
          <w:szCs w:val="24"/>
        </w:rPr>
        <w:t xml:space="preserve"> follow-up </w:t>
      </w:r>
      <w:r w:rsidR="006B3C0D">
        <w:rPr>
          <w:rFonts w:asciiTheme="majorBidi" w:eastAsiaTheme="majorBidi" w:hAnsiTheme="majorBidi" w:cstheme="majorBidi"/>
          <w:bCs/>
          <w:sz w:val="24"/>
          <w:szCs w:val="24"/>
        </w:rPr>
        <w:t>surveys over the course of three years</w:t>
      </w:r>
      <w:r w:rsidR="00223B4F">
        <w:rPr>
          <w:rFonts w:asciiTheme="majorBidi" w:eastAsiaTheme="majorBidi" w:hAnsiTheme="majorBidi" w:cstheme="majorBidi"/>
          <w:bCs/>
          <w:sz w:val="24"/>
          <w:szCs w:val="24"/>
        </w:rPr>
        <w:t xml:space="preserve"> (i.e. one survey per year)</w:t>
      </w:r>
      <w:r w:rsidR="00D81C49" w:rsidRPr="000B42E4">
        <w:rPr>
          <w:rFonts w:asciiTheme="majorBidi" w:eastAsiaTheme="majorBidi" w:hAnsiTheme="majorBidi" w:cstheme="majorBidi"/>
          <w:bCs/>
          <w:sz w:val="24"/>
          <w:szCs w:val="24"/>
        </w:rPr>
        <w:t>.</w:t>
      </w:r>
      <w:r w:rsidR="00A07D36" w:rsidRPr="000B42E4">
        <w:rPr>
          <w:rFonts w:asciiTheme="majorBidi" w:eastAsiaTheme="majorBidi" w:hAnsiTheme="majorBidi" w:cstheme="majorBidi"/>
          <w:bCs/>
          <w:sz w:val="24"/>
          <w:szCs w:val="24"/>
        </w:rPr>
        <w:t xml:space="preserve"> </w:t>
      </w:r>
      <w:r>
        <w:rPr>
          <w:rFonts w:asciiTheme="majorBidi" w:eastAsiaTheme="majorBidi" w:hAnsiTheme="majorBidi" w:cstheme="majorBidi"/>
          <w:bCs/>
          <w:sz w:val="24"/>
          <w:szCs w:val="24"/>
        </w:rPr>
        <w:t>O</w:t>
      </w:r>
      <w:r w:rsidR="00D81C49" w:rsidRPr="000B42E4">
        <w:rPr>
          <w:rFonts w:asciiTheme="majorBidi" w:eastAsiaTheme="majorBidi" w:hAnsiTheme="majorBidi" w:cstheme="majorBidi"/>
          <w:bCs/>
          <w:sz w:val="24"/>
          <w:szCs w:val="24"/>
        </w:rPr>
        <w:t>ne intake and two follow-up surveys will also be administered to a group of comparison firms that have not participated in the program</w:t>
      </w:r>
      <w:r w:rsidR="00704204" w:rsidRPr="000B42E4">
        <w:rPr>
          <w:rFonts w:asciiTheme="majorBidi" w:eastAsiaTheme="majorBidi" w:hAnsiTheme="majorBidi" w:cstheme="majorBidi"/>
          <w:bCs/>
          <w:sz w:val="24"/>
          <w:szCs w:val="24"/>
        </w:rPr>
        <w:t>.</w:t>
      </w:r>
      <w:r w:rsidR="00704204" w:rsidRPr="00C96AE9">
        <w:rPr>
          <w:rFonts w:asciiTheme="majorBidi" w:eastAsiaTheme="majorBidi" w:hAnsiTheme="majorBidi" w:cstheme="majorBidi"/>
          <w:bCs/>
          <w:sz w:val="24"/>
          <w:szCs w:val="24"/>
        </w:rPr>
        <w:t xml:space="preserve"> </w:t>
      </w:r>
      <w:r w:rsidR="00A07D36">
        <w:rPr>
          <w:rFonts w:asciiTheme="majorBidi" w:eastAsiaTheme="majorBidi" w:hAnsiTheme="majorBidi" w:cstheme="majorBidi"/>
          <w:bCs/>
          <w:sz w:val="24"/>
          <w:szCs w:val="24"/>
        </w:rPr>
        <w:t>A</w:t>
      </w:r>
      <w:r w:rsidR="003D0E59">
        <w:rPr>
          <w:rFonts w:asciiTheme="majorBidi" w:eastAsiaTheme="majorBidi" w:hAnsiTheme="majorBidi" w:cstheme="majorBidi"/>
          <w:bCs/>
          <w:sz w:val="24"/>
          <w:szCs w:val="24"/>
        </w:rPr>
        <w:t xml:space="preserve">lthough there are no technical or legal obstacles to reducing </w:t>
      </w:r>
      <w:r w:rsidR="00A07D36">
        <w:rPr>
          <w:rFonts w:asciiTheme="majorBidi" w:eastAsiaTheme="majorBidi" w:hAnsiTheme="majorBidi" w:cstheme="majorBidi"/>
          <w:bCs/>
          <w:sz w:val="24"/>
          <w:szCs w:val="24"/>
        </w:rPr>
        <w:t xml:space="preserve">the </w:t>
      </w:r>
      <w:r w:rsidR="003D0E59">
        <w:rPr>
          <w:rFonts w:asciiTheme="majorBidi" w:eastAsiaTheme="majorBidi" w:hAnsiTheme="majorBidi" w:cstheme="majorBidi"/>
          <w:bCs/>
          <w:sz w:val="24"/>
          <w:szCs w:val="24"/>
        </w:rPr>
        <w:t xml:space="preserve">burden, </w:t>
      </w:r>
      <w:r w:rsidR="00935033">
        <w:rPr>
          <w:rFonts w:asciiTheme="majorBidi" w:eastAsiaTheme="majorBidi" w:hAnsiTheme="majorBidi" w:cstheme="majorBidi"/>
          <w:bCs/>
          <w:sz w:val="24"/>
          <w:szCs w:val="24"/>
        </w:rPr>
        <w:t>it is necessary to</w:t>
      </w:r>
      <w:r w:rsidR="006102BC">
        <w:rPr>
          <w:rFonts w:asciiTheme="majorBidi" w:eastAsiaTheme="majorBidi" w:hAnsiTheme="majorBidi" w:cstheme="majorBidi"/>
          <w:bCs/>
          <w:sz w:val="24"/>
          <w:szCs w:val="24"/>
        </w:rPr>
        <w:t xml:space="preserve"> measure </w:t>
      </w:r>
      <w:r w:rsidR="00482D6A">
        <w:rPr>
          <w:rFonts w:asciiTheme="majorBidi" w:eastAsiaTheme="majorBidi" w:hAnsiTheme="majorBidi" w:cstheme="majorBidi"/>
          <w:bCs/>
          <w:sz w:val="24"/>
          <w:szCs w:val="24"/>
        </w:rPr>
        <w:t xml:space="preserve">intake and </w:t>
      </w:r>
      <w:r w:rsidR="006102BC">
        <w:rPr>
          <w:rFonts w:asciiTheme="majorBidi" w:eastAsiaTheme="majorBidi" w:hAnsiTheme="majorBidi" w:cstheme="majorBidi"/>
          <w:bCs/>
          <w:sz w:val="24"/>
          <w:szCs w:val="24"/>
        </w:rPr>
        <w:t xml:space="preserve">outcomes </w:t>
      </w:r>
      <w:r w:rsidR="00942011">
        <w:rPr>
          <w:rFonts w:asciiTheme="majorBidi" w:eastAsiaTheme="majorBidi" w:hAnsiTheme="majorBidi" w:cstheme="majorBidi"/>
          <w:bCs/>
          <w:sz w:val="24"/>
          <w:szCs w:val="24"/>
        </w:rPr>
        <w:t xml:space="preserve">in two cohorts and </w:t>
      </w:r>
      <w:r w:rsidR="00CD1706">
        <w:rPr>
          <w:rFonts w:asciiTheme="majorBidi" w:eastAsiaTheme="majorBidi" w:hAnsiTheme="majorBidi" w:cstheme="majorBidi"/>
          <w:bCs/>
          <w:sz w:val="24"/>
          <w:szCs w:val="24"/>
        </w:rPr>
        <w:t>for</w:t>
      </w:r>
      <w:r w:rsidR="006102BC">
        <w:rPr>
          <w:rFonts w:asciiTheme="majorBidi" w:eastAsiaTheme="majorBidi" w:hAnsiTheme="majorBidi" w:cstheme="majorBidi"/>
          <w:bCs/>
          <w:sz w:val="24"/>
          <w:szCs w:val="24"/>
        </w:rPr>
        <w:t xml:space="preserve"> two years to obtain reliable statistics on business growth</w:t>
      </w:r>
      <w:r>
        <w:rPr>
          <w:rFonts w:asciiTheme="majorBidi" w:eastAsiaTheme="majorBidi" w:hAnsiTheme="majorBidi" w:cstheme="majorBidi"/>
          <w:bCs/>
          <w:sz w:val="24"/>
          <w:szCs w:val="24"/>
        </w:rPr>
        <w:t>, as described below</w:t>
      </w:r>
      <w:r w:rsidR="006102BC">
        <w:rPr>
          <w:rFonts w:asciiTheme="majorBidi" w:eastAsiaTheme="majorBidi" w:hAnsiTheme="majorBidi" w:cstheme="majorBidi"/>
          <w:bCs/>
          <w:sz w:val="24"/>
          <w:szCs w:val="24"/>
        </w:rPr>
        <w:t xml:space="preserve">. </w:t>
      </w:r>
    </w:p>
    <w:p w14:paraId="53CD54EF" w14:textId="77777777" w:rsidR="00841A63" w:rsidRDefault="00841A63" w:rsidP="00223B4F">
      <w:pPr>
        <w:spacing w:after="0" w:line="240" w:lineRule="auto"/>
        <w:rPr>
          <w:rFonts w:asciiTheme="majorBidi" w:eastAsiaTheme="majorBidi" w:hAnsiTheme="majorBidi" w:cstheme="majorBidi"/>
          <w:bCs/>
          <w:sz w:val="24"/>
          <w:szCs w:val="24"/>
        </w:rPr>
      </w:pPr>
    </w:p>
    <w:p w14:paraId="488DBE87" w14:textId="6347AD13" w:rsidR="00482D6A" w:rsidRDefault="00482D6A" w:rsidP="00223B4F">
      <w:pPr>
        <w:spacing w:after="0" w:line="240" w:lineRule="auto"/>
        <w:rPr>
          <w:rFonts w:asciiTheme="majorBidi" w:eastAsiaTheme="majorBidi" w:hAnsiTheme="majorBidi" w:cstheme="majorBidi"/>
          <w:bCs/>
          <w:sz w:val="24"/>
          <w:szCs w:val="24"/>
        </w:rPr>
      </w:pPr>
      <w:r>
        <w:rPr>
          <w:rFonts w:asciiTheme="majorBidi" w:eastAsiaTheme="majorBidi" w:hAnsiTheme="majorBidi" w:cstheme="majorBidi"/>
          <w:bCs/>
          <w:sz w:val="24"/>
          <w:szCs w:val="24"/>
        </w:rPr>
        <w:t>Two years of follow-up is needed because it is adequate time to both smooth anomalies in annual business cycles and to more adequately realize the growth gains attributable to program participation. Small business</w:t>
      </w:r>
      <w:r w:rsidR="000D033D">
        <w:rPr>
          <w:rFonts w:asciiTheme="majorBidi" w:eastAsiaTheme="majorBidi" w:hAnsiTheme="majorBidi" w:cstheme="majorBidi"/>
          <w:bCs/>
          <w:sz w:val="24"/>
          <w:szCs w:val="24"/>
        </w:rPr>
        <w:t>es</w:t>
      </w:r>
      <w:r>
        <w:rPr>
          <w:rFonts w:asciiTheme="majorBidi" w:eastAsiaTheme="majorBidi" w:hAnsiTheme="majorBidi" w:cstheme="majorBidi"/>
          <w:bCs/>
          <w:sz w:val="24"/>
          <w:szCs w:val="24"/>
        </w:rPr>
        <w:t xml:space="preserve"> often experience transitory changes, such as using temporary </w:t>
      </w:r>
      <w:r>
        <w:rPr>
          <w:rFonts w:asciiTheme="majorBidi" w:eastAsiaTheme="majorBidi" w:hAnsiTheme="majorBidi" w:cstheme="majorBidi"/>
          <w:bCs/>
          <w:sz w:val="24"/>
          <w:szCs w:val="24"/>
        </w:rPr>
        <w:lastRenderedPageBreak/>
        <w:t xml:space="preserve">work contracts or winning an unusually large contract in one year. </w:t>
      </w:r>
      <w:r w:rsidR="000D033D">
        <w:rPr>
          <w:rFonts w:asciiTheme="majorBidi" w:eastAsiaTheme="majorBidi" w:hAnsiTheme="majorBidi" w:cstheme="majorBidi"/>
          <w:bCs/>
          <w:sz w:val="24"/>
          <w:szCs w:val="24"/>
        </w:rPr>
        <w:t>Additionally</w:t>
      </w:r>
      <w:r>
        <w:rPr>
          <w:rFonts w:asciiTheme="majorBidi" w:eastAsiaTheme="majorBidi" w:hAnsiTheme="majorBidi" w:cstheme="majorBidi"/>
          <w:bCs/>
          <w:sz w:val="24"/>
          <w:szCs w:val="24"/>
        </w:rPr>
        <w:t xml:space="preserve">, it can take more than a year for a participant to enact its growth plan if the plan requires acquiring new capital or breaking into a new market. </w:t>
      </w:r>
      <w:r w:rsidR="000D033D">
        <w:rPr>
          <w:rFonts w:asciiTheme="majorBidi" w:eastAsiaTheme="majorBidi" w:hAnsiTheme="majorBidi" w:cstheme="majorBidi"/>
          <w:bCs/>
          <w:sz w:val="24"/>
          <w:szCs w:val="24"/>
        </w:rPr>
        <w:t xml:space="preserve">Thus one year of follow-up is not adequate to describe the typical post-program business growth. </w:t>
      </w:r>
      <w:r>
        <w:rPr>
          <w:rFonts w:asciiTheme="majorBidi" w:eastAsiaTheme="majorBidi" w:hAnsiTheme="majorBidi" w:cstheme="majorBidi"/>
          <w:bCs/>
          <w:sz w:val="24"/>
          <w:szCs w:val="24"/>
        </w:rPr>
        <w:t xml:space="preserve">Two cohort’s worth of data </w:t>
      </w:r>
      <w:r w:rsidR="00C84DD5">
        <w:rPr>
          <w:rFonts w:asciiTheme="majorBidi" w:eastAsiaTheme="majorBidi" w:hAnsiTheme="majorBidi" w:cstheme="majorBidi"/>
          <w:bCs/>
          <w:sz w:val="24"/>
          <w:szCs w:val="24"/>
        </w:rPr>
        <w:t xml:space="preserve">is </w:t>
      </w:r>
      <w:r>
        <w:rPr>
          <w:rFonts w:asciiTheme="majorBidi" w:eastAsiaTheme="majorBidi" w:hAnsiTheme="majorBidi" w:cstheme="majorBidi"/>
          <w:bCs/>
          <w:sz w:val="24"/>
          <w:szCs w:val="24"/>
        </w:rPr>
        <w:t>required because the cohorts are small and unlikely to produce statistically significant results without combining them.</w:t>
      </w:r>
    </w:p>
    <w:p w14:paraId="07403CE7" w14:textId="77777777" w:rsidR="00841A63" w:rsidRPr="00704204" w:rsidRDefault="00841A63" w:rsidP="00223B4F">
      <w:pPr>
        <w:spacing w:after="0" w:line="240" w:lineRule="auto"/>
        <w:rPr>
          <w:rFonts w:asciiTheme="majorBidi" w:eastAsiaTheme="majorBidi" w:hAnsiTheme="majorBidi" w:cstheme="majorBidi"/>
          <w:bCs/>
          <w:sz w:val="24"/>
          <w:szCs w:val="24"/>
        </w:rPr>
      </w:pPr>
    </w:p>
    <w:p w14:paraId="7E34FC2D" w14:textId="104D653D" w:rsidR="006B3C0D" w:rsidRDefault="006B3C0D" w:rsidP="00223B4F">
      <w:pPr>
        <w:spacing w:after="0" w:line="240" w:lineRule="auto"/>
        <w:rPr>
          <w:rFonts w:asciiTheme="majorBidi" w:eastAsiaTheme="majorBidi" w:hAnsiTheme="majorBidi" w:cstheme="majorBidi"/>
          <w:sz w:val="24"/>
          <w:szCs w:val="24"/>
        </w:rPr>
      </w:pPr>
      <w:r>
        <w:rPr>
          <w:rFonts w:asciiTheme="majorBidi" w:eastAsiaTheme="majorBidi" w:hAnsiTheme="majorBidi" w:cstheme="majorBidi"/>
          <w:sz w:val="24"/>
          <w:szCs w:val="24"/>
        </w:rPr>
        <w:t>The</w:t>
      </w:r>
      <w:r w:rsidRPr="092EE55A">
        <w:rPr>
          <w:rFonts w:asciiTheme="majorBidi" w:eastAsiaTheme="majorBidi" w:hAnsiTheme="majorBidi" w:cstheme="majorBidi"/>
          <w:sz w:val="24"/>
          <w:szCs w:val="24"/>
        </w:rPr>
        <w:t xml:space="preserve"> standardized data collection</w:t>
      </w:r>
      <w:r>
        <w:rPr>
          <w:rFonts w:asciiTheme="majorBidi" w:eastAsiaTheme="majorBidi" w:hAnsiTheme="majorBidi" w:cstheme="majorBidi"/>
          <w:sz w:val="24"/>
          <w:szCs w:val="24"/>
        </w:rPr>
        <w:t xml:space="preserve"> process proposed here is part of a framework that will allow SBA to conduct a quasi-experimental impact evaluation of the program.</w:t>
      </w:r>
      <w:r w:rsidRPr="092EE55A">
        <w:rPr>
          <w:rFonts w:asciiTheme="majorBidi" w:eastAsiaTheme="majorBidi" w:hAnsiTheme="majorBidi" w:cstheme="majorBidi"/>
          <w:sz w:val="24"/>
          <w:szCs w:val="24"/>
        </w:rPr>
        <w:t xml:space="preserve"> </w:t>
      </w:r>
      <w:r>
        <w:rPr>
          <w:rFonts w:asciiTheme="majorBidi" w:eastAsiaTheme="majorBidi" w:hAnsiTheme="majorBidi" w:cstheme="majorBidi"/>
          <w:sz w:val="24"/>
          <w:szCs w:val="24"/>
        </w:rPr>
        <w:t>If both participant and comparison group member intake and follow-up</w:t>
      </w:r>
      <w:r w:rsidRPr="092EE55A">
        <w:rPr>
          <w:rFonts w:asciiTheme="majorBidi" w:eastAsiaTheme="majorBidi" w:hAnsiTheme="majorBidi" w:cstheme="majorBidi"/>
          <w:sz w:val="24"/>
          <w:szCs w:val="24"/>
        </w:rPr>
        <w:t xml:space="preserve"> </w:t>
      </w:r>
      <w:r>
        <w:rPr>
          <w:rFonts w:asciiTheme="majorBidi" w:eastAsiaTheme="majorBidi" w:hAnsiTheme="majorBidi" w:cstheme="majorBidi"/>
          <w:sz w:val="24"/>
          <w:szCs w:val="24"/>
        </w:rPr>
        <w:t>surveys are not conducted, SBA will lack the data that is needed to compare change before and after the program between the treatment and comparison group, elements necessary for a quasi-experimental research design.</w:t>
      </w:r>
    </w:p>
    <w:p w14:paraId="466D28DC" w14:textId="77777777" w:rsidR="00841A63" w:rsidRDefault="00841A63" w:rsidP="00223B4F">
      <w:pPr>
        <w:spacing w:after="0" w:line="240" w:lineRule="auto"/>
        <w:rPr>
          <w:rFonts w:asciiTheme="majorBidi" w:eastAsiaTheme="majorBidi" w:hAnsiTheme="majorBidi" w:cstheme="majorBidi"/>
          <w:sz w:val="24"/>
          <w:szCs w:val="24"/>
        </w:rPr>
      </w:pPr>
    </w:p>
    <w:p w14:paraId="634873DB" w14:textId="2AC3A4B7" w:rsidR="004338D0" w:rsidRDefault="004338D0" w:rsidP="00223B4F">
      <w:pPr>
        <w:spacing w:after="0" w:line="240" w:lineRule="auto"/>
        <w:rPr>
          <w:rFonts w:asciiTheme="majorBidi" w:eastAsiaTheme="majorBidi" w:hAnsiTheme="majorBidi" w:cstheme="majorBidi"/>
          <w:sz w:val="24"/>
          <w:szCs w:val="24"/>
        </w:rPr>
      </w:pPr>
      <w:r w:rsidRPr="006B3C0D">
        <w:rPr>
          <w:rFonts w:asciiTheme="majorBidi" w:eastAsiaTheme="majorBidi" w:hAnsiTheme="majorBidi" w:cstheme="majorBidi"/>
          <w:sz w:val="24"/>
          <w:szCs w:val="24"/>
        </w:rPr>
        <w:t xml:space="preserve">ScaleUp participant interviews will only be held once with up to two participants </w:t>
      </w:r>
      <w:r w:rsidR="005A1F79" w:rsidRPr="006B3C0D">
        <w:rPr>
          <w:rFonts w:asciiTheme="majorBidi" w:eastAsiaTheme="majorBidi" w:hAnsiTheme="majorBidi" w:cstheme="majorBidi"/>
          <w:sz w:val="24"/>
          <w:szCs w:val="24"/>
        </w:rPr>
        <w:t>i</w:t>
      </w:r>
      <w:r w:rsidRPr="006B3C0D">
        <w:rPr>
          <w:rFonts w:asciiTheme="majorBidi" w:eastAsiaTheme="majorBidi" w:hAnsiTheme="majorBidi" w:cstheme="majorBidi"/>
          <w:sz w:val="24"/>
          <w:szCs w:val="24"/>
        </w:rPr>
        <w:t xml:space="preserve">n each of </w:t>
      </w:r>
      <w:r w:rsidR="005A1F79" w:rsidRPr="006B3C0D">
        <w:rPr>
          <w:rFonts w:asciiTheme="majorBidi" w:eastAsiaTheme="majorBidi" w:hAnsiTheme="majorBidi" w:cstheme="majorBidi"/>
          <w:sz w:val="24"/>
          <w:szCs w:val="24"/>
        </w:rPr>
        <w:t xml:space="preserve">the </w:t>
      </w:r>
      <w:r w:rsidRPr="006B3C0D">
        <w:rPr>
          <w:rFonts w:asciiTheme="majorBidi" w:eastAsiaTheme="majorBidi" w:hAnsiTheme="majorBidi" w:cstheme="majorBidi"/>
          <w:sz w:val="24"/>
          <w:szCs w:val="24"/>
        </w:rPr>
        <w:t>eight ScaleUp communities.</w:t>
      </w:r>
      <w:r w:rsidRPr="092EE55A">
        <w:rPr>
          <w:rFonts w:asciiTheme="majorBidi" w:eastAsiaTheme="majorBidi" w:hAnsiTheme="majorBidi" w:cstheme="majorBidi"/>
          <w:sz w:val="24"/>
          <w:szCs w:val="24"/>
        </w:rPr>
        <w:t xml:space="preserve"> The qualitative data generated during </w:t>
      </w:r>
      <w:r>
        <w:rPr>
          <w:rFonts w:asciiTheme="majorBidi" w:eastAsiaTheme="majorBidi" w:hAnsiTheme="majorBidi" w:cstheme="majorBidi"/>
          <w:sz w:val="24"/>
          <w:szCs w:val="24"/>
        </w:rPr>
        <w:t>interviews</w:t>
      </w:r>
      <w:r w:rsidRPr="092EE55A">
        <w:rPr>
          <w:rFonts w:asciiTheme="majorBidi" w:eastAsiaTheme="majorBidi" w:hAnsiTheme="majorBidi" w:cstheme="majorBidi"/>
          <w:sz w:val="24"/>
          <w:szCs w:val="24"/>
        </w:rPr>
        <w:t xml:space="preserve"> will contextualize </w:t>
      </w:r>
      <w:r>
        <w:rPr>
          <w:rFonts w:asciiTheme="majorBidi" w:eastAsiaTheme="majorBidi" w:hAnsiTheme="majorBidi" w:cstheme="majorBidi"/>
          <w:sz w:val="24"/>
          <w:szCs w:val="24"/>
        </w:rPr>
        <w:t xml:space="preserve">and help with the interpretation of the quantitative results from </w:t>
      </w:r>
      <w:r w:rsidRPr="092EE55A">
        <w:rPr>
          <w:rFonts w:asciiTheme="majorBidi" w:eastAsiaTheme="majorBidi" w:hAnsiTheme="majorBidi" w:cstheme="majorBidi"/>
          <w:sz w:val="24"/>
          <w:szCs w:val="24"/>
        </w:rPr>
        <w:t xml:space="preserve">the </w:t>
      </w:r>
      <w:r w:rsidR="00315B20">
        <w:rPr>
          <w:rFonts w:asciiTheme="majorBidi" w:eastAsiaTheme="majorBidi" w:hAnsiTheme="majorBidi" w:cstheme="majorBidi"/>
          <w:sz w:val="24"/>
          <w:szCs w:val="24"/>
        </w:rPr>
        <w:t>participant and comparison group member</w:t>
      </w:r>
      <w:r w:rsidRPr="092EE55A">
        <w:rPr>
          <w:rFonts w:asciiTheme="majorBidi" w:eastAsiaTheme="majorBidi" w:hAnsiTheme="majorBidi" w:cstheme="majorBidi"/>
          <w:sz w:val="24"/>
          <w:szCs w:val="24"/>
        </w:rPr>
        <w:t xml:space="preserve"> surveys. </w:t>
      </w:r>
      <w:r>
        <w:rPr>
          <w:rFonts w:asciiTheme="majorBidi" w:eastAsiaTheme="majorBidi" w:hAnsiTheme="majorBidi" w:cstheme="majorBidi"/>
          <w:sz w:val="24"/>
          <w:szCs w:val="24"/>
        </w:rPr>
        <w:t xml:space="preserve">If </w:t>
      </w:r>
      <w:r w:rsidR="00831C54">
        <w:rPr>
          <w:rFonts w:asciiTheme="majorBidi" w:eastAsiaTheme="majorBidi" w:hAnsiTheme="majorBidi" w:cstheme="majorBidi"/>
          <w:sz w:val="24"/>
          <w:szCs w:val="24"/>
        </w:rPr>
        <w:t>SBA</w:t>
      </w:r>
      <w:r>
        <w:rPr>
          <w:rFonts w:asciiTheme="majorBidi" w:eastAsiaTheme="majorBidi" w:hAnsiTheme="majorBidi" w:cstheme="majorBidi"/>
          <w:sz w:val="24"/>
          <w:szCs w:val="24"/>
        </w:rPr>
        <w:t xml:space="preserve"> is unable to conduct </w:t>
      </w:r>
      <w:r w:rsidR="00315B20">
        <w:rPr>
          <w:rFonts w:asciiTheme="majorBidi" w:eastAsiaTheme="majorBidi" w:hAnsiTheme="majorBidi" w:cstheme="majorBidi"/>
          <w:sz w:val="24"/>
          <w:szCs w:val="24"/>
        </w:rPr>
        <w:t>participant interviews</w:t>
      </w:r>
      <w:r>
        <w:rPr>
          <w:rFonts w:asciiTheme="majorBidi" w:eastAsiaTheme="majorBidi" w:hAnsiTheme="majorBidi" w:cstheme="majorBidi"/>
          <w:sz w:val="24"/>
          <w:szCs w:val="24"/>
        </w:rPr>
        <w:t xml:space="preserve">, </w:t>
      </w:r>
      <w:r w:rsidR="000E7B85">
        <w:rPr>
          <w:rFonts w:asciiTheme="majorBidi" w:eastAsiaTheme="majorBidi" w:hAnsiTheme="majorBidi" w:cstheme="majorBidi"/>
          <w:sz w:val="24"/>
          <w:szCs w:val="24"/>
        </w:rPr>
        <w:t xml:space="preserve">it </w:t>
      </w:r>
      <w:r>
        <w:rPr>
          <w:rFonts w:asciiTheme="majorBidi" w:eastAsiaTheme="majorBidi" w:hAnsiTheme="majorBidi" w:cstheme="majorBidi"/>
          <w:sz w:val="24"/>
          <w:szCs w:val="24"/>
        </w:rPr>
        <w:t xml:space="preserve">will not be able to fully assess the individual variation in the </w:t>
      </w:r>
      <w:r w:rsidR="00315B20">
        <w:rPr>
          <w:rFonts w:asciiTheme="majorBidi" w:eastAsiaTheme="majorBidi" w:hAnsiTheme="majorBidi" w:cstheme="majorBidi"/>
          <w:sz w:val="24"/>
          <w:szCs w:val="24"/>
        </w:rPr>
        <w:t>ScaleUp</w:t>
      </w:r>
      <w:r>
        <w:rPr>
          <w:rFonts w:asciiTheme="majorBidi" w:eastAsiaTheme="majorBidi" w:hAnsiTheme="majorBidi" w:cstheme="majorBidi"/>
          <w:sz w:val="24"/>
          <w:szCs w:val="24"/>
        </w:rPr>
        <w:t xml:space="preserve"> assistance process, the best practices, challenges, lessons learned, and the distinctive culture</w:t>
      </w:r>
      <w:r w:rsidR="00E13738">
        <w:rPr>
          <w:rFonts w:asciiTheme="majorBidi" w:eastAsiaTheme="majorBidi" w:hAnsiTheme="majorBidi" w:cstheme="majorBidi"/>
          <w:sz w:val="24"/>
          <w:szCs w:val="24"/>
        </w:rPr>
        <w:t>s</w:t>
      </w:r>
      <w:r>
        <w:rPr>
          <w:rFonts w:asciiTheme="majorBidi" w:eastAsiaTheme="majorBidi" w:hAnsiTheme="majorBidi" w:cstheme="majorBidi"/>
          <w:sz w:val="24"/>
          <w:szCs w:val="24"/>
        </w:rPr>
        <w:t xml:space="preserve"> </w:t>
      </w:r>
      <w:r w:rsidR="00E13738">
        <w:rPr>
          <w:rFonts w:asciiTheme="majorBidi" w:eastAsiaTheme="majorBidi" w:hAnsiTheme="majorBidi" w:cstheme="majorBidi"/>
          <w:sz w:val="24"/>
          <w:szCs w:val="24"/>
        </w:rPr>
        <w:t>in different</w:t>
      </w:r>
      <w:r>
        <w:rPr>
          <w:rFonts w:asciiTheme="majorBidi" w:eastAsiaTheme="majorBidi" w:hAnsiTheme="majorBidi" w:cstheme="majorBidi"/>
          <w:sz w:val="24"/>
          <w:szCs w:val="24"/>
        </w:rPr>
        <w:t xml:space="preserve"> </w:t>
      </w:r>
      <w:r w:rsidR="00315B20">
        <w:rPr>
          <w:rFonts w:asciiTheme="majorBidi" w:eastAsiaTheme="majorBidi" w:hAnsiTheme="majorBidi" w:cstheme="majorBidi"/>
          <w:sz w:val="24"/>
          <w:szCs w:val="24"/>
        </w:rPr>
        <w:t>ScaleUp</w:t>
      </w:r>
      <w:r>
        <w:rPr>
          <w:rFonts w:asciiTheme="majorBidi" w:eastAsiaTheme="majorBidi" w:hAnsiTheme="majorBidi" w:cstheme="majorBidi"/>
          <w:sz w:val="24"/>
          <w:szCs w:val="24"/>
        </w:rPr>
        <w:t xml:space="preserve"> </w:t>
      </w:r>
      <w:r w:rsidR="00E13738">
        <w:rPr>
          <w:rFonts w:asciiTheme="majorBidi" w:eastAsiaTheme="majorBidi" w:hAnsiTheme="majorBidi" w:cstheme="majorBidi"/>
          <w:sz w:val="24"/>
          <w:szCs w:val="24"/>
        </w:rPr>
        <w:t xml:space="preserve">programs </w:t>
      </w:r>
      <w:r>
        <w:rPr>
          <w:rFonts w:asciiTheme="majorBidi" w:eastAsiaTheme="majorBidi" w:hAnsiTheme="majorBidi" w:cstheme="majorBidi"/>
          <w:sz w:val="24"/>
          <w:szCs w:val="24"/>
        </w:rPr>
        <w:t xml:space="preserve">that </w:t>
      </w:r>
      <w:r w:rsidR="00E13738">
        <w:rPr>
          <w:rFonts w:asciiTheme="majorBidi" w:eastAsiaTheme="majorBidi" w:hAnsiTheme="majorBidi" w:cstheme="majorBidi"/>
          <w:sz w:val="24"/>
          <w:szCs w:val="24"/>
        </w:rPr>
        <w:t xml:space="preserve">might distinguish </w:t>
      </w:r>
      <w:r>
        <w:rPr>
          <w:rFonts w:asciiTheme="majorBidi" w:eastAsiaTheme="majorBidi" w:hAnsiTheme="majorBidi" w:cstheme="majorBidi"/>
          <w:sz w:val="24"/>
          <w:szCs w:val="24"/>
        </w:rPr>
        <w:t xml:space="preserve">them from other similar business assistance programs. </w:t>
      </w:r>
    </w:p>
    <w:p w14:paraId="64C54993" w14:textId="77777777" w:rsidR="00841A63" w:rsidRDefault="00841A63" w:rsidP="00223B4F">
      <w:pPr>
        <w:spacing w:after="0" w:line="240" w:lineRule="auto"/>
        <w:rPr>
          <w:rFonts w:asciiTheme="majorBidi" w:eastAsiaTheme="majorBidi" w:hAnsiTheme="majorBidi" w:cstheme="majorBidi"/>
          <w:sz w:val="24"/>
          <w:szCs w:val="24"/>
        </w:rPr>
      </w:pPr>
    </w:p>
    <w:p w14:paraId="0BFAAA20" w14:textId="6D3D0148" w:rsidR="00CD1706" w:rsidRDefault="00CD1706" w:rsidP="00223B4F">
      <w:pPr>
        <w:spacing w:after="0" w:line="240" w:lineRule="auto"/>
        <w:rPr>
          <w:rFonts w:asciiTheme="majorBidi" w:eastAsiaTheme="majorBidi" w:hAnsiTheme="majorBidi" w:cstheme="majorBidi"/>
          <w:sz w:val="24"/>
          <w:szCs w:val="24"/>
        </w:rPr>
      </w:pPr>
      <w:r>
        <w:rPr>
          <w:rFonts w:asciiTheme="majorBidi" w:eastAsiaTheme="majorBidi" w:hAnsiTheme="majorBidi" w:cstheme="majorBidi"/>
          <w:sz w:val="24"/>
          <w:szCs w:val="24"/>
        </w:rPr>
        <w:t>The above described 3-year</w:t>
      </w:r>
      <w:r w:rsidR="00103D03">
        <w:rPr>
          <w:rFonts w:asciiTheme="majorBidi" w:eastAsiaTheme="majorBidi" w:hAnsiTheme="majorBidi" w:cstheme="majorBidi"/>
          <w:sz w:val="24"/>
          <w:szCs w:val="24"/>
        </w:rPr>
        <w:t xml:space="preserve"> impact</w:t>
      </w:r>
      <w:r>
        <w:rPr>
          <w:rFonts w:asciiTheme="majorBidi" w:eastAsiaTheme="majorBidi" w:hAnsiTheme="majorBidi" w:cstheme="majorBidi"/>
          <w:sz w:val="24"/>
          <w:szCs w:val="24"/>
        </w:rPr>
        <w:t xml:space="preserve"> study will be conducted annually.</w:t>
      </w:r>
      <w:r w:rsidR="00103D03">
        <w:rPr>
          <w:rFonts w:asciiTheme="majorBidi" w:eastAsiaTheme="majorBidi" w:hAnsiTheme="majorBidi" w:cstheme="majorBidi"/>
          <w:sz w:val="24"/>
          <w:szCs w:val="24"/>
        </w:rPr>
        <w:t xml:space="preserve"> The first study will follow cohorts 1 and 2 from intake through two follow-ups, the second </w:t>
      </w:r>
      <w:r w:rsidR="00223B4F">
        <w:rPr>
          <w:rFonts w:asciiTheme="majorBidi" w:eastAsiaTheme="majorBidi" w:hAnsiTheme="majorBidi" w:cstheme="majorBidi"/>
          <w:sz w:val="24"/>
          <w:szCs w:val="24"/>
        </w:rPr>
        <w:t xml:space="preserve">study </w:t>
      </w:r>
      <w:r w:rsidR="00103D03">
        <w:rPr>
          <w:rFonts w:asciiTheme="majorBidi" w:eastAsiaTheme="majorBidi" w:hAnsiTheme="majorBidi" w:cstheme="majorBidi"/>
          <w:sz w:val="24"/>
          <w:szCs w:val="24"/>
        </w:rPr>
        <w:t xml:space="preserve">will follow cohorts 3 and 4 from intake through two follow-ups, the third </w:t>
      </w:r>
      <w:r w:rsidR="00223B4F">
        <w:rPr>
          <w:rFonts w:asciiTheme="majorBidi" w:eastAsiaTheme="majorBidi" w:hAnsiTheme="majorBidi" w:cstheme="majorBidi"/>
          <w:sz w:val="24"/>
          <w:szCs w:val="24"/>
        </w:rPr>
        <w:t xml:space="preserve">study </w:t>
      </w:r>
      <w:r w:rsidR="00103D03">
        <w:rPr>
          <w:rFonts w:asciiTheme="majorBidi" w:eastAsiaTheme="majorBidi" w:hAnsiTheme="majorBidi" w:cstheme="majorBidi"/>
          <w:sz w:val="24"/>
          <w:szCs w:val="24"/>
        </w:rPr>
        <w:t>will follow cohorts 5 and 6, and so on. It is important to conduct the impact study for a</w:t>
      </w:r>
      <w:r w:rsidR="00223B4F">
        <w:rPr>
          <w:rFonts w:asciiTheme="majorBidi" w:eastAsiaTheme="majorBidi" w:hAnsiTheme="majorBidi" w:cstheme="majorBidi"/>
          <w:sz w:val="24"/>
          <w:szCs w:val="24"/>
        </w:rPr>
        <w:t>t</w:t>
      </w:r>
      <w:r w:rsidR="00103D03">
        <w:rPr>
          <w:rFonts w:asciiTheme="majorBidi" w:eastAsiaTheme="majorBidi" w:hAnsiTheme="majorBidi" w:cstheme="majorBidi"/>
          <w:sz w:val="24"/>
          <w:szCs w:val="24"/>
        </w:rPr>
        <w:t xml:space="preserve"> least three new program cycles. The additional data is needed to ensure impact results represent the fully implemented program</w:t>
      </w:r>
      <w:r w:rsidR="009F25D5">
        <w:rPr>
          <w:rFonts w:asciiTheme="majorBidi" w:eastAsiaTheme="majorBidi" w:hAnsiTheme="majorBidi" w:cstheme="majorBidi"/>
          <w:sz w:val="24"/>
          <w:szCs w:val="24"/>
        </w:rPr>
        <w:t xml:space="preserve"> after </w:t>
      </w:r>
      <w:r w:rsidR="00223B4F">
        <w:rPr>
          <w:rFonts w:asciiTheme="majorBidi" w:eastAsiaTheme="majorBidi" w:hAnsiTheme="majorBidi" w:cstheme="majorBidi"/>
          <w:sz w:val="24"/>
          <w:szCs w:val="24"/>
        </w:rPr>
        <w:t xml:space="preserve">implementation </w:t>
      </w:r>
      <w:r w:rsidR="009F25D5">
        <w:rPr>
          <w:rFonts w:asciiTheme="majorBidi" w:eastAsiaTheme="majorBidi" w:hAnsiTheme="majorBidi" w:cstheme="majorBidi"/>
          <w:sz w:val="24"/>
          <w:szCs w:val="24"/>
        </w:rPr>
        <w:t xml:space="preserve">adjustments in the early years. </w:t>
      </w:r>
      <w:r>
        <w:rPr>
          <w:rFonts w:asciiTheme="majorBidi" w:eastAsiaTheme="majorBidi" w:hAnsiTheme="majorBidi" w:cstheme="majorBidi"/>
          <w:sz w:val="24"/>
          <w:szCs w:val="24"/>
        </w:rPr>
        <w:t xml:space="preserve"> </w:t>
      </w:r>
      <w:r w:rsidR="009F25D5">
        <w:rPr>
          <w:rFonts w:asciiTheme="majorBidi" w:eastAsiaTheme="majorBidi" w:hAnsiTheme="majorBidi" w:cstheme="majorBidi"/>
          <w:sz w:val="24"/>
          <w:szCs w:val="24"/>
        </w:rPr>
        <w:t xml:space="preserve">A new comparison group is required for each year because the </w:t>
      </w:r>
      <w:r w:rsidR="00D10E26">
        <w:rPr>
          <w:rFonts w:asciiTheme="majorBidi" w:eastAsiaTheme="majorBidi" w:hAnsiTheme="majorBidi" w:cstheme="majorBidi"/>
          <w:sz w:val="24"/>
          <w:szCs w:val="24"/>
        </w:rPr>
        <w:t>initiative</w:t>
      </w:r>
      <w:r w:rsidR="009F25D5">
        <w:rPr>
          <w:rFonts w:asciiTheme="majorBidi" w:eastAsiaTheme="majorBidi" w:hAnsiTheme="majorBidi" w:cstheme="majorBidi"/>
          <w:sz w:val="24"/>
          <w:szCs w:val="24"/>
        </w:rPr>
        <w:t xml:space="preserve"> targets businesses of a certain size and age</w:t>
      </w:r>
      <w:r w:rsidR="00D30A7C">
        <w:rPr>
          <w:rFonts w:asciiTheme="majorBidi" w:eastAsiaTheme="majorBidi" w:hAnsiTheme="majorBidi" w:cstheme="majorBidi"/>
          <w:sz w:val="24"/>
          <w:szCs w:val="24"/>
        </w:rPr>
        <w:t>.</w:t>
      </w:r>
      <w:r w:rsidR="009F25D5">
        <w:rPr>
          <w:rFonts w:asciiTheme="majorBidi" w:eastAsiaTheme="majorBidi" w:hAnsiTheme="majorBidi" w:cstheme="majorBidi"/>
          <w:sz w:val="24"/>
          <w:szCs w:val="24"/>
        </w:rPr>
        <w:t xml:space="preserve"> </w:t>
      </w:r>
      <w:r w:rsidR="00D30A7C">
        <w:rPr>
          <w:rFonts w:asciiTheme="majorBidi" w:eastAsiaTheme="majorBidi" w:hAnsiTheme="majorBidi" w:cstheme="majorBidi"/>
          <w:sz w:val="24"/>
          <w:szCs w:val="24"/>
        </w:rPr>
        <w:t>T</w:t>
      </w:r>
      <w:r w:rsidR="009F25D5">
        <w:rPr>
          <w:rFonts w:asciiTheme="majorBidi" w:eastAsiaTheme="majorBidi" w:hAnsiTheme="majorBidi" w:cstheme="majorBidi"/>
          <w:sz w:val="24"/>
          <w:szCs w:val="24"/>
        </w:rPr>
        <w:t>he first comparison group may exceed th</w:t>
      </w:r>
      <w:r w:rsidR="00D30A7C">
        <w:rPr>
          <w:rFonts w:asciiTheme="majorBidi" w:eastAsiaTheme="majorBidi" w:hAnsiTheme="majorBidi" w:cstheme="majorBidi"/>
          <w:sz w:val="24"/>
          <w:szCs w:val="24"/>
        </w:rPr>
        <w:t>e eligibility requirements</w:t>
      </w:r>
      <w:r w:rsidR="009F25D5">
        <w:rPr>
          <w:rFonts w:asciiTheme="majorBidi" w:eastAsiaTheme="majorBidi" w:hAnsiTheme="majorBidi" w:cstheme="majorBidi"/>
          <w:sz w:val="24"/>
          <w:szCs w:val="24"/>
        </w:rPr>
        <w:t xml:space="preserve"> in the second year and </w:t>
      </w:r>
      <w:r w:rsidR="00D30A7C">
        <w:rPr>
          <w:rFonts w:asciiTheme="majorBidi" w:eastAsiaTheme="majorBidi" w:hAnsiTheme="majorBidi" w:cstheme="majorBidi"/>
          <w:sz w:val="24"/>
          <w:szCs w:val="24"/>
        </w:rPr>
        <w:t>thus not be comparable to the new year of participants.</w:t>
      </w:r>
    </w:p>
    <w:p w14:paraId="7FA47B71" w14:textId="77777777" w:rsidR="00841A63" w:rsidRPr="00315B20" w:rsidRDefault="00841A63" w:rsidP="00223B4F">
      <w:pPr>
        <w:spacing w:after="0" w:line="240" w:lineRule="auto"/>
      </w:pPr>
    </w:p>
    <w:p w14:paraId="2A03C6A1" w14:textId="77777777" w:rsidR="000A49EE" w:rsidRPr="000A49EE" w:rsidRDefault="000A49EE" w:rsidP="007C40A9">
      <w:pPr>
        <w:pStyle w:val="Heading2"/>
        <w:rPr>
          <w:rFonts w:asciiTheme="majorBidi" w:hAnsiTheme="majorBidi" w:cstheme="majorBidi"/>
        </w:rPr>
      </w:pPr>
      <w:bookmarkStart w:id="17" w:name="_Toc427852304"/>
      <w:bookmarkStart w:id="18" w:name="_Toc381944832"/>
      <w:r>
        <w:rPr>
          <w:rFonts w:asciiTheme="majorBidi" w:eastAsiaTheme="majorBidi" w:hAnsiTheme="majorBidi" w:cstheme="majorBidi"/>
        </w:rPr>
        <w:t>Special Circumstances Relating to the Guideline of 5 CFR 1320.5</w:t>
      </w:r>
      <w:bookmarkEnd w:id="17"/>
      <w:r>
        <w:rPr>
          <w:rFonts w:asciiTheme="majorBidi" w:eastAsiaTheme="majorBidi" w:hAnsiTheme="majorBidi" w:cstheme="majorBidi"/>
        </w:rPr>
        <w:t xml:space="preserve"> </w:t>
      </w:r>
    </w:p>
    <w:p w14:paraId="42842BAD" w14:textId="5D1EF2AB" w:rsidR="00C66D3D" w:rsidRPr="000A49EE" w:rsidRDefault="00C66D3D" w:rsidP="007C40A9">
      <w:pPr>
        <w:spacing w:after="0" w:line="240" w:lineRule="auto"/>
        <w:rPr>
          <w:rFonts w:asciiTheme="majorBidi" w:hAnsiTheme="majorBidi" w:cstheme="majorBidi"/>
          <w:b/>
          <w:bCs/>
          <w:sz w:val="24"/>
          <w:szCs w:val="24"/>
        </w:rPr>
      </w:pPr>
      <w:r w:rsidRPr="000A49EE">
        <w:rPr>
          <w:rFonts w:asciiTheme="majorBidi" w:hAnsiTheme="majorBidi" w:cstheme="majorBidi"/>
          <w:b/>
          <w:bCs/>
          <w:sz w:val="24"/>
          <w:szCs w:val="24"/>
        </w:rPr>
        <w:t>Explain any special circumstances that would cause an information collection to be</w:t>
      </w:r>
      <w:bookmarkEnd w:id="18"/>
      <w:r w:rsidRPr="000A49EE">
        <w:rPr>
          <w:rFonts w:asciiTheme="majorBidi" w:hAnsiTheme="majorBidi" w:cstheme="majorBidi"/>
          <w:b/>
          <w:bCs/>
          <w:sz w:val="24"/>
          <w:szCs w:val="24"/>
        </w:rPr>
        <w:t xml:space="preserve"> conducted in a manner:</w:t>
      </w:r>
    </w:p>
    <w:p w14:paraId="42842BAE" w14:textId="77777777" w:rsidR="00C66D3D" w:rsidRPr="00D81DDA" w:rsidRDefault="00C66D3D" w:rsidP="00CB6759">
      <w:pPr>
        <w:pStyle w:val="ListParagraph"/>
        <w:numPr>
          <w:ilvl w:val="0"/>
          <w:numId w:val="2"/>
        </w:numPr>
        <w:tabs>
          <w:tab w:val="left" w:pos="9630"/>
          <w:tab w:val="left" w:pos="9810"/>
        </w:tabs>
        <w:spacing w:after="0" w:line="240" w:lineRule="auto"/>
        <w:ind w:right="792"/>
        <w:rPr>
          <w:rFonts w:asciiTheme="majorBidi" w:hAnsiTheme="majorBidi" w:cstheme="majorBidi"/>
          <w:b/>
          <w:sz w:val="24"/>
          <w:szCs w:val="24"/>
        </w:rPr>
      </w:pPr>
      <w:r w:rsidRPr="092EE55A">
        <w:rPr>
          <w:rFonts w:asciiTheme="majorBidi" w:eastAsiaTheme="majorBidi" w:hAnsiTheme="majorBidi" w:cstheme="majorBidi"/>
          <w:b/>
          <w:bCs/>
          <w:sz w:val="24"/>
          <w:szCs w:val="24"/>
        </w:rPr>
        <w:t xml:space="preserve">requiring respondents to report </w:t>
      </w:r>
      <w:r w:rsidR="092EE55A" w:rsidRPr="092EE55A">
        <w:rPr>
          <w:rFonts w:asciiTheme="majorBidi" w:eastAsiaTheme="majorBidi" w:hAnsiTheme="majorBidi" w:cstheme="majorBidi"/>
          <w:b/>
          <w:bCs/>
          <w:sz w:val="24"/>
          <w:szCs w:val="24"/>
        </w:rPr>
        <w:t>information</w:t>
      </w:r>
      <w:r w:rsidRPr="092EE55A">
        <w:rPr>
          <w:rFonts w:asciiTheme="majorBidi" w:eastAsiaTheme="majorBidi" w:hAnsiTheme="majorBidi" w:cstheme="majorBidi"/>
          <w:b/>
          <w:bCs/>
          <w:sz w:val="24"/>
          <w:szCs w:val="24"/>
        </w:rPr>
        <w:t xml:space="preserve"> to the agency more often than quarterly;</w:t>
      </w:r>
    </w:p>
    <w:p w14:paraId="42842BAF" w14:textId="77777777" w:rsidR="00C66D3D" w:rsidRPr="00BC3E4E" w:rsidRDefault="00C66D3D" w:rsidP="00CB6759">
      <w:pPr>
        <w:pStyle w:val="ListParagraph"/>
        <w:numPr>
          <w:ilvl w:val="0"/>
          <w:numId w:val="2"/>
        </w:numPr>
        <w:tabs>
          <w:tab w:val="left" w:pos="9630"/>
          <w:tab w:val="left" w:pos="9810"/>
        </w:tabs>
        <w:spacing w:after="0" w:line="240" w:lineRule="auto"/>
        <w:ind w:right="792"/>
        <w:rPr>
          <w:rFonts w:asciiTheme="majorBidi" w:hAnsiTheme="majorBidi" w:cstheme="majorBidi"/>
          <w:b/>
          <w:sz w:val="24"/>
          <w:szCs w:val="24"/>
        </w:rPr>
      </w:pPr>
      <w:r w:rsidRPr="00BC3E4E">
        <w:rPr>
          <w:rFonts w:asciiTheme="majorBidi" w:eastAsiaTheme="majorBidi" w:hAnsiTheme="majorBidi" w:cstheme="majorBidi"/>
          <w:b/>
          <w:bCs/>
          <w:sz w:val="24"/>
          <w:szCs w:val="24"/>
        </w:rPr>
        <w:t xml:space="preserve">requiring respondents to prepare a </w:t>
      </w:r>
      <w:r w:rsidR="092EE55A" w:rsidRPr="00BC3E4E">
        <w:rPr>
          <w:rFonts w:asciiTheme="majorBidi" w:eastAsiaTheme="majorBidi" w:hAnsiTheme="majorBidi" w:cstheme="majorBidi"/>
          <w:b/>
          <w:bCs/>
          <w:sz w:val="24"/>
          <w:szCs w:val="24"/>
        </w:rPr>
        <w:t>written</w:t>
      </w:r>
      <w:r w:rsidRPr="00BC3E4E">
        <w:rPr>
          <w:rFonts w:asciiTheme="majorBidi" w:eastAsiaTheme="majorBidi" w:hAnsiTheme="majorBidi" w:cstheme="majorBidi"/>
          <w:b/>
          <w:bCs/>
          <w:sz w:val="24"/>
          <w:szCs w:val="24"/>
        </w:rPr>
        <w:t xml:space="preserve"> response to a collection of </w:t>
      </w:r>
      <w:r w:rsidR="092EE55A" w:rsidRPr="00BC3E4E">
        <w:rPr>
          <w:rFonts w:asciiTheme="majorBidi" w:eastAsiaTheme="majorBidi" w:hAnsiTheme="majorBidi" w:cstheme="majorBidi"/>
          <w:b/>
          <w:bCs/>
          <w:sz w:val="24"/>
          <w:szCs w:val="24"/>
        </w:rPr>
        <w:t>information</w:t>
      </w:r>
      <w:r w:rsidRPr="00BC3E4E">
        <w:rPr>
          <w:rFonts w:asciiTheme="majorBidi" w:eastAsiaTheme="majorBidi" w:hAnsiTheme="majorBidi" w:cstheme="majorBidi"/>
          <w:b/>
          <w:bCs/>
          <w:sz w:val="24"/>
          <w:szCs w:val="24"/>
        </w:rPr>
        <w:t xml:space="preserve"> in fewer than 30 days after receipt of it;</w:t>
      </w:r>
    </w:p>
    <w:p w14:paraId="42842BB0" w14:textId="77777777" w:rsidR="00C66D3D" w:rsidRPr="00D81DDA" w:rsidRDefault="00C66D3D" w:rsidP="00CB6759">
      <w:pPr>
        <w:pStyle w:val="ListParagraph"/>
        <w:numPr>
          <w:ilvl w:val="0"/>
          <w:numId w:val="2"/>
        </w:numPr>
        <w:tabs>
          <w:tab w:val="left" w:pos="9630"/>
          <w:tab w:val="left" w:pos="9810"/>
        </w:tabs>
        <w:spacing w:after="0" w:line="240" w:lineRule="auto"/>
        <w:ind w:right="792"/>
        <w:rPr>
          <w:rFonts w:asciiTheme="majorBidi" w:hAnsiTheme="majorBidi" w:cstheme="majorBidi"/>
          <w:b/>
          <w:sz w:val="24"/>
          <w:szCs w:val="24"/>
        </w:rPr>
      </w:pPr>
      <w:r w:rsidRPr="092EE55A">
        <w:rPr>
          <w:rFonts w:asciiTheme="majorBidi" w:eastAsiaTheme="majorBidi" w:hAnsiTheme="majorBidi" w:cstheme="majorBidi"/>
          <w:b/>
          <w:bCs/>
          <w:sz w:val="24"/>
          <w:szCs w:val="24"/>
        </w:rPr>
        <w:t xml:space="preserve">requiring respondents to submit more than an original and two copies of any </w:t>
      </w:r>
      <w:r w:rsidR="092EE55A" w:rsidRPr="092EE55A">
        <w:rPr>
          <w:rFonts w:asciiTheme="majorBidi" w:eastAsiaTheme="majorBidi" w:hAnsiTheme="majorBidi" w:cstheme="majorBidi"/>
          <w:b/>
          <w:bCs/>
          <w:sz w:val="24"/>
          <w:szCs w:val="24"/>
        </w:rPr>
        <w:t>document</w:t>
      </w:r>
      <w:r w:rsidRPr="092EE55A">
        <w:rPr>
          <w:rFonts w:asciiTheme="majorBidi" w:eastAsiaTheme="majorBidi" w:hAnsiTheme="majorBidi" w:cstheme="majorBidi"/>
          <w:b/>
          <w:bCs/>
          <w:sz w:val="24"/>
          <w:szCs w:val="24"/>
        </w:rPr>
        <w:t>;</w:t>
      </w:r>
    </w:p>
    <w:p w14:paraId="42842BB2" w14:textId="6B037662" w:rsidR="00C66D3D" w:rsidRPr="002778BA" w:rsidRDefault="00C66D3D" w:rsidP="00CB6759">
      <w:pPr>
        <w:pStyle w:val="ListParagraph"/>
        <w:numPr>
          <w:ilvl w:val="0"/>
          <w:numId w:val="2"/>
        </w:numPr>
        <w:tabs>
          <w:tab w:val="left" w:pos="9630"/>
          <w:tab w:val="left" w:pos="9810"/>
        </w:tabs>
        <w:spacing w:after="0" w:line="240" w:lineRule="auto"/>
        <w:ind w:right="792"/>
        <w:rPr>
          <w:rFonts w:asciiTheme="majorBidi" w:hAnsiTheme="majorBidi"/>
          <w:b/>
          <w:sz w:val="24"/>
        </w:rPr>
      </w:pPr>
      <w:r w:rsidRPr="092EE55A">
        <w:rPr>
          <w:rFonts w:asciiTheme="majorBidi" w:eastAsiaTheme="majorBidi" w:hAnsiTheme="majorBidi" w:cstheme="majorBidi"/>
          <w:b/>
          <w:bCs/>
          <w:sz w:val="24"/>
          <w:szCs w:val="24"/>
        </w:rPr>
        <w:t xml:space="preserve">requiring respondents to retain </w:t>
      </w:r>
      <w:r w:rsidR="092EE55A" w:rsidRPr="092EE55A">
        <w:rPr>
          <w:rFonts w:asciiTheme="majorBidi" w:eastAsiaTheme="majorBidi" w:hAnsiTheme="majorBidi" w:cstheme="majorBidi"/>
          <w:b/>
          <w:bCs/>
          <w:sz w:val="24"/>
          <w:szCs w:val="24"/>
        </w:rPr>
        <w:t>records</w:t>
      </w:r>
      <w:r w:rsidRPr="092EE55A">
        <w:rPr>
          <w:rFonts w:asciiTheme="majorBidi" w:eastAsiaTheme="majorBidi" w:hAnsiTheme="majorBidi" w:cstheme="majorBidi"/>
          <w:b/>
          <w:bCs/>
          <w:sz w:val="24"/>
          <w:szCs w:val="24"/>
        </w:rPr>
        <w:t xml:space="preserve">, other than health, medical, </w:t>
      </w:r>
      <w:r w:rsidR="092EE55A" w:rsidRPr="092EE55A">
        <w:rPr>
          <w:rFonts w:asciiTheme="majorBidi" w:eastAsiaTheme="majorBidi" w:hAnsiTheme="majorBidi" w:cstheme="majorBidi"/>
          <w:b/>
          <w:bCs/>
          <w:sz w:val="24"/>
          <w:szCs w:val="24"/>
        </w:rPr>
        <w:t>government</w:t>
      </w:r>
      <w:r w:rsidRPr="092EE55A">
        <w:rPr>
          <w:rFonts w:asciiTheme="majorBidi" w:eastAsiaTheme="majorBidi" w:hAnsiTheme="majorBidi" w:cstheme="majorBidi"/>
          <w:b/>
          <w:bCs/>
          <w:sz w:val="24"/>
          <w:szCs w:val="24"/>
        </w:rPr>
        <w:t xml:space="preserve"> contract, grant-in-aid, or tax records for more than three years</w:t>
      </w:r>
      <w:r w:rsidR="000562ED">
        <w:rPr>
          <w:rFonts w:asciiTheme="majorBidi" w:eastAsiaTheme="majorBidi" w:hAnsiTheme="majorBidi" w:cstheme="majorBidi"/>
          <w:b/>
          <w:bCs/>
          <w:sz w:val="24"/>
          <w:szCs w:val="24"/>
        </w:rPr>
        <w:t xml:space="preserve"> </w:t>
      </w:r>
      <w:r w:rsidRPr="004341DA">
        <w:rPr>
          <w:rFonts w:asciiTheme="majorBidi" w:hAnsiTheme="majorBidi"/>
          <w:b/>
          <w:sz w:val="24"/>
        </w:rPr>
        <w:t xml:space="preserve">in connection with a </w:t>
      </w:r>
      <w:r w:rsidR="092EE55A" w:rsidRPr="004341DA">
        <w:rPr>
          <w:rFonts w:asciiTheme="majorBidi" w:hAnsiTheme="majorBidi"/>
          <w:b/>
          <w:sz w:val="24"/>
        </w:rPr>
        <w:t>statistical survey</w:t>
      </w:r>
      <w:r w:rsidRPr="004341DA">
        <w:rPr>
          <w:rFonts w:asciiTheme="majorBidi" w:hAnsiTheme="majorBidi"/>
          <w:b/>
          <w:sz w:val="24"/>
        </w:rPr>
        <w:t xml:space="preserve">, that is not </w:t>
      </w:r>
      <w:r w:rsidR="092EE55A" w:rsidRPr="004341DA">
        <w:rPr>
          <w:rFonts w:asciiTheme="majorBidi" w:hAnsiTheme="majorBidi"/>
          <w:b/>
          <w:sz w:val="24"/>
        </w:rPr>
        <w:t>designed</w:t>
      </w:r>
      <w:r w:rsidRPr="004341DA">
        <w:rPr>
          <w:rFonts w:asciiTheme="majorBidi" w:hAnsiTheme="majorBidi"/>
          <w:b/>
          <w:sz w:val="24"/>
        </w:rPr>
        <w:t xml:space="preserve"> to produce valid and </w:t>
      </w:r>
      <w:r w:rsidR="092EE55A" w:rsidRPr="004341DA">
        <w:rPr>
          <w:rFonts w:asciiTheme="majorBidi" w:hAnsiTheme="majorBidi"/>
          <w:b/>
          <w:sz w:val="24"/>
        </w:rPr>
        <w:t>reliable</w:t>
      </w:r>
      <w:r w:rsidRPr="004341DA">
        <w:rPr>
          <w:rFonts w:asciiTheme="majorBidi" w:hAnsiTheme="majorBidi"/>
          <w:b/>
          <w:sz w:val="24"/>
        </w:rPr>
        <w:t xml:space="preserve"> results that can be </w:t>
      </w:r>
      <w:r w:rsidR="092EE55A" w:rsidRPr="004341DA">
        <w:rPr>
          <w:rFonts w:asciiTheme="majorBidi" w:hAnsiTheme="majorBidi"/>
          <w:b/>
          <w:sz w:val="24"/>
        </w:rPr>
        <w:t>generalized</w:t>
      </w:r>
      <w:r w:rsidRPr="004341DA">
        <w:rPr>
          <w:rFonts w:asciiTheme="majorBidi" w:hAnsiTheme="majorBidi"/>
          <w:b/>
          <w:sz w:val="24"/>
        </w:rPr>
        <w:t xml:space="preserve"> to the </w:t>
      </w:r>
      <w:r w:rsidR="092EE55A" w:rsidRPr="004341DA">
        <w:rPr>
          <w:rFonts w:asciiTheme="majorBidi" w:hAnsiTheme="majorBidi"/>
          <w:b/>
          <w:sz w:val="24"/>
        </w:rPr>
        <w:t>universe</w:t>
      </w:r>
      <w:r w:rsidRPr="004341DA">
        <w:rPr>
          <w:rFonts w:asciiTheme="majorBidi" w:hAnsiTheme="majorBidi"/>
          <w:b/>
          <w:sz w:val="24"/>
        </w:rPr>
        <w:t xml:space="preserve"> of study;</w:t>
      </w:r>
    </w:p>
    <w:p w14:paraId="42842BB3" w14:textId="77777777" w:rsidR="00C66D3D" w:rsidRPr="00D81DDA" w:rsidRDefault="00C66D3D" w:rsidP="00CB6759">
      <w:pPr>
        <w:pStyle w:val="ListParagraph"/>
        <w:numPr>
          <w:ilvl w:val="0"/>
          <w:numId w:val="2"/>
        </w:numPr>
        <w:tabs>
          <w:tab w:val="left" w:pos="9630"/>
          <w:tab w:val="left" w:pos="9810"/>
        </w:tabs>
        <w:spacing w:after="0" w:line="240" w:lineRule="auto"/>
        <w:ind w:right="792"/>
        <w:rPr>
          <w:rFonts w:asciiTheme="majorBidi" w:hAnsiTheme="majorBidi" w:cstheme="majorBidi"/>
          <w:b/>
          <w:sz w:val="24"/>
          <w:szCs w:val="24"/>
        </w:rPr>
      </w:pPr>
      <w:r w:rsidRPr="092EE55A">
        <w:rPr>
          <w:rFonts w:asciiTheme="majorBidi" w:eastAsiaTheme="majorBidi" w:hAnsiTheme="majorBidi" w:cstheme="majorBidi"/>
          <w:b/>
          <w:bCs/>
          <w:sz w:val="24"/>
          <w:szCs w:val="24"/>
        </w:rPr>
        <w:t xml:space="preserve">requiring the use of a </w:t>
      </w:r>
      <w:r w:rsidR="092EE55A" w:rsidRPr="092EE55A">
        <w:rPr>
          <w:rFonts w:asciiTheme="majorBidi" w:eastAsiaTheme="majorBidi" w:hAnsiTheme="majorBidi" w:cstheme="majorBidi"/>
          <w:b/>
          <w:bCs/>
          <w:sz w:val="24"/>
          <w:szCs w:val="24"/>
        </w:rPr>
        <w:t>statistical</w:t>
      </w:r>
      <w:r w:rsidRPr="092EE55A">
        <w:rPr>
          <w:rFonts w:asciiTheme="majorBidi" w:eastAsiaTheme="majorBidi" w:hAnsiTheme="majorBidi" w:cstheme="majorBidi"/>
          <w:b/>
          <w:bCs/>
          <w:sz w:val="24"/>
          <w:szCs w:val="24"/>
        </w:rPr>
        <w:t xml:space="preserve"> data </w:t>
      </w:r>
      <w:r w:rsidR="092EE55A" w:rsidRPr="092EE55A">
        <w:rPr>
          <w:rFonts w:asciiTheme="majorBidi" w:eastAsiaTheme="majorBidi" w:hAnsiTheme="majorBidi" w:cstheme="majorBidi"/>
          <w:b/>
          <w:bCs/>
          <w:sz w:val="24"/>
          <w:szCs w:val="24"/>
        </w:rPr>
        <w:t>classification</w:t>
      </w:r>
      <w:r w:rsidRPr="092EE55A">
        <w:rPr>
          <w:rFonts w:asciiTheme="majorBidi" w:eastAsiaTheme="majorBidi" w:hAnsiTheme="majorBidi" w:cstheme="majorBidi"/>
          <w:b/>
          <w:bCs/>
          <w:sz w:val="24"/>
          <w:szCs w:val="24"/>
        </w:rPr>
        <w:t xml:space="preserve"> that has not been </w:t>
      </w:r>
      <w:r w:rsidR="092EE55A" w:rsidRPr="092EE55A">
        <w:rPr>
          <w:rFonts w:asciiTheme="majorBidi" w:eastAsiaTheme="majorBidi" w:hAnsiTheme="majorBidi" w:cstheme="majorBidi"/>
          <w:b/>
          <w:bCs/>
          <w:sz w:val="24"/>
          <w:szCs w:val="24"/>
        </w:rPr>
        <w:t>reviewed</w:t>
      </w:r>
      <w:r w:rsidRPr="092EE55A">
        <w:rPr>
          <w:rFonts w:asciiTheme="majorBidi" w:eastAsiaTheme="majorBidi" w:hAnsiTheme="majorBidi" w:cstheme="majorBidi"/>
          <w:b/>
          <w:bCs/>
          <w:sz w:val="24"/>
          <w:szCs w:val="24"/>
        </w:rPr>
        <w:t xml:space="preserve"> and approved by OMB;</w:t>
      </w:r>
    </w:p>
    <w:p w14:paraId="42842BB4" w14:textId="77777777" w:rsidR="00C66D3D" w:rsidRPr="00D81DDA" w:rsidRDefault="00C66D3D" w:rsidP="00CB6759">
      <w:pPr>
        <w:pStyle w:val="ListParagraph"/>
        <w:numPr>
          <w:ilvl w:val="0"/>
          <w:numId w:val="2"/>
        </w:numPr>
        <w:tabs>
          <w:tab w:val="left" w:pos="9630"/>
          <w:tab w:val="left" w:pos="9810"/>
        </w:tabs>
        <w:spacing w:after="0" w:line="240" w:lineRule="auto"/>
        <w:ind w:right="792"/>
        <w:rPr>
          <w:rFonts w:asciiTheme="majorBidi" w:hAnsiTheme="majorBidi" w:cstheme="majorBidi"/>
          <w:b/>
          <w:sz w:val="24"/>
          <w:szCs w:val="24"/>
        </w:rPr>
      </w:pPr>
      <w:r w:rsidRPr="092EE55A">
        <w:rPr>
          <w:rFonts w:asciiTheme="majorBidi" w:eastAsiaTheme="majorBidi" w:hAnsiTheme="majorBidi" w:cstheme="majorBidi"/>
          <w:b/>
          <w:bCs/>
          <w:sz w:val="24"/>
          <w:szCs w:val="24"/>
        </w:rPr>
        <w:lastRenderedPageBreak/>
        <w:t xml:space="preserve">that includes a pledge of </w:t>
      </w:r>
      <w:r w:rsidR="092EE55A" w:rsidRPr="092EE55A">
        <w:rPr>
          <w:rFonts w:asciiTheme="majorBidi" w:eastAsiaTheme="majorBidi" w:hAnsiTheme="majorBidi" w:cstheme="majorBidi"/>
          <w:b/>
          <w:bCs/>
          <w:sz w:val="24"/>
          <w:szCs w:val="24"/>
        </w:rPr>
        <w:t>confidentiality</w:t>
      </w:r>
      <w:r w:rsidRPr="092EE55A">
        <w:rPr>
          <w:rFonts w:asciiTheme="majorBidi" w:eastAsiaTheme="majorBidi" w:hAnsiTheme="majorBidi" w:cstheme="majorBidi"/>
          <w:b/>
          <w:bCs/>
          <w:sz w:val="24"/>
          <w:szCs w:val="24"/>
        </w:rPr>
        <w:t xml:space="preserve"> that is not supported by </w:t>
      </w:r>
      <w:r w:rsidR="092EE55A" w:rsidRPr="092EE55A">
        <w:rPr>
          <w:rFonts w:asciiTheme="majorBidi" w:eastAsiaTheme="majorBidi" w:hAnsiTheme="majorBidi" w:cstheme="majorBidi"/>
          <w:b/>
          <w:bCs/>
          <w:sz w:val="24"/>
          <w:szCs w:val="24"/>
        </w:rPr>
        <w:t>authority established</w:t>
      </w:r>
      <w:r w:rsidRPr="092EE55A">
        <w:rPr>
          <w:rFonts w:asciiTheme="majorBidi" w:eastAsiaTheme="majorBidi" w:hAnsiTheme="majorBidi" w:cstheme="majorBidi"/>
          <w:b/>
          <w:bCs/>
          <w:sz w:val="24"/>
          <w:szCs w:val="24"/>
        </w:rPr>
        <w:t xml:space="preserve"> in statute or </w:t>
      </w:r>
      <w:r w:rsidR="092EE55A" w:rsidRPr="092EE55A">
        <w:rPr>
          <w:rFonts w:asciiTheme="majorBidi" w:eastAsiaTheme="majorBidi" w:hAnsiTheme="majorBidi" w:cstheme="majorBidi"/>
          <w:b/>
          <w:bCs/>
          <w:sz w:val="24"/>
          <w:szCs w:val="24"/>
        </w:rPr>
        <w:t>regulation</w:t>
      </w:r>
      <w:r w:rsidRPr="092EE55A">
        <w:rPr>
          <w:rFonts w:asciiTheme="majorBidi" w:eastAsiaTheme="majorBidi" w:hAnsiTheme="majorBidi" w:cstheme="majorBidi"/>
          <w:b/>
          <w:bCs/>
          <w:sz w:val="24"/>
          <w:szCs w:val="24"/>
        </w:rPr>
        <w:t xml:space="preserve">, that is not </w:t>
      </w:r>
      <w:r w:rsidR="092EE55A" w:rsidRPr="092EE55A">
        <w:rPr>
          <w:rFonts w:asciiTheme="majorBidi" w:eastAsiaTheme="majorBidi" w:hAnsiTheme="majorBidi" w:cstheme="majorBidi"/>
          <w:b/>
          <w:bCs/>
          <w:sz w:val="24"/>
          <w:szCs w:val="24"/>
        </w:rPr>
        <w:t>supported</w:t>
      </w:r>
      <w:r w:rsidRPr="092EE55A">
        <w:rPr>
          <w:rFonts w:asciiTheme="majorBidi" w:eastAsiaTheme="majorBidi" w:hAnsiTheme="majorBidi" w:cstheme="majorBidi"/>
          <w:b/>
          <w:bCs/>
          <w:sz w:val="24"/>
          <w:szCs w:val="24"/>
        </w:rPr>
        <w:t xml:space="preserve"> by </w:t>
      </w:r>
      <w:r w:rsidR="092EE55A" w:rsidRPr="092EE55A">
        <w:rPr>
          <w:rFonts w:asciiTheme="majorBidi" w:eastAsiaTheme="majorBidi" w:hAnsiTheme="majorBidi" w:cstheme="majorBidi"/>
          <w:b/>
          <w:bCs/>
          <w:sz w:val="24"/>
          <w:szCs w:val="24"/>
        </w:rPr>
        <w:t>disclosure</w:t>
      </w:r>
      <w:r w:rsidRPr="092EE55A">
        <w:rPr>
          <w:rFonts w:asciiTheme="majorBidi" w:eastAsiaTheme="majorBidi" w:hAnsiTheme="majorBidi" w:cstheme="majorBidi"/>
          <w:b/>
          <w:bCs/>
          <w:sz w:val="24"/>
          <w:szCs w:val="24"/>
        </w:rPr>
        <w:t xml:space="preserve"> and data security policies that are consistent with the pledge, or which </w:t>
      </w:r>
      <w:r w:rsidR="092EE55A" w:rsidRPr="092EE55A">
        <w:rPr>
          <w:rFonts w:asciiTheme="majorBidi" w:eastAsiaTheme="majorBidi" w:hAnsiTheme="majorBidi" w:cstheme="majorBidi"/>
          <w:b/>
          <w:bCs/>
          <w:sz w:val="24"/>
          <w:szCs w:val="24"/>
        </w:rPr>
        <w:t>unnecessarily</w:t>
      </w:r>
      <w:r w:rsidRPr="092EE55A">
        <w:rPr>
          <w:rFonts w:asciiTheme="majorBidi" w:eastAsiaTheme="majorBidi" w:hAnsiTheme="majorBidi" w:cstheme="majorBidi"/>
          <w:b/>
          <w:bCs/>
          <w:sz w:val="24"/>
          <w:szCs w:val="24"/>
        </w:rPr>
        <w:t xml:space="preserve"> impedes </w:t>
      </w:r>
      <w:r w:rsidR="092EE55A" w:rsidRPr="092EE55A">
        <w:rPr>
          <w:rFonts w:asciiTheme="majorBidi" w:eastAsiaTheme="majorBidi" w:hAnsiTheme="majorBidi" w:cstheme="majorBidi"/>
          <w:b/>
          <w:bCs/>
          <w:sz w:val="24"/>
          <w:szCs w:val="24"/>
        </w:rPr>
        <w:t>sharing</w:t>
      </w:r>
      <w:r w:rsidRPr="092EE55A">
        <w:rPr>
          <w:rFonts w:asciiTheme="majorBidi" w:eastAsiaTheme="majorBidi" w:hAnsiTheme="majorBidi" w:cstheme="majorBidi"/>
          <w:b/>
          <w:bCs/>
          <w:sz w:val="24"/>
          <w:szCs w:val="24"/>
        </w:rPr>
        <w:t xml:space="preserve"> of data with other agencies for </w:t>
      </w:r>
      <w:r w:rsidR="092EE55A" w:rsidRPr="092EE55A">
        <w:rPr>
          <w:rFonts w:asciiTheme="majorBidi" w:eastAsiaTheme="majorBidi" w:hAnsiTheme="majorBidi" w:cstheme="majorBidi"/>
          <w:b/>
          <w:bCs/>
          <w:sz w:val="24"/>
          <w:szCs w:val="24"/>
        </w:rPr>
        <w:t>compatible confidential</w:t>
      </w:r>
      <w:r w:rsidRPr="092EE55A">
        <w:rPr>
          <w:rFonts w:asciiTheme="majorBidi" w:eastAsiaTheme="majorBidi" w:hAnsiTheme="majorBidi" w:cstheme="majorBidi"/>
          <w:b/>
          <w:bCs/>
          <w:sz w:val="24"/>
          <w:szCs w:val="24"/>
        </w:rPr>
        <w:t xml:space="preserve"> use; or</w:t>
      </w:r>
    </w:p>
    <w:p w14:paraId="42842BB5" w14:textId="61E4802E" w:rsidR="00C66D3D" w:rsidRPr="007C40A9" w:rsidRDefault="00C66D3D" w:rsidP="00CB6759">
      <w:pPr>
        <w:pStyle w:val="ListParagraph"/>
        <w:numPr>
          <w:ilvl w:val="0"/>
          <w:numId w:val="2"/>
        </w:numPr>
        <w:tabs>
          <w:tab w:val="left" w:pos="9630"/>
          <w:tab w:val="left" w:pos="9810"/>
        </w:tabs>
        <w:spacing w:after="0" w:line="240" w:lineRule="auto"/>
        <w:ind w:right="792"/>
        <w:rPr>
          <w:rFonts w:asciiTheme="majorBidi" w:hAnsiTheme="majorBidi" w:cstheme="majorBidi"/>
          <w:sz w:val="24"/>
          <w:szCs w:val="24"/>
        </w:rPr>
      </w:pPr>
      <w:r w:rsidRPr="092EE55A">
        <w:rPr>
          <w:rFonts w:asciiTheme="majorBidi" w:eastAsiaTheme="majorBidi" w:hAnsiTheme="majorBidi" w:cstheme="majorBidi"/>
          <w:b/>
          <w:bCs/>
          <w:sz w:val="24"/>
          <w:szCs w:val="24"/>
        </w:rPr>
        <w:t xml:space="preserve">requiring respondents to submit </w:t>
      </w:r>
      <w:r w:rsidR="092EE55A" w:rsidRPr="092EE55A">
        <w:rPr>
          <w:rFonts w:asciiTheme="majorBidi" w:eastAsiaTheme="majorBidi" w:hAnsiTheme="majorBidi" w:cstheme="majorBidi"/>
          <w:b/>
          <w:bCs/>
          <w:sz w:val="24"/>
          <w:szCs w:val="24"/>
        </w:rPr>
        <w:t>proprietary</w:t>
      </w:r>
      <w:r w:rsidR="00485E56">
        <w:rPr>
          <w:rFonts w:asciiTheme="majorBidi" w:eastAsiaTheme="majorBidi" w:hAnsiTheme="majorBidi" w:cstheme="majorBidi"/>
          <w:b/>
          <w:bCs/>
          <w:sz w:val="24"/>
          <w:szCs w:val="24"/>
        </w:rPr>
        <w:t>,</w:t>
      </w:r>
      <w:r w:rsidRPr="092EE55A">
        <w:rPr>
          <w:rFonts w:asciiTheme="majorBidi" w:eastAsiaTheme="majorBidi" w:hAnsiTheme="majorBidi" w:cstheme="majorBidi"/>
          <w:b/>
          <w:bCs/>
          <w:sz w:val="24"/>
          <w:szCs w:val="24"/>
        </w:rPr>
        <w:t xml:space="preserve"> trade secret, or other confidential information unless the agency can </w:t>
      </w:r>
      <w:r w:rsidR="092EE55A" w:rsidRPr="092EE55A">
        <w:rPr>
          <w:rFonts w:asciiTheme="majorBidi" w:eastAsiaTheme="majorBidi" w:hAnsiTheme="majorBidi" w:cstheme="majorBidi"/>
          <w:b/>
          <w:bCs/>
          <w:sz w:val="24"/>
          <w:szCs w:val="24"/>
        </w:rPr>
        <w:t>demonstrate</w:t>
      </w:r>
      <w:r w:rsidRPr="092EE55A">
        <w:rPr>
          <w:rFonts w:asciiTheme="majorBidi" w:eastAsiaTheme="majorBidi" w:hAnsiTheme="majorBidi" w:cstheme="majorBidi"/>
          <w:b/>
          <w:bCs/>
          <w:sz w:val="24"/>
          <w:szCs w:val="24"/>
        </w:rPr>
        <w:t xml:space="preserve"> that it has instituted procedures to protect the information</w:t>
      </w:r>
      <w:r w:rsidR="00351BE7">
        <w:rPr>
          <w:rFonts w:asciiTheme="majorBidi" w:eastAsiaTheme="majorBidi" w:hAnsiTheme="majorBidi" w:cstheme="majorBidi"/>
          <w:b/>
          <w:bCs/>
          <w:sz w:val="24"/>
          <w:szCs w:val="24"/>
        </w:rPr>
        <w:t>’</w:t>
      </w:r>
      <w:r w:rsidRPr="092EE55A">
        <w:rPr>
          <w:rFonts w:asciiTheme="majorBidi" w:eastAsiaTheme="majorBidi" w:hAnsiTheme="majorBidi" w:cstheme="majorBidi"/>
          <w:b/>
          <w:bCs/>
          <w:sz w:val="24"/>
          <w:szCs w:val="24"/>
        </w:rPr>
        <w:t xml:space="preserve">s confidentiality to the </w:t>
      </w:r>
      <w:r w:rsidR="00011C31">
        <w:rPr>
          <w:rFonts w:asciiTheme="majorBidi" w:eastAsiaTheme="majorBidi" w:hAnsiTheme="majorBidi" w:cstheme="majorBidi"/>
          <w:b/>
          <w:bCs/>
          <w:sz w:val="24"/>
          <w:szCs w:val="24"/>
        </w:rPr>
        <w:t xml:space="preserve"> </w:t>
      </w:r>
      <w:r w:rsidRPr="092EE55A">
        <w:rPr>
          <w:rFonts w:asciiTheme="majorBidi" w:eastAsiaTheme="majorBidi" w:hAnsiTheme="majorBidi" w:cstheme="majorBidi"/>
          <w:b/>
          <w:bCs/>
          <w:sz w:val="24"/>
          <w:szCs w:val="24"/>
        </w:rPr>
        <w:t xml:space="preserve">extent </w:t>
      </w:r>
      <w:r w:rsidR="092EE55A" w:rsidRPr="092EE55A">
        <w:rPr>
          <w:rFonts w:asciiTheme="majorBidi" w:eastAsiaTheme="majorBidi" w:hAnsiTheme="majorBidi" w:cstheme="majorBidi"/>
          <w:b/>
          <w:bCs/>
          <w:sz w:val="24"/>
          <w:szCs w:val="24"/>
        </w:rPr>
        <w:t>permitted</w:t>
      </w:r>
      <w:r w:rsidRPr="092EE55A">
        <w:rPr>
          <w:rFonts w:asciiTheme="majorBidi" w:eastAsiaTheme="majorBidi" w:hAnsiTheme="majorBidi" w:cstheme="majorBidi"/>
          <w:b/>
          <w:bCs/>
          <w:sz w:val="24"/>
          <w:szCs w:val="24"/>
        </w:rPr>
        <w:t xml:space="preserve"> by law.</w:t>
      </w:r>
    </w:p>
    <w:p w14:paraId="6420A598" w14:textId="77777777" w:rsidR="00841A63" w:rsidRPr="0040548B" w:rsidRDefault="00841A63" w:rsidP="001E61D8">
      <w:pPr>
        <w:pStyle w:val="ListParagraph"/>
        <w:tabs>
          <w:tab w:val="left" w:pos="9630"/>
          <w:tab w:val="left" w:pos="9810"/>
        </w:tabs>
        <w:spacing w:after="0" w:line="240" w:lineRule="auto"/>
        <w:ind w:right="792"/>
        <w:rPr>
          <w:rFonts w:asciiTheme="majorBidi" w:hAnsiTheme="majorBidi" w:cstheme="majorBidi"/>
          <w:sz w:val="24"/>
          <w:szCs w:val="24"/>
        </w:rPr>
      </w:pPr>
    </w:p>
    <w:p w14:paraId="42842BB6" w14:textId="586718E5" w:rsidR="0040548B" w:rsidRDefault="0092356E" w:rsidP="00D10E26">
      <w:pPr>
        <w:spacing w:after="0" w:line="240" w:lineRule="auto"/>
        <w:rPr>
          <w:rFonts w:asciiTheme="majorBidi" w:eastAsiaTheme="majorBidi" w:hAnsiTheme="majorBidi" w:cstheme="majorBidi"/>
          <w:sz w:val="24"/>
          <w:szCs w:val="24"/>
        </w:rPr>
      </w:pPr>
      <w:r>
        <w:rPr>
          <w:rFonts w:asciiTheme="majorBidi" w:eastAsiaTheme="majorBidi" w:hAnsiTheme="majorBidi" w:cstheme="majorBidi"/>
          <w:sz w:val="24"/>
          <w:szCs w:val="24"/>
        </w:rPr>
        <w:t>SBA is requesting</w:t>
      </w:r>
      <w:r w:rsidR="00C55AAB">
        <w:rPr>
          <w:rFonts w:asciiTheme="majorBidi" w:eastAsiaTheme="majorBidi" w:hAnsiTheme="majorBidi" w:cstheme="majorBidi"/>
          <w:sz w:val="24"/>
          <w:szCs w:val="24"/>
        </w:rPr>
        <w:t xml:space="preserve"> approval</w:t>
      </w:r>
      <w:r>
        <w:rPr>
          <w:rFonts w:asciiTheme="majorBidi" w:eastAsiaTheme="majorBidi" w:hAnsiTheme="majorBidi" w:cstheme="majorBidi"/>
          <w:sz w:val="24"/>
          <w:szCs w:val="24"/>
        </w:rPr>
        <w:t xml:space="preserve"> to provide less than 30 days for the participants to complete their intake surveys. </w:t>
      </w:r>
      <w:r w:rsidR="00C55AAB">
        <w:rPr>
          <w:rFonts w:asciiTheme="majorBidi" w:eastAsiaTheme="majorBidi" w:hAnsiTheme="majorBidi" w:cstheme="majorBidi"/>
          <w:sz w:val="24"/>
          <w:szCs w:val="24"/>
        </w:rPr>
        <w:t xml:space="preserve">Participants will receive the intake survey at the start of their classes. It is important that they document their behaviors and perceptions before course content is delivered so the results can be compared to the post-course follow-up assessment and meaningful differences can be detected. </w:t>
      </w:r>
      <w:r w:rsidR="0040548B" w:rsidRPr="092EE55A">
        <w:rPr>
          <w:rFonts w:asciiTheme="majorBidi" w:eastAsiaTheme="majorBidi" w:hAnsiTheme="majorBidi" w:cstheme="majorBidi"/>
          <w:sz w:val="24"/>
          <w:szCs w:val="24"/>
        </w:rPr>
        <w:t xml:space="preserve">There are no </w:t>
      </w:r>
      <w:r w:rsidR="001E61D8">
        <w:rPr>
          <w:rFonts w:asciiTheme="majorBidi" w:eastAsiaTheme="majorBidi" w:hAnsiTheme="majorBidi" w:cstheme="majorBidi"/>
          <w:sz w:val="24"/>
          <w:szCs w:val="24"/>
        </w:rPr>
        <w:t xml:space="preserve">other </w:t>
      </w:r>
      <w:r w:rsidR="0040548B" w:rsidRPr="092EE55A">
        <w:rPr>
          <w:rFonts w:asciiTheme="majorBidi" w:eastAsiaTheme="majorBidi" w:hAnsiTheme="majorBidi" w:cstheme="majorBidi"/>
          <w:sz w:val="24"/>
          <w:szCs w:val="24"/>
        </w:rPr>
        <w:t>special circumstances</w:t>
      </w:r>
      <w:r w:rsidR="001B37AD">
        <w:rPr>
          <w:rFonts w:asciiTheme="majorBidi" w:eastAsiaTheme="majorBidi" w:hAnsiTheme="majorBidi" w:cstheme="majorBidi"/>
          <w:sz w:val="24"/>
          <w:szCs w:val="24"/>
        </w:rPr>
        <w:t xml:space="preserve"> that would cause information to be collected in the manner described above</w:t>
      </w:r>
      <w:r w:rsidR="0040548B" w:rsidRPr="092EE55A">
        <w:rPr>
          <w:rFonts w:asciiTheme="majorBidi" w:eastAsiaTheme="majorBidi" w:hAnsiTheme="majorBidi" w:cstheme="majorBidi"/>
          <w:sz w:val="24"/>
          <w:szCs w:val="24"/>
        </w:rPr>
        <w:t xml:space="preserve">. </w:t>
      </w:r>
    </w:p>
    <w:p w14:paraId="537DA8AF" w14:textId="77777777" w:rsidR="00841A63" w:rsidRPr="0040548B" w:rsidRDefault="00841A63" w:rsidP="00D10E26">
      <w:pPr>
        <w:spacing w:after="0" w:line="240" w:lineRule="auto"/>
        <w:rPr>
          <w:rFonts w:asciiTheme="majorBidi" w:hAnsiTheme="majorBidi" w:cstheme="majorBidi"/>
        </w:rPr>
      </w:pPr>
    </w:p>
    <w:p w14:paraId="42842BB7" w14:textId="2F599594" w:rsidR="00C66D3D" w:rsidRDefault="00C66D3D" w:rsidP="003C2ED1">
      <w:pPr>
        <w:pStyle w:val="Heading2"/>
        <w:rPr>
          <w:rFonts w:eastAsiaTheme="majorBidi"/>
        </w:rPr>
      </w:pPr>
      <w:bookmarkStart w:id="19" w:name="_Toc427852305"/>
      <w:r w:rsidRPr="092EE55A">
        <w:rPr>
          <w:rFonts w:eastAsiaTheme="majorBidi"/>
        </w:rPr>
        <w:t>Comments in Response to the Federal Register Notice and Efforts to Consult Outside Agency</w:t>
      </w:r>
      <w:bookmarkEnd w:id="19"/>
      <w:r w:rsidRPr="092EE55A">
        <w:rPr>
          <w:rFonts w:eastAsiaTheme="majorBidi"/>
        </w:rPr>
        <w:t xml:space="preserve"> </w:t>
      </w:r>
    </w:p>
    <w:p w14:paraId="42842BB8" w14:textId="6FD4A899" w:rsidR="00C66D3D" w:rsidRDefault="00C66D3D" w:rsidP="007C40A9">
      <w:pPr>
        <w:tabs>
          <w:tab w:val="left" w:pos="-720"/>
          <w:tab w:val="left" w:pos="9630"/>
          <w:tab w:val="left" w:pos="9810"/>
        </w:tabs>
        <w:suppressAutoHyphens/>
        <w:overflowPunct w:val="0"/>
        <w:autoSpaceDE w:val="0"/>
        <w:autoSpaceDN w:val="0"/>
        <w:adjustRightInd w:val="0"/>
        <w:spacing w:after="0" w:line="240" w:lineRule="auto"/>
        <w:ind w:right="792"/>
        <w:textAlignment w:val="baseline"/>
        <w:rPr>
          <w:rFonts w:asciiTheme="majorBidi" w:eastAsiaTheme="majorBidi" w:hAnsiTheme="majorBidi" w:cstheme="majorBidi"/>
          <w:sz w:val="24"/>
          <w:szCs w:val="24"/>
        </w:rPr>
      </w:pPr>
      <w:r w:rsidRPr="092EE55A">
        <w:rPr>
          <w:rFonts w:asciiTheme="majorBidi" w:eastAsiaTheme="majorBidi" w:hAnsiTheme="majorBidi" w:cstheme="majorBidi"/>
          <w:b/>
          <w:bCs/>
          <w:sz w:val="24"/>
          <w:szCs w:val="24"/>
        </w:rPr>
        <w:t xml:space="preserve">If applicable, provide a copy and identify the date and page number of </w:t>
      </w:r>
      <w:r w:rsidR="001971F6" w:rsidRPr="092EE55A">
        <w:rPr>
          <w:rFonts w:asciiTheme="majorBidi" w:eastAsiaTheme="majorBidi" w:hAnsiTheme="majorBidi" w:cstheme="majorBidi"/>
          <w:b/>
          <w:bCs/>
          <w:sz w:val="24"/>
          <w:szCs w:val="24"/>
        </w:rPr>
        <w:t xml:space="preserve">publication </w:t>
      </w:r>
      <w:r w:rsidR="001971F6">
        <w:rPr>
          <w:rFonts w:asciiTheme="majorBidi" w:eastAsiaTheme="majorBidi" w:hAnsiTheme="majorBidi" w:cstheme="majorBidi"/>
          <w:b/>
          <w:bCs/>
          <w:sz w:val="24"/>
          <w:szCs w:val="24"/>
        </w:rPr>
        <w:t>in</w:t>
      </w:r>
      <w:r w:rsidRPr="092EE55A">
        <w:rPr>
          <w:rFonts w:asciiTheme="majorBidi" w:eastAsiaTheme="majorBidi" w:hAnsiTheme="majorBidi" w:cstheme="majorBidi"/>
          <w:b/>
          <w:bCs/>
          <w:sz w:val="24"/>
          <w:szCs w:val="24"/>
        </w:rPr>
        <w:t xml:space="preserve"> the Federal Register of the agency</w:t>
      </w:r>
      <w:r w:rsidR="005A1F79">
        <w:rPr>
          <w:rFonts w:asciiTheme="majorBidi" w:eastAsiaTheme="majorBidi" w:hAnsiTheme="majorBidi" w:cstheme="majorBidi"/>
          <w:b/>
          <w:bCs/>
          <w:sz w:val="24"/>
          <w:szCs w:val="24"/>
        </w:rPr>
        <w:t>’</w:t>
      </w:r>
      <w:r w:rsidRPr="092EE55A">
        <w:rPr>
          <w:rFonts w:asciiTheme="majorBidi" w:eastAsiaTheme="majorBidi" w:hAnsiTheme="majorBidi" w:cstheme="majorBidi"/>
          <w:b/>
          <w:bCs/>
          <w:sz w:val="24"/>
          <w:szCs w:val="24"/>
        </w:rPr>
        <w:t>s notice, soliciting comments on the information collection prior to submission to OMB.</w:t>
      </w:r>
      <w:r w:rsidR="001B37AD">
        <w:rPr>
          <w:rFonts w:asciiTheme="majorBidi" w:eastAsiaTheme="majorBidi" w:hAnsiTheme="majorBidi" w:cstheme="majorBidi"/>
          <w:b/>
          <w:bCs/>
          <w:sz w:val="24"/>
          <w:szCs w:val="24"/>
        </w:rPr>
        <w:t xml:space="preserve"> </w:t>
      </w:r>
      <w:r w:rsidRPr="092EE55A">
        <w:rPr>
          <w:rFonts w:asciiTheme="majorBidi" w:eastAsiaTheme="majorBidi" w:hAnsiTheme="majorBidi" w:cstheme="majorBidi"/>
          <w:b/>
          <w:bCs/>
          <w:sz w:val="24"/>
          <w:szCs w:val="24"/>
        </w:rPr>
        <w:t>Summarize public comments received in response to that notice and describe actions taken by the agency in response to these comments.</w:t>
      </w:r>
      <w:r w:rsidRPr="092EE55A">
        <w:rPr>
          <w:rFonts w:asciiTheme="majorBidi" w:eastAsiaTheme="majorBidi" w:hAnsiTheme="majorBidi" w:cstheme="majorBidi"/>
          <w:sz w:val="24"/>
          <w:szCs w:val="24"/>
        </w:rPr>
        <w:t xml:space="preserve"> </w:t>
      </w:r>
    </w:p>
    <w:p w14:paraId="738338A1" w14:textId="77777777" w:rsidR="00841A63" w:rsidRPr="00C915AE" w:rsidRDefault="00841A63" w:rsidP="007C40A9">
      <w:pPr>
        <w:tabs>
          <w:tab w:val="left" w:pos="-720"/>
          <w:tab w:val="left" w:pos="9630"/>
          <w:tab w:val="left" w:pos="9810"/>
        </w:tabs>
        <w:suppressAutoHyphens/>
        <w:overflowPunct w:val="0"/>
        <w:autoSpaceDE w:val="0"/>
        <w:autoSpaceDN w:val="0"/>
        <w:adjustRightInd w:val="0"/>
        <w:spacing w:after="0" w:line="240" w:lineRule="auto"/>
        <w:ind w:right="792"/>
        <w:textAlignment w:val="baseline"/>
        <w:rPr>
          <w:rFonts w:asciiTheme="majorBidi" w:eastAsiaTheme="majorBidi" w:hAnsiTheme="majorBidi" w:cstheme="majorBidi"/>
          <w:b/>
          <w:bCs/>
          <w:sz w:val="24"/>
          <w:szCs w:val="24"/>
        </w:rPr>
      </w:pPr>
    </w:p>
    <w:p w14:paraId="5C58D904" w14:textId="7D35642D" w:rsidR="0039761D" w:rsidRPr="00D10E26" w:rsidRDefault="0039761D" w:rsidP="00D10E26">
      <w:pPr>
        <w:pStyle w:val="HTMLPreformatted"/>
        <w:rPr>
          <w:rFonts w:ascii="Times New Roman" w:eastAsia="Times New Roman" w:hAnsi="Times New Roman" w:cs="Times New Roman"/>
          <w:color w:val="000000"/>
          <w:sz w:val="24"/>
          <w:szCs w:val="24"/>
        </w:rPr>
      </w:pPr>
      <w:r w:rsidRPr="00D10E26">
        <w:rPr>
          <w:rFonts w:ascii="Times New Roman" w:eastAsia="Times New Roman" w:hAnsi="Times New Roman" w:cs="Times New Roman"/>
          <w:color w:val="000000"/>
          <w:sz w:val="24"/>
          <w:szCs w:val="24"/>
        </w:rPr>
        <w:t xml:space="preserve">The </w:t>
      </w:r>
      <w:r w:rsidR="001E61D8" w:rsidRPr="00D10E26">
        <w:rPr>
          <w:rFonts w:ascii="Times New Roman" w:eastAsia="Times New Roman" w:hAnsi="Times New Roman" w:cs="Times New Roman"/>
          <w:color w:val="000000"/>
          <w:sz w:val="24"/>
          <w:szCs w:val="24"/>
        </w:rPr>
        <w:t xml:space="preserve">required public comment </w:t>
      </w:r>
      <w:r w:rsidRPr="00D10E26">
        <w:rPr>
          <w:rFonts w:ascii="Times New Roman" w:eastAsia="Times New Roman" w:hAnsi="Times New Roman" w:cs="Times New Roman"/>
          <w:color w:val="000000"/>
          <w:sz w:val="24"/>
          <w:szCs w:val="24"/>
        </w:rPr>
        <w:t>notice was publi</w:t>
      </w:r>
      <w:r w:rsidR="00003F0F">
        <w:rPr>
          <w:rFonts w:ascii="Times New Roman" w:eastAsia="Times New Roman" w:hAnsi="Times New Roman" w:cs="Times New Roman"/>
          <w:color w:val="000000"/>
          <w:sz w:val="24"/>
          <w:szCs w:val="24"/>
        </w:rPr>
        <w:t xml:space="preserve">shed in the Federal Register on </w:t>
      </w:r>
      <w:r w:rsidR="001E61D8" w:rsidRPr="00D10E26">
        <w:rPr>
          <w:rFonts w:ascii="Times New Roman" w:eastAsia="Times New Roman" w:hAnsi="Times New Roman" w:cs="Times New Roman"/>
          <w:color w:val="000000"/>
          <w:sz w:val="24"/>
          <w:szCs w:val="24"/>
        </w:rPr>
        <w:t>May 1</w:t>
      </w:r>
      <w:r w:rsidRPr="00D10E26">
        <w:rPr>
          <w:rFonts w:ascii="Times New Roman" w:eastAsia="Times New Roman" w:hAnsi="Times New Roman" w:cs="Times New Roman"/>
          <w:color w:val="000000"/>
          <w:sz w:val="24"/>
          <w:szCs w:val="24"/>
        </w:rPr>
        <w:t xml:space="preserve">, 2015 </w:t>
      </w:r>
      <w:r w:rsidR="001E61D8" w:rsidRPr="00D10E26">
        <w:rPr>
          <w:rFonts w:ascii="Times New Roman" w:eastAsia="Times New Roman" w:hAnsi="Times New Roman" w:cs="Times New Roman"/>
          <w:color w:val="000000"/>
          <w:sz w:val="24"/>
          <w:szCs w:val="24"/>
        </w:rPr>
        <w:t xml:space="preserve">at 80 </w:t>
      </w:r>
      <w:r w:rsidRPr="00D10E26">
        <w:rPr>
          <w:rFonts w:ascii="Times New Roman" w:eastAsia="Times New Roman" w:hAnsi="Times New Roman" w:cs="Times New Roman"/>
          <w:color w:val="000000"/>
          <w:sz w:val="24"/>
          <w:szCs w:val="24"/>
        </w:rPr>
        <w:t xml:space="preserve">FR </w:t>
      </w:r>
      <w:r w:rsidR="001E61D8" w:rsidRPr="00D10E26">
        <w:rPr>
          <w:rFonts w:ascii="Times New Roman" w:eastAsia="Times New Roman" w:hAnsi="Times New Roman" w:cs="Times New Roman"/>
          <w:color w:val="000000"/>
          <w:sz w:val="24"/>
          <w:szCs w:val="24"/>
        </w:rPr>
        <w:t>24998</w:t>
      </w:r>
      <w:r w:rsidRPr="00D10E26">
        <w:rPr>
          <w:rFonts w:ascii="Times New Roman" w:eastAsia="Times New Roman" w:hAnsi="Times New Roman" w:cs="Times New Roman"/>
          <w:color w:val="000000"/>
          <w:sz w:val="24"/>
          <w:szCs w:val="24"/>
        </w:rPr>
        <w:t xml:space="preserve"> (see Appendix </w:t>
      </w:r>
      <w:r w:rsidR="0061704D">
        <w:rPr>
          <w:rFonts w:ascii="Times New Roman" w:eastAsia="Times New Roman" w:hAnsi="Times New Roman" w:cs="Times New Roman"/>
          <w:color w:val="000000"/>
          <w:sz w:val="24"/>
          <w:szCs w:val="24"/>
        </w:rPr>
        <w:t>A-3</w:t>
      </w:r>
      <w:r w:rsidRPr="00D10E26">
        <w:rPr>
          <w:rFonts w:ascii="Times New Roman" w:eastAsia="Times New Roman" w:hAnsi="Times New Roman" w:cs="Times New Roman"/>
          <w:color w:val="000000"/>
          <w:sz w:val="24"/>
          <w:szCs w:val="24"/>
        </w:rPr>
        <w:t xml:space="preserve">). All comments were </w:t>
      </w:r>
      <w:r w:rsidR="007C40A9" w:rsidRPr="00D10E26">
        <w:rPr>
          <w:rFonts w:ascii="Times New Roman" w:eastAsia="Times New Roman" w:hAnsi="Times New Roman" w:cs="Times New Roman"/>
          <w:color w:val="000000"/>
          <w:sz w:val="24"/>
          <w:szCs w:val="24"/>
        </w:rPr>
        <w:t xml:space="preserve">due </w:t>
      </w:r>
      <w:r w:rsidRPr="00D10E26">
        <w:rPr>
          <w:rFonts w:ascii="Times New Roman" w:eastAsia="Times New Roman" w:hAnsi="Times New Roman" w:cs="Times New Roman"/>
          <w:color w:val="000000"/>
          <w:sz w:val="24"/>
          <w:szCs w:val="24"/>
        </w:rPr>
        <w:t xml:space="preserve">on or before </w:t>
      </w:r>
      <w:r w:rsidR="001E61D8" w:rsidRPr="00D10E26">
        <w:rPr>
          <w:rFonts w:ascii="Times New Roman" w:eastAsia="Times New Roman" w:hAnsi="Times New Roman" w:cs="Times New Roman"/>
          <w:color w:val="000000"/>
          <w:sz w:val="24"/>
          <w:szCs w:val="24"/>
        </w:rPr>
        <w:t>June 30</w:t>
      </w:r>
      <w:r w:rsidR="00D10E26" w:rsidRPr="00D10E26">
        <w:rPr>
          <w:rFonts w:ascii="Times New Roman" w:eastAsia="Times New Roman" w:hAnsi="Times New Roman" w:cs="Times New Roman"/>
          <w:color w:val="000000"/>
          <w:sz w:val="24"/>
          <w:szCs w:val="24"/>
        </w:rPr>
        <w:t>, 2015. No comments on this collection were received.</w:t>
      </w:r>
    </w:p>
    <w:p w14:paraId="0C206B22" w14:textId="77777777" w:rsidR="00841A63" w:rsidRPr="00C84937" w:rsidRDefault="00841A63" w:rsidP="007C40A9">
      <w:pPr>
        <w:pStyle w:val="BodyTextIndent2"/>
        <w:tabs>
          <w:tab w:val="left" w:pos="9630"/>
          <w:tab w:val="left" w:pos="9810"/>
        </w:tabs>
        <w:spacing w:after="0" w:line="240" w:lineRule="auto"/>
        <w:ind w:left="0" w:right="792"/>
        <w:rPr>
          <w:rFonts w:asciiTheme="majorBidi" w:eastAsiaTheme="majorBidi" w:hAnsiTheme="majorBidi" w:cstheme="majorBidi"/>
          <w:bCs/>
          <w:szCs w:val="24"/>
        </w:rPr>
      </w:pPr>
    </w:p>
    <w:p w14:paraId="42842BBA" w14:textId="77777777" w:rsidR="00C66D3D" w:rsidRDefault="00C66D3D" w:rsidP="007C40A9">
      <w:pPr>
        <w:pStyle w:val="BodyTextIndent2"/>
        <w:tabs>
          <w:tab w:val="left" w:pos="9630"/>
          <w:tab w:val="left" w:pos="9810"/>
        </w:tabs>
        <w:spacing w:after="0" w:line="240" w:lineRule="auto"/>
        <w:ind w:left="0" w:right="792"/>
        <w:rPr>
          <w:rFonts w:asciiTheme="majorBidi" w:eastAsiaTheme="majorBidi" w:hAnsiTheme="majorBidi" w:cstheme="majorBidi"/>
          <w:b/>
          <w:bCs/>
          <w:szCs w:val="24"/>
        </w:rPr>
      </w:pPr>
      <w:r w:rsidRPr="092EE55A">
        <w:rPr>
          <w:rFonts w:asciiTheme="majorBidi" w:eastAsiaTheme="majorBidi" w:hAnsiTheme="majorBidi" w:cstheme="majorBidi"/>
          <w:b/>
          <w:bCs/>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14:paraId="52BAA761" w14:textId="77777777" w:rsidR="00841A63" w:rsidRDefault="00841A63" w:rsidP="007C40A9">
      <w:pPr>
        <w:pStyle w:val="BodyTextIndent2"/>
        <w:tabs>
          <w:tab w:val="left" w:pos="9630"/>
          <w:tab w:val="left" w:pos="9810"/>
        </w:tabs>
        <w:spacing w:after="0" w:line="240" w:lineRule="auto"/>
        <w:ind w:left="0" w:right="792"/>
        <w:rPr>
          <w:rFonts w:asciiTheme="majorBidi" w:hAnsiTheme="majorBidi" w:cstheme="majorBidi"/>
          <w:b/>
          <w:sz w:val="22"/>
          <w:szCs w:val="22"/>
        </w:rPr>
      </w:pPr>
    </w:p>
    <w:p w14:paraId="42842BBB" w14:textId="0AF8C6B7" w:rsidR="00C824B6" w:rsidRDefault="001E61D8" w:rsidP="007C40A9">
      <w:pPr>
        <w:pStyle w:val="BodyTextIndent2"/>
        <w:tabs>
          <w:tab w:val="left" w:pos="9630"/>
          <w:tab w:val="left" w:pos="9810"/>
        </w:tabs>
        <w:spacing w:after="0" w:line="240" w:lineRule="auto"/>
        <w:ind w:left="0" w:right="792"/>
        <w:rPr>
          <w:rFonts w:asciiTheme="majorBidi" w:eastAsiaTheme="majorBidi" w:hAnsiTheme="majorBidi" w:cstheme="majorBidi"/>
          <w:szCs w:val="24"/>
        </w:rPr>
      </w:pPr>
      <w:r>
        <w:rPr>
          <w:rFonts w:asciiTheme="majorBidi" w:eastAsiaTheme="majorBidi" w:hAnsiTheme="majorBidi" w:cstheme="majorBidi"/>
          <w:szCs w:val="24"/>
        </w:rPr>
        <w:t xml:space="preserve">Apart from the request for comment through the FR notice, the only other consultation outside of the agency was </w:t>
      </w:r>
      <w:r w:rsidR="00966596">
        <w:rPr>
          <w:rFonts w:asciiTheme="majorBidi" w:eastAsiaTheme="majorBidi" w:hAnsiTheme="majorBidi" w:cstheme="majorBidi"/>
          <w:szCs w:val="24"/>
        </w:rPr>
        <w:t xml:space="preserve">with </w:t>
      </w:r>
      <w:r w:rsidR="00EC4284">
        <w:rPr>
          <w:rFonts w:asciiTheme="majorBidi" w:eastAsiaTheme="majorBidi" w:hAnsiTheme="majorBidi" w:cstheme="majorBidi"/>
          <w:szCs w:val="24"/>
        </w:rPr>
        <w:t>Optimal</w:t>
      </w:r>
      <w:r>
        <w:rPr>
          <w:rFonts w:asciiTheme="majorBidi" w:eastAsiaTheme="majorBidi" w:hAnsiTheme="majorBidi" w:cstheme="majorBidi"/>
          <w:szCs w:val="24"/>
        </w:rPr>
        <w:t>, the company SBA has contracted with</w:t>
      </w:r>
      <w:r w:rsidR="00966596">
        <w:rPr>
          <w:rFonts w:asciiTheme="majorBidi" w:eastAsiaTheme="majorBidi" w:hAnsiTheme="majorBidi" w:cstheme="majorBidi"/>
          <w:szCs w:val="24"/>
        </w:rPr>
        <w:t xml:space="preserve"> </w:t>
      </w:r>
      <w:r w:rsidR="00C824B6" w:rsidRPr="092EE55A">
        <w:rPr>
          <w:rFonts w:asciiTheme="majorBidi" w:eastAsiaTheme="majorBidi" w:hAnsiTheme="majorBidi" w:cstheme="majorBidi"/>
          <w:szCs w:val="24"/>
        </w:rPr>
        <w:t xml:space="preserve">to design the methodological approach for data collection and the survey instruments. </w:t>
      </w:r>
      <w:r w:rsidR="00FB5507">
        <w:rPr>
          <w:rFonts w:asciiTheme="majorBidi" w:eastAsiaTheme="majorBidi" w:hAnsiTheme="majorBidi" w:cstheme="majorBidi"/>
          <w:szCs w:val="24"/>
        </w:rPr>
        <w:t xml:space="preserve">Optimal </w:t>
      </w:r>
      <w:r w:rsidR="00C824B6" w:rsidRPr="092EE55A">
        <w:rPr>
          <w:rFonts w:asciiTheme="majorBidi" w:eastAsiaTheme="majorBidi" w:hAnsiTheme="majorBidi" w:cstheme="majorBidi"/>
          <w:szCs w:val="24"/>
        </w:rPr>
        <w:t>functions as an independent</w:t>
      </w:r>
      <w:r w:rsidR="00966596">
        <w:rPr>
          <w:rFonts w:asciiTheme="majorBidi" w:eastAsiaTheme="majorBidi" w:hAnsiTheme="majorBidi" w:cstheme="majorBidi"/>
          <w:szCs w:val="24"/>
        </w:rPr>
        <w:t xml:space="preserve"> third party</w:t>
      </w:r>
      <w:r w:rsidR="00C824B6" w:rsidRPr="092EE55A">
        <w:rPr>
          <w:rFonts w:asciiTheme="majorBidi" w:eastAsiaTheme="majorBidi" w:hAnsiTheme="majorBidi" w:cstheme="majorBidi"/>
          <w:szCs w:val="24"/>
        </w:rPr>
        <w:t xml:space="preserve"> to provide recommendations on the deliverables. </w:t>
      </w:r>
      <w:r w:rsidR="007C40A9" w:rsidRPr="00D10E26">
        <w:rPr>
          <w:rFonts w:asciiTheme="majorBidi" w:eastAsiaTheme="majorBidi" w:hAnsiTheme="majorBidi" w:cstheme="majorBidi"/>
          <w:bCs/>
          <w:szCs w:val="24"/>
        </w:rPr>
        <w:t>Optimal also conducted pilot tests of all instruments and refined instructions and questions for clarity as needed</w:t>
      </w:r>
      <w:r w:rsidR="007C40A9">
        <w:rPr>
          <w:rFonts w:asciiTheme="majorBidi" w:eastAsiaTheme="majorBidi" w:hAnsiTheme="majorBidi" w:cstheme="majorBidi"/>
          <w:bCs/>
          <w:szCs w:val="24"/>
        </w:rPr>
        <w:t xml:space="preserve">. Those changes are reflected in this proposed survey. </w:t>
      </w:r>
      <w:r w:rsidR="007C40A9" w:rsidRPr="00D029C0">
        <w:rPr>
          <w:rFonts w:asciiTheme="majorBidi" w:eastAsiaTheme="majorBidi" w:hAnsiTheme="majorBidi" w:cstheme="majorBidi"/>
          <w:szCs w:val="24"/>
        </w:rPr>
        <w:t xml:space="preserve"> </w:t>
      </w:r>
      <w:r w:rsidR="00FB5507" w:rsidRPr="00D029C0">
        <w:rPr>
          <w:rFonts w:asciiTheme="majorBidi" w:eastAsiaTheme="majorBidi" w:hAnsiTheme="majorBidi" w:cstheme="majorBidi"/>
          <w:szCs w:val="24"/>
        </w:rPr>
        <w:t>Optimal</w:t>
      </w:r>
      <w:r w:rsidR="005A1F79">
        <w:rPr>
          <w:rFonts w:asciiTheme="majorBidi" w:eastAsiaTheme="majorBidi" w:hAnsiTheme="majorBidi" w:cstheme="majorBidi"/>
          <w:szCs w:val="24"/>
        </w:rPr>
        <w:t>’</w:t>
      </w:r>
      <w:r w:rsidR="00FB5507" w:rsidRPr="00D029C0">
        <w:rPr>
          <w:rFonts w:asciiTheme="majorBidi" w:eastAsiaTheme="majorBidi" w:hAnsiTheme="majorBidi" w:cstheme="majorBidi"/>
          <w:szCs w:val="24"/>
        </w:rPr>
        <w:t xml:space="preserve">s </w:t>
      </w:r>
      <w:r w:rsidR="00D029C0" w:rsidRPr="00D029C0">
        <w:rPr>
          <w:rFonts w:asciiTheme="majorBidi" w:eastAsiaTheme="majorBidi" w:hAnsiTheme="majorBidi" w:cstheme="majorBidi"/>
          <w:szCs w:val="24"/>
        </w:rPr>
        <w:t xml:space="preserve">team </w:t>
      </w:r>
      <w:r w:rsidR="0010428B" w:rsidRPr="00D029C0">
        <w:rPr>
          <w:rFonts w:asciiTheme="majorBidi" w:eastAsiaTheme="majorBidi" w:hAnsiTheme="majorBidi" w:cstheme="majorBidi"/>
          <w:szCs w:val="24"/>
        </w:rPr>
        <w:t xml:space="preserve">is composed of </w:t>
      </w:r>
      <w:r w:rsidR="00DF1695">
        <w:rPr>
          <w:rFonts w:asciiTheme="majorBidi" w:eastAsiaTheme="majorBidi" w:hAnsiTheme="majorBidi" w:cstheme="majorBidi"/>
          <w:szCs w:val="24"/>
        </w:rPr>
        <w:t>researchers</w:t>
      </w:r>
      <w:r w:rsidR="009B32C5" w:rsidRPr="005763CE">
        <w:rPr>
          <w:rFonts w:asciiTheme="majorBidi" w:eastAsiaTheme="majorBidi" w:hAnsiTheme="majorBidi" w:cstheme="majorBidi"/>
          <w:szCs w:val="24"/>
        </w:rPr>
        <w:t xml:space="preserve"> with experience in diverse disciplines</w:t>
      </w:r>
      <w:r w:rsidR="005A1F79">
        <w:rPr>
          <w:rFonts w:asciiTheme="majorBidi" w:eastAsiaTheme="majorBidi" w:hAnsiTheme="majorBidi" w:cstheme="majorBidi"/>
          <w:szCs w:val="24"/>
        </w:rPr>
        <w:t>,</w:t>
      </w:r>
      <w:r w:rsidR="009B32C5" w:rsidRPr="005763CE">
        <w:rPr>
          <w:rFonts w:asciiTheme="majorBidi" w:eastAsiaTheme="majorBidi" w:hAnsiTheme="majorBidi" w:cstheme="majorBidi"/>
          <w:szCs w:val="24"/>
        </w:rPr>
        <w:t xml:space="preserve"> </w:t>
      </w:r>
      <w:r w:rsidR="0010428B" w:rsidRPr="005763CE">
        <w:rPr>
          <w:rFonts w:asciiTheme="majorBidi" w:eastAsiaTheme="majorBidi" w:hAnsiTheme="majorBidi" w:cstheme="majorBidi"/>
          <w:szCs w:val="24"/>
        </w:rPr>
        <w:t xml:space="preserve">including </w:t>
      </w:r>
      <w:r w:rsidR="003B4CB7">
        <w:rPr>
          <w:rFonts w:asciiTheme="majorBidi" w:eastAsiaTheme="majorBidi" w:hAnsiTheme="majorBidi" w:cstheme="majorBidi"/>
          <w:szCs w:val="24"/>
        </w:rPr>
        <w:t>sociology</w:t>
      </w:r>
      <w:r w:rsidR="0010428B" w:rsidRPr="005763CE">
        <w:rPr>
          <w:rFonts w:asciiTheme="majorBidi" w:eastAsiaTheme="majorBidi" w:hAnsiTheme="majorBidi" w:cstheme="majorBidi"/>
          <w:szCs w:val="24"/>
        </w:rPr>
        <w:t xml:space="preserve">, labor economics, </w:t>
      </w:r>
      <w:r w:rsidR="005763CE" w:rsidRPr="005763CE">
        <w:rPr>
          <w:rFonts w:asciiTheme="majorBidi" w:eastAsiaTheme="majorBidi" w:hAnsiTheme="majorBidi" w:cstheme="majorBidi"/>
          <w:szCs w:val="24"/>
        </w:rPr>
        <w:t xml:space="preserve">and </w:t>
      </w:r>
      <w:r w:rsidR="0010428B" w:rsidRPr="005763CE">
        <w:rPr>
          <w:rFonts w:asciiTheme="majorBidi" w:eastAsiaTheme="majorBidi" w:hAnsiTheme="majorBidi" w:cstheme="majorBidi"/>
          <w:szCs w:val="24"/>
        </w:rPr>
        <w:t>program evaluation</w:t>
      </w:r>
      <w:r w:rsidR="005763CE" w:rsidRPr="005763CE">
        <w:rPr>
          <w:rFonts w:asciiTheme="majorBidi" w:eastAsiaTheme="majorBidi" w:hAnsiTheme="majorBidi" w:cstheme="majorBidi"/>
          <w:szCs w:val="24"/>
        </w:rPr>
        <w:t xml:space="preserve">. </w:t>
      </w:r>
      <w:r w:rsidR="0010428B" w:rsidRPr="092EE55A">
        <w:rPr>
          <w:rFonts w:asciiTheme="majorBidi" w:eastAsiaTheme="majorBidi" w:hAnsiTheme="majorBidi" w:cstheme="majorBidi"/>
          <w:szCs w:val="24"/>
        </w:rPr>
        <w:t xml:space="preserve">The contact information for these individuals is presented in Section B of this document. </w:t>
      </w:r>
    </w:p>
    <w:p w14:paraId="0E3C0B34" w14:textId="77777777" w:rsidR="003C2ED1" w:rsidRPr="00D81DDA" w:rsidRDefault="003C2ED1" w:rsidP="007C40A9">
      <w:pPr>
        <w:pStyle w:val="BodyTextIndent2"/>
        <w:tabs>
          <w:tab w:val="left" w:pos="9630"/>
          <w:tab w:val="left" w:pos="9810"/>
        </w:tabs>
        <w:spacing w:after="0" w:line="240" w:lineRule="auto"/>
        <w:ind w:left="0" w:right="792"/>
        <w:rPr>
          <w:rFonts w:asciiTheme="majorBidi" w:hAnsiTheme="majorBidi" w:cstheme="majorBidi"/>
          <w:b/>
          <w:sz w:val="22"/>
          <w:szCs w:val="22"/>
        </w:rPr>
      </w:pPr>
    </w:p>
    <w:p w14:paraId="42842BBC" w14:textId="645D5E64" w:rsidR="00C66D3D" w:rsidRDefault="00C66D3D" w:rsidP="00841A63">
      <w:pPr>
        <w:pStyle w:val="Heading2"/>
        <w:rPr>
          <w:rFonts w:eastAsiaTheme="majorBidi"/>
        </w:rPr>
      </w:pPr>
      <w:bookmarkStart w:id="20" w:name="_Toc381944834"/>
      <w:bookmarkStart w:id="21" w:name="_Toc427852306"/>
      <w:r w:rsidRPr="00397324">
        <w:rPr>
          <w:rFonts w:eastAsiaTheme="majorBidi"/>
        </w:rPr>
        <w:t>Explanation of Any Payment or Gift to the Respondents</w:t>
      </w:r>
      <w:bookmarkEnd w:id="20"/>
      <w:bookmarkEnd w:id="21"/>
    </w:p>
    <w:p w14:paraId="42842BBD" w14:textId="77777777" w:rsidR="0010428B" w:rsidRDefault="00C66D3D" w:rsidP="00D10E26">
      <w:pPr>
        <w:spacing w:after="0" w:line="240" w:lineRule="auto"/>
        <w:rPr>
          <w:rFonts w:asciiTheme="majorBidi" w:hAnsiTheme="majorBidi" w:cstheme="majorBidi"/>
          <w:b/>
          <w:bCs/>
          <w:sz w:val="24"/>
          <w:szCs w:val="24"/>
        </w:rPr>
      </w:pPr>
      <w:r w:rsidRPr="00397324">
        <w:rPr>
          <w:rFonts w:asciiTheme="majorBidi" w:hAnsiTheme="majorBidi" w:cstheme="majorBidi"/>
          <w:b/>
          <w:bCs/>
          <w:sz w:val="24"/>
          <w:szCs w:val="24"/>
        </w:rPr>
        <w:t>Explain any decision to provide any payment or gift to respondents, other than re-enumeration of contractors or grantees.</w:t>
      </w:r>
    </w:p>
    <w:p w14:paraId="6564D1C3" w14:textId="77777777" w:rsidR="00841A63" w:rsidRPr="00397324" w:rsidRDefault="00841A63" w:rsidP="00D10E26">
      <w:pPr>
        <w:spacing w:after="0" w:line="240" w:lineRule="auto"/>
        <w:rPr>
          <w:rFonts w:asciiTheme="majorBidi" w:hAnsiTheme="majorBidi" w:cstheme="majorBidi"/>
          <w:b/>
          <w:bCs/>
          <w:sz w:val="24"/>
          <w:szCs w:val="24"/>
        </w:rPr>
      </w:pPr>
    </w:p>
    <w:p w14:paraId="5B29A8BE" w14:textId="04510C2F" w:rsidR="00E75A8F" w:rsidRDefault="00DD2A6F" w:rsidP="00D10E26">
      <w:pPr>
        <w:pStyle w:val="BodyTextIndent2"/>
        <w:tabs>
          <w:tab w:val="left" w:pos="9630"/>
          <w:tab w:val="left" w:pos="9810"/>
        </w:tabs>
        <w:spacing w:after="0" w:line="240" w:lineRule="auto"/>
        <w:ind w:left="0" w:right="792"/>
        <w:rPr>
          <w:rFonts w:asciiTheme="majorBidi" w:eastAsiaTheme="majorBidi" w:hAnsiTheme="majorBidi" w:cstheme="majorBidi"/>
          <w:szCs w:val="24"/>
        </w:rPr>
      </w:pPr>
      <w:bookmarkStart w:id="22" w:name="_Toc381944835"/>
      <w:r>
        <w:rPr>
          <w:rFonts w:asciiTheme="majorBidi" w:eastAsiaTheme="majorBidi" w:hAnsiTheme="majorBidi" w:cstheme="majorBidi"/>
          <w:szCs w:val="24"/>
        </w:rPr>
        <w:t xml:space="preserve">All members of the comparison group will be offered $50 </w:t>
      </w:r>
      <w:r w:rsidR="005A1F79">
        <w:rPr>
          <w:rFonts w:asciiTheme="majorBidi" w:eastAsiaTheme="majorBidi" w:hAnsiTheme="majorBidi" w:cstheme="majorBidi"/>
          <w:szCs w:val="24"/>
        </w:rPr>
        <w:t xml:space="preserve">in </w:t>
      </w:r>
      <w:r>
        <w:rPr>
          <w:rFonts w:asciiTheme="majorBidi" w:eastAsiaTheme="majorBidi" w:hAnsiTheme="majorBidi" w:cstheme="majorBidi"/>
          <w:szCs w:val="24"/>
        </w:rPr>
        <w:t>compensation</w:t>
      </w:r>
      <w:r w:rsidR="005B321B">
        <w:rPr>
          <w:rFonts w:asciiTheme="majorBidi" w:eastAsiaTheme="majorBidi" w:hAnsiTheme="majorBidi" w:cstheme="majorBidi"/>
          <w:szCs w:val="24"/>
        </w:rPr>
        <w:t xml:space="preserve"> (in the form of a </w:t>
      </w:r>
      <w:r w:rsidR="00E26926">
        <w:rPr>
          <w:rFonts w:asciiTheme="majorBidi" w:eastAsiaTheme="majorBidi" w:hAnsiTheme="majorBidi" w:cstheme="majorBidi"/>
          <w:szCs w:val="24"/>
        </w:rPr>
        <w:t>VISA</w:t>
      </w:r>
      <w:r w:rsidR="005B321B">
        <w:rPr>
          <w:rFonts w:asciiTheme="majorBidi" w:eastAsiaTheme="majorBidi" w:hAnsiTheme="majorBidi" w:cstheme="majorBidi"/>
          <w:szCs w:val="24"/>
        </w:rPr>
        <w:t xml:space="preserve"> gift card)</w:t>
      </w:r>
      <w:r>
        <w:rPr>
          <w:rFonts w:asciiTheme="majorBidi" w:eastAsiaTheme="majorBidi" w:hAnsiTheme="majorBidi" w:cstheme="majorBidi"/>
          <w:szCs w:val="24"/>
        </w:rPr>
        <w:t xml:space="preserve"> in return for completing each survey instrument</w:t>
      </w:r>
      <w:r w:rsidR="00D10E26">
        <w:rPr>
          <w:rFonts w:asciiTheme="majorBidi" w:eastAsiaTheme="majorBidi" w:hAnsiTheme="majorBidi" w:cstheme="majorBidi"/>
          <w:szCs w:val="24"/>
        </w:rPr>
        <w:t xml:space="preserve"> (for a total of $150)</w:t>
      </w:r>
      <w:r>
        <w:rPr>
          <w:rFonts w:asciiTheme="majorBidi" w:eastAsiaTheme="majorBidi" w:hAnsiTheme="majorBidi" w:cstheme="majorBidi"/>
          <w:szCs w:val="24"/>
        </w:rPr>
        <w:t>. This is offered in order to promote a high response rate among comparison group members, thereby contributing to the integrity of the quasi-experimental evaluation design.</w:t>
      </w:r>
      <w:r w:rsidR="00DF1695">
        <w:rPr>
          <w:rFonts w:asciiTheme="majorBidi" w:eastAsiaTheme="majorBidi" w:hAnsiTheme="majorBidi" w:cstheme="majorBidi"/>
          <w:szCs w:val="24"/>
        </w:rPr>
        <w:t xml:space="preserve"> </w:t>
      </w:r>
      <w:r>
        <w:rPr>
          <w:rFonts w:asciiTheme="majorBidi" w:eastAsiaTheme="majorBidi" w:hAnsiTheme="majorBidi" w:cstheme="majorBidi"/>
          <w:szCs w:val="24"/>
        </w:rPr>
        <w:t>This compensation</w:t>
      </w:r>
      <w:r w:rsidR="005B321B">
        <w:rPr>
          <w:rFonts w:asciiTheme="majorBidi" w:eastAsiaTheme="majorBidi" w:hAnsiTheme="majorBidi" w:cstheme="majorBidi"/>
          <w:szCs w:val="24"/>
        </w:rPr>
        <w:t xml:space="preserve"> (equivalent to about $100 per hour)</w:t>
      </w:r>
      <w:r>
        <w:rPr>
          <w:rFonts w:asciiTheme="majorBidi" w:eastAsiaTheme="majorBidi" w:hAnsiTheme="majorBidi" w:cstheme="majorBidi"/>
          <w:szCs w:val="24"/>
        </w:rPr>
        <w:t xml:space="preserve"> is deemed necessary</w:t>
      </w:r>
      <w:r w:rsidR="00E75A8F">
        <w:rPr>
          <w:rFonts w:asciiTheme="majorBidi" w:eastAsiaTheme="majorBidi" w:hAnsiTheme="majorBidi" w:cstheme="majorBidi"/>
          <w:szCs w:val="24"/>
        </w:rPr>
        <w:t xml:space="preserve"> to motivate response</w:t>
      </w:r>
      <w:r>
        <w:rPr>
          <w:rFonts w:asciiTheme="majorBidi" w:eastAsiaTheme="majorBidi" w:hAnsiTheme="majorBidi" w:cstheme="majorBidi"/>
          <w:szCs w:val="24"/>
        </w:rPr>
        <w:t xml:space="preserve"> </w:t>
      </w:r>
      <w:r w:rsidR="00E75A8F">
        <w:rPr>
          <w:rFonts w:asciiTheme="majorBidi" w:eastAsiaTheme="majorBidi" w:hAnsiTheme="majorBidi" w:cstheme="majorBidi"/>
          <w:szCs w:val="24"/>
        </w:rPr>
        <w:t xml:space="preserve">given </w:t>
      </w:r>
      <w:r>
        <w:rPr>
          <w:rFonts w:asciiTheme="majorBidi" w:eastAsiaTheme="majorBidi" w:hAnsiTheme="majorBidi" w:cstheme="majorBidi"/>
          <w:szCs w:val="24"/>
        </w:rPr>
        <w:t xml:space="preserve">that comparison group members will </w:t>
      </w:r>
      <w:r w:rsidR="00E75A8F">
        <w:rPr>
          <w:rFonts w:asciiTheme="majorBidi" w:eastAsiaTheme="majorBidi" w:hAnsiTheme="majorBidi" w:cstheme="majorBidi"/>
          <w:szCs w:val="24"/>
        </w:rPr>
        <w:t>have received no free services and as</w:t>
      </w:r>
      <w:r>
        <w:rPr>
          <w:rFonts w:asciiTheme="majorBidi" w:eastAsiaTheme="majorBidi" w:hAnsiTheme="majorBidi" w:cstheme="majorBidi"/>
          <w:szCs w:val="24"/>
        </w:rPr>
        <w:t xml:space="preserve"> small business owners </w:t>
      </w:r>
      <w:r w:rsidR="00E75A8F">
        <w:rPr>
          <w:rFonts w:asciiTheme="majorBidi" w:eastAsiaTheme="majorBidi" w:hAnsiTheme="majorBidi" w:cstheme="majorBidi"/>
          <w:szCs w:val="24"/>
        </w:rPr>
        <w:t>are</w:t>
      </w:r>
      <w:r>
        <w:rPr>
          <w:rFonts w:asciiTheme="majorBidi" w:eastAsiaTheme="majorBidi" w:hAnsiTheme="majorBidi" w:cstheme="majorBidi"/>
          <w:szCs w:val="24"/>
        </w:rPr>
        <w:t xml:space="preserve"> likely</w:t>
      </w:r>
      <w:r w:rsidR="00E75A8F">
        <w:rPr>
          <w:rFonts w:asciiTheme="majorBidi" w:eastAsiaTheme="majorBidi" w:hAnsiTheme="majorBidi" w:cstheme="majorBidi"/>
          <w:szCs w:val="24"/>
        </w:rPr>
        <w:t xml:space="preserve"> to</w:t>
      </w:r>
      <w:r>
        <w:rPr>
          <w:rFonts w:asciiTheme="majorBidi" w:eastAsiaTheme="majorBidi" w:hAnsiTheme="majorBidi" w:cstheme="majorBidi"/>
          <w:szCs w:val="24"/>
        </w:rPr>
        <w:t xml:space="preserve"> perceive their time as very valuable.</w:t>
      </w:r>
      <w:r w:rsidR="00DF1695">
        <w:rPr>
          <w:rFonts w:asciiTheme="majorBidi" w:eastAsiaTheme="majorBidi" w:hAnsiTheme="majorBidi" w:cstheme="majorBidi"/>
          <w:szCs w:val="24"/>
        </w:rPr>
        <w:t xml:space="preserve"> </w:t>
      </w:r>
    </w:p>
    <w:p w14:paraId="67D00107" w14:textId="77777777" w:rsidR="00841A63" w:rsidRDefault="00841A63" w:rsidP="00D10E26">
      <w:pPr>
        <w:pStyle w:val="BodyTextIndent2"/>
        <w:tabs>
          <w:tab w:val="left" w:pos="9630"/>
          <w:tab w:val="left" w:pos="9810"/>
        </w:tabs>
        <w:spacing w:after="0" w:line="240" w:lineRule="auto"/>
        <w:ind w:left="0" w:right="792"/>
        <w:rPr>
          <w:rFonts w:asciiTheme="majorBidi" w:eastAsiaTheme="majorBidi" w:hAnsiTheme="majorBidi" w:cstheme="majorBidi"/>
          <w:szCs w:val="24"/>
        </w:rPr>
      </w:pPr>
    </w:p>
    <w:p w14:paraId="47BA4EAB" w14:textId="29FEA14F" w:rsidR="00DD2A6F" w:rsidRDefault="00DF1695" w:rsidP="00D10E26">
      <w:pPr>
        <w:pStyle w:val="BodyTextIndent2"/>
        <w:tabs>
          <w:tab w:val="left" w:pos="9630"/>
          <w:tab w:val="left" w:pos="9810"/>
        </w:tabs>
        <w:spacing w:after="0" w:line="240" w:lineRule="auto"/>
        <w:ind w:left="0" w:right="792"/>
        <w:rPr>
          <w:rFonts w:asciiTheme="majorBidi" w:eastAsiaTheme="majorBidi" w:hAnsiTheme="majorBidi" w:cstheme="majorBidi"/>
          <w:szCs w:val="24"/>
        </w:rPr>
      </w:pPr>
      <w:r>
        <w:rPr>
          <w:rFonts w:asciiTheme="majorBidi" w:eastAsiaTheme="majorBidi" w:hAnsiTheme="majorBidi" w:cstheme="majorBidi"/>
          <w:szCs w:val="24"/>
        </w:rPr>
        <w:t>Offering financial compensation to increase survey response is supported by a large literature, which has also shown its limited effect on the quality of the data</w:t>
      </w:r>
      <w:r w:rsidR="00EC7322">
        <w:rPr>
          <w:rFonts w:asciiTheme="majorBidi" w:eastAsiaTheme="majorBidi" w:hAnsiTheme="majorBidi" w:cstheme="majorBidi"/>
          <w:szCs w:val="24"/>
        </w:rPr>
        <w:t xml:space="preserve"> (e.g. </w:t>
      </w:r>
      <w:r w:rsidR="00EC7322" w:rsidRPr="00EC7322">
        <w:rPr>
          <w:rStyle w:val="apple-style-span"/>
          <w:rFonts w:ascii="Times New Roman" w:hAnsi="Times New Roman" w:cs="Times New Roman"/>
          <w:shd w:val="clear" w:color="auto" w:fill="FFFFFF"/>
        </w:rPr>
        <w:t>Coughlin et al., 2011</w:t>
      </w:r>
      <w:r w:rsidR="00EC7322" w:rsidRPr="00EC7322">
        <w:rPr>
          <w:rFonts w:ascii="Times New Roman" w:eastAsiaTheme="majorBidi" w:hAnsi="Times New Roman" w:cs="Times New Roman"/>
          <w:szCs w:val="24"/>
        </w:rPr>
        <w:t>)</w:t>
      </w:r>
      <w:r w:rsidRPr="00EC7322">
        <w:rPr>
          <w:rFonts w:ascii="Times New Roman" w:eastAsiaTheme="majorBidi" w:hAnsi="Times New Roman" w:cs="Times New Roman"/>
          <w:szCs w:val="24"/>
        </w:rPr>
        <w:t>.</w:t>
      </w:r>
      <w:r>
        <w:rPr>
          <w:rFonts w:asciiTheme="majorBidi" w:eastAsiaTheme="majorBidi" w:hAnsiTheme="majorBidi" w:cstheme="majorBidi"/>
          <w:szCs w:val="24"/>
        </w:rPr>
        <w:t xml:space="preserve"> </w:t>
      </w:r>
      <w:r w:rsidR="0030768F">
        <w:rPr>
          <w:rFonts w:asciiTheme="majorBidi" w:eastAsiaTheme="majorBidi" w:hAnsiTheme="majorBidi" w:cstheme="majorBidi"/>
          <w:szCs w:val="24"/>
        </w:rPr>
        <w:t xml:space="preserve">Most recently, the Department of Labor achieved response rate of </w:t>
      </w:r>
      <w:r w:rsidR="008E71EA">
        <w:rPr>
          <w:rFonts w:asciiTheme="majorBidi" w:eastAsiaTheme="majorBidi" w:hAnsiTheme="majorBidi" w:cstheme="majorBidi"/>
          <w:szCs w:val="24"/>
        </w:rPr>
        <w:t xml:space="preserve">80 percent or more for </w:t>
      </w:r>
      <w:r w:rsidR="0030768F">
        <w:rPr>
          <w:rFonts w:asciiTheme="majorBidi" w:eastAsiaTheme="majorBidi" w:hAnsiTheme="majorBidi" w:cstheme="majorBidi"/>
          <w:szCs w:val="24"/>
        </w:rPr>
        <w:t>comparison group members using such an incentive structure in a similar entrepreneur training program and quasi-experimental research design</w:t>
      </w:r>
      <w:r w:rsidR="008E71EA">
        <w:rPr>
          <w:rFonts w:asciiTheme="majorBidi" w:eastAsiaTheme="majorBidi" w:hAnsiTheme="majorBidi" w:cstheme="majorBidi"/>
          <w:szCs w:val="24"/>
        </w:rPr>
        <w:t xml:space="preserve"> (Michaelides and Benus</w:t>
      </w:r>
      <w:r w:rsidR="00EC7322">
        <w:rPr>
          <w:rFonts w:asciiTheme="majorBidi" w:eastAsiaTheme="majorBidi" w:hAnsiTheme="majorBidi" w:cstheme="majorBidi"/>
          <w:szCs w:val="24"/>
        </w:rPr>
        <w:t>,</w:t>
      </w:r>
      <w:r w:rsidR="008E71EA">
        <w:rPr>
          <w:rFonts w:asciiTheme="majorBidi" w:eastAsiaTheme="majorBidi" w:hAnsiTheme="majorBidi" w:cstheme="majorBidi"/>
          <w:szCs w:val="24"/>
        </w:rPr>
        <w:t xml:space="preserve"> 2012)</w:t>
      </w:r>
      <w:r w:rsidR="0030768F">
        <w:rPr>
          <w:rFonts w:asciiTheme="majorBidi" w:eastAsiaTheme="majorBidi" w:hAnsiTheme="majorBidi" w:cstheme="majorBidi"/>
          <w:szCs w:val="24"/>
        </w:rPr>
        <w:t xml:space="preserve">. </w:t>
      </w:r>
      <w:r w:rsidR="005B321B">
        <w:rPr>
          <w:rFonts w:asciiTheme="majorBidi" w:eastAsiaTheme="majorBidi" w:hAnsiTheme="majorBidi" w:cstheme="majorBidi"/>
          <w:szCs w:val="24"/>
        </w:rPr>
        <w:t>As SBA’s first quasi-experimental evaluation study</w:t>
      </w:r>
      <w:r w:rsidR="00695404">
        <w:rPr>
          <w:rFonts w:asciiTheme="majorBidi" w:eastAsiaTheme="majorBidi" w:hAnsiTheme="majorBidi" w:cstheme="majorBidi"/>
          <w:szCs w:val="24"/>
        </w:rPr>
        <w:t xml:space="preserve"> in recent years</w:t>
      </w:r>
      <w:r w:rsidR="005B321B">
        <w:rPr>
          <w:rFonts w:asciiTheme="majorBidi" w:eastAsiaTheme="majorBidi" w:hAnsiTheme="majorBidi" w:cstheme="majorBidi"/>
          <w:szCs w:val="24"/>
        </w:rPr>
        <w:t>, a viable comparison group</w:t>
      </w:r>
      <w:r w:rsidR="00695404">
        <w:rPr>
          <w:rFonts w:asciiTheme="majorBidi" w:eastAsiaTheme="majorBidi" w:hAnsiTheme="majorBidi" w:cstheme="majorBidi"/>
          <w:szCs w:val="24"/>
        </w:rPr>
        <w:t xml:space="preserve"> is vital to a successful investment in the Federal government’s efforts </w:t>
      </w:r>
      <w:r w:rsidR="004644EE">
        <w:rPr>
          <w:rFonts w:asciiTheme="majorBidi" w:eastAsiaTheme="majorBidi" w:hAnsiTheme="majorBidi" w:cstheme="majorBidi"/>
          <w:szCs w:val="24"/>
        </w:rPr>
        <w:t xml:space="preserve">to </w:t>
      </w:r>
      <w:r w:rsidR="00695404">
        <w:rPr>
          <w:rFonts w:asciiTheme="majorBidi" w:eastAsiaTheme="majorBidi" w:hAnsiTheme="majorBidi" w:cstheme="majorBidi"/>
          <w:szCs w:val="24"/>
        </w:rPr>
        <w:t>promote evidence-based evaluation.</w:t>
      </w:r>
      <w:r w:rsidR="005B321B">
        <w:rPr>
          <w:rFonts w:asciiTheme="majorBidi" w:eastAsiaTheme="majorBidi" w:hAnsiTheme="majorBidi" w:cstheme="majorBidi"/>
          <w:szCs w:val="24"/>
        </w:rPr>
        <w:t xml:space="preserve"> </w:t>
      </w:r>
    </w:p>
    <w:p w14:paraId="31C4458E" w14:textId="77777777" w:rsidR="00841A63" w:rsidRDefault="00841A63" w:rsidP="00D10E26">
      <w:pPr>
        <w:pStyle w:val="BodyTextIndent2"/>
        <w:tabs>
          <w:tab w:val="left" w:pos="9630"/>
          <w:tab w:val="left" w:pos="9810"/>
        </w:tabs>
        <w:spacing w:after="0" w:line="240" w:lineRule="auto"/>
        <w:ind w:left="0" w:right="792"/>
        <w:rPr>
          <w:rFonts w:asciiTheme="majorBidi" w:eastAsiaTheme="majorBidi" w:hAnsiTheme="majorBidi" w:cstheme="majorBidi"/>
          <w:szCs w:val="24"/>
        </w:rPr>
      </w:pPr>
    </w:p>
    <w:p w14:paraId="42842BBF" w14:textId="0228BA88" w:rsidR="00354881" w:rsidRDefault="00C66D3D" w:rsidP="00841A63">
      <w:pPr>
        <w:pStyle w:val="Heading2"/>
        <w:rPr>
          <w:rFonts w:eastAsiaTheme="majorBidi"/>
        </w:rPr>
      </w:pPr>
      <w:bookmarkStart w:id="23" w:name="_Toc427852307"/>
      <w:r w:rsidRPr="092EE55A">
        <w:rPr>
          <w:rFonts w:eastAsiaTheme="majorBidi"/>
        </w:rPr>
        <w:t>Assurance of Confidentiality Provided to Respondents</w:t>
      </w:r>
      <w:bookmarkEnd w:id="22"/>
      <w:bookmarkEnd w:id="23"/>
    </w:p>
    <w:p w14:paraId="42842BC0" w14:textId="77777777" w:rsidR="00C66D3D" w:rsidRDefault="00C66D3D" w:rsidP="00D10E26">
      <w:pPr>
        <w:spacing w:after="0" w:line="240" w:lineRule="auto"/>
        <w:rPr>
          <w:rFonts w:asciiTheme="majorBidi" w:hAnsiTheme="majorBidi" w:cstheme="majorBidi"/>
          <w:b/>
          <w:bCs/>
          <w:sz w:val="24"/>
          <w:szCs w:val="24"/>
        </w:rPr>
      </w:pPr>
      <w:r w:rsidRPr="000A49EE">
        <w:rPr>
          <w:rFonts w:asciiTheme="majorBidi" w:hAnsiTheme="majorBidi" w:cstheme="majorBidi"/>
          <w:b/>
          <w:bCs/>
          <w:sz w:val="24"/>
          <w:szCs w:val="24"/>
        </w:rPr>
        <w:t xml:space="preserve">Describe any assurance of confidentiality provided to respondents and the basis for the assurance in statute, regulation, or agency policy. </w:t>
      </w:r>
    </w:p>
    <w:p w14:paraId="73BEC2E3" w14:textId="77777777" w:rsidR="00841A63" w:rsidRPr="000A49EE" w:rsidRDefault="00841A63" w:rsidP="00D10E26">
      <w:pPr>
        <w:spacing w:after="0" w:line="240" w:lineRule="auto"/>
        <w:rPr>
          <w:rFonts w:asciiTheme="majorBidi" w:hAnsiTheme="majorBidi" w:cstheme="majorBidi"/>
          <w:b/>
          <w:bCs/>
          <w:sz w:val="24"/>
          <w:szCs w:val="24"/>
        </w:rPr>
      </w:pPr>
    </w:p>
    <w:p w14:paraId="69BC5395" w14:textId="0F000DE1" w:rsidR="002A1630" w:rsidRDefault="00BF6BA5" w:rsidP="00D10E26">
      <w:pPr>
        <w:spacing w:after="0" w:line="240" w:lineRule="auto"/>
        <w:rPr>
          <w:rFonts w:asciiTheme="majorBidi" w:eastAsiaTheme="majorBidi" w:hAnsiTheme="majorBidi" w:cstheme="majorBidi"/>
          <w:sz w:val="24"/>
          <w:szCs w:val="24"/>
        </w:rPr>
      </w:pPr>
      <w:r w:rsidRPr="092EE55A">
        <w:rPr>
          <w:rFonts w:asciiTheme="majorBidi" w:eastAsiaTheme="majorBidi" w:hAnsiTheme="majorBidi" w:cstheme="majorBidi"/>
          <w:sz w:val="24"/>
          <w:szCs w:val="24"/>
        </w:rPr>
        <w:t xml:space="preserve">Optimal, an independent contractor, will be </w:t>
      </w:r>
      <w:r w:rsidR="00894A7E">
        <w:rPr>
          <w:rFonts w:asciiTheme="majorBidi" w:eastAsiaTheme="majorBidi" w:hAnsiTheme="majorBidi" w:cstheme="majorBidi"/>
          <w:sz w:val="24"/>
          <w:szCs w:val="24"/>
        </w:rPr>
        <w:t xml:space="preserve">collecting, </w:t>
      </w:r>
      <w:r w:rsidRPr="092EE55A">
        <w:rPr>
          <w:rFonts w:asciiTheme="majorBidi" w:eastAsiaTheme="majorBidi" w:hAnsiTheme="majorBidi" w:cstheme="majorBidi"/>
          <w:sz w:val="24"/>
          <w:szCs w:val="24"/>
        </w:rPr>
        <w:t>compiling</w:t>
      </w:r>
      <w:r w:rsidR="00894A7E">
        <w:rPr>
          <w:rFonts w:asciiTheme="majorBidi" w:eastAsiaTheme="majorBidi" w:hAnsiTheme="majorBidi" w:cstheme="majorBidi"/>
          <w:sz w:val="24"/>
          <w:szCs w:val="24"/>
        </w:rPr>
        <w:t>,</w:t>
      </w:r>
      <w:r w:rsidRPr="092EE55A">
        <w:rPr>
          <w:rFonts w:asciiTheme="majorBidi" w:eastAsiaTheme="majorBidi" w:hAnsiTheme="majorBidi" w:cstheme="majorBidi"/>
          <w:sz w:val="24"/>
          <w:szCs w:val="24"/>
        </w:rPr>
        <w:t xml:space="preserve"> and analyzing all data </w:t>
      </w:r>
      <w:r w:rsidR="00894A7E">
        <w:rPr>
          <w:rFonts w:asciiTheme="majorBidi" w:eastAsiaTheme="majorBidi" w:hAnsiTheme="majorBidi" w:cstheme="majorBidi"/>
          <w:sz w:val="24"/>
          <w:szCs w:val="24"/>
        </w:rPr>
        <w:t xml:space="preserve">collected from </w:t>
      </w:r>
      <w:r w:rsidR="009D5051">
        <w:rPr>
          <w:rFonts w:asciiTheme="majorBidi" w:eastAsiaTheme="majorBidi" w:hAnsiTheme="majorBidi" w:cstheme="majorBidi"/>
          <w:sz w:val="24"/>
          <w:szCs w:val="24"/>
        </w:rPr>
        <w:t>ScaleUp</w:t>
      </w:r>
      <w:r w:rsidR="00894A7E">
        <w:rPr>
          <w:rFonts w:asciiTheme="majorBidi" w:eastAsiaTheme="majorBidi" w:hAnsiTheme="majorBidi" w:cstheme="majorBidi"/>
          <w:sz w:val="24"/>
          <w:szCs w:val="24"/>
        </w:rPr>
        <w:t xml:space="preserve"> participants</w:t>
      </w:r>
      <w:r w:rsidR="0000540C">
        <w:rPr>
          <w:rFonts w:asciiTheme="majorBidi" w:eastAsiaTheme="majorBidi" w:hAnsiTheme="majorBidi" w:cstheme="majorBidi"/>
          <w:sz w:val="24"/>
          <w:szCs w:val="24"/>
        </w:rPr>
        <w:t xml:space="preserve"> </w:t>
      </w:r>
      <w:r w:rsidR="009D5051">
        <w:rPr>
          <w:rFonts w:asciiTheme="majorBidi" w:eastAsiaTheme="majorBidi" w:hAnsiTheme="majorBidi" w:cstheme="majorBidi"/>
          <w:sz w:val="24"/>
          <w:szCs w:val="24"/>
        </w:rPr>
        <w:t>and the comparison group members.</w:t>
      </w:r>
      <w:r w:rsidRPr="092EE55A">
        <w:rPr>
          <w:rFonts w:asciiTheme="majorBidi" w:eastAsiaTheme="majorBidi" w:hAnsiTheme="majorBidi" w:cstheme="majorBidi"/>
          <w:sz w:val="24"/>
          <w:szCs w:val="24"/>
        </w:rPr>
        <w:t xml:space="preserve"> Optimal was hired to ensure </w:t>
      </w:r>
      <w:r w:rsidR="00894A7E">
        <w:rPr>
          <w:rFonts w:asciiTheme="majorBidi" w:eastAsiaTheme="majorBidi" w:hAnsiTheme="majorBidi" w:cstheme="majorBidi"/>
          <w:sz w:val="24"/>
          <w:szCs w:val="24"/>
        </w:rPr>
        <w:t xml:space="preserve">that </w:t>
      </w:r>
      <w:r w:rsidR="0065247A">
        <w:rPr>
          <w:rFonts w:asciiTheme="majorBidi" w:eastAsiaTheme="majorBidi" w:hAnsiTheme="majorBidi" w:cstheme="majorBidi"/>
          <w:sz w:val="24"/>
          <w:szCs w:val="24"/>
        </w:rPr>
        <w:t xml:space="preserve">the </w:t>
      </w:r>
      <w:r w:rsidR="00894A7E">
        <w:rPr>
          <w:rFonts w:asciiTheme="majorBidi" w:eastAsiaTheme="majorBidi" w:hAnsiTheme="majorBidi" w:cstheme="majorBidi"/>
          <w:sz w:val="24"/>
          <w:szCs w:val="24"/>
        </w:rPr>
        <w:t xml:space="preserve">information provided by </w:t>
      </w:r>
      <w:r w:rsidRPr="092EE55A">
        <w:rPr>
          <w:rFonts w:asciiTheme="majorBidi" w:eastAsiaTheme="majorBidi" w:hAnsiTheme="majorBidi" w:cstheme="majorBidi"/>
          <w:sz w:val="24"/>
          <w:szCs w:val="24"/>
        </w:rPr>
        <w:t xml:space="preserve">clients will </w:t>
      </w:r>
      <w:r w:rsidR="00E7582B">
        <w:rPr>
          <w:rFonts w:asciiTheme="majorBidi" w:eastAsiaTheme="majorBidi" w:hAnsiTheme="majorBidi" w:cstheme="majorBidi"/>
          <w:sz w:val="24"/>
          <w:szCs w:val="24"/>
        </w:rPr>
        <w:t>not</w:t>
      </w:r>
      <w:r w:rsidRPr="092EE55A">
        <w:rPr>
          <w:rFonts w:asciiTheme="majorBidi" w:eastAsiaTheme="majorBidi" w:hAnsiTheme="majorBidi" w:cstheme="majorBidi"/>
          <w:sz w:val="24"/>
          <w:szCs w:val="24"/>
        </w:rPr>
        <w:t xml:space="preserve"> compromise their receipt of service</w:t>
      </w:r>
      <w:r w:rsidR="00E7582B">
        <w:rPr>
          <w:rFonts w:asciiTheme="majorBidi" w:eastAsiaTheme="majorBidi" w:hAnsiTheme="majorBidi" w:cstheme="majorBidi"/>
          <w:sz w:val="24"/>
          <w:szCs w:val="24"/>
        </w:rPr>
        <w:t>s</w:t>
      </w:r>
      <w:r w:rsidRPr="092EE55A">
        <w:rPr>
          <w:rFonts w:asciiTheme="majorBidi" w:eastAsiaTheme="majorBidi" w:hAnsiTheme="majorBidi" w:cstheme="majorBidi"/>
          <w:sz w:val="24"/>
          <w:szCs w:val="24"/>
        </w:rPr>
        <w:t xml:space="preserve">. </w:t>
      </w:r>
      <w:r w:rsidR="00894A7E">
        <w:rPr>
          <w:rFonts w:asciiTheme="majorBidi" w:eastAsiaTheme="majorBidi" w:hAnsiTheme="majorBidi" w:cstheme="majorBidi"/>
          <w:sz w:val="24"/>
          <w:szCs w:val="24"/>
        </w:rPr>
        <w:t xml:space="preserve">The data </w:t>
      </w:r>
      <w:r w:rsidR="00630BCB">
        <w:rPr>
          <w:rFonts w:asciiTheme="majorBidi" w:eastAsiaTheme="majorBidi" w:hAnsiTheme="majorBidi" w:cstheme="majorBidi"/>
          <w:sz w:val="24"/>
          <w:szCs w:val="24"/>
        </w:rPr>
        <w:t xml:space="preserve">will be </w:t>
      </w:r>
      <w:r w:rsidR="00894A7E">
        <w:rPr>
          <w:rFonts w:asciiTheme="majorBidi" w:eastAsiaTheme="majorBidi" w:hAnsiTheme="majorBidi" w:cstheme="majorBidi"/>
          <w:sz w:val="24"/>
          <w:szCs w:val="24"/>
        </w:rPr>
        <w:t xml:space="preserve">collected </w:t>
      </w:r>
      <w:r w:rsidR="00630BCB">
        <w:rPr>
          <w:rFonts w:asciiTheme="majorBidi" w:eastAsiaTheme="majorBidi" w:hAnsiTheme="majorBidi" w:cstheme="majorBidi"/>
          <w:sz w:val="24"/>
          <w:szCs w:val="24"/>
        </w:rPr>
        <w:t>through and</w:t>
      </w:r>
      <w:r w:rsidR="00894A7E">
        <w:rPr>
          <w:rFonts w:asciiTheme="majorBidi" w:eastAsiaTheme="majorBidi" w:hAnsiTheme="majorBidi" w:cstheme="majorBidi"/>
          <w:sz w:val="24"/>
          <w:szCs w:val="24"/>
        </w:rPr>
        <w:t xml:space="preserve"> stored on </w:t>
      </w:r>
      <w:r w:rsidR="0065247A">
        <w:rPr>
          <w:rFonts w:asciiTheme="majorBidi" w:eastAsiaTheme="majorBidi" w:hAnsiTheme="majorBidi" w:cstheme="majorBidi"/>
          <w:sz w:val="24"/>
          <w:szCs w:val="24"/>
        </w:rPr>
        <w:t>Optimal</w:t>
      </w:r>
      <w:r w:rsidR="005A1F79">
        <w:rPr>
          <w:rFonts w:asciiTheme="majorBidi" w:eastAsiaTheme="majorBidi" w:hAnsiTheme="majorBidi" w:cstheme="majorBidi"/>
          <w:sz w:val="24"/>
          <w:szCs w:val="24"/>
        </w:rPr>
        <w:t>’</w:t>
      </w:r>
      <w:r w:rsidR="0065247A">
        <w:rPr>
          <w:rFonts w:asciiTheme="majorBidi" w:eastAsiaTheme="majorBidi" w:hAnsiTheme="majorBidi" w:cstheme="majorBidi"/>
          <w:sz w:val="24"/>
          <w:szCs w:val="24"/>
        </w:rPr>
        <w:t xml:space="preserve">s </w:t>
      </w:r>
      <w:r w:rsidR="00894A7E">
        <w:rPr>
          <w:rFonts w:asciiTheme="majorBidi" w:eastAsiaTheme="majorBidi" w:hAnsiTheme="majorBidi" w:cstheme="majorBidi"/>
          <w:sz w:val="24"/>
          <w:szCs w:val="24"/>
        </w:rPr>
        <w:t>secure servers</w:t>
      </w:r>
      <w:r w:rsidR="00C915AE">
        <w:rPr>
          <w:rFonts w:asciiTheme="majorBidi" w:eastAsiaTheme="majorBidi" w:hAnsiTheme="majorBidi" w:cstheme="majorBidi"/>
          <w:sz w:val="24"/>
          <w:szCs w:val="24"/>
        </w:rPr>
        <w:t xml:space="preserve">. </w:t>
      </w:r>
      <w:r w:rsidR="006B1C0B" w:rsidRPr="006B1C0B">
        <w:rPr>
          <w:rFonts w:asciiTheme="majorBidi" w:eastAsiaTheme="majorBidi" w:hAnsiTheme="majorBidi" w:cstheme="majorBidi"/>
          <w:sz w:val="24"/>
          <w:szCs w:val="24"/>
        </w:rPr>
        <w:t xml:space="preserve">Optimal implements </w:t>
      </w:r>
      <w:r w:rsidR="00FC2F1D">
        <w:rPr>
          <w:rFonts w:asciiTheme="majorBidi" w:eastAsiaTheme="majorBidi" w:hAnsiTheme="majorBidi" w:cstheme="majorBidi"/>
          <w:sz w:val="24"/>
          <w:szCs w:val="24"/>
        </w:rPr>
        <w:t>administrative, physical and technical controls</w:t>
      </w:r>
      <w:r w:rsidR="006B1C0B" w:rsidRPr="006B1C0B">
        <w:rPr>
          <w:rFonts w:asciiTheme="majorBidi" w:eastAsiaTheme="majorBidi" w:hAnsiTheme="majorBidi" w:cstheme="majorBidi"/>
          <w:sz w:val="24"/>
          <w:szCs w:val="24"/>
        </w:rPr>
        <w:t xml:space="preserve"> to protect personal and sensitive information. Secure intranets are used to maintain project-related files, and secure servers use industry-standard methods such as firewalls, monitored access logs, virus protection, encrypted connections, password-protected accounts, and user authentication mechanisms to ensure the privacy of personal data. Optimal maintains a biometrically (physically) secure environment and employs a data security officer who oversees Optimal</w:t>
      </w:r>
      <w:r w:rsidR="005A1F79">
        <w:rPr>
          <w:rFonts w:asciiTheme="majorBidi" w:eastAsiaTheme="majorBidi" w:hAnsiTheme="majorBidi" w:cstheme="majorBidi"/>
          <w:sz w:val="24"/>
          <w:szCs w:val="24"/>
        </w:rPr>
        <w:t>’</w:t>
      </w:r>
      <w:r w:rsidR="006B1C0B" w:rsidRPr="006B1C0B">
        <w:rPr>
          <w:rFonts w:asciiTheme="majorBidi" w:eastAsiaTheme="majorBidi" w:hAnsiTheme="majorBidi" w:cstheme="majorBidi"/>
          <w:sz w:val="24"/>
          <w:szCs w:val="24"/>
        </w:rPr>
        <w:t>s data. The security approach</w:t>
      </w:r>
      <w:r w:rsidR="00FC2F1D">
        <w:rPr>
          <w:rFonts w:asciiTheme="majorBidi" w:eastAsiaTheme="majorBidi" w:hAnsiTheme="majorBidi" w:cstheme="majorBidi"/>
          <w:sz w:val="24"/>
          <w:szCs w:val="24"/>
        </w:rPr>
        <w:t>es are</w:t>
      </w:r>
      <w:r w:rsidR="006B1C0B" w:rsidRPr="006B1C0B">
        <w:rPr>
          <w:rFonts w:asciiTheme="majorBidi" w:eastAsiaTheme="majorBidi" w:hAnsiTheme="majorBidi" w:cstheme="majorBidi"/>
          <w:sz w:val="24"/>
          <w:szCs w:val="24"/>
        </w:rPr>
        <w:t xml:space="preserve"> </w:t>
      </w:r>
      <w:r w:rsidR="00F76C70">
        <w:rPr>
          <w:rFonts w:asciiTheme="majorBidi" w:eastAsiaTheme="majorBidi" w:hAnsiTheme="majorBidi" w:cstheme="majorBidi"/>
          <w:sz w:val="24"/>
          <w:szCs w:val="24"/>
        </w:rPr>
        <w:t>further described</w:t>
      </w:r>
      <w:r w:rsidR="006B1C0B" w:rsidRPr="006B1C0B">
        <w:rPr>
          <w:rFonts w:asciiTheme="majorBidi" w:eastAsiaTheme="majorBidi" w:hAnsiTheme="majorBidi" w:cstheme="majorBidi"/>
          <w:sz w:val="24"/>
          <w:szCs w:val="24"/>
        </w:rPr>
        <w:t xml:space="preserve"> in </w:t>
      </w:r>
      <w:r w:rsidR="00DD2A6F" w:rsidRPr="00DD2A6F">
        <w:rPr>
          <w:rFonts w:asciiTheme="majorBidi" w:eastAsiaTheme="majorBidi" w:hAnsiTheme="majorBidi" w:cstheme="majorBidi"/>
          <w:sz w:val="24"/>
          <w:szCs w:val="24"/>
        </w:rPr>
        <w:t xml:space="preserve">Appendix </w:t>
      </w:r>
      <w:r w:rsidR="0061704D">
        <w:rPr>
          <w:rFonts w:asciiTheme="majorBidi" w:eastAsiaTheme="majorBidi" w:hAnsiTheme="majorBidi" w:cstheme="majorBidi"/>
          <w:sz w:val="24"/>
          <w:szCs w:val="24"/>
        </w:rPr>
        <w:t>A-2.</w:t>
      </w:r>
    </w:p>
    <w:p w14:paraId="78476B2F" w14:textId="77777777" w:rsidR="00841A63" w:rsidRDefault="00841A63" w:rsidP="00D10E26">
      <w:pPr>
        <w:spacing w:after="0" w:line="240" w:lineRule="auto"/>
        <w:rPr>
          <w:rFonts w:asciiTheme="majorBidi" w:eastAsiaTheme="majorBidi" w:hAnsiTheme="majorBidi" w:cstheme="majorBidi"/>
          <w:sz w:val="24"/>
          <w:szCs w:val="24"/>
        </w:rPr>
      </w:pPr>
    </w:p>
    <w:p w14:paraId="2376BA8B" w14:textId="7D64B602" w:rsidR="007E5565" w:rsidRDefault="00BF6BA5" w:rsidP="00D10E26">
      <w:pPr>
        <w:spacing w:after="0" w:line="240" w:lineRule="auto"/>
        <w:rPr>
          <w:rFonts w:asciiTheme="majorBidi" w:eastAsiaTheme="majorBidi" w:hAnsiTheme="majorBidi" w:cstheme="majorBidi"/>
          <w:sz w:val="24"/>
          <w:szCs w:val="24"/>
        </w:rPr>
      </w:pPr>
      <w:r w:rsidRPr="092EE55A">
        <w:rPr>
          <w:rFonts w:asciiTheme="majorBidi" w:eastAsiaTheme="majorBidi" w:hAnsiTheme="majorBidi" w:cstheme="majorBidi"/>
          <w:sz w:val="24"/>
          <w:szCs w:val="24"/>
        </w:rPr>
        <w:t xml:space="preserve">In the </w:t>
      </w:r>
      <w:r w:rsidR="00FC2F1D">
        <w:rPr>
          <w:rFonts w:asciiTheme="majorBidi" w:eastAsiaTheme="majorBidi" w:hAnsiTheme="majorBidi" w:cstheme="majorBidi"/>
          <w:sz w:val="24"/>
          <w:szCs w:val="24"/>
        </w:rPr>
        <w:t xml:space="preserve">study </w:t>
      </w:r>
      <w:r w:rsidRPr="092EE55A">
        <w:rPr>
          <w:rFonts w:asciiTheme="majorBidi" w:eastAsiaTheme="majorBidi" w:hAnsiTheme="majorBidi" w:cstheme="majorBidi"/>
          <w:sz w:val="24"/>
          <w:szCs w:val="24"/>
        </w:rPr>
        <w:t>report</w:t>
      </w:r>
      <w:r w:rsidR="0000540C">
        <w:rPr>
          <w:rFonts w:asciiTheme="majorBidi" w:eastAsiaTheme="majorBidi" w:hAnsiTheme="majorBidi" w:cstheme="majorBidi"/>
          <w:sz w:val="24"/>
          <w:szCs w:val="24"/>
        </w:rPr>
        <w:t>s</w:t>
      </w:r>
      <w:r w:rsidR="00630BCB">
        <w:rPr>
          <w:rFonts w:asciiTheme="majorBidi" w:eastAsiaTheme="majorBidi" w:hAnsiTheme="majorBidi" w:cstheme="majorBidi"/>
          <w:sz w:val="24"/>
          <w:szCs w:val="24"/>
        </w:rPr>
        <w:t xml:space="preserve"> produced for the public</w:t>
      </w:r>
      <w:r w:rsidRPr="092EE55A">
        <w:rPr>
          <w:rFonts w:asciiTheme="majorBidi" w:eastAsiaTheme="majorBidi" w:hAnsiTheme="majorBidi" w:cstheme="majorBidi"/>
          <w:sz w:val="24"/>
          <w:szCs w:val="24"/>
        </w:rPr>
        <w:t xml:space="preserve">, </w:t>
      </w:r>
      <w:r w:rsidR="00E61C94">
        <w:rPr>
          <w:rFonts w:asciiTheme="majorBidi" w:eastAsiaTheme="majorBidi" w:hAnsiTheme="majorBidi" w:cstheme="majorBidi"/>
          <w:sz w:val="24"/>
          <w:szCs w:val="24"/>
        </w:rPr>
        <w:t>participants and comparison group member</w:t>
      </w:r>
      <w:r w:rsidRPr="092EE55A">
        <w:rPr>
          <w:rFonts w:asciiTheme="majorBidi" w:eastAsiaTheme="majorBidi" w:hAnsiTheme="majorBidi" w:cstheme="majorBidi"/>
          <w:sz w:val="24"/>
          <w:szCs w:val="24"/>
        </w:rPr>
        <w:t xml:space="preserve"> </w:t>
      </w:r>
      <w:r w:rsidR="0000540C">
        <w:rPr>
          <w:rFonts w:asciiTheme="majorBidi" w:eastAsiaTheme="majorBidi" w:hAnsiTheme="majorBidi" w:cstheme="majorBidi"/>
          <w:sz w:val="24"/>
          <w:szCs w:val="24"/>
        </w:rPr>
        <w:t xml:space="preserve">data </w:t>
      </w:r>
      <w:r w:rsidRPr="092EE55A">
        <w:rPr>
          <w:rFonts w:asciiTheme="majorBidi" w:eastAsiaTheme="majorBidi" w:hAnsiTheme="majorBidi" w:cstheme="majorBidi"/>
          <w:sz w:val="24"/>
          <w:szCs w:val="24"/>
        </w:rPr>
        <w:t>will be reported in the aggregate</w:t>
      </w:r>
      <w:r w:rsidR="00630BCB">
        <w:rPr>
          <w:rFonts w:asciiTheme="majorBidi" w:eastAsiaTheme="majorBidi" w:hAnsiTheme="majorBidi" w:cstheme="majorBidi"/>
          <w:sz w:val="24"/>
          <w:szCs w:val="24"/>
        </w:rPr>
        <w:t xml:space="preserve"> and information obtained from the interviews will be attributed to anonymous participant</w:t>
      </w:r>
      <w:r w:rsidR="00FC2F1D">
        <w:rPr>
          <w:rFonts w:asciiTheme="majorBidi" w:eastAsiaTheme="majorBidi" w:hAnsiTheme="majorBidi" w:cstheme="majorBidi"/>
          <w:sz w:val="24"/>
          <w:szCs w:val="24"/>
        </w:rPr>
        <w:t>s</w:t>
      </w:r>
      <w:r w:rsidRPr="092EE55A">
        <w:rPr>
          <w:rFonts w:asciiTheme="majorBidi" w:eastAsiaTheme="majorBidi" w:hAnsiTheme="majorBidi" w:cstheme="majorBidi"/>
          <w:sz w:val="24"/>
          <w:szCs w:val="24"/>
        </w:rPr>
        <w:t xml:space="preserve">. </w:t>
      </w:r>
      <w:r w:rsidR="00A72BA0" w:rsidRPr="00E00439">
        <w:rPr>
          <w:rFonts w:asciiTheme="majorBidi" w:eastAsiaTheme="majorBidi" w:hAnsiTheme="majorBidi" w:cstheme="majorBidi"/>
          <w:sz w:val="24"/>
          <w:szCs w:val="24"/>
          <w:highlight w:val="yellow"/>
        </w:rPr>
        <w:t xml:space="preserve">The information is subject to the protections of the Privacy Act of 1974, and SBA will not disclose information under the Freedom of Information Act if </w:t>
      </w:r>
      <w:r w:rsidR="00B91BB3">
        <w:rPr>
          <w:rFonts w:asciiTheme="majorBidi" w:eastAsiaTheme="majorBidi" w:hAnsiTheme="majorBidi" w:cstheme="majorBidi"/>
          <w:sz w:val="24"/>
          <w:szCs w:val="24"/>
          <w:highlight w:val="yellow"/>
        </w:rPr>
        <w:t>that information is shown to be a trade secret or information that is commercial or financial in nature and privileged or confidential</w:t>
      </w:r>
      <w:r w:rsidR="00A72BA0" w:rsidRPr="00E00439">
        <w:rPr>
          <w:rFonts w:asciiTheme="majorBidi" w:eastAsiaTheme="majorBidi" w:hAnsiTheme="majorBidi" w:cstheme="majorBidi"/>
          <w:sz w:val="24"/>
          <w:szCs w:val="24"/>
          <w:highlight w:val="yellow"/>
        </w:rPr>
        <w:t>.  As stated in the contract with Optimal, contractors are required to comply with the requirements of the Privacy Act when they are maintaining a system of records on behalf of SBA</w:t>
      </w:r>
      <w:r w:rsidR="00A72BA0" w:rsidRPr="00E1631B">
        <w:rPr>
          <w:rFonts w:asciiTheme="majorBidi" w:eastAsiaTheme="majorBidi" w:hAnsiTheme="majorBidi" w:cstheme="majorBidi"/>
          <w:sz w:val="24"/>
          <w:szCs w:val="24"/>
        </w:rPr>
        <w:t>.</w:t>
      </w:r>
      <w:r w:rsidR="00A72BA0">
        <w:rPr>
          <w:rFonts w:asciiTheme="majorBidi" w:eastAsiaTheme="majorBidi" w:hAnsiTheme="majorBidi" w:cstheme="majorBidi"/>
          <w:sz w:val="24"/>
          <w:szCs w:val="24"/>
        </w:rPr>
        <w:t xml:space="preserve"> </w:t>
      </w:r>
      <w:r w:rsidR="009D5051">
        <w:rPr>
          <w:rFonts w:asciiTheme="majorBidi" w:eastAsiaTheme="majorBidi" w:hAnsiTheme="majorBidi" w:cstheme="majorBidi"/>
          <w:sz w:val="24"/>
          <w:szCs w:val="24"/>
        </w:rPr>
        <w:t xml:space="preserve">Participants </w:t>
      </w:r>
      <w:r w:rsidR="005546E6">
        <w:rPr>
          <w:rFonts w:asciiTheme="majorBidi" w:eastAsiaTheme="majorBidi" w:hAnsiTheme="majorBidi" w:cstheme="majorBidi"/>
          <w:sz w:val="24"/>
          <w:szCs w:val="24"/>
        </w:rPr>
        <w:t xml:space="preserve">are informed of these </w:t>
      </w:r>
      <w:r w:rsidR="0000540C">
        <w:rPr>
          <w:rFonts w:asciiTheme="majorBidi" w:eastAsiaTheme="majorBidi" w:hAnsiTheme="majorBidi" w:cstheme="majorBidi"/>
          <w:sz w:val="24"/>
          <w:szCs w:val="24"/>
        </w:rPr>
        <w:t>conditions</w:t>
      </w:r>
      <w:r w:rsidR="005546E6">
        <w:rPr>
          <w:rFonts w:asciiTheme="majorBidi" w:eastAsiaTheme="majorBidi" w:hAnsiTheme="majorBidi" w:cstheme="majorBidi"/>
          <w:sz w:val="24"/>
          <w:szCs w:val="24"/>
        </w:rPr>
        <w:t xml:space="preserve"> in the consent form</w:t>
      </w:r>
      <w:r w:rsidR="00630BCB">
        <w:rPr>
          <w:rFonts w:asciiTheme="majorBidi" w:eastAsiaTheme="majorBidi" w:hAnsiTheme="majorBidi" w:cstheme="majorBidi"/>
          <w:sz w:val="24"/>
          <w:szCs w:val="24"/>
        </w:rPr>
        <w:t>s</w:t>
      </w:r>
      <w:r w:rsidR="00F76C70">
        <w:rPr>
          <w:rFonts w:asciiTheme="majorBidi" w:eastAsiaTheme="majorBidi" w:hAnsiTheme="majorBidi" w:cstheme="majorBidi"/>
          <w:sz w:val="24"/>
          <w:szCs w:val="24"/>
        </w:rPr>
        <w:t xml:space="preserve"> seen in Appendi</w:t>
      </w:r>
      <w:r w:rsidR="000F4D59">
        <w:rPr>
          <w:rFonts w:asciiTheme="majorBidi" w:eastAsiaTheme="majorBidi" w:hAnsiTheme="majorBidi" w:cstheme="majorBidi"/>
          <w:sz w:val="24"/>
          <w:szCs w:val="24"/>
        </w:rPr>
        <w:t>ces B-2 and</w:t>
      </w:r>
      <w:r w:rsidR="0061704D">
        <w:rPr>
          <w:rFonts w:asciiTheme="majorBidi" w:eastAsiaTheme="majorBidi" w:hAnsiTheme="majorBidi" w:cstheme="majorBidi"/>
          <w:sz w:val="24"/>
          <w:szCs w:val="24"/>
        </w:rPr>
        <w:t xml:space="preserve"> B-6</w:t>
      </w:r>
      <w:r w:rsidR="005546E6">
        <w:rPr>
          <w:rFonts w:asciiTheme="majorBidi" w:eastAsiaTheme="majorBidi" w:hAnsiTheme="majorBidi" w:cstheme="majorBidi"/>
          <w:sz w:val="24"/>
          <w:szCs w:val="24"/>
        </w:rPr>
        <w:t>.</w:t>
      </w:r>
      <w:r w:rsidR="007E5565">
        <w:rPr>
          <w:rFonts w:asciiTheme="majorBidi" w:eastAsiaTheme="majorBidi" w:hAnsiTheme="majorBidi" w:cstheme="majorBidi"/>
          <w:sz w:val="24"/>
          <w:szCs w:val="24"/>
        </w:rPr>
        <w:t xml:space="preserve"> </w:t>
      </w:r>
    </w:p>
    <w:p w14:paraId="66E7D97E" w14:textId="77777777" w:rsidR="00841A63" w:rsidRDefault="00841A63" w:rsidP="00D10E26">
      <w:pPr>
        <w:spacing w:after="0" w:line="240" w:lineRule="auto"/>
        <w:rPr>
          <w:rFonts w:asciiTheme="majorBidi" w:eastAsiaTheme="majorBidi" w:hAnsiTheme="majorBidi" w:cstheme="majorBidi"/>
          <w:sz w:val="24"/>
          <w:szCs w:val="24"/>
        </w:rPr>
      </w:pPr>
    </w:p>
    <w:p w14:paraId="42842BC8" w14:textId="3C47194C" w:rsidR="00557776" w:rsidRDefault="00C66D3D" w:rsidP="00841A63">
      <w:pPr>
        <w:pStyle w:val="Heading2"/>
        <w:rPr>
          <w:rFonts w:eastAsiaTheme="majorBidi"/>
        </w:rPr>
      </w:pPr>
      <w:bookmarkStart w:id="24" w:name="_Toc381944836"/>
      <w:bookmarkStart w:id="25" w:name="_Toc427852308"/>
      <w:r w:rsidRPr="092EE55A">
        <w:rPr>
          <w:rFonts w:eastAsiaTheme="majorBidi"/>
        </w:rPr>
        <w:t>Justification for Sensitive</w:t>
      </w:r>
      <w:bookmarkEnd w:id="24"/>
      <w:r w:rsidRPr="092EE55A">
        <w:rPr>
          <w:rFonts w:eastAsiaTheme="majorBidi"/>
        </w:rPr>
        <w:t xml:space="preserve"> Questions</w:t>
      </w:r>
      <w:bookmarkEnd w:id="25"/>
      <w:r w:rsidRPr="092EE55A">
        <w:rPr>
          <w:rFonts w:eastAsiaTheme="majorBidi"/>
        </w:rPr>
        <w:t xml:space="preserve"> </w:t>
      </w:r>
    </w:p>
    <w:p w14:paraId="42842BC9" w14:textId="77777777" w:rsidR="00C66D3D" w:rsidRDefault="00C66D3D" w:rsidP="00D10E26">
      <w:pPr>
        <w:spacing w:after="0" w:line="240" w:lineRule="auto"/>
        <w:rPr>
          <w:rFonts w:asciiTheme="majorBidi" w:hAnsiTheme="majorBidi" w:cstheme="majorBidi"/>
          <w:b/>
          <w:bCs/>
          <w:sz w:val="24"/>
          <w:szCs w:val="24"/>
        </w:rPr>
      </w:pPr>
      <w:r w:rsidRPr="000A49EE">
        <w:rPr>
          <w:rFonts w:asciiTheme="majorBidi" w:hAnsiTheme="majorBidi" w:cstheme="majorBidi"/>
          <w:b/>
          <w:bCs/>
          <w:sz w:val="24"/>
          <w:szCs w:val="24"/>
        </w:rPr>
        <w:lastRenderedPageBreak/>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0A4121FC" w14:textId="77777777" w:rsidR="00841A63" w:rsidRPr="000A49EE" w:rsidRDefault="00841A63" w:rsidP="00D10E26">
      <w:pPr>
        <w:spacing w:after="0" w:line="240" w:lineRule="auto"/>
        <w:rPr>
          <w:rFonts w:asciiTheme="majorBidi" w:hAnsiTheme="majorBidi" w:cstheme="majorBidi"/>
          <w:b/>
          <w:bCs/>
          <w:sz w:val="24"/>
          <w:szCs w:val="24"/>
        </w:rPr>
      </w:pPr>
    </w:p>
    <w:p w14:paraId="42842BCA" w14:textId="7E156552" w:rsidR="0010428B" w:rsidRDefault="009D5051" w:rsidP="00D10E26">
      <w:pPr>
        <w:spacing w:after="0" w:line="240" w:lineRule="auto"/>
        <w:rPr>
          <w:rFonts w:asciiTheme="majorBidi" w:eastAsiaTheme="majorBidi" w:hAnsiTheme="majorBidi" w:cstheme="majorBidi"/>
          <w:sz w:val="24"/>
          <w:szCs w:val="24"/>
        </w:rPr>
      </w:pPr>
      <w:r>
        <w:rPr>
          <w:rFonts w:asciiTheme="majorBidi" w:eastAsiaTheme="majorBidi" w:hAnsiTheme="majorBidi" w:cstheme="majorBidi"/>
          <w:sz w:val="24"/>
          <w:szCs w:val="24"/>
        </w:rPr>
        <w:t>ScaleUp</w:t>
      </w:r>
      <w:r w:rsidR="0010428B" w:rsidRPr="092EE55A">
        <w:rPr>
          <w:rFonts w:asciiTheme="majorBidi" w:eastAsiaTheme="majorBidi" w:hAnsiTheme="majorBidi" w:cstheme="majorBidi"/>
          <w:sz w:val="24"/>
          <w:szCs w:val="24"/>
        </w:rPr>
        <w:t xml:space="preserve"> </w:t>
      </w:r>
      <w:r>
        <w:rPr>
          <w:rFonts w:asciiTheme="majorBidi" w:eastAsiaTheme="majorBidi" w:hAnsiTheme="majorBidi" w:cstheme="majorBidi"/>
          <w:sz w:val="24"/>
          <w:szCs w:val="24"/>
        </w:rPr>
        <w:t>participants</w:t>
      </w:r>
      <w:r w:rsidR="0010428B" w:rsidRPr="092EE55A">
        <w:rPr>
          <w:rFonts w:asciiTheme="majorBidi" w:eastAsiaTheme="majorBidi" w:hAnsiTheme="majorBidi" w:cstheme="majorBidi"/>
          <w:sz w:val="24"/>
          <w:szCs w:val="24"/>
        </w:rPr>
        <w:t xml:space="preserve"> </w:t>
      </w:r>
      <w:r w:rsidR="00DD2A6F">
        <w:rPr>
          <w:rFonts w:asciiTheme="majorBidi" w:eastAsiaTheme="majorBidi" w:hAnsiTheme="majorBidi" w:cstheme="majorBidi"/>
          <w:sz w:val="24"/>
          <w:szCs w:val="24"/>
        </w:rPr>
        <w:t xml:space="preserve">and comparison group members </w:t>
      </w:r>
      <w:r w:rsidR="0010428B" w:rsidRPr="092EE55A">
        <w:rPr>
          <w:rFonts w:asciiTheme="majorBidi" w:eastAsiaTheme="majorBidi" w:hAnsiTheme="majorBidi" w:cstheme="majorBidi"/>
          <w:sz w:val="24"/>
          <w:szCs w:val="24"/>
        </w:rPr>
        <w:t>will be asked about their businesses</w:t>
      </w:r>
      <w:r w:rsidR="005A1F79">
        <w:rPr>
          <w:rFonts w:asciiTheme="majorBidi" w:eastAsiaTheme="majorBidi" w:hAnsiTheme="majorBidi" w:cstheme="majorBidi"/>
          <w:sz w:val="24"/>
          <w:szCs w:val="24"/>
        </w:rPr>
        <w:t>’</w:t>
      </w:r>
      <w:r w:rsidR="0010428B" w:rsidRPr="092EE55A">
        <w:rPr>
          <w:rFonts w:asciiTheme="majorBidi" w:eastAsiaTheme="majorBidi" w:hAnsiTheme="majorBidi" w:cstheme="majorBidi"/>
          <w:sz w:val="24"/>
          <w:szCs w:val="24"/>
        </w:rPr>
        <w:t xml:space="preserve"> income,</w:t>
      </w:r>
      <w:r w:rsidR="00792142" w:rsidRPr="092EE55A">
        <w:rPr>
          <w:rFonts w:asciiTheme="majorBidi" w:eastAsiaTheme="majorBidi" w:hAnsiTheme="majorBidi" w:cstheme="majorBidi"/>
          <w:sz w:val="24"/>
          <w:szCs w:val="24"/>
        </w:rPr>
        <w:t xml:space="preserve"> profit</w:t>
      </w:r>
      <w:r w:rsidR="00D960A7">
        <w:rPr>
          <w:rFonts w:asciiTheme="majorBidi" w:eastAsiaTheme="majorBidi" w:hAnsiTheme="majorBidi" w:cstheme="majorBidi"/>
          <w:sz w:val="24"/>
          <w:szCs w:val="24"/>
        </w:rPr>
        <w:t>s</w:t>
      </w:r>
      <w:r w:rsidR="00792142" w:rsidRPr="092EE55A">
        <w:rPr>
          <w:rFonts w:asciiTheme="majorBidi" w:eastAsiaTheme="majorBidi" w:hAnsiTheme="majorBidi" w:cstheme="majorBidi"/>
          <w:sz w:val="24"/>
          <w:szCs w:val="24"/>
        </w:rPr>
        <w:t>,</w:t>
      </w:r>
      <w:r w:rsidR="0010428B" w:rsidRPr="092EE55A">
        <w:rPr>
          <w:rFonts w:asciiTheme="majorBidi" w:eastAsiaTheme="majorBidi" w:hAnsiTheme="majorBidi" w:cstheme="majorBidi"/>
          <w:sz w:val="24"/>
          <w:szCs w:val="24"/>
        </w:rPr>
        <w:t xml:space="preserve"> </w:t>
      </w:r>
      <w:r w:rsidR="0010428B" w:rsidRPr="00DD2A6F">
        <w:rPr>
          <w:rFonts w:asciiTheme="majorBidi" w:eastAsiaTheme="majorBidi" w:hAnsiTheme="majorBidi" w:cstheme="majorBidi"/>
          <w:sz w:val="24"/>
          <w:szCs w:val="24"/>
        </w:rPr>
        <w:t xml:space="preserve">loans, and </w:t>
      </w:r>
      <w:r w:rsidR="00322668">
        <w:rPr>
          <w:rFonts w:asciiTheme="majorBidi" w:eastAsiaTheme="majorBidi" w:hAnsiTheme="majorBidi" w:cstheme="majorBidi"/>
          <w:sz w:val="24"/>
          <w:szCs w:val="24"/>
        </w:rPr>
        <w:t>contract awards</w:t>
      </w:r>
      <w:r w:rsidR="0010428B" w:rsidRPr="092EE55A">
        <w:rPr>
          <w:rFonts w:asciiTheme="majorBidi" w:eastAsiaTheme="majorBidi" w:hAnsiTheme="majorBidi" w:cstheme="majorBidi"/>
          <w:sz w:val="24"/>
          <w:szCs w:val="24"/>
        </w:rPr>
        <w:t xml:space="preserve">. An essential component of </w:t>
      </w:r>
      <w:r w:rsidR="0085616C">
        <w:rPr>
          <w:rFonts w:asciiTheme="majorBidi" w:eastAsiaTheme="majorBidi" w:hAnsiTheme="majorBidi" w:cstheme="majorBidi"/>
          <w:sz w:val="24"/>
          <w:szCs w:val="24"/>
        </w:rPr>
        <w:t xml:space="preserve">the </w:t>
      </w:r>
      <w:r>
        <w:rPr>
          <w:rFonts w:asciiTheme="majorBidi" w:eastAsiaTheme="majorBidi" w:hAnsiTheme="majorBidi" w:cstheme="majorBidi"/>
          <w:sz w:val="24"/>
          <w:szCs w:val="24"/>
        </w:rPr>
        <w:t>ScaleUp</w:t>
      </w:r>
      <w:r w:rsidR="0010428B" w:rsidRPr="092EE55A">
        <w:rPr>
          <w:rFonts w:asciiTheme="majorBidi" w:eastAsiaTheme="majorBidi" w:hAnsiTheme="majorBidi" w:cstheme="majorBidi"/>
          <w:sz w:val="24"/>
          <w:szCs w:val="24"/>
        </w:rPr>
        <w:t xml:space="preserve"> service </w:t>
      </w:r>
      <w:r>
        <w:rPr>
          <w:rFonts w:asciiTheme="majorBidi" w:eastAsiaTheme="majorBidi" w:hAnsiTheme="majorBidi" w:cstheme="majorBidi"/>
          <w:sz w:val="24"/>
          <w:szCs w:val="24"/>
        </w:rPr>
        <w:t xml:space="preserve">is to provide </w:t>
      </w:r>
      <w:r w:rsidRPr="009D5051">
        <w:rPr>
          <w:rFonts w:asciiTheme="majorBidi" w:eastAsiaTheme="majorBidi" w:hAnsiTheme="majorBidi" w:cstheme="majorBidi"/>
          <w:sz w:val="24"/>
          <w:szCs w:val="24"/>
        </w:rPr>
        <w:t>assistance with gaining access to capital</w:t>
      </w:r>
      <w:r w:rsidR="00A914D3">
        <w:rPr>
          <w:rFonts w:asciiTheme="majorBidi" w:eastAsiaTheme="majorBidi" w:hAnsiTheme="majorBidi" w:cstheme="majorBidi"/>
          <w:sz w:val="24"/>
          <w:szCs w:val="24"/>
        </w:rPr>
        <w:t xml:space="preserve"> and growing their business through contracts and more</w:t>
      </w:r>
      <w:r>
        <w:rPr>
          <w:rFonts w:asciiTheme="majorBidi" w:eastAsiaTheme="majorBidi" w:hAnsiTheme="majorBidi" w:cstheme="majorBidi"/>
          <w:sz w:val="24"/>
          <w:szCs w:val="24"/>
        </w:rPr>
        <w:t>. Therefore, the participants</w:t>
      </w:r>
      <w:r w:rsidR="00A914D3">
        <w:rPr>
          <w:rFonts w:asciiTheme="majorBidi" w:eastAsiaTheme="majorBidi" w:hAnsiTheme="majorBidi" w:cstheme="majorBidi"/>
          <w:sz w:val="24"/>
          <w:szCs w:val="24"/>
        </w:rPr>
        <w:t xml:space="preserve"> and comparison group members</w:t>
      </w:r>
      <w:r w:rsidR="00792142" w:rsidRPr="092EE55A">
        <w:rPr>
          <w:rFonts w:asciiTheme="majorBidi" w:eastAsiaTheme="majorBidi" w:hAnsiTheme="majorBidi" w:cstheme="majorBidi"/>
          <w:sz w:val="24"/>
          <w:szCs w:val="24"/>
        </w:rPr>
        <w:t xml:space="preserve"> will be asked about their </w:t>
      </w:r>
      <w:r w:rsidR="00322668">
        <w:rPr>
          <w:rFonts w:asciiTheme="majorBidi" w:eastAsiaTheme="majorBidi" w:hAnsiTheme="majorBidi" w:cstheme="majorBidi"/>
          <w:sz w:val="24"/>
          <w:szCs w:val="24"/>
        </w:rPr>
        <w:t xml:space="preserve">business’s </w:t>
      </w:r>
      <w:r w:rsidR="00792142" w:rsidRPr="092EE55A">
        <w:rPr>
          <w:rFonts w:asciiTheme="majorBidi" w:eastAsiaTheme="majorBidi" w:hAnsiTheme="majorBidi" w:cstheme="majorBidi"/>
          <w:sz w:val="24"/>
          <w:szCs w:val="24"/>
        </w:rPr>
        <w:t xml:space="preserve">financial </w:t>
      </w:r>
      <w:r w:rsidR="00773C80">
        <w:rPr>
          <w:rFonts w:asciiTheme="majorBidi" w:eastAsiaTheme="majorBidi" w:hAnsiTheme="majorBidi" w:cstheme="majorBidi"/>
          <w:sz w:val="24"/>
          <w:szCs w:val="24"/>
        </w:rPr>
        <w:t>situation</w:t>
      </w:r>
      <w:r w:rsidR="00322668">
        <w:rPr>
          <w:rFonts w:asciiTheme="majorBidi" w:eastAsiaTheme="majorBidi" w:hAnsiTheme="majorBidi" w:cstheme="majorBidi"/>
          <w:sz w:val="24"/>
          <w:szCs w:val="24"/>
        </w:rPr>
        <w:t xml:space="preserve"> before and after the program to assess change</w:t>
      </w:r>
      <w:r w:rsidR="00792142" w:rsidRPr="092EE55A">
        <w:rPr>
          <w:rFonts w:asciiTheme="majorBidi" w:eastAsiaTheme="majorBidi" w:hAnsiTheme="majorBidi" w:cstheme="majorBidi"/>
          <w:sz w:val="24"/>
          <w:szCs w:val="24"/>
        </w:rPr>
        <w:t xml:space="preserve">. </w:t>
      </w:r>
      <w:r w:rsidR="00F50023">
        <w:rPr>
          <w:rFonts w:asciiTheme="majorBidi" w:eastAsiaTheme="majorBidi" w:hAnsiTheme="majorBidi" w:cstheme="majorBidi"/>
          <w:sz w:val="24"/>
          <w:szCs w:val="24"/>
        </w:rPr>
        <w:t xml:space="preserve">Although </w:t>
      </w:r>
      <w:r w:rsidR="007E5565">
        <w:rPr>
          <w:rFonts w:asciiTheme="majorBidi" w:eastAsiaTheme="majorBidi" w:hAnsiTheme="majorBidi" w:cstheme="majorBidi"/>
          <w:sz w:val="24"/>
          <w:szCs w:val="24"/>
        </w:rPr>
        <w:t xml:space="preserve">potentially </w:t>
      </w:r>
      <w:r w:rsidR="00F50023">
        <w:rPr>
          <w:rFonts w:asciiTheme="majorBidi" w:eastAsiaTheme="majorBidi" w:hAnsiTheme="majorBidi" w:cstheme="majorBidi"/>
          <w:sz w:val="24"/>
          <w:szCs w:val="24"/>
        </w:rPr>
        <w:t>sensitive in nature, questions regarding business performance are</w:t>
      </w:r>
      <w:r w:rsidR="00A914D3">
        <w:rPr>
          <w:rFonts w:asciiTheme="majorBidi" w:eastAsiaTheme="majorBidi" w:hAnsiTheme="majorBidi" w:cstheme="majorBidi"/>
          <w:sz w:val="24"/>
          <w:szCs w:val="24"/>
        </w:rPr>
        <w:t xml:space="preserve"> essential </w:t>
      </w:r>
      <w:r w:rsidR="00D72E0E">
        <w:rPr>
          <w:rFonts w:asciiTheme="majorBidi" w:eastAsiaTheme="majorBidi" w:hAnsiTheme="majorBidi" w:cstheme="majorBidi"/>
          <w:sz w:val="24"/>
          <w:szCs w:val="24"/>
        </w:rPr>
        <w:t xml:space="preserve">in determining whether </w:t>
      </w:r>
      <w:r w:rsidR="00322668">
        <w:rPr>
          <w:rFonts w:asciiTheme="majorBidi" w:eastAsiaTheme="majorBidi" w:hAnsiTheme="majorBidi" w:cstheme="majorBidi"/>
          <w:sz w:val="24"/>
          <w:szCs w:val="24"/>
        </w:rPr>
        <w:t>ScaleUp is having its intended impact</w:t>
      </w:r>
      <w:r w:rsidR="00F50023">
        <w:rPr>
          <w:rFonts w:asciiTheme="majorBidi" w:eastAsiaTheme="majorBidi" w:hAnsiTheme="majorBidi" w:cstheme="majorBidi"/>
          <w:sz w:val="24"/>
          <w:szCs w:val="24"/>
        </w:rPr>
        <w:t xml:space="preserve">. </w:t>
      </w:r>
      <w:r w:rsidR="0039761D" w:rsidRPr="0039761D">
        <w:rPr>
          <w:rFonts w:asciiTheme="majorBidi" w:eastAsiaTheme="majorBidi" w:hAnsiTheme="majorBidi" w:cstheme="majorBidi"/>
          <w:sz w:val="24"/>
          <w:szCs w:val="24"/>
        </w:rPr>
        <w:t xml:space="preserve">The information will be used to report on growth of participants, relative to </w:t>
      </w:r>
      <w:r w:rsidR="007E5565">
        <w:rPr>
          <w:rFonts w:asciiTheme="majorBidi" w:eastAsiaTheme="majorBidi" w:hAnsiTheme="majorBidi" w:cstheme="majorBidi"/>
          <w:sz w:val="24"/>
          <w:szCs w:val="24"/>
        </w:rPr>
        <w:t>comparison firms</w:t>
      </w:r>
      <w:r w:rsidR="0039761D" w:rsidRPr="0039761D">
        <w:rPr>
          <w:rFonts w:asciiTheme="majorBidi" w:eastAsiaTheme="majorBidi" w:hAnsiTheme="majorBidi" w:cstheme="majorBidi"/>
          <w:sz w:val="24"/>
          <w:szCs w:val="24"/>
        </w:rPr>
        <w:t xml:space="preserve">. Participants </w:t>
      </w:r>
      <w:r w:rsidR="007E5565">
        <w:rPr>
          <w:rFonts w:asciiTheme="majorBidi" w:eastAsiaTheme="majorBidi" w:hAnsiTheme="majorBidi" w:cstheme="majorBidi"/>
          <w:sz w:val="24"/>
          <w:szCs w:val="24"/>
        </w:rPr>
        <w:t xml:space="preserve">and the comparison group members </w:t>
      </w:r>
      <w:r w:rsidR="0039761D" w:rsidRPr="0039761D">
        <w:rPr>
          <w:rFonts w:asciiTheme="majorBidi" w:eastAsiaTheme="majorBidi" w:hAnsiTheme="majorBidi" w:cstheme="majorBidi"/>
          <w:sz w:val="24"/>
          <w:szCs w:val="24"/>
        </w:rPr>
        <w:t xml:space="preserve">will be provided with this </w:t>
      </w:r>
      <w:r w:rsidR="007E5565">
        <w:rPr>
          <w:rFonts w:asciiTheme="majorBidi" w:eastAsiaTheme="majorBidi" w:hAnsiTheme="majorBidi" w:cstheme="majorBidi"/>
          <w:sz w:val="24"/>
          <w:szCs w:val="24"/>
        </w:rPr>
        <w:t xml:space="preserve">background </w:t>
      </w:r>
      <w:r w:rsidR="0039761D" w:rsidRPr="0039761D">
        <w:rPr>
          <w:rFonts w:asciiTheme="majorBidi" w:eastAsiaTheme="majorBidi" w:hAnsiTheme="majorBidi" w:cstheme="majorBidi"/>
          <w:sz w:val="24"/>
          <w:szCs w:val="24"/>
        </w:rPr>
        <w:t>information in the e-mail invitation (see Appendix</w:t>
      </w:r>
      <w:r w:rsidR="0061704D">
        <w:rPr>
          <w:rFonts w:asciiTheme="majorBidi" w:eastAsiaTheme="majorBidi" w:hAnsiTheme="majorBidi" w:cstheme="majorBidi"/>
          <w:sz w:val="24"/>
          <w:szCs w:val="24"/>
        </w:rPr>
        <w:t xml:space="preserve"> C-1</w:t>
      </w:r>
      <w:r w:rsidR="0039761D" w:rsidRPr="0039761D">
        <w:rPr>
          <w:rFonts w:asciiTheme="majorBidi" w:eastAsiaTheme="majorBidi" w:hAnsiTheme="majorBidi" w:cstheme="majorBidi"/>
          <w:sz w:val="24"/>
          <w:szCs w:val="24"/>
        </w:rPr>
        <w:t xml:space="preserve">) and their consent will be requested in the survey invitation.  </w:t>
      </w:r>
    </w:p>
    <w:p w14:paraId="7FC18374" w14:textId="77777777" w:rsidR="00841A63" w:rsidRPr="007D3226" w:rsidRDefault="00841A63" w:rsidP="00D10E26">
      <w:pPr>
        <w:spacing w:after="0" w:line="240" w:lineRule="auto"/>
        <w:rPr>
          <w:rFonts w:asciiTheme="majorBidi" w:eastAsiaTheme="majorBidi" w:hAnsiTheme="majorBidi" w:cstheme="majorBidi"/>
          <w:sz w:val="24"/>
          <w:szCs w:val="24"/>
        </w:rPr>
      </w:pPr>
    </w:p>
    <w:p w14:paraId="750F8109" w14:textId="15DCFC7E" w:rsidR="00E0739D" w:rsidRDefault="00F33A50" w:rsidP="00D10E26">
      <w:pPr>
        <w:spacing w:after="0" w:line="240" w:lineRule="auto"/>
        <w:rPr>
          <w:rFonts w:asciiTheme="majorBidi" w:eastAsiaTheme="majorBidi" w:hAnsiTheme="majorBidi" w:cstheme="majorBidi"/>
          <w:sz w:val="24"/>
          <w:szCs w:val="24"/>
        </w:rPr>
      </w:pPr>
      <w:r>
        <w:rPr>
          <w:rFonts w:asciiTheme="majorBidi" w:eastAsiaTheme="majorBidi" w:hAnsiTheme="majorBidi" w:cstheme="majorBidi"/>
          <w:sz w:val="24"/>
          <w:szCs w:val="24"/>
        </w:rPr>
        <w:t>Participant and comparison group member intake</w:t>
      </w:r>
      <w:r w:rsidR="00792142" w:rsidRPr="092EE55A">
        <w:rPr>
          <w:rFonts w:asciiTheme="majorBidi" w:eastAsiaTheme="majorBidi" w:hAnsiTheme="majorBidi" w:cstheme="majorBidi"/>
          <w:sz w:val="24"/>
          <w:szCs w:val="24"/>
        </w:rPr>
        <w:t xml:space="preserve"> </w:t>
      </w:r>
      <w:r w:rsidR="00F50023">
        <w:rPr>
          <w:rFonts w:asciiTheme="majorBidi" w:eastAsiaTheme="majorBidi" w:hAnsiTheme="majorBidi" w:cstheme="majorBidi"/>
          <w:sz w:val="24"/>
          <w:szCs w:val="24"/>
        </w:rPr>
        <w:t xml:space="preserve">survey </w:t>
      </w:r>
      <w:r w:rsidR="00EA28F3">
        <w:rPr>
          <w:rFonts w:asciiTheme="majorBidi" w:eastAsiaTheme="majorBidi" w:hAnsiTheme="majorBidi" w:cstheme="majorBidi"/>
          <w:sz w:val="24"/>
          <w:szCs w:val="24"/>
        </w:rPr>
        <w:t>instruments</w:t>
      </w:r>
      <w:r w:rsidR="00792142" w:rsidRPr="092EE55A">
        <w:rPr>
          <w:rFonts w:asciiTheme="majorBidi" w:eastAsiaTheme="majorBidi" w:hAnsiTheme="majorBidi" w:cstheme="majorBidi"/>
          <w:sz w:val="24"/>
          <w:szCs w:val="24"/>
        </w:rPr>
        <w:t xml:space="preserve"> </w:t>
      </w:r>
      <w:r w:rsidR="00F50023">
        <w:rPr>
          <w:rFonts w:asciiTheme="majorBidi" w:eastAsiaTheme="majorBidi" w:hAnsiTheme="majorBidi" w:cstheme="majorBidi"/>
          <w:sz w:val="24"/>
          <w:szCs w:val="24"/>
        </w:rPr>
        <w:t>also</w:t>
      </w:r>
      <w:r w:rsidR="00792142" w:rsidRPr="092EE55A">
        <w:rPr>
          <w:rFonts w:asciiTheme="majorBidi" w:eastAsiaTheme="majorBidi" w:hAnsiTheme="majorBidi" w:cstheme="majorBidi"/>
          <w:sz w:val="24"/>
          <w:szCs w:val="24"/>
        </w:rPr>
        <w:t xml:space="preserve"> include questions about race, ethnicity, </w:t>
      </w:r>
      <w:r w:rsidR="007D3226">
        <w:rPr>
          <w:rFonts w:asciiTheme="majorBidi" w:eastAsiaTheme="majorBidi" w:hAnsiTheme="majorBidi" w:cstheme="majorBidi"/>
          <w:sz w:val="24"/>
          <w:szCs w:val="24"/>
        </w:rPr>
        <w:t>veteran status</w:t>
      </w:r>
      <w:r w:rsidR="0085616C">
        <w:rPr>
          <w:rFonts w:asciiTheme="majorBidi" w:eastAsiaTheme="majorBidi" w:hAnsiTheme="majorBidi" w:cstheme="majorBidi"/>
          <w:sz w:val="24"/>
          <w:szCs w:val="24"/>
        </w:rPr>
        <w:t>,</w:t>
      </w:r>
      <w:r w:rsidR="007D3226">
        <w:rPr>
          <w:rFonts w:asciiTheme="majorBidi" w:eastAsiaTheme="majorBidi" w:hAnsiTheme="majorBidi" w:cstheme="majorBidi"/>
          <w:sz w:val="24"/>
          <w:szCs w:val="24"/>
        </w:rPr>
        <w:t xml:space="preserve"> </w:t>
      </w:r>
      <w:r w:rsidR="00792142" w:rsidRPr="092EE55A">
        <w:rPr>
          <w:rFonts w:asciiTheme="majorBidi" w:eastAsiaTheme="majorBidi" w:hAnsiTheme="majorBidi" w:cstheme="majorBidi"/>
          <w:sz w:val="24"/>
          <w:szCs w:val="24"/>
        </w:rPr>
        <w:t xml:space="preserve">and disability </w:t>
      </w:r>
      <w:r w:rsidR="00BF20C9" w:rsidRPr="092EE55A">
        <w:rPr>
          <w:rFonts w:asciiTheme="majorBidi" w:eastAsiaTheme="majorBidi" w:hAnsiTheme="majorBidi" w:cstheme="majorBidi"/>
          <w:sz w:val="24"/>
          <w:szCs w:val="24"/>
        </w:rPr>
        <w:t xml:space="preserve">in order to determine whether </w:t>
      </w:r>
      <w:r>
        <w:rPr>
          <w:rFonts w:asciiTheme="majorBidi" w:eastAsiaTheme="majorBidi" w:hAnsiTheme="majorBidi" w:cstheme="majorBidi"/>
          <w:sz w:val="24"/>
          <w:szCs w:val="24"/>
        </w:rPr>
        <w:t>ScaleUp</w:t>
      </w:r>
      <w:r w:rsidR="00792142" w:rsidRPr="092EE55A">
        <w:rPr>
          <w:rFonts w:asciiTheme="majorBidi" w:eastAsiaTheme="majorBidi" w:hAnsiTheme="majorBidi" w:cstheme="majorBidi"/>
          <w:sz w:val="24"/>
          <w:szCs w:val="24"/>
        </w:rPr>
        <w:t xml:space="preserve"> is fulfilling its mission of serving service-disabled and </w:t>
      </w:r>
      <w:r w:rsidR="00003F0F">
        <w:rPr>
          <w:rFonts w:asciiTheme="majorBidi" w:eastAsiaTheme="majorBidi" w:hAnsiTheme="majorBidi" w:cstheme="majorBidi"/>
          <w:sz w:val="24"/>
          <w:szCs w:val="24"/>
        </w:rPr>
        <w:t xml:space="preserve">other </w:t>
      </w:r>
      <w:r w:rsidR="00792142" w:rsidRPr="092EE55A">
        <w:rPr>
          <w:rFonts w:asciiTheme="majorBidi" w:eastAsiaTheme="majorBidi" w:hAnsiTheme="majorBidi" w:cstheme="majorBidi"/>
          <w:sz w:val="24"/>
          <w:szCs w:val="24"/>
        </w:rPr>
        <w:t xml:space="preserve">socioeconomically disadvantaged </w:t>
      </w:r>
      <w:r>
        <w:rPr>
          <w:rFonts w:asciiTheme="majorBidi" w:eastAsiaTheme="majorBidi" w:hAnsiTheme="majorBidi" w:cstheme="majorBidi"/>
          <w:sz w:val="24"/>
          <w:szCs w:val="24"/>
        </w:rPr>
        <w:t>entrepreneurs</w:t>
      </w:r>
      <w:r w:rsidR="00792142" w:rsidRPr="092EE55A">
        <w:rPr>
          <w:rFonts w:asciiTheme="majorBidi" w:eastAsiaTheme="majorBidi" w:hAnsiTheme="majorBidi" w:cstheme="majorBidi"/>
          <w:sz w:val="24"/>
          <w:szCs w:val="24"/>
        </w:rPr>
        <w:t>. These questions were written in compliance with the OMB Standards for the Classification of Federal Data on Race and Ethnicity</w:t>
      </w:r>
      <w:r w:rsidR="007E5565">
        <w:rPr>
          <w:rFonts w:asciiTheme="majorBidi" w:eastAsiaTheme="majorBidi" w:hAnsiTheme="majorBidi" w:cstheme="majorBidi"/>
          <w:sz w:val="24"/>
          <w:szCs w:val="24"/>
        </w:rPr>
        <w:t xml:space="preserve"> and largely mirror the demographic questions on OMB-approved </w:t>
      </w:r>
      <w:r w:rsidR="00E0739D">
        <w:rPr>
          <w:rFonts w:asciiTheme="majorBidi" w:eastAsiaTheme="majorBidi" w:hAnsiTheme="majorBidi" w:cstheme="majorBidi"/>
          <w:sz w:val="24"/>
          <w:szCs w:val="24"/>
        </w:rPr>
        <w:t xml:space="preserve">SBA </w:t>
      </w:r>
      <w:r w:rsidR="007E5565">
        <w:rPr>
          <w:rFonts w:asciiTheme="majorBidi" w:eastAsiaTheme="majorBidi" w:hAnsiTheme="majorBidi" w:cstheme="majorBidi"/>
          <w:sz w:val="24"/>
          <w:szCs w:val="24"/>
        </w:rPr>
        <w:t>Form 641</w:t>
      </w:r>
      <w:r w:rsidR="00792142" w:rsidRPr="092EE55A">
        <w:rPr>
          <w:rFonts w:asciiTheme="majorBidi" w:eastAsiaTheme="majorBidi" w:hAnsiTheme="majorBidi" w:cstheme="majorBidi"/>
          <w:sz w:val="24"/>
          <w:szCs w:val="24"/>
        </w:rPr>
        <w:t>.</w:t>
      </w:r>
      <w:r w:rsidR="007E5565">
        <w:rPr>
          <w:rStyle w:val="FootnoteReference"/>
          <w:rFonts w:asciiTheme="majorBidi" w:eastAsiaTheme="majorBidi" w:hAnsiTheme="majorBidi" w:cstheme="majorBidi"/>
          <w:sz w:val="24"/>
          <w:szCs w:val="24"/>
        </w:rPr>
        <w:footnoteReference w:id="2"/>
      </w:r>
      <w:r w:rsidR="00792142" w:rsidRPr="092EE55A">
        <w:rPr>
          <w:rFonts w:asciiTheme="majorBidi" w:eastAsiaTheme="majorBidi" w:hAnsiTheme="majorBidi" w:cstheme="majorBidi"/>
          <w:sz w:val="24"/>
          <w:szCs w:val="24"/>
        </w:rPr>
        <w:t xml:space="preserve"> </w:t>
      </w:r>
      <w:r w:rsidR="00406B0C">
        <w:rPr>
          <w:rFonts w:asciiTheme="majorBidi" w:eastAsiaTheme="majorBidi" w:hAnsiTheme="majorBidi" w:cstheme="majorBidi"/>
          <w:sz w:val="24"/>
          <w:szCs w:val="24"/>
        </w:rPr>
        <w:t>Survey respondents</w:t>
      </w:r>
      <w:r w:rsidR="0035627A" w:rsidRPr="092EE55A">
        <w:rPr>
          <w:rFonts w:asciiTheme="majorBidi" w:eastAsiaTheme="majorBidi" w:hAnsiTheme="majorBidi" w:cstheme="majorBidi"/>
          <w:sz w:val="24"/>
          <w:szCs w:val="24"/>
        </w:rPr>
        <w:t xml:space="preserve"> are </w:t>
      </w:r>
      <w:r w:rsidR="00C4387F">
        <w:rPr>
          <w:rFonts w:asciiTheme="majorBidi" w:eastAsiaTheme="majorBidi" w:hAnsiTheme="majorBidi" w:cstheme="majorBidi"/>
          <w:sz w:val="24"/>
          <w:szCs w:val="24"/>
        </w:rPr>
        <w:t xml:space="preserve">allowed to </w:t>
      </w:r>
      <w:r w:rsidR="007E5565">
        <w:rPr>
          <w:rFonts w:asciiTheme="majorBidi" w:eastAsiaTheme="majorBidi" w:hAnsiTheme="majorBidi" w:cstheme="majorBidi"/>
          <w:sz w:val="24"/>
          <w:szCs w:val="24"/>
        </w:rPr>
        <w:t>select “prefer not to answer” to these</w:t>
      </w:r>
      <w:r w:rsidR="00C4387F">
        <w:rPr>
          <w:rFonts w:asciiTheme="majorBidi" w:eastAsiaTheme="majorBidi" w:hAnsiTheme="majorBidi" w:cstheme="majorBidi"/>
          <w:sz w:val="24"/>
          <w:szCs w:val="24"/>
        </w:rPr>
        <w:t xml:space="preserve"> question</w:t>
      </w:r>
      <w:r w:rsidR="0035627A" w:rsidRPr="092EE55A">
        <w:rPr>
          <w:rFonts w:asciiTheme="majorBidi" w:eastAsiaTheme="majorBidi" w:hAnsiTheme="majorBidi" w:cstheme="majorBidi"/>
          <w:sz w:val="24"/>
          <w:szCs w:val="24"/>
        </w:rPr>
        <w:t xml:space="preserve">. </w:t>
      </w:r>
    </w:p>
    <w:p w14:paraId="269F03A0" w14:textId="77777777" w:rsidR="00E0739D" w:rsidRDefault="00E0739D" w:rsidP="00D10E26">
      <w:pPr>
        <w:spacing w:after="0" w:line="240" w:lineRule="auto"/>
        <w:rPr>
          <w:rFonts w:asciiTheme="majorBidi" w:eastAsiaTheme="majorBidi" w:hAnsiTheme="majorBidi" w:cstheme="majorBidi"/>
          <w:sz w:val="24"/>
          <w:szCs w:val="24"/>
        </w:rPr>
      </w:pPr>
    </w:p>
    <w:p w14:paraId="42842BCB" w14:textId="7DDA22BD" w:rsidR="00792142" w:rsidRDefault="00E0739D" w:rsidP="00D10E26">
      <w:pPr>
        <w:spacing w:after="0" w:line="240" w:lineRule="auto"/>
        <w:rPr>
          <w:rFonts w:asciiTheme="majorBidi" w:eastAsiaTheme="majorBidi" w:hAnsiTheme="majorBidi" w:cstheme="majorBidi"/>
          <w:sz w:val="24"/>
          <w:szCs w:val="24"/>
        </w:rPr>
      </w:pPr>
      <w:r w:rsidRPr="008216C0">
        <w:rPr>
          <w:rFonts w:asciiTheme="majorBidi" w:eastAsiaTheme="majorBidi" w:hAnsiTheme="majorBidi" w:cstheme="majorBidi"/>
          <w:sz w:val="24"/>
          <w:szCs w:val="24"/>
        </w:rPr>
        <w:t>P</w:t>
      </w:r>
      <w:r w:rsidR="00322668" w:rsidRPr="008216C0">
        <w:rPr>
          <w:rFonts w:asciiTheme="majorBidi" w:eastAsiaTheme="majorBidi" w:hAnsiTheme="majorBidi" w:cstheme="majorBidi"/>
          <w:sz w:val="24"/>
          <w:szCs w:val="24"/>
        </w:rPr>
        <w:t xml:space="preserve">articipant and comparison group members will </w:t>
      </w:r>
      <w:r w:rsidRPr="008216C0">
        <w:rPr>
          <w:rFonts w:asciiTheme="majorBidi" w:eastAsiaTheme="majorBidi" w:hAnsiTheme="majorBidi" w:cstheme="majorBidi"/>
          <w:sz w:val="24"/>
          <w:szCs w:val="24"/>
        </w:rPr>
        <w:t xml:space="preserve">also </w:t>
      </w:r>
      <w:r w:rsidR="00322668" w:rsidRPr="008216C0">
        <w:rPr>
          <w:rFonts w:asciiTheme="majorBidi" w:eastAsiaTheme="majorBidi" w:hAnsiTheme="majorBidi" w:cstheme="majorBidi"/>
          <w:sz w:val="24"/>
          <w:szCs w:val="24"/>
        </w:rPr>
        <w:t>be asked for their business identification numbers (i.e. EIN, DUNS).</w:t>
      </w:r>
      <w:r>
        <w:rPr>
          <w:rFonts w:asciiTheme="majorBidi" w:eastAsiaTheme="majorBidi" w:hAnsiTheme="majorBidi" w:cstheme="majorBidi"/>
          <w:sz w:val="24"/>
          <w:szCs w:val="24"/>
        </w:rPr>
        <w:t xml:space="preserve"> These data are necessary to improve data validity and reduce survey burden in future years of the study or in extended follow-up analysis on current participants.</w:t>
      </w:r>
      <w:r w:rsidR="00322668">
        <w:rPr>
          <w:rFonts w:asciiTheme="majorBidi" w:eastAsiaTheme="majorBidi" w:hAnsiTheme="majorBidi" w:cstheme="majorBidi"/>
          <w:sz w:val="24"/>
          <w:szCs w:val="24"/>
        </w:rPr>
        <w:t xml:space="preserve"> </w:t>
      </w:r>
      <w:r>
        <w:rPr>
          <w:rFonts w:asciiTheme="majorBidi" w:eastAsiaTheme="majorBidi" w:hAnsiTheme="majorBidi" w:cstheme="majorBidi"/>
          <w:sz w:val="24"/>
          <w:szCs w:val="24"/>
        </w:rPr>
        <w:t xml:space="preserve">SBA is pursuing </w:t>
      </w:r>
      <w:r w:rsidR="002F7CEF">
        <w:rPr>
          <w:rFonts w:asciiTheme="majorBidi" w:eastAsiaTheme="majorBidi" w:hAnsiTheme="majorBidi" w:cstheme="majorBidi"/>
          <w:sz w:val="24"/>
          <w:szCs w:val="24"/>
        </w:rPr>
        <w:t xml:space="preserve">access to federal datasets at the Internal Revenue Service and </w:t>
      </w:r>
      <w:r w:rsidR="008216C0">
        <w:rPr>
          <w:rFonts w:asciiTheme="majorBidi" w:eastAsiaTheme="majorBidi" w:hAnsiTheme="majorBidi" w:cstheme="majorBidi"/>
          <w:sz w:val="24"/>
          <w:szCs w:val="24"/>
        </w:rPr>
        <w:t>Census Bureau, which maintain economic data on businesses that is linkable via EIN and DUNS, respectively. Additionally, unique identifiers will allow SBA to link ScaleUp participants to the data it houses on loans and contracts. Given the sensitive nature of these identifiers, EIN in particular, the</w:t>
      </w:r>
      <w:r w:rsidR="00947DFC">
        <w:rPr>
          <w:rFonts w:asciiTheme="majorBidi" w:eastAsiaTheme="majorBidi" w:hAnsiTheme="majorBidi" w:cstheme="majorBidi"/>
          <w:sz w:val="24"/>
          <w:szCs w:val="24"/>
        </w:rPr>
        <w:t xml:space="preserve"> data </w:t>
      </w:r>
      <w:r w:rsidR="00947DFC" w:rsidRPr="0061704D">
        <w:rPr>
          <w:rFonts w:asciiTheme="majorBidi" w:eastAsiaTheme="majorBidi" w:hAnsiTheme="majorBidi" w:cstheme="majorBidi"/>
          <w:sz w:val="24"/>
          <w:szCs w:val="24"/>
        </w:rPr>
        <w:t>will be transferred and maintained according to a data security protocol</w:t>
      </w:r>
      <w:r w:rsidR="0061704D">
        <w:rPr>
          <w:rFonts w:asciiTheme="majorBidi" w:eastAsiaTheme="majorBidi" w:hAnsiTheme="majorBidi" w:cstheme="majorBidi"/>
          <w:sz w:val="24"/>
          <w:szCs w:val="24"/>
        </w:rPr>
        <w:t xml:space="preserve"> (see</w:t>
      </w:r>
      <w:r w:rsidR="00947DFC" w:rsidRPr="0061704D">
        <w:rPr>
          <w:rFonts w:asciiTheme="majorBidi" w:eastAsiaTheme="majorBidi" w:hAnsiTheme="majorBidi" w:cstheme="majorBidi"/>
          <w:sz w:val="24"/>
          <w:szCs w:val="24"/>
        </w:rPr>
        <w:t xml:space="preserve"> Appendix </w:t>
      </w:r>
      <w:r w:rsidR="0061704D">
        <w:rPr>
          <w:rFonts w:asciiTheme="majorBidi" w:eastAsiaTheme="majorBidi" w:hAnsiTheme="majorBidi" w:cstheme="majorBidi"/>
          <w:sz w:val="24"/>
          <w:szCs w:val="24"/>
        </w:rPr>
        <w:t>A-2)</w:t>
      </w:r>
      <w:r w:rsidR="00947DFC" w:rsidRPr="0061704D">
        <w:rPr>
          <w:rFonts w:asciiTheme="majorBidi" w:eastAsiaTheme="majorBidi" w:hAnsiTheme="majorBidi" w:cstheme="majorBidi"/>
          <w:sz w:val="24"/>
          <w:szCs w:val="24"/>
        </w:rPr>
        <w:t>.</w:t>
      </w:r>
      <w:r w:rsidR="008216C0">
        <w:rPr>
          <w:rFonts w:asciiTheme="majorBidi" w:eastAsiaTheme="majorBidi" w:hAnsiTheme="majorBidi" w:cstheme="majorBidi"/>
          <w:sz w:val="24"/>
          <w:szCs w:val="24"/>
        </w:rPr>
        <w:t xml:space="preserve"> </w:t>
      </w:r>
    </w:p>
    <w:p w14:paraId="3DDD0136" w14:textId="77777777" w:rsidR="00841A63" w:rsidRPr="0010428B" w:rsidRDefault="00841A63" w:rsidP="00D10E26">
      <w:pPr>
        <w:spacing w:after="0" w:line="240" w:lineRule="auto"/>
      </w:pPr>
    </w:p>
    <w:p w14:paraId="42842BCC" w14:textId="6997E3B6" w:rsidR="00C66D3D" w:rsidRDefault="00C66D3D" w:rsidP="00841A63">
      <w:pPr>
        <w:pStyle w:val="Heading2"/>
        <w:ind w:left="360" w:hanging="360"/>
        <w:rPr>
          <w:rFonts w:eastAsiaTheme="majorBidi"/>
        </w:rPr>
      </w:pPr>
      <w:bookmarkStart w:id="26" w:name="_Toc427852309"/>
      <w:r w:rsidRPr="092EE55A">
        <w:rPr>
          <w:rFonts w:eastAsiaTheme="majorBidi"/>
        </w:rPr>
        <w:t>Estimates of Hour Burden</w:t>
      </w:r>
      <w:r w:rsidR="000F3BB1">
        <w:rPr>
          <w:rFonts w:eastAsiaTheme="majorBidi"/>
        </w:rPr>
        <w:t>,</w:t>
      </w:r>
      <w:r w:rsidRPr="092EE55A">
        <w:rPr>
          <w:rFonts w:eastAsiaTheme="majorBidi"/>
        </w:rPr>
        <w:t xml:space="preserve"> Including Annualized Hourly Costs</w:t>
      </w:r>
      <w:bookmarkEnd w:id="26"/>
    </w:p>
    <w:p w14:paraId="42842BCD" w14:textId="77777777" w:rsidR="00C66D3D" w:rsidRDefault="00C66D3D" w:rsidP="00322668">
      <w:pPr>
        <w:spacing w:after="0" w:line="24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t>Provide estimates of the hour burden of the collection of information. Indicate the affected public, number of respondents, frequency of response, annual hour burden, and an explanation of how the burden was estimated.</w:t>
      </w:r>
    </w:p>
    <w:p w14:paraId="07F3B97E" w14:textId="77777777" w:rsidR="00841A63" w:rsidRDefault="00841A63" w:rsidP="00322668">
      <w:pPr>
        <w:spacing w:after="0" w:line="240" w:lineRule="auto"/>
        <w:rPr>
          <w:rFonts w:asciiTheme="majorBidi" w:hAnsiTheme="majorBidi" w:cstheme="majorBidi"/>
          <w:b/>
        </w:rPr>
      </w:pPr>
    </w:p>
    <w:p w14:paraId="55433DB1" w14:textId="75AE836A" w:rsidR="00510A14" w:rsidRDefault="002943F9" w:rsidP="00322668">
      <w:pPr>
        <w:spacing w:after="0" w:line="240" w:lineRule="auto"/>
        <w:rPr>
          <w:rFonts w:ascii="Times New Roman" w:eastAsia="Times New Roman" w:hAnsi="Times New Roman" w:cs="Times New Roman"/>
          <w:color w:val="000000" w:themeColor="text1"/>
          <w:sz w:val="24"/>
          <w:szCs w:val="24"/>
        </w:rPr>
        <w:sectPr w:rsidR="00510A14" w:rsidSect="002F3FA9">
          <w:pgSz w:w="12240" w:h="15840"/>
          <w:pgMar w:top="1440" w:right="1440" w:bottom="1440" w:left="1440" w:header="720" w:footer="720" w:gutter="0"/>
          <w:pgNumType w:start="1"/>
          <w:cols w:space="720"/>
          <w:docGrid w:linePitch="360"/>
        </w:sectPr>
      </w:pPr>
      <w:r w:rsidRPr="092EE55A">
        <w:rPr>
          <w:rFonts w:asciiTheme="majorBidi" w:eastAsiaTheme="majorBidi" w:hAnsiTheme="majorBidi" w:cstheme="majorBidi"/>
          <w:sz w:val="24"/>
          <w:szCs w:val="24"/>
        </w:rPr>
        <w:t xml:space="preserve">SBA estimates </w:t>
      </w:r>
      <w:r w:rsidR="00820131">
        <w:rPr>
          <w:rFonts w:asciiTheme="majorBidi" w:eastAsiaTheme="majorBidi" w:hAnsiTheme="majorBidi" w:cstheme="majorBidi"/>
          <w:sz w:val="24"/>
          <w:szCs w:val="24"/>
        </w:rPr>
        <w:t xml:space="preserve">that </w:t>
      </w:r>
      <w:r w:rsidR="00FE6336" w:rsidRPr="002B64A8">
        <w:rPr>
          <w:rFonts w:ascii="Times New Roman" w:eastAsia="Times New Roman" w:hAnsi="Times New Roman" w:cs="Times New Roman"/>
          <w:color w:val="000000" w:themeColor="text1"/>
          <w:sz w:val="24"/>
          <w:szCs w:val="24"/>
        </w:rPr>
        <w:t>2071</w:t>
      </w:r>
      <w:r w:rsidR="00612097">
        <w:rPr>
          <w:rFonts w:ascii="Times New Roman" w:eastAsia="Times New Roman" w:hAnsi="Times New Roman" w:cs="Times New Roman"/>
          <w:color w:val="000000" w:themeColor="text1"/>
          <w:sz w:val="24"/>
          <w:szCs w:val="24"/>
        </w:rPr>
        <w:t xml:space="preserve"> </w:t>
      </w:r>
      <w:r w:rsidRPr="092EE55A">
        <w:rPr>
          <w:rFonts w:ascii="Times New Roman" w:eastAsia="Times New Roman" w:hAnsi="Times New Roman" w:cs="Times New Roman"/>
          <w:color w:val="000000" w:themeColor="text1"/>
          <w:sz w:val="24"/>
          <w:szCs w:val="24"/>
        </w:rPr>
        <w:t>hours are needed to conduct this study</w:t>
      </w:r>
      <w:r w:rsidR="00066171">
        <w:rPr>
          <w:rFonts w:ascii="Times New Roman" w:eastAsia="Times New Roman" w:hAnsi="Times New Roman" w:cs="Times New Roman"/>
          <w:color w:val="000000" w:themeColor="text1"/>
          <w:sz w:val="24"/>
          <w:szCs w:val="24"/>
        </w:rPr>
        <w:t xml:space="preserve"> </w:t>
      </w:r>
      <w:r w:rsidR="007E4893">
        <w:rPr>
          <w:rFonts w:ascii="Times New Roman" w:eastAsia="Times New Roman" w:hAnsi="Times New Roman" w:cs="Times New Roman"/>
          <w:color w:val="000000" w:themeColor="text1"/>
          <w:sz w:val="24"/>
          <w:szCs w:val="24"/>
        </w:rPr>
        <w:t>over the course of the three years.</w:t>
      </w:r>
      <w:r w:rsidR="00923974">
        <w:rPr>
          <w:rFonts w:ascii="Times New Roman" w:eastAsia="Times New Roman" w:hAnsi="Times New Roman" w:cs="Times New Roman"/>
          <w:color w:val="000000" w:themeColor="text1"/>
          <w:sz w:val="24"/>
          <w:szCs w:val="24"/>
        </w:rPr>
        <w:t xml:space="preserve"> The maximum for any one year is </w:t>
      </w:r>
      <w:r w:rsidR="00821C10">
        <w:rPr>
          <w:rFonts w:ascii="Times New Roman" w:eastAsia="Times New Roman" w:hAnsi="Times New Roman" w:cs="Times New Roman"/>
          <w:color w:val="000000" w:themeColor="text1"/>
          <w:sz w:val="24"/>
          <w:szCs w:val="24"/>
        </w:rPr>
        <w:t>938</w:t>
      </w:r>
      <w:r w:rsidR="00923974">
        <w:rPr>
          <w:rFonts w:ascii="Times New Roman" w:eastAsia="Times New Roman" w:hAnsi="Times New Roman" w:cs="Times New Roman"/>
          <w:color w:val="000000" w:themeColor="text1"/>
          <w:sz w:val="24"/>
          <w:szCs w:val="24"/>
        </w:rPr>
        <w:t>.</w:t>
      </w:r>
      <w:r w:rsidR="007E4893">
        <w:rPr>
          <w:rFonts w:ascii="Times New Roman" w:eastAsia="Times New Roman" w:hAnsi="Times New Roman" w:cs="Times New Roman"/>
          <w:color w:val="000000" w:themeColor="text1"/>
          <w:sz w:val="24"/>
          <w:szCs w:val="24"/>
        </w:rPr>
        <w:t xml:space="preserve"> T</w:t>
      </w:r>
      <w:r w:rsidR="00160485">
        <w:rPr>
          <w:rFonts w:ascii="Times New Roman" w:eastAsia="Times New Roman" w:hAnsi="Times New Roman" w:cs="Times New Roman"/>
          <w:color w:val="000000" w:themeColor="text1"/>
          <w:sz w:val="24"/>
          <w:szCs w:val="24"/>
        </w:rPr>
        <w:t>he total annualized hour</w:t>
      </w:r>
      <w:r w:rsidR="007E4893">
        <w:rPr>
          <w:rFonts w:ascii="Times New Roman" w:eastAsia="Times New Roman" w:hAnsi="Times New Roman" w:cs="Times New Roman"/>
          <w:color w:val="000000" w:themeColor="text1"/>
          <w:sz w:val="24"/>
          <w:szCs w:val="24"/>
        </w:rPr>
        <w:t xml:space="preserve"> and </w:t>
      </w:r>
      <w:r w:rsidR="00160485">
        <w:rPr>
          <w:rFonts w:ascii="Times New Roman" w:eastAsia="Times New Roman" w:hAnsi="Times New Roman" w:cs="Times New Roman"/>
          <w:color w:val="000000" w:themeColor="text1"/>
          <w:sz w:val="24"/>
          <w:szCs w:val="24"/>
        </w:rPr>
        <w:t xml:space="preserve">costs </w:t>
      </w:r>
      <w:r w:rsidR="007E4893">
        <w:rPr>
          <w:rFonts w:ascii="Times New Roman" w:eastAsia="Times New Roman" w:hAnsi="Times New Roman" w:cs="Times New Roman"/>
          <w:color w:val="000000" w:themeColor="text1"/>
          <w:sz w:val="24"/>
          <w:szCs w:val="24"/>
        </w:rPr>
        <w:t xml:space="preserve">burdens are set </w:t>
      </w:r>
      <w:r w:rsidR="007E4893">
        <w:rPr>
          <w:rFonts w:ascii="Times New Roman" w:eastAsia="Times New Roman" w:hAnsi="Times New Roman" w:cs="Times New Roman"/>
          <w:color w:val="000000" w:themeColor="text1"/>
          <w:sz w:val="24"/>
          <w:szCs w:val="24"/>
        </w:rPr>
        <w:lastRenderedPageBreak/>
        <w:t xml:space="preserve">out below in </w:t>
      </w:r>
      <w:r w:rsidR="00160485">
        <w:rPr>
          <w:rFonts w:ascii="Times New Roman" w:eastAsia="Times New Roman" w:hAnsi="Times New Roman" w:cs="Times New Roman"/>
          <w:color w:val="000000" w:themeColor="text1"/>
          <w:sz w:val="24"/>
          <w:szCs w:val="24"/>
        </w:rPr>
        <w:t xml:space="preserve">Exhibit </w:t>
      </w:r>
      <w:r w:rsidR="00503C0D">
        <w:rPr>
          <w:rFonts w:ascii="Times New Roman" w:eastAsia="Times New Roman" w:hAnsi="Times New Roman" w:cs="Times New Roman"/>
          <w:color w:val="000000" w:themeColor="text1"/>
          <w:sz w:val="24"/>
          <w:szCs w:val="24"/>
        </w:rPr>
        <w:t>2</w:t>
      </w:r>
      <w:r w:rsidR="00066171">
        <w:rPr>
          <w:rFonts w:ascii="Times New Roman" w:eastAsia="Times New Roman" w:hAnsi="Times New Roman" w:cs="Times New Roman"/>
          <w:color w:val="000000" w:themeColor="text1"/>
          <w:sz w:val="24"/>
          <w:szCs w:val="24"/>
        </w:rPr>
        <w:t xml:space="preserve"> and 3</w:t>
      </w:r>
      <w:r w:rsidRPr="092EE55A">
        <w:rPr>
          <w:rFonts w:ascii="Times New Roman" w:eastAsia="Times New Roman" w:hAnsi="Times New Roman" w:cs="Times New Roman"/>
          <w:color w:val="000000" w:themeColor="text1"/>
          <w:sz w:val="24"/>
          <w:szCs w:val="24"/>
        </w:rPr>
        <w:t>.</w:t>
      </w:r>
      <w:r w:rsidR="006D395C">
        <w:rPr>
          <w:rStyle w:val="FootnoteReference"/>
          <w:rFonts w:ascii="Times New Roman" w:eastAsia="Times New Roman" w:hAnsi="Times New Roman" w:cs="Times New Roman"/>
          <w:color w:val="000000" w:themeColor="text1"/>
          <w:sz w:val="24"/>
          <w:szCs w:val="24"/>
        </w:rPr>
        <w:footnoteReference w:id="3"/>
      </w:r>
      <w:r w:rsidRPr="092EE55A">
        <w:rPr>
          <w:rFonts w:ascii="Times New Roman" w:eastAsia="Times New Roman" w:hAnsi="Times New Roman" w:cs="Times New Roman"/>
          <w:color w:val="000000" w:themeColor="text1"/>
          <w:sz w:val="24"/>
          <w:szCs w:val="24"/>
        </w:rPr>
        <w:t xml:space="preserve"> The </w:t>
      </w:r>
      <w:r w:rsidR="002E1B6E" w:rsidRPr="092EE55A">
        <w:rPr>
          <w:rFonts w:ascii="Times New Roman" w:eastAsia="Times New Roman" w:hAnsi="Times New Roman" w:cs="Times New Roman"/>
          <w:color w:val="000000" w:themeColor="text1"/>
          <w:sz w:val="24"/>
          <w:szCs w:val="24"/>
        </w:rPr>
        <w:t xml:space="preserve">affected public and respondent types </w:t>
      </w:r>
      <w:r w:rsidRPr="092EE55A">
        <w:rPr>
          <w:rFonts w:ascii="Times New Roman" w:eastAsia="Times New Roman" w:hAnsi="Times New Roman" w:cs="Times New Roman"/>
          <w:color w:val="000000" w:themeColor="text1"/>
          <w:sz w:val="24"/>
          <w:szCs w:val="24"/>
        </w:rPr>
        <w:t xml:space="preserve">for this data collection </w:t>
      </w:r>
      <w:r w:rsidR="008A3AF6">
        <w:rPr>
          <w:rFonts w:ascii="Times New Roman" w:eastAsia="Times New Roman" w:hAnsi="Times New Roman" w:cs="Times New Roman"/>
          <w:color w:val="000000" w:themeColor="text1"/>
          <w:sz w:val="24"/>
          <w:szCs w:val="24"/>
        </w:rPr>
        <w:t>are</w:t>
      </w:r>
      <w:r w:rsidRPr="092EE55A">
        <w:rPr>
          <w:rFonts w:ascii="Times New Roman" w:eastAsia="Times New Roman" w:hAnsi="Times New Roman" w:cs="Times New Roman"/>
          <w:color w:val="000000" w:themeColor="text1"/>
          <w:sz w:val="24"/>
          <w:szCs w:val="24"/>
        </w:rPr>
        <w:t xml:space="preserve"> composed of </w:t>
      </w:r>
      <w:r w:rsidR="00F33A50">
        <w:rPr>
          <w:rFonts w:ascii="Times New Roman" w:eastAsia="Times New Roman" w:hAnsi="Times New Roman" w:cs="Times New Roman"/>
          <w:color w:val="000000" w:themeColor="text1"/>
          <w:sz w:val="24"/>
          <w:szCs w:val="24"/>
        </w:rPr>
        <w:t>ScaleUp</w:t>
      </w:r>
      <w:r w:rsidRPr="092EE55A">
        <w:rPr>
          <w:rFonts w:ascii="Times New Roman" w:eastAsia="Times New Roman" w:hAnsi="Times New Roman" w:cs="Times New Roman"/>
          <w:color w:val="000000" w:themeColor="text1"/>
          <w:sz w:val="24"/>
          <w:szCs w:val="24"/>
        </w:rPr>
        <w:t xml:space="preserve"> </w:t>
      </w:r>
      <w:r w:rsidR="00F33A50">
        <w:rPr>
          <w:rFonts w:ascii="Times New Roman" w:eastAsia="Times New Roman" w:hAnsi="Times New Roman" w:cs="Times New Roman"/>
          <w:color w:val="000000" w:themeColor="text1"/>
          <w:sz w:val="24"/>
          <w:szCs w:val="24"/>
        </w:rPr>
        <w:t>administrators</w:t>
      </w:r>
      <w:r w:rsidR="000E7A70">
        <w:rPr>
          <w:rFonts w:ascii="Times New Roman" w:eastAsia="Times New Roman" w:hAnsi="Times New Roman" w:cs="Times New Roman"/>
          <w:color w:val="000000" w:themeColor="text1"/>
          <w:sz w:val="24"/>
          <w:szCs w:val="24"/>
        </w:rPr>
        <w:t xml:space="preserve"> (i.e. the contract awardees)</w:t>
      </w:r>
      <w:r w:rsidR="092EE55A" w:rsidRPr="092EE55A">
        <w:rPr>
          <w:rFonts w:ascii="Times New Roman" w:eastAsia="Times New Roman" w:hAnsi="Times New Roman" w:cs="Times New Roman"/>
          <w:color w:val="000000" w:themeColor="text1"/>
          <w:sz w:val="24"/>
          <w:szCs w:val="24"/>
        </w:rPr>
        <w:t>,</w:t>
      </w:r>
      <w:r w:rsidRPr="092EE55A">
        <w:rPr>
          <w:rFonts w:ascii="Times New Roman" w:eastAsia="Times New Roman" w:hAnsi="Times New Roman" w:cs="Times New Roman"/>
          <w:color w:val="000000" w:themeColor="text1"/>
          <w:sz w:val="24"/>
          <w:szCs w:val="24"/>
        </w:rPr>
        <w:t xml:space="preserve"> </w:t>
      </w:r>
      <w:r w:rsidR="00552EBE">
        <w:rPr>
          <w:rFonts w:ascii="Times New Roman" w:eastAsia="Times New Roman" w:hAnsi="Times New Roman" w:cs="Times New Roman"/>
          <w:color w:val="000000" w:themeColor="text1"/>
          <w:sz w:val="24"/>
          <w:szCs w:val="24"/>
        </w:rPr>
        <w:t xml:space="preserve">small business </w:t>
      </w:r>
      <w:r w:rsidR="00191A54">
        <w:rPr>
          <w:rFonts w:ascii="Times New Roman" w:eastAsia="Times New Roman" w:hAnsi="Times New Roman" w:cs="Times New Roman"/>
          <w:color w:val="000000" w:themeColor="text1"/>
          <w:sz w:val="24"/>
          <w:szCs w:val="24"/>
        </w:rPr>
        <w:t>participant</w:t>
      </w:r>
      <w:r w:rsidR="00552EBE">
        <w:rPr>
          <w:rFonts w:ascii="Times New Roman" w:eastAsia="Times New Roman" w:hAnsi="Times New Roman" w:cs="Times New Roman"/>
          <w:color w:val="000000" w:themeColor="text1"/>
          <w:sz w:val="24"/>
          <w:szCs w:val="24"/>
        </w:rPr>
        <w:t>s</w:t>
      </w:r>
      <w:r w:rsidR="00E253A4">
        <w:rPr>
          <w:rFonts w:ascii="Times New Roman" w:eastAsia="Times New Roman" w:hAnsi="Times New Roman" w:cs="Times New Roman"/>
          <w:color w:val="000000" w:themeColor="text1"/>
          <w:sz w:val="24"/>
          <w:szCs w:val="24"/>
        </w:rPr>
        <w:t>,</w:t>
      </w:r>
      <w:r w:rsidR="00FF7D78">
        <w:rPr>
          <w:rFonts w:ascii="Times New Roman" w:eastAsia="Times New Roman" w:hAnsi="Times New Roman" w:cs="Times New Roman"/>
          <w:color w:val="000000" w:themeColor="text1"/>
          <w:sz w:val="24"/>
          <w:szCs w:val="24"/>
        </w:rPr>
        <w:t xml:space="preserve"> </w:t>
      </w:r>
      <w:r w:rsidR="00F33A50">
        <w:rPr>
          <w:rFonts w:ascii="Times New Roman" w:eastAsia="Times New Roman" w:hAnsi="Times New Roman" w:cs="Times New Roman"/>
          <w:color w:val="000000" w:themeColor="text1"/>
          <w:sz w:val="24"/>
          <w:szCs w:val="24"/>
        </w:rPr>
        <w:t>comparison group member</w:t>
      </w:r>
      <w:r w:rsidR="00191A54">
        <w:rPr>
          <w:rFonts w:ascii="Times New Roman" w:eastAsia="Times New Roman" w:hAnsi="Times New Roman" w:cs="Times New Roman"/>
          <w:color w:val="000000" w:themeColor="text1"/>
          <w:sz w:val="24"/>
          <w:szCs w:val="24"/>
        </w:rPr>
        <w:t xml:space="preserve"> respondents, and comparison group member recruits</w:t>
      </w:r>
      <w:r w:rsidRPr="092EE55A">
        <w:rPr>
          <w:rFonts w:ascii="Times New Roman" w:eastAsia="Times New Roman" w:hAnsi="Times New Roman" w:cs="Times New Roman"/>
          <w:color w:val="000000" w:themeColor="text1"/>
          <w:sz w:val="24"/>
          <w:szCs w:val="24"/>
        </w:rPr>
        <w:t>. Preliminary pre-tests were conducted for all data collection instruments</w:t>
      </w:r>
      <w:r w:rsidR="00503C0D">
        <w:rPr>
          <w:rFonts w:ascii="Times New Roman" w:eastAsia="Times New Roman" w:hAnsi="Times New Roman" w:cs="Times New Roman"/>
          <w:color w:val="000000" w:themeColor="text1"/>
          <w:sz w:val="24"/>
          <w:szCs w:val="24"/>
        </w:rPr>
        <w:t xml:space="preserve"> to derive the burden estimates</w:t>
      </w:r>
      <w:r w:rsidRPr="092EE55A">
        <w:rPr>
          <w:rFonts w:ascii="Times New Roman" w:eastAsia="Times New Roman" w:hAnsi="Times New Roman" w:cs="Times New Roman"/>
          <w:color w:val="000000" w:themeColor="text1"/>
          <w:sz w:val="24"/>
          <w:szCs w:val="24"/>
        </w:rPr>
        <w:t xml:space="preserve">. </w:t>
      </w:r>
    </w:p>
    <w:p w14:paraId="70821903" w14:textId="77777777" w:rsidR="00841A63" w:rsidRDefault="00841A63" w:rsidP="00322668">
      <w:pPr>
        <w:spacing w:after="0" w:line="240" w:lineRule="auto"/>
      </w:pPr>
    </w:p>
    <w:p w14:paraId="60E22211" w14:textId="06843002" w:rsidR="00F54965" w:rsidRDefault="002943F9" w:rsidP="000E7A70">
      <w:pPr>
        <w:spacing w:after="0" w:line="24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t xml:space="preserve">Exhibit 2. </w:t>
      </w:r>
      <w:r w:rsidR="00F20935">
        <w:rPr>
          <w:rFonts w:asciiTheme="majorBidi" w:eastAsiaTheme="majorBidi" w:hAnsiTheme="majorBidi" w:cstheme="majorBidi"/>
          <w:b/>
          <w:bCs/>
          <w:sz w:val="24"/>
          <w:szCs w:val="24"/>
        </w:rPr>
        <w:t>Study burden estimate</w:t>
      </w:r>
      <w:r w:rsidR="00CE36B6">
        <w:rPr>
          <w:rFonts w:asciiTheme="majorBidi" w:eastAsiaTheme="majorBidi" w:hAnsiTheme="majorBidi" w:cstheme="majorBidi"/>
          <w:b/>
          <w:bCs/>
          <w:sz w:val="24"/>
          <w:szCs w:val="24"/>
        </w:rPr>
        <w:t xml:space="preserve"> for each cohort set (e.g. cohorts 1 and 2)</w:t>
      </w:r>
    </w:p>
    <w:p w14:paraId="2B70B68D" w14:textId="77777777" w:rsidR="00841A63" w:rsidRDefault="00841A63" w:rsidP="000E7A70">
      <w:pPr>
        <w:spacing w:after="0" w:line="240" w:lineRule="auto"/>
        <w:rPr>
          <w:rFonts w:asciiTheme="majorBidi" w:eastAsiaTheme="majorBidi" w:hAnsiTheme="majorBidi" w:cstheme="majorBidi"/>
          <w:b/>
          <w:bCs/>
          <w:sz w:val="24"/>
          <w:szCs w:val="24"/>
        </w:rPr>
      </w:pPr>
    </w:p>
    <w:tbl>
      <w:tblPr>
        <w:tblW w:w="10725" w:type="dxa"/>
        <w:tblInd w:w="9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2805"/>
        <w:gridCol w:w="1182"/>
        <w:gridCol w:w="1158"/>
        <w:gridCol w:w="998"/>
        <w:gridCol w:w="982"/>
        <w:gridCol w:w="990"/>
        <w:gridCol w:w="1260"/>
        <w:gridCol w:w="1350"/>
      </w:tblGrid>
      <w:tr w:rsidR="00B142AD" w:rsidRPr="000D033D" w14:paraId="7C516CB3" w14:textId="77777777" w:rsidTr="00B142AD">
        <w:trPr>
          <w:trHeight w:val="1215"/>
          <w:tblHeader/>
        </w:trPr>
        <w:tc>
          <w:tcPr>
            <w:tcW w:w="2805" w:type="dxa"/>
            <w:shd w:val="clear" w:color="auto" w:fill="auto"/>
            <w:noWrap/>
            <w:vAlign w:val="center"/>
            <w:hideMark/>
          </w:tcPr>
          <w:p w14:paraId="32C1F23B" w14:textId="7D41971F" w:rsidR="00B142AD" w:rsidRPr="000D033D" w:rsidRDefault="00B142AD" w:rsidP="000D033D">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Burden</w:t>
            </w:r>
          </w:p>
        </w:tc>
        <w:tc>
          <w:tcPr>
            <w:tcW w:w="1182" w:type="dxa"/>
            <w:shd w:val="clear" w:color="auto" w:fill="auto"/>
            <w:vAlign w:val="center"/>
            <w:hideMark/>
          </w:tcPr>
          <w:p w14:paraId="55768924" w14:textId="77777777" w:rsidR="00B142AD" w:rsidRPr="00DD27E7" w:rsidRDefault="00B142AD" w:rsidP="000D033D">
            <w:pPr>
              <w:spacing w:after="0" w:line="240" w:lineRule="auto"/>
              <w:rPr>
                <w:rFonts w:ascii="Times New Roman" w:eastAsia="Times New Roman" w:hAnsi="Times New Roman" w:cs="Times New Roman"/>
                <w:b/>
                <w:bCs/>
                <w:color w:val="000000"/>
                <w:sz w:val="20"/>
                <w:szCs w:val="20"/>
              </w:rPr>
            </w:pPr>
            <w:r w:rsidRPr="00DD27E7">
              <w:rPr>
                <w:rFonts w:ascii="Times New Roman" w:eastAsia="Times New Roman" w:hAnsi="Times New Roman" w:cs="Times New Roman"/>
                <w:b/>
                <w:bCs/>
                <w:color w:val="000000"/>
                <w:sz w:val="20"/>
                <w:szCs w:val="20"/>
              </w:rPr>
              <w:t>Number of small businesses</w:t>
            </w:r>
          </w:p>
        </w:tc>
        <w:tc>
          <w:tcPr>
            <w:tcW w:w="1158" w:type="dxa"/>
            <w:shd w:val="clear" w:color="auto" w:fill="auto"/>
            <w:vAlign w:val="center"/>
            <w:hideMark/>
          </w:tcPr>
          <w:p w14:paraId="3F77FD66" w14:textId="77777777" w:rsidR="00B142AD" w:rsidRPr="00DD27E7" w:rsidRDefault="00B142AD" w:rsidP="000D033D">
            <w:pPr>
              <w:spacing w:after="0" w:line="240" w:lineRule="auto"/>
              <w:rPr>
                <w:rFonts w:ascii="Times New Roman" w:eastAsia="Times New Roman" w:hAnsi="Times New Roman" w:cs="Times New Roman"/>
                <w:b/>
                <w:bCs/>
                <w:color w:val="000000"/>
                <w:sz w:val="20"/>
                <w:szCs w:val="20"/>
              </w:rPr>
            </w:pPr>
            <w:r w:rsidRPr="00DD27E7">
              <w:rPr>
                <w:rFonts w:ascii="Times New Roman" w:eastAsia="Times New Roman" w:hAnsi="Times New Roman" w:cs="Times New Roman"/>
                <w:b/>
                <w:bCs/>
                <w:color w:val="000000"/>
                <w:sz w:val="20"/>
                <w:szCs w:val="20"/>
              </w:rPr>
              <w:t>Frequency of collection</w:t>
            </w:r>
          </w:p>
        </w:tc>
        <w:tc>
          <w:tcPr>
            <w:tcW w:w="998" w:type="dxa"/>
            <w:shd w:val="clear" w:color="auto" w:fill="auto"/>
            <w:vAlign w:val="center"/>
            <w:hideMark/>
          </w:tcPr>
          <w:p w14:paraId="79410B4B" w14:textId="77777777" w:rsidR="00B142AD" w:rsidRPr="00DD27E7" w:rsidRDefault="00B142AD" w:rsidP="000D033D">
            <w:pPr>
              <w:spacing w:after="0" w:line="240" w:lineRule="auto"/>
              <w:rPr>
                <w:rFonts w:ascii="Times New Roman" w:eastAsia="Times New Roman" w:hAnsi="Times New Roman" w:cs="Times New Roman"/>
                <w:b/>
                <w:bCs/>
                <w:color w:val="000000"/>
                <w:sz w:val="20"/>
                <w:szCs w:val="20"/>
              </w:rPr>
            </w:pPr>
            <w:r w:rsidRPr="00DD27E7">
              <w:rPr>
                <w:rFonts w:ascii="Times New Roman" w:eastAsia="Times New Roman" w:hAnsi="Times New Roman" w:cs="Times New Roman"/>
                <w:b/>
                <w:bCs/>
                <w:color w:val="000000"/>
                <w:sz w:val="20"/>
                <w:szCs w:val="20"/>
              </w:rPr>
              <w:t>Average minutes spent</w:t>
            </w:r>
          </w:p>
        </w:tc>
        <w:tc>
          <w:tcPr>
            <w:tcW w:w="982" w:type="dxa"/>
            <w:shd w:val="clear" w:color="auto" w:fill="auto"/>
            <w:vAlign w:val="center"/>
            <w:hideMark/>
          </w:tcPr>
          <w:p w14:paraId="4F5B22E6" w14:textId="77777777" w:rsidR="00B142AD" w:rsidRPr="00DD27E7" w:rsidRDefault="00B142AD" w:rsidP="000D033D">
            <w:pPr>
              <w:spacing w:after="0" w:line="240" w:lineRule="auto"/>
              <w:rPr>
                <w:rFonts w:ascii="Times New Roman" w:eastAsia="Times New Roman" w:hAnsi="Times New Roman" w:cs="Times New Roman"/>
                <w:b/>
                <w:bCs/>
                <w:color w:val="000000"/>
                <w:sz w:val="20"/>
                <w:szCs w:val="20"/>
              </w:rPr>
            </w:pPr>
            <w:r w:rsidRPr="00DD27E7">
              <w:rPr>
                <w:rFonts w:ascii="Times New Roman" w:eastAsia="Times New Roman" w:hAnsi="Times New Roman" w:cs="Times New Roman"/>
                <w:b/>
                <w:bCs/>
                <w:color w:val="000000"/>
                <w:sz w:val="20"/>
                <w:szCs w:val="20"/>
              </w:rPr>
              <w:t>Small business burden (in hours)</w:t>
            </w:r>
          </w:p>
        </w:tc>
        <w:tc>
          <w:tcPr>
            <w:tcW w:w="990" w:type="dxa"/>
          </w:tcPr>
          <w:p w14:paraId="3B73FCCF" w14:textId="5D78B145" w:rsidR="00B142AD" w:rsidRPr="00DD27E7" w:rsidRDefault="00B142AD" w:rsidP="00B142AD">
            <w:pPr>
              <w:spacing w:after="0" w:line="240" w:lineRule="auto"/>
              <w:rPr>
                <w:rFonts w:ascii="Times New Roman" w:eastAsia="Times New Roman" w:hAnsi="Times New Roman" w:cs="Times New Roman"/>
                <w:b/>
                <w:bCs/>
                <w:color w:val="000000"/>
                <w:sz w:val="20"/>
                <w:szCs w:val="20"/>
              </w:rPr>
            </w:pPr>
            <w:r w:rsidRPr="00DD27E7">
              <w:rPr>
                <w:rFonts w:ascii="Times New Roman" w:eastAsia="Times New Roman" w:hAnsi="Times New Roman" w:cs="Times New Roman"/>
                <w:b/>
                <w:bCs/>
                <w:color w:val="000000"/>
                <w:sz w:val="20"/>
                <w:szCs w:val="20"/>
              </w:rPr>
              <w:t xml:space="preserve">Small business burden (in </w:t>
            </w:r>
            <w:r>
              <w:rPr>
                <w:rFonts w:ascii="Times New Roman" w:eastAsia="Times New Roman" w:hAnsi="Times New Roman" w:cs="Times New Roman"/>
                <w:b/>
                <w:bCs/>
                <w:color w:val="000000"/>
                <w:sz w:val="20"/>
                <w:szCs w:val="20"/>
              </w:rPr>
              <w:t>dollars</w:t>
            </w:r>
            <w:r w:rsidRPr="00DD27E7">
              <w:rPr>
                <w:rFonts w:ascii="Times New Roman" w:eastAsia="Times New Roman" w:hAnsi="Times New Roman" w:cs="Times New Roman"/>
                <w:b/>
                <w:bCs/>
                <w:color w:val="000000"/>
                <w:sz w:val="20"/>
                <w:szCs w:val="20"/>
              </w:rPr>
              <w:t>)</w:t>
            </w:r>
          </w:p>
        </w:tc>
        <w:tc>
          <w:tcPr>
            <w:tcW w:w="1260" w:type="dxa"/>
            <w:shd w:val="clear" w:color="auto" w:fill="auto"/>
            <w:vAlign w:val="center"/>
            <w:hideMark/>
          </w:tcPr>
          <w:p w14:paraId="7656A58C" w14:textId="272E6F63" w:rsidR="00B142AD" w:rsidRPr="00DD27E7" w:rsidRDefault="00B142AD" w:rsidP="000D033D">
            <w:pPr>
              <w:spacing w:after="0" w:line="240" w:lineRule="auto"/>
              <w:rPr>
                <w:rFonts w:ascii="Times New Roman" w:eastAsia="Times New Roman" w:hAnsi="Times New Roman" w:cs="Times New Roman"/>
                <w:b/>
                <w:bCs/>
                <w:color w:val="000000"/>
                <w:sz w:val="20"/>
                <w:szCs w:val="20"/>
              </w:rPr>
            </w:pPr>
            <w:r w:rsidRPr="00DD27E7">
              <w:rPr>
                <w:rFonts w:ascii="Times New Roman" w:eastAsia="Times New Roman" w:hAnsi="Times New Roman" w:cs="Times New Roman"/>
                <w:b/>
                <w:bCs/>
                <w:color w:val="000000"/>
                <w:sz w:val="20"/>
                <w:szCs w:val="20"/>
              </w:rPr>
              <w:t>Administrative burden for 8 sites (in hours)</w:t>
            </w:r>
            <w:r>
              <w:rPr>
                <w:rFonts w:ascii="Times New Roman" w:eastAsia="Times New Roman" w:hAnsi="Times New Roman" w:cs="Times New Roman"/>
                <w:b/>
                <w:bCs/>
                <w:color w:val="000000"/>
                <w:sz w:val="20"/>
                <w:szCs w:val="20"/>
              </w:rPr>
              <w:t>*</w:t>
            </w:r>
          </w:p>
        </w:tc>
        <w:tc>
          <w:tcPr>
            <w:tcW w:w="1350" w:type="dxa"/>
            <w:shd w:val="clear" w:color="auto" w:fill="auto"/>
            <w:vAlign w:val="center"/>
            <w:hideMark/>
          </w:tcPr>
          <w:p w14:paraId="7519DD73" w14:textId="77777777" w:rsidR="00B142AD" w:rsidRPr="00DD27E7" w:rsidRDefault="00B142AD" w:rsidP="000D033D">
            <w:pPr>
              <w:spacing w:after="0" w:line="240" w:lineRule="auto"/>
              <w:rPr>
                <w:rFonts w:ascii="Times New Roman" w:eastAsia="Times New Roman" w:hAnsi="Times New Roman" w:cs="Times New Roman"/>
                <w:b/>
                <w:bCs/>
                <w:color w:val="000000"/>
                <w:sz w:val="20"/>
                <w:szCs w:val="20"/>
              </w:rPr>
            </w:pPr>
            <w:r w:rsidRPr="00DD27E7">
              <w:rPr>
                <w:rFonts w:ascii="Times New Roman" w:eastAsia="Times New Roman" w:hAnsi="Times New Roman" w:cs="Times New Roman"/>
                <w:b/>
                <w:bCs/>
                <w:color w:val="000000"/>
                <w:sz w:val="20"/>
                <w:szCs w:val="20"/>
              </w:rPr>
              <w:t>Total small business and administrator burden (in hours)</w:t>
            </w:r>
          </w:p>
        </w:tc>
      </w:tr>
      <w:tr w:rsidR="00B142AD" w:rsidRPr="000D033D" w14:paraId="7657C4DC" w14:textId="77777777" w:rsidTr="00B142AD">
        <w:trPr>
          <w:trHeight w:val="300"/>
        </w:trPr>
        <w:tc>
          <w:tcPr>
            <w:tcW w:w="2805" w:type="dxa"/>
            <w:shd w:val="clear" w:color="auto" w:fill="auto"/>
            <w:noWrap/>
            <w:vAlign w:val="bottom"/>
            <w:hideMark/>
          </w:tcPr>
          <w:p w14:paraId="5AC40CD5" w14:textId="2FC71616" w:rsidR="00B142AD" w:rsidRPr="000D033D" w:rsidRDefault="00B142AD" w:rsidP="00E70994">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Participant interviews </w:t>
            </w:r>
          </w:p>
        </w:tc>
        <w:tc>
          <w:tcPr>
            <w:tcW w:w="1182" w:type="dxa"/>
            <w:shd w:val="clear" w:color="auto" w:fill="auto"/>
            <w:noWrap/>
            <w:vAlign w:val="center"/>
            <w:hideMark/>
          </w:tcPr>
          <w:p w14:paraId="2E2D2052" w14:textId="77777777" w:rsidR="00B142AD" w:rsidRPr="000D033D" w:rsidRDefault="00B142AD" w:rsidP="000D033D">
            <w:pPr>
              <w:spacing w:after="0" w:line="240" w:lineRule="auto"/>
              <w:jc w:val="right"/>
              <w:rPr>
                <w:rFonts w:ascii="Times New Roman" w:eastAsia="Times New Roman" w:hAnsi="Times New Roman" w:cs="Times New Roman"/>
                <w:color w:val="000000"/>
              </w:rPr>
            </w:pPr>
          </w:p>
        </w:tc>
        <w:tc>
          <w:tcPr>
            <w:tcW w:w="1158" w:type="dxa"/>
            <w:shd w:val="clear" w:color="auto" w:fill="auto"/>
            <w:noWrap/>
            <w:vAlign w:val="center"/>
            <w:hideMark/>
          </w:tcPr>
          <w:p w14:paraId="143DB492" w14:textId="77777777" w:rsidR="00B142AD" w:rsidRPr="000D033D" w:rsidRDefault="00B142AD" w:rsidP="000D033D">
            <w:pPr>
              <w:spacing w:after="0" w:line="240" w:lineRule="auto"/>
              <w:jc w:val="right"/>
              <w:rPr>
                <w:rFonts w:ascii="Times New Roman" w:eastAsia="Times New Roman" w:hAnsi="Times New Roman" w:cs="Times New Roman"/>
                <w:color w:val="000000"/>
              </w:rPr>
            </w:pPr>
          </w:p>
        </w:tc>
        <w:tc>
          <w:tcPr>
            <w:tcW w:w="998" w:type="dxa"/>
            <w:shd w:val="clear" w:color="auto" w:fill="auto"/>
            <w:noWrap/>
            <w:vAlign w:val="center"/>
            <w:hideMark/>
          </w:tcPr>
          <w:p w14:paraId="1E450328" w14:textId="77777777" w:rsidR="00B142AD" w:rsidRPr="000D033D" w:rsidRDefault="00B142AD" w:rsidP="000D033D">
            <w:pPr>
              <w:spacing w:after="0" w:line="240" w:lineRule="auto"/>
              <w:jc w:val="right"/>
              <w:rPr>
                <w:rFonts w:ascii="Times New Roman" w:eastAsia="Times New Roman" w:hAnsi="Times New Roman" w:cs="Times New Roman"/>
                <w:color w:val="000000"/>
              </w:rPr>
            </w:pPr>
          </w:p>
        </w:tc>
        <w:tc>
          <w:tcPr>
            <w:tcW w:w="982" w:type="dxa"/>
            <w:shd w:val="clear" w:color="auto" w:fill="auto"/>
            <w:noWrap/>
            <w:vAlign w:val="center"/>
            <w:hideMark/>
          </w:tcPr>
          <w:p w14:paraId="5896DF42" w14:textId="77777777" w:rsidR="00B142AD" w:rsidRPr="000D033D" w:rsidRDefault="00B142AD" w:rsidP="000D033D">
            <w:pPr>
              <w:spacing w:after="0" w:line="240" w:lineRule="auto"/>
              <w:jc w:val="right"/>
              <w:rPr>
                <w:rFonts w:ascii="Times New Roman" w:eastAsia="Times New Roman" w:hAnsi="Times New Roman" w:cs="Times New Roman"/>
                <w:color w:val="000000"/>
              </w:rPr>
            </w:pPr>
          </w:p>
        </w:tc>
        <w:tc>
          <w:tcPr>
            <w:tcW w:w="990" w:type="dxa"/>
          </w:tcPr>
          <w:p w14:paraId="51ADBF5D" w14:textId="77777777" w:rsidR="00B142AD" w:rsidRPr="000D033D" w:rsidRDefault="00B142AD" w:rsidP="000D033D">
            <w:pPr>
              <w:spacing w:after="0" w:line="240" w:lineRule="auto"/>
              <w:jc w:val="right"/>
              <w:rPr>
                <w:rFonts w:ascii="Times New Roman" w:eastAsia="Times New Roman" w:hAnsi="Times New Roman" w:cs="Times New Roman"/>
                <w:color w:val="000000"/>
              </w:rPr>
            </w:pPr>
          </w:p>
        </w:tc>
        <w:tc>
          <w:tcPr>
            <w:tcW w:w="1260" w:type="dxa"/>
            <w:shd w:val="clear" w:color="auto" w:fill="auto"/>
            <w:noWrap/>
            <w:vAlign w:val="center"/>
            <w:hideMark/>
          </w:tcPr>
          <w:p w14:paraId="2EFFDCFD" w14:textId="6BB674DA" w:rsidR="00B142AD" w:rsidRPr="000D033D" w:rsidRDefault="00B142AD" w:rsidP="000D033D">
            <w:pPr>
              <w:spacing w:after="0" w:line="240" w:lineRule="auto"/>
              <w:jc w:val="right"/>
              <w:rPr>
                <w:rFonts w:ascii="Times New Roman" w:eastAsia="Times New Roman" w:hAnsi="Times New Roman" w:cs="Times New Roman"/>
                <w:color w:val="000000"/>
              </w:rPr>
            </w:pPr>
          </w:p>
        </w:tc>
        <w:tc>
          <w:tcPr>
            <w:tcW w:w="1350" w:type="dxa"/>
            <w:shd w:val="clear" w:color="auto" w:fill="auto"/>
            <w:noWrap/>
            <w:vAlign w:val="bottom"/>
            <w:hideMark/>
          </w:tcPr>
          <w:p w14:paraId="28CDB2F9" w14:textId="77777777" w:rsidR="00B142AD" w:rsidRPr="000D033D" w:rsidRDefault="00B142AD" w:rsidP="000D033D">
            <w:pPr>
              <w:spacing w:after="0" w:line="240" w:lineRule="auto"/>
              <w:rPr>
                <w:rFonts w:ascii="Times New Roman" w:eastAsia="Times New Roman" w:hAnsi="Times New Roman" w:cs="Times New Roman"/>
                <w:color w:val="000000"/>
              </w:rPr>
            </w:pPr>
          </w:p>
        </w:tc>
      </w:tr>
      <w:tr w:rsidR="003B386F" w:rsidRPr="000D033D" w14:paraId="5E127DDE" w14:textId="77777777" w:rsidTr="003B386F">
        <w:trPr>
          <w:trHeight w:val="300"/>
        </w:trPr>
        <w:tc>
          <w:tcPr>
            <w:tcW w:w="2805" w:type="dxa"/>
            <w:shd w:val="clear" w:color="auto" w:fill="auto"/>
            <w:noWrap/>
            <w:vAlign w:val="bottom"/>
            <w:hideMark/>
          </w:tcPr>
          <w:p w14:paraId="202813ED" w14:textId="77777777" w:rsidR="003B386F" w:rsidRPr="000D033D" w:rsidRDefault="003B386F" w:rsidP="000D033D">
            <w:pPr>
              <w:spacing w:after="0" w:line="240" w:lineRule="auto"/>
              <w:rPr>
                <w:rFonts w:ascii="Times New Roman" w:eastAsia="Times New Roman" w:hAnsi="Times New Roman" w:cs="Times New Roman"/>
                <w:color w:val="000000"/>
              </w:rPr>
            </w:pPr>
            <w:r w:rsidRPr="000D033D">
              <w:rPr>
                <w:rFonts w:ascii="Times New Roman" w:eastAsia="Times New Roman" w:hAnsi="Times New Roman" w:cs="Times New Roman"/>
                <w:color w:val="000000"/>
              </w:rPr>
              <w:t>Recruitment and scheduling email</w:t>
            </w:r>
          </w:p>
        </w:tc>
        <w:tc>
          <w:tcPr>
            <w:tcW w:w="1182" w:type="dxa"/>
            <w:shd w:val="clear" w:color="auto" w:fill="auto"/>
            <w:noWrap/>
            <w:vAlign w:val="center"/>
            <w:hideMark/>
          </w:tcPr>
          <w:p w14:paraId="3C912312" w14:textId="61F5F5D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16</w:t>
            </w:r>
          </w:p>
        </w:tc>
        <w:tc>
          <w:tcPr>
            <w:tcW w:w="1158" w:type="dxa"/>
            <w:shd w:val="clear" w:color="auto" w:fill="auto"/>
            <w:noWrap/>
            <w:vAlign w:val="center"/>
            <w:hideMark/>
          </w:tcPr>
          <w:p w14:paraId="26FB3751" w14:textId="785C2554"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98" w:type="dxa"/>
            <w:shd w:val="clear" w:color="auto" w:fill="auto"/>
            <w:noWrap/>
            <w:vAlign w:val="center"/>
            <w:hideMark/>
          </w:tcPr>
          <w:p w14:paraId="0E85E6BC" w14:textId="636D437D"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5</w:t>
            </w:r>
          </w:p>
        </w:tc>
        <w:tc>
          <w:tcPr>
            <w:tcW w:w="982" w:type="dxa"/>
            <w:shd w:val="clear" w:color="auto" w:fill="auto"/>
            <w:noWrap/>
            <w:vAlign w:val="center"/>
            <w:hideMark/>
          </w:tcPr>
          <w:p w14:paraId="41F178A3" w14:textId="5DEB5C0D"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90" w:type="dxa"/>
            <w:vAlign w:val="center"/>
          </w:tcPr>
          <w:p w14:paraId="55AB0D3A" w14:textId="4B728515"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 xml:space="preserve">                    33 </w:t>
            </w:r>
          </w:p>
        </w:tc>
        <w:tc>
          <w:tcPr>
            <w:tcW w:w="1260" w:type="dxa"/>
            <w:shd w:val="clear" w:color="auto" w:fill="auto"/>
            <w:noWrap/>
            <w:vAlign w:val="center"/>
            <w:hideMark/>
          </w:tcPr>
          <w:p w14:paraId="67ADE3D9" w14:textId="524BAFA1"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w:t>
            </w:r>
          </w:p>
        </w:tc>
        <w:tc>
          <w:tcPr>
            <w:tcW w:w="1350" w:type="dxa"/>
            <w:shd w:val="clear" w:color="auto" w:fill="auto"/>
            <w:noWrap/>
            <w:vAlign w:val="center"/>
            <w:hideMark/>
          </w:tcPr>
          <w:p w14:paraId="150AE57C" w14:textId="04A81128"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3</w:t>
            </w:r>
          </w:p>
        </w:tc>
      </w:tr>
      <w:tr w:rsidR="003B386F" w:rsidRPr="000D033D" w14:paraId="2CD451F9" w14:textId="77777777" w:rsidTr="003B386F">
        <w:trPr>
          <w:trHeight w:val="300"/>
        </w:trPr>
        <w:tc>
          <w:tcPr>
            <w:tcW w:w="2805" w:type="dxa"/>
            <w:shd w:val="clear" w:color="auto" w:fill="auto"/>
            <w:noWrap/>
            <w:vAlign w:val="bottom"/>
            <w:hideMark/>
          </w:tcPr>
          <w:p w14:paraId="067393DB" w14:textId="77777777" w:rsidR="003B386F" w:rsidRPr="000D033D" w:rsidRDefault="003B386F" w:rsidP="000D033D">
            <w:pPr>
              <w:spacing w:after="0" w:line="240" w:lineRule="auto"/>
              <w:rPr>
                <w:rFonts w:ascii="Times New Roman" w:eastAsia="Times New Roman" w:hAnsi="Times New Roman" w:cs="Times New Roman"/>
                <w:color w:val="000000"/>
              </w:rPr>
            </w:pPr>
            <w:r w:rsidRPr="000D033D">
              <w:rPr>
                <w:rFonts w:ascii="Times New Roman" w:eastAsia="Times New Roman" w:hAnsi="Times New Roman" w:cs="Times New Roman"/>
                <w:color w:val="000000"/>
              </w:rPr>
              <w:t>Interview</w:t>
            </w:r>
          </w:p>
        </w:tc>
        <w:tc>
          <w:tcPr>
            <w:tcW w:w="1182" w:type="dxa"/>
            <w:shd w:val="clear" w:color="auto" w:fill="auto"/>
            <w:noWrap/>
            <w:vAlign w:val="center"/>
            <w:hideMark/>
          </w:tcPr>
          <w:p w14:paraId="1AFBE2BF" w14:textId="20DD7763"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16</w:t>
            </w:r>
          </w:p>
        </w:tc>
        <w:tc>
          <w:tcPr>
            <w:tcW w:w="1158" w:type="dxa"/>
            <w:shd w:val="clear" w:color="auto" w:fill="auto"/>
            <w:noWrap/>
            <w:vAlign w:val="center"/>
            <w:hideMark/>
          </w:tcPr>
          <w:p w14:paraId="4C3676FA" w14:textId="23A1E42C"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98" w:type="dxa"/>
            <w:shd w:val="clear" w:color="auto" w:fill="auto"/>
            <w:noWrap/>
            <w:vAlign w:val="center"/>
            <w:hideMark/>
          </w:tcPr>
          <w:p w14:paraId="607F3A7F" w14:textId="6B1173C2"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30</w:t>
            </w:r>
          </w:p>
        </w:tc>
        <w:tc>
          <w:tcPr>
            <w:tcW w:w="982" w:type="dxa"/>
            <w:shd w:val="clear" w:color="auto" w:fill="auto"/>
            <w:noWrap/>
            <w:vAlign w:val="center"/>
            <w:hideMark/>
          </w:tcPr>
          <w:p w14:paraId="0BF406A3" w14:textId="770941B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8</w:t>
            </w:r>
          </w:p>
        </w:tc>
        <w:tc>
          <w:tcPr>
            <w:tcW w:w="990" w:type="dxa"/>
            <w:vAlign w:val="center"/>
          </w:tcPr>
          <w:p w14:paraId="6644F235" w14:textId="40E909B9"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 xml:space="preserve">                  200 </w:t>
            </w:r>
          </w:p>
        </w:tc>
        <w:tc>
          <w:tcPr>
            <w:tcW w:w="1260" w:type="dxa"/>
            <w:shd w:val="clear" w:color="auto" w:fill="auto"/>
            <w:noWrap/>
            <w:vAlign w:val="center"/>
            <w:hideMark/>
          </w:tcPr>
          <w:p w14:paraId="2BAF4F4B" w14:textId="39186C13"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0</w:t>
            </w:r>
          </w:p>
        </w:tc>
        <w:tc>
          <w:tcPr>
            <w:tcW w:w="1350" w:type="dxa"/>
            <w:shd w:val="clear" w:color="auto" w:fill="auto"/>
            <w:noWrap/>
            <w:vAlign w:val="center"/>
            <w:hideMark/>
          </w:tcPr>
          <w:p w14:paraId="7F81ACEF" w14:textId="3290F373"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8</w:t>
            </w:r>
          </w:p>
        </w:tc>
      </w:tr>
      <w:tr w:rsidR="003B386F" w:rsidRPr="000D033D" w14:paraId="73FF0967" w14:textId="77777777" w:rsidTr="003B386F">
        <w:trPr>
          <w:trHeight w:val="570"/>
        </w:trPr>
        <w:tc>
          <w:tcPr>
            <w:tcW w:w="2805" w:type="dxa"/>
            <w:shd w:val="clear" w:color="auto" w:fill="auto"/>
            <w:vAlign w:val="center"/>
            <w:hideMark/>
          </w:tcPr>
          <w:p w14:paraId="68598EC1" w14:textId="7FB7B7C3" w:rsidR="003B386F" w:rsidRPr="000D033D" w:rsidRDefault="003B386F" w:rsidP="000D033D">
            <w:pPr>
              <w:spacing w:after="0" w:line="240" w:lineRule="auto"/>
              <w:rPr>
                <w:rFonts w:ascii="Times New Roman" w:eastAsia="Times New Roman" w:hAnsi="Times New Roman" w:cs="Times New Roman"/>
                <w:b/>
                <w:bCs/>
                <w:color w:val="000000"/>
              </w:rPr>
            </w:pPr>
            <w:r w:rsidRPr="000D033D">
              <w:rPr>
                <w:rFonts w:ascii="Times New Roman" w:eastAsia="Times New Roman" w:hAnsi="Times New Roman" w:cs="Times New Roman"/>
                <w:b/>
                <w:bCs/>
                <w:color w:val="000000"/>
              </w:rPr>
              <w:t>Intake surveys, including comparison group recruit</w:t>
            </w:r>
            <w:r>
              <w:rPr>
                <w:rFonts w:ascii="Times New Roman" w:eastAsia="Times New Roman" w:hAnsi="Times New Roman" w:cs="Times New Roman"/>
                <w:b/>
                <w:bCs/>
                <w:color w:val="000000"/>
              </w:rPr>
              <w:t xml:space="preserve">ment </w:t>
            </w:r>
          </w:p>
        </w:tc>
        <w:tc>
          <w:tcPr>
            <w:tcW w:w="1182" w:type="dxa"/>
            <w:shd w:val="clear" w:color="auto" w:fill="auto"/>
            <w:noWrap/>
            <w:vAlign w:val="center"/>
            <w:hideMark/>
          </w:tcPr>
          <w:p w14:paraId="4EC65F06"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1158" w:type="dxa"/>
            <w:shd w:val="clear" w:color="auto" w:fill="auto"/>
            <w:vAlign w:val="center"/>
            <w:hideMark/>
          </w:tcPr>
          <w:p w14:paraId="2B384C03"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998" w:type="dxa"/>
            <w:shd w:val="clear" w:color="auto" w:fill="auto"/>
            <w:vAlign w:val="center"/>
            <w:hideMark/>
          </w:tcPr>
          <w:p w14:paraId="29C8D8F9"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982" w:type="dxa"/>
            <w:shd w:val="clear" w:color="auto" w:fill="auto"/>
            <w:vAlign w:val="center"/>
            <w:hideMark/>
          </w:tcPr>
          <w:p w14:paraId="19387FAF"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990" w:type="dxa"/>
            <w:vAlign w:val="center"/>
          </w:tcPr>
          <w:p w14:paraId="4B5ACB0F"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1260" w:type="dxa"/>
            <w:shd w:val="clear" w:color="auto" w:fill="auto"/>
            <w:vAlign w:val="center"/>
            <w:hideMark/>
          </w:tcPr>
          <w:p w14:paraId="27870B08" w14:textId="7E0CC7D2"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1350" w:type="dxa"/>
            <w:shd w:val="clear" w:color="auto" w:fill="auto"/>
            <w:noWrap/>
            <w:vAlign w:val="center"/>
            <w:hideMark/>
          </w:tcPr>
          <w:p w14:paraId="02BEFD10"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r>
      <w:tr w:rsidR="003B386F" w:rsidRPr="000D033D" w14:paraId="63021544" w14:textId="77777777" w:rsidTr="003B386F">
        <w:trPr>
          <w:trHeight w:val="300"/>
        </w:trPr>
        <w:tc>
          <w:tcPr>
            <w:tcW w:w="2805" w:type="dxa"/>
            <w:shd w:val="clear" w:color="auto" w:fill="auto"/>
            <w:vAlign w:val="center"/>
            <w:hideMark/>
          </w:tcPr>
          <w:p w14:paraId="1A18B646" w14:textId="77777777" w:rsidR="003B386F" w:rsidRPr="000D033D" w:rsidRDefault="003B386F" w:rsidP="000D033D">
            <w:pPr>
              <w:spacing w:after="0" w:line="240" w:lineRule="auto"/>
              <w:rPr>
                <w:rFonts w:ascii="Times New Roman" w:eastAsia="Times New Roman" w:hAnsi="Times New Roman" w:cs="Times New Roman"/>
                <w:color w:val="000000"/>
              </w:rPr>
            </w:pPr>
            <w:r w:rsidRPr="000D033D">
              <w:rPr>
                <w:rFonts w:ascii="Times New Roman" w:eastAsia="Times New Roman" w:hAnsi="Times New Roman" w:cs="Times New Roman"/>
                <w:color w:val="000000"/>
              </w:rPr>
              <w:t>Survey introduction email to participants</w:t>
            </w:r>
          </w:p>
        </w:tc>
        <w:tc>
          <w:tcPr>
            <w:tcW w:w="1182" w:type="dxa"/>
            <w:shd w:val="clear" w:color="auto" w:fill="auto"/>
            <w:noWrap/>
            <w:vAlign w:val="center"/>
            <w:hideMark/>
          </w:tcPr>
          <w:p w14:paraId="41155D97" w14:textId="6DE7C7C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272</w:t>
            </w:r>
          </w:p>
        </w:tc>
        <w:tc>
          <w:tcPr>
            <w:tcW w:w="1158" w:type="dxa"/>
            <w:shd w:val="clear" w:color="auto" w:fill="auto"/>
            <w:noWrap/>
            <w:vAlign w:val="center"/>
            <w:hideMark/>
          </w:tcPr>
          <w:p w14:paraId="6BB4529A" w14:textId="35CEEDBF"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98" w:type="dxa"/>
            <w:shd w:val="clear" w:color="auto" w:fill="auto"/>
            <w:noWrap/>
            <w:vAlign w:val="center"/>
            <w:hideMark/>
          </w:tcPr>
          <w:p w14:paraId="7FD1DB99" w14:textId="79ACFFCE"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w:t>
            </w:r>
          </w:p>
        </w:tc>
        <w:tc>
          <w:tcPr>
            <w:tcW w:w="982" w:type="dxa"/>
            <w:shd w:val="clear" w:color="auto" w:fill="auto"/>
            <w:noWrap/>
            <w:vAlign w:val="center"/>
            <w:hideMark/>
          </w:tcPr>
          <w:p w14:paraId="30E26DF3" w14:textId="0099BB1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9</w:t>
            </w:r>
          </w:p>
        </w:tc>
        <w:tc>
          <w:tcPr>
            <w:tcW w:w="990" w:type="dxa"/>
            <w:vAlign w:val="center"/>
          </w:tcPr>
          <w:p w14:paraId="5535D7C2" w14:textId="5034591B"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 xml:space="preserve">                  227 </w:t>
            </w:r>
          </w:p>
        </w:tc>
        <w:tc>
          <w:tcPr>
            <w:tcW w:w="1260" w:type="dxa"/>
            <w:shd w:val="clear" w:color="auto" w:fill="auto"/>
            <w:noWrap/>
            <w:vAlign w:val="center"/>
            <w:hideMark/>
          </w:tcPr>
          <w:p w14:paraId="79A0D65F" w14:textId="79A1023A"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4</w:t>
            </w:r>
          </w:p>
        </w:tc>
        <w:tc>
          <w:tcPr>
            <w:tcW w:w="1350" w:type="dxa"/>
            <w:shd w:val="clear" w:color="auto" w:fill="auto"/>
            <w:noWrap/>
            <w:vAlign w:val="center"/>
            <w:hideMark/>
          </w:tcPr>
          <w:p w14:paraId="2A4CE536" w14:textId="07E970AD"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13</w:t>
            </w:r>
          </w:p>
        </w:tc>
      </w:tr>
      <w:tr w:rsidR="003B386F" w:rsidRPr="000D033D" w14:paraId="65470B75" w14:textId="77777777" w:rsidTr="003B386F">
        <w:trPr>
          <w:trHeight w:val="300"/>
        </w:trPr>
        <w:tc>
          <w:tcPr>
            <w:tcW w:w="2805" w:type="dxa"/>
            <w:shd w:val="clear" w:color="auto" w:fill="auto"/>
            <w:vAlign w:val="center"/>
            <w:hideMark/>
          </w:tcPr>
          <w:p w14:paraId="61F6CAEF" w14:textId="77777777" w:rsidR="003B386F" w:rsidRPr="000D033D" w:rsidRDefault="003B386F" w:rsidP="000D033D">
            <w:pPr>
              <w:spacing w:after="0" w:line="240" w:lineRule="auto"/>
              <w:rPr>
                <w:rFonts w:ascii="Times New Roman" w:eastAsia="Times New Roman" w:hAnsi="Times New Roman" w:cs="Times New Roman"/>
                <w:color w:val="000000"/>
              </w:rPr>
            </w:pPr>
            <w:r w:rsidRPr="000D033D">
              <w:rPr>
                <w:rFonts w:ascii="Times New Roman" w:eastAsia="Times New Roman" w:hAnsi="Times New Roman" w:cs="Times New Roman"/>
                <w:color w:val="000000"/>
              </w:rPr>
              <w:t>Survey introduction email to comparison group</w:t>
            </w:r>
          </w:p>
        </w:tc>
        <w:tc>
          <w:tcPr>
            <w:tcW w:w="1182" w:type="dxa"/>
            <w:shd w:val="clear" w:color="auto" w:fill="auto"/>
            <w:noWrap/>
            <w:vAlign w:val="center"/>
            <w:hideMark/>
          </w:tcPr>
          <w:p w14:paraId="53D42EFB" w14:textId="50958070"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2000</w:t>
            </w:r>
          </w:p>
        </w:tc>
        <w:tc>
          <w:tcPr>
            <w:tcW w:w="1158" w:type="dxa"/>
            <w:shd w:val="clear" w:color="auto" w:fill="auto"/>
            <w:noWrap/>
            <w:vAlign w:val="center"/>
            <w:hideMark/>
          </w:tcPr>
          <w:p w14:paraId="0E1B2C34" w14:textId="008D3E50"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98" w:type="dxa"/>
            <w:shd w:val="clear" w:color="auto" w:fill="auto"/>
            <w:noWrap/>
            <w:vAlign w:val="center"/>
            <w:hideMark/>
          </w:tcPr>
          <w:p w14:paraId="437B7246" w14:textId="14EDBD6C"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w:t>
            </w:r>
          </w:p>
        </w:tc>
        <w:tc>
          <w:tcPr>
            <w:tcW w:w="982" w:type="dxa"/>
            <w:shd w:val="clear" w:color="auto" w:fill="auto"/>
            <w:noWrap/>
            <w:vAlign w:val="center"/>
            <w:hideMark/>
          </w:tcPr>
          <w:p w14:paraId="71DBC7C9" w14:textId="3430D91E"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67</w:t>
            </w:r>
          </w:p>
        </w:tc>
        <w:tc>
          <w:tcPr>
            <w:tcW w:w="990" w:type="dxa"/>
            <w:vAlign w:val="center"/>
          </w:tcPr>
          <w:p w14:paraId="464A92D5" w14:textId="74A28281"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 xml:space="preserve">                1,667 </w:t>
            </w:r>
          </w:p>
        </w:tc>
        <w:tc>
          <w:tcPr>
            <w:tcW w:w="1260" w:type="dxa"/>
            <w:shd w:val="clear" w:color="auto" w:fill="auto"/>
            <w:noWrap/>
            <w:vAlign w:val="center"/>
            <w:hideMark/>
          </w:tcPr>
          <w:p w14:paraId="178C5A7D" w14:textId="49E24041"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0</w:t>
            </w:r>
          </w:p>
        </w:tc>
        <w:tc>
          <w:tcPr>
            <w:tcW w:w="1350" w:type="dxa"/>
            <w:shd w:val="clear" w:color="auto" w:fill="auto"/>
            <w:noWrap/>
            <w:vAlign w:val="center"/>
            <w:hideMark/>
          </w:tcPr>
          <w:p w14:paraId="7E78399C" w14:textId="1B6D0E9D"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67</w:t>
            </w:r>
          </w:p>
        </w:tc>
      </w:tr>
      <w:tr w:rsidR="003B386F" w:rsidRPr="000D033D" w14:paraId="08EA2A4C" w14:textId="77777777" w:rsidTr="003B386F">
        <w:trPr>
          <w:trHeight w:val="300"/>
        </w:trPr>
        <w:tc>
          <w:tcPr>
            <w:tcW w:w="2805" w:type="dxa"/>
            <w:shd w:val="clear" w:color="auto" w:fill="auto"/>
            <w:noWrap/>
            <w:vAlign w:val="center"/>
            <w:hideMark/>
          </w:tcPr>
          <w:p w14:paraId="718F7605" w14:textId="77777777" w:rsidR="003B386F" w:rsidRPr="000D033D" w:rsidRDefault="003B386F" w:rsidP="000D033D">
            <w:pPr>
              <w:spacing w:after="0" w:line="240" w:lineRule="auto"/>
              <w:rPr>
                <w:rFonts w:ascii="Times New Roman" w:eastAsia="Times New Roman" w:hAnsi="Times New Roman" w:cs="Times New Roman"/>
                <w:color w:val="000000"/>
              </w:rPr>
            </w:pPr>
            <w:r w:rsidRPr="000D033D">
              <w:rPr>
                <w:rFonts w:ascii="Times New Roman" w:eastAsia="Times New Roman" w:hAnsi="Times New Roman" w:cs="Times New Roman"/>
                <w:color w:val="000000"/>
              </w:rPr>
              <w:t>Survey screening questions (comparison only)</w:t>
            </w:r>
          </w:p>
        </w:tc>
        <w:tc>
          <w:tcPr>
            <w:tcW w:w="1182" w:type="dxa"/>
            <w:shd w:val="clear" w:color="auto" w:fill="auto"/>
            <w:noWrap/>
            <w:vAlign w:val="center"/>
            <w:hideMark/>
          </w:tcPr>
          <w:p w14:paraId="27AF9AF3" w14:textId="573D135A"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400</w:t>
            </w:r>
          </w:p>
        </w:tc>
        <w:tc>
          <w:tcPr>
            <w:tcW w:w="1158" w:type="dxa"/>
            <w:shd w:val="clear" w:color="auto" w:fill="auto"/>
            <w:noWrap/>
            <w:vAlign w:val="center"/>
            <w:hideMark/>
          </w:tcPr>
          <w:p w14:paraId="16D81CCB" w14:textId="23E6AF1A"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98" w:type="dxa"/>
            <w:shd w:val="clear" w:color="auto" w:fill="auto"/>
            <w:noWrap/>
            <w:vAlign w:val="center"/>
            <w:hideMark/>
          </w:tcPr>
          <w:p w14:paraId="7BD55A47" w14:textId="7910D7C5"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6</w:t>
            </w:r>
          </w:p>
        </w:tc>
        <w:tc>
          <w:tcPr>
            <w:tcW w:w="982" w:type="dxa"/>
            <w:shd w:val="clear" w:color="auto" w:fill="auto"/>
            <w:noWrap/>
            <w:vAlign w:val="center"/>
            <w:hideMark/>
          </w:tcPr>
          <w:p w14:paraId="42F56162" w14:textId="30654AB2"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40</w:t>
            </w:r>
          </w:p>
        </w:tc>
        <w:tc>
          <w:tcPr>
            <w:tcW w:w="990" w:type="dxa"/>
            <w:vAlign w:val="center"/>
          </w:tcPr>
          <w:p w14:paraId="4E2C4F26" w14:textId="510DAB1E"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 xml:space="preserve">                1,000 </w:t>
            </w:r>
          </w:p>
        </w:tc>
        <w:tc>
          <w:tcPr>
            <w:tcW w:w="1260" w:type="dxa"/>
            <w:shd w:val="clear" w:color="auto" w:fill="auto"/>
            <w:noWrap/>
            <w:vAlign w:val="center"/>
            <w:hideMark/>
          </w:tcPr>
          <w:p w14:paraId="5AA5D5BA" w14:textId="51F0D14F"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0</w:t>
            </w:r>
          </w:p>
        </w:tc>
        <w:tc>
          <w:tcPr>
            <w:tcW w:w="1350" w:type="dxa"/>
            <w:shd w:val="clear" w:color="auto" w:fill="auto"/>
            <w:noWrap/>
            <w:vAlign w:val="center"/>
            <w:hideMark/>
          </w:tcPr>
          <w:p w14:paraId="27051458" w14:textId="2C24AE1C"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40</w:t>
            </w:r>
          </w:p>
        </w:tc>
      </w:tr>
      <w:tr w:rsidR="003B386F" w:rsidRPr="000D033D" w14:paraId="3D01DF70" w14:textId="77777777" w:rsidTr="003B386F">
        <w:trPr>
          <w:trHeight w:val="300"/>
        </w:trPr>
        <w:tc>
          <w:tcPr>
            <w:tcW w:w="2805" w:type="dxa"/>
            <w:shd w:val="clear" w:color="auto" w:fill="auto"/>
            <w:vAlign w:val="center"/>
            <w:hideMark/>
          </w:tcPr>
          <w:p w14:paraId="1A654D2D" w14:textId="77777777" w:rsidR="003B386F" w:rsidRPr="000D033D" w:rsidRDefault="003B386F" w:rsidP="000D033D">
            <w:pPr>
              <w:spacing w:after="0" w:line="240" w:lineRule="auto"/>
              <w:rPr>
                <w:rFonts w:ascii="Times New Roman" w:eastAsia="Times New Roman" w:hAnsi="Times New Roman" w:cs="Times New Roman"/>
                <w:color w:val="000000"/>
              </w:rPr>
            </w:pPr>
            <w:r w:rsidRPr="000D033D">
              <w:rPr>
                <w:rFonts w:ascii="Times New Roman" w:eastAsia="Times New Roman" w:hAnsi="Times New Roman" w:cs="Times New Roman"/>
                <w:color w:val="000000"/>
              </w:rPr>
              <w:t>Survey invitation email</w:t>
            </w:r>
          </w:p>
        </w:tc>
        <w:tc>
          <w:tcPr>
            <w:tcW w:w="1182" w:type="dxa"/>
            <w:shd w:val="clear" w:color="auto" w:fill="auto"/>
            <w:noWrap/>
            <w:vAlign w:val="center"/>
            <w:hideMark/>
          </w:tcPr>
          <w:p w14:paraId="3B4E673A" w14:textId="03CB46FC"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592</w:t>
            </w:r>
          </w:p>
        </w:tc>
        <w:tc>
          <w:tcPr>
            <w:tcW w:w="1158" w:type="dxa"/>
            <w:shd w:val="clear" w:color="auto" w:fill="auto"/>
            <w:noWrap/>
            <w:vAlign w:val="center"/>
            <w:hideMark/>
          </w:tcPr>
          <w:p w14:paraId="49DAF888" w14:textId="439C6E99"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98" w:type="dxa"/>
            <w:shd w:val="clear" w:color="auto" w:fill="auto"/>
            <w:noWrap/>
            <w:vAlign w:val="center"/>
            <w:hideMark/>
          </w:tcPr>
          <w:p w14:paraId="707D58CA" w14:textId="6CB9FDE0"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w:t>
            </w:r>
          </w:p>
        </w:tc>
        <w:tc>
          <w:tcPr>
            <w:tcW w:w="982" w:type="dxa"/>
            <w:shd w:val="clear" w:color="auto" w:fill="auto"/>
            <w:noWrap/>
            <w:vAlign w:val="center"/>
            <w:hideMark/>
          </w:tcPr>
          <w:p w14:paraId="13C41FFE" w14:textId="55617191"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20</w:t>
            </w:r>
          </w:p>
        </w:tc>
        <w:tc>
          <w:tcPr>
            <w:tcW w:w="990" w:type="dxa"/>
            <w:vAlign w:val="center"/>
          </w:tcPr>
          <w:p w14:paraId="3C86B03F" w14:textId="6223F049"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 xml:space="preserve">                  493 </w:t>
            </w:r>
          </w:p>
        </w:tc>
        <w:tc>
          <w:tcPr>
            <w:tcW w:w="1260" w:type="dxa"/>
            <w:shd w:val="clear" w:color="auto" w:fill="auto"/>
            <w:noWrap/>
            <w:vAlign w:val="center"/>
            <w:hideMark/>
          </w:tcPr>
          <w:p w14:paraId="660C083F" w14:textId="254CDD1E"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0</w:t>
            </w:r>
          </w:p>
        </w:tc>
        <w:tc>
          <w:tcPr>
            <w:tcW w:w="1350" w:type="dxa"/>
            <w:shd w:val="clear" w:color="auto" w:fill="auto"/>
            <w:noWrap/>
            <w:vAlign w:val="center"/>
            <w:hideMark/>
          </w:tcPr>
          <w:p w14:paraId="76A542D5" w14:textId="6A0F3A9F"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20</w:t>
            </w:r>
          </w:p>
        </w:tc>
      </w:tr>
      <w:tr w:rsidR="003B386F" w:rsidRPr="000D033D" w14:paraId="3F0CF0A2" w14:textId="77777777" w:rsidTr="003B386F">
        <w:trPr>
          <w:trHeight w:val="300"/>
        </w:trPr>
        <w:tc>
          <w:tcPr>
            <w:tcW w:w="2805" w:type="dxa"/>
            <w:shd w:val="clear" w:color="auto" w:fill="auto"/>
            <w:vAlign w:val="center"/>
            <w:hideMark/>
          </w:tcPr>
          <w:p w14:paraId="0BE5A17C" w14:textId="34AC543E" w:rsidR="003B386F" w:rsidRPr="000D033D" w:rsidRDefault="003B386F" w:rsidP="000D033D">
            <w:pPr>
              <w:spacing w:after="0" w:line="240" w:lineRule="auto"/>
              <w:rPr>
                <w:rFonts w:ascii="Times New Roman" w:eastAsia="Times New Roman" w:hAnsi="Times New Roman" w:cs="Times New Roman"/>
                <w:color w:val="000000"/>
              </w:rPr>
            </w:pPr>
            <w:r w:rsidRPr="000D033D">
              <w:rPr>
                <w:rFonts w:ascii="Times New Roman" w:eastAsia="Times New Roman" w:hAnsi="Times New Roman" w:cs="Times New Roman"/>
                <w:color w:val="000000"/>
              </w:rPr>
              <w:t>Survey reminder emails</w:t>
            </w:r>
            <w:r w:rsidR="00AF7C41">
              <w:rPr>
                <w:rFonts w:ascii="Times New Roman" w:eastAsia="Times New Roman" w:hAnsi="Times New Roman" w:cs="Times New Roman"/>
                <w:color w:val="000000"/>
              </w:rPr>
              <w:t>/call</w:t>
            </w:r>
            <w:r w:rsidR="00E00439">
              <w:rPr>
                <w:rFonts w:ascii="Times New Roman" w:eastAsia="Times New Roman" w:hAnsi="Times New Roman" w:cs="Times New Roman"/>
                <w:color w:val="000000"/>
              </w:rPr>
              <w:t>s</w:t>
            </w:r>
          </w:p>
        </w:tc>
        <w:tc>
          <w:tcPr>
            <w:tcW w:w="1182" w:type="dxa"/>
            <w:shd w:val="clear" w:color="auto" w:fill="auto"/>
            <w:noWrap/>
            <w:vAlign w:val="center"/>
            <w:hideMark/>
          </w:tcPr>
          <w:p w14:paraId="0370C4B4" w14:textId="363B4278"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592</w:t>
            </w:r>
          </w:p>
        </w:tc>
        <w:tc>
          <w:tcPr>
            <w:tcW w:w="1158" w:type="dxa"/>
            <w:shd w:val="clear" w:color="auto" w:fill="auto"/>
            <w:noWrap/>
            <w:vAlign w:val="center"/>
            <w:hideMark/>
          </w:tcPr>
          <w:p w14:paraId="1836D8C7" w14:textId="1727B56D"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4</w:t>
            </w:r>
          </w:p>
        </w:tc>
        <w:tc>
          <w:tcPr>
            <w:tcW w:w="998" w:type="dxa"/>
            <w:shd w:val="clear" w:color="auto" w:fill="auto"/>
            <w:noWrap/>
            <w:vAlign w:val="center"/>
            <w:hideMark/>
          </w:tcPr>
          <w:p w14:paraId="0B27044B" w14:textId="50ED87F9"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82" w:type="dxa"/>
            <w:shd w:val="clear" w:color="auto" w:fill="auto"/>
            <w:noWrap/>
            <w:vAlign w:val="center"/>
            <w:hideMark/>
          </w:tcPr>
          <w:p w14:paraId="72DC54FC" w14:textId="1218AF5B"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39</w:t>
            </w:r>
          </w:p>
        </w:tc>
        <w:tc>
          <w:tcPr>
            <w:tcW w:w="990" w:type="dxa"/>
            <w:vAlign w:val="center"/>
          </w:tcPr>
          <w:p w14:paraId="08803124" w14:textId="5FCDF31E"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 xml:space="preserve">                  987 </w:t>
            </w:r>
          </w:p>
        </w:tc>
        <w:tc>
          <w:tcPr>
            <w:tcW w:w="1260" w:type="dxa"/>
            <w:shd w:val="clear" w:color="auto" w:fill="auto"/>
            <w:noWrap/>
            <w:vAlign w:val="center"/>
            <w:hideMark/>
          </w:tcPr>
          <w:p w14:paraId="09B53A0A" w14:textId="15A3C735"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4</w:t>
            </w:r>
          </w:p>
        </w:tc>
        <w:tc>
          <w:tcPr>
            <w:tcW w:w="1350" w:type="dxa"/>
            <w:shd w:val="clear" w:color="auto" w:fill="auto"/>
            <w:noWrap/>
            <w:vAlign w:val="center"/>
            <w:hideMark/>
          </w:tcPr>
          <w:p w14:paraId="08805A18" w14:textId="61D6325D"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43</w:t>
            </w:r>
          </w:p>
        </w:tc>
      </w:tr>
      <w:tr w:rsidR="003B386F" w:rsidRPr="000D033D" w14:paraId="3F645877" w14:textId="77777777" w:rsidTr="003B386F">
        <w:trPr>
          <w:trHeight w:val="300"/>
        </w:trPr>
        <w:tc>
          <w:tcPr>
            <w:tcW w:w="2805" w:type="dxa"/>
            <w:shd w:val="clear" w:color="auto" w:fill="auto"/>
            <w:vAlign w:val="center"/>
            <w:hideMark/>
          </w:tcPr>
          <w:p w14:paraId="6E784D3E" w14:textId="77777777" w:rsidR="003B386F" w:rsidRPr="000D033D" w:rsidRDefault="003B386F" w:rsidP="000D033D">
            <w:pPr>
              <w:spacing w:after="0" w:line="240" w:lineRule="auto"/>
              <w:rPr>
                <w:rFonts w:ascii="Times New Roman" w:eastAsia="Times New Roman" w:hAnsi="Times New Roman" w:cs="Times New Roman"/>
                <w:color w:val="000000"/>
              </w:rPr>
            </w:pPr>
            <w:r w:rsidRPr="000D033D">
              <w:rPr>
                <w:rFonts w:ascii="Times New Roman" w:eastAsia="Times New Roman" w:hAnsi="Times New Roman" w:cs="Times New Roman"/>
                <w:color w:val="000000"/>
              </w:rPr>
              <w:t>Survey completion</w:t>
            </w:r>
          </w:p>
        </w:tc>
        <w:tc>
          <w:tcPr>
            <w:tcW w:w="1182" w:type="dxa"/>
            <w:shd w:val="clear" w:color="auto" w:fill="auto"/>
            <w:noWrap/>
            <w:vAlign w:val="center"/>
            <w:hideMark/>
          </w:tcPr>
          <w:p w14:paraId="18382DED" w14:textId="324B3616"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592</w:t>
            </w:r>
          </w:p>
        </w:tc>
        <w:tc>
          <w:tcPr>
            <w:tcW w:w="1158" w:type="dxa"/>
            <w:shd w:val="clear" w:color="auto" w:fill="auto"/>
            <w:noWrap/>
            <w:vAlign w:val="center"/>
            <w:hideMark/>
          </w:tcPr>
          <w:p w14:paraId="3E468DE0" w14:textId="24428ABE"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98" w:type="dxa"/>
            <w:shd w:val="clear" w:color="auto" w:fill="auto"/>
            <w:noWrap/>
            <w:vAlign w:val="center"/>
            <w:hideMark/>
          </w:tcPr>
          <w:p w14:paraId="33BDADBB" w14:textId="2533055D"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20</w:t>
            </w:r>
          </w:p>
        </w:tc>
        <w:tc>
          <w:tcPr>
            <w:tcW w:w="982" w:type="dxa"/>
            <w:shd w:val="clear" w:color="auto" w:fill="auto"/>
            <w:noWrap/>
            <w:vAlign w:val="center"/>
            <w:hideMark/>
          </w:tcPr>
          <w:p w14:paraId="0EBEB33B" w14:textId="02D87E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197</w:t>
            </w:r>
          </w:p>
        </w:tc>
        <w:tc>
          <w:tcPr>
            <w:tcW w:w="990" w:type="dxa"/>
            <w:vAlign w:val="center"/>
          </w:tcPr>
          <w:p w14:paraId="7FCD8D9E" w14:textId="0EB59B59"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 xml:space="preserve">                4,933 </w:t>
            </w:r>
          </w:p>
        </w:tc>
        <w:tc>
          <w:tcPr>
            <w:tcW w:w="1260" w:type="dxa"/>
            <w:shd w:val="clear" w:color="auto" w:fill="auto"/>
            <w:noWrap/>
            <w:vAlign w:val="center"/>
            <w:hideMark/>
          </w:tcPr>
          <w:p w14:paraId="44EE9F2C" w14:textId="16BD6636"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0</w:t>
            </w:r>
          </w:p>
        </w:tc>
        <w:tc>
          <w:tcPr>
            <w:tcW w:w="1350" w:type="dxa"/>
            <w:shd w:val="clear" w:color="auto" w:fill="auto"/>
            <w:noWrap/>
            <w:vAlign w:val="center"/>
            <w:hideMark/>
          </w:tcPr>
          <w:p w14:paraId="115D326E" w14:textId="4F8FAD3A"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197</w:t>
            </w:r>
          </w:p>
        </w:tc>
      </w:tr>
      <w:tr w:rsidR="003B386F" w:rsidRPr="000D033D" w14:paraId="575A06BD" w14:textId="77777777" w:rsidTr="003B386F">
        <w:trPr>
          <w:trHeight w:val="300"/>
        </w:trPr>
        <w:tc>
          <w:tcPr>
            <w:tcW w:w="2805" w:type="dxa"/>
            <w:shd w:val="clear" w:color="auto" w:fill="auto"/>
            <w:vAlign w:val="center"/>
            <w:hideMark/>
          </w:tcPr>
          <w:p w14:paraId="07A2910B" w14:textId="77777777" w:rsidR="003B386F" w:rsidRPr="000D033D" w:rsidRDefault="003B386F" w:rsidP="000D033D">
            <w:pPr>
              <w:spacing w:after="0" w:line="240" w:lineRule="auto"/>
              <w:rPr>
                <w:rFonts w:ascii="Times New Roman" w:eastAsia="Times New Roman" w:hAnsi="Times New Roman" w:cs="Times New Roman"/>
                <w:color w:val="000000"/>
              </w:rPr>
            </w:pPr>
            <w:r w:rsidRPr="000D033D">
              <w:rPr>
                <w:rFonts w:ascii="Times New Roman" w:eastAsia="Times New Roman" w:hAnsi="Times New Roman" w:cs="Times New Roman"/>
                <w:color w:val="000000"/>
              </w:rPr>
              <w:t>Survey thank you email</w:t>
            </w:r>
          </w:p>
        </w:tc>
        <w:tc>
          <w:tcPr>
            <w:tcW w:w="1182" w:type="dxa"/>
            <w:shd w:val="clear" w:color="auto" w:fill="auto"/>
            <w:noWrap/>
            <w:vAlign w:val="center"/>
            <w:hideMark/>
          </w:tcPr>
          <w:p w14:paraId="02A3153D" w14:textId="44CF933E"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592</w:t>
            </w:r>
          </w:p>
        </w:tc>
        <w:tc>
          <w:tcPr>
            <w:tcW w:w="1158" w:type="dxa"/>
            <w:shd w:val="clear" w:color="auto" w:fill="auto"/>
            <w:noWrap/>
            <w:vAlign w:val="center"/>
            <w:hideMark/>
          </w:tcPr>
          <w:p w14:paraId="45726827" w14:textId="30FEE970"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98" w:type="dxa"/>
            <w:shd w:val="clear" w:color="auto" w:fill="auto"/>
            <w:noWrap/>
            <w:vAlign w:val="center"/>
            <w:hideMark/>
          </w:tcPr>
          <w:p w14:paraId="51127357" w14:textId="5B576082"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82" w:type="dxa"/>
            <w:shd w:val="clear" w:color="auto" w:fill="auto"/>
            <w:noWrap/>
            <w:vAlign w:val="center"/>
            <w:hideMark/>
          </w:tcPr>
          <w:p w14:paraId="4BDFB2E9" w14:textId="1D95CB73"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10</w:t>
            </w:r>
          </w:p>
        </w:tc>
        <w:tc>
          <w:tcPr>
            <w:tcW w:w="990" w:type="dxa"/>
            <w:vAlign w:val="center"/>
          </w:tcPr>
          <w:p w14:paraId="345F822D" w14:textId="31F38B59"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 xml:space="preserve">                  247 </w:t>
            </w:r>
          </w:p>
        </w:tc>
        <w:tc>
          <w:tcPr>
            <w:tcW w:w="1260" w:type="dxa"/>
            <w:shd w:val="clear" w:color="auto" w:fill="auto"/>
            <w:noWrap/>
            <w:vAlign w:val="center"/>
            <w:hideMark/>
          </w:tcPr>
          <w:p w14:paraId="5FDF7A78" w14:textId="10C4C5B6"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0</w:t>
            </w:r>
          </w:p>
        </w:tc>
        <w:tc>
          <w:tcPr>
            <w:tcW w:w="1350" w:type="dxa"/>
            <w:shd w:val="clear" w:color="auto" w:fill="auto"/>
            <w:noWrap/>
            <w:vAlign w:val="center"/>
            <w:hideMark/>
          </w:tcPr>
          <w:p w14:paraId="1B6A4807" w14:textId="557A1944"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10</w:t>
            </w:r>
          </w:p>
        </w:tc>
      </w:tr>
      <w:tr w:rsidR="003B386F" w:rsidRPr="000D033D" w14:paraId="33B104A5" w14:textId="77777777" w:rsidTr="003B386F">
        <w:trPr>
          <w:trHeight w:val="345"/>
        </w:trPr>
        <w:tc>
          <w:tcPr>
            <w:tcW w:w="2805" w:type="dxa"/>
            <w:shd w:val="clear" w:color="auto" w:fill="auto"/>
            <w:vAlign w:val="bottom"/>
          </w:tcPr>
          <w:p w14:paraId="5858C4FF" w14:textId="29883EFA" w:rsidR="003B386F" w:rsidRDefault="003B386F" w:rsidP="00496658">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i/>
                <w:iCs/>
                <w:color w:val="000000"/>
              </w:rPr>
              <w:t>Annual burden CY 1</w:t>
            </w:r>
          </w:p>
        </w:tc>
        <w:tc>
          <w:tcPr>
            <w:tcW w:w="1182" w:type="dxa"/>
            <w:shd w:val="clear" w:color="auto" w:fill="auto"/>
            <w:noWrap/>
            <w:vAlign w:val="center"/>
          </w:tcPr>
          <w:p w14:paraId="608A5A0E"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1158" w:type="dxa"/>
            <w:shd w:val="clear" w:color="auto" w:fill="auto"/>
            <w:noWrap/>
            <w:vAlign w:val="center"/>
          </w:tcPr>
          <w:p w14:paraId="36ADA8BF"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998" w:type="dxa"/>
            <w:shd w:val="clear" w:color="auto" w:fill="auto"/>
            <w:noWrap/>
            <w:vAlign w:val="center"/>
          </w:tcPr>
          <w:p w14:paraId="3F2F832D"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982" w:type="dxa"/>
            <w:shd w:val="clear" w:color="auto" w:fill="auto"/>
            <w:noWrap/>
            <w:vAlign w:val="center"/>
          </w:tcPr>
          <w:p w14:paraId="1CC81C62" w14:textId="46A5254A" w:rsidR="003B386F" w:rsidRPr="003B386F" w:rsidRDefault="003B386F" w:rsidP="003B386F">
            <w:pPr>
              <w:spacing w:after="0" w:line="240" w:lineRule="auto"/>
              <w:jc w:val="right"/>
              <w:rPr>
                <w:rFonts w:ascii="Times New Roman" w:eastAsia="Times New Roman" w:hAnsi="Times New Roman" w:cs="Times New Roman"/>
                <w:i/>
                <w:color w:val="000000"/>
                <w:sz w:val="20"/>
                <w:szCs w:val="20"/>
              </w:rPr>
            </w:pPr>
            <w:r w:rsidRPr="003B386F">
              <w:rPr>
                <w:rFonts w:ascii="Times New Roman" w:hAnsi="Times New Roman" w:cs="Times New Roman"/>
                <w:i/>
                <w:iCs/>
                <w:color w:val="000000"/>
                <w:sz w:val="20"/>
                <w:szCs w:val="20"/>
              </w:rPr>
              <w:t>391</w:t>
            </w:r>
          </w:p>
        </w:tc>
        <w:tc>
          <w:tcPr>
            <w:tcW w:w="990" w:type="dxa"/>
            <w:vAlign w:val="center"/>
          </w:tcPr>
          <w:p w14:paraId="7AE15FC9" w14:textId="7E1CD765" w:rsidR="003B386F" w:rsidRPr="003B386F" w:rsidRDefault="003B386F" w:rsidP="003B386F">
            <w:pPr>
              <w:spacing w:after="0" w:line="240" w:lineRule="auto"/>
              <w:jc w:val="right"/>
              <w:rPr>
                <w:rFonts w:ascii="Times New Roman" w:eastAsia="Times New Roman" w:hAnsi="Times New Roman" w:cs="Times New Roman"/>
                <w:i/>
                <w:color w:val="000000"/>
                <w:sz w:val="20"/>
                <w:szCs w:val="20"/>
              </w:rPr>
            </w:pPr>
            <w:r w:rsidRPr="003B386F">
              <w:rPr>
                <w:rFonts w:ascii="Times New Roman" w:hAnsi="Times New Roman" w:cs="Times New Roman"/>
                <w:color w:val="000000"/>
                <w:sz w:val="20"/>
                <w:szCs w:val="20"/>
              </w:rPr>
              <w:t xml:space="preserve">                9,787 </w:t>
            </w:r>
          </w:p>
        </w:tc>
        <w:tc>
          <w:tcPr>
            <w:tcW w:w="1260" w:type="dxa"/>
            <w:shd w:val="clear" w:color="auto" w:fill="auto"/>
            <w:noWrap/>
            <w:vAlign w:val="center"/>
          </w:tcPr>
          <w:p w14:paraId="43F59692" w14:textId="592113F5" w:rsidR="003B386F" w:rsidRPr="003B386F" w:rsidRDefault="003B386F" w:rsidP="003B386F">
            <w:pPr>
              <w:spacing w:after="0" w:line="240" w:lineRule="auto"/>
              <w:jc w:val="right"/>
              <w:rPr>
                <w:rFonts w:ascii="Times New Roman" w:eastAsia="Times New Roman" w:hAnsi="Times New Roman" w:cs="Times New Roman"/>
                <w:i/>
                <w:color w:val="000000"/>
                <w:sz w:val="20"/>
                <w:szCs w:val="20"/>
              </w:rPr>
            </w:pPr>
            <w:r w:rsidRPr="003B386F">
              <w:rPr>
                <w:rFonts w:ascii="Times New Roman" w:hAnsi="Times New Roman" w:cs="Times New Roman"/>
                <w:i/>
                <w:iCs/>
                <w:color w:val="000000"/>
                <w:sz w:val="20"/>
                <w:szCs w:val="20"/>
              </w:rPr>
              <w:t>10</w:t>
            </w:r>
          </w:p>
        </w:tc>
        <w:tc>
          <w:tcPr>
            <w:tcW w:w="1350" w:type="dxa"/>
            <w:shd w:val="clear" w:color="auto" w:fill="auto"/>
            <w:noWrap/>
            <w:vAlign w:val="center"/>
          </w:tcPr>
          <w:p w14:paraId="3F9E3701" w14:textId="69935664" w:rsidR="003B386F" w:rsidRPr="003B386F" w:rsidRDefault="003B386F" w:rsidP="003B386F">
            <w:pPr>
              <w:spacing w:after="0" w:line="240" w:lineRule="auto"/>
              <w:jc w:val="right"/>
              <w:rPr>
                <w:rFonts w:ascii="Times New Roman" w:eastAsia="Times New Roman" w:hAnsi="Times New Roman" w:cs="Times New Roman"/>
                <w:i/>
                <w:color w:val="000000"/>
                <w:sz w:val="20"/>
                <w:szCs w:val="20"/>
              </w:rPr>
            </w:pPr>
            <w:r w:rsidRPr="003B386F">
              <w:rPr>
                <w:rFonts w:ascii="Times New Roman" w:hAnsi="Times New Roman" w:cs="Times New Roman"/>
                <w:i/>
                <w:iCs/>
                <w:color w:val="000000"/>
                <w:sz w:val="20"/>
                <w:szCs w:val="20"/>
              </w:rPr>
              <w:t>401</w:t>
            </w:r>
          </w:p>
        </w:tc>
      </w:tr>
      <w:tr w:rsidR="003B386F" w:rsidRPr="000D033D" w14:paraId="02DEF0AF" w14:textId="77777777" w:rsidTr="003B386F">
        <w:trPr>
          <w:trHeight w:val="345"/>
        </w:trPr>
        <w:tc>
          <w:tcPr>
            <w:tcW w:w="2805" w:type="dxa"/>
            <w:shd w:val="clear" w:color="auto" w:fill="auto"/>
            <w:vAlign w:val="bottom"/>
            <w:hideMark/>
          </w:tcPr>
          <w:p w14:paraId="33C16477" w14:textId="4A76A122" w:rsidR="003B386F" w:rsidRPr="000D033D" w:rsidRDefault="003B386F" w:rsidP="00E70994">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1st follow-up survey </w:t>
            </w:r>
          </w:p>
        </w:tc>
        <w:tc>
          <w:tcPr>
            <w:tcW w:w="1182" w:type="dxa"/>
            <w:shd w:val="clear" w:color="auto" w:fill="auto"/>
            <w:noWrap/>
            <w:vAlign w:val="center"/>
            <w:hideMark/>
          </w:tcPr>
          <w:p w14:paraId="1D3800F9"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1158" w:type="dxa"/>
            <w:shd w:val="clear" w:color="auto" w:fill="auto"/>
            <w:noWrap/>
            <w:vAlign w:val="center"/>
            <w:hideMark/>
          </w:tcPr>
          <w:p w14:paraId="088A1ED6"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998" w:type="dxa"/>
            <w:shd w:val="clear" w:color="auto" w:fill="auto"/>
            <w:noWrap/>
            <w:vAlign w:val="center"/>
            <w:hideMark/>
          </w:tcPr>
          <w:p w14:paraId="35CDAB12"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982" w:type="dxa"/>
            <w:shd w:val="clear" w:color="auto" w:fill="auto"/>
            <w:noWrap/>
            <w:vAlign w:val="center"/>
            <w:hideMark/>
          </w:tcPr>
          <w:p w14:paraId="2E289547"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990" w:type="dxa"/>
            <w:vAlign w:val="center"/>
          </w:tcPr>
          <w:p w14:paraId="1F001B6D"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1260" w:type="dxa"/>
            <w:shd w:val="clear" w:color="auto" w:fill="auto"/>
            <w:noWrap/>
            <w:vAlign w:val="center"/>
            <w:hideMark/>
          </w:tcPr>
          <w:p w14:paraId="65F3800F" w14:textId="33249F4D"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1350" w:type="dxa"/>
            <w:shd w:val="clear" w:color="auto" w:fill="auto"/>
            <w:noWrap/>
            <w:vAlign w:val="center"/>
            <w:hideMark/>
          </w:tcPr>
          <w:p w14:paraId="4984B34A"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r>
      <w:tr w:rsidR="003B386F" w:rsidRPr="000D033D" w14:paraId="3265ECF2" w14:textId="77777777" w:rsidTr="003B386F">
        <w:trPr>
          <w:trHeight w:val="300"/>
        </w:trPr>
        <w:tc>
          <w:tcPr>
            <w:tcW w:w="2805" w:type="dxa"/>
            <w:shd w:val="clear" w:color="auto" w:fill="auto"/>
            <w:vAlign w:val="center"/>
            <w:hideMark/>
          </w:tcPr>
          <w:p w14:paraId="3DC41209" w14:textId="77777777" w:rsidR="003B386F" w:rsidRPr="000D033D" w:rsidRDefault="003B386F" w:rsidP="000D033D">
            <w:pPr>
              <w:spacing w:after="0" w:line="240" w:lineRule="auto"/>
              <w:rPr>
                <w:rFonts w:ascii="Times New Roman" w:eastAsia="Times New Roman" w:hAnsi="Times New Roman" w:cs="Times New Roman"/>
                <w:color w:val="000000"/>
              </w:rPr>
            </w:pPr>
            <w:r w:rsidRPr="000D033D">
              <w:rPr>
                <w:rFonts w:ascii="Times New Roman" w:eastAsia="Times New Roman" w:hAnsi="Times New Roman" w:cs="Times New Roman"/>
                <w:color w:val="000000"/>
              </w:rPr>
              <w:t>Survey invitation email</w:t>
            </w:r>
          </w:p>
        </w:tc>
        <w:tc>
          <w:tcPr>
            <w:tcW w:w="1182" w:type="dxa"/>
            <w:shd w:val="clear" w:color="auto" w:fill="auto"/>
            <w:noWrap/>
            <w:vAlign w:val="center"/>
            <w:hideMark/>
          </w:tcPr>
          <w:p w14:paraId="25F4C069" w14:textId="6D0C112D"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592</w:t>
            </w:r>
          </w:p>
        </w:tc>
        <w:tc>
          <w:tcPr>
            <w:tcW w:w="1158" w:type="dxa"/>
            <w:shd w:val="clear" w:color="auto" w:fill="auto"/>
            <w:noWrap/>
            <w:vAlign w:val="center"/>
            <w:hideMark/>
          </w:tcPr>
          <w:p w14:paraId="39863E28" w14:textId="1357CB1E"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98" w:type="dxa"/>
            <w:shd w:val="clear" w:color="auto" w:fill="auto"/>
            <w:noWrap/>
            <w:vAlign w:val="center"/>
            <w:hideMark/>
          </w:tcPr>
          <w:p w14:paraId="6E0B5F58" w14:textId="7334FCD1"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w:t>
            </w:r>
          </w:p>
        </w:tc>
        <w:tc>
          <w:tcPr>
            <w:tcW w:w="982" w:type="dxa"/>
            <w:shd w:val="clear" w:color="auto" w:fill="auto"/>
            <w:noWrap/>
            <w:vAlign w:val="center"/>
            <w:hideMark/>
          </w:tcPr>
          <w:p w14:paraId="45559281" w14:textId="20F2984B"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20</w:t>
            </w:r>
          </w:p>
        </w:tc>
        <w:tc>
          <w:tcPr>
            <w:tcW w:w="990" w:type="dxa"/>
            <w:vAlign w:val="center"/>
          </w:tcPr>
          <w:p w14:paraId="54FBB6CE" w14:textId="6602FB23"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 xml:space="preserve">                  493 </w:t>
            </w:r>
          </w:p>
        </w:tc>
        <w:tc>
          <w:tcPr>
            <w:tcW w:w="1260" w:type="dxa"/>
            <w:shd w:val="clear" w:color="auto" w:fill="auto"/>
            <w:noWrap/>
            <w:vAlign w:val="center"/>
            <w:hideMark/>
          </w:tcPr>
          <w:p w14:paraId="7EE2291D" w14:textId="34E1969B"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0</w:t>
            </w:r>
          </w:p>
        </w:tc>
        <w:tc>
          <w:tcPr>
            <w:tcW w:w="1350" w:type="dxa"/>
            <w:shd w:val="clear" w:color="auto" w:fill="auto"/>
            <w:noWrap/>
            <w:vAlign w:val="center"/>
            <w:hideMark/>
          </w:tcPr>
          <w:p w14:paraId="45503DF6" w14:textId="4D6728F3"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20</w:t>
            </w:r>
          </w:p>
        </w:tc>
      </w:tr>
      <w:tr w:rsidR="003B386F" w:rsidRPr="000D033D" w14:paraId="20671764" w14:textId="77777777" w:rsidTr="003B386F">
        <w:trPr>
          <w:trHeight w:val="300"/>
        </w:trPr>
        <w:tc>
          <w:tcPr>
            <w:tcW w:w="2805" w:type="dxa"/>
            <w:shd w:val="clear" w:color="auto" w:fill="auto"/>
            <w:vAlign w:val="center"/>
            <w:hideMark/>
          </w:tcPr>
          <w:p w14:paraId="0B3FCCF2" w14:textId="5228AFEE" w:rsidR="003B386F" w:rsidRPr="000D033D" w:rsidRDefault="003B386F" w:rsidP="000D033D">
            <w:pPr>
              <w:spacing w:after="0" w:line="240" w:lineRule="auto"/>
              <w:rPr>
                <w:rFonts w:ascii="Times New Roman" w:eastAsia="Times New Roman" w:hAnsi="Times New Roman" w:cs="Times New Roman"/>
                <w:color w:val="000000"/>
              </w:rPr>
            </w:pPr>
            <w:r w:rsidRPr="000D033D">
              <w:rPr>
                <w:rFonts w:ascii="Times New Roman" w:eastAsia="Times New Roman" w:hAnsi="Times New Roman" w:cs="Times New Roman"/>
                <w:color w:val="000000"/>
              </w:rPr>
              <w:t>Survey reminder emails</w:t>
            </w:r>
            <w:r w:rsidR="00E00439">
              <w:rPr>
                <w:rFonts w:ascii="Times New Roman" w:eastAsia="Times New Roman" w:hAnsi="Times New Roman" w:cs="Times New Roman"/>
                <w:color w:val="000000"/>
              </w:rPr>
              <w:t>/calls</w:t>
            </w:r>
          </w:p>
        </w:tc>
        <w:tc>
          <w:tcPr>
            <w:tcW w:w="1182" w:type="dxa"/>
            <w:shd w:val="clear" w:color="auto" w:fill="auto"/>
            <w:noWrap/>
            <w:vAlign w:val="center"/>
            <w:hideMark/>
          </w:tcPr>
          <w:p w14:paraId="29A608E7" w14:textId="13E5BD71"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592</w:t>
            </w:r>
          </w:p>
        </w:tc>
        <w:tc>
          <w:tcPr>
            <w:tcW w:w="1158" w:type="dxa"/>
            <w:shd w:val="clear" w:color="auto" w:fill="auto"/>
            <w:noWrap/>
            <w:vAlign w:val="center"/>
            <w:hideMark/>
          </w:tcPr>
          <w:p w14:paraId="61B0471B" w14:textId="1C454FEA"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4</w:t>
            </w:r>
          </w:p>
        </w:tc>
        <w:tc>
          <w:tcPr>
            <w:tcW w:w="998" w:type="dxa"/>
            <w:shd w:val="clear" w:color="auto" w:fill="auto"/>
            <w:noWrap/>
            <w:vAlign w:val="center"/>
            <w:hideMark/>
          </w:tcPr>
          <w:p w14:paraId="42A4B1B2" w14:textId="60B468B3"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82" w:type="dxa"/>
            <w:shd w:val="clear" w:color="auto" w:fill="auto"/>
            <w:noWrap/>
            <w:vAlign w:val="center"/>
            <w:hideMark/>
          </w:tcPr>
          <w:p w14:paraId="4341E02B" w14:textId="17168613"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39</w:t>
            </w:r>
          </w:p>
        </w:tc>
        <w:tc>
          <w:tcPr>
            <w:tcW w:w="990" w:type="dxa"/>
            <w:vAlign w:val="center"/>
          </w:tcPr>
          <w:p w14:paraId="5191CE6C" w14:textId="7D8A85DA"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 xml:space="preserve">                  987 </w:t>
            </w:r>
          </w:p>
        </w:tc>
        <w:tc>
          <w:tcPr>
            <w:tcW w:w="1260" w:type="dxa"/>
            <w:shd w:val="clear" w:color="auto" w:fill="auto"/>
            <w:noWrap/>
            <w:vAlign w:val="center"/>
            <w:hideMark/>
          </w:tcPr>
          <w:p w14:paraId="514197AE" w14:textId="506DC4CE"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w:t>
            </w:r>
          </w:p>
        </w:tc>
        <w:tc>
          <w:tcPr>
            <w:tcW w:w="1350" w:type="dxa"/>
            <w:shd w:val="clear" w:color="auto" w:fill="auto"/>
            <w:noWrap/>
            <w:vAlign w:val="center"/>
            <w:hideMark/>
          </w:tcPr>
          <w:p w14:paraId="5C64C1AE" w14:textId="63C29470"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41</w:t>
            </w:r>
          </w:p>
        </w:tc>
      </w:tr>
      <w:tr w:rsidR="003B386F" w:rsidRPr="000D033D" w14:paraId="416FE214" w14:textId="77777777" w:rsidTr="003B386F">
        <w:trPr>
          <w:trHeight w:val="300"/>
        </w:trPr>
        <w:tc>
          <w:tcPr>
            <w:tcW w:w="2805" w:type="dxa"/>
            <w:shd w:val="clear" w:color="auto" w:fill="auto"/>
            <w:vAlign w:val="center"/>
            <w:hideMark/>
          </w:tcPr>
          <w:p w14:paraId="2DF90F60" w14:textId="77777777" w:rsidR="003B386F" w:rsidRPr="000D033D" w:rsidRDefault="003B386F" w:rsidP="000D033D">
            <w:pPr>
              <w:spacing w:after="0" w:line="240" w:lineRule="auto"/>
              <w:rPr>
                <w:rFonts w:ascii="Times New Roman" w:eastAsia="Times New Roman" w:hAnsi="Times New Roman" w:cs="Times New Roman"/>
                <w:color w:val="000000"/>
              </w:rPr>
            </w:pPr>
            <w:r w:rsidRPr="000D033D">
              <w:rPr>
                <w:rFonts w:ascii="Times New Roman" w:eastAsia="Times New Roman" w:hAnsi="Times New Roman" w:cs="Times New Roman"/>
                <w:color w:val="000000"/>
              </w:rPr>
              <w:lastRenderedPageBreak/>
              <w:t xml:space="preserve">Survey completion </w:t>
            </w:r>
          </w:p>
        </w:tc>
        <w:tc>
          <w:tcPr>
            <w:tcW w:w="1182" w:type="dxa"/>
            <w:shd w:val="clear" w:color="auto" w:fill="auto"/>
            <w:noWrap/>
            <w:vAlign w:val="center"/>
            <w:hideMark/>
          </w:tcPr>
          <w:p w14:paraId="46CFAA9E" w14:textId="4761BC82"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592</w:t>
            </w:r>
          </w:p>
        </w:tc>
        <w:tc>
          <w:tcPr>
            <w:tcW w:w="1158" w:type="dxa"/>
            <w:shd w:val="clear" w:color="auto" w:fill="auto"/>
            <w:noWrap/>
            <w:vAlign w:val="center"/>
            <w:hideMark/>
          </w:tcPr>
          <w:p w14:paraId="27D159F3" w14:textId="3BC965C5"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98" w:type="dxa"/>
            <w:shd w:val="clear" w:color="auto" w:fill="auto"/>
            <w:noWrap/>
            <w:vAlign w:val="center"/>
            <w:hideMark/>
          </w:tcPr>
          <w:p w14:paraId="25747DFF" w14:textId="3C4CB9FC"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20</w:t>
            </w:r>
          </w:p>
        </w:tc>
        <w:tc>
          <w:tcPr>
            <w:tcW w:w="982" w:type="dxa"/>
            <w:shd w:val="clear" w:color="auto" w:fill="auto"/>
            <w:noWrap/>
            <w:vAlign w:val="center"/>
            <w:hideMark/>
          </w:tcPr>
          <w:p w14:paraId="01125464" w14:textId="01B9277F"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197</w:t>
            </w:r>
          </w:p>
        </w:tc>
        <w:tc>
          <w:tcPr>
            <w:tcW w:w="990" w:type="dxa"/>
            <w:vAlign w:val="center"/>
          </w:tcPr>
          <w:p w14:paraId="281DBB15" w14:textId="5169BD45"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 xml:space="preserve">                4,933 </w:t>
            </w:r>
          </w:p>
        </w:tc>
        <w:tc>
          <w:tcPr>
            <w:tcW w:w="1260" w:type="dxa"/>
            <w:shd w:val="clear" w:color="auto" w:fill="auto"/>
            <w:noWrap/>
            <w:vAlign w:val="center"/>
            <w:hideMark/>
          </w:tcPr>
          <w:p w14:paraId="373C2F02" w14:textId="61D4BBC4"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0</w:t>
            </w:r>
          </w:p>
        </w:tc>
        <w:tc>
          <w:tcPr>
            <w:tcW w:w="1350" w:type="dxa"/>
            <w:shd w:val="clear" w:color="auto" w:fill="auto"/>
            <w:noWrap/>
            <w:vAlign w:val="center"/>
            <w:hideMark/>
          </w:tcPr>
          <w:p w14:paraId="1AE43FCA" w14:textId="20AC02C6"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197</w:t>
            </w:r>
          </w:p>
        </w:tc>
      </w:tr>
      <w:tr w:rsidR="003B386F" w:rsidRPr="000D033D" w14:paraId="70802B00" w14:textId="77777777" w:rsidTr="003B386F">
        <w:trPr>
          <w:trHeight w:val="300"/>
        </w:trPr>
        <w:tc>
          <w:tcPr>
            <w:tcW w:w="2805" w:type="dxa"/>
            <w:shd w:val="clear" w:color="auto" w:fill="auto"/>
            <w:vAlign w:val="center"/>
            <w:hideMark/>
          </w:tcPr>
          <w:p w14:paraId="7C40EDDB" w14:textId="77777777" w:rsidR="003B386F" w:rsidRPr="000D033D" w:rsidRDefault="003B386F" w:rsidP="000D033D">
            <w:pPr>
              <w:spacing w:after="0" w:line="240" w:lineRule="auto"/>
              <w:rPr>
                <w:rFonts w:ascii="Times New Roman" w:eastAsia="Times New Roman" w:hAnsi="Times New Roman" w:cs="Times New Roman"/>
                <w:color w:val="000000"/>
              </w:rPr>
            </w:pPr>
            <w:r w:rsidRPr="000D033D">
              <w:rPr>
                <w:rFonts w:ascii="Times New Roman" w:eastAsia="Times New Roman" w:hAnsi="Times New Roman" w:cs="Times New Roman"/>
                <w:color w:val="000000"/>
              </w:rPr>
              <w:t>Survey thank you email</w:t>
            </w:r>
          </w:p>
        </w:tc>
        <w:tc>
          <w:tcPr>
            <w:tcW w:w="1182" w:type="dxa"/>
            <w:shd w:val="clear" w:color="auto" w:fill="auto"/>
            <w:noWrap/>
            <w:vAlign w:val="center"/>
            <w:hideMark/>
          </w:tcPr>
          <w:p w14:paraId="61F1ED88" w14:textId="696416F2"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592</w:t>
            </w:r>
          </w:p>
        </w:tc>
        <w:tc>
          <w:tcPr>
            <w:tcW w:w="1158" w:type="dxa"/>
            <w:shd w:val="clear" w:color="auto" w:fill="auto"/>
            <w:noWrap/>
            <w:vAlign w:val="center"/>
            <w:hideMark/>
          </w:tcPr>
          <w:p w14:paraId="193267BB" w14:textId="58F0EC6F"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98" w:type="dxa"/>
            <w:shd w:val="clear" w:color="auto" w:fill="auto"/>
            <w:noWrap/>
            <w:vAlign w:val="center"/>
            <w:hideMark/>
          </w:tcPr>
          <w:p w14:paraId="3DC224EF" w14:textId="210BA19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82" w:type="dxa"/>
            <w:shd w:val="clear" w:color="auto" w:fill="auto"/>
            <w:noWrap/>
            <w:vAlign w:val="center"/>
            <w:hideMark/>
          </w:tcPr>
          <w:p w14:paraId="5C0FC0E9" w14:textId="5E5C84EB"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10</w:t>
            </w:r>
          </w:p>
        </w:tc>
        <w:tc>
          <w:tcPr>
            <w:tcW w:w="990" w:type="dxa"/>
            <w:vAlign w:val="center"/>
          </w:tcPr>
          <w:p w14:paraId="450A3BF8" w14:textId="7F3F8DBE"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 xml:space="preserve">                  247 </w:t>
            </w:r>
          </w:p>
        </w:tc>
        <w:tc>
          <w:tcPr>
            <w:tcW w:w="1260" w:type="dxa"/>
            <w:shd w:val="clear" w:color="auto" w:fill="auto"/>
            <w:noWrap/>
            <w:vAlign w:val="center"/>
            <w:hideMark/>
          </w:tcPr>
          <w:p w14:paraId="63688D8C" w14:textId="259FE953"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0</w:t>
            </w:r>
          </w:p>
        </w:tc>
        <w:tc>
          <w:tcPr>
            <w:tcW w:w="1350" w:type="dxa"/>
            <w:shd w:val="clear" w:color="auto" w:fill="auto"/>
            <w:noWrap/>
            <w:vAlign w:val="center"/>
            <w:hideMark/>
          </w:tcPr>
          <w:p w14:paraId="3D0B2B12" w14:textId="233BC9EC"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10</w:t>
            </w:r>
          </w:p>
        </w:tc>
      </w:tr>
      <w:tr w:rsidR="003B386F" w:rsidRPr="000D033D" w14:paraId="70A36A7F" w14:textId="77777777" w:rsidTr="00FE6336">
        <w:trPr>
          <w:trHeight w:val="300"/>
        </w:trPr>
        <w:tc>
          <w:tcPr>
            <w:tcW w:w="2805" w:type="dxa"/>
            <w:shd w:val="clear" w:color="auto" w:fill="auto"/>
            <w:vAlign w:val="center"/>
            <w:hideMark/>
          </w:tcPr>
          <w:p w14:paraId="7FFE9A8E" w14:textId="45662BEA" w:rsidR="003B386F" w:rsidRPr="000D033D" w:rsidRDefault="003B386F" w:rsidP="00496658">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Annual burden CY 2</w:t>
            </w:r>
          </w:p>
        </w:tc>
        <w:tc>
          <w:tcPr>
            <w:tcW w:w="1182" w:type="dxa"/>
            <w:shd w:val="clear" w:color="auto" w:fill="auto"/>
            <w:noWrap/>
            <w:vAlign w:val="center"/>
            <w:hideMark/>
          </w:tcPr>
          <w:p w14:paraId="657C27A7"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1158" w:type="dxa"/>
            <w:shd w:val="clear" w:color="auto" w:fill="auto"/>
            <w:noWrap/>
            <w:vAlign w:val="center"/>
            <w:hideMark/>
          </w:tcPr>
          <w:p w14:paraId="670A2B6D"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998" w:type="dxa"/>
            <w:shd w:val="clear" w:color="auto" w:fill="auto"/>
            <w:noWrap/>
            <w:vAlign w:val="center"/>
            <w:hideMark/>
          </w:tcPr>
          <w:p w14:paraId="0C30D4CF"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982" w:type="dxa"/>
            <w:shd w:val="clear" w:color="auto" w:fill="auto"/>
            <w:noWrap/>
            <w:vAlign w:val="center"/>
            <w:hideMark/>
          </w:tcPr>
          <w:p w14:paraId="4860C55E" w14:textId="67B0E161" w:rsidR="003B386F" w:rsidRPr="003B386F" w:rsidRDefault="003B386F" w:rsidP="003B386F">
            <w:pPr>
              <w:spacing w:after="0" w:line="240" w:lineRule="auto"/>
              <w:jc w:val="right"/>
              <w:rPr>
                <w:rFonts w:ascii="Times New Roman" w:eastAsia="Times New Roman" w:hAnsi="Times New Roman" w:cs="Times New Roman"/>
                <w:i/>
                <w:iCs/>
                <w:color w:val="000000"/>
                <w:sz w:val="20"/>
                <w:szCs w:val="20"/>
              </w:rPr>
            </w:pPr>
            <w:r w:rsidRPr="003B386F">
              <w:rPr>
                <w:rFonts w:ascii="Times New Roman" w:hAnsi="Times New Roman" w:cs="Times New Roman"/>
                <w:i/>
                <w:iCs/>
                <w:color w:val="000000"/>
                <w:sz w:val="20"/>
                <w:szCs w:val="20"/>
              </w:rPr>
              <w:t>266</w:t>
            </w:r>
          </w:p>
        </w:tc>
        <w:tc>
          <w:tcPr>
            <w:tcW w:w="990" w:type="dxa"/>
          </w:tcPr>
          <w:p w14:paraId="2D8DCD38" w14:textId="64986697" w:rsidR="003B386F" w:rsidRPr="003B386F" w:rsidRDefault="003B386F" w:rsidP="00FE6336">
            <w:pPr>
              <w:spacing w:after="0" w:line="240" w:lineRule="auto"/>
              <w:jc w:val="right"/>
              <w:rPr>
                <w:rFonts w:ascii="Times New Roman" w:eastAsia="Times New Roman" w:hAnsi="Times New Roman" w:cs="Times New Roman"/>
                <w:i/>
                <w:iCs/>
                <w:color w:val="000000"/>
                <w:sz w:val="20"/>
                <w:szCs w:val="20"/>
              </w:rPr>
            </w:pPr>
            <w:r w:rsidRPr="003B386F">
              <w:rPr>
                <w:rFonts w:ascii="Times New Roman" w:hAnsi="Times New Roman" w:cs="Times New Roman"/>
                <w:color w:val="000000"/>
                <w:sz w:val="20"/>
                <w:szCs w:val="20"/>
              </w:rPr>
              <w:t xml:space="preserve">                6,660 </w:t>
            </w:r>
          </w:p>
        </w:tc>
        <w:tc>
          <w:tcPr>
            <w:tcW w:w="1260" w:type="dxa"/>
            <w:shd w:val="clear" w:color="auto" w:fill="auto"/>
            <w:noWrap/>
            <w:vAlign w:val="center"/>
            <w:hideMark/>
          </w:tcPr>
          <w:p w14:paraId="43807B85" w14:textId="56618C36" w:rsidR="003B386F" w:rsidRPr="003B386F" w:rsidRDefault="003B386F" w:rsidP="003B386F">
            <w:pPr>
              <w:spacing w:after="0" w:line="240" w:lineRule="auto"/>
              <w:jc w:val="right"/>
              <w:rPr>
                <w:rFonts w:ascii="Times New Roman" w:eastAsia="Times New Roman" w:hAnsi="Times New Roman" w:cs="Times New Roman"/>
                <w:i/>
                <w:iCs/>
                <w:color w:val="000000"/>
                <w:sz w:val="20"/>
                <w:szCs w:val="20"/>
              </w:rPr>
            </w:pPr>
            <w:r w:rsidRPr="003B386F">
              <w:rPr>
                <w:rFonts w:ascii="Times New Roman" w:hAnsi="Times New Roman" w:cs="Times New Roman"/>
                <w:i/>
                <w:iCs/>
                <w:color w:val="000000"/>
                <w:sz w:val="20"/>
                <w:szCs w:val="20"/>
              </w:rPr>
              <w:t>2</w:t>
            </w:r>
          </w:p>
        </w:tc>
        <w:tc>
          <w:tcPr>
            <w:tcW w:w="1350" w:type="dxa"/>
            <w:shd w:val="clear" w:color="auto" w:fill="auto"/>
            <w:noWrap/>
            <w:vAlign w:val="center"/>
            <w:hideMark/>
          </w:tcPr>
          <w:p w14:paraId="330F6506" w14:textId="5A1C4009" w:rsidR="003B386F" w:rsidRPr="003B386F" w:rsidRDefault="003B386F" w:rsidP="003B386F">
            <w:pPr>
              <w:spacing w:after="0" w:line="240" w:lineRule="auto"/>
              <w:jc w:val="right"/>
              <w:rPr>
                <w:rFonts w:ascii="Times New Roman" w:eastAsia="Times New Roman" w:hAnsi="Times New Roman" w:cs="Times New Roman"/>
                <w:i/>
                <w:iCs/>
                <w:color w:val="000000"/>
                <w:sz w:val="20"/>
                <w:szCs w:val="20"/>
              </w:rPr>
            </w:pPr>
            <w:r w:rsidRPr="003B386F">
              <w:rPr>
                <w:rFonts w:ascii="Times New Roman" w:hAnsi="Times New Roman" w:cs="Times New Roman"/>
                <w:i/>
                <w:iCs/>
                <w:color w:val="000000"/>
                <w:sz w:val="20"/>
                <w:szCs w:val="20"/>
              </w:rPr>
              <w:t>268</w:t>
            </w:r>
          </w:p>
        </w:tc>
      </w:tr>
      <w:tr w:rsidR="003B386F" w:rsidRPr="000D033D" w14:paraId="48BD0884" w14:textId="77777777" w:rsidTr="003B386F">
        <w:trPr>
          <w:trHeight w:val="300"/>
        </w:trPr>
        <w:tc>
          <w:tcPr>
            <w:tcW w:w="2805" w:type="dxa"/>
            <w:shd w:val="clear" w:color="auto" w:fill="auto"/>
            <w:vAlign w:val="center"/>
            <w:hideMark/>
          </w:tcPr>
          <w:p w14:paraId="483989BD" w14:textId="5BA979C2" w:rsidR="003B386F" w:rsidRPr="000D033D" w:rsidRDefault="003B386F" w:rsidP="00E70994">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2nd follow-up survey</w:t>
            </w:r>
          </w:p>
        </w:tc>
        <w:tc>
          <w:tcPr>
            <w:tcW w:w="1182" w:type="dxa"/>
            <w:shd w:val="clear" w:color="auto" w:fill="auto"/>
            <w:noWrap/>
            <w:vAlign w:val="center"/>
            <w:hideMark/>
          </w:tcPr>
          <w:p w14:paraId="6265FE63"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1158" w:type="dxa"/>
            <w:shd w:val="clear" w:color="auto" w:fill="auto"/>
            <w:noWrap/>
            <w:vAlign w:val="center"/>
            <w:hideMark/>
          </w:tcPr>
          <w:p w14:paraId="7DDCF6ED"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998" w:type="dxa"/>
            <w:shd w:val="clear" w:color="auto" w:fill="auto"/>
            <w:noWrap/>
            <w:vAlign w:val="center"/>
            <w:hideMark/>
          </w:tcPr>
          <w:p w14:paraId="20F9CF92"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982" w:type="dxa"/>
            <w:shd w:val="clear" w:color="auto" w:fill="auto"/>
            <w:noWrap/>
            <w:vAlign w:val="center"/>
            <w:hideMark/>
          </w:tcPr>
          <w:p w14:paraId="2A9CD60D"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990" w:type="dxa"/>
            <w:vAlign w:val="center"/>
          </w:tcPr>
          <w:p w14:paraId="7BE2EEF7"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1260" w:type="dxa"/>
            <w:shd w:val="clear" w:color="auto" w:fill="auto"/>
            <w:noWrap/>
            <w:vAlign w:val="center"/>
            <w:hideMark/>
          </w:tcPr>
          <w:p w14:paraId="5DCC8B89" w14:textId="34069730"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1350" w:type="dxa"/>
            <w:shd w:val="clear" w:color="auto" w:fill="auto"/>
            <w:noWrap/>
            <w:vAlign w:val="center"/>
            <w:hideMark/>
          </w:tcPr>
          <w:p w14:paraId="0B11E64F"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r>
      <w:tr w:rsidR="003B386F" w:rsidRPr="000D033D" w14:paraId="3A3DA4A5" w14:textId="77777777" w:rsidTr="003B386F">
        <w:trPr>
          <w:trHeight w:val="300"/>
        </w:trPr>
        <w:tc>
          <w:tcPr>
            <w:tcW w:w="2805" w:type="dxa"/>
            <w:shd w:val="clear" w:color="auto" w:fill="auto"/>
            <w:vAlign w:val="center"/>
            <w:hideMark/>
          </w:tcPr>
          <w:p w14:paraId="16FC830D" w14:textId="77777777" w:rsidR="003B386F" w:rsidRPr="000D033D" w:rsidRDefault="003B386F" w:rsidP="000D033D">
            <w:pPr>
              <w:spacing w:after="0" w:line="240" w:lineRule="auto"/>
              <w:rPr>
                <w:rFonts w:ascii="Times New Roman" w:eastAsia="Times New Roman" w:hAnsi="Times New Roman" w:cs="Times New Roman"/>
                <w:color w:val="000000"/>
              </w:rPr>
            </w:pPr>
            <w:r w:rsidRPr="000D033D">
              <w:rPr>
                <w:rFonts w:ascii="Times New Roman" w:eastAsia="Times New Roman" w:hAnsi="Times New Roman" w:cs="Times New Roman"/>
                <w:color w:val="000000"/>
              </w:rPr>
              <w:t>Survey invitation email</w:t>
            </w:r>
          </w:p>
        </w:tc>
        <w:tc>
          <w:tcPr>
            <w:tcW w:w="1182" w:type="dxa"/>
            <w:shd w:val="clear" w:color="auto" w:fill="auto"/>
            <w:noWrap/>
            <w:vAlign w:val="center"/>
            <w:hideMark/>
          </w:tcPr>
          <w:p w14:paraId="703C4E0E" w14:textId="66BE04E5"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592</w:t>
            </w:r>
          </w:p>
        </w:tc>
        <w:tc>
          <w:tcPr>
            <w:tcW w:w="1158" w:type="dxa"/>
            <w:shd w:val="clear" w:color="auto" w:fill="auto"/>
            <w:noWrap/>
            <w:vAlign w:val="center"/>
            <w:hideMark/>
          </w:tcPr>
          <w:p w14:paraId="548B621A" w14:textId="6BFCC479"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98" w:type="dxa"/>
            <w:shd w:val="clear" w:color="auto" w:fill="auto"/>
            <w:noWrap/>
            <w:vAlign w:val="center"/>
            <w:hideMark/>
          </w:tcPr>
          <w:p w14:paraId="023F5265" w14:textId="33341BB3"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w:t>
            </w:r>
          </w:p>
        </w:tc>
        <w:tc>
          <w:tcPr>
            <w:tcW w:w="982" w:type="dxa"/>
            <w:shd w:val="clear" w:color="auto" w:fill="auto"/>
            <w:noWrap/>
            <w:vAlign w:val="center"/>
            <w:hideMark/>
          </w:tcPr>
          <w:p w14:paraId="5248A317" w14:textId="2ABBBF0F"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20</w:t>
            </w:r>
          </w:p>
        </w:tc>
        <w:tc>
          <w:tcPr>
            <w:tcW w:w="990" w:type="dxa"/>
            <w:vAlign w:val="center"/>
          </w:tcPr>
          <w:p w14:paraId="48DEC0F0" w14:textId="54129E75"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 xml:space="preserve">                  493 </w:t>
            </w:r>
          </w:p>
        </w:tc>
        <w:tc>
          <w:tcPr>
            <w:tcW w:w="1260" w:type="dxa"/>
            <w:shd w:val="clear" w:color="auto" w:fill="auto"/>
            <w:noWrap/>
            <w:vAlign w:val="center"/>
            <w:hideMark/>
          </w:tcPr>
          <w:p w14:paraId="47A57E40" w14:textId="19C2F75A"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0</w:t>
            </w:r>
          </w:p>
        </w:tc>
        <w:tc>
          <w:tcPr>
            <w:tcW w:w="1350" w:type="dxa"/>
            <w:shd w:val="clear" w:color="auto" w:fill="auto"/>
            <w:noWrap/>
            <w:vAlign w:val="center"/>
            <w:hideMark/>
          </w:tcPr>
          <w:p w14:paraId="32E94660" w14:textId="4C4DAFD3"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20</w:t>
            </w:r>
          </w:p>
        </w:tc>
      </w:tr>
      <w:tr w:rsidR="003B386F" w:rsidRPr="000D033D" w14:paraId="6417D3E3" w14:textId="77777777" w:rsidTr="003B386F">
        <w:trPr>
          <w:trHeight w:val="300"/>
        </w:trPr>
        <w:tc>
          <w:tcPr>
            <w:tcW w:w="2805" w:type="dxa"/>
            <w:shd w:val="clear" w:color="auto" w:fill="auto"/>
            <w:vAlign w:val="center"/>
            <w:hideMark/>
          </w:tcPr>
          <w:p w14:paraId="69E22AA0" w14:textId="7DF21C64" w:rsidR="003B386F" w:rsidRPr="000D033D" w:rsidRDefault="003B386F" w:rsidP="000D033D">
            <w:pPr>
              <w:spacing w:after="0" w:line="240" w:lineRule="auto"/>
              <w:rPr>
                <w:rFonts w:ascii="Times New Roman" w:eastAsia="Times New Roman" w:hAnsi="Times New Roman" w:cs="Times New Roman"/>
                <w:color w:val="000000"/>
              </w:rPr>
            </w:pPr>
            <w:r w:rsidRPr="000D033D">
              <w:rPr>
                <w:rFonts w:ascii="Times New Roman" w:eastAsia="Times New Roman" w:hAnsi="Times New Roman" w:cs="Times New Roman"/>
                <w:color w:val="000000"/>
              </w:rPr>
              <w:t>Survey reminder emails</w:t>
            </w:r>
            <w:r w:rsidR="00E00439">
              <w:rPr>
                <w:rFonts w:ascii="Times New Roman" w:eastAsia="Times New Roman" w:hAnsi="Times New Roman" w:cs="Times New Roman"/>
                <w:color w:val="000000"/>
              </w:rPr>
              <w:t>/calls</w:t>
            </w:r>
          </w:p>
        </w:tc>
        <w:tc>
          <w:tcPr>
            <w:tcW w:w="1182" w:type="dxa"/>
            <w:shd w:val="clear" w:color="auto" w:fill="auto"/>
            <w:noWrap/>
            <w:vAlign w:val="center"/>
            <w:hideMark/>
          </w:tcPr>
          <w:p w14:paraId="248A306A" w14:textId="6A5F5A63"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592</w:t>
            </w:r>
          </w:p>
        </w:tc>
        <w:tc>
          <w:tcPr>
            <w:tcW w:w="1158" w:type="dxa"/>
            <w:shd w:val="clear" w:color="auto" w:fill="auto"/>
            <w:noWrap/>
            <w:vAlign w:val="center"/>
            <w:hideMark/>
          </w:tcPr>
          <w:p w14:paraId="647028C0" w14:textId="264F2AC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4</w:t>
            </w:r>
          </w:p>
        </w:tc>
        <w:tc>
          <w:tcPr>
            <w:tcW w:w="998" w:type="dxa"/>
            <w:shd w:val="clear" w:color="auto" w:fill="auto"/>
            <w:noWrap/>
            <w:vAlign w:val="center"/>
            <w:hideMark/>
          </w:tcPr>
          <w:p w14:paraId="3DD82A36" w14:textId="28BABD41"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82" w:type="dxa"/>
            <w:shd w:val="clear" w:color="auto" w:fill="auto"/>
            <w:noWrap/>
            <w:vAlign w:val="center"/>
            <w:hideMark/>
          </w:tcPr>
          <w:p w14:paraId="28D83901" w14:textId="23ABA471"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39</w:t>
            </w:r>
          </w:p>
        </w:tc>
        <w:tc>
          <w:tcPr>
            <w:tcW w:w="990" w:type="dxa"/>
            <w:vAlign w:val="center"/>
          </w:tcPr>
          <w:p w14:paraId="247A7678" w14:textId="72F6519F"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 xml:space="preserve">                  987 </w:t>
            </w:r>
          </w:p>
        </w:tc>
        <w:tc>
          <w:tcPr>
            <w:tcW w:w="1260" w:type="dxa"/>
            <w:shd w:val="clear" w:color="auto" w:fill="auto"/>
            <w:noWrap/>
            <w:vAlign w:val="center"/>
            <w:hideMark/>
          </w:tcPr>
          <w:p w14:paraId="0A0F979C" w14:textId="7BF18BA5"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w:t>
            </w:r>
          </w:p>
        </w:tc>
        <w:tc>
          <w:tcPr>
            <w:tcW w:w="1350" w:type="dxa"/>
            <w:shd w:val="clear" w:color="auto" w:fill="auto"/>
            <w:noWrap/>
            <w:vAlign w:val="center"/>
            <w:hideMark/>
          </w:tcPr>
          <w:p w14:paraId="1337F0A6" w14:textId="6AB391AB"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41</w:t>
            </w:r>
          </w:p>
        </w:tc>
      </w:tr>
      <w:tr w:rsidR="003B386F" w:rsidRPr="000D033D" w14:paraId="67D1EEFB" w14:textId="77777777" w:rsidTr="003B386F">
        <w:trPr>
          <w:trHeight w:val="300"/>
        </w:trPr>
        <w:tc>
          <w:tcPr>
            <w:tcW w:w="2805" w:type="dxa"/>
            <w:shd w:val="clear" w:color="auto" w:fill="auto"/>
            <w:vAlign w:val="center"/>
            <w:hideMark/>
          </w:tcPr>
          <w:p w14:paraId="0128A587" w14:textId="77777777" w:rsidR="003B386F" w:rsidRPr="000D033D" w:rsidRDefault="003B386F" w:rsidP="000D033D">
            <w:pPr>
              <w:spacing w:after="0" w:line="240" w:lineRule="auto"/>
              <w:rPr>
                <w:rFonts w:ascii="Times New Roman" w:eastAsia="Times New Roman" w:hAnsi="Times New Roman" w:cs="Times New Roman"/>
                <w:color w:val="000000"/>
              </w:rPr>
            </w:pPr>
            <w:r w:rsidRPr="000D033D">
              <w:rPr>
                <w:rFonts w:ascii="Times New Roman" w:eastAsia="Times New Roman" w:hAnsi="Times New Roman" w:cs="Times New Roman"/>
                <w:color w:val="000000"/>
              </w:rPr>
              <w:t>Survey completion</w:t>
            </w:r>
          </w:p>
        </w:tc>
        <w:tc>
          <w:tcPr>
            <w:tcW w:w="1182" w:type="dxa"/>
            <w:shd w:val="clear" w:color="auto" w:fill="auto"/>
            <w:noWrap/>
            <w:vAlign w:val="center"/>
            <w:hideMark/>
          </w:tcPr>
          <w:p w14:paraId="0F62DB67" w14:textId="3A6FCBE5"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592</w:t>
            </w:r>
          </w:p>
        </w:tc>
        <w:tc>
          <w:tcPr>
            <w:tcW w:w="1158" w:type="dxa"/>
            <w:shd w:val="clear" w:color="auto" w:fill="auto"/>
            <w:noWrap/>
            <w:vAlign w:val="center"/>
            <w:hideMark/>
          </w:tcPr>
          <w:p w14:paraId="5E87AA1A" w14:textId="5C2F3B74"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98" w:type="dxa"/>
            <w:shd w:val="clear" w:color="auto" w:fill="auto"/>
            <w:noWrap/>
            <w:vAlign w:val="center"/>
            <w:hideMark/>
          </w:tcPr>
          <w:p w14:paraId="159588D1" w14:textId="3AE3FF32"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20</w:t>
            </w:r>
          </w:p>
        </w:tc>
        <w:tc>
          <w:tcPr>
            <w:tcW w:w="982" w:type="dxa"/>
            <w:shd w:val="clear" w:color="auto" w:fill="auto"/>
            <w:noWrap/>
            <w:vAlign w:val="center"/>
            <w:hideMark/>
          </w:tcPr>
          <w:p w14:paraId="24AE823C" w14:textId="4645F85D"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197</w:t>
            </w:r>
          </w:p>
        </w:tc>
        <w:tc>
          <w:tcPr>
            <w:tcW w:w="990" w:type="dxa"/>
            <w:vAlign w:val="center"/>
          </w:tcPr>
          <w:p w14:paraId="1C5F4719" w14:textId="4CF0EF73"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 xml:space="preserve">                4,933 </w:t>
            </w:r>
          </w:p>
        </w:tc>
        <w:tc>
          <w:tcPr>
            <w:tcW w:w="1260" w:type="dxa"/>
            <w:shd w:val="clear" w:color="auto" w:fill="auto"/>
            <w:noWrap/>
            <w:vAlign w:val="center"/>
            <w:hideMark/>
          </w:tcPr>
          <w:p w14:paraId="55C6F623" w14:textId="066D0B79"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0</w:t>
            </w:r>
          </w:p>
        </w:tc>
        <w:tc>
          <w:tcPr>
            <w:tcW w:w="1350" w:type="dxa"/>
            <w:shd w:val="clear" w:color="auto" w:fill="auto"/>
            <w:noWrap/>
            <w:vAlign w:val="center"/>
            <w:hideMark/>
          </w:tcPr>
          <w:p w14:paraId="4CDD7B59" w14:textId="489A8FCB"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197</w:t>
            </w:r>
          </w:p>
        </w:tc>
      </w:tr>
      <w:tr w:rsidR="003B386F" w:rsidRPr="000D033D" w14:paraId="4C32A670" w14:textId="77777777" w:rsidTr="003B386F">
        <w:trPr>
          <w:trHeight w:val="300"/>
        </w:trPr>
        <w:tc>
          <w:tcPr>
            <w:tcW w:w="2805" w:type="dxa"/>
            <w:shd w:val="clear" w:color="auto" w:fill="auto"/>
            <w:vAlign w:val="center"/>
            <w:hideMark/>
          </w:tcPr>
          <w:p w14:paraId="7BC9F15D" w14:textId="77777777" w:rsidR="003B386F" w:rsidRPr="000D033D" w:rsidRDefault="003B386F" w:rsidP="000D033D">
            <w:pPr>
              <w:spacing w:after="0" w:line="240" w:lineRule="auto"/>
              <w:rPr>
                <w:rFonts w:ascii="Times New Roman" w:eastAsia="Times New Roman" w:hAnsi="Times New Roman" w:cs="Times New Roman"/>
                <w:color w:val="000000"/>
              </w:rPr>
            </w:pPr>
            <w:r w:rsidRPr="000D033D">
              <w:rPr>
                <w:rFonts w:ascii="Times New Roman" w:eastAsia="Times New Roman" w:hAnsi="Times New Roman" w:cs="Times New Roman"/>
                <w:color w:val="000000"/>
              </w:rPr>
              <w:t>Survey thank you email</w:t>
            </w:r>
          </w:p>
        </w:tc>
        <w:tc>
          <w:tcPr>
            <w:tcW w:w="1182" w:type="dxa"/>
            <w:shd w:val="clear" w:color="auto" w:fill="auto"/>
            <w:noWrap/>
            <w:vAlign w:val="center"/>
            <w:hideMark/>
          </w:tcPr>
          <w:p w14:paraId="0D3D895B" w14:textId="329C7476"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592</w:t>
            </w:r>
          </w:p>
        </w:tc>
        <w:tc>
          <w:tcPr>
            <w:tcW w:w="1158" w:type="dxa"/>
            <w:shd w:val="clear" w:color="auto" w:fill="auto"/>
            <w:noWrap/>
            <w:vAlign w:val="center"/>
            <w:hideMark/>
          </w:tcPr>
          <w:p w14:paraId="0CCB123F" w14:textId="452D0CFB"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98" w:type="dxa"/>
            <w:shd w:val="clear" w:color="auto" w:fill="auto"/>
            <w:noWrap/>
            <w:vAlign w:val="center"/>
            <w:hideMark/>
          </w:tcPr>
          <w:p w14:paraId="6587B87A" w14:textId="016C91AA"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w:t>
            </w:r>
          </w:p>
        </w:tc>
        <w:tc>
          <w:tcPr>
            <w:tcW w:w="982" w:type="dxa"/>
            <w:shd w:val="clear" w:color="auto" w:fill="auto"/>
            <w:noWrap/>
            <w:vAlign w:val="center"/>
            <w:hideMark/>
          </w:tcPr>
          <w:p w14:paraId="22BD0600" w14:textId="171AFF6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10</w:t>
            </w:r>
          </w:p>
        </w:tc>
        <w:tc>
          <w:tcPr>
            <w:tcW w:w="990" w:type="dxa"/>
            <w:vAlign w:val="center"/>
          </w:tcPr>
          <w:p w14:paraId="7BD09F9F" w14:textId="782D2E3A"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 xml:space="preserve">                  247 </w:t>
            </w:r>
          </w:p>
        </w:tc>
        <w:tc>
          <w:tcPr>
            <w:tcW w:w="1260" w:type="dxa"/>
            <w:shd w:val="clear" w:color="auto" w:fill="auto"/>
            <w:noWrap/>
            <w:vAlign w:val="center"/>
            <w:hideMark/>
          </w:tcPr>
          <w:p w14:paraId="489BF422" w14:textId="311E4302"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0</w:t>
            </w:r>
          </w:p>
        </w:tc>
        <w:tc>
          <w:tcPr>
            <w:tcW w:w="1350" w:type="dxa"/>
            <w:shd w:val="clear" w:color="auto" w:fill="auto"/>
            <w:noWrap/>
            <w:vAlign w:val="center"/>
            <w:hideMark/>
          </w:tcPr>
          <w:p w14:paraId="21F196CB" w14:textId="44ECD632"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r w:rsidRPr="003B386F">
              <w:rPr>
                <w:rFonts w:ascii="Times New Roman" w:hAnsi="Times New Roman" w:cs="Times New Roman"/>
                <w:color w:val="000000"/>
                <w:sz w:val="20"/>
                <w:szCs w:val="20"/>
              </w:rPr>
              <w:t>10</w:t>
            </w:r>
          </w:p>
        </w:tc>
      </w:tr>
      <w:tr w:rsidR="003B386F" w:rsidRPr="000D033D" w14:paraId="599BFDC6" w14:textId="77777777" w:rsidTr="003B386F">
        <w:trPr>
          <w:trHeight w:val="300"/>
        </w:trPr>
        <w:tc>
          <w:tcPr>
            <w:tcW w:w="2805" w:type="dxa"/>
            <w:shd w:val="clear" w:color="auto" w:fill="auto"/>
            <w:vAlign w:val="center"/>
            <w:hideMark/>
          </w:tcPr>
          <w:p w14:paraId="4E27F579" w14:textId="4F4DCF87" w:rsidR="003B386F" w:rsidRPr="000D033D" w:rsidRDefault="003B386F" w:rsidP="00496658">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Annual burden CY 3</w:t>
            </w:r>
          </w:p>
        </w:tc>
        <w:tc>
          <w:tcPr>
            <w:tcW w:w="1182" w:type="dxa"/>
            <w:shd w:val="clear" w:color="auto" w:fill="auto"/>
            <w:noWrap/>
            <w:vAlign w:val="center"/>
            <w:hideMark/>
          </w:tcPr>
          <w:p w14:paraId="6E00F42D"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1158" w:type="dxa"/>
            <w:shd w:val="clear" w:color="auto" w:fill="auto"/>
            <w:noWrap/>
            <w:vAlign w:val="center"/>
            <w:hideMark/>
          </w:tcPr>
          <w:p w14:paraId="35A45EA8"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998" w:type="dxa"/>
            <w:shd w:val="clear" w:color="auto" w:fill="auto"/>
            <w:noWrap/>
            <w:vAlign w:val="center"/>
            <w:hideMark/>
          </w:tcPr>
          <w:p w14:paraId="7DD013B1"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982" w:type="dxa"/>
            <w:shd w:val="clear" w:color="auto" w:fill="auto"/>
            <w:noWrap/>
            <w:vAlign w:val="center"/>
            <w:hideMark/>
          </w:tcPr>
          <w:p w14:paraId="32906423" w14:textId="1A0563EF" w:rsidR="003B386F" w:rsidRPr="003B386F" w:rsidRDefault="003B386F" w:rsidP="003B386F">
            <w:pPr>
              <w:spacing w:after="0" w:line="240" w:lineRule="auto"/>
              <w:jc w:val="right"/>
              <w:rPr>
                <w:rFonts w:ascii="Times New Roman" w:eastAsia="Times New Roman" w:hAnsi="Times New Roman" w:cs="Times New Roman"/>
                <w:i/>
                <w:iCs/>
                <w:color w:val="000000"/>
                <w:sz w:val="20"/>
                <w:szCs w:val="20"/>
              </w:rPr>
            </w:pPr>
            <w:r w:rsidRPr="003B386F">
              <w:rPr>
                <w:rFonts w:ascii="Times New Roman" w:hAnsi="Times New Roman" w:cs="Times New Roman"/>
                <w:i/>
                <w:iCs/>
                <w:color w:val="000000"/>
                <w:sz w:val="20"/>
                <w:szCs w:val="20"/>
              </w:rPr>
              <w:t>266</w:t>
            </w:r>
          </w:p>
        </w:tc>
        <w:tc>
          <w:tcPr>
            <w:tcW w:w="990" w:type="dxa"/>
            <w:vAlign w:val="center"/>
          </w:tcPr>
          <w:p w14:paraId="4BB577AB" w14:textId="74574E01" w:rsidR="003B386F" w:rsidRPr="003B386F" w:rsidRDefault="003B386F" w:rsidP="003B386F">
            <w:pPr>
              <w:spacing w:after="0" w:line="240" w:lineRule="auto"/>
              <w:jc w:val="right"/>
              <w:rPr>
                <w:rFonts w:ascii="Times New Roman" w:eastAsia="Times New Roman" w:hAnsi="Times New Roman" w:cs="Times New Roman"/>
                <w:i/>
                <w:iCs/>
                <w:color w:val="000000"/>
                <w:sz w:val="20"/>
                <w:szCs w:val="20"/>
              </w:rPr>
            </w:pPr>
            <w:r w:rsidRPr="003B386F">
              <w:rPr>
                <w:rFonts w:ascii="Times New Roman" w:hAnsi="Times New Roman" w:cs="Times New Roman"/>
                <w:color w:val="000000"/>
                <w:sz w:val="20"/>
                <w:szCs w:val="20"/>
              </w:rPr>
              <w:t xml:space="preserve">                6,660 </w:t>
            </w:r>
          </w:p>
        </w:tc>
        <w:tc>
          <w:tcPr>
            <w:tcW w:w="1260" w:type="dxa"/>
            <w:shd w:val="clear" w:color="auto" w:fill="auto"/>
            <w:noWrap/>
            <w:vAlign w:val="center"/>
            <w:hideMark/>
          </w:tcPr>
          <w:p w14:paraId="685E6FB3" w14:textId="606DA6E8" w:rsidR="003B386F" w:rsidRPr="003B386F" w:rsidRDefault="003B386F" w:rsidP="003B386F">
            <w:pPr>
              <w:spacing w:after="0" w:line="240" w:lineRule="auto"/>
              <w:jc w:val="right"/>
              <w:rPr>
                <w:rFonts w:ascii="Times New Roman" w:eastAsia="Times New Roman" w:hAnsi="Times New Roman" w:cs="Times New Roman"/>
                <w:i/>
                <w:iCs/>
                <w:color w:val="000000"/>
                <w:sz w:val="20"/>
                <w:szCs w:val="20"/>
              </w:rPr>
            </w:pPr>
            <w:r w:rsidRPr="003B386F">
              <w:rPr>
                <w:rFonts w:ascii="Times New Roman" w:hAnsi="Times New Roman" w:cs="Times New Roman"/>
                <w:i/>
                <w:iCs/>
                <w:color w:val="000000"/>
                <w:sz w:val="20"/>
                <w:szCs w:val="20"/>
              </w:rPr>
              <w:t>2</w:t>
            </w:r>
          </w:p>
        </w:tc>
        <w:tc>
          <w:tcPr>
            <w:tcW w:w="1350" w:type="dxa"/>
            <w:shd w:val="clear" w:color="auto" w:fill="auto"/>
            <w:noWrap/>
            <w:vAlign w:val="center"/>
            <w:hideMark/>
          </w:tcPr>
          <w:p w14:paraId="09F00FD4" w14:textId="119F459E" w:rsidR="003B386F" w:rsidRPr="003B386F" w:rsidRDefault="003B386F" w:rsidP="003B386F">
            <w:pPr>
              <w:spacing w:after="0" w:line="240" w:lineRule="auto"/>
              <w:jc w:val="right"/>
              <w:rPr>
                <w:rFonts w:ascii="Times New Roman" w:eastAsia="Times New Roman" w:hAnsi="Times New Roman" w:cs="Times New Roman"/>
                <w:i/>
                <w:iCs/>
                <w:color w:val="000000"/>
                <w:sz w:val="20"/>
                <w:szCs w:val="20"/>
              </w:rPr>
            </w:pPr>
            <w:r w:rsidRPr="003B386F">
              <w:rPr>
                <w:rFonts w:ascii="Times New Roman" w:hAnsi="Times New Roman" w:cs="Times New Roman"/>
                <w:i/>
                <w:iCs/>
                <w:color w:val="000000"/>
                <w:sz w:val="20"/>
                <w:szCs w:val="20"/>
              </w:rPr>
              <w:t>268</w:t>
            </w:r>
          </w:p>
        </w:tc>
      </w:tr>
      <w:tr w:rsidR="003B386F" w:rsidRPr="000D033D" w14:paraId="0A7E5927" w14:textId="77777777" w:rsidTr="003B386F">
        <w:trPr>
          <w:trHeight w:val="300"/>
        </w:trPr>
        <w:tc>
          <w:tcPr>
            <w:tcW w:w="2805" w:type="dxa"/>
            <w:shd w:val="clear" w:color="auto" w:fill="auto"/>
            <w:vAlign w:val="center"/>
          </w:tcPr>
          <w:p w14:paraId="3727CBDA" w14:textId="2C2ED7CE" w:rsidR="003B386F" w:rsidRPr="00EA4E0C" w:rsidRDefault="003B386F" w:rsidP="00496658">
            <w:pPr>
              <w:spacing w:after="0" w:line="240" w:lineRule="auto"/>
              <w:rPr>
                <w:rFonts w:ascii="Times New Roman" w:eastAsia="Times New Roman" w:hAnsi="Times New Roman" w:cs="Times New Roman"/>
                <w:b/>
                <w:iCs/>
                <w:color w:val="000000"/>
              </w:rPr>
            </w:pPr>
            <w:r w:rsidRPr="00EA4E0C">
              <w:rPr>
                <w:rFonts w:ascii="Times New Roman" w:eastAsia="Times New Roman" w:hAnsi="Times New Roman" w:cs="Times New Roman"/>
                <w:b/>
                <w:iCs/>
                <w:color w:val="000000"/>
              </w:rPr>
              <w:t>Total over 3 years</w:t>
            </w:r>
          </w:p>
        </w:tc>
        <w:tc>
          <w:tcPr>
            <w:tcW w:w="1182" w:type="dxa"/>
            <w:shd w:val="clear" w:color="auto" w:fill="auto"/>
            <w:noWrap/>
            <w:vAlign w:val="center"/>
          </w:tcPr>
          <w:p w14:paraId="0CC44DC7"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1158" w:type="dxa"/>
            <w:shd w:val="clear" w:color="auto" w:fill="auto"/>
            <w:noWrap/>
            <w:vAlign w:val="center"/>
          </w:tcPr>
          <w:p w14:paraId="61E88E21"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998" w:type="dxa"/>
            <w:shd w:val="clear" w:color="auto" w:fill="auto"/>
            <w:noWrap/>
            <w:vAlign w:val="center"/>
          </w:tcPr>
          <w:p w14:paraId="31A162BA" w14:textId="77777777" w:rsidR="003B386F" w:rsidRPr="003B386F" w:rsidRDefault="003B386F" w:rsidP="003B386F">
            <w:pPr>
              <w:spacing w:after="0" w:line="240" w:lineRule="auto"/>
              <w:jc w:val="right"/>
              <w:rPr>
                <w:rFonts w:ascii="Times New Roman" w:eastAsia="Times New Roman" w:hAnsi="Times New Roman" w:cs="Times New Roman"/>
                <w:color w:val="000000"/>
                <w:sz w:val="20"/>
                <w:szCs w:val="20"/>
              </w:rPr>
            </w:pPr>
          </w:p>
        </w:tc>
        <w:tc>
          <w:tcPr>
            <w:tcW w:w="982" w:type="dxa"/>
            <w:shd w:val="clear" w:color="auto" w:fill="auto"/>
            <w:noWrap/>
            <w:vAlign w:val="center"/>
          </w:tcPr>
          <w:p w14:paraId="17555223" w14:textId="77777777" w:rsidR="003B386F" w:rsidRPr="003B386F" w:rsidRDefault="003B386F" w:rsidP="003B386F">
            <w:pPr>
              <w:spacing w:after="0" w:line="240" w:lineRule="auto"/>
              <w:jc w:val="right"/>
              <w:rPr>
                <w:rFonts w:ascii="Times New Roman" w:eastAsia="Times New Roman" w:hAnsi="Times New Roman" w:cs="Times New Roman"/>
                <w:i/>
                <w:iCs/>
                <w:color w:val="000000"/>
                <w:sz w:val="20"/>
                <w:szCs w:val="20"/>
              </w:rPr>
            </w:pPr>
          </w:p>
        </w:tc>
        <w:tc>
          <w:tcPr>
            <w:tcW w:w="990" w:type="dxa"/>
            <w:vAlign w:val="center"/>
          </w:tcPr>
          <w:p w14:paraId="3F3CD704" w14:textId="77777777" w:rsidR="003B386F" w:rsidRPr="003B386F" w:rsidRDefault="003B386F" w:rsidP="003B386F">
            <w:pPr>
              <w:spacing w:after="0" w:line="240" w:lineRule="auto"/>
              <w:jc w:val="right"/>
              <w:rPr>
                <w:rFonts w:ascii="Times New Roman" w:hAnsi="Times New Roman" w:cs="Times New Roman"/>
                <w:color w:val="000000"/>
                <w:sz w:val="20"/>
                <w:szCs w:val="20"/>
              </w:rPr>
            </w:pPr>
          </w:p>
        </w:tc>
        <w:tc>
          <w:tcPr>
            <w:tcW w:w="1260" w:type="dxa"/>
            <w:shd w:val="clear" w:color="auto" w:fill="auto"/>
            <w:noWrap/>
            <w:vAlign w:val="center"/>
          </w:tcPr>
          <w:p w14:paraId="1C11872D" w14:textId="77777777" w:rsidR="003B386F" w:rsidRPr="003B386F" w:rsidRDefault="003B386F" w:rsidP="003B386F">
            <w:pPr>
              <w:spacing w:after="0" w:line="240" w:lineRule="auto"/>
              <w:jc w:val="right"/>
              <w:rPr>
                <w:rFonts w:ascii="Times New Roman" w:eastAsia="Times New Roman" w:hAnsi="Times New Roman" w:cs="Times New Roman"/>
                <w:i/>
                <w:iCs/>
                <w:color w:val="000000"/>
                <w:sz w:val="20"/>
                <w:szCs w:val="20"/>
              </w:rPr>
            </w:pPr>
          </w:p>
        </w:tc>
        <w:tc>
          <w:tcPr>
            <w:tcW w:w="1350" w:type="dxa"/>
            <w:shd w:val="clear" w:color="auto" w:fill="auto"/>
            <w:noWrap/>
            <w:vAlign w:val="center"/>
          </w:tcPr>
          <w:p w14:paraId="677B9134" w14:textId="263E6EF4" w:rsidR="003B386F" w:rsidRPr="003B386F" w:rsidRDefault="003B386F" w:rsidP="003B386F">
            <w:pPr>
              <w:spacing w:after="0" w:line="240" w:lineRule="auto"/>
              <w:jc w:val="right"/>
              <w:rPr>
                <w:rFonts w:ascii="Times New Roman" w:eastAsia="Times New Roman" w:hAnsi="Times New Roman" w:cs="Times New Roman"/>
                <w:b/>
                <w:iCs/>
                <w:color w:val="000000"/>
                <w:sz w:val="20"/>
                <w:szCs w:val="20"/>
              </w:rPr>
            </w:pPr>
          </w:p>
        </w:tc>
      </w:tr>
    </w:tbl>
    <w:p w14:paraId="297BAA8B" w14:textId="36C8C80C" w:rsidR="00F20935" w:rsidRDefault="00F20935" w:rsidP="007F67D5">
      <w:pPr>
        <w:spacing w:after="0" w:line="240" w:lineRule="auto"/>
        <w:jc w:val="both"/>
        <w:rPr>
          <w:rFonts w:ascii="Times New Roman" w:hAnsi="Times New Roman" w:cs="Times New Roman"/>
          <w:sz w:val="20"/>
          <w:szCs w:val="20"/>
        </w:rPr>
      </w:pPr>
      <w:r w:rsidRPr="00F20935">
        <w:rPr>
          <w:rFonts w:ascii="Times New Roman" w:hAnsi="Times New Roman" w:cs="Times New Roman"/>
          <w:sz w:val="20"/>
          <w:szCs w:val="20"/>
        </w:rPr>
        <w:t xml:space="preserve">*There are no additional costs associated with the </w:t>
      </w:r>
      <w:r>
        <w:rPr>
          <w:rFonts w:ascii="Times New Roman" w:hAnsi="Times New Roman" w:cs="Times New Roman"/>
          <w:sz w:val="20"/>
          <w:szCs w:val="20"/>
        </w:rPr>
        <w:t>administrator</w:t>
      </w:r>
      <w:r w:rsidR="00496658">
        <w:rPr>
          <w:rFonts w:ascii="Times New Roman" w:hAnsi="Times New Roman" w:cs="Times New Roman"/>
          <w:sz w:val="20"/>
          <w:szCs w:val="20"/>
        </w:rPr>
        <w:t>s</w:t>
      </w:r>
      <w:r w:rsidRPr="00F20935">
        <w:rPr>
          <w:rFonts w:ascii="Times New Roman" w:hAnsi="Times New Roman" w:cs="Times New Roman"/>
          <w:sz w:val="20"/>
          <w:szCs w:val="20"/>
        </w:rPr>
        <w:t xml:space="preserve"> </w:t>
      </w:r>
      <w:r w:rsidR="00503C0D">
        <w:rPr>
          <w:rFonts w:ascii="Times New Roman" w:hAnsi="Times New Roman" w:cs="Times New Roman"/>
          <w:sz w:val="20"/>
          <w:szCs w:val="20"/>
        </w:rPr>
        <w:t>as they</w:t>
      </w:r>
      <w:r w:rsidRPr="00F20935">
        <w:rPr>
          <w:rFonts w:ascii="Times New Roman" w:hAnsi="Times New Roman" w:cs="Times New Roman"/>
          <w:sz w:val="20"/>
          <w:szCs w:val="20"/>
        </w:rPr>
        <w:t xml:space="preserve"> are performing </w:t>
      </w:r>
      <w:r>
        <w:rPr>
          <w:rFonts w:ascii="Times New Roman" w:hAnsi="Times New Roman" w:cs="Times New Roman"/>
          <w:sz w:val="20"/>
          <w:szCs w:val="20"/>
        </w:rPr>
        <w:t>these functions</w:t>
      </w:r>
      <w:r w:rsidRPr="00F20935">
        <w:rPr>
          <w:rFonts w:ascii="Times New Roman" w:hAnsi="Times New Roman" w:cs="Times New Roman"/>
          <w:sz w:val="20"/>
          <w:szCs w:val="20"/>
        </w:rPr>
        <w:t xml:space="preserve"> under an existing </w:t>
      </w:r>
      <w:r w:rsidR="00627545">
        <w:rPr>
          <w:rFonts w:ascii="Times New Roman" w:hAnsi="Times New Roman" w:cs="Times New Roman"/>
          <w:sz w:val="20"/>
          <w:szCs w:val="20"/>
        </w:rPr>
        <w:t>contract</w:t>
      </w:r>
      <w:r w:rsidRPr="00F20935">
        <w:rPr>
          <w:rFonts w:ascii="Times New Roman" w:hAnsi="Times New Roman" w:cs="Times New Roman"/>
          <w:sz w:val="20"/>
          <w:szCs w:val="20"/>
        </w:rPr>
        <w:t>.</w:t>
      </w:r>
    </w:p>
    <w:p w14:paraId="4FC152F3" w14:textId="77777777" w:rsidR="00841A63" w:rsidRDefault="00841A63" w:rsidP="007F67D5">
      <w:pPr>
        <w:spacing w:after="0" w:line="240" w:lineRule="auto"/>
        <w:rPr>
          <w:rFonts w:asciiTheme="majorBidi" w:eastAsiaTheme="majorBidi" w:hAnsiTheme="majorBidi" w:cstheme="majorBidi"/>
          <w:b/>
          <w:bCs/>
          <w:sz w:val="24"/>
          <w:szCs w:val="24"/>
        </w:rPr>
      </w:pPr>
    </w:p>
    <w:p w14:paraId="67081773" w14:textId="1832826A" w:rsidR="005466E3" w:rsidRDefault="005466E3" w:rsidP="007F67D5">
      <w:pPr>
        <w:spacing w:after="0" w:line="24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t xml:space="preserve">Exhibit </w:t>
      </w:r>
      <w:r>
        <w:rPr>
          <w:rFonts w:asciiTheme="majorBidi" w:eastAsiaTheme="majorBidi" w:hAnsiTheme="majorBidi" w:cstheme="majorBidi"/>
          <w:b/>
          <w:bCs/>
          <w:sz w:val="24"/>
          <w:szCs w:val="24"/>
        </w:rPr>
        <w:t>3</w:t>
      </w:r>
      <w:r w:rsidRPr="092EE55A">
        <w:rPr>
          <w:rFonts w:asciiTheme="majorBidi" w:eastAsiaTheme="majorBidi" w:hAnsiTheme="majorBidi" w:cstheme="majorBidi"/>
          <w:b/>
          <w:bCs/>
          <w:sz w:val="24"/>
          <w:szCs w:val="24"/>
        </w:rPr>
        <w:t xml:space="preserve">. </w:t>
      </w:r>
      <w:r>
        <w:rPr>
          <w:rFonts w:asciiTheme="majorBidi" w:eastAsiaTheme="majorBidi" w:hAnsiTheme="majorBidi" w:cstheme="majorBidi"/>
          <w:b/>
          <w:bCs/>
          <w:sz w:val="24"/>
          <w:szCs w:val="24"/>
        </w:rPr>
        <w:t>Annual</w:t>
      </w:r>
      <w:r w:rsidR="00F4238B">
        <w:rPr>
          <w:rFonts w:asciiTheme="majorBidi" w:eastAsiaTheme="majorBidi" w:hAnsiTheme="majorBidi" w:cstheme="majorBidi"/>
          <w:b/>
          <w:bCs/>
          <w:sz w:val="24"/>
          <w:szCs w:val="24"/>
        </w:rPr>
        <w:t>ized</w:t>
      </w:r>
      <w:r>
        <w:rPr>
          <w:rFonts w:asciiTheme="majorBidi" w:eastAsiaTheme="majorBidi" w:hAnsiTheme="majorBidi" w:cstheme="majorBidi"/>
          <w:b/>
          <w:bCs/>
          <w:sz w:val="24"/>
          <w:szCs w:val="24"/>
        </w:rPr>
        <w:t xml:space="preserve"> study burden estimate</w:t>
      </w:r>
      <w:r w:rsidR="00CE36B6">
        <w:rPr>
          <w:rFonts w:asciiTheme="majorBidi" w:eastAsiaTheme="majorBidi" w:hAnsiTheme="majorBidi" w:cstheme="majorBidi"/>
          <w:b/>
          <w:bCs/>
          <w:sz w:val="24"/>
          <w:szCs w:val="24"/>
        </w:rPr>
        <w:t xml:space="preserve"> over three years</w:t>
      </w:r>
    </w:p>
    <w:p w14:paraId="63E5C956" w14:textId="77777777" w:rsidR="00EA4E0C" w:rsidRDefault="00EA4E0C" w:rsidP="007F67D5">
      <w:pPr>
        <w:spacing w:after="0" w:line="240" w:lineRule="auto"/>
        <w:rPr>
          <w:rFonts w:asciiTheme="majorBidi" w:eastAsiaTheme="majorBidi" w:hAnsiTheme="majorBidi" w:cstheme="majorBidi"/>
          <w:b/>
          <w:bCs/>
          <w:sz w:val="24"/>
          <w:szCs w:val="24"/>
        </w:rPr>
      </w:pPr>
    </w:p>
    <w:tbl>
      <w:tblPr>
        <w:tblW w:w="103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1443"/>
        <w:gridCol w:w="1300"/>
        <w:gridCol w:w="1180"/>
        <w:gridCol w:w="1180"/>
        <w:gridCol w:w="1160"/>
      </w:tblGrid>
      <w:tr w:rsidR="00365588" w:rsidRPr="00F4238B" w14:paraId="08F018D6" w14:textId="66836E35" w:rsidTr="00365588">
        <w:trPr>
          <w:trHeight w:val="566"/>
        </w:trPr>
        <w:tc>
          <w:tcPr>
            <w:tcW w:w="4122" w:type="dxa"/>
            <w:shd w:val="clear" w:color="auto" w:fill="auto"/>
            <w:vAlign w:val="center"/>
            <w:hideMark/>
          </w:tcPr>
          <w:p w14:paraId="3954F732" w14:textId="77777777" w:rsidR="00365588" w:rsidRPr="00F4238B" w:rsidRDefault="00365588" w:rsidP="00F4238B">
            <w:pPr>
              <w:spacing w:after="0" w:line="240" w:lineRule="auto"/>
              <w:rPr>
                <w:rFonts w:ascii="Times New Roman" w:eastAsia="Times New Roman" w:hAnsi="Times New Roman" w:cs="Times New Roman"/>
                <w:color w:val="000000"/>
                <w:sz w:val="24"/>
                <w:szCs w:val="24"/>
              </w:rPr>
            </w:pPr>
          </w:p>
        </w:tc>
        <w:tc>
          <w:tcPr>
            <w:tcW w:w="1443" w:type="dxa"/>
            <w:vAlign w:val="center"/>
          </w:tcPr>
          <w:p w14:paraId="23C7735A" w14:textId="051695AC" w:rsidR="00365588" w:rsidRPr="00F4238B" w:rsidRDefault="00365588" w:rsidP="0036558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Respondents</w:t>
            </w:r>
          </w:p>
        </w:tc>
        <w:tc>
          <w:tcPr>
            <w:tcW w:w="1300" w:type="dxa"/>
            <w:shd w:val="clear" w:color="auto" w:fill="auto"/>
            <w:vAlign w:val="center"/>
            <w:hideMark/>
          </w:tcPr>
          <w:p w14:paraId="0B9BFDA7" w14:textId="2EFE843C" w:rsidR="00365588" w:rsidRPr="00F4238B" w:rsidRDefault="00365588" w:rsidP="00F4238B">
            <w:pPr>
              <w:spacing w:after="0" w:line="240" w:lineRule="auto"/>
              <w:rPr>
                <w:rFonts w:ascii="Times New Roman" w:eastAsia="Times New Roman" w:hAnsi="Times New Roman" w:cs="Times New Roman"/>
                <w:color w:val="000000"/>
                <w:sz w:val="24"/>
                <w:szCs w:val="24"/>
              </w:rPr>
            </w:pPr>
            <w:r w:rsidRPr="00F4238B">
              <w:rPr>
                <w:rFonts w:ascii="Times New Roman" w:eastAsia="Times New Roman" w:hAnsi="Times New Roman" w:cs="Times New Roman"/>
                <w:color w:val="000000"/>
                <w:sz w:val="24"/>
                <w:szCs w:val="24"/>
              </w:rPr>
              <w:t>Year 1</w:t>
            </w:r>
            <w:r>
              <w:rPr>
                <w:rFonts w:ascii="Times New Roman" w:eastAsia="Times New Roman" w:hAnsi="Times New Roman" w:cs="Times New Roman"/>
                <w:color w:val="000000"/>
                <w:sz w:val="24"/>
                <w:szCs w:val="24"/>
              </w:rPr>
              <w:t xml:space="preserve"> burden</w:t>
            </w:r>
          </w:p>
        </w:tc>
        <w:tc>
          <w:tcPr>
            <w:tcW w:w="1180" w:type="dxa"/>
            <w:shd w:val="clear" w:color="auto" w:fill="auto"/>
            <w:vAlign w:val="center"/>
            <w:hideMark/>
          </w:tcPr>
          <w:p w14:paraId="7A5EA3E4" w14:textId="7523CF15" w:rsidR="00365588" w:rsidRPr="00F4238B" w:rsidRDefault="00365588" w:rsidP="00F4238B">
            <w:pPr>
              <w:spacing w:after="0" w:line="240" w:lineRule="auto"/>
              <w:rPr>
                <w:rFonts w:ascii="Times New Roman" w:eastAsia="Times New Roman" w:hAnsi="Times New Roman" w:cs="Times New Roman"/>
                <w:color w:val="000000"/>
                <w:sz w:val="24"/>
                <w:szCs w:val="24"/>
              </w:rPr>
            </w:pPr>
            <w:r w:rsidRPr="00F4238B">
              <w:rPr>
                <w:rFonts w:ascii="Times New Roman" w:eastAsia="Times New Roman" w:hAnsi="Times New Roman" w:cs="Times New Roman"/>
                <w:color w:val="000000"/>
                <w:sz w:val="24"/>
                <w:szCs w:val="24"/>
              </w:rPr>
              <w:t>Year 2</w:t>
            </w:r>
            <w:r>
              <w:rPr>
                <w:rFonts w:ascii="Times New Roman" w:eastAsia="Times New Roman" w:hAnsi="Times New Roman" w:cs="Times New Roman"/>
                <w:color w:val="000000"/>
                <w:sz w:val="24"/>
                <w:szCs w:val="24"/>
              </w:rPr>
              <w:t xml:space="preserve"> burden</w:t>
            </w:r>
          </w:p>
        </w:tc>
        <w:tc>
          <w:tcPr>
            <w:tcW w:w="1180" w:type="dxa"/>
            <w:shd w:val="clear" w:color="auto" w:fill="auto"/>
            <w:vAlign w:val="center"/>
            <w:hideMark/>
          </w:tcPr>
          <w:p w14:paraId="1BC252D3" w14:textId="79CC4EF0" w:rsidR="00365588" w:rsidRPr="00F4238B" w:rsidRDefault="00365588" w:rsidP="00F4238B">
            <w:pPr>
              <w:spacing w:after="0" w:line="240" w:lineRule="auto"/>
              <w:rPr>
                <w:rFonts w:ascii="Times New Roman" w:eastAsia="Times New Roman" w:hAnsi="Times New Roman" w:cs="Times New Roman"/>
                <w:color w:val="000000"/>
                <w:sz w:val="24"/>
                <w:szCs w:val="24"/>
              </w:rPr>
            </w:pPr>
            <w:r w:rsidRPr="00F4238B">
              <w:rPr>
                <w:rFonts w:ascii="Times New Roman" w:eastAsia="Times New Roman" w:hAnsi="Times New Roman" w:cs="Times New Roman"/>
                <w:color w:val="000000"/>
                <w:sz w:val="24"/>
                <w:szCs w:val="24"/>
              </w:rPr>
              <w:t>Year 3</w:t>
            </w:r>
            <w:r>
              <w:rPr>
                <w:rFonts w:ascii="Times New Roman" w:eastAsia="Times New Roman" w:hAnsi="Times New Roman" w:cs="Times New Roman"/>
                <w:color w:val="000000"/>
                <w:sz w:val="24"/>
                <w:szCs w:val="24"/>
              </w:rPr>
              <w:t xml:space="preserve"> burden</w:t>
            </w:r>
          </w:p>
        </w:tc>
        <w:tc>
          <w:tcPr>
            <w:tcW w:w="1160" w:type="dxa"/>
            <w:vAlign w:val="center"/>
          </w:tcPr>
          <w:p w14:paraId="5B27D89E" w14:textId="39AB883F" w:rsidR="00365588" w:rsidRPr="00F4238B" w:rsidRDefault="00365588" w:rsidP="00EA4E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burden</w:t>
            </w:r>
            <w:r w:rsidR="00FE6336">
              <w:rPr>
                <w:rFonts w:ascii="Times New Roman" w:eastAsia="Times New Roman" w:hAnsi="Times New Roman" w:cs="Times New Roman"/>
                <w:color w:val="000000"/>
                <w:sz w:val="24"/>
                <w:szCs w:val="24"/>
              </w:rPr>
              <w:t xml:space="preserve"> hrs.</w:t>
            </w:r>
          </w:p>
        </w:tc>
      </w:tr>
      <w:tr w:rsidR="00FE6336" w:rsidRPr="00F4238B" w14:paraId="746F258F" w14:textId="22AE1EC9" w:rsidTr="00900C51">
        <w:trPr>
          <w:trHeight w:val="315"/>
        </w:trPr>
        <w:tc>
          <w:tcPr>
            <w:tcW w:w="4122" w:type="dxa"/>
            <w:shd w:val="clear" w:color="auto" w:fill="auto"/>
            <w:vAlign w:val="center"/>
            <w:hideMark/>
          </w:tcPr>
          <w:p w14:paraId="7DF57559" w14:textId="77777777" w:rsidR="00FE6336" w:rsidRPr="00F4238B" w:rsidRDefault="00FE6336" w:rsidP="00F4238B">
            <w:pPr>
              <w:spacing w:after="0" w:line="240" w:lineRule="auto"/>
              <w:rPr>
                <w:rFonts w:ascii="Times New Roman" w:eastAsia="Times New Roman" w:hAnsi="Times New Roman" w:cs="Times New Roman"/>
                <w:color w:val="000000"/>
                <w:sz w:val="24"/>
                <w:szCs w:val="24"/>
              </w:rPr>
            </w:pPr>
            <w:r w:rsidRPr="00F4238B">
              <w:rPr>
                <w:rFonts w:ascii="Times New Roman" w:eastAsia="Times New Roman" w:hAnsi="Times New Roman" w:cs="Times New Roman"/>
                <w:color w:val="000000"/>
                <w:sz w:val="24"/>
                <w:szCs w:val="24"/>
              </w:rPr>
              <w:t>Cohort 1 and comparison group</w:t>
            </w:r>
          </w:p>
        </w:tc>
        <w:tc>
          <w:tcPr>
            <w:tcW w:w="1443" w:type="dxa"/>
            <w:vAlign w:val="center"/>
          </w:tcPr>
          <w:p w14:paraId="7C6AB6D1" w14:textId="55AC737D"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456</w:t>
            </w:r>
          </w:p>
        </w:tc>
        <w:tc>
          <w:tcPr>
            <w:tcW w:w="1300" w:type="dxa"/>
            <w:shd w:val="clear" w:color="auto" w:fill="auto"/>
            <w:vAlign w:val="center"/>
            <w:hideMark/>
          </w:tcPr>
          <w:p w14:paraId="4CA3CC98" w14:textId="06CFE260"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333</w:t>
            </w:r>
          </w:p>
        </w:tc>
        <w:tc>
          <w:tcPr>
            <w:tcW w:w="1180" w:type="dxa"/>
            <w:shd w:val="clear" w:color="auto" w:fill="auto"/>
            <w:vAlign w:val="center"/>
            <w:hideMark/>
          </w:tcPr>
          <w:p w14:paraId="42ECC766" w14:textId="6B3373C3"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207</w:t>
            </w:r>
          </w:p>
        </w:tc>
        <w:tc>
          <w:tcPr>
            <w:tcW w:w="1180" w:type="dxa"/>
            <w:shd w:val="clear" w:color="auto" w:fill="auto"/>
            <w:vAlign w:val="center"/>
            <w:hideMark/>
          </w:tcPr>
          <w:p w14:paraId="10AA6847" w14:textId="2D702E10"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207</w:t>
            </w:r>
          </w:p>
        </w:tc>
        <w:tc>
          <w:tcPr>
            <w:tcW w:w="1160" w:type="dxa"/>
            <w:vAlign w:val="center"/>
          </w:tcPr>
          <w:p w14:paraId="0CDFC264" w14:textId="77777777"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p>
        </w:tc>
      </w:tr>
      <w:tr w:rsidR="00FE6336" w:rsidRPr="00F4238B" w14:paraId="4AA68806" w14:textId="7F3120BC" w:rsidTr="00900C51">
        <w:trPr>
          <w:trHeight w:val="315"/>
        </w:trPr>
        <w:tc>
          <w:tcPr>
            <w:tcW w:w="4122" w:type="dxa"/>
            <w:shd w:val="clear" w:color="auto" w:fill="auto"/>
            <w:vAlign w:val="center"/>
            <w:hideMark/>
          </w:tcPr>
          <w:p w14:paraId="6700E0DF" w14:textId="77777777" w:rsidR="00FE6336" w:rsidRPr="00F4238B" w:rsidRDefault="00FE6336" w:rsidP="00F4238B">
            <w:pPr>
              <w:spacing w:after="0" w:line="240" w:lineRule="auto"/>
              <w:rPr>
                <w:rFonts w:ascii="Times New Roman" w:eastAsia="Times New Roman" w:hAnsi="Times New Roman" w:cs="Times New Roman"/>
                <w:color w:val="000000"/>
                <w:sz w:val="24"/>
                <w:szCs w:val="24"/>
              </w:rPr>
            </w:pPr>
            <w:r w:rsidRPr="00F4238B">
              <w:rPr>
                <w:rFonts w:ascii="Times New Roman" w:eastAsia="Times New Roman" w:hAnsi="Times New Roman" w:cs="Times New Roman"/>
                <w:color w:val="000000"/>
                <w:sz w:val="24"/>
                <w:szCs w:val="24"/>
              </w:rPr>
              <w:t>Cohort 2</w:t>
            </w:r>
          </w:p>
        </w:tc>
        <w:tc>
          <w:tcPr>
            <w:tcW w:w="1443" w:type="dxa"/>
            <w:vAlign w:val="center"/>
          </w:tcPr>
          <w:p w14:paraId="4D95F528" w14:textId="7FFAA88A"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136</w:t>
            </w:r>
          </w:p>
        </w:tc>
        <w:tc>
          <w:tcPr>
            <w:tcW w:w="1300" w:type="dxa"/>
            <w:shd w:val="clear" w:color="auto" w:fill="auto"/>
            <w:vAlign w:val="center"/>
            <w:hideMark/>
          </w:tcPr>
          <w:p w14:paraId="27BFC9DE" w14:textId="592225DA"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130</w:t>
            </w:r>
          </w:p>
        </w:tc>
        <w:tc>
          <w:tcPr>
            <w:tcW w:w="1180" w:type="dxa"/>
            <w:shd w:val="clear" w:color="auto" w:fill="auto"/>
            <w:vAlign w:val="center"/>
            <w:hideMark/>
          </w:tcPr>
          <w:p w14:paraId="03B010FC" w14:textId="09419FC3"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0</w:t>
            </w:r>
          </w:p>
        </w:tc>
        <w:tc>
          <w:tcPr>
            <w:tcW w:w="1180" w:type="dxa"/>
            <w:shd w:val="clear" w:color="auto" w:fill="auto"/>
            <w:vAlign w:val="center"/>
            <w:hideMark/>
          </w:tcPr>
          <w:p w14:paraId="14884407" w14:textId="0C58502D"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62</w:t>
            </w:r>
          </w:p>
        </w:tc>
        <w:tc>
          <w:tcPr>
            <w:tcW w:w="1160" w:type="dxa"/>
            <w:vAlign w:val="center"/>
          </w:tcPr>
          <w:p w14:paraId="1AC1C529" w14:textId="77777777"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p>
        </w:tc>
      </w:tr>
      <w:tr w:rsidR="00FE6336" w:rsidRPr="00F4238B" w14:paraId="59B6E8A8" w14:textId="16B568EC" w:rsidTr="00900C51">
        <w:trPr>
          <w:trHeight w:val="315"/>
        </w:trPr>
        <w:tc>
          <w:tcPr>
            <w:tcW w:w="4122" w:type="dxa"/>
            <w:shd w:val="clear" w:color="auto" w:fill="auto"/>
            <w:vAlign w:val="center"/>
            <w:hideMark/>
          </w:tcPr>
          <w:p w14:paraId="71BD32F5" w14:textId="2222F054" w:rsidR="00FE6336" w:rsidRPr="00F4238B" w:rsidRDefault="00FE6336" w:rsidP="00F4238B">
            <w:pPr>
              <w:spacing w:after="0" w:line="240" w:lineRule="auto"/>
              <w:rPr>
                <w:rFonts w:ascii="Times New Roman" w:eastAsia="Times New Roman" w:hAnsi="Times New Roman" w:cs="Times New Roman"/>
                <w:i/>
                <w:iCs/>
                <w:color w:val="000000"/>
                <w:sz w:val="24"/>
                <w:szCs w:val="24"/>
              </w:rPr>
            </w:pPr>
            <w:r w:rsidRPr="00F4238B">
              <w:rPr>
                <w:rFonts w:ascii="Times New Roman" w:eastAsia="Times New Roman" w:hAnsi="Times New Roman" w:cs="Times New Roman"/>
                <w:i/>
                <w:iCs/>
                <w:color w:val="000000"/>
                <w:sz w:val="24"/>
                <w:szCs w:val="24"/>
              </w:rPr>
              <w:t>Subtotal</w:t>
            </w:r>
            <w:r>
              <w:rPr>
                <w:rFonts w:ascii="Times New Roman" w:eastAsia="Times New Roman" w:hAnsi="Times New Roman" w:cs="Times New Roman"/>
                <w:i/>
                <w:iCs/>
                <w:color w:val="000000"/>
                <w:sz w:val="24"/>
                <w:szCs w:val="24"/>
              </w:rPr>
              <w:t xml:space="preserve"> over 3 years</w:t>
            </w:r>
          </w:p>
        </w:tc>
        <w:tc>
          <w:tcPr>
            <w:tcW w:w="1443" w:type="dxa"/>
            <w:vAlign w:val="center"/>
          </w:tcPr>
          <w:p w14:paraId="278B0FBB" w14:textId="6912E5B1" w:rsidR="00FE6336" w:rsidRPr="00FE6336" w:rsidRDefault="00FE6336" w:rsidP="00F4238B">
            <w:pPr>
              <w:spacing w:after="0" w:line="240" w:lineRule="auto"/>
              <w:jc w:val="right"/>
              <w:rPr>
                <w:rFonts w:ascii="Times New Roman" w:eastAsia="Times New Roman" w:hAnsi="Times New Roman" w:cs="Times New Roman"/>
                <w:i/>
                <w:iCs/>
                <w:color w:val="000000"/>
                <w:sz w:val="24"/>
                <w:szCs w:val="24"/>
              </w:rPr>
            </w:pPr>
            <w:r w:rsidRPr="00FE6336">
              <w:rPr>
                <w:rFonts w:ascii="Times New Roman" w:hAnsi="Times New Roman" w:cs="Times New Roman"/>
                <w:i/>
                <w:iCs/>
                <w:color w:val="000000"/>
                <w:sz w:val="24"/>
                <w:szCs w:val="24"/>
              </w:rPr>
              <w:t>592</w:t>
            </w:r>
          </w:p>
        </w:tc>
        <w:tc>
          <w:tcPr>
            <w:tcW w:w="1300" w:type="dxa"/>
            <w:shd w:val="clear" w:color="auto" w:fill="auto"/>
            <w:vAlign w:val="center"/>
            <w:hideMark/>
          </w:tcPr>
          <w:p w14:paraId="0258C69C" w14:textId="224418B0" w:rsidR="00FE6336" w:rsidRPr="00FE6336" w:rsidRDefault="00FE6336" w:rsidP="00F4238B">
            <w:pPr>
              <w:spacing w:after="0" w:line="240" w:lineRule="auto"/>
              <w:jc w:val="right"/>
              <w:rPr>
                <w:rFonts w:ascii="Times New Roman" w:eastAsia="Times New Roman" w:hAnsi="Times New Roman" w:cs="Times New Roman"/>
                <w:i/>
                <w:iCs/>
                <w:color w:val="000000"/>
                <w:sz w:val="24"/>
                <w:szCs w:val="24"/>
              </w:rPr>
            </w:pPr>
            <w:r w:rsidRPr="00FE6336">
              <w:rPr>
                <w:rFonts w:ascii="Times New Roman" w:hAnsi="Times New Roman" w:cs="Times New Roman"/>
                <w:i/>
                <w:iCs/>
                <w:color w:val="000000"/>
                <w:sz w:val="24"/>
                <w:szCs w:val="24"/>
              </w:rPr>
              <w:t>463</w:t>
            </w:r>
          </w:p>
        </w:tc>
        <w:tc>
          <w:tcPr>
            <w:tcW w:w="1180" w:type="dxa"/>
            <w:shd w:val="clear" w:color="auto" w:fill="auto"/>
            <w:vAlign w:val="center"/>
            <w:hideMark/>
          </w:tcPr>
          <w:p w14:paraId="22C80DD7" w14:textId="5B8E84D3" w:rsidR="00FE6336" w:rsidRPr="00FE6336" w:rsidRDefault="00FE6336" w:rsidP="00F4238B">
            <w:pPr>
              <w:spacing w:after="0" w:line="240" w:lineRule="auto"/>
              <w:jc w:val="right"/>
              <w:rPr>
                <w:rFonts w:ascii="Times New Roman" w:eastAsia="Times New Roman" w:hAnsi="Times New Roman" w:cs="Times New Roman"/>
                <w:i/>
                <w:iCs/>
                <w:color w:val="000000"/>
                <w:sz w:val="24"/>
                <w:szCs w:val="24"/>
              </w:rPr>
            </w:pPr>
            <w:r w:rsidRPr="00FE6336">
              <w:rPr>
                <w:rFonts w:ascii="Times New Roman" w:hAnsi="Times New Roman" w:cs="Times New Roman"/>
                <w:i/>
                <w:iCs/>
                <w:color w:val="000000"/>
                <w:sz w:val="24"/>
                <w:szCs w:val="24"/>
              </w:rPr>
              <w:t>207</w:t>
            </w:r>
          </w:p>
        </w:tc>
        <w:tc>
          <w:tcPr>
            <w:tcW w:w="1180" w:type="dxa"/>
            <w:shd w:val="clear" w:color="auto" w:fill="auto"/>
            <w:vAlign w:val="center"/>
            <w:hideMark/>
          </w:tcPr>
          <w:p w14:paraId="6FC7A94D" w14:textId="2ACFCB2E" w:rsidR="00FE6336" w:rsidRPr="00FE6336" w:rsidRDefault="00FE6336" w:rsidP="00F4238B">
            <w:pPr>
              <w:spacing w:after="0" w:line="240" w:lineRule="auto"/>
              <w:jc w:val="right"/>
              <w:rPr>
                <w:rFonts w:ascii="Times New Roman" w:eastAsia="Times New Roman" w:hAnsi="Times New Roman" w:cs="Times New Roman"/>
                <w:i/>
                <w:iCs/>
                <w:color w:val="000000"/>
                <w:sz w:val="24"/>
                <w:szCs w:val="24"/>
              </w:rPr>
            </w:pPr>
            <w:r w:rsidRPr="00FE6336">
              <w:rPr>
                <w:rFonts w:ascii="Times New Roman" w:hAnsi="Times New Roman" w:cs="Times New Roman"/>
                <w:i/>
                <w:iCs/>
                <w:color w:val="000000"/>
                <w:sz w:val="24"/>
                <w:szCs w:val="24"/>
              </w:rPr>
              <w:t>268</w:t>
            </w:r>
          </w:p>
        </w:tc>
        <w:tc>
          <w:tcPr>
            <w:tcW w:w="1160" w:type="dxa"/>
            <w:vAlign w:val="center"/>
          </w:tcPr>
          <w:p w14:paraId="4886F3F6" w14:textId="575420C0" w:rsidR="00FE6336" w:rsidRPr="00FE6336" w:rsidRDefault="00FE6336" w:rsidP="00F4238B">
            <w:pPr>
              <w:spacing w:after="0" w:line="240" w:lineRule="auto"/>
              <w:jc w:val="right"/>
              <w:rPr>
                <w:rFonts w:ascii="Times New Roman" w:eastAsia="Times New Roman" w:hAnsi="Times New Roman" w:cs="Times New Roman"/>
                <w:i/>
                <w:iCs/>
                <w:color w:val="000000"/>
                <w:sz w:val="24"/>
                <w:szCs w:val="24"/>
              </w:rPr>
            </w:pPr>
            <w:r w:rsidRPr="00FE6336">
              <w:rPr>
                <w:rFonts w:ascii="Times New Roman" w:hAnsi="Times New Roman" w:cs="Times New Roman"/>
                <w:i/>
                <w:iCs/>
                <w:color w:val="000000"/>
                <w:sz w:val="24"/>
                <w:szCs w:val="24"/>
              </w:rPr>
              <w:t>938</w:t>
            </w:r>
          </w:p>
        </w:tc>
      </w:tr>
      <w:tr w:rsidR="00FE6336" w:rsidRPr="00F4238B" w14:paraId="2631B0CE" w14:textId="7C49F01E" w:rsidTr="00900C51">
        <w:trPr>
          <w:trHeight w:val="315"/>
        </w:trPr>
        <w:tc>
          <w:tcPr>
            <w:tcW w:w="4122" w:type="dxa"/>
            <w:shd w:val="clear" w:color="auto" w:fill="auto"/>
            <w:vAlign w:val="center"/>
            <w:hideMark/>
          </w:tcPr>
          <w:p w14:paraId="59084E45" w14:textId="77777777" w:rsidR="00FE6336" w:rsidRPr="00F4238B" w:rsidRDefault="00FE6336" w:rsidP="00F4238B">
            <w:pPr>
              <w:spacing w:after="0" w:line="240" w:lineRule="auto"/>
              <w:rPr>
                <w:rFonts w:ascii="Times New Roman" w:eastAsia="Times New Roman" w:hAnsi="Times New Roman" w:cs="Times New Roman"/>
                <w:color w:val="000000"/>
                <w:sz w:val="24"/>
                <w:szCs w:val="24"/>
              </w:rPr>
            </w:pPr>
            <w:r w:rsidRPr="00F4238B">
              <w:rPr>
                <w:rFonts w:ascii="Times New Roman" w:eastAsia="Times New Roman" w:hAnsi="Times New Roman" w:cs="Times New Roman"/>
                <w:color w:val="000000"/>
                <w:sz w:val="24"/>
                <w:szCs w:val="24"/>
              </w:rPr>
              <w:t>Cohort 3 and comparison group</w:t>
            </w:r>
          </w:p>
        </w:tc>
        <w:tc>
          <w:tcPr>
            <w:tcW w:w="1443" w:type="dxa"/>
            <w:vAlign w:val="center"/>
          </w:tcPr>
          <w:p w14:paraId="6DF84EC9" w14:textId="37019908" w:rsidR="00FE6336" w:rsidRPr="00FE6336" w:rsidRDefault="00FE6336" w:rsidP="00365588">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456</w:t>
            </w:r>
          </w:p>
        </w:tc>
        <w:tc>
          <w:tcPr>
            <w:tcW w:w="1300" w:type="dxa"/>
            <w:shd w:val="clear" w:color="auto" w:fill="auto"/>
            <w:vAlign w:val="center"/>
            <w:hideMark/>
          </w:tcPr>
          <w:p w14:paraId="2EAF93B8" w14:textId="1CE73C12" w:rsidR="00FE6336" w:rsidRPr="00FE6336" w:rsidRDefault="00FE6336" w:rsidP="00F4238B">
            <w:pPr>
              <w:spacing w:after="0" w:line="240" w:lineRule="auto"/>
              <w:rPr>
                <w:rFonts w:ascii="Times New Roman" w:eastAsia="Times New Roman" w:hAnsi="Times New Roman" w:cs="Times New Roman"/>
                <w:color w:val="000000"/>
                <w:sz w:val="24"/>
                <w:szCs w:val="24"/>
              </w:rPr>
            </w:pPr>
          </w:p>
        </w:tc>
        <w:tc>
          <w:tcPr>
            <w:tcW w:w="1180" w:type="dxa"/>
            <w:shd w:val="clear" w:color="auto" w:fill="auto"/>
            <w:vAlign w:val="center"/>
            <w:hideMark/>
          </w:tcPr>
          <w:p w14:paraId="20C2CDD7" w14:textId="07E0897B"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333</w:t>
            </w:r>
          </w:p>
        </w:tc>
        <w:tc>
          <w:tcPr>
            <w:tcW w:w="1180" w:type="dxa"/>
            <w:shd w:val="clear" w:color="auto" w:fill="auto"/>
            <w:vAlign w:val="center"/>
            <w:hideMark/>
          </w:tcPr>
          <w:p w14:paraId="6C5F7C55" w14:textId="3E803158"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207</w:t>
            </w:r>
          </w:p>
        </w:tc>
        <w:tc>
          <w:tcPr>
            <w:tcW w:w="1160" w:type="dxa"/>
            <w:vAlign w:val="center"/>
          </w:tcPr>
          <w:p w14:paraId="3B8DA13D" w14:textId="77777777"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p>
        </w:tc>
      </w:tr>
      <w:tr w:rsidR="00FE6336" w:rsidRPr="00F4238B" w14:paraId="2F9B9313" w14:textId="436F820B" w:rsidTr="00900C51">
        <w:trPr>
          <w:trHeight w:val="315"/>
        </w:trPr>
        <w:tc>
          <w:tcPr>
            <w:tcW w:w="4122" w:type="dxa"/>
            <w:shd w:val="clear" w:color="auto" w:fill="auto"/>
            <w:vAlign w:val="center"/>
            <w:hideMark/>
          </w:tcPr>
          <w:p w14:paraId="5B58A647" w14:textId="77777777" w:rsidR="00FE6336" w:rsidRPr="00F4238B" w:rsidRDefault="00FE6336" w:rsidP="00F4238B">
            <w:pPr>
              <w:spacing w:after="0" w:line="240" w:lineRule="auto"/>
              <w:rPr>
                <w:rFonts w:ascii="Times New Roman" w:eastAsia="Times New Roman" w:hAnsi="Times New Roman" w:cs="Times New Roman"/>
                <w:color w:val="000000"/>
                <w:sz w:val="24"/>
                <w:szCs w:val="24"/>
              </w:rPr>
            </w:pPr>
            <w:r w:rsidRPr="00F4238B">
              <w:rPr>
                <w:rFonts w:ascii="Times New Roman" w:eastAsia="Times New Roman" w:hAnsi="Times New Roman" w:cs="Times New Roman"/>
                <w:color w:val="000000"/>
                <w:sz w:val="24"/>
                <w:szCs w:val="24"/>
              </w:rPr>
              <w:t>Cohort 4</w:t>
            </w:r>
          </w:p>
        </w:tc>
        <w:tc>
          <w:tcPr>
            <w:tcW w:w="1443" w:type="dxa"/>
            <w:vAlign w:val="center"/>
          </w:tcPr>
          <w:p w14:paraId="393B9C08" w14:textId="17548EAB" w:rsidR="00FE6336" w:rsidRPr="00FE6336" w:rsidRDefault="00FE6336" w:rsidP="00365588">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136</w:t>
            </w:r>
          </w:p>
        </w:tc>
        <w:tc>
          <w:tcPr>
            <w:tcW w:w="1300" w:type="dxa"/>
            <w:shd w:val="clear" w:color="auto" w:fill="auto"/>
            <w:vAlign w:val="center"/>
            <w:hideMark/>
          </w:tcPr>
          <w:p w14:paraId="72EFCAA8" w14:textId="69F36376" w:rsidR="00FE6336" w:rsidRPr="00FE6336" w:rsidRDefault="00FE6336" w:rsidP="00F4238B">
            <w:pPr>
              <w:spacing w:after="0" w:line="240" w:lineRule="auto"/>
              <w:rPr>
                <w:rFonts w:ascii="Times New Roman" w:eastAsia="Times New Roman" w:hAnsi="Times New Roman" w:cs="Times New Roman"/>
                <w:color w:val="000000"/>
                <w:sz w:val="24"/>
                <w:szCs w:val="24"/>
              </w:rPr>
            </w:pPr>
          </w:p>
        </w:tc>
        <w:tc>
          <w:tcPr>
            <w:tcW w:w="1180" w:type="dxa"/>
            <w:shd w:val="clear" w:color="auto" w:fill="auto"/>
            <w:vAlign w:val="center"/>
            <w:hideMark/>
          </w:tcPr>
          <w:p w14:paraId="743E7934" w14:textId="57A42F60"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130</w:t>
            </w:r>
          </w:p>
        </w:tc>
        <w:tc>
          <w:tcPr>
            <w:tcW w:w="1180" w:type="dxa"/>
            <w:shd w:val="clear" w:color="auto" w:fill="auto"/>
            <w:vAlign w:val="center"/>
            <w:hideMark/>
          </w:tcPr>
          <w:p w14:paraId="1BBCA891" w14:textId="17DE6227"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0</w:t>
            </w:r>
          </w:p>
        </w:tc>
        <w:tc>
          <w:tcPr>
            <w:tcW w:w="1160" w:type="dxa"/>
            <w:vAlign w:val="center"/>
          </w:tcPr>
          <w:p w14:paraId="27DCB484" w14:textId="77777777"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p>
        </w:tc>
      </w:tr>
      <w:tr w:rsidR="00FE6336" w:rsidRPr="00F4238B" w14:paraId="690646E2" w14:textId="59060198" w:rsidTr="00900C51">
        <w:trPr>
          <w:trHeight w:val="315"/>
        </w:trPr>
        <w:tc>
          <w:tcPr>
            <w:tcW w:w="4122" w:type="dxa"/>
            <w:shd w:val="clear" w:color="auto" w:fill="auto"/>
            <w:vAlign w:val="center"/>
            <w:hideMark/>
          </w:tcPr>
          <w:p w14:paraId="7E6615EB" w14:textId="329F9910" w:rsidR="00FE6336" w:rsidRPr="00F4238B" w:rsidRDefault="00FE6336" w:rsidP="00EA4E0C">
            <w:pPr>
              <w:spacing w:after="0" w:line="240" w:lineRule="auto"/>
              <w:rPr>
                <w:rFonts w:ascii="Times New Roman" w:eastAsia="Times New Roman" w:hAnsi="Times New Roman" w:cs="Times New Roman"/>
                <w:i/>
                <w:iCs/>
                <w:color w:val="000000"/>
                <w:sz w:val="24"/>
                <w:szCs w:val="24"/>
              </w:rPr>
            </w:pPr>
            <w:r w:rsidRPr="00F4238B">
              <w:rPr>
                <w:rFonts w:ascii="Times New Roman" w:eastAsia="Times New Roman" w:hAnsi="Times New Roman" w:cs="Times New Roman"/>
                <w:i/>
                <w:iCs/>
                <w:color w:val="000000"/>
                <w:sz w:val="24"/>
                <w:szCs w:val="24"/>
              </w:rPr>
              <w:lastRenderedPageBreak/>
              <w:t>Subtotal</w:t>
            </w:r>
            <w:r>
              <w:rPr>
                <w:rFonts w:ascii="Times New Roman" w:eastAsia="Times New Roman" w:hAnsi="Times New Roman" w:cs="Times New Roman"/>
                <w:i/>
                <w:iCs/>
                <w:color w:val="000000"/>
                <w:sz w:val="24"/>
                <w:szCs w:val="24"/>
              </w:rPr>
              <w:t xml:space="preserve"> over 2 years</w:t>
            </w:r>
          </w:p>
        </w:tc>
        <w:tc>
          <w:tcPr>
            <w:tcW w:w="1443" w:type="dxa"/>
            <w:vAlign w:val="center"/>
          </w:tcPr>
          <w:p w14:paraId="57D7CDA8" w14:textId="3E8119B2" w:rsidR="00FE6336" w:rsidRPr="00FE6336" w:rsidRDefault="00FE6336" w:rsidP="00365588">
            <w:pPr>
              <w:spacing w:after="0" w:line="240" w:lineRule="auto"/>
              <w:jc w:val="right"/>
              <w:rPr>
                <w:rFonts w:ascii="Times New Roman" w:eastAsia="Times New Roman" w:hAnsi="Times New Roman" w:cs="Times New Roman"/>
                <w:i/>
                <w:iCs/>
                <w:color w:val="000000"/>
                <w:sz w:val="24"/>
                <w:szCs w:val="24"/>
              </w:rPr>
            </w:pPr>
            <w:r w:rsidRPr="00FE6336">
              <w:rPr>
                <w:rFonts w:ascii="Times New Roman" w:hAnsi="Times New Roman" w:cs="Times New Roman"/>
                <w:i/>
                <w:iCs/>
                <w:color w:val="000000"/>
                <w:sz w:val="24"/>
                <w:szCs w:val="24"/>
              </w:rPr>
              <w:t>592</w:t>
            </w:r>
          </w:p>
        </w:tc>
        <w:tc>
          <w:tcPr>
            <w:tcW w:w="1300" w:type="dxa"/>
            <w:shd w:val="clear" w:color="auto" w:fill="auto"/>
            <w:vAlign w:val="center"/>
            <w:hideMark/>
          </w:tcPr>
          <w:p w14:paraId="2D63C64B" w14:textId="3EDDA38A" w:rsidR="00FE6336" w:rsidRPr="00FE6336" w:rsidRDefault="00FE6336" w:rsidP="00F4238B">
            <w:pPr>
              <w:spacing w:after="0" w:line="240" w:lineRule="auto"/>
              <w:rPr>
                <w:rFonts w:ascii="Times New Roman" w:eastAsia="Times New Roman" w:hAnsi="Times New Roman" w:cs="Times New Roman"/>
                <w:i/>
                <w:iCs/>
                <w:color w:val="000000"/>
                <w:sz w:val="24"/>
                <w:szCs w:val="24"/>
              </w:rPr>
            </w:pPr>
          </w:p>
        </w:tc>
        <w:tc>
          <w:tcPr>
            <w:tcW w:w="1180" w:type="dxa"/>
            <w:shd w:val="clear" w:color="auto" w:fill="auto"/>
            <w:vAlign w:val="center"/>
            <w:hideMark/>
          </w:tcPr>
          <w:p w14:paraId="67BAF0B4" w14:textId="601A7691" w:rsidR="00FE6336" w:rsidRPr="00FE6336" w:rsidRDefault="00FE6336" w:rsidP="00F4238B">
            <w:pPr>
              <w:spacing w:after="0" w:line="240" w:lineRule="auto"/>
              <w:jc w:val="right"/>
              <w:rPr>
                <w:rFonts w:ascii="Times New Roman" w:eastAsia="Times New Roman" w:hAnsi="Times New Roman" w:cs="Times New Roman"/>
                <w:i/>
                <w:iCs/>
                <w:color w:val="000000"/>
                <w:sz w:val="24"/>
                <w:szCs w:val="24"/>
              </w:rPr>
            </w:pPr>
            <w:r w:rsidRPr="00FE6336">
              <w:rPr>
                <w:rFonts w:ascii="Times New Roman" w:hAnsi="Times New Roman" w:cs="Times New Roman"/>
                <w:i/>
                <w:iCs/>
                <w:color w:val="000000"/>
                <w:sz w:val="24"/>
                <w:szCs w:val="24"/>
              </w:rPr>
              <w:t>463</w:t>
            </w:r>
          </w:p>
        </w:tc>
        <w:tc>
          <w:tcPr>
            <w:tcW w:w="1180" w:type="dxa"/>
            <w:shd w:val="clear" w:color="auto" w:fill="auto"/>
            <w:vAlign w:val="center"/>
            <w:hideMark/>
          </w:tcPr>
          <w:p w14:paraId="09B111D8" w14:textId="256C8B80" w:rsidR="00FE6336" w:rsidRPr="00FE6336" w:rsidRDefault="00FE6336" w:rsidP="00F4238B">
            <w:pPr>
              <w:spacing w:after="0" w:line="240" w:lineRule="auto"/>
              <w:jc w:val="right"/>
              <w:rPr>
                <w:rFonts w:ascii="Times New Roman" w:eastAsia="Times New Roman" w:hAnsi="Times New Roman" w:cs="Times New Roman"/>
                <w:i/>
                <w:iCs/>
                <w:color w:val="000000"/>
                <w:sz w:val="24"/>
                <w:szCs w:val="24"/>
              </w:rPr>
            </w:pPr>
            <w:r w:rsidRPr="00FE6336">
              <w:rPr>
                <w:rFonts w:ascii="Times New Roman" w:hAnsi="Times New Roman" w:cs="Times New Roman"/>
                <w:i/>
                <w:iCs/>
                <w:color w:val="000000"/>
                <w:sz w:val="24"/>
                <w:szCs w:val="24"/>
              </w:rPr>
              <w:t>207</w:t>
            </w:r>
          </w:p>
        </w:tc>
        <w:tc>
          <w:tcPr>
            <w:tcW w:w="1160" w:type="dxa"/>
            <w:vAlign w:val="center"/>
          </w:tcPr>
          <w:p w14:paraId="567815A9" w14:textId="6D21902D" w:rsidR="00FE6336" w:rsidRPr="00FE6336" w:rsidRDefault="00FE6336" w:rsidP="00F4238B">
            <w:pPr>
              <w:spacing w:after="0" w:line="240" w:lineRule="auto"/>
              <w:jc w:val="right"/>
              <w:rPr>
                <w:rFonts w:ascii="Times New Roman" w:eastAsia="Times New Roman" w:hAnsi="Times New Roman" w:cs="Times New Roman"/>
                <w:i/>
                <w:iCs/>
                <w:color w:val="000000"/>
                <w:sz w:val="24"/>
                <w:szCs w:val="24"/>
              </w:rPr>
            </w:pPr>
            <w:r w:rsidRPr="00FE6336">
              <w:rPr>
                <w:rFonts w:ascii="Times New Roman" w:hAnsi="Times New Roman" w:cs="Times New Roman"/>
                <w:i/>
                <w:iCs/>
                <w:color w:val="000000"/>
                <w:sz w:val="24"/>
                <w:szCs w:val="24"/>
              </w:rPr>
              <w:t>670</w:t>
            </w:r>
          </w:p>
        </w:tc>
      </w:tr>
      <w:tr w:rsidR="00FE6336" w:rsidRPr="00F4238B" w14:paraId="6331A720" w14:textId="57E3CE62" w:rsidTr="00900C51">
        <w:trPr>
          <w:trHeight w:val="315"/>
        </w:trPr>
        <w:tc>
          <w:tcPr>
            <w:tcW w:w="4122" w:type="dxa"/>
            <w:shd w:val="clear" w:color="auto" w:fill="auto"/>
            <w:vAlign w:val="center"/>
            <w:hideMark/>
          </w:tcPr>
          <w:p w14:paraId="30DA4DE1" w14:textId="77777777" w:rsidR="00FE6336" w:rsidRPr="00F4238B" w:rsidRDefault="00FE6336" w:rsidP="00F4238B">
            <w:pPr>
              <w:spacing w:after="0" w:line="240" w:lineRule="auto"/>
              <w:rPr>
                <w:rFonts w:ascii="Times New Roman" w:eastAsia="Times New Roman" w:hAnsi="Times New Roman" w:cs="Times New Roman"/>
                <w:color w:val="000000"/>
                <w:sz w:val="24"/>
                <w:szCs w:val="24"/>
              </w:rPr>
            </w:pPr>
            <w:r w:rsidRPr="00F4238B">
              <w:rPr>
                <w:rFonts w:ascii="Times New Roman" w:eastAsia="Times New Roman" w:hAnsi="Times New Roman" w:cs="Times New Roman"/>
                <w:color w:val="000000"/>
                <w:sz w:val="24"/>
                <w:szCs w:val="24"/>
              </w:rPr>
              <w:t>Cohort 5 and comparison group</w:t>
            </w:r>
          </w:p>
        </w:tc>
        <w:tc>
          <w:tcPr>
            <w:tcW w:w="1443" w:type="dxa"/>
            <w:vAlign w:val="center"/>
          </w:tcPr>
          <w:p w14:paraId="5CE765F2" w14:textId="44FB56AE" w:rsidR="00FE6336" w:rsidRPr="00FE6336" w:rsidRDefault="00FE6336" w:rsidP="00365588">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456</w:t>
            </w:r>
          </w:p>
        </w:tc>
        <w:tc>
          <w:tcPr>
            <w:tcW w:w="1300" w:type="dxa"/>
            <w:shd w:val="clear" w:color="auto" w:fill="auto"/>
            <w:vAlign w:val="center"/>
            <w:hideMark/>
          </w:tcPr>
          <w:p w14:paraId="41EA7B4B" w14:textId="0CF98EC9" w:rsidR="00FE6336" w:rsidRPr="00FE6336" w:rsidRDefault="00FE6336" w:rsidP="00F4238B">
            <w:pPr>
              <w:spacing w:after="0" w:line="240" w:lineRule="auto"/>
              <w:rPr>
                <w:rFonts w:ascii="Times New Roman" w:eastAsia="Times New Roman" w:hAnsi="Times New Roman" w:cs="Times New Roman"/>
                <w:color w:val="000000"/>
                <w:sz w:val="24"/>
                <w:szCs w:val="24"/>
              </w:rPr>
            </w:pPr>
          </w:p>
        </w:tc>
        <w:tc>
          <w:tcPr>
            <w:tcW w:w="1180" w:type="dxa"/>
            <w:shd w:val="clear" w:color="auto" w:fill="auto"/>
            <w:vAlign w:val="center"/>
            <w:hideMark/>
          </w:tcPr>
          <w:p w14:paraId="5B88BBD2" w14:textId="77777777" w:rsidR="00FE6336" w:rsidRPr="00FE6336" w:rsidRDefault="00FE6336" w:rsidP="00F4238B">
            <w:pPr>
              <w:spacing w:after="0" w:line="240" w:lineRule="auto"/>
              <w:rPr>
                <w:rFonts w:ascii="Times New Roman" w:eastAsia="Times New Roman" w:hAnsi="Times New Roman" w:cs="Times New Roman"/>
                <w:color w:val="000000"/>
                <w:sz w:val="24"/>
                <w:szCs w:val="24"/>
              </w:rPr>
            </w:pPr>
          </w:p>
        </w:tc>
        <w:tc>
          <w:tcPr>
            <w:tcW w:w="1180" w:type="dxa"/>
            <w:shd w:val="clear" w:color="auto" w:fill="auto"/>
            <w:vAlign w:val="center"/>
            <w:hideMark/>
          </w:tcPr>
          <w:p w14:paraId="279A3D62" w14:textId="1EA8E0C1"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333</w:t>
            </w:r>
          </w:p>
        </w:tc>
        <w:tc>
          <w:tcPr>
            <w:tcW w:w="1160" w:type="dxa"/>
            <w:vAlign w:val="center"/>
          </w:tcPr>
          <w:p w14:paraId="59716535" w14:textId="77777777"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p>
        </w:tc>
      </w:tr>
      <w:tr w:rsidR="00FE6336" w:rsidRPr="00F4238B" w14:paraId="7A58250A" w14:textId="6E4499C3" w:rsidTr="00900C51">
        <w:trPr>
          <w:trHeight w:val="315"/>
        </w:trPr>
        <w:tc>
          <w:tcPr>
            <w:tcW w:w="4122" w:type="dxa"/>
            <w:shd w:val="clear" w:color="auto" w:fill="auto"/>
            <w:vAlign w:val="center"/>
            <w:hideMark/>
          </w:tcPr>
          <w:p w14:paraId="02E55E41" w14:textId="77777777" w:rsidR="00FE6336" w:rsidRPr="00F4238B" w:rsidRDefault="00FE6336" w:rsidP="00F4238B">
            <w:pPr>
              <w:spacing w:after="0" w:line="240" w:lineRule="auto"/>
              <w:rPr>
                <w:rFonts w:ascii="Times New Roman" w:eastAsia="Times New Roman" w:hAnsi="Times New Roman" w:cs="Times New Roman"/>
                <w:color w:val="000000"/>
                <w:sz w:val="24"/>
                <w:szCs w:val="24"/>
              </w:rPr>
            </w:pPr>
            <w:r w:rsidRPr="00F4238B">
              <w:rPr>
                <w:rFonts w:ascii="Times New Roman" w:eastAsia="Times New Roman" w:hAnsi="Times New Roman" w:cs="Times New Roman"/>
                <w:color w:val="000000"/>
                <w:sz w:val="24"/>
                <w:szCs w:val="24"/>
              </w:rPr>
              <w:t>Cohort 6</w:t>
            </w:r>
          </w:p>
        </w:tc>
        <w:tc>
          <w:tcPr>
            <w:tcW w:w="1443" w:type="dxa"/>
            <w:vAlign w:val="center"/>
          </w:tcPr>
          <w:p w14:paraId="6C124B4E" w14:textId="08FBFCB3" w:rsidR="00FE6336" w:rsidRPr="00FE6336" w:rsidRDefault="00FE6336" w:rsidP="00365588">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136</w:t>
            </w:r>
          </w:p>
        </w:tc>
        <w:tc>
          <w:tcPr>
            <w:tcW w:w="1300" w:type="dxa"/>
            <w:shd w:val="clear" w:color="auto" w:fill="auto"/>
            <w:vAlign w:val="center"/>
            <w:hideMark/>
          </w:tcPr>
          <w:p w14:paraId="345D9F1B" w14:textId="343EE635" w:rsidR="00FE6336" w:rsidRPr="00FE6336" w:rsidRDefault="00FE6336" w:rsidP="00F4238B">
            <w:pPr>
              <w:spacing w:after="0" w:line="240" w:lineRule="auto"/>
              <w:rPr>
                <w:rFonts w:ascii="Times New Roman" w:eastAsia="Times New Roman" w:hAnsi="Times New Roman" w:cs="Times New Roman"/>
                <w:color w:val="000000"/>
                <w:sz w:val="24"/>
                <w:szCs w:val="24"/>
              </w:rPr>
            </w:pPr>
          </w:p>
        </w:tc>
        <w:tc>
          <w:tcPr>
            <w:tcW w:w="1180" w:type="dxa"/>
            <w:shd w:val="clear" w:color="auto" w:fill="auto"/>
            <w:vAlign w:val="center"/>
            <w:hideMark/>
          </w:tcPr>
          <w:p w14:paraId="06ADB132" w14:textId="77777777" w:rsidR="00FE6336" w:rsidRPr="00FE6336" w:rsidRDefault="00FE6336" w:rsidP="00F4238B">
            <w:pPr>
              <w:spacing w:after="0" w:line="240" w:lineRule="auto"/>
              <w:rPr>
                <w:rFonts w:ascii="Times New Roman" w:eastAsia="Times New Roman" w:hAnsi="Times New Roman" w:cs="Times New Roman"/>
                <w:color w:val="000000"/>
                <w:sz w:val="24"/>
                <w:szCs w:val="24"/>
              </w:rPr>
            </w:pPr>
          </w:p>
        </w:tc>
        <w:tc>
          <w:tcPr>
            <w:tcW w:w="1180" w:type="dxa"/>
            <w:shd w:val="clear" w:color="auto" w:fill="auto"/>
            <w:vAlign w:val="center"/>
            <w:hideMark/>
          </w:tcPr>
          <w:p w14:paraId="5073823C" w14:textId="735B587A"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130</w:t>
            </w:r>
          </w:p>
        </w:tc>
        <w:tc>
          <w:tcPr>
            <w:tcW w:w="1160" w:type="dxa"/>
            <w:vAlign w:val="center"/>
          </w:tcPr>
          <w:p w14:paraId="58CBC32D" w14:textId="77777777"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p>
        </w:tc>
      </w:tr>
      <w:tr w:rsidR="00FE6336" w:rsidRPr="00F4238B" w14:paraId="7063FDE0" w14:textId="1C0B806C" w:rsidTr="00900C51">
        <w:trPr>
          <w:trHeight w:val="315"/>
        </w:trPr>
        <w:tc>
          <w:tcPr>
            <w:tcW w:w="4122" w:type="dxa"/>
            <w:shd w:val="clear" w:color="auto" w:fill="auto"/>
            <w:vAlign w:val="center"/>
            <w:hideMark/>
          </w:tcPr>
          <w:p w14:paraId="2291EA65" w14:textId="27D4C27F" w:rsidR="00FE6336" w:rsidRPr="00F4238B" w:rsidRDefault="00FE6336" w:rsidP="00EA4E0C">
            <w:pPr>
              <w:spacing w:after="0" w:line="240" w:lineRule="auto"/>
              <w:rPr>
                <w:rFonts w:ascii="Times New Roman" w:eastAsia="Times New Roman" w:hAnsi="Times New Roman" w:cs="Times New Roman"/>
                <w:i/>
                <w:iCs/>
                <w:color w:val="000000"/>
                <w:sz w:val="24"/>
                <w:szCs w:val="24"/>
              </w:rPr>
            </w:pPr>
            <w:r w:rsidRPr="00F4238B">
              <w:rPr>
                <w:rFonts w:ascii="Times New Roman" w:eastAsia="Times New Roman" w:hAnsi="Times New Roman" w:cs="Times New Roman"/>
                <w:i/>
                <w:iCs/>
                <w:color w:val="000000"/>
                <w:sz w:val="24"/>
                <w:szCs w:val="24"/>
              </w:rPr>
              <w:t>Subtotal</w:t>
            </w:r>
            <w:r>
              <w:rPr>
                <w:rFonts w:ascii="Times New Roman" w:eastAsia="Times New Roman" w:hAnsi="Times New Roman" w:cs="Times New Roman"/>
                <w:i/>
                <w:iCs/>
                <w:color w:val="000000"/>
                <w:sz w:val="24"/>
                <w:szCs w:val="24"/>
              </w:rPr>
              <w:t xml:space="preserve"> over 1 year</w:t>
            </w:r>
          </w:p>
        </w:tc>
        <w:tc>
          <w:tcPr>
            <w:tcW w:w="1443" w:type="dxa"/>
            <w:vAlign w:val="center"/>
          </w:tcPr>
          <w:p w14:paraId="6A4F1CD5" w14:textId="44E9A5E9" w:rsidR="00FE6336" w:rsidRPr="00FE6336" w:rsidRDefault="00FE6336" w:rsidP="00365588">
            <w:pPr>
              <w:spacing w:after="0" w:line="240" w:lineRule="auto"/>
              <w:jc w:val="right"/>
              <w:rPr>
                <w:rFonts w:ascii="Times New Roman" w:eastAsia="Times New Roman" w:hAnsi="Times New Roman" w:cs="Times New Roman"/>
                <w:i/>
                <w:iCs/>
                <w:color w:val="000000"/>
                <w:sz w:val="24"/>
                <w:szCs w:val="24"/>
              </w:rPr>
            </w:pPr>
            <w:r w:rsidRPr="00FE6336">
              <w:rPr>
                <w:rFonts w:ascii="Times New Roman" w:hAnsi="Times New Roman" w:cs="Times New Roman"/>
                <w:i/>
                <w:iCs/>
                <w:color w:val="000000"/>
                <w:sz w:val="24"/>
                <w:szCs w:val="24"/>
              </w:rPr>
              <w:t>592</w:t>
            </w:r>
          </w:p>
        </w:tc>
        <w:tc>
          <w:tcPr>
            <w:tcW w:w="1300" w:type="dxa"/>
            <w:shd w:val="clear" w:color="auto" w:fill="auto"/>
            <w:vAlign w:val="center"/>
            <w:hideMark/>
          </w:tcPr>
          <w:p w14:paraId="52D9DE9C" w14:textId="14DFD731" w:rsidR="00FE6336" w:rsidRPr="00FE6336" w:rsidRDefault="00FE6336" w:rsidP="00F4238B">
            <w:pPr>
              <w:spacing w:after="0" w:line="240" w:lineRule="auto"/>
              <w:rPr>
                <w:rFonts w:ascii="Times New Roman" w:eastAsia="Times New Roman" w:hAnsi="Times New Roman" w:cs="Times New Roman"/>
                <w:i/>
                <w:iCs/>
                <w:color w:val="000000"/>
                <w:sz w:val="24"/>
                <w:szCs w:val="24"/>
              </w:rPr>
            </w:pPr>
          </w:p>
        </w:tc>
        <w:tc>
          <w:tcPr>
            <w:tcW w:w="1180" w:type="dxa"/>
            <w:shd w:val="clear" w:color="auto" w:fill="auto"/>
            <w:vAlign w:val="center"/>
            <w:hideMark/>
          </w:tcPr>
          <w:p w14:paraId="0B3DF02D" w14:textId="77777777" w:rsidR="00FE6336" w:rsidRPr="00FE6336" w:rsidRDefault="00FE6336" w:rsidP="00F4238B">
            <w:pPr>
              <w:spacing w:after="0" w:line="240" w:lineRule="auto"/>
              <w:rPr>
                <w:rFonts w:ascii="Times New Roman" w:eastAsia="Times New Roman" w:hAnsi="Times New Roman" w:cs="Times New Roman"/>
                <w:i/>
                <w:iCs/>
                <w:color w:val="000000"/>
                <w:sz w:val="24"/>
                <w:szCs w:val="24"/>
              </w:rPr>
            </w:pPr>
          </w:p>
        </w:tc>
        <w:tc>
          <w:tcPr>
            <w:tcW w:w="1180" w:type="dxa"/>
            <w:shd w:val="clear" w:color="auto" w:fill="auto"/>
            <w:vAlign w:val="center"/>
            <w:hideMark/>
          </w:tcPr>
          <w:p w14:paraId="6233983B" w14:textId="4656D8EB" w:rsidR="00FE6336" w:rsidRPr="00FE6336" w:rsidRDefault="00FE6336" w:rsidP="00F4238B">
            <w:pPr>
              <w:spacing w:after="0" w:line="240" w:lineRule="auto"/>
              <w:jc w:val="right"/>
              <w:rPr>
                <w:rFonts w:ascii="Times New Roman" w:eastAsia="Times New Roman" w:hAnsi="Times New Roman" w:cs="Times New Roman"/>
                <w:i/>
                <w:iCs/>
                <w:color w:val="000000"/>
                <w:sz w:val="24"/>
                <w:szCs w:val="24"/>
              </w:rPr>
            </w:pPr>
            <w:r w:rsidRPr="00FE6336">
              <w:rPr>
                <w:rFonts w:ascii="Times New Roman" w:hAnsi="Times New Roman" w:cs="Times New Roman"/>
                <w:i/>
                <w:iCs/>
                <w:color w:val="000000"/>
                <w:sz w:val="24"/>
                <w:szCs w:val="24"/>
              </w:rPr>
              <w:t>463</w:t>
            </w:r>
          </w:p>
        </w:tc>
        <w:tc>
          <w:tcPr>
            <w:tcW w:w="1160" w:type="dxa"/>
            <w:vAlign w:val="center"/>
          </w:tcPr>
          <w:p w14:paraId="004A785E" w14:textId="1F4DFC0E" w:rsidR="00FE6336" w:rsidRPr="00FE6336" w:rsidRDefault="00FE6336" w:rsidP="00F4238B">
            <w:pPr>
              <w:spacing w:after="0" w:line="240" w:lineRule="auto"/>
              <w:jc w:val="right"/>
              <w:rPr>
                <w:rFonts w:ascii="Times New Roman" w:eastAsia="Times New Roman" w:hAnsi="Times New Roman" w:cs="Times New Roman"/>
                <w:i/>
                <w:iCs/>
                <w:color w:val="000000"/>
                <w:sz w:val="24"/>
                <w:szCs w:val="24"/>
              </w:rPr>
            </w:pPr>
            <w:r w:rsidRPr="00FE6336">
              <w:rPr>
                <w:rFonts w:ascii="Times New Roman" w:hAnsi="Times New Roman" w:cs="Times New Roman"/>
                <w:i/>
                <w:iCs/>
                <w:color w:val="000000"/>
                <w:sz w:val="24"/>
                <w:szCs w:val="24"/>
              </w:rPr>
              <w:t>463</w:t>
            </w:r>
          </w:p>
        </w:tc>
      </w:tr>
      <w:tr w:rsidR="00FE6336" w:rsidRPr="00F4238B" w14:paraId="65E48248" w14:textId="43F86C6A" w:rsidTr="00900C51">
        <w:trPr>
          <w:trHeight w:val="345"/>
        </w:trPr>
        <w:tc>
          <w:tcPr>
            <w:tcW w:w="4122" w:type="dxa"/>
            <w:shd w:val="clear" w:color="auto" w:fill="auto"/>
            <w:vAlign w:val="center"/>
            <w:hideMark/>
          </w:tcPr>
          <w:p w14:paraId="470F7089" w14:textId="77777777" w:rsidR="00FE6336" w:rsidRPr="00F4238B" w:rsidRDefault="00FE6336" w:rsidP="00F4238B">
            <w:pPr>
              <w:spacing w:after="0" w:line="240" w:lineRule="auto"/>
              <w:rPr>
                <w:rFonts w:ascii="Times New Roman" w:eastAsia="Times New Roman" w:hAnsi="Times New Roman" w:cs="Times New Roman"/>
                <w:color w:val="000000"/>
                <w:sz w:val="24"/>
                <w:szCs w:val="24"/>
              </w:rPr>
            </w:pPr>
            <w:r w:rsidRPr="00F4238B">
              <w:rPr>
                <w:rFonts w:ascii="Times New Roman" w:eastAsia="Times New Roman" w:hAnsi="Times New Roman" w:cs="Times New Roman"/>
                <w:color w:val="000000"/>
                <w:sz w:val="24"/>
                <w:szCs w:val="24"/>
              </w:rPr>
              <w:t>Total burden hours required per year</w:t>
            </w:r>
          </w:p>
        </w:tc>
        <w:tc>
          <w:tcPr>
            <w:tcW w:w="1443" w:type="dxa"/>
            <w:vAlign w:val="center"/>
          </w:tcPr>
          <w:p w14:paraId="688CE765" w14:textId="77777777"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p>
        </w:tc>
        <w:tc>
          <w:tcPr>
            <w:tcW w:w="1300" w:type="dxa"/>
            <w:shd w:val="clear" w:color="auto" w:fill="auto"/>
            <w:vAlign w:val="center"/>
            <w:hideMark/>
          </w:tcPr>
          <w:p w14:paraId="365D22D8" w14:textId="51E8463E"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463</w:t>
            </w:r>
          </w:p>
        </w:tc>
        <w:tc>
          <w:tcPr>
            <w:tcW w:w="1180" w:type="dxa"/>
            <w:shd w:val="clear" w:color="auto" w:fill="auto"/>
            <w:vAlign w:val="center"/>
            <w:hideMark/>
          </w:tcPr>
          <w:p w14:paraId="2E0E819A" w14:textId="44817DCE"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670</w:t>
            </w:r>
          </w:p>
        </w:tc>
        <w:tc>
          <w:tcPr>
            <w:tcW w:w="1180" w:type="dxa"/>
            <w:shd w:val="clear" w:color="auto" w:fill="auto"/>
            <w:vAlign w:val="center"/>
            <w:hideMark/>
          </w:tcPr>
          <w:p w14:paraId="7D8EAF35" w14:textId="1DB156FF"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938</w:t>
            </w:r>
          </w:p>
        </w:tc>
        <w:tc>
          <w:tcPr>
            <w:tcW w:w="1160" w:type="dxa"/>
            <w:vAlign w:val="center"/>
          </w:tcPr>
          <w:p w14:paraId="2C63F62D" w14:textId="4211A31E" w:rsidR="00FE6336" w:rsidRPr="00FE6336" w:rsidRDefault="00FE6336" w:rsidP="00F4238B">
            <w:pPr>
              <w:spacing w:after="0" w:line="240" w:lineRule="auto"/>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2071</w:t>
            </w:r>
          </w:p>
        </w:tc>
      </w:tr>
      <w:tr w:rsidR="00FE6336" w:rsidRPr="00F4238B" w14:paraId="0C20ED0A" w14:textId="11E7F225" w:rsidTr="00900C51">
        <w:trPr>
          <w:trHeight w:val="345"/>
        </w:trPr>
        <w:tc>
          <w:tcPr>
            <w:tcW w:w="4122" w:type="dxa"/>
            <w:shd w:val="clear" w:color="auto" w:fill="auto"/>
            <w:vAlign w:val="center"/>
            <w:hideMark/>
          </w:tcPr>
          <w:p w14:paraId="0A66F1EE" w14:textId="77777777" w:rsidR="00FE6336" w:rsidRPr="00F4238B" w:rsidRDefault="00FE6336" w:rsidP="00F4238B">
            <w:pPr>
              <w:spacing w:after="0" w:line="240" w:lineRule="auto"/>
              <w:rPr>
                <w:rFonts w:ascii="Times New Roman" w:eastAsia="Times New Roman" w:hAnsi="Times New Roman" w:cs="Times New Roman"/>
                <w:color w:val="000000"/>
                <w:sz w:val="24"/>
                <w:szCs w:val="24"/>
              </w:rPr>
            </w:pPr>
          </w:p>
        </w:tc>
        <w:tc>
          <w:tcPr>
            <w:tcW w:w="1443" w:type="dxa"/>
            <w:vAlign w:val="center"/>
          </w:tcPr>
          <w:p w14:paraId="1491FF0B" w14:textId="77777777" w:rsidR="00FE6336" w:rsidRPr="00FE6336" w:rsidRDefault="00FE6336" w:rsidP="00F4238B">
            <w:pPr>
              <w:spacing w:after="0" w:line="240" w:lineRule="auto"/>
              <w:rPr>
                <w:rFonts w:ascii="Times New Roman" w:eastAsia="Times New Roman" w:hAnsi="Times New Roman" w:cs="Times New Roman"/>
                <w:color w:val="000000"/>
                <w:sz w:val="24"/>
                <w:szCs w:val="24"/>
              </w:rPr>
            </w:pPr>
          </w:p>
        </w:tc>
        <w:tc>
          <w:tcPr>
            <w:tcW w:w="1300" w:type="dxa"/>
            <w:shd w:val="clear" w:color="auto" w:fill="auto"/>
            <w:vAlign w:val="center"/>
            <w:hideMark/>
          </w:tcPr>
          <w:p w14:paraId="2A5BEEE9" w14:textId="0095F984" w:rsidR="00FE6336" w:rsidRPr="00FE6336" w:rsidRDefault="00FE6336" w:rsidP="00F4238B">
            <w:pPr>
              <w:spacing w:after="0" w:line="240" w:lineRule="auto"/>
              <w:rPr>
                <w:rFonts w:ascii="Times New Roman" w:eastAsia="Times New Roman" w:hAnsi="Times New Roman" w:cs="Times New Roman"/>
                <w:color w:val="000000"/>
                <w:sz w:val="24"/>
                <w:szCs w:val="24"/>
              </w:rPr>
            </w:pPr>
          </w:p>
        </w:tc>
        <w:tc>
          <w:tcPr>
            <w:tcW w:w="1180" w:type="dxa"/>
            <w:shd w:val="clear" w:color="auto" w:fill="auto"/>
            <w:vAlign w:val="center"/>
            <w:hideMark/>
          </w:tcPr>
          <w:p w14:paraId="23E92402" w14:textId="77777777" w:rsidR="00FE6336" w:rsidRPr="00FE6336" w:rsidRDefault="00FE6336" w:rsidP="00F4238B">
            <w:pPr>
              <w:spacing w:after="0" w:line="240" w:lineRule="auto"/>
              <w:rPr>
                <w:rFonts w:ascii="Times New Roman" w:eastAsia="Times New Roman" w:hAnsi="Times New Roman" w:cs="Times New Roman"/>
                <w:color w:val="000000"/>
                <w:sz w:val="24"/>
                <w:szCs w:val="24"/>
              </w:rPr>
            </w:pPr>
          </w:p>
        </w:tc>
        <w:tc>
          <w:tcPr>
            <w:tcW w:w="1180" w:type="dxa"/>
            <w:shd w:val="clear" w:color="auto" w:fill="auto"/>
            <w:vAlign w:val="center"/>
            <w:hideMark/>
          </w:tcPr>
          <w:p w14:paraId="42171F84" w14:textId="77777777" w:rsidR="00FE6336" w:rsidRPr="00FE6336" w:rsidRDefault="00FE6336" w:rsidP="00F4238B">
            <w:pPr>
              <w:spacing w:after="0" w:line="240" w:lineRule="auto"/>
              <w:rPr>
                <w:rFonts w:ascii="Times New Roman" w:eastAsia="Times New Roman" w:hAnsi="Times New Roman" w:cs="Times New Roman"/>
                <w:color w:val="000000"/>
                <w:sz w:val="24"/>
                <w:szCs w:val="24"/>
              </w:rPr>
            </w:pPr>
          </w:p>
        </w:tc>
        <w:tc>
          <w:tcPr>
            <w:tcW w:w="1160" w:type="dxa"/>
            <w:vAlign w:val="center"/>
          </w:tcPr>
          <w:p w14:paraId="0A412819" w14:textId="77777777" w:rsidR="00FE6336" w:rsidRPr="00FE6336" w:rsidRDefault="00FE6336" w:rsidP="00F4238B">
            <w:pPr>
              <w:spacing w:after="0" w:line="240" w:lineRule="auto"/>
              <w:rPr>
                <w:rFonts w:ascii="Times New Roman" w:eastAsia="Times New Roman" w:hAnsi="Times New Roman" w:cs="Times New Roman"/>
                <w:color w:val="000000"/>
                <w:sz w:val="24"/>
                <w:szCs w:val="24"/>
              </w:rPr>
            </w:pPr>
          </w:p>
        </w:tc>
      </w:tr>
      <w:tr w:rsidR="00FE6336" w:rsidRPr="00F4238B" w14:paraId="68BF98A5" w14:textId="00ABF278" w:rsidTr="00900C51">
        <w:trPr>
          <w:trHeight w:val="315"/>
        </w:trPr>
        <w:tc>
          <w:tcPr>
            <w:tcW w:w="4122" w:type="dxa"/>
            <w:shd w:val="clear" w:color="auto" w:fill="auto"/>
            <w:vAlign w:val="center"/>
            <w:hideMark/>
          </w:tcPr>
          <w:p w14:paraId="66324331" w14:textId="77777777" w:rsidR="00FE6336" w:rsidRPr="00F4238B" w:rsidRDefault="00FE6336" w:rsidP="00F4238B">
            <w:pPr>
              <w:spacing w:after="0" w:line="240" w:lineRule="auto"/>
              <w:rPr>
                <w:rFonts w:ascii="Times New Roman" w:eastAsia="Times New Roman" w:hAnsi="Times New Roman" w:cs="Times New Roman"/>
                <w:color w:val="000000"/>
                <w:sz w:val="24"/>
                <w:szCs w:val="24"/>
              </w:rPr>
            </w:pPr>
            <w:r w:rsidRPr="00F4238B">
              <w:rPr>
                <w:rFonts w:ascii="Times New Roman" w:eastAsia="Times New Roman" w:hAnsi="Times New Roman" w:cs="Times New Roman"/>
                <w:color w:val="000000"/>
                <w:sz w:val="24"/>
                <w:szCs w:val="24"/>
              </w:rPr>
              <w:t>Total respondents in one year</w:t>
            </w:r>
          </w:p>
        </w:tc>
        <w:tc>
          <w:tcPr>
            <w:tcW w:w="1443" w:type="dxa"/>
            <w:vAlign w:val="center"/>
          </w:tcPr>
          <w:p w14:paraId="42A03D6C" w14:textId="77777777"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p>
        </w:tc>
        <w:tc>
          <w:tcPr>
            <w:tcW w:w="1300" w:type="dxa"/>
            <w:shd w:val="clear" w:color="auto" w:fill="auto"/>
            <w:noWrap/>
            <w:vAlign w:val="bottom"/>
            <w:hideMark/>
          </w:tcPr>
          <w:p w14:paraId="31488F3C" w14:textId="6C1DD9D9"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592</w:t>
            </w:r>
          </w:p>
        </w:tc>
        <w:tc>
          <w:tcPr>
            <w:tcW w:w="1180" w:type="dxa"/>
            <w:shd w:val="clear" w:color="auto" w:fill="auto"/>
            <w:noWrap/>
            <w:vAlign w:val="bottom"/>
            <w:hideMark/>
          </w:tcPr>
          <w:p w14:paraId="47ABC1DF" w14:textId="0F0E27A0"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1048</w:t>
            </w:r>
          </w:p>
        </w:tc>
        <w:tc>
          <w:tcPr>
            <w:tcW w:w="1180" w:type="dxa"/>
            <w:shd w:val="clear" w:color="auto" w:fill="auto"/>
            <w:noWrap/>
            <w:vAlign w:val="bottom"/>
            <w:hideMark/>
          </w:tcPr>
          <w:p w14:paraId="23395005" w14:textId="46ECBF0A"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1640</w:t>
            </w:r>
          </w:p>
        </w:tc>
        <w:tc>
          <w:tcPr>
            <w:tcW w:w="1160" w:type="dxa"/>
            <w:vAlign w:val="bottom"/>
          </w:tcPr>
          <w:p w14:paraId="5F819F96" w14:textId="77777777"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p>
        </w:tc>
      </w:tr>
      <w:tr w:rsidR="00FE6336" w:rsidRPr="00F4238B" w14:paraId="5CE611C6" w14:textId="0AD42DF7" w:rsidTr="00900C51">
        <w:trPr>
          <w:trHeight w:val="315"/>
        </w:trPr>
        <w:tc>
          <w:tcPr>
            <w:tcW w:w="4122" w:type="dxa"/>
            <w:shd w:val="clear" w:color="auto" w:fill="auto"/>
            <w:vAlign w:val="center"/>
            <w:hideMark/>
          </w:tcPr>
          <w:p w14:paraId="194FE110" w14:textId="3B12BCA6" w:rsidR="00FE6336" w:rsidRPr="00F4238B" w:rsidRDefault="00FE6336" w:rsidP="00F4238B">
            <w:pPr>
              <w:spacing w:after="0" w:line="240" w:lineRule="auto"/>
              <w:rPr>
                <w:rFonts w:ascii="Times New Roman" w:eastAsia="Times New Roman" w:hAnsi="Times New Roman" w:cs="Times New Roman"/>
                <w:color w:val="000000"/>
                <w:sz w:val="24"/>
                <w:szCs w:val="24"/>
              </w:rPr>
            </w:pPr>
            <w:r w:rsidRPr="00F4238B">
              <w:rPr>
                <w:rFonts w:ascii="Times New Roman" w:eastAsia="Times New Roman" w:hAnsi="Times New Roman" w:cs="Times New Roman"/>
                <w:color w:val="000000"/>
                <w:sz w:val="24"/>
                <w:szCs w:val="24"/>
              </w:rPr>
              <w:t>Total respon</w:t>
            </w:r>
            <w:r>
              <w:rPr>
                <w:rFonts w:ascii="Times New Roman" w:eastAsia="Times New Roman" w:hAnsi="Times New Roman" w:cs="Times New Roman"/>
                <w:color w:val="000000"/>
                <w:sz w:val="24"/>
                <w:szCs w:val="24"/>
              </w:rPr>
              <w:t>s</w:t>
            </w:r>
            <w:r w:rsidRPr="00F4238B">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s</w:t>
            </w:r>
            <w:r w:rsidRPr="00F4238B">
              <w:rPr>
                <w:rFonts w:ascii="Times New Roman" w:eastAsia="Times New Roman" w:hAnsi="Times New Roman" w:cs="Times New Roman"/>
                <w:color w:val="000000"/>
                <w:sz w:val="24"/>
                <w:szCs w:val="24"/>
              </w:rPr>
              <w:t xml:space="preserve"> in one year</w:t>
            </w:r>
          </w:p>
        </w:tc>
        <w:tc>
          <w:tcPr>
            <w:tcW w:w="1443" w:type="dxa"/>
            <w:vAlign w:val="center"/>
          </w:tcPr>
          <w:p w14:paraId="63B3D59B" w14:textId="77777777"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p>
        </w:tc>
        <w:tc>
          <w:tcPr>
            <w:tcW w:w="1300" w:type="dxa"/>
            <w:shd w:val="clear" w:color="auto" w:fill="auto"/>
            <w:noWrap/>
            <w:vAlign w:val="bottom"/>
            <w:hideMark/>
          </w:tcPr>
          <w:p w14:paraId="2879E49A" w14:textId="0B6A5462"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744</w:t>
            </w:r>
          </w:p>
        </w:tc>
        <w:tc>
          <w:tcPr>
            <w:tcW w:w="1180" w:type="dxa"/>
            <w:shd w:val="clear" w:color="auto" w:fill="auto"/>
            <w:noWrap/>
            <w:vAlign w:val="bottom"/>
            <w:hideMark/>
          </w:tcPr>
          <w:p w14:paraId="6743ADDA" w14:textId="2526B39B"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1200</w:t>
            </w:r>
          </w:p>
        </w:tc>
        <w:tc>
          <w:tcPr>
            <w:tcW w:w="1180" w:type="dxa"/>
            <w:shd w:val="clear" w:color="auto" w:fill="auto"/>
            <w:noWrap/>
            <w:vAlign w:val="bottom"/>
            <w:hideMark/>
          </w:tcPr>
          <w:p w14:paraId="2A717018" w14:textId="1AA709E3"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r w:rsidRPr="00FE6336">
              <w:rPr>
                <w:rFonts w:ascii="Times New Roman" w:hAnsi="Times New Roman" w:cs="Times New Roman"/>
                <w:color w:val="000000"/>
                <w:sz w:val="24"/>
                <w:szCs w:val="24"/>
              </w:rPr>
              <w:t>1792</w:t>
            </w:r>
          </w:p>
        </w:tc>
        <w:tc>
          <w:tcPr>
            <w:tcW w:w="1160" w:type="dxa"/>
            <w:vAlign w:val="bottom"/>
          </w:tcPr>
          <w:p w14:paraId="08F40DF6" w14:textId="77777777" w:rsidR="00FE6336" w:rsidRPr="00FE6336" w:rsidRDefault="00FE6336" w:rsidP="00F4238B">
            <w:pPr>
              <w:spacing w:after="0" w:line="240" w:lineRule="auto"/>
              <w:jc w:val="right"/>
              <w:rPr>
                <w:rFonts w:ascii="Times New Roman" w:eastAsia="Times New Roman" w:hAnsi="Times New Roman" w:cs="Times New Roman"/>
                <w:color w:val="000000"/>
                <w:sz w:val="24"/>
                <w:szCs w:val="24"/>
              </w:rPr>
            </w:pPr>
          </w:p>
        </w:tc>
      </w:tr>
    </w:tbl>
    <w:p w14:paraId="0DE00AB9" w14:textId="77777777" w:rsidR="005466E3" w:rsidRDefault="005466E3" w:rsidP="00F20935">
      <w:pPr>
        <w:spacing w:after="120" w:line="240" w:lineRule="auto"/>
        <w:jc w:val="both"/>
        <w:rPr>
          <w:rFonts w:ascii="Times New Roman" w:hAnsi="Times New Roman" w:cs="Times New Roman"/>
          <w:sz w:val="20"/>
          <w:szCs w:val="20"/>
        </w:rPr>
      </w:pPr>
    </w:p>
    <w:p w14:paraId="08DA3A93" w14:textId="77777777" w:rsidR="00510A14" w:rsidRDefault="00510A14" w:rsidP="007F67D5">
      <w:pPr>
        <w:spacing w:after="0" w:line="240" w:lineRule="auto"/>
        <w:rPr>
          <w:rFonts w:ascii="Times New Roman" w:hAnsi="Times New Roman"/>
          <w:color w:val="000000"/>
          <w:sz w:val="24"/>
          <w:szCs w:val="24"/>
        </w:rPr>
        <w:sectPr w:rsidR="00510A14" w:rsidSect="00510A14">
          <w:pgSz w:w="15840" w:h="12240" w:orient="landscape"/>
          <w:pgMar w:top="1440" w:right="1440" w:bottom="1440" w:left="1440" w:header="720" w:footer="720" w:gutter="0"/>
          <w:cols w:space="720"/>
          <w:docGrid w:linePitch="360"/>
        </w:sectPr>
      </w:pPr>
    </w:p>
    <w:p w14:paraId="5DE27185" w14:textId="5329E244" w:rsidR="00510A14" w:rsidRDefault="00510A14" w:rsidP="007F67D5">
      <w:pPr>
        <w:spacing w:after="0" w:line="240" w:lineRule="auto"/>
        <w:rPr>
          <w:rFonts w:ascii="Times New Roman" w:hAnsi="Times New Roman"/>
          <w:color w:val="000000"/>
          <w:sz w:val="24"/>
          <w:szCs w:val="24"/>
        </w:rPr>
      </w:pPr>
    </w:p>
    <w:p w14:paraId="68590B34" w14:textId="0214571B" w:rsidR="00DF3B90" w:rsidRDefault="0011377E" w:rsidP="001777D8">
      <w:pPr>
        <w:spacing w:after="0" w:line="240" w:lineRule="auto"/>
        <w:rPr>
          <w:rStyle w:val="Heading3Char"/>
          <w:rFonts w:cs="Times New Roman"/>
          <w:b w:val="0"/>
        </w:rPr>
      </w:pPr>
      <w:r w:rsidRPr="00BC24B4">
        <w:rPr>
          <w:rFonts w:ascii="Times New Roman" w:hAnsi="Times New Roman"/>
          <w:color w:val="000000"/>
          <w:sz w:val="24"/>
          <w:szCs w:val="24"/>
        </w:rPr>
        <w:t>The intake</w:t>
      </w:r>
      <w:r w:rsidRPr="00BC24B4">
        <w:rPr>
          <w:rFonts w:ascii="Times New Roman" w:eastAsia="Times New Roman" w:hAnsi="Times New Roman" w:cs="Times New Roman"/>
          <w:color w:val="000000"/>
          <w:sz w:val="24"/>
          <w:szCs w:val="24"/>
        </w:rPr>
        <w:t xml:space="preserve"> and follow-up</w:t>
      </w:r>
      <w:r w:rsidRPr="00BC24B4">
        <w:rPr>
          <w:rFonts w:ascii="Times New Roman" w:hAnsi="Times New Roman"/>
          <w:color w:val="000000"/>
          <w:sz w:val="24"/>
          <w:szCs w:val="24"/>
        </w:rPr>
        <w:t xml:space="preserve"> surveys will be sent to two cohorts of ScaleUp participants. Each of the cohorts consists of approximately 136 program participants</w:t>
      </w:r>
      <w:r w:rsidR="00B37D15" w:rsidRPr="00BC24B4">
        <w:rPr>
          <w:rFonts w:ascii="Times New Roman" w:hAnsi="Times New Roman"/>
          <w:color w:val="000000"/>
          <w:sz w:val="24"/>
          <w:szCs w:val="24"/>
        </w:rPr>
        <w:t xml:space="preserve"> across all sites</w:t>
      </w:r>
      <w:r w:rsidRPr="004341DA">
        <w:rPr>
          <w:rFonts w:ascii="Times New Roman" w:hAnsi="Times New Roman"/>
          <w:color w:val="000000"/>
          <w:sz w:val="24"/>
        </w:rPr>
        <w:t>.</w:t>
      </w:r>
      <w:r w:rsidRPr="00BC24B4">
        <w:rPr>
          <w:rFonts w:ascii="Times New Roman" w:hAnsi="Times New Roman"/>
          <w:color w:val="000000"/>
          <w:sz w:val="24"/>
          <w:szCs w:val="24"/>
        </w:rPr>
        <w:t xml:space="preserve"> Additionally,</w:t>
      </w:r>
      <w:r w:rsidRPr="00BC24B4">
        <w:rPr>
          <w:rStyle w:val="Heading3Char"/>
          <w:rFonts w:cs="Times New Roman"/>
          <w:b w:val="0"/>
        </w:rPr>
        <w:t xml:space="preserve"> </w:t>
      </w:r>
      <w:r w:rsidRPr="00BC24B4">
        <w:rPr>
          <w:rFonts w:asciiTheme="majorBidi" w:eastAsiaTheme="majorBidi" w:hAnsiTheme="majorBidi" w:cstheme="majorBidi"/>
          <w:sz w:val="24"/>
          <w:szCs w:val="24"/>
        </w:rPr>
        <w:t>250 individuals in each of the eight ScaleUp communities (a total of 2,000)</w:t>
      </w:r>
      <w:r w:rsidR="00B37D15" w:rsidRPr="00BC24B4">
        <w:rPr>
          <w:rFonts w:asciiTheme="majorBidi" w:eastAsiaTheme="majorBidi" w:hAnsiTheme="majorBidi" w:cstheme="majorBidi"/>
          <w:sz w:val="24"/>
          <w:szCs w:val="24"/>
        </w:rPr>
        <w:t xml:space="preserve"> will be</w:t>
      </w:r>
      <w:r w:rsidR="00B37D15">
        <w:rPr>
          <w:rFonts w:asciiTheme="majorBidi" w:eastAsiaTheme="majorBidi" w:hAnsiTheme="majorBidi" w:cstheme="majorBidi"/>
          <w:sz w:val="24"/>
          <w:szCs w:val="24"/>
        </w:rPr>
        <w:t xml:space="preserve"> contacted for recruitment into the comparison group.</w:t>
      </w:r>
      <w:r>
        <w:rPr>
          <w:rFonts w:asciiTheme="majorBidi" w:eastAsiaTheme="majorBidi" w:hAnsiTheme="majorBidi" w:cstheme="majorBidi"/>
          <w:sz w:val="24"/>
          <w:szCs w:val="24"/>
        </w:rPr>
        <w:t xml:space="preserve"> </w:t>
      </w:r>
      <w:r>
        <w:rPr>
          <w:rStyle w:val="Heading3Char"/>
          <w:rFonts w:cs="Times New Roman"/>
          <w:b w:val="0"/>
        </w:rPr>
        <w:t xml:space="preserve">It is estimated that 400 </w:t>
      </w:r>
      <w:r w:rsidR="00DF3B90">
        <w:rPr>
          <w:rStyle w:val="Heading3Char"/>
          <w:rFonts w:cs="Times New Roman"/>
          <w:b w:val="0"/>
        </w:rPr>
        <w:t xml:space="preserve">(20 percent) </w:t>
      </w:r>
      <w:r>
        <w:rPr>
          <w:rStyle w:val="Heading3Char"/>
          <w:rFonts w:cs="Times New Roman"/>
          <w:b w:val="0"/>
        </w:rPr>
        <w:t xml:space="preserve">of the 2,000 will </w:t>
      </w:r>
      <w:r w:rsidR="006D395C">
        <w:rPr>
          <w:rStyle w:val="Heading3Char"/>
          <w:rFonts w:cs="Times New Roman"/>
          <w:b w:val="0"/>
        </w:rPr>
        <w:t xml:space="preserve">voluntarily </w:t>
      </w:r>
      <w:r>
        <w:rPr>
          <w:rStyle w:val="Heading3Char"/>
          <w:rFonts w:cs="Times New Roman"/>
          <w:b w:val="0"/>
        </w:rPr>
        <w:t>complete the screening survey and that 320</w:t>
      </w:r>
      <w:r w:rsidR="00DF3B90">
        <w:rPr>
          <w:rStyle w:val="Heading3Char"/>
          <w:rFonts w:cs="Times New Roman"/>
          <w:b w:val="0"/>
        </w:rPr>
        <w:t xml:space="preserve"> (80 percent</w:t>
      </w:r>
      <w:r>
        <w:rPr>
          <w:rStyle w:val="Heading3Char"/>
          <w:rFonts w:cs="Times New Roman"/>
          <w:b w:val="0"/>
        </w:rPr>
        <w:t xml:space="preserve">) </w:t>
      </w:r>
      <w:r w:rsidR="00B37D15">
        <w:rPr>
          <w:rStyle w:val="Heading3Char"/>
          <w:rFonts w:cs="Times New Roman"/>
          <w:b w:val="0"/>
        </w:rPr>
        <w:t xml:space="preserve">will be eligible for the study. </w:t>
      </w:r>
    </w:p>
    <w:p w14:paraId="3EF02273" w14:textId="04EB3ED5" w:rsidR="00066171" w:rsidRDefault="0011377E" w:rsidP="007F67D5">
      <w:pPr>
        <w:spacing w:after="0" w:line="240" w:lineRule="auto"/>
        <w:rPr>
          <w:rStyle w:val="Heading3Char"/>
          <w:rFonts w:cs="Times New Roman"/>
          <w:b w:val="0"/>
        </w:rPr>
      </w:pPr>
      <w:bookmarkStart w:id="27" w:name="_Toc427852310"/>
      <w:r>
        <w:rPr>
          <w:rStyle w:val="Heading3Char"/>
          <w:rFonts w:cs="Times New Roman"/>
          <w:b w:val="0"/>
        </w:rPr>
        <w:t>These estimates assume a 100 percent response rate, although the actual response rate will likely be lower</w:t>
      </w:r>
      <w:r w:rsidR="00DF3B90">
        <w:rPr>
          <w:rStyle w:val="Heading3Char"/>
          <w:rFonts w:cs="Times New Roman"/>
          <w:b w:val="0"/>
        </w:rPr>
        <w:t xml:space="preserve"> (see part B of this supporting statement)</w:t>
      </w:r>
      <w:r>
        <w:rPr>
          <w:rStyle w:val="Heading3Char"/>
          <w:rFonts w:cs="Times New Roman"/>
          <w:b w:val="0"/>
        </w:rPr>
        <w:t xml:space="preserve">. The comparison group member screening questions and all associated emails for the surveys are included </w:t>
      </w:r>
      <w:r w:rsidRPr="00286340">
        <w:rPr>
          <w:rStyle w:val="Heading3Char"/>
          <w:rFonts w:cs="Times New Roman"/>
          <w:b w:val="0"/>
        </w:rPr>
        <w:t xml:space="preserve">in Appendices </w:t>
      </w:r>
      <w:r w:rsidR="00923974">
        <w:rPr>
          <w:rStyle w:val="Heading3Char"/>
          <w:rFonts w:cs="Times New Roman"/>
          <w:b w:val="0"/>
        </w:rPr>
        <w:t>C-5, C-6</w:t>
      </w:r>
      <w:r w:rsidRPr="00286340">
        <w:rPr>
          <w:rStyle w:val="Heading3Char"/>
          <w:rFonts w:cs="Times New Roman"/>
          <w:b w:val="0"/>
        </w:rPr>
        <w:t xml:space="preserve"> and </w:t>
      </w:r>
      <w:r w:rsidR="00923974">
        <w:rPr>
          <w:rStyle w:val="Heading3Char"/>
          <w:rFonts w:cs="Times New Roman"/>
          <w:b w:val="0"/>
        </w:rPr>
        <w:t>C-7</w:t>
      </w:r>
      <w:r w:rsidRPr="00286340">
        <w:rPr>
          <w:rStyle w:val="Heading3Char"/>
          <w:rFonts w:cs="Times New Roman"/>
          <w:b w:val="0"/>
        </w:rPr>
        <w:t>.</w:t>
      </w:r>
      <w:bookmarkEnd w:id="27"/>
      <w:r w:rsidRPr="00A467A8">
        <w:rPr>
          <w:rStyle w:val="Heading3Char"/>
          <w:rFonts w:cs="Times New Roman"/>
          <w:b w:val="0"/>
        </w:rPr>
        <w:t xml:space="preserve"> </w:t>
      </w:r>
    </w:p>
    <w:p w14:paraId="7F394208" w14:textId="77777777" w:rsidR="00066171" w:rsidRDefault="00066171" w:rsidP="007F67D5">
      <w:pPr>
        <w:spacing w:after="0" w:line="240" w:lineRule="auto"/>
        <w:rPr>
          <w:rStyle w:val="Heading3Char"/>
          <w:rFonts w:cs="Times New Roman"/>
          <w:b w:val="0"/>
        </w:rPr>
      </w:pPr>
    </w:p>
    <w:p w14:paraId="046B9FA9" w14:textId="7C3EA856" w:rsidR="0011377E" w:rsidRPr="00B37D15" w:rsidRDefault="0011377E" w:rsidP="007F67D5">
      <w:pPr>
        <w:spacing w:after="0" w:line="240" w:lineRule="auto"/>
        <w:rPr>
          <w:rFonts w:ascii="Times New Roman" w:eastAsiaTheme="majorEastAsia" w:hAnsi="Times New Roman" w:cs="Times New Roman"/>
          <w:sz w:val="24"/>
          <w:szCs w:val="24"/>
        </w:rPr>
      </w:pPr>
      <w:r>
        <w:rPr>
          <w:rFonts w:ascii="Times New Roman" w:eastAsia="Times New Roman" w:hAnsi="Times New Roman" w:cs="Times New Roman"/>
          <w:color w:val="000000" w:themeColor="text1"/>
          <w:sz w:val="24"/>
          <w:szCs w:val="24"/>
        </w:rPr>
        <w:t xml:space="preserve">Based on the burden test, the estimated average completion time of an intake survey is </w:t>
      </w:r>
      <w:r w:rsidR="00821C10">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 xml:space="preserve"> minutes and follow-up survey is</w:t>
      </w:r>
      <w:r w:rsidR="009D1B12">
        <w:rPr>
          <w:rFonts w:ascii="Times New Roman" w:eastAsia="Times New Roman" w:hAnsi="Times New Roman" w:cs="Times New Roman"/>
          <w:color w:val="000000" w:themeColor="text1"/>
          <w:sz w:val="24"/>
          <w:szCs w:val="24"/>
        </w:rPr>
        <w:t xml:space="preserve"> </w:t>
      </w:r>
      <w:r w:rsidR="00821C10">
        <w:rPr>
          <w:rFonts w:ascii="Times New Roman" w:eastAsia="Times New Roman" w:hAnsi="Times New Roman" w:cs="Times New Roman"/>
          <w:color w:val="000000" w:themeColor="text1"/>
          <w:sz w:val="24"/>
          <w:szCs w:val="24"/>
        </w:rPr>
        <w:t>20 minutes</w:t>
      </w:r>
      <w:r>
        <w:rPr>
          <w:rFonts w:ascii="Times New Roman" w:eastAsia="Times New Roman" w:hAnsi="Times New Roman" w:cs="Times New Roman"/>
          <w:color w:val="000000" w:themeColor="text1"/>
          <w:sz w:val="24"/>
          <w:szCs w:val="24"/>
        </w:rPr>
        <w:t>.</w:t>
      </w:r>
      <w:r w:rsidR="00BC24B4">
        <w:rPr>
          <w:rFonts w:ascii="Times New Roman" w:eastAsia="Times New Roman" w:hAnsi="Times New Roman" w:cs="Times New Roman"/>
          <w:color w:val="000000" w:themeColor="text1"/>
          <w:sz w:val="24"/>
          <w:szCs w:val="24"/>
        </w:rPr>
        <w:t xml:space="preserve"> Reading material related to the survey is estimated at 1 to 6 minutes depending on the material, as shown in the table.</w:t>
      </w:r>
      <w:r>
        <w:rPr>
          <w:rFonts w:ascii="Times New Roman" w:eastAsia="Times New Roman" w:hAnsi="Times New Roman" w:cs="Times New Roman"/>
          <w:color w:val="000000" w:themeColor="text1"/>
          <w:sz w:val="24"/>
          <w:szCs w:val="24"/>
        </w:rPr>
        <w:t xml:space="preserve"> </w:t>
      </w:r>
    </w:p>
    <w:p w14:paraId="1EB3CB08" w14:textId="77777777" w:rsidR="00841A63" w:rsidRPr="006D395C" w:rsidRDefault="00841A63" w:rsidP="007F67D5">
      <w:pPr>
        <w:spacing w:after="0" w:line="240" w:lineRule="auto"/>
        <w:rPr>
          <w:rFonts w:ascii="Times New Roman" w:eastAsiaTheme="majorEastAsia" w:hAnsi="Times New Roman" w:cs="Times New Roman"/>
          <w:sz w:val="24"/>
          <w:szCs w:val="24"/>
        </w:rPr>
      </w:pPr>
    </w:p>
    <w:p w14:paraId="2FD8CFF1" w14:textId="0ACCD738" w:rsidR="0011377E" w:rsidRDefault="0011377E" w:rsidP="007F67D5">
      <w:pPr>
        <w:spacing w:after="0" w:line="240" w:lineRule="auto"/>
        <w:rPr>
          <w:rFonts w:ascii="Times New Roman" w:eastAsia="Times New Roman" w:hAnsi="Times New Roman" w:cs="Times New Roman"/>
          <w:color w:val="000000" w:themeColor="text1"/>
          <w:sz w:val="24"/>
          <w:szCs w:val="24"/>
        </w:rPr>
      </w:pPr>
      <w:r w:rsidRPr="00F740E3">
        <w:rPr>
          <w:rFonts w:ascii="Times New Roman" w:eastAsia="Times New Roman" w:hAnsi="Times New Roman" w:cs="Times New Roman"/>
          <w:color w:val="000000" w:themeColor="text1"/>
          <w:sz w:val="24"/>
          <w:szCs w:val="24"/>
        </w:rPr>
        <w:t xml:space="preserve">Two ScaleUp participants will be selected in each of the eight ScaleUp communities to participate in </w:t>
      </w:r>
      <w:r>
        <w:rPr>
          <w:rFonts w:ascii="Times New Roman" w:eastAsia="Times New Roman" w:hAnsi="Times New Roman" w:cs="Times New Roman"/>
          <w:color w:val="000000" w:themeColor="text1"/>
          <w:sz w:val="24"/>
          <w:szCs w:val="24"/>
        </w:rPr>
        <w:t>a semi-structured</w:t>
      </w:r>
      <w:r w:rsidRPr="00F740E3">
        <w:rPr>
          <w:rFonts w:ascii="Times New Roman" w:eastAsia="Times New Roman" w:hAnsi="Times New Roman" w:cs="Times New Roman"/>
          <w:color w:val="000000" w:themeColor="text1"/>
          <w:sz w:val="24"/>
          <w:szCs w:val="24"/>
        </w:rPr>
        <w:t xml:space="preserve"> 30</w:t>
      </w:r>
      <w:r>
        <w:rPr>
          <w:rFonts w:ascii="Times New Roman" w:eastAsia="Times New Roman" w:hAnsi="Times New Roman" w:cs="Times New Roman"/>
          <w:color w:val="000000" w:themeColor="text1"/>
          <w:sz w:val="24"/>
          <w:szCs w:val="24"/>
        </w:rPr>
        <w:t>-</w:t>
      </w:r>
      <w:r w:rsidRPr="00F740E3">
        <w:rPr>
          <w:rFonts w:ascii="Times New Roman" w:eastAsia="Times New Roman" w:hAnsi="Times New Roman" w:cs="Times New Roman"/>
          <w:color w:val="000000" w:themeColor="text1"/>
          <w:sz w:val="24"/>
          <w:szCs w:val="24"/>
        </w:rPr>
        <w:t>minute interview regarding participant and community successes attributable to ScaleUp activities. The total estimated annual hour burden, including contact and scheduling time for respondents</w:t>
      </w:r>
      <w:r w:rsidR="009D1B12">
        <w:rPr>
          <w:rFonts w:ascii="Times New Roman" w:eastAsia="Times New Roman" w:hAnsi="Times New Roman" w:cs="Times New Roman"/>
          <w:color w:val="000000" w:themeColor="text1"/>
          <w:sz w:val="24"/>
          <w:szCs w:val="24"/>
        </w:rPr>
        <w:t xml:space="preserve"> and administrators</w:t>
      </w:r>
      <w:r w:rsidRPr="00F740E3">
        <w:rPr>
          <w:rFonts w:ascii="Times New Roman" w:eastAsia="Times New Roman" w:hAnsi="Times New Roman" w:cs="Times New Roman"/>
          <w:color w:val="000000" w:themeColor="text1"/>
          <w:sz w:val="24"/>
          <w:szCs w:val="24"/>
        </w:rPr>
        <w:t xml:space="preserve">, is </w:t>
      </w:r>
      <w:r w:rsidR="00821C10">
        <w:rPr>
          <w:rFonts w:ascii="Times New Roman" w:eastAsia="Times New Roman" w:hAnsi="Times New Roman" w:cs="Times New Roman"/>
          <w:color w:val="000000" w:themeColor="text1"/>
          <w:sz w:val="24"/>
          <w:szCs w:val="24"/>
        </w:rPr>
        <w:t>11</w:t>
      </w:r>
      <w:r w:rsidRPr="00F740E3">
        <w:rPr>
          <w:rFonts w:ascii="Times New Roman" w:eastAsia="Times New Roman" w:hAnsi="Times New Roman" w:cs="Times New Roman"/>
          <w:color w:val="000000" w:themeColor="text1"/>
          <w:sz w:val="24"/>
          <w:szCs w:val="24"/>
        </w:rPr>
        <w:t xml:space="preserve"> hours.</w:t>
      </w:r>
      <w:r w:rsidRPr="092EE55A">
        <w:rPr>
          <w:rFonts w:ascii="Times New Roman" w:eastAsia="Times New Roman" w:hAnsi="Times New Roman" w:cs="Times New Roman"/>
          <w:color w:val="000000" w:themeColor="text1"/>
          <w:sz w:val="24"/>
          <w:szCs w:val="24"/>
        </w:rPr>
        <w:t xml:space="preserve"> </w:t>
      </w:r>
    </w:p>
    <w:p w14:paraId="7280B304" w14:textId="77777777" w:rsidR="00841A63" w:rsidRDefault="00841A63" w:rsidP="007F67D5">
      <w:pPr>
        <w:spacing w:after="0" w:line="240" w:lineRule="auto"/>
        <w:rPr>
          <w:rFonts w:ascii="Times New Roman" w:eastAsia="Times New Roman" w:hAnsi="Times New Roman" w:cs="Times New Roman"/>
          <w:color w:val="000000" w:themeColor="text1"/>
          <w:sz w:val="24"/>
          <w:szCs w:val="24"/>
        </w:rPr>
      </w:pPr>
    </w:p>
    <w:p w14:paraId="42842F64" w14:textId="77777777" w:rsidR="00C66D3D" w:rsidRPr="00D81DDA" w:rsidRDefault="00C66D3D" w:rsidP="007F67D5">
      <w:pPr>
        <w:pStyle w:val="Heading2"/>
        <w:numPr>
          <w:ilvl w:val="0"/>
          <w:numId w:val="0"/>
        </w:numPr>
        <w:rPr>
          <w:rFonts w:asciiTheme="majorBidi" w:hAnsiTheme="majorBidi" w:cstheme="majorBidi"/>
          <w:sz w:val="22"/>
          <w:szCs w:val="22"/>
        </w:rPr>
      </w:pPr>
      <w:bookmarkStart w:id="28" w:name="_Toc427852311"/>
      <w:r w:rsidRPr="092EE55A">
        <w:rPr>
          <w:rFonts w:asciiTheme="majorBidi" w:eastAsiaTheme="majorBidi" w:hAnsiTheme="majorBidi" w:cstheme="majorBidi"/>
        </w:rPr>
        <w:t>13.</w:t>
      </w:r>
      <w:r w:rsidRPr="00D81DDA">
        <w:rPr>
          <w:rFonts w:asciiTheme="majorBidi" w:hAnsiTheme="majorBidi" w:cstheme="majorBidi"/>
          <w:sz w:val="22"/>
          <w:szCs w:val="22"/>
        </w:rPr>
        <w:tab/>
      </w:r>
      <w:r w:rsidRPr="092EE55A">
        <w:rPr>
          <w:rFonts w:asciiTheme="majorBidi" w:eastAsiaTheme="majorBidi" w:hAnsiTheme="majorBidi" w:cstheme="majorBidi"/>
        </w:rPr>
        <w:t>Estimates of Other Total Annual Cost Burden to Respondents or Record Keepers</w:t>
      </w:r>
      <w:bookmarkEnd w:id="28"/>
    </w:p>
    <w:p w14:paraId="42842F65" w14:textId="1035A8EA" w:rsidR="00C66D3D" w:rsidRDefault="00C66D3D" w:rsidP="007F67D5">
      <w:pPr>
        <w:spacing w:after="0" w:line="24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t>Provide estimates of the total annual cost burden to respondents or record keepers</w:t>
      </w:r>
      <w:r w:rsidR="00BD22BC">
        <w:rPr>
          <w:rFonts w:asciiTheme="majorBidi" w:eastAsiaTheme="majorBidi" w:hAnsiTheme="majorBidi" w:cstheme="majorBidi"/>
          <w:b/>
          <w:bCs/>
          <w:sz w:val="24"/>
          <w:szCs w:val="24"/>
        </w:rPr>
        <w:t xml:space="preserve"> </w:t>
      </w:r>
      <w:r w:rsidRPr="092EE55A">
        <w:rPr>
          <w:rFonts w:asciiTheme="majorBidi" w:eastAsiaTheme="majorBidi" w:hAnsiTheme="majorBidi" w:cstheme="majorBidi"/>
          <w:b/>
          <w:bCs/>
          <w:sz w:val="24"/>
          <w:szCs w:val="24"/>
        </w:rPr>
        <w:t xml:space="preserve">resulting from the collection of information. </w:t>
      </w:r>
    </w:p>
    <w:p w14:paraId="4E609ABC" w14:textId="77777777" w:rsidR="00841A63" w:rsidRDefault="00841A63" w:rsidP="007F67D5">
      <w:pPr>
        <w:spacing w:after="0" w:line="240" w:lineRule="auto"/>
        <w:rPr>
          <w:rFonts w:asciiTheme="majorBidi" w:hAnsiTheme="majorBidi" w:cstheme="majorBidi"/>
          <w:b/>
        </w:rPr>
      </w:pPr>
    </w:p>
    <w:p w14:paraId="42842F66" w14:textId="77777777" w:rsidR="00A16616" w:rsidRDefault="00A16616" w:rsidP="007F67D5">
      <w:pPr>
        <w:spacing w:after="0" w:line="240" w:lineRule="auto"/>
        <w:rPr>
          <w:rFonts w:asciiTheme="majorBidi" w:eastAsiaTheme="majorBidi" w:hAnsiTheme="majorBidi" w:cstheme="majorBidi"/>
          <w:sz w:val="24"/>
          <w:szCs w:val="24"/>
        </w:rPr>
      </w:pPr>
      <w:r w:rsidRPr="092EE55A">
        <w:rPr>
          <w:rFonts w:asciiTheme="majorBidi" w:eastAsiaTheme="majorBidi" w:hAnsiTheme="majorBidi" w:cstheme="majorBidi"/>
          <w:sz w:val="24"/>
          <w:szCs w:val="24"/>
        </w:rPr>
        <w:t xml:space="preserve">There is no other total annual cost burden to respondents or record keepers. </w:t>
      </w:r>
    </w:p>
    <w:p w14:paraId="6B1D08EB" w14:textId="77777777" w:rsidR="00841A63" w:rsidRPr="00D81DDA" w:rsidRDefault="00841A63" w:rsidP="007F67D5">
      <w:pPr>
        <w:spacing w:after="0" w:line="240" w:lineRule="auto"/>
        <w:rPr>
          <w:rFonts w:asciiTheme="majorBidi" w:hAnsiTheme="majorBidi" w:cstheme="majorBidi"/>
          <w:b/>
        </w:rPr>
      </w:pPr>
    </w:p>
    <w:p w14:paraId="42842F67" w14:textId="77777777" w:rsidR="00C66D3D" w:rsidRPr="00D81DDA" w:rsidRDefault="00C66D3D" w:rsidP="007F67D5">
      <w:pPr>
        <w:pStyle w:val="Heading2"/>
        <w:numPr>
          <w:ilvl w:val="0"/>
          <w:numId w:val="0"/>
        </w:numPr>
        <w:rPr>
          <w:rFonts w:asciiTheme="majorBidi" w:hAnsiTheme="majorBidi" w:cstheme="majorBidi"/>
          <w:sz w:val="22"/>
          <w:szCs w:val="22"/>
        </w:rPr>
      </w:pPr>
      <w:bookmarkStart w:id="29" w:name="_Toc427852312"/>
      <w:r w:rsidRPr="092EE55A">
        <w:rPr>
          <w:rFonts w:asciiTheme="majorBidi" w:eastAsiaTheme="majorBidi" w:hAnsiTheme="majorBidi" w:cstheme="majorBidi"/>
        </w:rPr>
        <w:t>14.</w:t>
      </w:r>
      <w:r w:rsidRPr="00D81DDA">
        <w:rPr>
          <w:rFonts w:asciiTheme="majorBidi" w:hAnsiTheme="majorBidi" w:cstheme="majorBidi"/>
          <w:sz w:val="22"/>
          <w:szCs w:val="22"/>
        </w:rPr>
        <w:tab/>
      </w:r>
      <w:r w:rsidRPr="092EE55A">
        <w:rPr>
          <w:rFonts w:asciiTheme="majorBidi" w:eastAsiaTheme="majorBidi" w:hAnsiTheme="majorBidi" w:cstheme="majorBidi"/>
        </w:rPr>
        <w:t>Annualized Costs to Federal Government</w:t>
      </w:r>
      <w:bookmarkEnd w:id="29"/>
    </w:p>
    <w:p w14:paraId="42842F68" w14:textId="05E79F8B" w:rsidR="00C66D3D" w:rsidRDefault="00C66D3D" w:rsidP="007F67D5">
      <w:pPr>
        <w:spacing w:after="0" w:line="24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t xml:space="preserve">Provide estimates of annualized cost to the </w:t>
      </w:r>
      <w:r w:rsidR="00382C5B">
        <w:rPr>
          <w:rFonts w:asciiTheme="majorBidi" w:eastAsiaTheme="majorBidi" w:hAnsiTheme="majorBidi" w:cstheme="majorBidi"/>
          <w:b/>
          <w:bCs/>
          <w:sz w:val="24"/>
          <w:szCs w:val="24"/>
        </w:rPr>
        <w:t>f</w:t>
      </w:r>
      <w:r w:rsidRPr="092EE55A">
        <w:rPr>
          <w:rFonts w:asciiTheme="majorBidi" w:eastAsiaTheme="majorBidi" w:hAnsiTheme="majorBidi" w:cstheme="majorBidi"/>
          <w:b/>
          <w:bCs/>
          <w:sz w:val="24"/>
          <w:szCs w:val="24"/>
        </w:rPr>
        <w:t>ederal government. Provide a description of the method used to estimate cost and any other expense that would not have been incurred without this collection of information.</w:t>
      </w:r>
    </w:p>
    <w:p w14:paraId="53EC0B6B" w14:textId="77777777" w:rsidR="00841A63" w:rsidRDefault="00841A63" w:rsidP="007F67D5">
      <w:pPr>
        <w:spacing w:after="0" w:line="240" w:lineRule="auto"/>
        <w:rPr>
          <w:rFonts w:asciiTheme="majorBidi" w:eastAsiaTheme="majorBidi" w:hAnsiTheme="majorBidi" w:cstheme="majorBidi"/>
          <w:b/>
          <w:bCs/>
          <w:sz w:val="24"/>
          <w:szCs w:val="24"/>
        </w:rPr>
      </w:pPr>
    </w:p>
    <w:p w14:paraId="508A327E" w14:textId="41448F58" w:rsidR="0086548C" w:rsidRDefault="00382C5B" w:rsidP="007F67D5">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The a</w:t>
      </w:r>
      <w:r w:rsidR="00030DD9" w:rsidRPr="00030DD9">
        <w:rPr>
          <w:rFonts w:ascii="Times New Roman" w:eastAsia="Times New Roman" w:hAnsi="Times New Roman" w:cs="Times New Roman"/>
          <w:sz w:val="24"/>
          <w:szCs w:val="20"/>
        </w:rPr>
        <w:t xml:space="preserve">nnualized </w:t>
      </w:r>
      <w:r w:rsidR="00BD22BC">
        <w:rPr>
          <w:rFonts w:ascii="Times New Roman" w:eastAsia="Times New Roman" w:hAnsi="Times New Roman" w:cs="Times New Roman"/>
          <w:sz w:val="24"/>
          <w:szCs w:val="20"/>
        </w:rPr>
        <w:t>c</w:t>
      </w:r>
      <w:r w:rsidR="00030DD9" w:rsidRPr="00030DD9">
        <w:rPr>
          <w:rFonts w:ascii="Times New Roman" w:eastAsia="Times New Roman" w:hAnsi="Times New Roman" w:cs="Times New Roman"/>
          <w:sz w:val="24"/>
          <w:szCs w:val="20"/>
        </w:rPr>
        <w:t xml:space="preserve">ost to the </w:t>
      </w:r>
      <w:r w:rsidR="00BD22BC">
        <w:rPr>
          <w:rFonts w:ascii="Times New Roman" w:eastAsia="Times New Roman" w:hAnsi="Times New Roman" w:cs="Times New Roman"/>
          <w:sz w:val="24"/>
          <w:szCs w:val="20"/>
        </w:rPr>
        <w:t>f</w:t>
      </w:r>
      <w:r w:rsidR="00030DD9" w:rsidRPr="00030DD9">
        <w:rPr>
          <w:rFonts w:ascii="Times New Roman" w:eastAsia="Times New Roman" w:hAnsi="Times New Roman" w:cs="Times New Roman"/>
          <w:sz w:val="24"/>
          <w:szCs w:val="20"/>
        </w:rPr>
        <w:t xml:space="preserve">ederal </w:t>
      </w:r>
      <w:r w:rsidR="00BD22BC">
        <w:rPr>
          <w:rFonts w:ascii="Times New Roman" w:eastAsia="Times New Roman" w:hAnsi="Times New Roman" w:cs="Times New Roman"/>
          <w:sz w:val="24"/>
          <w:szCs w:val="20"/>
        </w:rPr>
        <w:t>g</w:t>
      </w:r>
      <w:r w:rsidR="00030DD9" w:rsidRPr="00030DD9">
        <w:rPr>
          <w:rFonts w:ascii="Times New Roman" w:eastAsia="Times New Roman" w:hAnsi="Times New Roman" w:cs="Times New Roman"/>
          <w:sz w:val="24"/>
          <w:szCs w:val="20"/>
        </w:rPr>
        <w:t xml:space="preserve">overnment </w:t>
      </w:r>
      <w:r w:rsidR="00030DD9" w:rsidRPr="001652ED">
        <w:rPr>
          <w:rFonts w:ascii="Times New Roman" w:eastAsia="Times New Roman" w:hAnsi="Times New Roman" w:cs="Times New Roman"/>
          <w:sz w:val="24"/>
          <w:szCs w:val="20"/>
        </w:rPr>
        <w:t>is</w:t>
      </w:r>
      <w:r w:rsidR="006336CF">
        <w:rPr>
          <w:rFonts w:ascii="Times New Roman" w:eastAsia="Times New Roman" w:hAnsi="Times New Roman" w:cs="Times New Roman"/>
          <w:sz w:val="24"/>
          <w:szCs w:val="20"/>
        </w:rPr>
        <w:t xml:space="preserve"> $</w:t>
      </w:r>
      <w:r w:rsidR="003320C0">
        <w:rPr>
          <w:rFonts w:ascii="Times New Roman" w:eastAsia="Times New Roman" w:hAnsi="Times New Roman" w:cs="Times New Roman"/>
          <w:sz w:val="24"/>
          <w:szCs w:val="20"/>
        </w:rPr>
        <w:t>40</w:t>
      </w:r>
      <w:r w:rsidR="008F5A27">
        <w:rPr>
          <w:rFonts w:ascii="Times New Roman" w:eastAsia="Times New Roman" w:hAnsi="Times New Roman" w:cs="Times New Roman"/>
          <w:sz w:val="24"/>
          <w:szCs w:val="20"/>
        </w:rPr>
        <w:t>9</w:t>
      </w:r>
      <w:r w:rsidR="003320C0">
        <w:rPr>
          <w:rFonts w:ascii="Times New Roman" w:eastAsia="Times New Roman" w:hAnsi="Times New Roman" w:cs="Times New Roman"/>
          <w:sz w:val="24"/>
          <w:szCs w:val="20"/>
        </w:rPr>
        <w:t>,</w:t>
      </w:r>
      <w:r w:rsidR="008F5A27">
        <w:rPr>
          <w:rFonts w:ascii="Times New Roman" w:eastAsia="Times New Roman" w:hAnsi="Times New Roman" w:cs="Times New Roman"/>
          <w:sz w:val="24"/>
          <w:szCs w:val="20"/>
        </w:rPr>
        <w:t>880</w:t>
      </w:r>
      <w:r w:rsidR="007D4921">
        <w:rPr>
          <w:rFonts w:ascii="Times New Roman" w:eastAsia="Times New Roman" w:hAnsi="Times New Roman" w:cs="Times New Roman"/>
          <w:sz w:val="24"/>
          <w:szCs w:val="20"/>
        </w:rPr>
        <w:t xml:space="preserve"> (see exhibit 4</w:t>
      </w:r>
      <w:r w:rsidR="00386F00">
        <w:rPr>
          <w:rFonts w:ascii="Times New Roman" w:eastAsia="Times New Roman" w:hAnsi="Times New Roman" w:cs="Times New Roman"/>
          <w:sz w:val="24"/>
          <w:szCs w:val="20"/>
        </w:rPr>
        <w:t>)</w:t>
      </w:r>
      <w:r w:rsidR="00030DD9" w:rsidRPr="001652ED">
        <w:rPr>
          <w:rFonts w:ascii="Times New Roman" w:eastAsia="Times New Roman" w:hAnsi="Times New Roman" w:cs="Times New Roman"/>
          <w:sz w:val="24"/>
          <w:szCs w:val="20"/>
        </w:rPr>
        <w:t>.</w:t>
      </w:r>
      <w:r w:rsidR="003C13D0" w:rsidRPr="001652ED">
        <w:rPr>
          <w:rFonts w:ascii="Times New Roman" w:eastAsia="Times New Roman" w:hAnsi="Times New Roman" w:cs="Times New Roman"/>
          <w:sz w:val="24"/>
          <w:szCs w:val="20"/>
        </w:rPr>
        <w:t xml:space="preserve"> </w:t>
      </w:r>
      <w:r w:rsidR="00030DD9" w:rsidRPr="001652ED">
        <w:rPr>
          <w:rFonts w:ascii="Times New Roman" w:eastAsia="Times New Roman" w:hAnsi="Times New Roman" w:cs="Times New Roman"/>
          <w:sz w:val="24"/>
          <w:szCs w:val="20"/>
        </w:rPr>
        <w:t>This includes the costs associated with the contractor conducting the project</w:t>
      </w:r>
      <w:r w:rsidR="00CB1C5A">
        <w:rPr>
          <w:rFonts w:ascii="Times New Roman" w:eastAsia="Times New Roman" w:hAnsi="Times New Roman" w:cs="Times New Roman"/>
          <w:sz w:val="24"/>
          <w:szCs w:val="20"/>
        </w:rPr>
        <w:t xml:space="preserve">, </w:t>
      </w:r>
      <w:r w:rsidR="00FA5128">
        <w:rPr>
          <w:rFonts w:ascii="Times New Roman" w:eastAsia="Times New Roman" w:hAnsi="Times New Roman" w:cs="Times New Roman"/>
          <w:sz w:val="24"/>
          <w:szCs w:val="20"/>
        </w:rPr>
        <w:t xml:space="preserve">the comparison group payment, </w:t>
      </w:r>
      <w:r w:rsidR="00030DD9" w:rsidRPr="001652ED">
        <w:rPr>
          <w:rFonts w:ascii="Times New Roman" w:eastAsia="Times New Roman" w:hAnsi="Times New Roman" w:cs="Times New Roman"/>
          <w:sz w:val="24"/>
          <w:szCs w:val="20"/>
        </w:rPr>
        <w:t>an</w:t>
      </w:r>
      <w:r w:rsidR="00C57AFB" w:rsidRPr="001652ED">
        <w:rPr>
          <w:rFonts w:ascii="Times New Roman" w:eastAsia="Times New Roman" w:hAnsi="Times New Roman" w:cs="Times New Roman"/>
          <w:sz w:val="24"/>
          <w:szCs w:val="20"/>
        </w:rPr>
        <w:t>d the salar</w:t>
      </w:r>
      <w:r>
        <w:rPr>
          <w:rFonts w:ascii="Times New Roman" w:eastAsia="Times New Roman" w:hAnsi="Times New Roman" w:cs="Times New Roman"/>
          <w:sz w:val="24"/>
          <w:szCs w:val="20"/>
        </w:rPr>
        <w:t>ies</w:t>
      </w:r>
      <w:r w:rsidR="00C57AFB" w:rsidRPr="001652ED">
        <w:rPr>
          <w:rFonts w:ascii="Times New Roman" w:eastAsia="Times New Roman" w:hAnsi="Times New Roman" w:cs="Times New Roman"/>
          <w:sz w:val="24"/>
          <w:szCs w:val="20"/>
        </w:rPr>
        <w:t xml:space="preserve"> of the assigned </w:t>
      </w:r>
      <w:r w:rsidR="003320C0">
        <w:rPr>
          <w:rFonts w:ascii="Times New Roman" w:eastAsia="Times New Roman" w:hAnsi="Times New Roman" w:cs="Times New Roman"/>
          <w:sz w:val="24"/>
          <w:szCs w:val="20"/>
        </w:rPr>
        <w:t>SBA OED</w:t>
      </w:r>
      <w:r w:rsidR="00030DD9" w:rsidRPr="001652ED">
        <w:rPr>
          <w:rFonts w:ascii="Times New Roman" w:eastAsia="Times New Roman" w:hAnsi="Times New Roman" w:cs="Times New Roman"/>
          <w:sz w:val="24"/>
          <w:szCs w:val="20"/>
        </w:rPr>
        <w:t xml:space="preserve"> </w:t>
      </w:r>
      <w:r w:rsidR="006336CF">
        <w:rPr>
          <w:rFonts w:ascii="Times New Roman" w:eastAsia="Times New Roman" w:hAnsi="Times New Roman" w:cs="Times New Roman"/>
          <w:sz w:val="24"/>
          <w:szCs w:val="20"/>
        </w:rPr>
        <w:t>employee</w:t>
      </w:r>
      <w:r>
        <w:rPr>
          <w:rFonts w:ascii="Times New Roman" w:eastAsia="Times New Roman" w:hAnsi="Times New Roman" w:cs="Times New Roman"/>
          <w:sz w:val="24"/>
          <w:szCs w:val="20"/>
        </w:rPr>
        <w:t xml:space="preserve">s. </w:t>
      </w:r>
    </w:p>
    <w:p w14:paraId="217EDEDD" w14:textId="77777777" w:rsidR="00841A63" w:rsidRDefault="00841A63" w:rsidP="007F67D5">
      <w:pPr>
        <w:spacing w:after="0" w:line="240" w:lineRule="auto"/>
        <w:rPr>
          <w:rFonts w:ascii="Times New Roman" w:eastAsia="Times New Roman" w:hAnsi="Times New Roman" w:cs="Times New Roman"/>
          <w:sz w:val="24"/>
          <w:szCs w:val="20"/>
        </w:rPr>
      </w:pPr>
    </w:p>
    <w:p w14:paraId="67D96420" w14:textId="07BDB425" w:rsidR="00CB1C5A" w:rsidRDefault="00CB1C5A" w:rsidP="007F67D5">
      <w:pPr>
        <w:spacing w:after="0" w:line="240" w:lineRule="auto"/>
        <w:rPr>
          <w:rFonts w:ascii="Times New Roman" w:eastAsia="Times New Roman" w:hAnsi="Times New Roman" w:cs="Times New Roman"/>
          <w:b/>
          <w:sz w:val="24"/>
          <w:szCs w:val="20"/>
        </w:rPr>
      </w:pPr>
      <w:r w:rsidRPr="00CB1C5A">
        <w:rPr>
          <w:rFonts w:ascii="Times New Roman" w:eastAsia="Times New Roman" w:hAnsi="Times New Roman" w:cs="Times New Roman"/>
          <w:b/>
          <w:sz w:val="24"/>
          <w:szCs w:val="20"/>
        </w:rPr>
        <w:t xml:space="preserve">Exhibit </w:t>
      </w:r>
      <w:r w:rsidR="007D4921">
        <w:rPr>
          <w:rFonts w:ascii="Times New Roman" w:eastAsia="Times New Roman" w:hAnsi="Times New Roman" w:cs="Times New Roman"/>
          <w:b/>
          <w:sz w:val="24"/>
          <w:szCs w:val="20"/>
        </w:rPr>
        <w:t>4</w:t>
      </w:r>
      <w:r w:rsidRPr="00CB1C5A">
        <w:rPr>
          <w:rFonts w:ascii="Times New Roman" w:eastAsia="Times New Roman" w:hAnsi="Times New Roman" w:cs="Times New Roman"/>
          <w:b/>
          <w:sz w:val="24"/>
          <w:szCs w:val="20"/>
        </w:rPr>
        <w:t>. Annualized costs to the federal government</w:t>
      </w:r>
    </w:p>
    <w:p w14:paraId="6E1AA40D" w14:textId="77777777" w:rsidR="00841A63" w:rsidRPr="00CB1C5A" w:rsidRDefault="00841A63" w:rsidP="007F67D5">
      <w:pPr>
        <w:spacing w:after="0" w:line="240" w:lineRule="auto"/>
        <w:rPr>
          <w:rFonts w:ascii="Times New Roman" w:eastAsia="Times New Roman" w:hAnsi="Times New Roman" w:cs="Times New Roman"/>
          <w:b/>
          <w:sz w:val="24"/>
          <w:szCs w:val="20"/>
        </w:rPr>
      </w:pPr>
    </w:p>
    <w:tbl>
      <w:tblPr>
        <w:tblW w:w="7588" w:type="dxa"/>
        <w:tblInd w:w="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5"/>
        <w:gridCol w:w="1090"/>
        <w:gridCol w:w="913"/>
        <w:gridCol w:w="1243"/>
        <w:gridCol w:w="1316"/>
        <w:gridCol w:w="1041"/>
      </w:tblGrid>
      <w:tr w:rsidR="007F67D5" w:rsidRPr="00CB1C5A" w14:paraId="66477297" w14:textId="77777777" w:rsidTr="007F67D5">
        <w:trPr>
          <w:trHeight w:val="1215"/>
        </w:trPr>
        <w:tc>
          <w:tcPr>
            <w:tcW w:w="1985" w:type="dxa"/>
            <w:shd w:val="clear" w:color="auto" w:fill="auto"/>
            <w:noWrap/>
            <w:vAlign w:val="center"/>
            <w:hideMark/>
          </w:tcPr>
          <w:p w14:paraId="25EFF706" w14:textId="77777777" w:rsidR="007F67D5" w:rsidRPr="00CB1C5A" w:rsidRDefault="007F67D5" w:rsidP="00CB1C5A">
            <w:pPr>
              <w:spacing w:after="0" w:line="240" w:lineRule="auto"/>
              <w:rPr>
                <w:rFonts w:ascii="Times New Roman" w:eastAsia="Times New Roman" w:hAnsi="Times New Roman" w:cs="Times New Roman"/>
                <w:b/>
                <w:bCs/>
                <w:color w:val="000000"/>
              </w:rPr>
            </w:pPr>
            <w:r w:rsidRPr="00CB1C5A">
              <w:rPr>
                <w:rFonts w:ascii="Times New Roman" w:eastAsia="Times New Roman" w:hAnsi="Times New Roman" w:cs="Times New Roman"/>
                <w:b/>
                <w:bCs/>
                <w:color w:val="000000"/>
              </w:rPr>
              <w:t>Estimates</w:t>
            </w:r>
          </w:p>
        </w:tc>
        <w:tc>
          <w:tcPr>
            <w:tcW w:w="1090" w:type="dxa"/>
            <w:shd w:val="clear" w:color="auto" w:fill="auto"/>
            <w:vAlign w:val="center"/>
            <w:hideMark/>
          </w:tcPr>
          <w:p w14:paraId="3502A3FB" w14:textId="77777777" w:rsidR="007F67D5" w:rsidRPr="00CB1C5A" w:rsidRDefault="007F67D5" w:rsidP="00CB1C5A">
            <w:pPr>
              <w:spacing w:after="0" w:line="240" w:lineRule="auto"/>
              <w:rPr>
                <w:rFonts w:ascii="Times New Roman" w:eastAsia="Times New Roman" w:hAnsi="Times New Roman" w:cs="Times New Roman"/>
                <w:b/>
                <w:bCs/>
                <w:color w:val="000000"/>
              </w:rPr>
            </w:pPr>
            <w:r w:rsidRPr="00CB1C5A">
              <w:rPr>
                <w:rFonts w:ascii="Times New Roman" w:eastAsia="Times New Roman" w:hAnsi="Times New Roman" w:cs="Times New Roman"/>
                <w:b/>
                <w:bCs/>
                <w:color w:val="000000"/>
              </w:rPr>
              <w:t>SBA COR</w:t>
            </w:r>
          </w:p>
        </w:tc>
        <w:tc>
          <w:tcPr>
            <w:tcW w:w="913" w:type="dxa"/>
            <w:shd w:val="clear" w:color="auto" w:fill="auto"/>
            <w:vAlign w:val="center"/>
            <w:hideMark/>
          </w:tcPr>
          <w:p w14:paraId="4159A9C1" w14:textId="54B82B45" w:rsidR="007F67D5" w:rsidRPr="00CB1C5A" w:rsidRDefault="007F67D5" w:rsidP="00703276">
            <w:pPr>
              <w:spacing w:after="0" w:line="240" w:lineRule="auto"/>
              <w:rPr>
                <w:rFonts w:ascii="Times New Roman" w:eastAsia="Times New Roman" w:hAnsi="Times New Roman" w:cs="Times New Roman"/>
                <w:b/>
                <w:bCs/>
                <w:color w:val="000000"/>
              </w:rPr>
            </w:pPr>
            <w:r w:rsidRPr="00CB1C5A">
              <w:rPr>
                <w:rFonts w:ascii="Times New Roman" w:eastAsia="Times New Roman" w:hAnsi="Times New Roman" w:cs="Times New Roman"/>
                <w:b/>
                <w:bCs/>
                <w:color w:val="000000"/>
              </w:rPr>
              <w:t>SBA advisor</w:t>
            </w:r>
          </w:p>
        </w:tc>
        <w:tc>
          <w:tcPr>
            <w:tcW w:w="1243" w:type="dxa"/>
            <w:shd w:val="clear" w:color="auto" w:fill="auto"/>
            <w:vAlign w:val="center"/>
            <w:hideMark/>
          </w:tcPr>
          <w:p w14:paraId="27D22C3A" w14:textId="7764EE4F" w:rsidR="007F67D5" w:rsidRPr="00CB1C5A" w:rsidRDefault="007F67D5" w:rsidP="00CB1C5A">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Evaluation </w:t>
            </w:r>
            <w:r w:rsidRPr="00CB1C5A">
              <w:rPr>
                <w:rFonts w:ascii="Times New Roman" w:eastAsia="Times New Roman" w:hAnsi="Times New Roman" w:cs="Times New Roman"/>
                <w:b/>
                <w:bCs/>
                <w:color w:val="000000"/>
              </w:rPr>
              <w:t>contractor</w:t>
            </w:r>
          </w:p>
        </w:tc>
        <w:tc>
          <w:tcPr>
            <w:tcW w:w="1316" w:type="dxa"/>
            <w:vAlign w:val="center"/>
          </w:tcPr>
          <w:p w14:paraId="29497078" w14:textId="1BC3765B" w:rsidR="007F67D5" w:rsidRPr="00CB1C5A" w:rsidRDefault="007F67D5" w:rsidP="00386F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Payment to comparison group</w:t>
            </w:r>
          </w:p>
        </w:tc>
        <w:tc>
          <w:tcPr>
            <w:tcW w:w="1041" w:type="dxa"/>
            <w:shd w:val="clear" w:color="auto" w:fill="auto"/>
            <w:vAlign w:val="center"/>
            <w:hideMark/>
          </w:tcPr>
          <w:p w14:paraId="44F7821D" w14:textId="532ABAB4" w:rsidR="007F67D5" w:rsidRPr="00CB1C5A" w:rsidRDefault="007F67D5" w:rsidP="00CB1C5A">
            <w:pPr>
              <w:spacing w:after="0" w:line="240" w:lineRule="auto"/>
              <w:rPr>
                <w:rFonts w:ascii="Times New Roman" w:eastAsia="Times New Roman" w:hAnsi="Times New Roman" w:cs="Times New Roman"/>
                <w:b/>
                <w:bCs/>
                <w:color w:val="000000"/>
              </w:rPr>
            </w:pPr>
            <w:r w:rsidRPr="00CB1C5A">
              <w:rPr>
                <w:rFonts w:ascii="Times New Roman" w:eastAsia="Times New Roman" w:hAnsi="Times New Roman" w:cs="Times New Roman"/>
                <w:b/>
                <w:bCs/>
                <w:color w:val="000000"/>
              </w:rPr>
              <w:t>Total federal costs</w:t>
            </w:r>
          </w:p>
        </w:tc>
      </w:tr>
      <w:tr w:rsidR="007F67D5" w:rsidRPr="00CB1C5A" w14:paraId="2E52C1E6" w14:textId="77777777" w:rsidTr="007F67D5">
        <w:trPr>
          <w:trHeight w:val="570"/>
        </w:trPr>
        <w:tc>
          <w:tcPr>
            <w:tcW w:w="1985" w:type="dxa"/>
            <w:shd w:val="clear" w:color="auto" w:fill="auto"/>
            <w:noWrap/>
            <w:vAlign w:val="center"/>
            <w:hideMark/>
          </w:tcPr>
          <w:p w14:paraId="5E0405D0" w14:textId="77777777" w:rsidR="007F67D5" w:rsidRPr="00CB1C5A" w:rsidRDefault="007F67D5" w:rsidP="00CB1C5A">
            <w:pPr>
              <w:spacing w:after="0" w:line="240" w:lineRule="auto"/>
              <w:rPr>
                <w:rFonts w:ascii="Times New Roman" w:eastAsia="Times New Roman" w:hAnsi="Times New Roman" w:cs="Times New Roman"/>
                <w:color w:val="000000"/>
              </w:rPr>
            </w:pPr>
            <w:r w:rsidRPr="00CB1C5A">
              <w:rPr>
                <w:rFonts w:ascii="Times New Roman" w:eastAsia="Times New Roman" w:hAnsi="Times New Roman" w:cs="Times New Roman"/>
                <w:color w:val="000000"/>
              </w:rPr>
              <w:t>Number of employees</w:t>
            </w:r>
          </w:p>
        </w:tc>
        <w:tc>
          <w:tcPr>
            <w:tcW w:w="1090" w:type="dxa"/>
            <w:shd w:val="clear" w:color="auto" w:fill="auto"/>
            <w:noWrap/>
            <w:vAlign w:val="center"/>
            <w:hideMark/>
          </w:tcPr>
          <w:p w14:paraId="071B5A4F" w14:textId="77777777" w:rsidR="007F67D5" w:rsidRPr="00CB1C5A" w:rsidRDefault="007F67D5" w:rsidP="00CB1C5A">
            <w:pPr>
              <w:spacing w:after="0" w:line="240" w:lineRule="auto"/>
              <w:jc w:val="right"/>
              <w:rPr>
                <w:rFonts w:ascii="Times New Roman" w:eastAsia="Times New Roman" w:hAnsi="Times New Roman" w:cs="Times New Roman"/>
                <w:color w:val="000000"/>
              </w:rPr>
            </w:pPr>
            <w:r w:rsidRPr="00CB1C5A">
              <w:rPr>
                <w:rFonts w:ascii="Times New Roman" w:eastAsia="Times New Roman" w:hAnsi="Times New Roman" w:cs="Times New Roman"/>
                <w:color w:val="000000"/>
              </w:rPr>
              <w:t>1</w:t>
            </w:r>
          </w:p>
        </w:tc>
        <w:tc>
          <w:tcPr>
            <w:tcW w:w="913" w:type="dxa"/>
            <w:shd w:val="clear" w:color="auto" w:fill="auto"/>
            <w:noWrap/>
            <w:vAlign w:val="center"/>
            <w:hideMark/>
          </w:tcPr>
          <w:p w14:paraId="3F643CB3" w14:textId="77777777" w:rsidR="007F67D5" w:rsidRPr="00CB1C5A" w:rsidRDefault="007F67D5" w:rsidP="00CB1C5A">
            <w:pPr>
              <w:spacing w:after="0" w:line="240" w:lineRule="auto"/>
              <w:jc w:val="right"/>
              <w:rPr>
                <w:rFonts w:ascii="Times New Roman" w:eastAsia="Times New Roman" w:hAnsi="Times New Roman" w:cs="Times New Roman"/>
                <w:color w:val="000000"/>
              </w:rPr>
            </w:pPr>
            <w:r w:rsidRPr="00CB1C5A">
              <w:rPr>
                <w:rFonts w:ascii="Times New Roman" w:eastAsia="Times New Roman" w:hAnsi="Times New Roman" w:cs="Times New Roman"/>
                <w:color w:val="000000"/>
              </w:rPr>
              <w:t>1</w:t>
            </w:r>
          </w:p>
        </w:tc>
        <w:tc>
          <w:tcPr>
            <w:tcW w:w="1243" w:type="dxa"/>
            <w:shd w:val="clear" w:color="auto" w:fill="auto"/>
            <w:noWrap/>
            <w:vAlign w:val="center"/>
            <w:hideMark/>
          </w:tcPr>
          <w:p w14:paraId="03797B1E" w14:textId="77777777" w:rsidR="007F67D5" w:rsidRPr="00CB1C5A" w:rsidRDefault="007F67D5" w:rsidP="00CB1C5A">
            <w:pPr>
              <w:spacing w:after="0" w:line="240" w:lineRule="auto"/>
              <w:rPr>
                <w:rFonts w:ascii="Times New Roman" w:eastAsia="Times New Roman" w:hAnsi="Times New Roman" w:cs="Times New Roman"/>
                <w:color w:val="000000"/>
              </w:rPr>
            </w:pPr>
            <w:r w:rsidRPr="00CB1C5A">
              <w:rPr>
                <w:rFonts w:ascii="Times New Roman" w:eastAsia="Times New Roman" w:hAnsi="Times New Roman" w:cs="Times New Roman"/>
                <w:color w:val="000000"/>
              </w:rPr>
              <w:t>NA</w:t>
            </w:r>
          </w:p>
        </w:tc>
        <w:tc>
          <w:tcPr>
            <w:tcW w:w="1316" w:type="dxa"/>
            <w:vAlign w:val="center"/>
          </w:tcPr>
          <w:p w14:paraId="3B78A2CC" w14:textId="34A0397B" w:rsidR="007F67D5" w:rsidRPr="00CB1C5A" w:rsidRDefault="007F67D5" w:rsidP="00FA51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320</w:t>
            </w:r>
          </w:p>
        </w:tc>
        <w:tc>
          <w:tcPr>
            <w:tcW w:w="1041" w:type="dxa"/>
            <w:shd w:val="clear" w:color="auto" w:fill="auto"/>
            <w:noWrap/>
            <w:vAlign w:val="center"/>
            <w:hideMark/>
          </w:tcPr>
          <w:p w14:paraId="6674EA70" w14:textId="016C86B6" w:rsidR="007F67D5" w:rsidRPr="00CB1C5A" w:rsidRDefault="007F67D5" w:rsidP="00CB1C5A">
            <w:pPr>
              <w:spacing w:after="0" w:line="240" w:lineRule="auto"/>
              <w:rPr>
                <w:rFonts w:ascii="Times New Roman" w:eastAsia="Times New Roman" w:hAnsi="Times New Roman" w:cs="Times New Roman"/>
                <w:color w:val="000000"/>
              </w:rPr>
            </w:pPr>
            <w:r w:rsidRPr="00CB1C5A">
              <w:rPr>
                <w:rFonts w:ascii="Times New Roman" w:eastAsia="Times New Roman" w:hAnsi="Times New Roman" w:cs="Times New Roman"/>
                <w:color w:val="000000"/>
              </w:rPr>
              <w:t>NA</w:t>
            </w:r>
          </w:p>
        </w:tc>
      </w:tr>
      <w:tr w:rsidR="007F67D5" w:rsidRPr="00CB1C5A" w14:paraId="79FE1F55" w14:textId="77777777" w:rsidTr="007F67D5">
        <w:trPr>
          <w:trHeight w:val="300"/>
        </w:trPr>
        <w:tc>
          <w:tcPr>
            <w:tcW w:w="1985" w:type="dxa"/>
            <w:shd w:val="clear" w:color="auto" w:fill="auto"/>
            <w:noWrap/>
            <w:vAlign w:val="center"/>
            <w:hideMark/>
          </w:tcPr>
          <w:p w14:paraId="37E56E05" w14:textId="77777777" w:rsidR="007F67D5" w:rsidRPr="00CB1C5A" w:rsidRDefault="007F67D5" w:rsidP="00CB1C5A">
            <w:pPr>
              <w:spacing w:after="0" w:line="240" w:lineRule="auto"/>
              <w:rPr>
                <w:rFonts w:ascii="Times New Roman" w:eastAsia="Times New Roman" w:hAnsi="Times New Roman" w:cs="Times New Roman"/>
                <w:color w:val="000000"/>
              </w:rPr>
            </w:pPr>
            <w:r w:rsidRPr="00CB1C5A">
              <w:rPr>
                <w:rFonts w:ascii="Times New Roman" w:eastAsia="Times New Roman" w:hAnsi="Times New Roman" w:cs="Times New Roman"/>
                <w:color w:val="000000"/>
              </w:rPr>
              <w:t>Hours anticipated</w:t>
            </w:r>
          </w:p>
        </w:tc>
        <w:tc>
          <w:tcPr>
            <w:tcW w:w="1090" w:type="dxa"/>
            <w:shd w:val="clear" w:color="auto" w:fill="auto"/>
            <w:noWrap/>
            <w:vAlign w:val="center"/>
            <w:hideMark/>
          </w:tcPr>
          <w:p w14:paraId="4A73B9B9" w14:textId="77777777" w:rsidR="007F67D5" w:rsidRPr="00CB1C5A" w:rsidRDefault="007F67D5" w:rsidP="00CB1C5A">
            <w:pPr>
              <w:spacing w:after="0" w:line="240" w:lineRule="auto"/>
              <w:jc w:val="right"/>
              <w:rPr>
                <w:rFonts w:ascii="Times New Roman" w:eastAsia="Times New Roman" w:hAnsi="Times New Roman" w:cs="Times New Roman"/>
                <w:color w:val="000000"/>
              </w:rPr>
            </w:pPr>
            <w:r w:rsidRPr="00CB1C5A">
              <w:rPr>
                <w:rFonts w:ascii="Times New Roman" w:eastAsia="Times New Roman" w:hAnsi="Times New Roman" w:cs="Times New Roman"/>
                <w:color w:val="000000"/>
              </w:rPr>
              <w:t>80</w:t>
            </w:r>
          </w:p>
        </w:tc>
        <w:tc>
          <w:tcPr>
            <w:tcW w:w="913" w:type="dxa"/>
            <w:shd w:val="clear" w:color="auto" w:fill="auto"/>
            <w:noWrap/>
            <w:vAlign w:val="center"/>
            <w:hideMark/>
          </w:tcPr>
          <w:p w14:paraId="54A8BA8F" w14:textId="77777777" w:rsidR="007F67D5" w:rsidRPr="00CB1C5A" w:rsidRDefault="007F67D5" w:rsidP="00CB1C5A">
            <w:pPr>
              <w:spacing w:after="0" w:line="240" w:lineRule="auto"/>
              <w:jc w:val="right"/>
              <w:rPr>
                <w:rFonts w:ascii="Times New Roman" w:eastAsia="Times New Roman" w:hAnsi="Times New Roman" w:cs="Times New Roman"/>
                <w:color w:val="000000"/>
              </w:rPr>
            </w:pPr>
            <w:r w:rsidRPr="00CB1C5A">
              <w:rPr>
                <w:rFonts w:ascii="Times New Roman" w:eastAsia="Times New Roman" w:hAnsi="Times New Roman" w:cs="Times New Roman"/>
                <w:color w:val="000000"/>
              </w:rPr>
              <w:t>80</w:t>
            </w:r>
          </w:p>
        </w:tc>
        <w:tc>
          <w:tcPr>
            <w:tcW w:w="1243" w:type="dxa"/>
            <w:shd w:val="clear" w:color="auto" w:fill="auto"/>
            <w:noWrap/>
            <w:vAlign w:val="center"/>
            <w:hideMark/>
          </w:tcPr>
          <w:p w14:paraId="6809DD4F" w14:textId="77777777" w:rsidR="007F67D5" w:rsidRPr="00CB1C5A" w:rsidRDefault="007F67D5" w:rsidP="00CB1C5A">
            <w:pPr>
              <w:spacing w:after="0" w:line="240" w:lineRule="auto"/>
              <w:rPr>
                <w:rFonts w:ascii="Times New Roman" w:eastAsia="Times New Roman" w:hAnsi="Times New Roman" w:cs="Times New Roman"/>
                <w:color w:val="000000"/>
              </w:rPr>
            </w:pPr>
            <w:r w:rsidRPr="00CB1C5A">
              <w:rPr>
                <w:rFonts w:ascii="Times New Roman" w:eastAsia="Times New Roman" w:hAnsi="Times New Roman" w:cs="Times New Roman"/>
                <w:color w:val="000000"/>
              </w:rPr>
              <w:t>NA</w:t>
            </w:r>
          </w:p>
        </w:tc>
        <w:tc>
          <w:tcPr>
            <w:tcW w:w="1316" w:type="dxa"/>
            <w:vAlign w:val="center"/>
          </w:tcPr>
          <w:p w14:paraId="0C18EDAF" w14:textId="29093712" w:rsidR="007F67D5" w:rsidRPr="00CB1C5A" w:rsidRDefault="007F67D5" w:rsidP="00FA51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041" w:type="dxa"/>
            <w:shd w:val="clear" w:color="auto" w:fill="auto"/>
            <w:noWrap/>
            <w:vAlign w:val="center"/>
            <w:hideMark/>
          </w:tcPr>
          <w:p w14:paraId="5D7C05FA" w14:textId="1E0A4C2C" w:rsidR="007F67D5" w:rsidRPr="00CB1C5A" w:rsidRDefault="007F67D5" w:rsidP="00CB1C5A">
            <w:pPr>
              <w:spacing w:after="0" w:line="240" w:lineRule="auto"/>
              <w:rPr>
                <w:rFonts w:ascii="Times New Roman" w:eastAsia="Times New Roman" w:hAnsi="Times New Roman" w:cs="Times New Roman"/>
                <w:color w:val="000000"/>
              </w:rPr>
            </w:pPr>
            <w:r w:rsidRPr="00CB1C5A">
              <w:rPr>
                <w:rFonts w:ascii="Times New Roman" w:eastAsia="Times New Roman" w:hAnsi="Times New Roman" w:cs="Times New Roman"/>
                <w:color w:val="000000"/>
              </w:rPr>
              <w:t>NA</w:t>
            </w:r>
          </w:p>
        </w:tc>
      </w:tr>
      <w:tr w:rsidR="007F67D5" w:rsidRPr="00CB1C5A" w14:paraId="5F2C69A2" w14:textId="77777777" w:rsidTr="007F67D5">
        <w:trPr>
          <w:trHeight w:val="300"/>
        </w:trPr>
        <w:tc>
          <w:tcPr>
            <w:tcW w:w="1985" w:type="dxa"/>
            <w:shd w:val="clear" w:color="auto" w:fill="auto"/>
            <w:noWrap/>
            <w:vAlign w:val="center"/>
            <w:hideMark/>
          </w:tcPr>
          <w:p w14:paraId="25050614" w14:textId="77777777" w:rsidR="007F67D5" w:rsidRPr="00CB1C5A" w:rsidRDefault="007F67D5" w:rsidP="00CB1C5A">
            <w:pPr>
              <w:spacing w:after="0" w:line="240" w:lineRule="auto"/>
              <w:rPr>
                <w:rFonts w:ascii="Times New Roman" w:eastAsia="Times New Roman" w:hAnsi="Times New Roman" w:cs="Times New Roman"/>
                <w:color w:val="000000"/>
              </w:rPr>
            </w:pPr>
            <w:r w:rsidRPr="00CB1C5A">
              <w:rPr>
                <w:rFonts w:ascii="Times New Roman" w:eastAsia="Times New Roman" w:hAnsi="Times New Roman" w:cs="Times New Roman"/>
                <w:color w:val="000000"/>
              </w:rPr>
              <w:t>Average hourly pay</w:t>
            </w:r>
          </w:p>
        </w:tc>
        <w:tc>
          <w:tcPr>
            <w:tcW w:w="1090" w:type="dxa"/>
            <w:shd w:val="clear" w:color="auto" w:fill="auto"/>
            <w:noWrap/>
            <w:vAlign w:val="center"/>
            <w:hideMark/>
          </w:tcPr>
          <w:p w14:paraId="0680157D" w14:textId="77777777" w:rsidR="007F67D5" w:rsidRPr="00CB1C5A" w:rsidRDefault="007F67D5" w:rsidP="00CB1C5A">
            <w:pPr>
              <w:spacing w:after="0" w:line="240" w:lineRule="auto"/>
              <w:jc w:val="right"/>
              <w:rPr>
                <w:rFonts w:ascii="Times New Roman" w:eastAsia="Times New Roman" w:hAnsi="Times New Roman" w:cs="Times New Roman"/>
                <w:color w:val="000000"/>
              </w:rPr>
            </w:pPr>
            <w:r w:rsidRPr="00CB1C5A">
              <w:rPr>
                <w:rFonts w:ascii="Times New Roman" w:eastAsia="Times New Roman" w:hAnsi="Times New Roman" w:cs="Times New Roman"/>
                <w:color w:val="000000"/>
              </w:rPr>
              <w:t xml:space="preserve">$43.67 </w:t>
            </w:r>
          </w:p>
        </w:tc>
        <w:tc>
          <w:tcPr>
            <w:tcW w:w="913" w:type="dxa"/>
            <w:shd w:val="clear" w:color="auto" w:fill="auto"/>
            <w:noWrap/>
            <w:vAlign w:val="center"/>
            <w:hideMark/>
          </w:tcPr>
          <w:p w14:paraId="7AC51E1E" w14:textId="77777777" w:rsidR="007F67D5" w:rsidRPr="00CB1C5A" w:rsidRDefault="007F67D5" w:rsidP="00CB1C5A">
            <w:pPr>
              <w:spacing w:after="0" w:line="240" w:lineRule="auto"/>
              <w:jc w:val="right"/>
              <w:rPr>
                <w:rFonts w:ascii="Times New Roman" w:eastAsia="Times New Roman" w:hAnsi="Times New Roman" w:cs="Times New Roman"/>
                <w:color w:val="000000"/>
              </w:rPr>
            </w:pPr>
            <w:r w:rsidRPr="00CB1C5A">
              <w:rPr>
                <w:rFonts w:ascii="Times New Roman" w:eastAsia="Times New Roman" w:hAnsi="Times New Roman" w:cs="Times New Roman"/>
                <w:color w:val="000000"/>
              </w:rPr>
              <w:t xml:space="preserve">$51.60 </w:t>
            </w:r>
          </w:p>
        </w:tc>
        <w:tc>
          <w:tcPr>
            <w:tcW w:w="1243" w:type="dxa"/>
            <w:shd w:val="clear" w:color="auto" w:fill="auto"/>
            <w:noWrap/>
            <w:vAlign w:val="center"/>
            <w:hideMark/>
          </w:tcPr>
          <w:p w14:paraId="77217090" w14:textId="77777777" w:rsidR="007F67D5" w:rsidRPr="00CB1C5A" w:rsidRDefault="007F67D5" w:rsidP="00CB1C5A">
            <w:pPr>
              <w:spacing w:after="0" w:line="240" w:lineRule="auto"/>
              <w:rPr>
                <w:rFonts w:ascii="Times New Roman" w:eastAsia="Times New Roman" w:hAnsi="Times New Roman" w:cs="Times New Roman"/>
                <w:color w:val="000000"/>
              </w:rPr>
            </w:pPr>
            <w:r w:rsidRPr="00CB1C5A">
              <w:rPr>
                <w:rFonts w:ascii="Times New Roman" w:eastAsia="Times New Roman" w:hAnsi="Times New Roman" w:cs="Times New Roman"/>
                <w:color w:val="000000"/>
              </w:rPr>
              <w:t xml:space="preserve">NA </w:t>
            </w:r>
          </w:p>
        </w:tc>
        <w:tc>
          <w:tcPr>
            <w:tcW w:w="1316" w:type="dxa"/>
            <w:vAlign w:val="center"/>
          </w:tcPr>
          <w:p w14:paraId="7822BB72" w14:textId="6B1F0053" w:rsidR="007F67D5" w:rsidRPr="00CB1C5A" w:rsidRDefault="007F67D5" w:rsidP="00FA51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041" w:type="dxa"/>
            <w:shd w:val="clear" w:color="auto" w:fill="auto"/>
            <w:noWrap/>
            <w:vAlign w:val="center"/>
            <w:hideMark/>
          </w:tcPr>
          <w:p w14:paraId="58E83454" w14:textId="336300CE" w:rsidR="007F67D5" w:rsidRPr="00CB1C5A" w:rsidRDefault="007F67D5" w:rsidP="00CB1C5A">
            <w:pPr>
              <w:spacing w:after="0" w:line="240" w:lineRule="auto"/>
              <w:rPr>
                <w:rFonts w:ascii="Times New Roman" w:eastAsia="Times New Roman" w:hAnsi="Times New Roman" w:cs="Times New Roman"/>
                <w:color w:val="000000"/>
              </w:rPr>
            </w:pPr>
            <w:r w:rsidRPr="00CB1C5A">
              <w:rPr>
                <w:rFonts w:ascii="Times New Roman" w:eastAsia="Times New Roman" w:hAnsi="Times New Roman" w:cs="Times New Roman"/>
                <w:color w:val="000000"/>
              </w:rPr>
              <w:t xml:space="preserve">NA </w:t>
            </w:r>
          </w:p>
        </w:tc>
      </w:tr>
      <w:tr w:rsidR="007F67D5" w:rsidRPr="00CB1C5A" w14:paraId="5C7F0408" w14:textId="77777777" w:rsidTr="007F67D5">
        <w:trPr>
          <w:trHeight w:val="300"/>
        </w:trPr>
        <w:tc>
          <w:tcPr>
            <w:tcW w:w="1985" w:type="dxa"/>
            <w:shd w:val="clear" w:color="auto" w:fill="auto"/>
            <w:noWrap/>
            <w:vAlign w:val="center"/>
            <w:hideMark/>
          </w:tcPr>
          <w:p w14:paraId="45DD5400" w14:textId="77777777" w:rsidR="007F67D5" w:rsidRPr="00CB1C5A" w:rsidRDefault="007F67D5" w:rsidP="00CB1C5A">
            <w:pPr>
              <w:spacing w:after="0" w:line="240" w:lineRule="auto"/>
              <w:rPr>
                <w:rFonts w:ascii="Times New Roman" w:eastAsia="Times New Roman" w:hAnsi="Times New Roman" w:cs="Times New Roman"/>
                <w:color w:val="000000"/>
              </w:rPr>
            </w:pPr>
            <w:r w:rsidRPr="00CB1C5A">
              <w:rPr>
                <w:rFonts w:ascii="Times New Roman" w:eastAsia="Times New Roman" w:hAnsi="Times New Roman" w:cs="Times New Roman"/>
                <w:color w:val="000000"/>
              </w:rPr>
              <w:t>Total cost</w:t>
            </w:r>
          </w:p>
        </w:tc>
        <w:tc>
          <w:tcPr>
            <w:tcW w:w="1090" w:type="dxa"/>
            <w:shd w:val="clear" w:color="auto" w:fill="auto"/>
            <w:noWrap/>
            <w:vAlign w:val="center"/>
            <w:hideMark/>
          </w:tcPr>
          <w:p w14:paraId="479BF2F7" w14:textId="77777777" w:rsidR="007F67D5" w:rsidRPr="00CB1C5A" w:rsidRDefault="007F67D5" w:rsidP="00CB1C5A">
            <w:pPr>
              <w:spacing w:after="0" w:line="240" w:lineRule="auto"/>
              <w:jc w:val="right"/>
              <w:rPr>
                <w:rFonts w:ascii="Times New Roman" w:eastAsia="Times New Roman" w:hAnsi="Times New Roman" w:cs="Times New Roman"/>
                <w:color w:val="000000"/>
              </w:rPr>
            </w:pPr>
            <w:r w:rsidRPr="00CB1C5A">
              <w:rPr>
                <w:rFonts w:ascii="Times New Roman" w:eastAsia="Times New Roman" w:hAnsi="Times New Roman" w:cs="Times New Roman"/>
                <w:color w:val="000000"/>
              </w:rPr>
              <w:t xml:space="preserve">$3,494 </w:t>
            </w:r>
          </w:p>
        </w:tc>
        <w:tc>
          <w:tcPr>
            <w:tcW w:w="913" w:type="dxa"/>
            <w:shd w:val="clear" w:color="auto" w:fill="auto"/>
            <w:noWrap/>
            <w:vAlign w:val="center"/>
            <w:hideMark/>
          </w:tcPr>
          <w:p w14:paraId="44C4B6C9" w14:textId="77777777" w:rsidR="007F67D5" w:rsidRPr="00CB1C5A" w:rsidRDefault="007F67D5" w:rsidP="00CB1C5A">
            <w:pPr>
              <w:spacing w:after="0" w:line="240" w:lineRule="auto"/>
              <w:jc w:val="right"/>
              <w:rPr>
                <w:rFonts w:ascii="Times New Roman" w:eastAsia="Times New Roman" w:hAnsi="Times New Roman" w:cs="Times New Roman"/>
                <w:color w:val="000000"/>
              </w:rPr>
            </w:pPr>
            <w:r w:rsidRPr="00CB1C5A">
              <w:rPr>
                <w:rFonts w:ascii="Times New Roman" w:eastAsia="Times New Roman" w:hAnsi="Times New Roman" w:cs="Times New Roman"/>
                <w:color w:val="000000"/>
              </w:rPr>
              <w:t xml:space="preserve">$4,128 </w:t>
            </w:r>
          </w:p>
        </w:tc>
        <w:tc>
          <w:tcPr>
            <w:tcW w:w="1243" w:type="dxa"/>
            <w:shd w:val="clear" w:color="auto" w:fill="auto"/>
            <w:noWrap/>
            <w:vAlign w:val="center"/>
            <w:hideMark/>
          </w:tcPr>
          <w:p w14:paraId="49A51AAE" w14:textId="164B8CE4" w:rsidR="007F67D5" w:rsidRPr="00CB1C5A" w:rsidRDefault="007F67D5" w:rsidP="00386F0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$384</w:t>
            </w:r>
            <w:r w:rsidRPr="00CB1C5A">
              <w:rPr>
                <w:rFonts w:ascii="Times New Roman" w:eastAsia="Times New Roman" w:hAnsi="Times New Roman" w:cs="Times New Roman"/>
                <w:color w:val="000000"/>
              </w:rPr>
              <w:t xml:space="preserve">,000 </w:t>
            </w:r>
          </w:p>
        </w:tc>
        <w:tc>
          <w:tcPr>
            <w:tcW w:w="1316" w:type="dxa"/>
            <w:vAlign w:val="center"/>
          </w:tcPr>
          <w:p w14:paraId="65AF93BC" w14:textId="3DC5976E" w:rsidR="007F67D5" w:rsidRPr="00CB1C5A" w:rsidRDefault="007F67D5" w:rsidP="00FA51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$16,000</w:t>
            </w:r>
          </w:p>
        </w:tc>
        <w:tc>
          <w:tcPr>
            <w:tcW w:w="1041" w:type="dxa"/>
            <w:shd w:val="clear" w:color="auto" w:fill="auto"/>
            <w:noWrap/>
            <w:vAlign w:val="center"/>
            <w:hideMark/>
          </w:tcPr>
          <w:p w14:paraId="5DFD60FF" w14:textId="3F3DE2DA" w:rsidR="007F67D5" w:rsidRPr="00CB1C5A" w:rsidRDefault="007F67D5" w:rsidP="007F67D5">
            <w:pPr>
              <w:spacing w:after="0" w:line="240" w:lineRule="auto"/>
              <w:jc w:val="right"/>
              <w:rPr>
                <w:rFonts w:ascii="Times New Roman" w:eastAsia="Times New Roman" w:hAnsi="Times New Roman" w:cs="Times New Roman"/>
                <w:color w:val="000000"/>
              </w:rPr>
            </w:pPr>
            <w:r w:rsidRPr="00CB1C5A">
              <w:rPr>
                <w:rFonts w:ascii="Times New Roman" w:eastAsia="Times New Roman" w:hAnsi="Times New Roman" w:cs="Times New Roman"/>
                <w:color w:val="000000"/>
              </w:rPr>
              <w:t>$40</w:t>
            </w:r>
            <w:r>
              <w:rPr>
                <w:rFonts w:ascii="Times New Roman" w:eastAsia="Times New Roman" w:hAnsi="Times New Roman" w:cs="Times New Roman"/>
                <w:color w:val="000000"/>
              </w:rPr>
              <w:t>7</w:t>
            </w:r>
            <w:r w:rsidRPr="00CB1C5A">
              <w:rPr>
                <w:rFonts w:ascii="Times New Roman" w:eastAsia="Times New Roman" w:hAnsi="Times New Roman" w:cs="Times New Roman"/>
                <w:color w:val="000000"/>
              </w:rPr>
              <w:t>,</w:t>
            </w:r>
            <w:r>
              <w:rPr>
                <w:rFonts w:ascii="Times New Roman" w:eastAsia="Times New Roman" w:hAnsi="Times New Roman" w:cs="Times New Roman"/>
                <w:color w:val="000000"/>
              </w:rPr>
              <w:t>622</w:t>
            </w:r>
            <w:r w:rsidRPr="00CB1C5A">
              <w:rPr>
                <w:rFonts w:ascii="Times New Roman" w:eastAsia="Times New Roman" w:hAnsi="Times New Roman" w:cs="Times New Roman"/>
                <w:color w:val="000000"/>
              </w:rPr>
              <w:t xml:space="preserve"> </w:t>
            </w:r>
          </w:p>
        </w:tc>
      </w:tr>
    </w:tbl>
    <w:p w14:paraId="1A041B52" w14:textId="77777777" w:rsidR="00CB1C5A" w:rsidRDefault="00CB1C5A" w:rsidP="007F67D5">
      <w:pPr>
        <w:spacing w:after="0" w:line="240" w:lineRule="auto"/>
        <w:rPr>
          <w:rFonts w:ascii="Times New Roman" w:eastAsia="Times New Roman" w:hAnsi="Times New Roman" w:cs="Times New Roman"/>
          <w:sz w:val="24"/>
          <w:szCs w:val="20"/>
        </w:rPr>
      </w:pPr>
    </w:p>
    <w:p w14:paraId="51D1A56C" w14:textId="614A56A1" w:rsidR="00FA5128" w:rsidRDefault="00FA5128" w:rsidP="007F67D5">
      <w:pPr>
        <w:spacing w:after="0" w:line="240" w:lineRule="auto"/>
        <w:rPr>
          <w:rFonts w:ascii="Times New Roman" w:eastAsia="Times New Roman" w:hAnsi="Times New Roman" w:cs="Times New Roman"/>
          <w:sz w:val="24"/>
          <w:szCs w:val="20"/>
        </w:rPr>
      </w:pPr>
      <w:r w:rsidRPr="001652ED">
        <w:rPr>
          <w:rFonts w:ascii="Times New Roman" w:eastAsia="Times New Roman" w:hAnsi="Times New Roman" w:cs="Times New Roman"/>
          <w:sz w:val="24"/>
          <w:szCs w:val="20"/>
        </w:rPr>
        <w:lastRenderedPageBreak/>
        <w:t xml:space="preserve">The cost of the </w:t>
      </w:r>
      <w:r>
        <w:rPr>
          <w:rFonts w:ascii="Times New Roman" w:eastAsia="Times New Roman" w:hAnsi="Times New Roman" w:cs="Times New Roman"/>
          <w:sz w:val="24"/>
          <w:szCs w:val="20"/>
        </w:rPr>
        <w:t>OED</w:t>
      </w:r>
      <w:r w:rsidRPr="001652ED">
        <w:rPr>
          <w:rFonts w:ascii="Times New Roman" w:eastAsia="Times New Roman" w:hAnsi="Times New Roman" w:cs="Times New Roman"/>
          <w:sz w:val="24"/>
          <w:szCs w:val="20"/>
        </w:rPr>
        <w:t xml:space="preserve"> employee, Research A</w:t>
      </w:r>
      <w:r>
        <w:rPr>
          <w:rFonts w:ascii="Times New Roman" w:eastAsia="Times New Roman" w:hAnsi="Times New Roman" w:cs="Times New Roman"/>
          <w:sz w:val="24"/>
          <w:szCs w:val="20"/>
        </w:rPr>
        <w:t>ssociate</w:t>
      </w:r>
      <w:r w:rsidRPr="001652ED">
        <w:rPr>
          <w:rFonts w:ascii="Times New Roman" w:eastAsia="Times New Roman" w:hAnsi="Times New Roman" w:cs="Times New Roman"/>
          <w:sz w:val="24"/>
          <w:szCs w:val="20"/>
        </w:rPr>
        <w:t xml:space="preserve">, involved in </w:t>
      </w:r>
      <w:r>
        <w:rPr>
          <w:rFonts w:ascii="Times New Roman" w:eastAsia="Times New Roman" w:hAnsi="Times New Roman" w:cs="Times New Roman"/>
          <w:sz w:val="24"/>
          <w:szCs w:val="20"/>
        </w:rPr>
        <w:t>administration</w:t>
      </w:r>
      <w:r w:rsidR="007F67D5">
        <w:rPr>
          <w:rFonts w:ascii="Times New Roman" w:eastAsia="Times New Roman" w:hAnsi="Times New Roman" w:cs="Times New Roman"/>
          <w:sz w:val="24"/>
          <w:szCs w:val="20"/>
        </w:rPr>
        <w:t xml:space="preserve"> of the survey and study</w:t>
      </w:r>
      <w:r w:rsidRPr="001652ED">
        <w:rPr>
          <w:rFonts w:ascii="Times New Roman" w:eastAsia="Times New Roman" w:hAnsi="Times New Roman" w:cs="Times New Roman"/>
          <w:sz w:val="24"/>
          <w:szCs w:val="20"/>
        </w:rPr>
        <w:t xml:space="preserve"> is estimated at GS-13, </w:t>
      </w:r>
      <w:r>
        <w:rPr>
          <w:rFonts w:ascii="Times New Roman" w:eastAsia="Times New Roman" w:hAnsi="Times New Roman" w:cs="Times New Roman"/>
          <w:sz w:val="24"/>
          <w:szCs w:val="20"/>
        </w:rPr>
        <w:t>S</w:t>
      </w:r>
      <w:r w:rsidRPr="001652ED">
        <w:rPr>
          <w:rFonts w:ascii="Times New Roman" w:eastAsia="Times New Roman" w:hAnsi="Times New Roman" w:cs="Times New Roman"/>
          <w:sz w:val="24"/>
          <w:szCs w:val="20"/>
        </w:rPr>
        <w:t>tep 1</w:t>
      </w:r>
      <w:r>
        <w:rPr>
          <w:rFonts w:ascii="Times New Roman" w:eastAsia="Times New Roman" w:hAnsi="Times New Roman" w:cs="Times New Roman"/>
          <w:sz w:val="24"/>
          <w:szCs w:val="20"/>
        </w:rPr>
        <w:t>,</w:t>
      </w:r>
      <w:r w:rsidRPr="001652ED">
        <w:rPr>
          <w:rFonts w:ascii="Times New Roman" w:eastAsia="Times New Roman" w:hAnsi="Times New Roman" w:cs="Times New Roman"/>
          <w:sz w:val="24"/>
          <w:szCs w:val="20"/>
        </w:rPr>
        <w:t xml:space="preserve"> at $43.</w:t>
      </w:r>
      <w:r>
        <w:rPr>
          <w:rFonts w:ascii="Times New Roman" w:eastAsia="Times New Roman" w:hAnsi="Times New Roman" w:cs="Times New Roman"/>
          <w:sz w:val="24"/>
          <w:szCs w:val="20"/>
        </w:rPr>
        <w:t>67</w:t>
      </w:r>
      <w:r w:rsidRPr="001652ED">
        <w:rPr>
          <w:rFonts w:ascii="Times New Roman" w:eastAsia="Times New Roman" w:hAnsi="Times New Roman" w:cs="Times New Roman"/>
          <w:sz w:val="24"/>
          <w:szCs w:val="20"/>
        </w:rPr>
        <w:t xml:space="preserve"> per hour based on 2,080 hours per year. O</w:t>
      </w:r>
      <w:r>
        <w:rPr>
          <w:rFonts w:ascii="Times New Roman" w:eastAsia="Times New Roman" w:hAnsi="Times New Roman" w:cs="Times New Roman"/>
          <w:sz w:val="24"/>
          <w:szCs w:val="20"/>
        </w:rPr>
        <w:t>ED</w:t>
      </w:r>
      <w:r w:rsidRPr="001652ED">
        <w:rPr>
          <w:rFonts w:ascii="Times New Roman" w:eastAsia="Times New Roman" w:hAnsi="Times New Roman" w:cs="Times New Roman"/>
          <w:sz w:val="24"/>
          <w:szCs w:val="20"/>
        </w:rPr>
        <w:t xml:space="preserve"> anticipates that this person will work </w:t>
      </w:r>
      <w:r>
        <w:rPr>
          <w:rFonts w:ascii="Times New Roman" w:eastAsia="Times New Roman" w:hAnsi="Times New Roman" w:cs="Times New Roman"/>
          <w:sz w:val="24"/>
          <w:szCs w:val="20"/>
        </w:rPr>
        <w:t>8</w:t>
      </w:r>
      <w:r w:rsidRPr="001652ED">
        <w:rPr>
          <w:rFonts w:ascii="Times New Roman" w:eastAsia="Times New Roman" w:hAnsi="Times New Roman" w:cs="Times New Roman"/>
          <w:sz w:val="24"/>
          <w:szCs w:val="20"/>
        </w:rPr>
        <w:t xml:space="preserve">0 hours per year for 1 year. The annual cost for this </w:t>
      </w:r>
      <w:r>
        <w:rPr>
          <w:rFonts w:ascii="Times New Roman" w:eastAsia="Times New Roman" w:hAnsi="Times New Roman" w:cs="Times New Roman"/>
          <w:sz w:val="24"/>
          <w:szCs w:val="20"/>
        </w:rPr>
        <w:t>OED</w:t>
      </w:r>
      <w:r w:rsidRPr="001652ED">
        <w:rPr>
          <w:rFonts w:ascii="Times New Roman" w:eastAsia="Times New Roman" w:hAnsi="Times New Roman" w:cs="Times New Roman"/>
          <w:sz w:val="24"/>
          <w:szCs w:val="20"/>
        </w:rPr>
        <w:t xml:space="preserve"> employee over the course of this study is </w:t>
      </w:r>
      <w:r>
        <w:rPr>
          <w:rFonts w:ascii="Times New Roman" w:eastAsia="Times New Roman" w:hAnsi="Times New Roman" w:cs="Times New Roman"/>
          <w:sz w:val="24"/>
          <w:szCs w:val="20"/>
        </w:rPr>
        <w:t xml:space="preserve">$3,494. </w:t>
      </w:r>
      <w:r w:rsidRPr="001652ED">
        <w:rPr>
          <w:rFonts w:ascii="Times New Roman" w:eastAsia="Times New Roman" w:hAnsi="Times New Roman" w:cs="Times New Roman"/>
          <w:sz w:val="24"/>
          <w:szCs w:val="20"/>
        </w:rPr>
        <w:t>The cost of the O</w:t>
      </w:r>
      <w:r>
        <w:rPr>
          <w:rFonts w:ascii="Times New Roman" w:eastAsia="Times New Roman" w:hAnsi="Times New Roman" w:cs="Times New Roman"/>
          <w:sz w:val="24"/>
          <w:szCs w:val="20"/>
        </w:rPr>
        <w:t xml:space="preserve">ED employee </w:t>
      </w:r>
      <w:r w:rsidRPr="001652ED">
        <w:rPr>
          <w:rFonts w:ascii="Times New Roman" w:eastAsia="Times New Roman" w:hAnsi="Times New Roman" w:cs="Times New Roman"/>
          <w:sz w:val="24"/>
          <w:szCs w:val="20"/>
        </w:rPr>
        <w:t xml:space="preserve">involved in </w:t>
      </w:r>
      <w:r w:rsidR="00E12145">
        <w:rPr>
          <w:rFonts w:ascii="Times New Roman" w:eastAsia="Times New Roman" w:hAnsi="Times New Roman" w:cs="Times New Roman"/>
          <w:sz w:val="24"/>
          <w:szCs w:val="20"/>
        </w:rPr>
        <w:t>study</w:t>
      </w:r>
      <w:r w:rsidRPr="001652ED">
        <w:rPr>
          <w:rFonts w:ascii="Times New Roman" w:eastAsia="Times New Roman" w:hAnsi="Times New Roman" w:cs="Times New Roman"/>
          <w:sz w:val="24"/>
          <w:szCs w:val="20"/>
        </w:rPr>
        <w:t xml:space="preserve"> oversight is estimated at GS-14, </w:t>
      </w:r>
      <w:r>
        <w:rPr>
          <w:rFonts w:ascii="Times New Roman" w:eastAsia="Times New Roman" w:hAnsi="Times New Roman" w:cs="Times New Roman"/>
          <w:sz w:val="24"/>
          <w:szCs w:val="20"/>
        </w:rPr>
        <w:t>S</w:t>
      </w:r>
      <w:r w:rsidRPr="001652ED">
        <w:rPr>
          <w:rFonts w:ascii="Times New Roman" w:eastAsia="Times New Roman" w:hAnsi="Times New Roman" w:cs="Times New Roman"/>
          <w:sz w:val="24"/>
          <w:szCs w:val="20"/>
        </w:rPr>
        <w:t>tep 1</w:t>
      </w:r>
      <w:r>
        <w:rPr>
          <w:rFonts w:ascii="Times New Roman" w:eastAsia="Times New Roman" w:hAnsi="Times New Roman" w:cs="Times New Roman"/>
          <w:sz w:val="24"/>
          <w:szCs w:val="20"/>
        </w:rPr>
        <w:t>,</w:t>
      </w:r>
      <w:r w:rsidRPr="001652ED">
        <w:rPr>
          <w:rFonts w:ascii="Times New Roman" w:eastAsia="Times New Roman" w:hAnsi="Times New Roman" w:cs="Times New Roman"/>
          <w:sz w:val="24"/>
          <w:szCs w:val="20"/>
        </w:rPr>
        <w:t xml:space="preserve"> at $51.</w:t>
      </w:r>
      <w:r>
        <w:rPr>
          <w:rFonts w:ascii="Times New Roman" w:eastAsia="Times New Roman" w:hAnsi="Times New Roman" w:cs="Times New Roman"/>
          <w:sz w:val="24"/>
          <w:szCs w:val="20"/>
        </w:rPr>
        <w:t>60</w:t>
      </w:r>
      <w:r w:rsidRPr="001652ED">
        <w:rPr>
          <w:rFonts w:ascii="Times New Roman" w:eastAsia="Times New Roman" w:hAnsi="Times New Roman" w:cs="Times New Roman"/>
          <w:sz w:val="24"/>
          <w:szCs w:val="20"/>
        </w:rPr>
        <w:t xml:space="preserve"> per hour based on 2,080 hours per year. O</w:t>
      </w:r>
      <w:r>
        <w:rPr>
          <w:rFonts w:ascii="Times New Roman" w:eastAsia="Times New Roman" w:hAnsi="Times New Roman" w:cs="Times New Roman"/>
          <w:sz w:val="24"/>
          <w:szCs w:val="20"/>
        </w:rPr>
        <w:t>ED</w:t>
      </w:r>
      <w:r w:rsidRPr="001652ED">
        <w:rPr>
          <w:rFonts w:ascii="Times New Roman" w:eastAsia="Times New Roman" w:hAnsi="Times New Roman" w:cs="Times New Roman"/>
          <w:sz w:val="24"/>
          <w:szCs w:val="20"/>
        </w:rPr>
        <w:t xml:space="preserve"> anticipates that this person will work </w:t>
      </w:r>
      <w:r>
        <w:rPr>
          <w:rFonts w:ascii="Times New Roman" w:eastAsia="Times New Roman" w:hAnsi="Times New Roman" w:cs="Times New Roman"/>
          <w:sz w:val="24"/>
          <w:szCs w:val="20"/>
        </w:rPr>
        <w:t>80</w:t>
      </w:r>
      <w:r w:rsidRPr="001652ED">
        <w:rPr>
          <w:rFonts w:ascii="Times New Roman" w:eastAsia="Times New Roman" w:hAnsi="Times New Roman" w:cs="Times New Roman"/>
          <w:sz w:val="24"/>
          <w:szCs w:val="20"/>
        </w:rPr>
        <w:t xml:space="preserve"> hours per year for 1 year. The annual cost for this O</w:t>
      </w:r>
      <w:r>
        <w:rPr>
          <w:rFonts w:ascii="Times New Roman" w:eastAsia="Times New Roman" w:hAnsi="Times New Roman" w:cs="Times New Roman"/>
          <w:sz w:val="24"/>
          <w:szCs w:val="20"/>
        </w:rPr>
        <w:t>ED</w:t>
      </w:r>
      <w:r w:rsidRPr="001652ED">
        <w:rPr>
          <w:rFonts w:ascii="Times New Roman" w:eastAsia="Times New Roman" w:hAnsi="Times New Roman" w:cs="Times New Roman"/>
          <w:sz w:val="24"/>
          <w:szCs w:val="20"/>
        </w:rPr>
        <w:t xml:space="preserve"> employee over the course of this study is $</w:t>
      </w:r>
      <w:r>
        <w:rPr>
          <w:rFonts w:ascii="Times New Roman" w:eastAsia="Times New Roman" w:hAnsi="Times New Roman" w:cs="Times New Roman"/>
          <w:sz w:val="24"/>
          <w:szCs w:val="20"/>
        </w:rPr>
        <w:t>4,128</w:t>
      </w:r>
      <w:r w:rsidRPr="001652ED">
        <w:rPr>
          <w:rFonts w:ascii="Times New Roman" w:eastAsia="Times New Roman" w:hAnsi="Times New Roman" w:cs="Times New Roman"/>
          <w:sz w:val="24"/>
          <w:szCs w:val="20"/>
        </w:rPr>
        <w:t>.  The annual cost for both of these O</w:t>
      </w:r>
      <w:r>
        <w:rPr>
          <w:rFonts w:ascii="Times New Roman" w:eastAsia="Times New Roman" w:hAnsi="Times New Roman" w:cs="Times New Roman"/>
          <w:sz w:val="24"/>
          <w:szCs w:val="20"/>
        </w:rPr>
        <w:t>ED</w:t>
      </w:r>
      <w:r w:rsidRPr="001652ED">
        <w:rPr>
          <w:rFonts w:ascii="Times New Roman" w:eastAsia="Times New Roman" w:hAnsi="Times New Roman" w:cs="Times New Roman"/>
          <w:sz w:val="24"/>
          <w:szCs w:val="20"/>
        </w:rPr>
        <w:t xml:space="preserve"> employees over the course of this study is $</w:t>
      </w:r>
      <w:r>
        <w:rPr>
          <w:rFonts w:ascii="Times New Roman" w:eastAsia="Times New Roman" w:hAnsi="Times New Roman" w:cs="Times New Roman"/>
          <w:sz w:val="24"/>
          <w:szCs w:val="20"/>
        </w:rPr>
        <w:t>7,621.08.</w:t>
      </w:r>
      <w:r w:rsidRPr="001652ED">
        <w:rPr>
          <w:rFonts w:ascii="Times New Roman" w:eastAsia="Times New Roman" w:hAnsi="Times New Roman" w:cs="Times New Roman"/>
          <w:sz w:val="24"/>
          <w:szCs w:val="20"/>
        </w:rPr>
        <w:t xml:space="preserve"> Federal employee pay rates are based on the General Schedule of the Office </w:t>
      </w:r>
      <w:r>
        <w:rPr>
          <w:rFonts w:ascii="Times New Roman" w:eastAsia="Times New Roman" w:hAnsi="Times New Roman" w:cs="Times New Roman"/>
          <w:sz w:val="24"/>
          <w:szCs w:val="20"/>
        </w:rPr>
        <w:t>of Personnel Management for 2015</w:t>
      </w:r>
      <w:r w:rsidRPr="001652ED">
        <w:rPr>
          <w:rFonts w:ascii="Times New Roman" w:eastAsia="Times New Roman" w:hAnsi="Times New Roman" w:cs="Times New Roman"/>
          <w:sz w:val="24"/>
          <w:szCs w:val="20"/>
        </w:rPr>
        <w:t xml:space="preserve"> for the Washington DC locality</w:t>
      </w:r>
      <w:r w:rsidRPr="00030DD9">
        <w:rPr>
          <w:rFonts w:ascii="Times New Roman" w:eastAsia="Times New Roman" w:hAnsi="Times New Roman" w:cs="Times New Roman"/>
          <w:sz w:val="24"/>
          <w:szCs w:val="20"/>
        </w:rPr>
        <w:t>.</w:t>
      </w:r>
      <w:r>
        <w:rPr>
          <w:rStyle w:val="FootnoteReference"/>
          <w:rFonts w:ascii="Times New Roman" w:eastAsia="Times New Roman" w:hAnsi="Times New Roman" w:cs="Times New Roman"/>
          <w:sz w:val="24"/>
          <w:szCs w:val="20"/>
        </w:rPr>
        <w:footnoteReference w:id="4"/>
      </w:r>
    </w:p>
    <w:p w14:paraId="6F58A184" w14:textId="77777777" w:rsidR="00841A63" w:rsidRDefault="00841A63" w:rsidP="007F67D5">
      <w:pPr>
        <w:spacing w:after="0" w:line="240" w:lineRule="auto"/>
        <w:rPr>
          <w:rFonts w:ascii="Times New Roman" w:eastAsia="Times New Roman" w:hAnsi="Times New Roman" w:cs="Times New Roman"/>
          <w:sz w:val="24"/>
          <w:szCs w:val="20"/>
        </w:rPr>
      </w:pPr>
    </w:p>
    <w:p w14:paraId="72C3F593" w14:textId="20809578" w:rsidR="00FA5128" w:rsidRDefault="00FA5128" w:rsidP="00E12145">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cost of ScaleUp administrators is based on an hourly salary of $31.36, which is from the </w:t>
      </w:r>
      <w:r w:rsidRPr="00CB1C5A">
        <w:rPr>
          <w:rFonts w:ascii="Times New Roman" w:eastAsia="Times New Roman" w:hAnsi="Times New Roman" w:cs="Times New Roman"/>
          <w:sz w:val="24"/>
          <w:szCs w:val="20"/>
        </w:rPr>
        <w:t>Bureau of Labor Statistics Occupational Employment and Wages</w:t>
      </w:r>
      <w:r>
        <w:rPr>
          <w:rFonts w:ascii="Times New Roman" w:eastAsia="Times New Roman" w:hAnsi="Times New Roman" w:cs="Times New Roman"/>
          <w:sz w:val="24"/>
          <w:szCs w:val="20"/>
        </w:rPr>
        <w:t>.</w:t>
      </w:r>
      <w:r w:rsidRPr="00CB1C5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It is </w:t>
      </w:r>
      <w:r w:rsidRPr="00CB1C5A">
        <w:rPr>
          <w:rFonts w:ascii="Times New Roman" w:eastAsia="Times New Roman" w:hAnsi="Times New Roman" w:cs="Times New Roman"/>
          <w:sz w:val="24"/>
          <w:szCs w:val="20"/>
        </w:rPr>
        <w:t>the mean hourly wage</w:t>
      </w:r>
      <w:r>
        <w:rPr>
          <w:rFonts w:ascii="Times New Roman" w:eastAsia="Times New Roman" w:hAnsi="Times New Roman" w:cs="Times New Roman"/>
          <w:sz w:val="24"/>
          <w:szCs w:val="20"/>
        </w:rPr>
        <w:t xml:space="preserve"> of </w:t>
      </w:r>
      <w:r w:rsidRPr="00CB1C5A">
        <w:rPr>
          <w:rFonts w:ascii="Times New Roman" w:eastAsia="Times New Roman" w:hAnsi="Times New Roman" w:cs="Times New Roman"/>
          <w:sz w:val="24"/>
          <w:szCs w:val="20"/>
        </w:rPr>
        <w:t>11-9151 Social</w:t>
      </w:r>
      <w:r>
        <w:rPr>
          <w:rFonts w:ascii="Times New Roman" w:eastAsia="Times New Roman" w:hAnsi="Times New Roman" w:cs="Times New Roman"/>
          <w:sz w:val="24"/>
          <w:szCs w:val="20"/>
        </w:rPr>
        <w:t xml:space="preserve"> and Community Service Managers as of the </w:t>
      </w:r>
      <w:r w:rsidRPr="00CB1C5A">
        <w:rPr>
          <w:rFonts w:ascii="Times New Roman" w:eastAsia="Times New Roman" w:hAnsi="Times New Roman" w:cs="Times New Roman"/>
          <w:sz w:val="24"/>
          <w:szCs w:val="20"/>
        </w:rPr>
        <w:t>May 2013</w:t>
      </w:r>
      <w:r>
        <w:rPr>
          <w:rFonts w:ascii="Times New Roman" w:eastAsia="Times New Roman" w:hAnsi="Times New Roman" w:cs="Times New Roman"/>
          <w:sz w:val="24"/>
          <w:szCs w:val="20"/>
        </w:rPr>
        <w:t xml:space="preserve"> release. </w:t>
      </w:r>
      <w:r w:rsidR="00386F00">
        <w:rPr>
          <w:rFonts w:ascii="Times New Roman" w:eastAsia="Times New Roman" w:hAnsi="Times New Roman" w:cs="Times New Roman"/>
          <w:sz w:val="24"/>
          <w:szCs w:val="20"/>
        </w:rPr>
        <w:t xml:space="preserve">Comparison group members (320) will be paid $50 to complete each survey for a total of $16,000 in costs to the government. </w:t>
      </w:r>
      <w:r w:rsidRPr="00030DD9">
        <w:rPr>
          <w:rFonts w:ascii="Times New Roman" w:eastAsia="Times New Roman" w:hAnsi="Times New Roman" w:cs="Times New Roman"/>
          <w:sz w:val="24"/>
          <w:szCs w:val="20"/>
        </w:rPr>
        <w:t xml:space="preserve">All costs for conducting the study are included </w:t>
      </w:r>
      <w:r>
        <w:rPr>
          <w:rFonts w:ascii="Times New Roman" w:eastAsia="Times New Roman" w:hAnsi="Times New Roman" w:cs="Times New Roman"/>
          <w:sz w:val="24"/>
          <w:szCs w:val="20"/>
        </w:rPr>
        <w:t>in the contract between SBA OED</w:t>
      </w:r>
      <w:r w:rsidRPr="00030DD9">
        <w:rPr>
          <w:rFonts w:ascii="Times New Roman" w:eastAsia="Times New Roman" w:hAnsi="Times New Roman" w:cs="Times New Roman"/>
          <w:sz w:val="24"/>
          <w:szCs w:val="20"/>
        </w:rPr>
        <w:t xml:space="preserve"> and Optimal</w:t>
      </w:r>
      <w:r>
        <w:rPr>
          <w:rFonts w:ascii="Times New Roman" w:eastAsia="Times New Roman" w:hAnsi="Times New Roman" w:cs="Times New Roman"/>
          <w:sz w:val="24"/>
          <w:szCs w:val="20"/>
        </w:rPr>
        <w:t xml:space="preserve"> under the contract number SBAHQ-13-D-</w:t>
      </w:r>
      <w:r w:rsidRPr="00792950">
        <w:rPr>
          <w:rFonts w:ascii="Times New Roman" w:eastAsia="Times New Roman" w:hAnsi="Times New Roman" w:cs="Times New Roman"/>
          <w:sz w:val="24"/>
          <w:szCs w:val="20"/>
        </w:rPr>
        <w:t>0003</w:t>
      </w:r>
      <w:r w:rsidR="00386F00">
        <w:rPr>
          <w:rFonts w:ascii="Times New Roman" w:eastAsia="Times New Roman" w:hAnsi="Times New Roman" w:cs="Times New Roman"/>
          <w:sz w:val="24"/>
          <w:szCs w:val="20"/>
        </w:rPr>
        <w:t xml:space="preserve"> and equal $384,000</w:t>
      </w:r>
      <w:r w:rsidRPr="00030DD9">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00386F00">
        <w:rPr>
          <w:rFonts w:ascii="Times New Roman" w:eastAsia="Times New Roman" w:hAnsi="Times New Roman" w:cs="Times New Roman"/>
          <w:sz w:val="24"/>
          <w:szCs w:val="20"/>
        </w:rPr>
        <w:t>This</w:t>
      </w:r>
      <w:r>
        <w:rPr>
          <w:rFonts w:ascii="Times New Roman" w:eastAsia="Times New Roman" w:hAnsi="Times New Roman" w:cs="Times New Roman"/>
          <w:sz w:val="24"/>
          <w:szCs w:val="20"/>
        </w:rPr>
        <w:t xml:space="preserve"> encompasses</w:t>
      </w:r>
      <w:r w:rsidRPr="00030DD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the</w:t>
      </w:r>
      <w:r w:rsidRPr="00030DD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finalization of the evaluation architecture</w:t>
      </w:r>
      <w:r w:rsidRPr="00030DD9">
        <w:rPr>
          <w:rFonts w:ascii="Times New Roman" w:eastAsia="Times New Roman" w:hAnsi="Times New Roman" w:cs="Times New Roman"/>
          <w:sz w:val="24"/>
          <w:szCs w:val="20"/>
        </w:rPr>
        <w:t>, data-collection ins</w:t>
      </w:r>
      <w:r>
        <w:rPr>
          <w:rFonts w:ascii="Times New Roman" w:eastAsia="Times New Roman" w:hAnsi="Times New Roman" w:cs="Times New Roman"/>
          <w:sz w:val="24"/>
          <w:szCs w:val="20"/>
        </w:rPr>
        <w:t xml:space="preserve">truments, the Federal Register listing, and </w:t>
      </w:r>
      <w:r w:rsidRPr="00030DD9">
        <w:rPr>
          <w:rFonts w:ascii="Times New Roman" w:eastAsia="Times New Roman" w:hAnsi="Times New Roman" w:cs="Times New Roman"/>
          <w:sz w:val="24"/>
          <w:szCs w:val="20"/>
        </w:rPr>
        <w:t xml:space="preserve">the </w:t>
      </w:r>
      <w:r>
        <w:rPr>
          <w:rFonts w:ascii="Times New Roman" w:eastAsia="Times New Roman" w:hAnsi="Times New Roman" w:cs="Times New Roman"/>
          <w:sz w:val="24"/>
          <w:szCs w:val="20"/>
        </w:rPr>
        <w:t xml:space="preserve">OMB package, as well as the </w:t>
      </w:r>
      <w:r w:rsidR="003F7F0C">
        <w:rPr>
          <w:rFonts w:ascii="Times New Roman" w:eastAsia="Times New Roman" w:hAnsi="Times New Roman" w:cs="Times New Roman"/>
          <w:sz w:val="24"/>
          <w:szCs w:val="20"/>
        </w:rPr>
        <w:t xml:space="preserve">data collection and </w:t>
      </w:r>
      <w:r>
        <w:rPr>
          <w:rFonts w:ascii="Times New Roman" w:eastAsia="Times New Roman" w:hAnsi="Times New Roman" w:cs="Times New Roman"/>
          <w:sz w:val="24"/>
          <w:szCs w:val="20"/>
        </w:rPr>
        <w:t>production of an impact evaluation report.</w:t>
      </w:r>
    </w:p>
    <w:p w14:paraId="36392AEE" w14:textId="77777777" w:rsidR="00841A63" w:rsidRDefault="00841A63" w:rsidP="00E12145">
      <w:pPr>
        <w:spacing w:after="0" w:line="240" w:lineRule="auto"/>
        <w:rPr>
          <w:rFonts w:ascii="Times New Roman" w:eastAsia="Times New Roman" w:hAnsi="Times New Roman" w:cs="Times New Roman"/>
          <w:sz w:val="24"/>
          <w:szCs w:val="20"/>
        </w:rPr>
      </w:pPr>
    </w:p>
    <w:p w14:paraId="42842F6C" w14:textId="77777777" w:rsidR="00C66D3D" w:rsidRPr="00D81DDA" w:rsidRDefault="00C66D3D" w:rsidP="00E12145">
      <w:pPr>
        <w:pStyle w:val="Heading2"/>
        <w:numPr>
          <w:ilvl w:val="0"/>
          <w:numId w:val="0"/>
        </w:numPr>
        <w:rPr>
          <w:rFonts w:asciiTheme="majorBidi" w:hAnsiTheme="majorBidi" w:cstheme="majorBidi"/>
          <w:sz w:val="22"/>
          <w:szCs w:val="22"/>
        </w:rPr>
      </w:pPr>
      <w:bookmarkStart w:id="30" w:name="_Toc427852313"/>
      <w:r w:rsidRPr="092EE55A">
        <w:rPr>
          <w:rFonts w:asciiTheme="majorBidi" w:eastAsiaTheme="majorBidi" w:hAnsiTheme="majorBidi" w:cstheme="majorBidi"/>
        </w:rPr>
        <w:t>15.</w:t>
      </w:r>
      <w:r w:rsidRPr="00D81DDA">
        <w:rPr>
          <w:rFonts w:asciiTheme="majorBidi" w:hAnsiTheme="majorBidi" w:cstheme="majorBidi"/>
          <w:sz w:val="22"/>
          <w:szCs w:val="22"/>
        </w:rPr>
        <w:tab/>
      </w:r>
      <w:r w:rsidRPr="092EE55A">
        <w:rPr>
          <w:rFonts w:asciiTheme="majorBidi" w:eastAsiaTheme="majorBidi" w:hAnsiTheme="majorBidi" w:cstheme="majorBidi"/>
        </w:rPr>
        <w:t>Explanation for Program Changes or Adjustments</w:t>
      </w:r>
      <w:bookmarkEnd w:id="30"/>
    </w:p>
    <w:p w14:paraId="42842F6D" w14:textId="77777777" w:rsidR="00C66D3D" w:rsidRDefault="00C66D3D" w:rsidP="00E12145">
      <w:pPr>
        <w:spacing w:after="0" w:line="24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t>Explain the reasons for any program changes or adjustments reported in items 13 or 14 of OMB form 83-I.</w:t>
      </w:r>
    </w:p>
    <w:p w14:paraId="4A30CE8B" w14:textId="77777777" w:rsidR="00841A63" w:rsidRDefault="00841A63" w:rsidP="00E12145">
      <w:pPr>
        <w:spacing w:after="0" w:line="240" w:lineRule="auto"/>
        <w:rPr>
          <w:rFonts w:asciiTheme="majorBidi" w:eastAsiaTheme="majorBidi" w:hAnsiTheme="majorBidi" w:cstheme="majorBidi"/>
          <w:b/>
          <w:bCs/>
          <w:sz w:val="24"/>
          <w:szCs w:val="24"/>
        </w:rPr>
      </w:pPr>
    </w:p>
    <w:p w14:paraId="3DF96CCC" w14:textId="356E1C5A" w:rsidR="00B03830" w:rsidRPr="00D72900" w:rsidRDefault="00B03830" w:rsidP="00E12145">
      <w:pPr>
        <w:spacing w:after="0" w:line="240" w:lineRule="auto"/>
        <w:rPr>
          <w:rFonts w:asciiTheme="majorBidi" w:hAnsiTheme="majorBidi" w:cstheme="majorBidi"/>
          <w:b/>
          <w:sz w:val="24"/>
          <w:szCs w:val="24"/>
        </w:rPr>
      </w:pPr>
      <w:bookmarkStart w:id="31" w:name="_Toc381944841"/>
      <w:r w:rsidRPr="00D72900">
        <w:rPr>
          <w:rFonts w:asciiTheme="majorBidi" w:hAnsiTheme="majorBidi" w:cstheme="majorBidi"/>
          <w:sz w:val="24"/>
          <w:szCs w:val="24"/>
        </w:rPr>
        <w:t xml:space="preserve">This is a new data collection; there are no program changes or adjustments. </w:t>
      </w:r>
    </w:p>
    <w:p w14:paraId="7C50738E" w14:textId="77777777" w:rsidR="00B03830" w:rsidRPr="00B03830" w:rsidRDefault="00B03830" w:rsidP="00E12145">
      <w:pPr>
        <w:spacing w:after="0" w:line="240" w:lineRule="auto"/>
      </w:pPr>
    </w:p>
    <w:p w14:paraId="42842F6F" w14:textId="77777777" w:rsidR="00C66D3D" w:rsidRPr="00D81DDA" w:rsidRDefault="00C66D3D" w:rsidP="00E12145">
      <w:pPr>
        <w:pStyle w:val="Heading2"/>
        <w:numPr>
          <w:ilvl w:val="0"/>
          <w:numId w:val="0"/>
        </w:numPr>
        <w:rPr>
          <w:rFonts w:asciiTheme="majorBidi" w:hAnsiTheme="majorBidi" w:cstheme="majorBidi"/>
          <w:sz w:val="22"/>
          <w:szCs w:val="22"/>
        </w:rPr>
      </w:pPr>
      <w:bookmarkStart w:id="32" w:name="_Toc427852314"/>
      <w:r w:rsidRPr="092EE55A">
        <w:rPr>
          <w:rFonts w:asciiTheme="majorBidi" w:eastAsiaTheme="majorBidi" w:hAnsiTheme="majorBidi" w:cstheme="majorBidi"/>
        </w:rPr>
        <w:t>16.</w:t>
      </w:r>
      <w:r w:rsidRPr="00D81DDA">
        <w:rPr>
          <w:rFonts w:asciiTheme="majorBidi" w:hAnsiTheme="majorBidi" w:cstheme="majorBidi"/>
          <w:sz w:val="22"/>
          <w:szCs w:val="22"/>
        </w:rPr>
        <w:tab/>
      </w:r>
      <w:r w:rsidRPr="092EE55A">
        <w:rPr>
          <w:rFonts w:asciiTheme="majorBidi" w:eastAsiaTheme="majorBidi" w:hAnsiTheme="majorBidi" w:cstheme="majorBidi"/>
        </w:rPr>
        <w:t>Plans for Tabulation and Publication and Project Time Schedule</w:t>
      </w:r>
      <w:bookmarkEnd w:id="31"/>
      <w:bookmarkEnd w:id="32"/>
    </w:p>
    <w:p w14:paraId="42842F70" w14:textId="77777777" w:rsidR="00C66D3D" w:rsidRDefault="00C66D3D" w:rsidP="00E12145">
      <w:pPr>
        <w:spacing w:after="0" w:line="24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D707B6B" w14:textId="77777777" w:rsidR="00841A63" w:rsidRDefault="00841A63" w:rsidP="00E12145">
      <w:pPr>
        <w:spacing w:after="0" w:line="240" w:lineRule="auto"/>
        <w:rPr>
          <w:rFonts w:asciiTheme="majorBidi" w:hAnsiTheme="majorBidi" w:cstheme="majorBidi"/>
          <w:b/>
        </w:rPr>
      </w:pPr>
    </w:p>
    <w:p w14:paraId="47BE2D26" w14:textId="7A1C0547" w:rsidR="00990C6B" w:rsidRDefault="001A5A5F" w:rsidP="00E12145">
      <w:pPr>
        <w:spacing w:after="0" w:line="240" w:lineRule="auto"/>
        <w:rPr>
          <w:rFonts w:ascii="Times New Roman" w:hAnsi="Times New Roman" w:cs="Times New Roman"/>
          <w:sz w:val="24"/>
          <w:szCs w:val="24"/>
        </w:rPr>
      </w:pPr>
      <w:r w:rsidRPr="001A5A5F">
        <w:rPr>
          <w:rFonts w:ascii="Times New Roman" w:eastAsia="Times New Roman" w:hAnsi="Times New Roman" w:cs="Times New Roman"/>
          <w:sz w:val="24"/>
          <w:szCs w:val="24"/>
        </w:rPr>
        <w:t xml:space="preserve">This study will use both </w:t>
      </w:r>
      <w:r w:rsidR="00D960A7">
        <w:rPr>
          <w:rFonts w:ascii="Times New Roman" w:eastAsia="Times New Roman" w:hAnsi="Times New Roman" w:cs="Times New Roman"/>
          <w:sz w:val="24"/>
          <w:szCs w:val="24"/>
        </w:rPr>
        <w:t xml:space="preserve">quantitative (i.e., </w:t>
      </w:r>
      <w:r w:rsidRPr="001A5A5F">
        <w:rPr>
          <w:rFonts w:ascii="Times New Roman" w:eastAsia="Times New Roman" w:hAnsi="Times New Roman" w:cs="Times New Roman"/>
          <w:sz w:val="24"/>
          <w:szCs w:val="24"/>
        </w:rPr>
        <w:t xml:space="preserve">descriptive and inferential statistical </w:t>
      </w:r>
      <w:r w:rsidR="00D960A7">
        <w:rPr>
          <w:rFonts w:ascii="Times New Roman" w:eastAsia="Times New Roman" w:hAnsi="Times New Roman" w:cs="Times New Roman"/>
          <w:sz w:val="24"/>
          <w:szCs w:val="24"/>
        </w:rPr>
        <w:t xml:space="preserve">techniques) and </w:t>
      </w:r>
      <w:r w:rsidR="00280CEC">
        <w:rPr>
          <w:rFonts w:ascii="Times New Roman" w:eastAsia="Times New Roman" w:hAnsi="Times New Roman" w:cs="Times New Roman"/>
          <w:sz w:val="24"/>
          <w:szCs w:val="24"/>
        </w:rPr>
        <w:t xml:space="preserve">qualitative </w:t>
      </w:r>
      <w:r w:rsidR="00D960A7">
        <w:rPr>
          <w:rFonts w:ascii="Times New Roman" w:eastAsia="Times New Roman" w:hAnsi="Times New Roman" w:cs="Times New Roman"/>
          <w:sz w:val="24"/>
          <w:szCs w:val="24"/>
        </w:rPr>
        <w:t>m</w:t>
      </w:r>
      <w:r w:rsidR="00456959">
        <w:rPr>
          <w:rFonts w:ascii="Times New Roman" w:eastAsia="Times New Roman" w:hAnsi="Times New Roman" w:cs="Times New Roman"/>
          <w:sz w:val="24"/>
          <w:szCs w:val="24"/>
        </w:rPr>
        <w:t>ethods for analyzing</w:t>
      </w:r>
      <w:r w:rsidR="00D960A7">
        <w:rPr>
          <w:rFonts w:ascii="Times New Roman" w:eastAsia="Times New Roman" w:hAnsi="Times New Roman" w:cs="Times New Roman"/>
          <w:sz w:val="24"/>
          <w:szCs w:val="24"/>
        </w:rPr>
        <w:t xml:space="preserve"> the data</w:t>
      </w:r>
      <w:r w:rsidRPr="001A5A5F">
        <w:rPr>
          <w:rFonts w:ascii="Times New Roman" w:eastAsia="Times New Roman" w:hAnsi="Times New Roman" w:cs="Times New Roman"/>
          <w:sz w:val="24"/>
          <w:szCs w:val="24"/>
        </w:rPr>
        <w:t xml:space="preserve">. </w:t>
      </w:r>
      <w:r w:rsidR="00990C6B">
        <w:rPr>
          <w:rFonts w:ascii="Times New Roman" w:eastAsia="Times New Roman" w:hAnsi="Times New Roman" w:cs="Times New Roman"/>
          <w:sz w:val="24"/>
          <w:szCs w:val="24"/>
        </w:rPr>
        <w:t xml:space="preserve">The primary statistical analysis technique </w:t>
      </w:r>
      <w:r w:rsidR="004016CE">
        <w:rPr>
          <w:rFonts w:ascii="Times New Roman" w:eastAsia="Times New Roman" w:hAnsi="Times New Roman" w:cs="Times New Roman"/>
          <w:sz w:val="24"/>
          <w:szCs w:val="24"/>
        </w:rPr>
        <w:t>planned</w:t>
      </w:r>
      <w:r w:rsidR="00990C6B">
        <w:rPr>
          <w:rFonts w:ascii="Times New Roman" w:eastAsia="Times New Roman" w:hAnsi="Times New Roman" w:cs="Times New Roman"/>
          <w:sz w:val="24"/>
          <w:szCs w:val="24"/>
        </w:rPr>
        <w:t xml:space="preserve"> is </w:t>
      </w:r>
      <w:r w:rsidR="00223791">
        <w:rPr>
          <w:rFonts w:ascii="Times New Roman" w:eastAsia="Times New Roman" w:hAnsi="Times New Roman" w:cs="Times New Roman"/>
          <w:sz w:val="24"/>
          <w:szCs w:val="24"/>
        </w:rPr>
        <w:t xml:space="preserve">a regression-adjusted </w:t>
      </w:r>
      <w:r w:rsidR="00990C6B">
        <w:rPr>
          <w:rFonts w:ascii="Times New Roman" w:eastAsia="Times New Roman" w:hAnsi="Times New Roman" w:cs="Times New Roman"/>
          <w:sz w:val="24"/>
          <w:szCs w:val="24"/>
        </w:rPr>
        <w:t>difference-in-</w:t>
      </w:r>
      <w:r w:rsidR="00990C6B" w:rsidRPr="00990C6B">
        <w:rPr>
          <w:rFonts w:ascii="Times New Roman" w:eastAsia="Times New Roman" w:hAnsi="Times New Roman" w:cs="Times New Roman"/>
          <w:sz w:val="24"/>
          <w:szCs w:val="24"/>
        </w:rPr>
        <w:t>difference</w:t>
      </w:r>
      <w:r w:rsidR="00223791">
        <w:rPr>
          <w:rFonts w:ascii="Times New Roman" w:eastAsia="Times New Roman" w:hAnsi="Times New Roman" w:cs="Times New Roman"/>
          <w:sz w:val="24"/>
          <w:szCs w:val="24"/>
        </w:rPr>
        <w:t xml:space="preserve"> estimation</w:t>
      </w:r>
      <w:r w:rsidR="00990C6B" w:rsidRPr="00990C6B">
        <w:rPr>
          <w:rFonts w:ascii="Times New Roman" w:eastAsia="Times New Roman" w:hAnsi="Times New Roman" w:cs="Times New Roman"/>
          <w:sz w:val="24"/>
          <w:szCs w:val="24"/>
        </w:rPr>
        <w:t xml:space="preserve">. </w:t>
      </w:r>
      <w:r w:rsidR="00990C6B" w:rsidRPr="00990C6B">
        <w:rPr>
          <w:rFonts w:ascii="Times New Roman" w:hAnsi="Times New Roman" w:cs="Times New Roman"/>
          <w:sz w:val="24"/>
          <w:szCs w:val="24"/>
        </w:rPr>
        <w:t xml:space="preserve">This approach involves calculating differences between a treatment and a </w:t>
      </w:r>
      <w:r w:rsidR="00877586">
        <w:rPr>
          <w:rFonts w:ascii="Times New Roman" w:hAnsi="Times New Roman" w:cs="Times New Roman"/>
          <w:sz w:val="24"/>
          <w:szCs w:val="24"/>
        </w:rPr>
        <w:t>comparison</w:t>
      </w:r>
      <w:r w:rsidR="00990C6B" w:rsidRPr="00990C6B">
        <w:rPr>
          <w:rFonts w:ascii="Times New Roman" w:hAnsi="Times New Roman" w:cs="Times New Roman"/>
          <w:sz w:val="24"/>
          <w:szCs w:val="24"/>
        </w:rPr>
        <w:t xml:space="preserve"> group of subjects (the first difference) in the changes in key variables over time (the second difference). See exhibit </w:t>
      </w:r>
      <w:r w:rsidR="00126324">
        <w:rPr>
          <w:rFonts w:ascii="Times New Roman" w:hAnsi="Times New Roman" w:cs="Times New Roman"/>
          <w:sz w:val="24"/>
          <w:szCs w:val="24"/>
        </w:rPr>
        <w:t>4</w:t>
      </w:r>
      <w:r w:rsidR="00990C6B" w:rsidRPr="00990C6B">
        <w:rPr>
          <w:rFonts w:ascii="Times New Roman" w:hAnsi="Times New Roman" w:cs="Times New Roman"/>
          <w:sz w:val="24"/>
          <w:szCs w:val="24"/>
        </w:rPr>
        <w:t xml:space="preserve">, where the variable </w:t>
      </w:r>
      <w:r w:rsidR="00990C6B" w:rsidRPr="00990C6B">
        <w:rPr>
          <w:rFonts w:ascii="Times New Roman" w:hAnsi="Times New Roman" w:cs="Times New Roman"/>
          <w:i/>
          <w:sz w:val="24"/>
          <w:szCs w:val="24"/>
        </w:rPr>
        <w:t>R</w:t>
      </w:r>
      <w:r w:rsidR="00990C6B" w:rsidRPr="00990C6B">
        <w:rPr>
          <w:rFonts w:ascii="Times New Roman" w:hAnsi="Times New Roman" w:cs="Times New Roman"/>
          <w:i/>
          <w:sz w:val="24"/>
          <w:szCs w:val="24"/>
          <w:vertAlign w:val="subscript"/>
        </w:rPr>
        <w:t>it</w:t>
      </w:r>
      <w:r w:rsidR="00990C6B" w:rsidRPr="00990C6B">
        <w:rPr>
          <w:rFonts w:ascii="Times New Roman" w:hAnsi="Times New Roman" w:cs="Times New Roman"/>
          <w:sz w:val="24"/>
          <w:szCs w:val="24"/>
        </w:rPr>
        <w:t xml:space="preserve"> denotes an outcome measure at a point in time (such as revenue), subscript </w:t>
      </w:r>
      <w:r w:rsidR="00990C6B" w:rsidRPr="00990C6B">
        <w:rPr>
          <w:rFonts w:ascii="Times New Roman" w:hAnsi="Times New Roman" w:cs="Times New Roman"/>
          <w:i/>
          <w:sz w:val="24"/>
          <w:szCs w:val="24"/>
        </w:rPr>
        <w:t>i</w:t>
      </w:r>
      <w:r w:rsidR="00990C6B" w:rsidRPr="00990C6B">
        <w:rPr>
          <w:rFonts w:ascii="Times New Roman" w:hAnsi="Times New Roman" w:cs="Times New Roman"/>
          <w:sz w:val="24"/>
          <w:szCs w:val="24"/>
        </w:rPr>
        <w:t xml:space="preserve"> is an indicator for either the treatment group (“a”) or the </w:t>
      </w:r>
      <w:r w:rsidR="00EF1454">
        <w:rPr>
          <w:rFonts w:ascii="Times New Roman" w:hAnsi="Times New Roman" w:cs="Times New Roman"/>
          <w:sz w:val="24"/>
          <w:szCs w:val="24"/>
        </w:rPr>
        <w:t>comparison</w:t>
      </w:r>
      <w:r w:rsidR="00EF1454" w:rsidRPr="00990C6B">
        <w:rPr>
          <w:rFonts w:ascii="Times New Roman" w:hAnsi="Times New Roman" w:cs="Times New Roman"/>
          <w:sz w:val="24"/>
          <w:szCs w:val="24"/>
        </w:rPr>
        <w:t xml:space="preserve"> </w:t>
      </w:r>
      <w:r w:rsidR="00990C6B" w:rsidRPr="00990C6B">
        <w:rPr>
          <w:rFonts w:ascii="Times New Roman" w:hAnsi="Times New Roman" w:cs="Times New Roman"/>
          <w:sz w:val="24"/>
          <w:szCs w:val="24"/>
        </w:rPr>
        <w:t xml:space="preserve">group (“b”), and subscript </w:t>
      </w:r>
      <w:r w:rsidR="00990C6B" w:rsidRPr="00990C6B">
        <w:rPr>
          <w:rFonts w:ascii="Times New Roman" w:hAnsi="Times New Roman" w:cs="Times New Roman"/>
          <w:i/>
          <w:sz w:val="24"/>
          <w:szCs w:val="24"/>
        </w:rPr>
        <w:t>t</w:t>
      </w:r>
      <w:r w:rsidR="00990C6B" w:rsidRPr="00990C6B">
        <w:rPr>
          <w:rFonts w:ascii="Times New Roman" w:hAnsi="Times New Roman" w:cs="Times New Roman"/>
          <w:sz w:val="24"/>
          <w:szCs w:val="24"/>
        </w:rPr>
        <w:t xml:space="preserve"> indicates the time period. </w:t>
      </w:r>
    </w:p>
    <w:p w14:paraId="6F3B984D" w14:textId="77777777" w:rsidR="00841A63" w:rsidRPr="00990C6B" w:rsidRDefault="00841A63" w:rsidP="00E12145">
      <w:pPr>
        <w:spacing w:after="0" w:line="240" w:lineRule="auto"/>
        <w:rPr>
          <w:rFonts w:ascii="Times New Roman" w:hAnsi="Times New Roman" w:cs="Times New Roman"/>
          <w:sz w:val="24"/>
          <w:szCs w:val="24"/>
        </w:rPr>
      </w:pPr>
    </w:p>
    <w:tbl>
      <w:tblPr>
        <w:tblW w:w="9375" w:type="dxa"/>
        <w:tblInd w:w="93" w:type="dxa"/>
        <w:tblLook w:val="04A0" w:firstRow="1" w:lastRow="0" w:firstColumn="1" w:lastColumn="0" w:noHBand="0" w:noVBand="1"/>
      </w:tblPr>
      <w:tblGrid>
        <w:gridCol w:w="1003"/>
        <w:gridCol w:w="3152"/>
        <w:gridCol w:w="2610"/>
        <w:gridCol w:w="2610"/>
      </w:tblGrid>
      <w:tr w:rsidR="00990C6B" w:rsidRPr="00990C6B" w14:paraId="027583F1" w14:textId="77777777" w:rsidTr="002E6E62">
        <w:trPr>
          <w:trHeight w:val="648"/>
        </w:trPr>
        <w:tc>
          <w:tcPr>
            <w:tcW w:w="9375" w:type="dxa"/>
            <w:gridSpan w:val="4"/>
            <w:tcBorders>
              <w:top w:val="nil"/>
              <w:left w:val="nil"/>
              <w:bottom w:val="single" w:sz="4" w:space="0" w:color="auto"/>
              <w:right w:val="nil"/>
            </w:tcBorders>
            <w:shd w:val="clear" w:color="auto" w:fill="auto"/>
            <w:vAlign w:val="center"/>
            <w:hideMark/>
          </w:tcPr>
          <w:p w14:paraId="65D6F4AD" w14:textId="0F64570E" w:rsidR="00990C6B" w:rsidRPr="00990C6B" w:rsidRDefault="00990C6B" w:rsidP="00126324">
            <w:pPr>
              <w:spacing w:after="0" w:line="240" w:lineRule="auto"/>
              <w:rPr>
                <w:rFonts w:ascii="Times New Roman" w:eastAsia="Times New Roman" w:hAnsi="Times New Roman" w:cs="Times New Roman"/>
                <w:b/>
                <w:bCs/>
                <w:color w:val="000000"/>
                <w:sz w:val="24"/>
                <w:szCs w:val="24"/>
              </w:rPr>
            </w:pPr>
            <w:r w:rsidRPr="00990C6B">
              <w:rPr>
                <w:rFonts w:ascii="Times New Roman" w:eastAsia="Times New Roman" w:hAnsi="Times New Roman" w:cs="Times New Roman"/>
                <w:b/>
                <w:bCs/>
                <w:color w:val="000000"/>
                <w:sz w:val="24"/>
                <w:szCs w:val="24"/>
              </w:rPr>
              <w:lastRenderedPageBreak/>
              <w:t xml:space="preserve">Exhibit </w:t>
            </w:r>
            <w:r w:rsidR="00126324">
              <w:rPr>
                <w:rFonts w:ascii="Times New Roman" w:eastAsia="Times New Roman" w:hAnsi="Times New Roman" w:cs="Times New Roman"/>
                <w:b/>
                <w:bCs/>
                <w:color w:val="000000"/>
                <w:sz w:val="24"/>
                <w:szCs w:val="24"/>
              </w:rPr>
              <w:t>4</w:t>
            </w:r>
            <w:r w:rsidRPr="00990C6B">
              <w:rPr>
                <w:rFonts w:ascii="Times New Roman" w:eastAsia="Times New Roman" w:hAnsi="Times New Roman" w:cs="Times New Roman"/>
                <w:b/>
                <w:bCs/>
                <w:color w:val="000000"/>
                <w:sz w:val="24"/>
                <w:szCs w:val="24"/>
              </w:rPr>
              <w:t>. Difference-in-differences construction for treatment and control groups</w:t>
            </w:r>
          </w:p>
        </w:tc>
      </w:tr>
      <w:tr w:rsidR="00990C6B" w:rsidRPr="00990C6B" w14:paraId="30D19FF5" w14:textId="77777777" w:rsidTr="002E6E62">
        <w:trPr>
          <w:trHeight w:val="1011"/>
        </w:trPr>
        <w:tc>
          <w:tcPr>
            <w:tcW w:w="1003" w:type="dxa"/>
            <w:tcBorders>
              <w:top w:val="nil"/>
              <w:left w:val="nil"/>
              <w:bottom w:val="single" w:sz="4" w:space="0" w:color="auto"/>
              <w:right w:val="nil"/>
            </w:tcBorders>
            <w:shd w:val="clear" w:color="auto" w:fill="auto"/>
            <w:vAlign w:val="bottom"/>
            <w:hideMark/>
          </w:tcPr>
          <w:p w14:paraId="71536806" w14:textId="77777777" w:rsidR="00990C6B" w:rsidRPr="00990C6B" w:rsidRDefault="00990C6B" w:rsidP="00126324">
            <w:pPr>
              <w:spacing w:after="0" w:line="240" w:lineRule="auto"/>
              <w:jc w:val="center"/>
              <w:rPr>
                <w:rFonts w:ascii="Times New Roman" w:eastAsia="Times New Roman" w:hAnsi="Times New Roman" w:cs="Times New Roman"/>
                <w:b/>
                <w:bCs/>
                <w:color w:val="000000"/>
                <w:sz w:val="24"/>
                <w:szCs w:val="24"/>
              </w:rPr>
            </w:pPr>
            <w:r w:rsidRPr="00990C6B">
              <w:rPr>
                <w:rFonts w:ascii="Times New Roman" w:eastAsia="Times New Roman" w:hAnsi="Times New Roman" w:cs="Times New Roman"/>
                <w:b/>
                <w:bCs/>
                <w:color w:val="000000"/>
                <w:sz w:val="24"/>
                <w:szCs w:val="24"/>
              </w:rPr>
              <w:t>Time Period</w:t>
            </w:r>
          </w:p>
        </w:tc>
        <w:tc>
          <w:tcPr>
            <w:tcW w:w="3152" w:type="dxa"/>
            <w:tcBorders>
              <w:top w:val="nil"/>
              <w:left w:val="nil"/>
              <w:bottom w:val="single" w:sz="4" w:space="0" w:color="auto"/>
              <w:right w:val="nil"/>
            </w:tcBorders>
            <w:shd w:val="clear" w:color="auto" w:fill="auto"/>
            <w:vAlign w:val="bottom"/>
            <w:hideMark/>
          </w:tcPr>
          <w:p w14:paraId="27CAA638" w14:textId="77777777" w:rsidR="00990C6B" w:rsidRPr="00990C6B" w:rsidRDefault="00990C6B" w:rsidP="00126324">
            <w:pPr>
              <w:spacing w:after="0" w:line="240" w:lineRule="auto"/>
              <w:jc w:val="center"/>
              <w:rPr>
                <w:rFonts w:ascii="Times New Roman" w:eastAsia="Times New Roman" w:hAnsi="Times New Roman" w:cs="Times New Roman"/>
                <w:b/>
                <w:bCs/>
                <w:color w:val="000000"/>
                <w:sz w:val="24"/>
                <w:szCs w:val="24"/>
              </w:rPr>
            </w:pPr>
            <w:r w:rsidRPr="00990C6B">
              <w:rPr>
                <w:rFonts w:ascii="Times New Roman" w:eastAsia="Times New Roman" w:hAnsi="Times New Roman" w:cs="Times New Roman"/>
                <w:b/>
                <w:bCs/>
                <w:color w:val="000000"/>
                <w:sz w:val="24"/>
                <w:szCs w:val="24"/>
              </w:rPr>
              <w:t xml:space="preserve">Selected Program Applicants </w:t>
            </w:r>
            <w:r w:rsidRPr="00990C6B">
              <w:rPr>
                <w:rFonts w:ascii="Times New Roman" w:eastAsia="Times New Roman" w:hAnsi="Times New Roman" w:cs="Times New Roman"/>
                <w:b/>
                <w:bCs/>
                <w:color w:val="000000"/>
                <w:sz w:val="24"/>
                <w:szCs w:val="24"/>
              </w:rPr>
              <w:br/>
              <w:t>(Treatment group, "a")</w:t>
            </w:r>
          </w:p>
        </w:tc>
        <w:tc>
          <w:tcPr>
            <w:tcW w:w="2610" w:type="dxa"/>
            <w:tcBorders>
              <w:top w:val="nil"/>
              <w:left w:val="nil"/>
              <w:bottom w:val="single" w:sz="4" w:space="0" w:color="auto"/>
              <w:right w:val="nil"/>
            </w:tcBorders>
            <w:shd w:val="clear" w:color="auto" w:fill="auto"/>
            <w:vAlign w:val="bottom"/>
            <w:hideMark/>
          </w:tcPr>
          <w:p w14:paraId="24577C4D" w14:textId="3E905AF2" w:rsidR="00990C6B" w:rsidRPr="00990C6B" w:rsidRDefault="00990C6B" w:rsidP="00764391">
            <w:pPr>
              <w:spacing w:after="0" w:line="240" w:lineRule="auto"/>
              <w:jc w:val="center"/>
              <w:rPr>
                <w:rFonts w:ascii="Times New Roman" w:eastAsia="Times New Roman" w:hAnsi="Times New Roman" w:cs="Times New Roman"/>
                <w:b/>
                <w:bCs/>
                <w:color w:val="000000"/>
                <w:sz w:val="24"/>
                <w:szCs w:val="24"/>
              </w:rPr>
            </w:pPr>
            <w:r w:rsidRPr="00990C6B">
              <w:rPr>
                <w:rFonts w:ascii="Times New Roman" w:eastAsia="Times New Roman" w:hAnsi="Times New Roman" w:cs="Times New Roman"/>
                <w:b/>
                <w:bCs/>
                <w:color w:val="000000"/>
                <w:sz w:val="24"/>
                <w:szCs w:val="24"/>
              </w:rPr>
              <w:t xml:space="preserve">Unselected Program Applicants </w:t>
            </w:r>
            <w:r w:rsidRPr="00990C6B">
              <w:rPr>
                <w:rFonts w:ascii="Times New Roman" w:eastAsia="Times New Roman" w:hAnsi="Times New Roman" w:cs="Times New Roman"/>
                <w:b/>
                <w:bCs/>
                <w:color w:val="000000"/>
                <w:sz w:val="24"/>
                <w:szCs w:val="24"/>
              </w:rPr>
              <w:br/>
              <w:t>(</w:t>
            </w:r>
            <w:r w:rsidR="00764391">
              <w:rPr>
                <w:rFonts w:ascii="Times New Roman" w:eastAsia="Times New Roman" w:hAnsi="Times New Roman" w:cs="Times New Roman"/>
                <w:b/>
                <w:bCs/>
                <w:color w:val="000000"/>
                <w:sz w:val="24"/>
                <w:szCs w:val="24"/>
              </w:rPr>
              <w:t>Comparison</w:t>
            </w:r>
            <w:r w:rsidR="00764391" w:rsidRPr="00990C6B">
              <w:rPr>
                <w:rFonts w:ascii="Times New Roman" w:eastAsia="Times New Roman" w:hAnsi="Times New Roman" w:cs="Times New Roman"/>
                <w:b/>
                <w:bCs/>
                <w:color w:val="000000"/>
                <w:sz w:val="24"/>
                <w:szCs w:val="24"/>
              </w:rPr>
              <w:t xml:space="preserve"> </w:t>
            </w:r>
            <w:r w:rsidRPr="00990C6B">
              <w:rPr>
                <w:rFonts w:ascii="Times New Roman" w:eastAsia="Times New Roman" w:hAnsi="Times New Roman" w:cs="Times New Roman"/>
                <w:b/>
                <w:bCs/>
                <w:color w:val="000000"/>
                <w:sz w:val="24"/>
                <w:szCs w:val="24"/>
              </w:rPr>
              <w:t>group, "b")</w:t>
            </w:r>
          </w:p>
        </w:tc>
        <w:tc>
          <w:tcPr>
            <w:tcW w:w="2610" w:type="dxa"/>
            <w:tcBorders>
              <w:top w:val="nil"/>
              <w:left w:val="nil"/>
              <w:bottom w:val="single" w:sz="4" w:space="0" w:color="auto"/>
              <w:right w:val="nil"/>
            </w:tcBorders>
            <w:shd w:val="clear" w:color="auto" w:fill="auto"/>
            <w:noWrap/>
            <w:vAlign w:val="bottom"/>
            <w:hideMark/>
          </w:tcPr>
          <w:p w14:paraId="4B48542A" w14:textId="77777777" w:rsidR="00990C6B" w:rsidRPr="00990C6B" w:rsidRDefault="00990C6B" w:rsidP="00126324">
            <w:pPr>
              <w:spacing w:after="0" w:line="240" w:lineRule="auto"/>
              <w:jc w:val="center"/>
              <w:rPr>
                <w:rFonts w:ascii="Times New Roman" w:eastAsia="Times New Roman" w:hAnsi="Times New Roman" w:cs="Times New Roman"/>
                <w:b/>
                <w:bCs/>
                <w:color w:val="000000"/>
                <w:sz w:val="24"/>
                <w:szCs w:val="24"/>
              </w:rPr>
            </w:pPr>
            <w:r w:rsidRPr="00990C6B">
              <w:rPr>
                <w:rFonts w:ascii="Times New Roman" w:eastAsia="Times New Roman" w:hAnsi="Times New Roman" w:cs="Times New Roman"/>
                <w:b/>
                <w:bCs/>
                <w:color w:val="000000"/>
                <w:sz w:val="24"/>
                <w:szCs w:val="24"/>
              </w:rPr>
              <w:t>Difference</w:t>
            </w:r>
          </w:p>
        </w:tc>
      </w:tr>
      <w:tr w:rsidR="00990C6B" w:rsidRPr="00990C6B" w14:paraId="3D2C6474" w14:textId="77777777" w:rsidTr="002E6E62">
        <w:trPr>
          <w:trHeight w:val="312"/>
        </w:trPr>
        <w:tc>
          <w:tcPr>
            <w:tcW w:w="1003" w:type="dxa"/>
            <w:tcBorders>
              <w:top w:val="nil"/>
              <w:left w:val="nil"/>
              <w:bottom w:val="nil"/>
              <w:right w:val="nil"/>
            </w:tcBorders>
            <w:shd w:val="clear" w:color="auto" w:fill="auto"/>
            <w:vAlign w:val="bottom"/>
            <w:hideMark/>
          </w:tcPr>
          <w:p w14:paraId="74F24587" w14:textId="77777777" w:rsidR="00990C6B" w:rsidRPr="00990C6B" w:rsidRDefault="00990C6B" w:rsidP="00126324">
            <w:pPr>
              <w:spacing w:after="0" w:line="240" w:lineRule="auto"/>
              <w:jc w:val="center"/>
              <w:rPr>
                <w:rFonts w:ascii="Times New Roman" w:eastAsia="Times New Roman" w:hAnsi="Times New Roman" w:cs="Times New Roman"/>
                <w:b/>
                <w:bCs/>
                <w:color w:val="000000"/>
                <w:sz w:val="24"/>
                <w:szCs w:val="24"/>
              </w:rPr>
            </w:pPr>
            <w:r w:rsidRPr="00990C6B">
              <w:rPr>
                <w:rFonts w:ascii="Times New Roman" w:eastAsia="Times New Roman" w:hAnsi="Times New Roman" w:cs="Times New Roman"/>
                <w:b/>
                <w:bCs/>
                <w:color w:val="000000"/>
                <w:sz w:val="24"/>
                <w:szCs w:val="24"/>
              </w:rPr>
              <w:t>2</w:t>
            </w:r>
          </w:p>
        </w:tc>
        <w:tc>
          <w:tcPr>
            <w:tcW w:w="3152" w:type="dxa"/>
            <w:tcBorders>
              <w:top w:val="nil"/>
              <w:left w:val="nil"/>
              <w:bottom w:val="nil"/>
              <w:right w:val="nil"/>
            </w:tcBorders>
            <w:shd w:val="clear" w:color="auto" w:fill="auto"/>
            <w:noWrap/>
            <w:vAlign w:val="bottom"/>
            <w:hideMark/>
          </w:tcPr>
          <w:p w14:paraId="0D624FD8" w14:textId="77777777" w:rsidR="00990C6B" w:rsidRPr="00990C6B" w:rsidRDefault="00990C6B" w:rsidP="00126324">
            <w:pPr>
              <w:spacing w:after="0" w:line="240" w:lineRule="auto"/>
              <w:jc w:val="center"/>
              <w:rPr>
                <w:rFonts w:ascii="Times New Roman" w:eastAsia="Times New Roman" w:hAnsi="Times New Roman" w:cs="Times New Roman"/>
                <w:color w:val="000000"/>
                <w:sz w:val="24"/>
                <w:szCs w:val="24"/>
              </w:rPr>
            </w:pPr>
            <w:r w:rsidRPr="00990C6B">
              <w:rPr>
                <w:rFonts w:ascii="Times New Roman" w:eastAsia="Times New Roman" w:hAnsi="Times New Roman" w:cs="Times New Roman"/>
                <w:color w:val="000000"/>
                <w:sz w:val="24"/>
                <w:szCs w:val="24"/>
              </w:rPr>
              <w:t>R</w:t>
            </w:r>
            <w:r w:rsidRPr="00990C6B">
              <w:rPr>
                <w:rFonts w:ascii="Times New Roman" w:eastAsia="Times New Roman" w:hAnsi="Times New Roman" w:cs="Times New Roman"/>
                <w:color w:val="000000"/>
                <w:sz w:val="24"/>
                <w:szCs w:val="24"/>
                <w:vertAlign w:val="subscript"/>
              </w:rPr>
              <w:t>a2</w:t>
            </w:r>
          </w:p>
        </w:tc>
        <w:tc>
          <w:tcPr>
            <w:tcW w:w="2610" w:type="dxa"/>
            <w:tcBorders>
              <w:top w:val="nil"/>
              <w:left w:val="nil"/>
              <w:bottom w:val="nil"/>
              <w:right w:val="nil"/>
            </w:tcBorders>
            <w:shd w:val="clear" w:color="auto" w:fill="auto"/>
            <w:noWrap/>
            <w:vAlign w:val="bottom"/>
            <w:hideMark/>
          </w:tcPr>
          <w:p w14:paraId="0F9DD86E" w14:textId="77777777" w:rsidR="00990C6B" w:rsidRPr="00990C6B" w:rsidRDefault="00990C6B" w:rsidP="00126324">
            <w:pPr>
              <w:spacing w:after="0" w:line="240" w:lineRule="auto"/>
              <w:jc w:val="center"/>
              <w:rPr>
                <w:rFonts w:ascii="Times New Roman" w:eastAsia="Times New Roman" w:hAnsi="Times New Roman" w:cs="Times New Roman"/>
                <w:color w:val="000000"/>
                <w:sz w:val="24"/>
                <w:szCs w:val="24"/>
              </w:rPr>
            </w:pPr>
            <w:r w:rsidRPr="00990C6B">
              <w:rPr>
                <w:rFonts w:ascii="Times New Roman" w:eastAsia="Times New Roman" w:hAnsi="Times New Roman" w:cs="Times New Roman"/>
                <w:color w:val="000000"/>
                <w:sz w:val="24"/>
                <w:szCs w:val="24"/>
              </w:rPr>
              <w:t>R</w:t>
            </w:r>
            <w:r w:rsidRPr="00990C6B">
              <w:rPr>
                <w:rFonts w:ascii="Times New Roman" w:eastAsia="Times New Roman" w:hAnsi="Times New Roman" w:cs="Times New Roman"/>
                <w:color w:val="000000"/>
                <w:sz w:val="24"/>
                <w:szCs w:val="24"/>
                <w:vertAlign w:val="subscript"/>
              </w:rPr>
              <w:t>b2</w:t>
            </w:r>
          </w:p>
        </w:tc>
        <w:tc>
          <w:tcPr>
            <w:tcW w:w="2610" w:type="dxa"/>
            <w:tcBorders>
              <w:top w:val="nil"/>
              <w:left w:val="nil"/>
              <w:bottom w:val="nil"/>
              <w:right w:val="nil"/>
            </w:tcBorders>
            <w:shd w:val="clear" w:color="auto" w:fill="auto"/>
            <w:noWrap/>
            <w:vAlign w:val="bottom"/>
            <w:hideMark/>
          </w:tcPr>
          <w:p w14:paraId="3584A7F6" w14:textId="77777777" w:rsidR="00990C6B" w:rsidRPr="00990C6B" w:rsidRDefault="00990C6B" w:rsidP="00126324">
            <w:pPr>
              <w:spacing w:after="0" w:line="240" w:lineRule="auto"/>
              <w:jc w:val="center"/>
              <w:rPr>
                <w:rFonts w:ascii="Times New Roman" w:eastAsia="Times New Roman" w:hAnsi="Times New Roman" w:cs="Times New Roman"/>
                <w:color w:val="000000"/>
                <w:sz w:val="24"/>
                <w:szCs w:val="24"/>
              </w:rPr>
            </w:pPr>
            <w:r w:rsidRPr="00990C6B">
              <w:rPr>
                <w:rFonts w:ascii="Times New Roman" w:eastAsia="Times New Roman" w:hAnsi="Times New Roman" w:cs="Times New Roman"/>
                <w:color w:val="000000"/>
                <w:sz w:val="24"/>
                <w:szCs w:val="24"/>
              </w:rPr>
              <w:t>(R</w:t>
            </w:r>
            <w:r w:rsidRPr="00990C6B">
              <w:rPr>
                <w:rFonts w:ascii="Times New Roman" w:eastAsia="Times New Roman" w:hAnsi="Times New Roman" w:cs="Times New Roman"/>
                <w:color w:val="000000"/>
                <w:sz w:val="24"/>
                <w:szCs w:val="24"/>
                <w:vertAlign w:val="subscript"/>
              </w:rPr>
              <w:t>a2</w:t>
            </w:r>
            <w:r w:rsidRPr="00990C6B">
              <w:rPr>
                <w:rFonts w:ascii="Times New Roman" w:eastAsia="Times New Roman" w:hAnsi="Times New Roman" w:cs="Times New Roman"/>
                <w:color w:val="000000"/>
                <w:sz w:val="24"/>
                <w:szCs w:val="24"/>
              </w:rPr>
              <w:t xml:space="preserve"> – R</w:t>
            </w:r>
            <w:r w:rsidRPr="00990C6B">
              <w:rPr>
                <w:rFonts w:ascii="Times New Roman" w:eastAsia="Times New Roman" w:hAnsi="Times New Roman" w:cs="Times New Roman"/>
                <w:color w:val="000000"/>
                <w:sz w:val="24"/>
                <w:szCs w:val="24"/>
                <w:vertAlign w:val="subscript"/>
              </w:rPr>
              <w:t>b2</w:t>
            </w:r>
            <w:r w:rsidRPr="00990C6B">
              <w:rPr>
                <w:rFonts w:ascii="Times New Roman" w:eastAsia="Times New Roman" w:hAnsi="Times New Roman" w:cs="Times New Roman"/>
                <w:color w:val="000000"/>
                <w:sz w:val="24"/>
                <w:szCs w:val="24"/>
              </w:rPr>
              <w:t>)</w:t>
            </w:r>
          </w:p>
        </w:tc>
      </w:tr>
      <w:tr w:rsidR="00990C6B" w:rsidRPr="00990C6B" w14:paraId="36DA0D28" w14:textId="77777777" w:rsidTr="002E6E62">
        <w:trPr>
          <w:trHeight w:val="312"/>
        </w:trPr>
        <w:tc>
          <w:tcPr>
            <w:tcW w:w="1003" w:type="dxa"/>
            <w:tcBorders>
              <w:top w:val="nil"/>
              <w:left w:val="nil"/>
              <w:bottom w:val="nil"/>
              <w:right w:val="nil"/>
            </w:tcBorders>
            <w:shd w:val="clear" w:color="auto" w:fill="auto"/>
            <w:vAlign w:val="bottom"/>
            <w:hideMark/>
          </w:tcPr>
          <w:p w14:paraId="6B16990B" w14:textId="77777777" w:rsidR="00990C6B" w:rsidRPr="00990C6B" w:rsidRDefault="00990C6B" w:rsidP="00126324">
            <w:pPr>
              <w:spacing w:after="0" w:line="240" w:lineRule="auto"/>
              <w:jc w:val="center"/>
              <w:rPr>
                <w:rFonts w:ascii="Times New Roman" w:eastAsia="Times New Roman" w:hAnsi="Times New Roman" w:cs="Times New Roman"/>
                <w:b/>
                <w:bCs/>
                <w:color w:val="000000"/>
                <w:sz w:val="24"/>
                <w:szCs w:val="24"/>
              </w:rPr>
            </w:pPr>
            <w:r w:rsidRPr="00990C6B">
              <w:rPr>
                <w:rFonts w:ascii="Times New Roman" w:eastAsia="Times New Roman" w:hAnsi="Times New Roman" w:cs="Times New Roman"/>
                <w:b/>
                <w:bCs/>
                <w:color w:val="000000"/>
                <w:sz w:val="24"/>
                <w:szCs w:val="24"/>
              </w:rPr>
              <w:t>1</w:t>
            </w:r>
          </w:p>
        </w:tc>
        <w:tc>
          <w:tcPr>
            <w:tcW w:w="3152" w:type="dxa"/>
            <w:tcBorders>
              <w:top w:val="nil"/>
              <w:left w:val="nil"/>
              <w:bottom w:val="nil"/>
              <w:right w:val="nil"/>
            </w:tcBorders>
            <w:shd w:val="clear" w:color="auto" w:fill="auto"/>
            <w:noWrap/>
            <w:vAlign w:val="bottom"/>
            <w:hideMark/>
          </w:tcPr>
          <w:p w14:paraId="5CFA3235" w14:textId="77777777" w:rsidR="00990C6B" w:rsidRPr="00990C6B" w:rsidRDefault="00990C6B" w:rsidP="00126324">
            <w:pPr>
              <w:spacing w:after="0" w:line="240" w:lineRule="auto"/>
              <w:jc w:val="center"/>
              <w:rPr>
                <w:rFonts w:ascii="Times New Roman" w:eastAsia="Times New Roman" w:hAnsi="Times New Roman" w:cs="Times New Roman"/>
                <w:color w:val="000000"/>
                <w:sz w:val="24"/>
                <w:szCs w:val="24"/>
              </w:rPr>
            </w:pPr>
            <w:r w:rsidRPr="00990C6B">
              <w:rPr>
                <w:rFonts w:ascii="Times New Roman" w:eastAsia="Times New Roman" w:hAnsi="Times New Roman" w:cs="Times New Roman"/>
                <w:color w:val="000000"/>
                <w:sz w:val="24"/>
                <w:szCs w:val="24"/>
              </w:rPr>
              <w:t>R</w:t>
            </w:r>
            <w:r w:rsidRPr="00990C6B">
              <w:rPr>
                <w:rFonts w:ascii="Times New Roman" w:eastAsia="Times New Roman" w:hAnsi="Times New Roman" w:cs="Times New Roman"/>
                <w:color w:val="000000"/>
                <w:sz w:val="24"/>
                <w:szCs w:val="24"/>
                <w:vertAlign w:val="subscript"/>
              </w:rPr>
              <w:t>a1</w:t>
            </w:r>
          </w:p>
        </w:tc>
        <w:tc>
          <w:tcPr>
            <w:tcW w:w="2610" w:type="dxa"/>
            <w:tcBorders>
              <w:top w:val="nil"/>
              <w:left w:val="nil"/>
              <w:bottom w:val="nil"/>
              <w:right w:val="nil"/>
            </w:tcBorders>
            <w:shd w:val="clear" w:color="auto" w:fill="auto"/>
            <w:noWrap/>
            <w:vAlign w:val="bottom"/>
            <w:hideMark/>
          </w:tcPr>
          <w:p w14:paraId="0564F4CC" w14:textId="77777777" w:rsidR="00990C6B" w:rsidRPr="00990C6B" w:rsidRDefault="00990C6B" w:rsidP="00126324">
            <w:pPr>
              <w:spacing w:after="0" w:line="240" w:lineRule="auto"/>
              <w:jc w:val="center"/>
              <w:rPr>
                <w:rFonts w:ascii="Times New Roman" w:eastAsia="Times New Roman" w:hAnsi="Times New Roman" w:cs="Times New Roman"/>
                <w:color w:val="000000"/>
                <w:sz w:val="24"/>
                <w:szCs w:val="24"/>
              </w:rPr>
            </w:pPr>
            <w:r w:rsidRPr="00990C6B">
              <w:rPr>
                <w:rFonts w:ascii="Times New Roman" w:eastAsia="Times New Roman" w:hAnsi="Times New Roman" w:cs="Times New Roman"/>
                <w:color w:val="000000"/>
                <w:sz w:val="24"/>
                <w:szCs w:val="24"/>
              </w:rPr>
              <w:t>R</w:t>
            </w:r>
            <w:r w:rsidRPr="00990C6B">
              <w:rPr>
                <w:rFonts w:ascii="Times New Roman" w:eastAsia="Times New Roman" w:hAnsi="Times New Roman" w:cs="Times New Roman"/>
                <w:color w:val="000000"/>
                <w:sz w:val="24"/>
                <w:szCs w:val="24"/>
                <w:vertAlign w:val="subscript"/>
              </w:rPr>
              <w:t>b1</w:t>
            </w:r>
          </w:p>
        </w:tc>
        <w:tc>
          <w:tcPr>
            <w:tcW w:w="2610" w:type="dxa"/>
            <w:tcBorders>
              <w:top w:val="nil"/>
              <w:left w:val="nil"/>
              <w:bottom w:val="nil"/>
              <w:right w:val="nil"/>
            </w:tcBorders>
            <w:shd w:val="clear" w:color="auto" w:fill="auto"/>
            <w:noWrap/>
            <w:vAlign w:val="bottom"/>
            <w:hideMark/>
          </w:tcPr>
          <w:p w14:paraId="0D0FEBE9" w14:textId="77777777" w:rsidR="00990C6B" w:rsidRPr="00990C6B" w:rsidRDefault="00990C6B" w:rsidP="00126324">
            <w:pPr>
              <w:spacing w:after="0" w:line="240" w:lineRule="auto"/>
              <w:jc w:val="center"/>
              <w:rPr>
                <w:rFonts w:ascii="Times New Roman" w:eastAsia="Times New Roman" w:hAnsi="Times New Roman" w:cs="Times New Roman"/>
                <w:color w:val="000000"/>
                <w:sz w:val="24"/>
                <w:szCs w:val="24"/>
              </w:rPr>
            </w:pPr>
            <w:r w:rsidRPr="00990C6B">
              <w:rPr>
                <w:rFonts w:ascii="Times New Roman" w:eastAsia="Times New Roman" w:hAnsi="Times New Roman" w:cs="Times New Roman"/>
                <w:color w:val="000000"/>
                <w:sz w:val="24"/>
                <w:szCs w:val="24"/>
              </w:rPr>
              <w:t>(R</w:t>
            </w:r>
            <w:r w:rsidRPr="00990C6B">
              <w:rPr>
                <w:rFonts w:ascii="Times New Roman" w:eastAsia="Times New Roman" w:hAnsi="Times New Roman" w:cs="Times New Roman"/>
                <w:color w:val="000000"/>
                <w:sz w:val="24"/>
                <w:szCs w:val="24"/>
                <w:vertAlign w:val="subscript"/>
              </w:rPr>
              <w:t>a1</w:t>
            </w:r>
            <w:r w:rsidRPr="00990C6B">
              <w:rPr>
                <w:rFonts w:ascii="Times New Roman" w:eastAsia="Times New Roman" w:hAnsi="Times New Roman" w:cs="Times New Roman"/>
                <w:color w:val="000000"/>
                <w:sz w:val="24"/>
                <w:szCs w:val="24"/>
              </w:rPr>
              <w:t xml:space="preserve"> – R</w:t>
            </w:r>
            <w:r w:rsidRPr="00990C6B">
              <w:rPr>
                <w:rFonts w:ascii="Times New Roman" w:eastAsia="Times New Roman" w:hAnsi="Times New Roman" w:cs="Times New Roman"/>
                <w:color w:val="000000"/>
                <w:sz w:val="24"/>
                <w:szCs w:val="24"/>
                <w:vertAlign w:val="subscript"/>
              </w:rPr>
              <w:t>b1</w:t>
            </w:r>
            <w:r w:rsidRPr="00990C6B">
              <w:rPr>
                <w:rFonts w:ascii="Times New Roman" w:eastAsia="Times New Roman" w:hAnsi="Times New Roman" w:cs="Times New Roman"/>
                <w:color w:val="000000"/>
                <w:sz w:val="24"/>
                <w:szCs w:val="24"/>
              </w:rPr>
              <w:t>)</w:t>
            </w:r>
          </w:p>
        </w:tc>
      </w:tr>
      <w:tr w:rsidR="00990C6B" w:rsidRPr="00990C6B" w14:paraId="2A9BFCAF" w14:textId="77777777" w:rsidTr="002E6E62">
        <w:trPr>
          <w:trHeight w:val="312"/>
        </w:trPr>
        <w:tc>
          <w:tcPr>
            <w:tcW w:w="1003" w:type="dxa"/>
            <w:tcBorders>
              <w:top w:val="nil"/>
              <w:left w:val="nil"/>
              <w:bottom w:val="single" w:sz="4" w:space="0" w:color="auto"/>
              <w:right w:val="nil"/>
            </w:tcBorders>
            <w:shd w:val="clear" w:color="auto" w:fill="auto"/>
            <w:vAlign w:val="bottom"/>
            <w:hideMark/>
          </w:tcPr>
          <w:p w14:paraId="66378441" w14:textId="77777777" w:rsidR="00990C6B" w:rsidRPr="00990C6B" w:rsidRDefault="00990C6B" w:rsidP="00126324">
            <w:pPr>
              <w:spacing w:after="0" w:line="240" w:lineRule="auto"/>
              <w:jc w:val="center"/>
              <w:rPr>
                <w:rFonts w:ascii="Times New Roman" w:eastAsia="Times New Roman" w:hAnsi="Times New Roman" w:cs="Times New Roman"/>
                <w:b/>
                <w:bCs/>
                <w:color w:val="000000"/>
                <w:sz w:val="24"/>
                <w:szCs w:val="24"/>
              </w:rPr>
            </w:pPr>
            <w:r w:rsidRPr="00990C6B">
              <w:rPr>
                <w:rFonts w:ascii="Times New Roman" w:eastAsia="Times New Roman" w:hAnsi="Times New Roman" w:cs="Times New Roman"/>
                <w:b/>
                <w:bCs/>
                <w:color w:val="000000"/>
                <w:sz w:val="24"/>
                <w:szCs w:val="24"/>
              </w:rPr>
              <w:t>Change</w:t>
            </w:r>
          </w:p>
        </w:tc>
        <w:tc>
          <w:tcPr>
            <w:tcW w:w="3152" w:type="dxa"/>
            <w:tcBorders>
              <w:top w:val="nil"/>
              <w:left w:val="nil"/>
              <w:bottom w:val="single" w:sz="4" w:space="0" w:color="auto"/>
              <w:right w:val="nil"/>
            </w:tcBorders>
            <w:shd w:val="clear" w:color="auto" w:fill="auto"/>
            <w:noWrap/>
            <w:vAlign w:val="bottom"/>
            <w:hideMark/>
          </w:tcPr>
          <w:p w14:paraId="7AD9B1D0" w14:textId="77777777" w:rsidR="00990C6B" w:rsidRPr="00990C6B" w:rsidRDefault="00990C6B" w:rsidP="00126324">
            <w:pPr>
              <w:spacing w:after="0" w:line="240" w:lineRule="auto"/>
              <w:jc w:val="center"/>
              <w:rPr>
                <w:rFonts w:ascii="Times New Roman" w:eastAsia="Times New Roman" w:hAnsi="Times New Roman" w:cs="Times New Roman"/>
                <w:color w:val="000000"/>
                <w:sz w:val="24"/>
                <w:szCs w:val="24"/>
              </w:rPr>
            </w:pPr>
            <w:r w:rsidRPr="00990C6B">
              <w:rPr>
                <w:rFonts w:ascii="Times New Roman" w:eastAsia="Times New Roman" w:hAnsi="Times New Roman" w:cs="Times New Roman"/>
                <w:color w:val="000000"/>
                <w:sz w:val="24"/>
                <w:szCs w:val="24"/>
              </w:rPr>
              <w:t>(R</w:t>
            </w:r>
            <w:r w:rsidRPr="00990C6B">
              <w:rPr>
                <w:rFonts w:ascii="Times New Roman" w:eastAsia="Times New Roman" w:hAnsi="Times New Roman" w:cs="Times New Roman"/>
                <w:color w:val="000000"/>
                <w:sz w:val="24"/>
                <w:szCs w:val="24"/>
                <w:vertAlign w:val="subscript"/>
              </w:rPr>
              <w:t>a2</w:t>
            </w:r>
            <w:r w:rsidRPr="00990C6B">
              <w:rPr>
                <w:rFonts w:ascii="Times New Roman" w:eastAsia="Times New Roman" w:hAnsi="Times New Roman" w:cs="Times New Roman"/>
                <w:color w:val="000000"/>
                <w:sz w:val="24"/>
                <w:szCs w:val="24"/>
              </w:rPr>
              <w:t xml:space="preserve"> – R</w:t>
            </w:r>
            <w:r w:rsidRPr="00990C6B">
              <w:rPr>
                <w:rFonts w:ascii="Times New Roman" w:eastAsia="Times New Roman" w:hAnsi="Times New Roman" w:cs="Times New Roman"/>
                <w:color w:val="000000"/>
                <w:sz w:val="24"/>
                <w:szCs w:val="24"/>
                <w:vertAlign w:val="subscript"/>
              </w:rPr>
              <w:t>a1</w:t>
            </w:r>
            <w:r w:rsidRPr="00990C6B">
              <w:rPr>
                <w:rFonts w:ascii="Times New Roman" w:eastAsia="Times New Roman" w:hAnsi="Times New Roman" w:cs="Times New Roman"/>
                <w:color w:val="000000"/>
                <w:sz w:val="24"/>
                <w:szCs w:val="24"/>
              </w:rPr>
              <w:t>)</w:t>
            </w:r>
          </w:p>
        </w:tc>
        <w:tc>
          <w:tcPr>
            <w:tcW w:w="2610" w:type="dxa"/>
            <w:tcBorders>
              <w:top w:val="nil"/>
              <w:left w:val="nil"/>
              <w:bottom w:val="single" w:sz="4" w:space="0" w:color="auto"/>
              <w:right w:val="nil"/>
            </w:tcBorders>
            <w:shd w:val="clear" w:color="auto" w:fill="auto"/>
            <w:noWrap/>
            <w:vAlign w:val="bottom"/>
            <w:hideMark/>
          </w:tcPr>
          <w:p w14:paraId="0C87709A" w14:textId="77777777" w:rsidR="00990C6B" w:rsidRPr="00990C6B" w:rsidRDefault="00990C6B" w:rsidP="00126324">
            <w:pPr>
              <w:spacing w:after="0" w:line="240" w:lineRule="auto"/>
              <w:jc w:val="center"/>
              <w:rPr>
                <w:rFonts w:ascii="Times New Roman" w:eastAsia="Times New Roman" w:hAnsi="Times New Roman" w:cs="Times New Roman"/>
                <w:color w:val="000000"/>
                <w:sz w:val="24"/>
                <w:szCs w:val="24"/>
              </w:rPr>
            </w:pPr>
            <w:r w:rsidRPr="00990C6B">
              <w:rPr>
                <w:rFonts w:ascii="Times New Roman" w:eastAsia="Times New Roman" w:hAnsi="Times New Roman" w:cs="Times New Roman"/>
                <w:color w:val="000000"/>
                <w:sz w:val="24"/>
                <w:szCs w:val="24"/>
              </w:rPr>
              <w:t>(R</w:t>
            </w:r>
            <w:r w:rsidRPr="00990C6B">
              <w:rPr>
                <w:rFonts w:ascii="Times New Roman" w:eastAsia="Times New Roman" w:hAnsi="Times New Roman" w:cs="Times New Roman"/>
                <w:color w:val="000000"/>
                <w:sz w:val="24"/>
                <w:szCs w:val="24"/>
                <w:vertAlign w:val="subscript"/>
              </w:rPr>
              <w:t xml:space="preserve">b2 </w:t>
            </w:r>
            <w:r w:rsidRPr="00990C6B">
              <w:rPr>
                <w:rFonts w:ascii="Times New Roman" w:eastAsia="Times New Roman" w:hAnsi="Times New Roman" w:cs="Times New Roman"/>
                <w:color w:val="000000"/>
                <w:sz w:val="24"/>
                <w:szCs w:val="24"/>
              </w:rPr>
              <w:t>– R</w:t>
            </w:r>
            <w:r w:rsidRPr="00990C6B">
              <w:rPr>
                <w:rFonts w:ascii="Times New Roman" w:eastAsia="Times New Roman" w:hAnsi="Times New Roman" w:cs="Times New Roman"/>
                <w:color w:val="000000"/>
                <w:sz w:val="24"/>
                <w:szCs w:val="24"/>
                <w:vertAlign w:val="subscript"/>
              </w:rPr>
              <w:t>b1</w:t>
            </w:r>
            <w:r w:rsidRPr="00990C6B">
              <w:rPr>
                <w:rFonts w:ascii="Times New Roman" w:eastAsia="Times New Roman" w:hAnsi="Times New Roman" w:cs="Times New Roman"/>
                <w:color w:val="000000"/>
                <w:sz w:val="24"/>
                <w:szCs w:val="24"/>
              </w:rPr>
              <w:t>)</w:t>
            </w:r>
          </w:p>
        </w:tc>
        <w:tc>
          <w:tcPr>
            <w:tcW w:w="2610" w:type="dxa"/>
            <w:tcBorders>
              <w:top w:val="nil"/>
              <w:left w:val="nil"/>
              <w:bottom w:val="single" w:sz="4" w:space="0" w:color="auto"/>
              <w:right w:val="nil"/>
            </w:tcBorders>
            <w:shd w:val="clear" w:color="auto" w:fill="auto"/>
            <w:noWrap/>
            <w:vAlign w:val="bottom"/>
            <w:hideMark/>
          </w:tcPr>
          <w:p w14:paraId="42F776F9" w14:textId="77777777" w:rsidR="00990C6B" w:rsidRPr="00990C6B" w:rsidRDefault="00990C6B" w:rsidP="00126324">
            <w:pPr>
              <w:spacing w:after="0" w:line="240" w:lineRule="auto"/>
              <w:jc w:val="center"/>
              <w:rPr>
                <w:rFonts w:ascii="Times New Roman" w:eastAsia="Times New Roman" w:hAnsi="Times New Roman" w:cs="Times New Roman"/>
                <w:color w:val="000000"/>
                <w:sz w:val="24"/>
                <w:szCs w:val="24"/>
              </w:rPr>
            </w:pPr>
            <w:r w:rsidRPr="00990C6B">
              <w:rPr>
                <w:rFonts w:ascii="Times New Roman" w:eastAsia="Times New Roman" w:hAnsi="Times New Roman" w:cs="Times New Roman"/>
                <w:color w:val="000000"/>
                <w:sz w:val="24"/>
                <w:szCs w:val="24"/>
              </w:rPr>
              <w:t>(R</w:t>
            </w:r>
            <w:r w:rsidRPr="00990C6B">
              <w:rPr>
                <w:rFonts w:ascii="Times New Roman" w:eastAsia="Times New Roman" w:hAnsi="Times New Roman" w:cs="Times New Roman"/>
                <w:bCs/>
                <w:color w:val="000000"/>
                <w:sz w:val="24"/>
                <w:szCs w:val="24"/>
                <w:vertAlign w:val="subscript"/>
              </w:rPr>
              <w:t>a1</w:t>
            </w:r>
            <w:r w:rsidRPr="00990C6B">
              <w:rPr>
                <w:rFonts w:ascii="Times New Roman" w:eastAsia="Times New Roman" w:hAnsi="Times New Roman" w:cs="Times New Roman"/>
                <w:b/>
                <w:bCs/>
                <w:color w:val="000000"/>
                <w:sz w:val="24"/>
                <w:szCs w:val="24"/>
              </w:rPr>
              <w:t xml:space="preserve"> </w:t>
            </w:r>
            <w:r w:rsidRPr="00990C6B">
              <w:rPr>
                <w:rFonts w:ascii="Times New Roman" w:eastAsia="Times New Roman" w:hAnsi="Times New Roman" w:cs="Times New Roman"/>
                <w:color w:val="000000"/>
                <w:sz w:val="24"/>
                <w:szCs w:val="24"/>
              </w:rPr>
              <w:t>–</w:t>
            </w:r>
            <w:r w:rsidRPr="00990C6B">
              <w:rPr>
                <w:rFonts w:ascii="Times New Roman" w:eastAsia="Times New Roman" w:hAnsi="Times New Roman" w:cs="Times New Roman"/>
                <w:b/>
                <w:bCs/>
                <w:color w:val="000000"/>
                <w:sz w:val="24"/>
                <w:szCs w:val="24"/>
              </w:rPr>
              <w:t xml:space="preserve"> </w:t>
            </w:r>
            <w:r w:rsidRPr="00990C6B">
              <w:rPr>
                <w:rFonts w:ascii="Times New Roman" w:eastAsia="Times New Roman" w:hAnsi="Times New Roman" w:cs="Times New Roman"/>
                <w:color w:val="000000"/>
                <w:sz w:val="24"/>
                <w:szCs w:val="24"/>
              </w:rPr>
              <w:t>R</w:t>
            </w:r>
            <w:r w:rsidRPr="00990C6B">
              <w:rPr>
                <w:rFonts w:ascii="Times New Roman" w:eastAsia="Times New Roman" w:hAnsi="Times New Roman" w:cs="Times New Roman"/>
                <w:bCs/>
                <w:color w:val="000000"/>
                <w:sz w:val="24"/>
                <w:szCs w:val="24"/>
                <w:vertAlign w:val="subscript"/>
              </w:rPr>
              <w:t>b1</w:t>
            </w:r>
            <w:r w:rsidRPr="00990C6B">
              <w:rPr>
                <w:rFonts w:ascii="Times New Roman" w:eastAsia="Times New Roman" w:hAnsi="Times New Roman" w:cs="Times New Roman"/>
                <w:color w:val="000000"/>
                <w:sz w:val="24"/>
                <w:szCs w:val="24"/>
              </w:rPr>
              <w:t>)</w:t>
            </w:r>
            <w:r w:rsidRPr="00990C6B">
              <w:rPr>
                <w:rFonts w:ascii="Times New Roman" w:eastAsia="Times New Roman" w:hAnsi="Times New Roman" w:cs="Times New Roman"/>
                <w:b/>
                <w:bCs/>
                <w:color w:val="000000"/>
                <w:sz w:val="24"/>
                <w:szCs w:val="24"/>
              </w:rPr>
              <w:t xml:space="preserve"> </w:t>
            </w:r>
            <w:r w:rsidRPr="00990C6B">
              <w:rPr>
                <w:rFonts w:ascii="Times New Roman" w:eastAsia="Times New Roman" w:hAnsi="Times New Roman" w:cs="Times New Roman"/>
                <w:color w:val="000000"/>
                <w:sz w:val="24"/>
                <w:szCs w:val="24"/>
              </w:rPr>
              <w:t>– (R</w:t>
            </w:r>
            <w:r w:rsidRPr="00990C6B">
              <w:rPr>
                <w:rFonts w:ascii="Times New Roman" w:eastAsia="Times New Roman" w:hAnsi="Times New Roman" w:cs="Times New Roman"/>
                <w:color w:val="000000"/>
                <w:sz w:val="24"/>
                <w:szCs w:val="24"/>
                <w:vertAlign w:val="subscript"/>
              </w:rPr>
              <w:t>a2</w:t>
            </w:r>
            <w:r w:rsidRPr="00990C6B">
              <w:rPr>
                <w:rFonts w:ascii="Times New Roman" w:eastAsia="Times New Roman" w:hAnsi="Times New Roman" w:cs="Times New Roman"/>
                <w:color w:val="000000"/>
                <w:sz w:val="24"/>
                <w:szCs w:val="24"/>
              </w:rPr>
              <w:t xml:space="preserve"> – R</w:t>
            </w:r>
            <w:r w:rsidRPr="00990C6B">
              <w:rPr>
                <w:rFonts w:ascii="Times New Roman" w:eastAsia="Times New Roman" w:hAnsi="Times New Roman" w:cs="Times New Roman"/>
                <w:color w:val="000000"/>
                <w:sz w:val="24"/>
                <w:szCs w:val="24"/>
                <w:vertAlign w:val="subscript"/>
              </w:rPr>
              <w:t>b2</w:t>
            </w:r>
            <w:r w:rsidRPr="00990C6B">
              <w:rPr>
                <w:rFonts w:ascii="Times New Roman" w:eastAsia="Times New Roman" w:hAnsi="Times New Roman" w:cs="Times New Roman"/>
                <w:color w:val="000000"/>
                <w:sz w:val="24"/>
                <w:szCs w:val="24"/>
              </w:rPr>
              <w:t>)</w:t>
            </w:r>
          </w:p>
        </w:tc>
      </w:tr>
    </w:tbl>
    <w:p w14:paraId="3D399154" w14:textId="77777777" w:rsidR="00990C6B" w:rsidRPr="00990C6B" w:rsidRDefault="00990C6B" w:rsidP="00E12145">
      <w:pPr>
        <w:spacing w:after="0" w:line="240" w:lineRule="auto"/>
        <w:rPr>
          <w:rFonts w:ascii="Times New Roman" w:hAnsi="Times New Roman" w:cs="Times New Roman"/>
          <w:sz w:val="24"/>
          <w:szCs w:val="24"/>
        </w:rPr>
      </w:pPr>
    </w:p>
    <w:p w14:paraId="42842F77" w14:textId="4FA5DA44" w:rsidR="001A5A5F" w:rsidRDefault="001A5A5F" w:rsidP="00E12145">
      <w:pPr>
        <w:spacing w:after="0" w:line="240" w:lineRule="auto"/>
        <w:rPr>
          <w:rFonts w:ascii="Times New Roman" w:eastAsia="Times New Roman" w:hAnsi="Times New Roman" w:cs="Times New Roman"/>
          <w:sz w:val="24"/>
          <w:szCs w:val="20"/>
        </w:rPr>
      </w:pPr>
      <w:r w:rsidRPr="001A5A5F">
        <w:rPr>
          <w:rFonts w:ascii="Times New Roman" w:eastAsia="Times New Roman" w:hAnsi="Times New Roman" w:cs="Times New Roman"/>
          <w:sz w:val="24"/>
          <w:szCs w:val="24"/>
        </w:rPr>
        <w:t xml:space="preserve">The analysis is expected to include tables for the statistics and </w:t>
      </w:r>
      <w:r w:rsidR="004016CE">
        <w:rPr>
          <w:rFonts w:ascii="Times New Roman" w:eastAsia="Times New Roman" w:hAnsi="Times New Roman" w:cs="Times New Roman"/>
          <w:sz w:val="24"/>
          <w:szCs w:val="24"/>
        </w:rPr>
        <w:t xml:space="preserve">potentially </w:t>
      </w:r>
      <w:r w:rsidRPr="001A5A5F">
        <w:rPr>
          <w:rFonts w:ascii="Times New Roman" w:eastAsia="Times New Roman" w:hAnsi="Times New Roman" w:cs="Times New Roman"/>
          <w:sz w:val="24"/>
          <w:szCs w:val="24"/>
        </w:rPr>
        <w:t>graph</w:t>
      </w:r>
      <w:r w:rsidR="001652ED">
        <w:rPr>
          <w:rFonts w:ascii="Times New Roman" w:eastAsia="Times New Roman" w:hAnsi="Times New Roman" w:cs="Times New Roman"/>
          <w:sz w:val="24"/>
          <w:szCs w:val="24"/>
        </w:rPr>
        <w:t>s</w:t>
      </w:r>
      <w:r w:rsidRPr="001A5A5F">
        <w:rPr>
          <w:rFonts w:ascii="Times New Roman" w:eastAsia="Times New Roman" w:hAnsi="Times New Roman" w:cs="Times New Roman"/>
          <w:sz w:val="24"/>
          <w:szCs w:val="24"/>
        </w:rPr>
        <w:t>.</w:t>
      </w:r>
      <w:r w:rsidR="00EC6F42">
        <w:rPr>
          <w:rFonts w:ascii="Times New Roman" w:eastAsia="Times New Roman" w:hAnsi="Times New Roman" w:cs="Times New Roman"/>
          <w:sz w:val="24"/>
          <w:szCs w:val="24"/>
        </w:rPr>
        <w:t xml:space="preserve"> They will include the appropriate associated statistics, such as the p-value for statistical significance at the .1, .05 and .01 levels.</w:t>
      </w:r>
      <w:r w:rsidR="00980175">
        <w:rPr>
          <w:rFonts w:ascii="Times New Roman" w:eastAsia="Times New Roman" w:hAnsi="Times New Roman" w:cs="Times New Roman"/>
          <w:sz w:val="24"/>
          <w:szCs w:val="24"/>
        </w:rPr>
        <w:t xml:space="preserve"> </w:t>
      </w:r>
      <w:r w:rsidR="00284FDD">
        <w:rPr>
          <w:rFonts w:ascii="Times New Roman" w:eastAsia="Times New Roman" w:hAnsi="Times New Roman" w:cs="Times New Roman"/>
          <w:sz w:val="24"/>
          <w:szCs w:val="24"/>
        </w:rPr>
        <w:t>Other data gather</w:t>
      </w:r>
      <w:r w:rsidR="00F425D7">
        <w:rPr>
          <w:rFonts w:ascii="Times New Roman" w:eastAsia="Times New Roman" w:hAnsi="Times New Roman" w:cs="Times New Roman"/>
          <w:sz w:val="24"/>
          <w:szCs w:val="24"/>
        </w:rPr>
        <w:t>ed</w:t>
      </w:r>
      <w:r w:rsidR="00284FDD">
        <w:rPr>
          <w:rFonts w:ascii="Times New Roman" w:eastAsia="Times New Roman" w:hAnsi="Times New Roman" w:cs="Times New Roman"/>
          <w:sz w:val="24"/>
          <w:szCs w:val="24"/>
        </w:rPr>
        <w:t xml:space="preserve"> from the surveys </w:t>
      </w:r>
      <w:r w:rsidR="00F425D7">
        <w:rPr>
          <w:rFonts w:ascii="Times New Roman" w:eastAsia="Times New Roman" w:hAnsi="Times New Roman" w:cs="Times New Roman"/>
          <w:sz w:val="24"/>
          <w:szCs w:val="24"/>
        </w:rPr>
        <w:t xml:space="preserve">and used in the impact analysis </w:t>
      </w:r>
      <w:r w:rsidR="00284FDD">
        <w:rPr>
          <w:rFonts w:ascii="Times New Roman" w:eastAsia="Times New Roman" w:hAnsi="Times New Roman" w:cs="Times New Roman"/>
          <w:sz w:val="24"/>
          <w:szCs w:val="24"/>
        </w:rPr>
        <w:t xml:space="preserve">will be presented in tables using descriptive statistics. </w:t>
      </w:r>
      <w:r w:rsidR="00980175">
        <w:rPr>
          <w:rFonts w:ascii="Times New Roman" w:eastAsia="Times New Roman" w:hAnsi="Times New Roman" w:cs="Times New Roman"/>
          <w:sz w:val="24"/>
          <w:szCs w:val="24"/>
        </w:rPr>
        <w:t xml:space="preserve">Qualitative analysis will involve </w:t>
      </w:r>
      <w:r w:rsidR="00115713">
        <w:rPr>
          <w:rFonts w:ascii="Times New Roman" w:eastAsia="Times New Roman" w:hAnsi="Times New Roman" w:cs="Times New Roman"/>
          <w:sz w:val="24"/>
          <w:szCs w:val="24"/>
        </w:rPr>
        <w:t>determining</w:t>
      </w:r>
      <w:r w:rsidR="00980175">
        <w:rPr>
          <w:rFonts w:ascii="Times New Roman" w:eastAsia="Times New Roman" w:hAnsi="Times New Roman" w:cs="Times New Roman"/>
          <w:sz w:val="24"/>
          <w:szCs w:val="24"/>
        </w:rPr>
        <w:t xml:space="preserve"> </w:t>
      </w:r>
      <w:r w:rsidR="00126324">
        <w:rPr>
          <w:rFonts w:ascii="Times New Roman" w:eastAsia="Times New Roman" w:hAnsi="Times New Roman" w:cs="Times New Roman"/>
          <w:sz w:val="24"/>
          <w:szCs w:val="24"/>
        </w:rPr>
        <w:t xml:space="preserve">challenges, lessons and </w:t>
      </w:r>
      <w:r w:rsidR="00EC6F42">
        <w:rPr>
          <w:rFonts w:ascii="Times New Roman" w:eastAsia="Times New Roman" w:hAnsi="Times New Roman" w:cs="Times New Roman"/>
          <w:sz w:val="24"/>
          <w:szCs w:val="24"/>
        </w:rPr>
        <w:t xml:space="preserve">the </w:t>
      </w:r>
      <w:r w:rsidR="00115713">
        <w:rPr>
          <w:rFonts w:ascii="Times New Roman" w:eastAsia="Times New Roman" w:hAnsi="Times New Roman" w:cs="Times New Roman"/>
          <w:sz w:val="24"/>
          <w:szCs w:val="24"/>
        </w:rPr>
        <w:t>factors participants consider contributed to their</w:t>
      </w:r>
      <w:r w:rsidR="00EC6F42">
        <w:rPr>
          <w:rFonts w:ascii="Times New Roman" w:eastAsia="Times New Roman" w:hAnsi="Times New Roman" w:cs="Times New Roman"/>
          <w:sz w:val="24"/>
          <w:szCs w:val="24"/>
        </w:rPr>
        <w:t xml:space="preserve"> success</w:t>
      </w:r>
      <w:r w:rsidR="00115713" w:rsidRPr="001E75F1">
        <w:rPr>
          <w:rFonts w:ascii="Times New Roman" w:eastAsia="Times New Roman" w:hAnsi="Times New Roman" w:cs="Times New Roman"/>
          <w:sz w:val="24"/>
          <w:szCs w:val="24"/>
          <w:highlight w:val="yellow"/>
        </w:rPr>
        <w:t>. Th</w:t>
      </w:r>
      <w:r w:rsidR="00F425D7" w:rsidRPr="001E75F1">
        <w:rPr>
          <w:rFonts w:ascii="Times New Roman" w:eastAsia="Times New Roman" w:hAnsi="Times New Roman" w:cs="Times New Roman"/>
          <w:sz w:val="24"/>
          <w:szCs w:val="24"/>
          <w:highlight w:val="yellow"/>
        </w:rPr>
        <w:t>e</w:t>
      </w:r>
      <w:r w:rsidR="00115713" w:rsidRPr="001E75F1">
        <w:rPr>
          <w:rFonts w:ascii="Times New Roman" w:eastAsia="Times New Roman" w:hAnsi="Times New Roman" w:cs="Times New Roman"/>
          <w:sz w:val="24"/>
          <w:szCs w:val="24"/>
          <w:highlight w:val="yellow"/>
        </w:rPr>
        <w:t>s</w:t>
      </w:r>
      <w:r w:rsidR="00F425D7" w:rsidRPr="001E75F1">
        <w:rPr>
          <w:rFonts w:ascii="Times New Roman" w:eastAsia="Times New Roman" w:hAnsi="Times New Roman" w:cs="Times New Roman"/>
          <w:sz w:val="24"/>
          <w:szCs w:val="24"/>
          <w:highlight w:val="yellow"/>
        </w:rPr>
        <w:t>e qualitative analyses will be presented in a distinct way from the impact analysis.</w:t>
      </w:r>
      <w:r w:rsidR="004016CE" w:rsidRPr="001E75F1">
        <w:rPr>
          <w:rFonts w:ascii="Times New Roman" w:eastAsia="Times New Roman" w:hAnsi="Times New Roman" w:cs="Times New Roman"/>
          <w:sz w:val="24"/>
          <w:szCs w:val="20"/>
          <w:highlight w:val="yellow"/>
        </w:rPr>
        <w:t xml:space="preserve"> A final public report will be released </w:t>
      </w:r>
      <w:r w:rsidR="00EC6F42" w:rsidRPr="001E75F1">
        <w:rPr>
          <w:rFonts w:ascii="Times New Roman" w:eastAsia="Times New Roman" w:hAnsi="Times New Roman" w:cs="Times New Roman"/>
          <w:sz w:val="24"/>
          <w:szCs w:val="20"/>
          <w:highlight w:val="yellow"/>
        </w:rPr>
        <w:t xml:space="preserve">approximately three years after </w:t>
      </w:r>
      <w:r w:rsidR="00284FDD" w:rsidRPr="001E75F1">
        <w:rPr>
          <w:rFonts w:ascii="Times New Roman" w:eastAsia="Times New Roman" w:hAnsi="Times New Roman" w:cs="Times New Roman"/>
          <w:sz w:val="24"/>
          <w:szCs w:val="20"/>
          <w:highlight w:val="yellow"/>
        </w:rPr>
        <w:t>the start of the</w:t>
      </w:r>
      <w:r w:rsidR="00EC6F42" w:rsidRPr="001E75F1">
        <w:rPr>
          <w:rFonts w:ascii="Times New Roman" w:eastAsia="Times New Roman" w:hAnsi="Times New Roman" w:cs="Times New Roman"/>
          <w:sz w:val="24"/>
          <w:szCs w:val="20"/>
          <w:highlight w:val="yellow"/>
        </w:rPr>
        <w:t xml:space="preserve"> program year</w:t>
      </w:r>
      <w:r w:rsidR="004016CE" w:rsidRPr="001E75F1">
        <w:rPr>
          <w:rFonts w:ascii="Times New Roman" w:eastAsia="Times New Roman" w:hAnsi="Times New Roman" w:cs="Times New Roman"/>
          <w:sz w:val="24"/>
          <w:szCs w:val="20"/>
          <w:highlight w:val="yellow"/>
        </w:rPr>
        <w:t xml:space="preserve">. </w:t>
      </w:r>
      <w:r w:rsidR="00F425D7" w:rsidRPr="001E75F1">
        <w:rPr>
          <w:rFonts w:ascii="Times New Roman" w:eastAsia="Times New Roman" w:hAnsi="Times New Roman" w:cs="Times New Roman"/>
          <w:sz w:val="24"/>
          <w:szCs w:val="20"/>
          <w:highlight w:val="yellow"/>
        </w:rPr>
        <w:t>Additionally, a</w:t>
      </w:r>
      <w:r w:rsidR="004C1724" w:rsidRPr="001E75F1">
        <w:rPr>
          <w:rFonts w:ascii="Times New Roman" w:eastAsia="Times New Roman" w:hAnsi="Times New Roman" w:cs="Times New Roman"/>
          <w:sz w:val="24"/>
          <w:szCs w:val="20"/>
          <w:highlight w:val="yellow"/>
        </w:rPr>
        <w:t>n annual</w:t>
      </w:r>
      <w:r w:rsidR="00F425D7" w:rsidRPr="001E75F1">
        <w:rPr>
          <w:rFonts w:ascii="Times New Roman" w:eastAsia="Times New Roman" w:hAnsi="Times New Roman" w:cs="Times New Roman"/>
          <w:sz w:val="24"/>
          <w:szCs w:val="20"/>
          <w:highlight w:val="yellow"/>
        </w:rPr>
        <w:t xml:space="preserve"> </w:t>
      </w:r>
      <w:r w:rsidR="009D366E" w:rsidRPr="001E75F1">
        <w:rPr>
          <w:rFonts w:ascii="Times New Roman" w:eastAsia="Times New Roman" w:hAnsi="Times New Roman" w:cs="Times New Roman"/>
          <w:sz w:val="24"/>
          <w:szCs w:val="20"/>
          <w:highlight w:val="yellow"/>
        </w:rPr>
        <w:t xml:space="preserve">ScaleUp </w:t>
      </w:r>
      <w:r w:rsidR="00F425D7" w:rsidRPr="001E75F1">
        <w:rPr>
          <w:rFonts w:ascii="Times New Roman" w:eastAsia="Times New Roman" w:hAnsi="Times New Roman" w:cs="Times New Roman"/>
          <w:sz w:val="24"/>
          <w:szCs w:val="20"/>
          <w:highlight w:val="yellow"/>
        </w:rPr>
        <w:t>performance report will be produced</w:t>
      </w:r>
      <w:r w:rsidR="009D366E" w:rsidRPr="001E75F1">
        <w:rPr>
          <w:rFonts w:ascii="Times New Roman" w:eastAsia="Times New Roman" w:hAnsi="Times New Roman" w:cs="Times New Roman"/>
          <w:sz w:val="24"/>
          <w:szCs w:val="20"/>
          <w:highlight w:val="yellow"/>
        </w:rPr>
        <w:t xml:space="preserve"> that provides descriptive statistics on inputs and outputs of the program, as well as showcases growth milestones achieved by participants interviewed</w:t>
      </w:r>
      <w:r w:rsidR="004C1724" w:rsidRPr="001E75F1">
        <w:rPr>
          <w:rFonts w:ascii="Times New Roman" w:eastAsia="Times New Roman" w:hAnsi="Times New Roman" w:cs="Times New Roman"/>
          <w:sz w:val="24"/>
          <w:szCs w:val="20"/>
          <w:highlight w:val="yellow"/>
        </w:rPr>
        <w:t xml:space="preserve"> and provides anecdotal “success stories” to engage readers</w:t>
      </w:r>
      <w:r w:rsidR="009D366E" w:rsidRPr="001E75F1">
        <w:rPr>
          <w:rFonts w:ascii="Times New Roman" w:eastAsia="Times New Roman" w:hAnsi="Times New Roman" w:cs="Times New Roman"/>
          <w:sz w:val="24"/>
          <w:szCs w:val="20"/>
          <w:highlight w:val="yellow"/>
        </w:rPr>
        <w:t xml:space="preserve">. </w:t>
      </w:r>
      <w:r w:rsidR="00EC6F42" w:rsidRPr="001E75F1">
        <w:rPr>
          <w:rFonts w:ascii="Times New Roman" w:eastAsia="Times New Roman" w:hAnsi="Times New Roman" w:cs="Times New Roman"/>
          <w:sz w:val="24"/>
          <w:szCs w:val="20"/>
          <w:highlight w:val="yellow"/>
        </w:rPr>
        <w:t>A standardized</w:t>
      </w:r>
      <w:r w:rsidRPr="001E75F1">
        <w:rPr>
          <w:rFonts w:ascii="Times New Roman" w:eastAsia="Times New Roman" w:hAnsi="Times New Roman" w:cs="Times New Roman"/>
          <w:sz w:val="24"/>
          <w:szCs w:val="20"/>
          <w:highlight w:val="yellow"/>
        </w:rPr>
        <w:t xml:space="preserve"> schedule for the project is attached in </w:t>
      </w:r>
      <w:r w:rsidR="00BA6DBB" w:rsidRPr="001E75F1">
        <w:rPr>
          <w:rFonts w:ascii="Times New Roman" w:eastAsia="Times New Roman" w:hAnsi="Times New Roman" w:cs="Times New Roman"/>
          <w:sz w:val="24"/>
          <w:szCs w:val="20"/>
          <w:highlight w:val="yellow"/>
        </w:rPr>
        <w:t xml:space="preserve">the </w:t>
      </w:r>
      <w:r w:rsidR="003E0617" w:rsidRPr="001E75F1">
        <w:rPr>
          <w:rFonts w:ascii="Times New Roman" w:eastAsia="Times New Roman" w:hAnsi="Times New Roman" w:cs="Times New Roman"/>
          <w:sz w:val="24"/>
          <w:szCs w:val="20"/>
          <w:highlight w:val="yellow"/>
        </w:rPr>
        <w:t xml:space="preserve">Appendix </w:t>
      </w:r>
      <w:r w:rsidR="00923974" w:rsidRPr="001E75F1">
        <w:rPr>
          <w:rFonts w:ascii="Times New Roman" w:eastAsia="Times New Roman" w:hAnsi="Times New Roman" w:cs="Times New Roman"/>
          <w:sz w:val="24"/>
          <w:szCs w:val="20"/>
          <w:highlight w:val="yellow"/>
        </w:rPr>
        <w:t>A-1</w:t>
      </w:r>
      <w:r w:rsidRPr="001E75F1">
        <w:rPr>
          <w:rFonts w:ascii="Times New Roman" w:eastAsia="Times New Roman" w:hAnsi="Times New Roman" w:cs="Times New Roman"/>
          <w:sz w:val="24"/>
          <w:szCs w:val="20"/>
          <w:highlight w:val="yellow"/>
        </w:rPr>
        <w:t>.</w:t>
      </w:r>
      <w:bookmarkStart w:id="33" w:name="_Toc381944842"/>
    </w:p>
    <w:p w14:paraId="4198D461" w14:textId="77777777" w:rsidR="00841A63" w:rsidRDefault="00841A63" w:rsidP="00E12145">
      <w:pPr>
        <w:spacing w:after="0" w:line="240" w:lineRule="auto"/>
        <w:rPr>
          <w:rFonts w:asciiTheme="majorBidi" w:eastAsiaTheme="majorBidi" w:hAnsiTheme="majorBidi" w:cstheme="majorBidi"/>
        </w:rPr>
      </w:pPr>
    </w:p>
    <w:p w14:paraId="42842F78" w14:textId="77777777" w:rsidR="00C66D3D" w:rsidRPr="00D81DDA" w:rsidRDefault="00C66D3D" w:rsidP="00E12145">
      <w:pPr>
        <w:pStyle w:val="Heading2"/>
        <w:numPr>
          <w:ilvl w:val="0"/>
          <w:numId w:val="0"/>
        </w:numPr>
        <w:rPr>
          <w:rFonts w:asciiTheme="majorBidi" w:hAnsiTheme="majorBidi" w:cstheme="majorBidi"/>
          <w:sz w:val="22"/>
          <w:szCs w:val="22"/>
        </w:rPr>
      </w:pPr>
      <w:bookmarkStart w:id="34" w:name="_Toc427852315"/>
      <w:r w:rsidRPr="092EE55A">
        <w:rPr>
          <w:rFonts w:asciiTheme="majorBidi" w:eastAsiaTheme="majorBidi" w:hAnsiTheme="majorBidi" w:cstheme="majorBidi"/>
        </w:rPr>
        <w:t>17.</w:t>
      </w:r>
      <w:r w:rsidRPr="00D81DDA">
        <w:rPr>
          <w:rFonts w:asciiTheme="majorBidi" w:hAnsiTheme="majorBidi" w:cstheme="majorBidi"/>
          <w:sz w:val="22"/>
          <w:szCs w:val="22"/>
        </w:rPr>
        <w:tab/>
      </w:r>
      <w:r w:rsidRPr="092EE55A">
        <w:rPr>
          <w:rFonts w:asciiTheme="majorBidi" w:eastAsiaTheme="majorBidi" w:hAnsiTheme="majorBidi" w:cstheme="majorBidi"/>
        </w:rPr>
        <w:t>Reason(s) Display of OMB Expiration Date is Inappropriate</w:t>
      </w:r>
      <w:bookmarkEnd w:id="33"/>
      <w:bookmarkEnd w:id="34"/>
    </w:p>
    <w:p w14:paraId="42842F79" w14:textId="77777777" w:rsidR="00C66D3D" w:rsidRDefault="00C66D3D" w:rsidP="00E12145">
      <w:pPr>
        <w:spacing w:after="0" w:line="24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t>If seeking approval to not display the expiration date for OMB approval of the information collection, explain the reasons that display would be inappropriate.</w:t>
      </w:r>
    </w:p>
    <w:p w14:paraId="0674DD38" w14:textId="77777777" w:rsidR="00841A63" w:rsidRDefault="00841A63" w:rsidP="00E12145">
      <w:pPr>
        <w:spacing w:after="0" w:line="240" w:lineRule="auto"/>
        <w:rPr>
          <w:rFonts w:asciiTheme="majorBidi" w:hAnsiTheme="majorBidi" w:cstheme="majorBidi"/>
          <w:b/>
        </w:rPr>
      </w:pPr>
    </w:p>
    <w:p w14:paraId="42842F7A" w14:textId="77777777" w:rsidR="00A5382F" w:rsidRDefault="00A5382F" w:rsidP="00E12145">
      <w:pPr>
        <w:spacing w:after="0" w:line="240" w:lineRule="auto"/>
        <w:rPr>
          <w:rFonts w:asciiTheme="majorBidi" w:eastAsiaTheme="majorBidi" w:hAnsiTheme="majorBidi" w:cstheme="majorBidi"/>
          <w:sz w:val="24"/>
          <w:szCs w:val="24"/>
        </w:rPr>
      </w:pPr>
      <w:r w:rsidRPr="092EE55A">
        <w:rPr>
          <w:rFonts w:asciiTheme="majorBidi" w:eastAsiaTheme="majorBidi" w:hAnsiTheme="majorBidi" w:cstheme="majorBidi"/>
          <w:sz w:val="24"/>
          <w:szCs w:val="24"/>
        </w:rPr>
        <w:t xml:space="preserve">SBA plans to display the OMB expiration date. </w:t>
      </w:r>
    </w:p>
    <w:p w14:paraId="4C575E0C" w14:textId="77777777" w:rsidR="00841A63" w:rsidRPr="00D81DDA" w:rsidRDefault="00841A63" w:rsidP="00E12145">
      <w:pPr>
        <w:spacing w:after="0" w:line="240" w:lineRule="auto"/>
        <w:rPr>
          <w:rFonts w:asciiTheme="majorBidi" w:hAnsiTheme="majorBidi" w:cstheme="majorBidi"/>
          <w:b/>
        </w:rPr>
      </w:pPr>
    </w:p>
    <w:p w14:paraId="42842F7B" w14:textId="77777777" w:rsidR="00C66D3D" w:rsidRPr="00D81DDA" w:rsidRDefault="00C66D3D" w:rsidP="00E12145">
      <w:pPr>
        <w:pStyle w:val="Heading2"/>
        <w:numPr>
          <w:ilvl w:val="0"/>
          <w:numId w:val="0"/>
        </w:numPr>
        <w:rPr>
          <w:rFonts w:asciiTheme="majorBidi" w:hAnsiTheme="majorBidi" w:cstheme="majorBidi"/>
          <w:sz w:val="22"/>
          <w:szCs w:val="22"/>
        </w:rPr>
      </w:pPr>
      <w:bookmarkStart w:id="35" w:name="_Toc381944843"/>
      <w:bookmarkStart w:id="36" w:name="_Toc427852316"/>
      <w:r w:rsidRPr="092EE55A">
        <w:rPr>
          <w:rFonts w:asciiTheme="majorBidi" w:eastAsiaTheme="majorBidi" w:hAnsiTheme="majorBidi" w:cstheme="majorBidi"/>
        </w:rPr>
        <w:t>18.</w:t>
      </w:r>
      <w:r w:rsidRPr="00D81DDA">
        <w:rPr>
          <w:rFonts w:asciiTheme="majorBidi" w:hAnsiTheme="majorBidi" w:cstheme="majorBidi"/>
          <w:sz w:val="22"/>
          <w:szCs w:val="22"/>
        </w:rPr>
        <w:tab/>
      </w:r>
      <w:r w:rsidRPr="092EE55A">
        <w:rPr>
          <w:rFonts w:asciiTheme="majorBidi" w:eastAsiaTheme="majorBidi" w:hAnsiTheme="majorBidi" w:cstheme="majorBidi"/>
        </w:rPr>
        <w:t>Exceptions to Certification for Paperwork Reduction Act Submissions</w:t>
      </w:r>
      <w:bookmarkEnd w:id="35"/>
      <w:bookmarkEnd w:id="36"/>
    </w:p>
    <w:p w14:paraId="42842F7C" w14:textId="40C82CD3" w:rsidR="00D81DDA" w:rsidRDefault="00C66D3D" w:rsidP="00E12145">
      <w:pPr>
        <w:spacing w:after="0" w:line="24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t xml:space="preserve">Explain each exception to the certification statement identified in item 19, </w:t>
      </w:r>
      <w:r w:rsidR="005A1F79">
        <w:rPr>
          <w:rFonts w:asciiTheme="majorBidi" w:eastAsiaTheme="majorBidi" w:hAnsiTheme="majorBidi" w:cstheme="majorBidi"/>
          <w:b/>
          <w:bCs/>
          <w:sz w:val="24"/>
          <w:szCs w:val="24"/>
        </w:rPr>
        <w:t>“</w:t>
      </w:r>
      <w:r w:rsidRPr="092EE55A">
        <w:rPr>
          <w:rFonts w:asciiTheme="majorBidi" w:eastAsiaTheme="majorBidi" w:hAnsiTheme="majorBidi" w:cstheme="majorBidi"/>
          <w:b/>
          <w:bCs/>
          <w:sz w:val="24"/>
          <w:szCs w:val="24"/>
        </w:rPr>
        <w:t>Certification Requirem</w:t>
      </w:r>
      <w:r w:rsidR="00EC6F42">
        <w:rPr>
          <w:rFonts w:asciiTheme="majorBidi" w:eastAsiaTheme="majorBidi" w:hAnsiTheme="majorBidi" w:cstheme="majorBidi"/>
          <w:b/>
          <w:bCs/>
          <w:sz w:val="24"/>
          <w:szCs w:val="24"/>
        </w:rPr>
        <w:t>ent for Paperwork Reduction Act</w:t>
      </w:r>
      <w:r w:rsidR="005A1F79">
        <w:rPr>
          <w:rFonts w:asciiTheme="majorBidi" w:eastAsiaTheme="majorBidi" w:hAnsiTheme="majorBidi" w:cstheme="majorBidi"/>
          <w:b/>
          <w:bCs/>
          <w:sz w:val="24"/>
          <w:szCs w:val="24"/>
        </w:rPr>
        <w:t>”</w:t>
      </w:r>
      <w:r w:rsidRPr="092EE55A">
        <w:rPr>
          <w:rFonts w:asciiTheme="majorBidi" w:eastAsiaTheme="majorBidi" w:hAnsiTheme="majorBidi" w:cstheme="majorBidi"/>
          <w:b/>
          <w:bCs/>
          <w:sz w:val="24"/>
          <w:szCs w:val="24"/>
        </w:rPr>
        <w:t xml:space="preserve"> of OMB Form 83-I. If Agency is not requesting an exception, the standard statement should be used.</w:t>
      </w:r>
    </w:p>
    <w:p w14:paraId="4EBFCEBF" w14:textId="77777777" w:rsidR="00841A63" w:rsidRDefault="00841A63" w:rsidP="00E12145">
      <w:pPr>
        <w:spacing w:after="0" w:line="240" w:lineRule="auto"/>
        <w:rPr>
          <w:rFonts w:asciiTheme="majorBidi" w:hAnsiTheme="majorBidi" w:cstheme="majorBidi"/>
          <w:b/>
        </w:rPr>
      </w:pPr>
    </w:p>
    <w:p w14:paraId="174FC0B5" w14:textId="77777777" w:rsidR="00EA28F3" w:rsidRDefault="00EA28F3" w:rsidP="00E12145">
      <w:pPr>
        <w:spacing w:after="0" w:line="240" w:lineRule="auto"/>
        <w:rPr>
          <w:rFonts w:asciiTheme="majorBidi" w:eastAsiaTheme="majorBidi" w:hAnsiTheme="majorBidi" w:cstheme="majorBidi"/>
          <w:sz w:val="24"/>
          <w:szCs w:val="24"/>
        </w:rPr>
      </w:pPr>
      <w:r w:rsidRPr="00EA28F3">
        <w:rPr>
          <w:rFonts w:asciiTheme="majorBidi" w:eastAsiaTheme="majorBidi" w:hAnsiTheme="majorBidi" w:cstheme="majorBidi"/>
          <w:sz w:val="24"/>
          <w:szCs w:val="24"/>
        </w:rPr>
        <w:t xml:space="preserve">SBA is not requesting any exceptions to the certification. </w:t>
      </w:r>
    </w:p>
    <w:p w14:paraId="2F6B4DCE" w14:textId="77777777" w:rsidR="00841A63" w:rsidRDefault="00841A63" w:rsidP="00E12145">
      <w:pPr>
        <w:spacing w:after="0" w:line="240" w:lineRule="auto"/>
        <w:rPr>
          <w:rFonts w:asciiTheme="majorBidi" w:eastAsiaTheme="majorBidi" w:hAnsiTheme="majorBidi" w:cstheme="majorBidi"/>
          <w:sz w:val="24"/>
          <w:szCs w:val="24"/>
        </w:rPr>
      </w:pPr>
    </w:p>
    <w:p w14:paraId="4C2C3490" w14:textId="69A09759" w:rsidR="00EC7322" w:rsidRDefault="00EC7322" w:rsidP="00E12145">
      <w:pPr>
        <w:spacing w:after="0" w:line="240" w:lineRule="auto"/>
        <w:rPr>
          <w:rFonts w:asciiTheme="majorBidi" w:eastAsiaTheme="majorBidi" w:hAnsiTheme="majorBidi" w:cstheme="majorBidi"/>
          <w:b/>
          <w:sz w:val="24"/>
          <w:szCs w:val="24"/>
        </w:rPr>
      </w:pPr>
      <w:r w:rsidRPr="00EC7322">
        <w:rPr>
          <w:rFonts w:asciiTheme="majorBidi" w:eastAsiaTheme="majorBidi" w:hAnsiTheme="majorBidi" w:cstheme="majorBidi"/>
          <w:b/>
          <w:sz w:val="24"/>
          <w:szCs w:val="24"/>
        </w:rPr>
        <w:t>References</w:t>
      </w:r>
    </w:p>
    <w:p w14:paraId="3CF8E569" w14:textId="5F2612E2" w:rsidR="00EC7322" w:rsidRPr="00EA28F3" w:rsidRDefault="00EC7322" w:rsidP="00023FFD">
      <w:pPr>
        <w:spacing w:line="240" w:lineRule="auto"/>
        <w:rPr>
          <w:rStyle w:val="apple-style-span"/>
          <w:rFonts w:ascii="Times New Roman" w:hAnsi="Times New Roman" w:cs="Times New Roman"/>
          <w:sz w:val="24"/>
          <w:szCs w:val="24"/>
          <w:shd w:val="clear" w:color="auto" w:fill="FFFFFF"/>
        </w:rPr>
      </w:pPr>
      <w:r w:rsidRPr="00EC7322">
        <w:rPr>
          <w:rStyle w:val="apple-style-span"/>
          <w:rFonts w:ascii="Times New Roman" w:hAnsi="Times New Roman" w:cs="Times New Roman"/>
          <w:sz w:val="24"/>
          <w:szCs w:val="24"/>
          <w:shd w:val="clear" w:color="auto" w:fill="FFFFFF"/>
        </w:rPr>
        <w:t>Coughlin, Steven S., Aliaga, P., Barth, S., Eber, S., Maillard, J., Mahan, Clare M., Kang, Han K., Schneiderman, A., DeBakey, S., Vanderwolf, P. and Williams, M. (2011) “The Effectiveness of a Monetary Incentive on Response Rates in a Survey of Recent U.S. Veterans</w:t>
      </w:r>
      <w:r>
        <w:rPr>
          <w:rStyle w:val="apple-style-span"/>
          <w:rFonts w:ascii="Times New Roman" w:hAnsi="Times New Roman" w:cs="Times New Roman"/>
          <w:sz w:val="24"/>
          <w:szCs w:val="24"/>
          <w:shd w:val="clear" w:color="auto" w:fill="FFFFFF"/>
        </w:rPr>
        <w:t>.</w:t>
      </w:r>
      <w:r w:rsidRPr="00EC7322">
        <w:rPr>
          <w:rStyle w:val="apple-style-span"/>
          <w:rFonts w:ascii="Times New Roman" w:hAnsi="Times New Roman" w:cs="Times New Roman"/>
          <w:sz w:val="24"/>
          <w:szCs w:val="24"/>
          <w:shd w:val="clear" w:color="auto" w:fill="FFFFFF"/>
        </w:rPr>
        <w:t>”  Survey Practice</w:t>
      </w:r>
      <w:r>
        <w:rPr>
          <w:rStyle w:val="apple-style-span"/>
          <w:rFonts w:ascii="Times New Roman" w:hAnsi="Times New Roman" w:cs="Times New Roman"/>
          <w:sz w:val="24"/>
          <w:szCs w:val="24"/>
          <w:shd w:val="clear" w:color="auto" w:fill="FFFFFF"/>
        </w:rPr>
        <w:t xml:space="preserve"> </w:t>
      </w:r>
      <w:r w:rsidRPr="00EA28F3">
        <w:rPr>
          <w:rStyle w:val="apple-style-span"/>
          <w:rFonts w:ascii="Times New Roman" w:hAnsi="Times New Roman" w:cs="Times New Roman"/>
          <w:sz w:val="24"/>
          <w:szCs w:val="24"/>
          <w:shd w:val="clear" w:color="auto" w:fill="FFFFFF"/>
        </w:rPr>
        <w:t>4(1).</w:t>
      </w:r>
    </w:p>
    <w:p w14:paraId="51A520F5" w14:textId="32D5A9DF" w:rsidR="00EC7322" w:rsidRDefault="00E7582B" w:rsidP="00BC24B4">
      <w:pPr>
        <w:autoSpaceDE w:val="0"/>
        <w:autoSpaceDN w:val="0"/>
        <w:adjustRightInd w:val="0"/>
        <w:snapToGrid w:val="0"/>
        <w:spacing w:after="0" w:line="240" w:lineRule="auto"/>
        <w:rPr>
          <w:rFonts w:ascii="Times New Roman" w:hAnsi="Times New Roman" w:cs="Times New Roman"/>
          <w:sz w:val="24"/>
          <w:szCs w:val="24"/>
        </w:rPr>
      </w:pPr>
      <w:r w:rsidRPr="00EA28F3">
        <w:rPr>
          <w:rFonts w:ascii="Times New Roman" w:hAnsi="Times New Roman" w:cs="Times New Roman"/>
          <w:sz w:val="24"/>
          <w:szCs w:val="24"/>
        </w:rPr>
        <w:t xml:space="preserve">Michaelides, M., and Benus, J. (April 2012). </w:t>
      </w:r>
      <w:r w:rsidRPr="00EA28F3">
        <w:rPr>
          <w:rFonts w:ascii="Times New Roman" w:hAnsi="Times New Roman" w:cs="Times New Roman"/>
          <w:i/>
          <w:sz w:val="24"/>
          <w:szCs w:val="24"/>
        </w:rPr>
        <w:t>Are Self-Employment Training Programs Effective? Evidence from Project GATE</w:t>
      </w:r>
      <w:r w:rsidRPr="00EA28F3">
        <w:rPr>
          <w:rFonts w:ascii="Times New Roman" w:hAnsi="Times New Roman" w:cs="Times New Roman"/>
          <w:sz w:val="24"/>
          <w:szCs w:val="24"/>
        </w:rPr>
        <w:t>. IMPAQ International.</w:t>
      </w:r>
    </w:p>
    <w:p w14:paraId="3C0D4747" w14:textId="77777777" w:rsidR="00A72BA0" w:rsidRDefault="00A72BA0" w:rsidP="00BC24B4">
      <w:pPr>
        <w:autoSpaceDE w:val="0"/>
        <w:autoSpaceDN w:val="0"/>
        <w:adjustRightInd w:val="0"/>
        <w:snapToGrid w:val="0"/>
        <w:spacing w:after="0" w:line="240" w:lineRule="auto"/>
        <w:rPr>
          <w:rFonts w:ascii="Times New Roman" w:hAnsi="Times New Roman" w:cs="Times New Roman"/>
          <w:sz w:val="24"/>
          <w:szCs w:val="24"/>
        </w:rPr>
      </w:pPr>
    </w:p>
    <w:p w14:paraId="53EEF730" w14:textId="3B18FF3A" w:rsidR="002B64A8" w:rsidRDefault="00A72BA0" w:rsidP="00BC24B4">
      <w:pPr>
        <w:autoSpaceDE w:val="0"/>
        <w:autoSpaceDN w:val="0"/>
        <w:adjustRightInd w:val="0"/>
        <w:snapToGrid w:val="0"/>
        <w:spacing w:after="0" w:line="240" w:lineRule="auto"/>
        <w:rPr>
          <w:rFonts w:ascii="Times New Roman" w:hAnsi="Times New Roman" w:cs="Times New Roman"/>
          <w:sz w:val="24"/>
          <w:szCs w:val="24"/>
        </w:rPr>
      </w:pPr>
      <w:r w:rsidRPr="00EA40B3">
        <w:rPr>
          <w:rFonts w:ascii="Times New Roman" w:hAnsi="Times New Roman" w:cs="Times New Roman"/>
          <w:sz w:val="24"/>
          <w:szCs w:val="24"/>
          <w:highlight w:val="yellow"/>
        </w:rPr>
        <w:t>Strangler, Dane and Jordan Bell-Masterson. (2015).</w:t>
      </w:r>
      <w:r w:rsidRPr="00EA40B3">
        <w:rPr>
          <w:rFonts w:ascii="Times New Roman" w:hAnsi="Times New Roman" w:cs="Times New Roman"/>
          <w:i/>
          <w:sz w:val="24"/>
          <w:szCs w:val="24"/>
          <w:highlight w:val="yellow"/>
        </w:rPr>
        <w:t xml:space="preserve"> Measuring an Entrepreneurial Ecosystem</w:t>
      </w:r>
      <w:r w:rsidR="00F425D7" w:rsidRPr="00EA40B3">
        <w:rPr>
          <w:rFonts w:ascii="Times New Roman" w:hAnsi="Times New Roman" w:cs="Times New Roman"/>
          <w:i/>
          <w:sz w:val="24"/>
          <w:szCs w:val="24"/>
          <w:highlight w:val="yellow"/>
        </w:rPr>
        <w:t>.</w:t>
      </w:r>
      <w:r w:rsidR="00F425D7" w:rsidRPr="00EA40B3">
        <w:rPr>
          <w:rFonts w:ascii="Times New Roman" w:hAnsi="Times New Roman" w:cs="Times New Roman"/>
          <w:sz w:val="24"/>
          <w:szCs w:val="24"/>
          <w:highlight w:val="yellow"/>
        </w:rPr>
        <w:t xml:space="preserve"> Kauffman Foundation.</w:t>
      </w:r>
    </w:p>
    <w:p w14:paraId="73179EED" w14:textId="77777777" w:rsidR="002B64A8" w:rsidRPr="00493AB8" w:rsidRDefault="002B64A8" w:rsidP="002B64A8">
      <w:pPr>
        <w:pStyle w:val="Heading1"/>
        <w:spacing w:line="240" w:lineRule="auto"/>
        <w:jc w:val="both"/>
        <w:rPr>
          <w:rFonts w:ascii="Times New Roman" w:hAnsi="Times New Roman" w:cs="Times New Roman"/>
          <w:sz w:val="28"/>
          <w:szCs w:val="28"/>
        </w:rPr>
      </w:pPr>
      <w:bookmarkStart w:id="37" w:name="_Toc411439983"/>
      <w:bookmarkStart w:id="38" w:name="_Toc427852317"/>
      <w:r w:rsidRPr="00493AB8">
        <w:rPr>
          <w:rFonts w:ascii="Times New Roman" w:hAnsi="Times New Roman" w:cs="Times New Roman"/>
          <w:sz w:val="28"/>
          <w:szCs w:val="28"/>
        </w:rPr>
        <w:lastRenderedPageBreak/>
        <w:t>PART B. Collections of Information Employing Statistical Methods</w:t>
      </w:r>
      <w:bookmarkEnd w:id="37"/>
      <w:bookmarkEnd w:id="38"/>
    </w:p>
    <w:p w14:paraId="6C38D505" w14:textId="77777777" w:rsidR="002B64A8" w:rsidRPr="00493AB8" w:rsidRDefault="002B64A8" w:rsidP="002B64A8">
      <w:pPr>
        <w:spacing w:after="0" w:line="240" w:lineRule="auto"/>
        <w:rPr>
          <w:rFonts w:ascii="Times New Roman" w:hAnsi="Times New Roman" w:cs="Times New Roman"/>
          <w:sz w:val="24"/>
          <w:szCs w:val="24"/>
        </w:rPr>
      </w:pPr>
    </w:p>
    <w:p w14:paraId="5B510272" w14:textId="77777777" w:rsidR="002B64A8" w:rsidRPr="00493AB8" w:rsidRDefault="002B64A8" w:rsidP="002B64A8">
      <w:pPr>
        <w:spacing w:after="0" w:line="240" w:lineRule="auto"/>
        <w:rPr>
          <w:rFonts w:ascii="Times New Roman" w:hAnsi="Times New Roman" w:cs="Times New Roman"/>
          <w:sz w:val="24"/>
          <w:szCs w:val="24"/>
        </w:rPr>
      </w:pPr>
    </w:p>
    <w:p w14:paraId="4DD7C354" w14:textId="77777777" w:rsidR="002B64A8" w:rsidRPr="00493AB8" w:rsidRDefault="002B64A8" w:rsidP="00CB6759">
      <w:pPr>
        <w:pStyle w:val="Heading2"/>
        <w:keepNext/>
        <w:keepLines/>
        <w:numPr>
          <w:ilvl w:val="0"/>
          <w:numId w:val="5"/>
        </w:numPr>
        <w:contextualSpacing w:val="0"/>
      </w:pPr>
      <w:bookmarkStart w:id="39" w:name="_Toc381944845"/>
      <w:bookmarkStart w:id="40" w:name="_Toc385234337"/>
      <w:bookmarkStart w:id="41" w:name="_Toc411262004"/>
      <w:bookmarkStart w:id="42" w:name="_Toc411439984"/>
      <w:bookmarkStart w:id="43" w:name="_Toc427852318"/>
      <w:r w:rsidRPr="00493AB8">
        <w:t>Universe and Sampling Respondent Selection</w:t>
      </w:r>
      <w:bookmarkEnd w:id="39"/>
      <w:bookmarkEnd w:id="40"/>
      <w:bookmarkEnd w:id="41"/>
      <w:bookmarkEnd w:id="42"/>
      <w:bookmarkEnd w:id="43"/>
      <w:r w:rsidRPr="00493AB8">
        <w:rPr>
          <w:rFonts w:eastAsiaTheme="majorBidi"/>
        </w:rPr>
        <w:t xml:space="preserve"> </w:t>
      </w:r>
    </w:p>
    <w:p w14:paraId="696D4747" w14:textId="77777777" w:rsidR="002B64A8" w:rsidRPr="00493AB8" w:rsidRDefault="002B64A8" w:rsidP="002B64A8">
      <w:pPr>
        <w:spacing w:after="0" w:line="240" w:lineRule="auto"/>
        <w:jc w:val="both"/>
        <w:rPr>
          <w:rFonts w:ascii="Times New Roman" w:eastAsiaTheme="majorBidi" w:hAnsi="Times New Roman" w:cs="Times New Roman"/>
          <w:b/>
          <w:bCs/>
          <w:sz w:val="24"/>
          <w:szCs w:val="24"/>
        </w:rPr>
      </w:pPr>
      <w:bookmarkStart w:id="44" w:name="_Toc385234142"/>
      <w:bookmarkStart w:id="45" w:name="_Toc385234338"/>
      <w:r w:rsidRPr="00493AB8">
        <w:rPr>
          <w:rFonts w:ascii="Times New Roman" w:eastAsiaTheme="majorBidi" w:hAnsi="Times New Roman" w:cs="Times New Roman"/>
          <w:b/>
          <w:bCs/>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44"/>
      <w:bookmarkEnd w:id="45"/>
    </w:p>
    <w:p w14:paraId="20545FDD" w14:textId="77777777" w:rsidR="002B64A8" w:rsidRPr="00493AB8" w:rsidRDefault="002B64A8" w:rsidP="002B64A8">
      <w:pPr>
        <w:spacing w:after="0" w:line="240" w:lineRule="auto"/>
        <w:jc w:val="both"/>
        <w:rPr>
          <w:rFonts w:ascii="Times New Roman" w:eastAsiaTheme="majorBidi" w:hAnsi="Times New Roman" w:cs="Times New Roman"/>
          <w:b/>
          <w:bCs/>
          <w:sz w:val="24"/>
          <w:szCs w:val="24"/>
        </w:rPr>
      </w:pPr>
    </w:p>
    <w:p w14:paraId="425965AE" w14:textId="77777777" w:rsidR="00493AB8" w:rsidRDefault="002B64A8" w:rsidP="002B64A8">
      <w:pPr>
        <w:spacing w:after="0" w:line="240" w:lineRule="auto"/>
        <w:rPr>
          <w:rFonts w:ascii="Times New Roman" w:eastAsiaTheme="majorBidi" w:hAnsi="Times New Roman" w:cs="Times New Roman"/>
          <w:sz w:val="24"/>
          <w:szCs w:val="24"/>
        </w:rPr>
      </w:pPr>
      <w:r w:rsidRPr="00493AB8">
        <w:rPr>
          <w:rFonts w:ascii="Times New Roman" w:eastAsiaTheme="majorBidi" w:hAnsi="Times New Roman" w:cs="Times New Roman"/>
          <w:sz w:val="24"/>
          <w:szCs w:val="24"/>
        </w:rPr>
        <w:t xml:space="preserve">The intake and follow-up instruments will be sent to all ScaleUp participants in Cohorts 1 and 2 at the eight sites. The participant universe is 272 small businesses that received ScaleUp assistance during fiscal year 2015. A sampling strategy will not be used due to the small size of the cohorts. The universe of comparable small businesses that are not participating in the initiative at each site is unknown. The goal is to identify 2,000 potentially comparable businesses and after screening and nonresponse, maintain a comparison group of about 270 businesses. It is estimated that 20 percent of businesses identified will respond to the screening questions (400) and 80 percent of those businesses will be eligible to participate (320). </w:t>
      </w:r>
    </w:p>
    <w:p w14:paraId="2FEBE3DF" w14:textId="77777777" w:rsidR="00493AB8" w:rsidRDefault="00493AB8" w:rsidP="002B64A8">
      <w:pPr>
        <w:spacing w:after="0" w:line="240" w:lineRule="auto"/>
        <w:rPr>
          <w:rFonts w:ascii="Times New Roman" w:eastAsiaTheme="majorBidi" w:hAnsi="Times New Roman" w:cs="Times New Roman"/>
          <w:sz w:val="24"/>
          <w:szCs w:val="24"/>
        </w:rPr>
      </w:pPr>
    </w:p>
    <w:p w14:paraId="5FEE586E" w14:textId="1B085CD3" w:rsidR="002B64A8" w:rsidRPr="00493AB8" w:rsidRDefault="00493AB8" w:rsidP="002B64A8">
      <w:pPr>
        <w:spacing w:after="0" w:line="240" w:lineRule="auto"/>
        <w:rPr>
          <w:rFonts w:ascii="Times New Roman" w:eastAsiaTheme="majorBidi" w:hAnsi="Times New Roman" w:cs="Times New Roman"/>
          <w:sz w:val="24"/>
          <w:szCs w:val="24"/>
        </w:rPr>
      </w:pPr>
      <w:r w:rsidRPr="00493AB8">
        <w:rPr>
          <w:rFonts w:ascii="Times New Roman" w:eastAsiaTheme="majorBidi" w:hAnsi="Times New Roman" w:cs="Times New Roman"/>
          <w:sz w:val="24"/>
          <w:szCs w:val="24"/>
        </w:rPr>
        <w:t xml:space="preserve">The comparison group recruitment and selection strategy is built around the need for a minimum number of response units to detect statistically significant differences from the participants, maintaining approximately comparably sized groups between the participants and comparison members across all sites, </w:t>
      </w:r>
      <w:r w:rsidRPr="00717487">
        <w:rPr>
          <w:rFonts w:ascii="Times New Roman" w:eastAsiaTheme="majorBidi" w:hAnsi="Times New Roman" w:cs="Times New Roman"/>
          <w:sz w:val="24"/>
          <w:szCs w:val="24"/>
          <w:highlight w:val="yellow"/>
        </w:rPr>
        <w:t>and limiting the degree of bias introduced in quasi-experimental design that does not rely on random assignment to control and treatment group. An initial list of 2,000 small businesses will be identified from local (e.g. Chambers of Commerce) and national (e.g. Hoovers) small business directories. Selection of the 2,000 will be based on comparability to the ScaleUp participants’ business revenues, business ages and geographic locations. The directories currently under consideration have a minimum of two, and in some cases, all three criteria. Each potential comparison group business will be contacted and provided a screening survey to verify the business information obtained in the directory and to further assess comparability to ScaleUp participants through such questions as their interest in growing their business</w:t>
      </w:r>
      <w:r w:rsidR="0018560B">
        <w:rPr>
          <w:rFonts w:ascii="Times New Roman" w:eastAsiaTheme="majorBidi" w:hAnsi="Times New Roman" w:cs="Times New Roman"/>
          <w:sz w:val="24"/>
          <w:szCs w:val="24"/>
          <w:highlight w:val="yellow"/>
        </w:rPr>
        <w:t xml:space="preserve"> and their industry</w:t>
      </w:r>
      <w:r w:rsidRPr="00717487">
        <w:rPr>
          <w:rFonts w:ascii="Times New Roman" w:eastAsiaTheme="majorBidi" w:hAnsi="Times New Roman" w:cs="Times New Roman"/>
          <w:sz w:val="24"/>
          <w:szCs w:val="24"/>
          <w:highlight w:val="yellow"/>
        </w:rPr>
        <w:t xml:space="preserve"> (see appendix C-6). From the estimated 400 businesses that respond to the screening survey, 320 will be selected with a goal to maximize comparability, reduce bias, and maintain a minimum number of businesses in the comparison group</w:t>
      </w:r>
      <w:r w:rsidRPr="00493AB8">
        <w:rPr>
          <w:rFonts w:ascii="Times New Roman" w:eastAsiaTheme="majorBidi" w:hAnsi="Times New Roman" w:cs="Times New Roman"/>
          <w:sz w:val="24"/>
          <w:szCs w:val="24"/>
        </w:rPr>
        <w:t xml:space="preserve">.    </w:t>
      </w:r>
    </w:p>
    <w:p w14:paraId="55C3682C" w14:textId="77777777" w:rsidR="002B64A8" w:rsidRPr="00493AB8" w:rsidRDefault="002B64A8" w:rsidP="002B64A8">
      <w:pPr>
        <w:spacing w:after="0" w:line="240" w:lineRule="auto"/>
        <w:rPr>
          <w:rFonts w:ascii="Times New Roman" w:eastAsiaTheme="majorBidi" w:hAnsi="Times New Roman" w:cs="Times New Roman"/>
          <w:sz w:val="24"/>
          <w:szCs w:val="24"/>
        </w:rPr>
      </w:pPr>
    </w:p>
    <w:p w14:paraId="4480559F" w14:textId="2C1B7889" w:rsidR="002B64A8" w:rsidRPr="00493AB8" w:rsidRDefault="002B64A8" w:rsidP="002B64A8">
      <w:pPr>
        <w:spacing w:after="0" w:line="240" w:lineRule="auto"/>
        <w:rPr>
          <w:rFonts w:ascii="Times New Roman" w:eastAsiaTheme="majorBidi" w:hAnsi="Times New Roman" w:cs="Times New Roman"/>
          <w:sz w:val="24"/>
          <w:szCs w:val="24"/>
        </w:rPr>
      </w:pPr>
      <w:r w:rsidRPr="00493AB8">
        <w:rPr>
          <w:rFonts w:ascii="Times New Roman" w:eastAsiaTheme="majorBidi" w:hAnsi="Times New Roman" w:cs="Times New Roman"/>
          <w:sz w:val="24"/>
          <w:szCs w:val="24"/>
        </w:rPr>
        <w:t>Exhibit 1 details the expected sample sizes</w:t>
      </w:r>
      <w:r w:rsidR="00C76C4C">
        <w:rPr>
          <w:rFonts w:ascii="Times New Roman" w:eastAsiaTheme="majorBidi" w:hAnsi="Times New Roman" w:cs="Times New Roman"/>
          <w:sz w:val="24"/>
          <w:szCs w:val="24"/>
        </w:rPr>
        <w:t xml:space="preserve"> for the participant and comparison group</w:t>
      </w:r>
      <w:r w:rsidRPr="00493AB8">
        <w:rPr>
          <w:rFonts w:ascii="Times New Roman" w:eastAsiaTheme="majorBidi" w:hAnsi="Times New Roman" w:cs="Times New Roman"/>
          <w:sz w:val="24"/>
          <w:szCs w:val="24"/>
        </w:rPr>
        <w:t>. Because matched intake and follow-up surveys are required for the difference-in-difference analysis planned, the follow-up survey</w:t>
      </w:r>
      <w:r w:rsidR="00C76C4C">
        <w:rPr>
          <w:rFonts w:ascii="Times New Roman" w:eastAsiaTheme="majorBidi" w:hAnsi="Times New Roman" w:cs="Times New Roman"/>
          <w:sz w:val="24"/>
          <w:szCs w:val="24"/>
        </w:rPr>
        <w:t xml:space="preserve"> response rate</w:t>
      </w:r>
      <w:r w:rsidRPr="00493AB8">
        <w:rPr>
          <w:rFonts w:ascii="Times New Roman" w:eastAsiaTheme="majorBidi" w:hAnsi="Times New Roman" w:cs="Times New Roman"/>
          <w:sz w:val="24"/>
          <w:szCs w:val="24"/>
        </w:rPr>
        <w:t xml:space="preserve"> is shown</w:t>
      </w:r>
      <w:r w:rsidR="00493AB8">
        <w:rPr>
          <w:rFonts w:ascii="Times New Roman" w:eastAsiaTheme="majorBidi" w:hAnsi="Times New Roman" w:cs="Times New Roman"/>
          <w:sz w:val="24"/>
          <w:szCs w:val="24"/>
        </w:rPr>
        <w:t xml:space="preserve"> in the table</w:t>
      </w:r>
      <w:r w:rsidRPr="00493AB8">
        <w:rPr>
          <w:rFonts w:ascii="Times New Roman" w:eastAsiaTheme="majorBidi" w:hAnsi="Times New Roman" w:cs="Times New Roman"/>
          <w:sz w:val="24"/>
          <w:szCs w:val="24"/>
        </w:rPr>
        <w:t>.  The response rate estimate is based on a similar Department of Labor study that used an incentive for its comparison group (</w:t>
      </w:r>
      <w:r w:rsidRPr="00493AB8">
        <w:rPr>
          <w:rFonts w:ascii="Times New Roman" w:hAnsi="Times New Roman" w:cs="Times New Roman"/>
          <w:sz w:val="24"/>
          <w:szCs w:val="24"/>
        </w:rPr>
        <w:t>Michaelides and Benus 2012</w:t>
      </w:r>
      <w:r w:rsidRPr="00493AB8">
        <w:rPr>
          <w:rFonts w:ascii="Times New Roman" w:eastAsiaTheme="majorBidi" w:hAnsi="Times New Roman" w:cs="Times New Roman"/>
          <w:sz w:val="24"/>
          <w:szCs w:val="24"/>
        </w:rPr>
        <w:t>)</w:t>
      </w:r>
      <w:r w:rsidR="00824FB5">
        <w:rPr>
          <w:rFonts w:ascii="Times New Roman" w:eastAsiaTheme="majorBidi" w:hAnsi="Times New Roman" w:cs="Times New Roman"/>
          <w:sz w:val="24"/>
          <w:szCs w:val="24"/>
        </w:rPr>
        <w:t xml:space="preserve"> and</w:t>
      </w:r>
      <w:r w:rsidRPr="00493AB8">
        <w:rPr>
          <w:rFonts w:ascii="Times New Roman" w:eastAsiaTheme="majorBidi" w:hAnsi="Times New Roman" w:cs="Times New Roman"/>
          <w:sz w:val="24"/>
          <w:szCs w:val="24"/>
        </w:rPr>
        <w:t xml:space="preserve"> achieved an 80 percent response rate</w:t>
      </w:r>
      <w:r w:rsidR="00824FB5">
        <w:rPr>
          <w:rFonts w:ascii="Times New Roman" w:eastAsiaTheme="majorBidi" w:hAnsi="Times New Roman" w:cs="Times New Roman"/>
          <w:sz w:val="24"/>
          <w:szCs w:val="24"/>
        </w:rPr>
        <w:t xml:space="preserve"> to the first outcome survey</w:t>
      </w:r>
      <w:r w:rsidRPr="00493AB8">
        <w:rPr>
          <w:rFonts w:ascii="Times New Roman" w:eastAsiaTheme="majorBidi" w:hAnsi="Times New Roman" w:cs="Times New Roman"/>
          <w:sz w:val="24"/>
          <w:szCs w:val="24"/>
        </w:rPr>
        <w:t xml:space="preserve">. An 80 percent response from </w:t>
      </w:r>
      <w:r w:rsidR="00824FB5">
        <w:rPr>
          <w:rFonts w:ascii="Times New Roman" w:eastAsiaTheme="majorBidi" w:hAnsi="Times New Roman" w:cs="Times New Roman"/>
          <w:sz w:val="24"/>
          <w:szCs w:val="24"/>
        </w:rPr>
        <w:t xml:space="preserve">“un-incentivized” </w:t>
      </w:r>
      <w:r w:rsidRPr="00493AB8">
        <w:rPr>
          <w:rFonts w:ascii="Times New Roman" w:eastAsiaTheme="majorBidi" w:hAnsi="Times New Roman" w:cs="Times New Roman"/>
          <w:sz w:val="24"/>
          <w:szCs w:val="24"/>
        </w:rPr>
        <w:t xml:space="preserve">participants is higher than is often </w:t>
      </w:r>
      <w:r w:rsidRPr="00493AB8">
        <w:rPr>
          <w:rFonts w:ascii="Times New Roman" w:eastAsiaTheme="majorBidi" w:hAnsi="Times New Roman" w:cs="Times New Roman"/>
          <w:sz w:val="24"/>
          <w:szCs w:val="24"/>
        </w:rPr>
        <w:lastRenderedPageBreak/>
        <w:t>achieved in business assistance outcome surveys.</w:t>
      </w:r>
      <w:r w:rsidRPr="00493AB8">
        <w:rPr>
          <w:rStyle w:val="FootnoteReference"/>
          <w:rFonts w:ascii="Times New Roman" w:eastAsiaTheme="majorBidi" w:hAnsi="Times New Roman" w:cs="Times New Roman"/>
          <w:sz w:val="24"/>
          <w:szCs w:val="24"/>
        </w:rPr>
        <w:footnoteReference w:id="5"/>
      </w:r>
      <w:r w:rsidRPr="00493AB8">
        <w:rPr>
          <w:rFonts w:ascii="Times New Roman" w:eastAsiaTheme="majorBidi" w:hAnsi="Times New Roman" w:cs="Times New Roman"/>
          <w:sz w:val="24"/>
          <w:szCs w:val="24"/>
        </w:rPr>
        <w:t xml:space="preserve"> However, </w:t>
      </w:r>
      <w:r w:rsidR="009B146E" w:rsidRPr="00493AB8">
        <w:rPr>
          <w:rFonts w:ascii="Times New Roman" w:eastAsiaTheme="majorBidi" w:hAnsi="Times New Roman" w:cs="Times New Roman"/>
          <w:sz w:val="24"/>
          <w:szCs w:val="24"/>
        </w:rPr>
        <w:t>the cohort design of the ScaleUp initiative</w:t>
      </w:r>
      <w:r w:rsidR="009B146E">
        <w:rPr>
          <w:rFonts w:ascii="Times New Roman" w:eastAsiaTheme="majorBidi" w:hAnsi="Times New Roman" w:cs="Times New Roman"/>
          <w:sz w:val="24"/>
          <w:szCs w:val="24"/>
        </w:rPr>
        <w:t xml:space="preserve"> </w:t>
      </w:r>
      <w:r w:rsidR="009B146E" w:rsidRPr="00493AB8">
        <w:rPr>
          <w:rFonts w:ascii="Times New Roman" w:eastAsiaTheme="majorBidi" w:hAnsi="Times New Roman" w:cs="Times New Roman"/>
          <w:sz w:val="24"/>
          <w:szCs w:val="24"/>
        </w:rPr>
        <w:t>ensures</w:t>
      </w:r>
      <w:r w:rsidR="007413E2">
        <w:rPr>
          <w:rFonts w:ascii="Times New Roman" w:eastAsiaTheme="majorBidi" w:hAnsi="Times New Roman" w:cs="Times New Roman"/>
          <w:sz w:val="24"/>
          <w:szCs w:val="24"/>
        </w:rPr>
        <w:t xml:space="preserve"> more</w:t>
      </w:r>
      <w:r w:rsidR="009B146E" w:rsidRPr="00493AB8">
        <w:rPr>
          <w:rFonts w:ascii="Times New Roman" w:eastAsiaTheme="majorBidi" w:hAnsi="Times New Roman" w:cs="Times New Roman"/>
          <w:sz w:val="24"/>
          <w:szCs w:val="24"/>
        </w:rPr>
        <w:t xml:space="preserve"> regular contact between participants and administrators.</w:t>
      </w:r>
      <w:r w:rsidR="007413E2">
        <w:rPr>
          <w:rFonts w:ascii="Times New Roman" w:eastAsiaTheme="majorBidi" w:hAnsi="Times New Roman" w:cs="Times New Roman"/>
          <w:sz w:val="24"/>
          <w:szCs w:val="24"/>
        </w:rPr>
        <w:t xml:space="preserve"> </w:t>
      </w:r>
      <w:r w:rsidR="007413E2" w:rsidRPr="00493AB8">
        <w:rPr>
          <w:rFonts w:ascii="Times New Roman" w:eastAsiaTheme="majorBidi" w:hAnsi="Times New Roman" w:cs="Times New Roman"/>
          <w:sz w:val="24"/>
          <w:szCs w:val="24"/>
        </w:rPr>
        <w:t>Moreover,</w:t>
      </w:r>
      <w:r w:rsidR="007413E2">
        <w:rPr>
          <w:rFonts w:ascii="Times New Roman" w:eastAsiaTheme="majorBidi" w:hAnsi="Times New Roman" w:cs="Times New Roman"/>
          <w:sz w:val="24"/>
          <w:szCs w:val="24"/>
        </w:rPr>
        <w:t xml:space="preserve"> </w:t>
      </w:r>
      <w:r w:rsidR="007413E2" w:rsidRPr="00493AB8">
        <w:rPr>
          <w:rFonts w:ascii="Times New Roman" w:eastAsiaTheme="majorBidi" w:hAnsi="Times New Roman" w:cs="Times New Roman"/>
          <w:sz w:val="24"/>
          <w:szCs w:val="24"/>
        </w:rPr>
        <w:t>an intentional awareness strategy was developed at the start of the ScaleUp initiative. This strategy informed ScaleUp administrators of the types and purpose of the data collections so they could inform participants very early on in his/her acceptance to the program.</w:t>
      </w:r>
      <w:r w:rsidR="00C76C4C">
        <w:rPr>
          <w:rFonts w:ascii="Times New Roman" w:eastAsiaTheme="majorBidi" w:hAnsi="Times New Roman" w:cs="Times New Roman"/>
          <w:sz w:val="24"/>
          <w:szCs w:val="24"/>
        </w:rPr>
        <w:t xml:space="preserve"> See question 4 for other strategies that will be used to obtain the response rates shown in exhibit 1.</w:t>
      </w:r>
      <w:r w:rsidR="007413E2" w:rsidRPr="00493AB8">
        <w:rPr>
          <w:rFonts w:ascii="Times New Roman" w:eastAsiaTheme="majorBidi" w:hAnsi="Times New Roman" w:cs="Times New Roman"/>
          <w:sz w:val="24"/>
          <w:szCs w:val="24"/>
        </w:rPr>
        <w:t xml:space="preserve"> </w:t>
      </w:r>
    </w:p>
    <w:p w14:paraId="0A619559" w14:textId="77777777" w:rsidR="002B64A8" w:rsidRPr="00493AB8" w:rsidRDefault="002B64A8" w:rsidP="002B64A8">
      <w:pPr>
        <w:spacing w:after="0" w:line="240" w:lineRule="auto"/>
        <w:rPr>
          <w:rFonts w:ascii="Times New Roman" w:eastAsiaTheme="majorBidi" w:hAnsi="Times New Roman" w:cs="Times New Roman"/>
          <w:sz w:val="24"/>
          <w:szCs w:val="24"/>
        </w:rPr>
      </w:pPr>
    </w:p>
    <w:p w14:paraId="5CAB2FFA" w14:textId="77777777" w:rsidR="002B64A8" w:rsidRPr="00493AB8" w:rsidRDefault="002B64A8" w:rsidP="002B64A8">
      <w:pPr>
        <w:keepNext/>
        <w:keepLines/>
        <w:spacing w:after="0" w:line="240" w:lineRule="auto"/>
        <w:rPr>
          <w:rFonts w:ascii="Times New Roman" w:eastAsiaTheme="majorBidi" w:hAnsi="Times New Roman" w:cs="Times New Roman"/>
          <w:b/>
          <w:bCs/>
          <w:sz w:val="24"/>
          <w:szCs w:val="24"/>
        </w:rPr>
      </w:pPr>
      <w:r w:rsidRPr="00493AB8">
        <w:rPr>
          <w:rFonts w:ascii="Times New Roman" w:eastAsiaTheme="majorBidi" w:hAnsi="Times New Roman" w:cs="Times New Roman"/>
          <w:b/>
          <w:bCs/>
          <w:sz w:val="24"/>
          <w:szCs w:val="24"/>
        </w:rPr>
        <w:t xml:space="preserve">Exhibit 1: Expected Response Rate by Survey Population </w:t>
      </w:r>
    </w:p>
    <w:p w14:paraId="2E5C6FF3" w14:textId="77777777" w:rsidR="002B64A8" w:rsidRPr="00493AB8" w:rsidRDefault="002B64A8" w:rsidP="002B64A8">
      <w:pPr>
        <w:keepNext/>
        <w:keepLines/>
        <w:spacing w:after="0" w:line="240" w:lineRule="auto"/>
        <w:rPr>
          <w:rFonts w:ascii="Times New Roman" w:hAnsi="Times New Roman" w:cs="Times New Roman"/>
          <w:b/>
          <w:bCs/>
          <w:sz w:val="24"/>
          <w:szCs w:val="24"/>
        </w:rPr>
      </w:pPr>
    </w:p>
    <w:tbl>
      <w:tblPr>
        <w:tblW w:w="6984" w:type="dxa"/>
        <w:jc w:val="center"/>
        <w:tblLayout w:type="fixed"/>
        <w:tblLook w:val="04A0" w:firstRow="1" w:lastRow="0" w:firstColumn="1" w:lastColumn="0" w:noHBand="0" w:noVBand="1"/>
      </w:tblPr>
      <w:tblGrid>
        <w:gridCol w:w="1889"/>
        <w:gridCol w:w="1605"/>
        <w:gridCol w:w="1553"/>
        <w:gridCol w:w="1937"/>
      </w:tblGrid>
      <w:tr w:rsidR="002B64A8" w:rsidRPr="00493AB8" w14:paraId="2975311F" w14:textId="77777777" w:rsidTr="00900C51">
        <w:trPr>
          <w:cantSplit/>
          <w:trHeight w:val="600"/>
          <w:jc w:val="center"/>
        </w:trPr>
        <w:tc>
          <w:tcPr>
            <w:tcW w:w="188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B3F86DC" w14:textId="77777777" w:rsidR="002B64A8" w:rsidRPr="00493AB8" w:rsidRDefault="002B64A8" w:rsidP="00900C51">
            <w:pPr>
              <w:keepNext/>
              <w:keepLines/>
              <w:jc w:val="center"/>
              <w:rPr>
                <w:rFonts w:ascii="Times New Roman" w:hAnsi="Times New Roman" w:cs="Times New Roman"/>
                <w:b/>
                <w:color w:val="000000"/>
                <w:sz w:val="24"/>
                <w:szCs w:val="24"/>
              </w:rPr>
            </w:pPr>
            <w:r w:rsidRPr="00493AB8">
              <w:rPr>
                <w:rFonts w:ascii="Times New Roman" w:hAnsi="Times New Roman" w:cs="Times New Roman"/>
                <w:b/>
                <w:color w:val="000000"/>
                <w:sz w:val="24"/>
                <w:szCs w:val="24"/>
              </w:rPr>
              <w:t xml:space="preserve">Type of respondent </w:t>
            </w:r>
          </w:p>
        </w:tc>
        <w:tc>
          <w:tcPr>
            <w:tcW w:w="16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F2567A2" w14:textId="77777777" w:rsidR="002B64A8" w:rsidRPr="00493AB8" w:rsidRDefault="002B64A8" w:rsidP="00900C51">
            <w:pPr>
              <w:keepNext/>
              <w:keepLines/>
              <w:spacing w:after="0" w:line="240" w:lineRule="auto"/>
              <w:jc w:val="center"/>
              <w:rPr>
                <w:rFonts w:ascii="Times New Roman" w:hAnsi="Times New Roman" w:cs="Times New Roman"/>
                <w:b/>
                <w:color w:val="000000"/>
                <w:sz w:val="24"/>
                <w:szCs w:val="24"/>
              </w:rPr>
            </w:pPr>
            <w:r w:rsidRPr="00493AB8">
              <w:rPr>
                <w:rFonts w:ascii="Times New Roman" w:hAnsi="Times New Roman" w:cs="Times New Roman"/>
                <w:b/>
                <w:color w:val="000000"/>
                <w:sz w:val="24"/>
                <w:szCs w:val="24"/>
              </w:rPr>
              <w:t xml:space="preserve">Universe </w:t>
            </w:r>
          </w:p>
        </w:tc>
        <w:tc>
          <w:tcPr>
            <w:tcW w:w="155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9059728" w14:textId="77777777" w:rsidR="002B64A8" w:rsidRPr="00493AB8" w:rsidRDefault="002B64A8" w:rsidP="00900C51">
            <w:pPr>
              <w:keepNext/>
              <w:keepLines/>
              <w:spacing w:after="0" w:line="240" w:lineRule="auto"/>
              <w:jc w:val="center"/>
              <w:rPr>
                <w:rFonts w:ascii="Times New Roman" w:hAnsi="Times New Roman" w:cs="Times New Roman"/>
                <w:b/>
                <w:color w:val="000000"/>
                <w:sz w:val="24"/>
                <w:szCs w:val="24"/>
              </w:rPr>
            </w:pPr>
            <w:r w:rsidRPr="00493AB8">
              <w:rPr>
                <w:rFonts w:ascii="Times New Roman" w:eastAsia="Times New Roman" w:hAnsi="Times New Roman" w:cs="Times New Roman"/>
                <w:b/>
                <w:color w:val="000000"/>
                <w:sz w:val="24"/>
                <w:szCs w:val="24"/>
              </w:rPr>
              <w:t>Expected number of respondents</w:t>
            </w:r>
          </w:p>
        </w:tc>
        <w:tc>
          <w:tcPr>
            <w:tcW w:w="193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684A331" w14:textId="77777777" w:rsidR="002B64A8" w:rsidRPr="00493AB8" w:rsidRDefault="002B64A8" w:rsidP="00900C51">
            <w:pPr>
              <w:keepNext/>
              <w:keepLines/>
              <w:spacing w:after="0" w:line="240" w:lineRule="auto"/>
              <w:jc w:val="center"/>
              <w:rPr>
                <w:rFonts w:ascii="Times New Roman" w:hAnsi="Times New Roman" w:cs="Times New Roman"/>
                <w:b/>
                <w:color w:val="000000"/>
                <w:sz w:val="24"/>
                <w:szCs w:val="24"/>
              </w:rPr>
            </w:pPr>
            <w:r w:rsidRPr="00493AB8">
              <w:rPr>
                <w:rFonts w:ascii="Times New Roman" w:hAnsi="Times New Roman" w:cs="Times New Roman"/>
                <w:b/>
                <w:color w:val="000000"/>
                <w:sz w:val="24"/>
                <w:szCs w:val="24"/>
              </w:rPr>
              <w:t xml:space="preserve">Expected </w:t>
            </w:r>
            <w:r w:rsidRPr="00493AB8">
              <w:rPr>
                <w:rFonts w:ascii="Times New Roman" w:eastAsia="Times New Roman" w:hAnsi="Times New Roman" w:cs="Times New Roman"/>
                <w:b/>
                <w:color w:val="000000"/>
                <w:sz w:val="24"/>
                <w:szCs w:val="24"/>
              </w:rPr>
              <w:t>Response Rate</w:t>
            </w:r>
            <w:r w:rsidRPr="00493AB8">
              <w:rPr>
                <w:rFonts w:ascii="Times New Roman" w:hAnsi="Times New Roman" w:cs="Times New Roman"/>
                <w:b/>
                <w:color w:val="000000"/>
                <w:sz w:val="24"/>
                <w:szCs w:val="24"/>
              </w:rPr>
              <w:t xml:space="preserve"> </w:t>
            </w:r>
          </w:p>
        </w:tc>
      </w:tr>
      <w:tr w:rsidR="002B64A8" w:rsidRPr="00493AB8" w14:paraId="2B5E9B29" w14:textId="77777777" w:rsidTr="00900C51">
        <w:trPr>
          <w:cantSplit/>
          <w:trHeight w:val="300"/>
          <w:jc w:val="center"/>
        </w:trPr>
        <w:tc>
          <w:tcPr>
            <w:tcW w:w="18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EA2D15" w14:textId="77777777" w:rsidR="002B64A8" w:rsidRPr="00493AB8" w:rsidRDefault="002B64A8" w:rsidP="00900C51">
            <w:pPr>
              <w:keepNext/>
              <w:keepLines/>
              <w:spacing w:after="0" w:line="240" w:lineRule="auto"/>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Participant Surveys</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D048A9" w14:textId="77777777" w:rsidR="002B64A8" w:rsidRPr="00493AB8" w:rsidRDefault="002B64A8" w:rsidP="00900C51">
            <w:pPr>
              <w:keepNext/>
              <w:keepLines/>
              <w:spacing w:after="0" w:line="240" w:lineRule="auto"/>
              <w:jc w:val="right"/>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272</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80408E" w14:textId="77777777" w:rsidR="002B64A8" w:rsidRPr="00493AB8" w:rsidRDefault="002B64A8" w:rsidP="00900C51">
            <w:pPr>
              <w:keepNext/>
              <w:keepLines/>
              <w:spacing w:after="0" w:line="240" w:lineRule="auto"/>
              <w:jc w:val="right"/>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218</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39542A" w14:textId="77777777" w:rsidR="002B64A8" w:rsidRPr="00493AB8" w:rsidRDefault="002B64A8" w:rsidP="00900C51">
            <w:pPr>
              <w:keepNext/>
              <w:keepLines/>
              <w:spacing w:after="0" w:line="240" w:lineRule="auto"/>
              <w:jc w:val="right"/>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80%</w:t>
            </w:r>
          </w:p>
        </w:tc>
      </w:tr>
      <w:tr w:rsidR="002B64A8" w:rsidRPr="00493AB8" w14:paraId="35DE408D" w14:textId="77777777" w:rsidTr="00900C51">
        <w:trPr>
          <w:cantSplit/>
          <w:trHeight w:val="300"/>
          <w:jc w:val="center"/>
        </w:trPr>
        <w:tc>
          <w:tcPr>
            <w:tcW w:w="1889" w:type="dxa"/>
            <w:tcBorders>
              <w:top w:val="single" w:sz="4" w:space="0" w:color="auto"/>
              <w:left w:val="single" w:sz="4" w:space="0" w:color="auto"/>
              <w:bottom w:val="single" w:sz="4" w:space="0" w:color="auto"/>
              <w:right w:val="single" w:sz="4" w:space="0" w:color="auto"/>
            </w:tcBorders>
            <w:shd w:val="clear" w:color="auto" w:fill="auto"/>
            <w:vAlign w:val="bottom"/>
          </w:tcPr>
          <w:p w14:paraId="67734DCE" w14:textId="77777777" w:rsidR="002B64A8" w:rsidRPr="00493AB8" w:rsidRDefault="002B64A8" w:rsidP="00900C51">
            <w:pPr>
              <w:keepNext/>
              <w:keepLines/>
              <w:spacing w:after="0" w:line="240" w:lineRule="auto"/>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Comparison Group Surveys</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bottom"/>
          </w:tcPr>
          <w:p w14:paraId="4D7CD6D7" w14:textId="77777777" w:rsidR="002B64A8" w:rsidRPr="00493AB8" w:rsidRDefault="002B64A8" w:rsidP="00900C51">
            <w:pPr>
              <w:keepNext/>
              <w:keepLines/>
              <w:spacing w:after="0" w:line="240" w:lineRule="auto"/>
              <w:jc w:val="right"/>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320</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494ACB60" w14:textId="77777777" w:rsidR="002B64A8" w:rsidRPr="00493AB8" w:rsidRDefault="002B64A8" w:rsidP="00900C51">
            <w:pPr>
              <w:keepNext/>
              <w:keepLines/>
              <w:spacing w:after="0" w:line="240" w:lineRule="auto"/>
              <w:jc w:val="right"/>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256</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bottom"/>
          </w:tcPr>
          <w:p w14:paraId="5568F079" w14:textId="77777777" w:rsidR="002B64A8" w:rsidRPr="00493AB8" w:rsidRDefault="002B64A8" w:rsidP="00900C51">
            <w:pPr>
              <w:keepNext/>
              <w:keepLines/>
              <w:spacing w:after="0" w:line="240" w:lineRule="auto"/>
              <w:jc w:val="right"/>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80%</w:t>
            </w:r>
          </w:p>
        </w:tc>
      </w:tr>
    </w:tbl>
    <w:p w14:paraId="2A5F3EF6" w14:textId="77777777" w:rsidR="002B64A8" w:rsidRPr="00493AB8" w:rsidRDefault="002B64A8" w:rsidP="002B64A8">
      <w:pPr>
        <w:pStyle w:val="FootnoteText"/>
        <w:ind w:right="360"/>
        <w:rPr>
          <w:rFonts w:ascii="Times New Roman" w:hAnsi="Times New Roman" w:cs="Times New Roman"/>
          <w:sz w:val="24"/>
          <w:szCs w:val="24"/>
        </w:rPr>
      </w:pPr>
    </w:p>
    <w:p w14:paraId="22FF1FC3" w14:textId="77777777" w:rsidR="002B64A8" w:rsidRPr="00493AB8" w:rsidRDefault="002B64A8" w:rsidP="00CB6759">
      <w:pPr>
        <w:pStyle w:val="Heading2"/>
        <w:keepNext/>
        <w:keepLines/>
        <w:numPr>
          <w:ilvl w:val="0"/>
          <w:numId w:val="5"/>
        </w:numPr>
        <w:contextualSpacing w:val="0"/>
        <w:jc w:val="both"/>
      </w:pPr>
      <w:bookmarkStart w:id="46" w:name="_Toc381944846"/>
      <w:bookmarkStart w:id="47" w:name="_Toc385234339"/>
      <w:bookmarkStart w:id="48" w:name="_Toc411262005"/>
      <w:bookmarkStart w:id="49" w:name="_Toc411439985"/>
      <w:bookmarkStart w:id="50" w:name="_Toc427852319"/>
      <w:r w:rsidRPr="00493AB8">
        <w:t>Describe the Procedures for the Collection of Information</w:t>
      </w:r>
      <w:bookmarkEnd w:id="46"/>
      <w:bookmarkEnd w:id="47"/>
      <w:bookmarkEnd w:id="48"/>
      <w:bookmarkEnd w:id="49"/>
      <w:bookmarkEnd w:id="50"/>
      <w:r w:rsidRPr="00493AB8">
        <w:rPr>
          <w:rFonts w:eastAsiaTheme="majorBidi"/>
        </w:rPr>
        <w:t xml:space="preserve"> </w:t>
      </w:r>
    </w:p>
    <w:p w14:paraId="30723EC1" w14:textId="77777777" w:rsidR="002B64A8" w:rsidRPr="00493AB8" w:rsidRDefault="002B64A8" w:rsidP="002B64A8">
      <w:pPr>
        <w:spacing w:after="0" w:line="240" w:lineRule="auto"/>
        <w:jc w:val="both"/>
        <w:rPr>
          <w:rFonts w:ascii="Times New Roman" w:eastAsiaTheme="majorBidi" w:hAnsi="Times New Roman" w:cs="Times New Roman"/>
          <w:b/>
          <w:bCs/>
          <w:sz w:val="24"/>
          <w:szCs w:val="24"/>
        </w:rPr>
      </w:pPr>
      <w:r w:rsidRPr="00493AB8">
        <w:rPr>
          <w:rFonts w:ascii="Times New Roman" w:eastAsiaTheme="majorBidi" w:hAnsi="Times New Roman" w:cs="Times New Roman"/>
          <w:b/>
          <w:bCs/>
          <w:sz w:val="24"/>
          <w:szCs w:val="24"/>
        </w:rPr>
        <w:t>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p>
    <w:p w14:paraId="29DE2D75" w14:textId="77777777" w:rsidR="002B64A8" w:rsidRPr="00493AB8" w:rsidRDefault="002B64A8" w:rsidP="002B64A8">
      <w:pPr>
        <w:spacing w:after="0" w:line="240" w:lineRule="auto"/>
        <w:jc w:val="both"/>
        <w:rPr>
          <w:rFonts w:ascii="Times New Roman" w:eastAsiaTheme="majorBidi" w:hAnsi="Times New Roman" w:cs="Times New Roman"/>
          <w:b/>
          <w:bCs/>
          <w:sz w:val="24"/>
          <w:szCs w:val="24"/>
        </w:rPr>
      </w:pPr>
    </w:p>
    <w:p w14:paraId="4B82B5F3" w14:textId="06C25D10" w:rsidR="002B64A8" w:rsidRDefault="002B64A8" w:rsidP="002B64A8">
      <w:pPr>
        <w:spacing w:after="0" w:line="240" w:lineRule="auto"/>
        <w:rPr>
          <w:rFonts w:ascii="Times New Roman" w:hAnsi="Times New Roman" w:cs="Times New Roman"/>
          <w:sz w:val="24"/>
          <w:szCs w:val="24"/>
        </w:rPr>
      </w:pPr>
      <w:bookmarkStart w:id="51" w:name="_Toc381944847"/>
      <w:bookmarkStart w:id="52" w:name="_Toc411262006"/>
      <w:bookmarkStart w:id="53" w:name="_Toc411439986"/>
      <w:r w:rsidRPr="00493AB8">
        <w:rPr>
          <w:rFonts w:ascii="Times New Roman" w:eastAsia="Times New Roman" w:hAnsi="Times New Roman" w:cs="Times New Roman"/>
          <w:sz w:val="24"/>
          <w:szCs w:val="24"/>
        </w:rPr>
        <w:t xml:space="preserve">As noted in question 1, no sampling strategy is used in this data collection. Data will be collected from all ScaleUp participants as well as from a matched comparison group of small business owners in the same community. </w:t>
      </w:r>
      <w:r w:rsidR="00493AB8" w:rsidRPr="00717487">
        <w:rPr>
          <w:rFonts w:ascii="Times New Roman" w:eastAsia="Times New Roman" w:hAnsi="Times New Roman" w:cs="Times New Roman"/>
          <w:sz w:val="24"/>
          <w:szCs w:val="24"/>
          <w:highlight w:val="yellow"/>
        </w:rPr>
        <w:t xml:space="preserve">Three types of statistical analyses will be conducted, descriptive statistics (e.g. mean, standard deviation), Heckman Selection Correction (HSC) and other efforts to control for differences in the comparison and control group, and a regression adjusted difference-in-difference estimation (D-in-D) to evaluate program effectiveness. </w:t>
      </w:r>
      <w:r w:rsidR="00717487">
        <w:rPr>
          <w:rFonts w:ascii="Times New Roman" w:eastAsia="Times New Roman" w:hAnsi="Times New Roman" w:cs="Times New Roman"/>
          <w:sz w:val="24"/>
          <w:szCs w:val="24"/>
          <w:highlight w:val="yellow"/>
        </w:rPr>
        <w:t>Exhibit 2</w:t>
      </w:r>
      <w:r w:rsidR="00493AB8" w:rsidRPr="00717487">
        <w:rPr>
          <w:rFonts w:ascii="Times New Roman" w:eastAsia="Times New Roman" w:hAnsi="Times New Roman" w:cs="Times New Roman"/>
          <w:sz w:val="24"/>
          <w:szCs w:val="24"/>
          <w:highlight w:val="yellow"/>
        </w:rPr>
        <w:t xml:space="preserve"> shows the research topics introduced in Part A of this packet, with the type of quantitative analysis planned for each. Note that data sources such as participant interviews</w:t>
      </w:r>
      <w:r w:rsidR="00EA40B3">
        <w:rPr>
          <w:rFonts w:ascii="Times New Roman" w:eastAsia="Times New Roman" w:hAnsi="Times New Roman" w:cs="Times New Roman"/>
          <w:sz w:val="24"/>
          <w:szCs w:val="24"/>
          <w:highlight w:val="yellow"/>
        </w:rPr>
        <w:t>,</w:t>
      </w:r>
      <w:r w:rsidR="00493AB8" w:rsidRPr="00717487">
        <w:rPr>
          <w:rFonts w:ascii="Times New Roman" w:eastAsia="Times New Roman" w:hAnsi="Times New Roman" w:cs="Times New Roman"/>
          <w:sz w:val="24"/>
          <w:szCs w:val="24"/>
          <w:highlight w:val="yellow"/>
        </w:rPr>
        <w:t xml:space="preserve"> and research topics such as perceptions of the small business ecosystem</w:t>
      </w:r>
      <w:r w:rsidR="00EA40B3">
        <w:rPr>
          <w:rFonts w:ascii="Times New Roman" w:eastAsia="Times New Roman" w:hAnsi="Times New Roman" w:cs="Times New Roman"/>
          <w:sz w:val="24"/>
          <w:szCs w:val="24"/>
          <w:highlight w:val="yellow"/>
        </w:rPr>
        <w:t>,</w:t>
      </w:r>
      <w:r w:rsidR="00493AB8" w:rsidRPr="00717487">
        <w:rPr>
          <w:rFonts w:ascii="Times New Roman" w:eastAsia="Times New Roman" w:hAnsi="Times New Roman" w:cs="Times New Roman"/>
          <w:sz w:val="24"/>
          <w:szCs w:val="24"/>
          <w:highlight w:val="yellow"/>
        </w:rPr>
        <w:t xml:space="preserve"> will be analyzed qualitatively</w:t>
      </w:r>
      <w:r w:rsidR="00EA40B3">
        <w:rPr>
          <w:rFonts w:ascii="Times New Roman" w:eastAsia="Times New Roman" w:hAnsi="Times New Roman" w:cs="Times New Roman"/>
          <w:sz w:val="24"/>
          <w:szCs w:val="24"/>
          <w:highlight w:val="yellow"/>
        </w:rPr>
        <w:t xml:space="preserve"> to identify themes</w:t>
      </w:r>
      <w:r w:rsidR="00493AB8" w:rsidRPr="00717487">
        <w:rPr>
          <w:rFonts w:ascii="Times New Roman" w:eastAsia="Times New Roman" w:hAnsi="Times New Roman" w:cs="Times New Roman"/>
          <w:sz w:val="24"/>
          <w:szCs w:val="24"/>
          <w:highlight w:val="yellow"/>
        </w:rPr>
        <w:t xml:space="preserve"> and not used to make claims about the effectiveness of the initiative.</w:t>
      </w:r>
      <w:r w:rsidR="00493AB8" w:rsidRPr="00493AB8">
        <w:rPr>
          <w:rFonts w:ascii="Times New Roman" w:eastAsia="Times New Roman" w:hAnsi="Times New Roman" w:cs="Times New Roman"/>
          <w:sz w:val="24"/>
          <w:szCs w:val="24"/>
        </w:rPr>
        <w:t xml:space="preserve"> </w:t>
      </w:r>
      <w:r w:rsidR="00717487">
        <w:rPr>
          <w:rFonts w:ascii="Times New Roman" w:hAnsi="Times New Roman" w:cs="Times New Roman"/>
          <w:sz w:val="24"/>
          <w:szCs w:val="24"/>
        </w:rPr>
        <w:t>E</w:t>
      </w:r>
      <w:r w:rsidRPr="00493AB8">
        <w:rPr>
          <w:rFonts w:ascii="Times New Roman" w:hAnsi="Times New Roman" w:cs="Times New Roman"/>
          <w:sz w:val="24"/>
          <w:szCs w:val="24"/>
        </w:rPr>
        <w:t xml:space="preserve">stimates </w:t>
      </w:r>
      <w:r w:rsidR="00717487">
        <w:rPr>
          <w:rFonts w:ascii="Times New Roman" w:hAnsi="Times New Roman" w:cs="Times New Roman"/>
          <w:sz w:val="24"/>
          <w:szCs w:val="24"/>
        </w:rPr>
        <w:t xml:space="preserve">from the statistical analysis </w:t>
      </w:r>
      <w:r w:rsidRPr="00493AB8">
        <w:rPr>
          <w:rFonts w:ascii="Times New Roman" w:hAnsi="Times New Roman" w:cs="Times New Roman"/>
          <w:sz w:val="24"/>
          <w:szCs w:val="24"/>
        </w:rPr>
        <w:t>will be generalizable to the eight ScaleUp sites, which were selected purposefully to fulfill predefined SBA contract criteria, but will not necessarily be representative of other regions of the U.S. or other locations in which the initiative may be deployed in the future. The primary objective of the impact evaluation is to provide statistically valid and reliable estimates of the incremental effects of ScaleUp services on key business outcomes, including revenue and employment growth. The entire program rather than the individual sites are the unit of analysis for the statistical methods employed.</w:t>
      </w:r>
    </w:p>
    <w:p w14:paraId="4203AFAB" w14:textId="77777777" w:rsidR="00717487" w:rsidRDefault="00717487" w:rsidP="002B64A8">
      <w:pPr>
        <w:spacing w:after="0" w:line="240" w:lineRule="auto"/>
        <w:rPr>
          <w:rFonts w:ascii="Times New Roman" w:hAnsi="Times New Roman" w:cs="Times New Roman"/>
          <w:sz w:val="24"/>
          <w:szCs w:val="24"/>
        </w:rPr>
      </w:pPr>
    </w:p>
    <w:p w14:paraId="4A927E0D" w14:textId="5EB7D043" w:rsidR="00717487" w:rsidRPr="00717487" w:rsidRDefault="00717487" w:rsidP="00717487">
      <w:pPr>
        <w:keepNext/>
        <w:keepLines/>
        <w:spacing w:after="0" w:line="240" w:lineRule="auto"/>
        <w:rPr>
          <w:rFonts w:ascii="Times New Roman" w:eastAsiaTheme="majorBidi" w:hAnsi="Times New Roman" w:cs="Times New Roman"/>
          <w:b/>
          <w:bCs/>
          <w:sz w:val="24"/>
          <w:szCs w:val="24"/>
          <w:highlight w:val="yellow"/>
        </w:rPr>
      </w:pPr>
      <w:r w:rsidRPr="00717487">
        <w:rPr>
          <w:rFonts w:ascii="Times New Roman" w:eastAsiaTheme="majorBidi" w:hAnsi="Times New Roman" w:cs="Times New Roman"/>
          <w:b/>
          <w:bCs/>
          <w:sz w:val="24"/>
          <w:szCs w:val="24"/>
          <w:highlight w:val="yellow"/>
        </w:rPr>
        <w:t xml:space="preserve">Exhibit 2: Research Topics, Data Sources and Statistical Analyses  </w:t>
      </w:r>
    </w:p>
    <w:p w14:paraId="227701F3" w14:textId="77777777" w:rsidR="00717487" w:rsidRPr="00717487" w:rsidRDefault="00717487" w:rsidP="002B64A8">
      <w:pPr>
        <w:spacing w:after="0" w:line="240" w:lineRule="auto"/>
        <w:rPr>
          <w:rFonts w:ascii="Times New Roman" w:hAnsi="Times New Roman" w:cs="Times New Roman"/>
          <w:sz w:val="24"/>
          <w:szCs w:val="24"/>
          <w:highlight w:val="yellow"/>
        </w:rPr>
      </w:pPr>
    </w:p>
    <w:p w14:paraId="708AF9F3" w14:textId="77777777" w:rsidR="002B64A8" w:rsidRPr="00717487" w:rsidRDefault="002B64A8" w:rsidP="002B64A8">
      <w:pPr>
        <w:spacing w:after="0" w:line="240" w:lineRule="auto"/>
        <w:rPr>
          <w:rFonts w:ascii="Times New Roman" w:hAnsi="Times New Roman" w:cs="Times New Roman"/>
          <w:sz w:val="24"/>
          <w:szCs w:val="24"/>
          <w:highlight w:val="yellow"/>
        </w:rPr>
      </w:pPr>
    </w:p>
    <w:tbl>
      <w:tblPr>
        <w:tblW w:w="4850" w:type="pct"/>
        <w:tblLayout w:type="fixed"/>
        <w:tblLook w:val="04A0" w:firstRow="1" w:lastRow="0" w:firstColumn="1" w:lastColumn="0" w:noHBand="0" w:noVBand="1"/>
      </w:tblPr>
      <w:tblGrid>
        <w:gridCol w:w="1728"/>
        <w:gridCol w:w="1261"/>
        <w:gridCol w:w="1421"/>
        <w:gridCol w:w="1189"/>
        <w:gridCol w:w="1120"/>
        <w:gridCol w:w="1219"/>
        <w:gridCol w:w="1351"/>
      </w:tblGrid>
      <w:tr w:rsidR="00717487" w:rsidRPr="00717487" w14:paraId="67F35275" w14:textId="77777777" w:rsidTr="002B1896">
        <w:trPr>
          <w:cantSplit/>
          <w:trHeight w:val="300"/>
          <w:tblHeader/>
        </w:trPr>
        <w:tc>
          <w:tcPr>
            <w:tcW w:w="930" w:type="pct"/>
            <w:vMerge w:val="restart"/>
            <w:tcBorders>
              <w:top w:val="single" w:sz="4" w:space="0" w:color="auto"/>
              <w:left w:val="single" w:sz="4" w:space="0" w:color="auto"/>
              <w:right w:val="single" w:sz="4" w:space="0" w:color="auto"/>
            </w:tcBorders>
            <w:shd w:val="clear" w:color="000000" w:fill="F2F2F2"/>
            <w:vAlign w:val="bottom"/>
            <w:hideMark/>
          </w:tcPr>
          <w:p w14:paraId="347E2F53" w14:textId="77777777" w:rsidR="00717487" w:rsidRPr="00717487" w:rsidRDefault="00717487" w:rsidP="002B1896">
            <w:pPr>
              <w:spacing w:after="0" w:line="240" w:lineRule="auto"/>
              <w:jc w:val="center"/>
              <w:rPr>
                <w:rFonts w:ascii="Times New Roman" w:eastAsia="Times New Roman" w:hAnsi="Times New Roman" w:cs="Times New Roman"/>
                <w:b/>
                <w:bCs/>
                <w:color w:val="000000"/>
                <w:sz w:val="20"/>
                <w:szCs w:val="20"/>
                <w:highlight w:val="yellow"/>
              </w:rPr>
            </w:pPr>
            <w:r w:rsidRPr="00717487">
              <w:rPr>
                <w:rFonts w:ascii="Times New Roman" w:eastAsia="Times New Roman" w:hAnsi="Times New Roman" w:cs="Times New Roman"/>
                <w:b/>
                <w:bCs/>
                <w:color w:val="000000" w:themeColor="text1"/>
                <w:sz w:val="20"/>
                <w:szCs w:val="20"/>
                <w:highlight w:val="yellow"/>
              </w:rPr>
              <w:t>Research Topics</w:t>
            </w:r>
          </w:p>
          <w:p w14:paraId="67EA6515" w14:textId="77777777" w:rsidR="00717487" w:rsidRPr="00717487" w:rsidRDefault="00717487" w:rsidP="002B1896">
            <w:pPr>
              <w:spacing w:after="0" w:line="240" w:lineRule="auto"/>
              <w:jc w:val="center"/>
              <w:rPr>
                <w:rFonts w:ascii="Times New Roman" w:eastAsia="Times New Roman" w:hAnsi="Times New Roman" w:cs="Times New Roman"/>
                <w:b/>
                <w:bCs/>
                <w:color w:val="000000"/>
                <w:sz w:val="20"/>
                <w:szCs w:val="20"/>
                <w:highlight w:val="yellow"/>
              </w:rPr>
            </w:pPr>
          </w:p>
        </w:tc>
        <w:tc>
          <w:tcPr>
            <w:tcW w:w="3343" w:type="pct"/>
            <w:gridSpan w:val="5"/>
            <w:tcBorders>
              <w:top w:val="single" w:sz="4" w:space="0" w:color="auto"/>
              <w:left w:val="nil"/>
              <w:right w:val="single" w:sz="4" w:space="0" w:color="auto"/>
            </w:tcBorders>
            <w:shd w:val="clear" w:color="000000" w:fill="F2F2F2"/>
          </w:tcPr>
          <w:p w14:paraId="2634BFFB" w14:textId="77777777" w:rsidR="00717487" w:rsidRPr="00717487" w:rsidRDefault="00717487" w:rsidP="002B1896">
            <w:pPr>
              <w:spacing w:after="0" w:line="240" w:lineRule="auto"/>
              <w:jc w:val="center"/>
              <w:rPr>
                <w:rFonts w:ascii="Times New Roman" w:eastAsia="Times New Roman" w:hAnsi="Times New Roman" w:cs="Times New Roman"/>
                <w:b/>
                <w:bCs/>
                <w:color w:val="000000" w:themeColor="text1"/>
                <w:sz w:val="20"/>
                <w:szCs w:val="20"/>
                <w:highlight w:val="yellow"/>
              </w:rPr>
            </w:pPr>
            <w:r w:rsidRPr="00717487">
              <w:rPr>
                <w:rFonts w:ascii="Times New Roman" w:eastAsia="Times New Roman" w:hAnsi="Times New Roman" w:cs="Times New Roman"/>
                <w:b/>
                <w:bCs/>
                <w:color w:val="000000" w:themeColor="text1"/>
                <w:sz w:val="20"/>
                <w:szCs w:val="20"/>
                <w:highlight w:val="yellow"/>
              </w:rPr>
              <w:t>Source of Information</w:t>
            </w:r>
          </w:p>
        </w:tc>
        <w:tc>
          <w:tcPr>
            <w:tcW w:w="727" w:type="pct"/>
            <w:tcBorders>
              <w:top w:val="single" w:sz="4" w:space="0" w:color="auto"/>
              <w:left w:val="nil"/>
              <w:right w:val="single" w:sz="4" w:space="0" w:color="auto"/>
            </w:tcBorders>
            <w:shd w:val="clear" w:color="000000" w:fill="F2F2F2"/>
          </w:tcPr>
          <w:p w14:paraId="50B5C27F" w14:textId="77777777" w:rsidR="00717487" w:rsidRPr="00717487" w:rsidRDefault="00717487" w:rsidP="002B1896">
            <w:pPr>
              <w:spacing w:after="0" w:line="240" w:lineRule="auto"/>
              <w:rPr>
                <w:rFonts w:ascii="Times New Roman" w:eastAsia="Times New Roman" w:hAnsi="Times New Roman" w:cs="Times New Roman"/>
                <w:b/>
                <w:bCs/>
                <w:color w:val="000000" w:themeColor="text1"/>
                <w:sz w:val="20"/>
                <w:szCs w:val="20"/>
                <w:highlight w:val="yellow"/>
              </w:rPr>
            </w:pPr>
          </w:p>
        </w:tc>
      </w:tr>
      <w:tr w:rsidR="00717487" w:rsidRPr="00717487" w14:paraId="542763B2" w14:textId="77777777" w:rsidTr="002B1896">
        <w:trPr>
          <w:cantSplit/>
          <w:trHeight w:val="855"/>
          <w:tblHeader/>
        </w:trPr>
        <w:tc>
          <w:tcPr>
            <w:tcW w:w="930" w:type="pct"/>
            <w:vMerge/>
            <w:tcBorders>
              <w:left w:val="single" w:sz="4" w:space="0" w:color="auto"/>
              <w:bottom w:val="single" w:sz="4" w:space="0" w:color="auto"/>
              <w:right w:val="single" w:sz="4" w:space="0" w:color="auto"/>
            </w:tcBorders>
            <w:shd w:val="clear" w:color="000000" w:fill="F2F2F2"/>
            <w:hideMark/>
          </w:tcPr>
          <w:p w14:paraId="7CAF47EA" w14:textId="77777777" w:rsidR="00717487" w:rsidRPr="00717487" w:rsidRDefault="00717487" w:rsidP="002B1896">
            <w:pPr>
              <w:spacing w:after="0" w:line="240" w:lineRule="auto"/>
              <w:jc w:val="center"/>
              <w:rPr>
                <w:rFonts w:ascii="Times New Roman" w:eastAsia="Times New Roman" w:hAnsi="Times New Roman" w:cs="Times New Roman"/>
                <w:b/>
                <w:bCs/>
                <w:color w:val="000000"/>
                <w:sz w:val="20"/>
                <w:szCs w:val="20"/>
                <w:highlight w:val="yellow"/>
              </w:rPr>
            </w:pPr>
          </w:p>
        </w:tc>
        <w:tc>
          <w:tcPr>
            <w:tcW w:w="679" w:type="pct"/>
            <w:tcBorders>
              <w:top w:val="single" w:sz="4" w:space="0" w:color="auto"/>
              <w:left w:val="nil"/>
              <w:bottom w:val="single" w:sz="4" w:space="0" w:color="auto"/>
            </w:tcBorders>
            <w:shd w:val="clear" w:color="000000" w:fill="F2F2F2"/>
            <w:vAlign w:val="bottom"/>
            <w:hideMark/>
          </w:tcPr>
          <w:p w14:paraId="6B66CE0C" w14:textId="77777777" w:rsidR="00717487" w:rsidRPr="00717487" w:rsidRDefault="00717487" w:rsidP="002B1896">
            <w:pPr>
              <w:spacing w:after="0" w:line="240" w:lineRule="auto"/>
              <w:jc w:val="center"/>
              <w:rPr>
                <w:rFonts w:ascii="Times New Roman" w:eastAsia="Times New Roman" w:hAnsi="Times New Roman" w:cs="Times New Roman"/>
                <w:b/>
                <w:bCs/>
                <w:color w:val="000000"/>
                <w:sz w:val="20"/>
                <w:szCs w:val="20"/>
                <w:highlight w:val="yellow"/>
              </w:rPr>
            </w:pPr>
            <w:r w:rsidRPr="00717487">
              <w:rPr>
                <w:rFonts w:ascii="Times New Roman" w:eastAsia="Times New Roman" w:hAnsi="Times New Roman" w:cs="Times New Roman"/>
                <w:b/>
                <w:bCs/>
                <w:color w:val="000000" w:themeColor="text1"/>
                <w:sz w:val="20"/>
                <w:szCs w:val="20"/>
                <w:highlight w:val="yellow"/>
              </w:rPr>
              <w:t>Participant Intake Survey</w:t>
            </w:r>
          </w:p>
        </w:tc>
        <w:tc>
          <w:tcPr>
            <w:tcW w:w="765" w:type="pct"/>
            <w:tcBorders>
              <w:top w:val="single" w:sz="4" w:space="0" w:color="auto"/>
              <w:bottom w:val="single" w:sz="4" w:space="0" w:color="auto"/>
              <w:right w:val="single" w:sz="4" w:space="0" w:color="auto"/>
            </w:tcBorders>
            <w:shd w:val="clear" w:color="000000" w:fill="F2F2F2"/>
            <w:vAlign w:val="bottom"/>
          </w:tcPr>
          <w:p w14:paraId="61FB8DBB" w14:textId="77777777" w:rsidR="00717487" w:rsidRPr="00717487" w:rsidRDefault="00717487" w:rsidP="002B1896">
            <w:pPr>
              <w:spacing w:after="0" w:line="240" w:lineRule="auto"/>
              <w:jc w:val="center"/>
              <w:rPr>
                <w:rFonts w:ascii="Times New Roman" w:eastAsia="Times New Roman" w:hAnsi="Times New Roman" w:cs="Times New Roman"/>
                <w:b/>
                <w:bCs/>
                <w:color w:val="000000" w:themeColor="text1"/>
                <w:sz w:val="20"/>
                <w:szCs w:val="20"/>
                <w:highlight w:val="yellow"/>
              </w:rPr>
            </w:pPr>
            <w:r w:rsidRPr="00717487">
              <w:rPr>
                <w:rFonts w:ascii="Times New Roman" w:eastAsia="Times New Roman" w:hAnsi="Times New Roman" w:cs="Times New Roman"/>
                <w:b/>
                <w:bCs/>
                <w:color w:val="000000" w:themeColor="text1"/>
                <w:sz w:val="20"/>
                <w:szCs w:val="20"/>
                <w:highlight w:val="yellow"/>
              </w:rPr>
              <w:t>Comparison Group Member Intake Survey</w:t>
            </w:r>
          </w:p>
        </w:tc>
        <w:tc>
          <w:tcPr>
            <w:tcW w:w="640" w:type="pct"/>
            <w:tcBorders>
              <w:top w:val="single" w:sz="4" w:space="0" w:color="auto"/>
              <w:left w:val="single" w:sz="4" w:space="0" w:color="auto"/>
              <w:bottom w:val="single" w:sz="4" w:space="0" w:color="auto"/>
            </w:tcBorders>
            <w:shd w:val="clear" w:color="000000" w:fill="F2F2F2"/>
            <w:vAlign w:val="bottom"/>
            <w:hideMark/>
          </w:tcPr>
          <w:p w14:paraId="0A792404" w14:textId="77777777" w:rsidR="00717487" w:rsidRPr="00717487" w:rsidRDefault="00717487" w:rsidP="002B1896">
            <w:pPr>
              <w:spacing w:after="0" w:line="240" w:lineRule="auto"/>
              <w:jc w:val="center"/>
              <w:rPr>
                <w:rFonts w:ascii="Times New Roman" w:eastAsia="Times New Roman" w:hAnsi="Times New Roman" w:cs="Times New Roman"/>
                <w:b/>
                <w:bCs/>
                <w:color w:val="000000"/>
                <w:sz w:val="20"/>
                <w:szCs w:val="20"/>
                <w:highlight w:val="yellow"/>
              </w:rPr>
            </w:pPr>
            <w:r w:rsidRPr="00717487">
              <w:rPr>
                <w:rFonts w:ascii="Times New Roman" w:eastAsia="Times New Roman" w:hAnsi="Times New Roman" w:cs="Times New Roman"/>
                <w:b/>
                <w:bCs/>
                <w:color w:val="000000" w:themeColor="text1"/>
                <w:sz w:val="20"/>
                <w:szCs w:val="20"/>
                <w:highlight w:val="yellow"/>
              </w:rPr>
              <w:t>Participant Follow-Up Surveys</w:t>
            </w:r>
          </w:p>
        </w:tc>
        <w:tc>
          <w:tcPr>
            <w:tcW w:w="603" w:type="pct"/>
            <w:tcBorders>
              <w:top w:val="single" w:sz="4" w:space="0" w:color="auto"/>
              <w:left w:val="nil"/>
              <w:bottom w:val="single" w:sz="4" w:space="0" w:color="auto"/>
              <w:right w:val="single" w:sz="4" w:space="0" w:color="auto"/>
            </w:tcBorders>
            <w:shd w:val="clear" w:color="000000" w:fill="F2F2F2"/>
            <w:vAlign w:val="bottom"/>
          </w:tcPr>
          <w:p w14:paraId="64676233" w14:textId="77777777" w:rsidR="00717487" w:rsidRPr="00717487" w:rsidRDefault="00717487" w:rsidP="002B1896">
            <w:pPr>
              <w:spacing w:after="0" w:line="240" w:lineRule="auto"/>
              <w:jc w:val="center"/>
              <w:rPr>
                <w:rFonts w:ascii="Times New Roman" w:eastAsia="Times New Roman" w:hAnsi="Times New Roman" w:cs="Times New Roman"/>
                <w:b/>
                <w:bCs/>
                <w:color w:val="000000" w:themeColor="text1"/>
                <w:sz w:val="20"/>
                <w:szCs w:val="20"/>
                <w:highlight w:val="yellow"/>
              </w:rPr>
            </w:pPr>
            <w:r w:rsidRPr="00717487">
              <w:rPr>
                <w:rFonts w:ascii="Times New Roman" w:eastAsia="Times New Roman" w:hAnsi="Times New Roman" w:cs="Times New Roman"/>
                <w:b/>
                <w:bCs/>
                <w:color w:val="000000" w:themeColor="text1"/>
                <w:sz w:val="20"/>
                <w:szCs w:val="20"/>
                <w:highlight w:val="yellow"/>
              </w:rPr>
              <w:t>Comparison Group Follow-Up Surveys</w:t>
            </w:r>
          </w:p>
        </w:tc>
        <w:tc>
          <w:tcPr>
            <w:tcW w:w="656" w:type="pct"/>
            <w:tcBorders>
              <w:top w:val="single" w:sz="4" w:space="0" w:color="auto"/>
              <w:left w:val="single" w:sz="4" w:space="0" w:color="auto"/>
              <w:bottom w:val="single" w:sz="4" w:space="0" w:color="auto"/>
              <w:right w:val="single" w:sz="4" w:space="0" w:color="auto"/>
            </w:tcBorders>
            <w:shd w:val="clear" w:color="000000" w:fill="F2F2F2"/>
            <w:vAlign w:val="bottom"/>
          </w:tcPr>
          <w:p w14:paraId="6D2F39EF" w14:textId="77777777" w:rsidR="00717487" w:rsidRPr="00717487" w:rsidRDefault="00717487" w:rsidP="002B1896">
            <w:pPr>
              <w:spacing w:after="0" w:line="240" w:lineRule="auto"/>
              <w:jc w:val="center"/>
              <w:rPr>
                <w:rFonts w:ascii="Times New Roman" w:eastAsia="Times New Roman" w:hAnsi="Times New Roman" w:cs="Times New Roman"/>
                <w:b/>
                <w:bCs/>
                <w:color w:val="000000" w:themeColor="text1"/>
                <w:sz w:val="20"/>
                <w:szCs w:val="20"/>
                <w:highlight w:val="yellow"/>
              </w:rPr>
            </w:pPr>
            <w:r w:rsidRPr="00717487">
              <w:rPr>
                <w:rFonts w:ascii="Times New Roman" w:eastAsia="Times New Roman" w:hAnsi="Times New Roman" w:cs="Times New Roman"/>
                <w:b/>
                <w:bCs/>
                <w:color w:val="000000" w:themeColor="text1"/>
                <w:sz w:val="20"/>
                <w:szCs w:val="20"/>
                <w:highlight w:val="yellow"/>
              </w:rPr>
              <w:t>Participant Interview</w:t>
            </w:r>
          </w:p>
        </w:tc>
        <w:tc>
          <w:tcPr>
            <w:tcW w:w="727" w:type="pct"/>
            <w:tcBorders>
              <w:top w:val="single" w:sz="4" w:space="0" w:color="auto"/>
              <w:left w:val="single" w:sz="4" w:space="0" w:color="auto"/>
              <w:bottom w:val="single" w:sz="4" w:space="0" w:color="auto"/>
              <w:right w:val="single" w:sz="4" w:space="0" w:color="auto"/>
            </w:tcBorders>
            <w:shd w:val="clear" w:color="000000" w:fill="F2F2F2"/>
          </w:tcPr>
          <w:p w14:paraId="47CE65E2" w14:textId="77777777" w:rsidR="00717487" w:rsidRPr="00717487" w:rsidRDefault="00717487" w:rsidP="002B1896">
            <w:pPr>
              <w:spacing w:after="0" w:line="240" w:lineRule="auto"/>
              <w:jc w:val="center"/>
              <w:rPr>
                <w:rFonts w:ascii="Times New Roman" w:eastAsia="Times New Roman" w:hAnsi="Times New Roman" w:cs="Times New Roman"/>
                <w:b/>
                <w:bCs/>
                <w:color w:val="000000" w:themeColor="text1"/>
                <w:sz w:val="20"/>
                <w:szCs w:val="20"/>
                <w:highlight w:val="yellow"/>
              </w:rPr>
            </w:pPr>
            <w:r w:rsidRPr="00717487">
              <w:rPr>
                <w:rFonts w:ascii="Times New Roman" w:eastAsia="Times New Roman" w:hAnsi="Times New Roman" w:cs="Times New Roman"/>
                <w:b/>
                <w:bCs/>
                <w:color w:val="000000" w:themeColor="text1"/>
                <w:sz w:val="20"/>
                <w:szCs w:val="20"/>
                <w:highlight w:val="yellow"/>
              </w:rPr>
              <w:t>Statistical Analyses</w:t>
            </w:r>
          </w:p>
        </w:tc>
      </w:tr>
      <w:tr w:rsidR="00717487" w:rsidRPr="00717487" w14:paraId="3F04EC58" w14:textId="77777777" w:rsidTr="002B1896">
        <w:trPr>
          <w:cantSplit/>
          <w:trHeight w:val="332"/>
        </w:trPr>
        <w:tc>
          <w:tcPr>
            <w:tcW w:w="930" w:type="pct"/>
            <w:tcBorders>
              <w:top w:val="nil"/>
              <w:left w:val="single" w:sz="4" w:space="0" w:color="auto"/>
              <w:bottom w:val="single" w:sz="4" w:space="0" w:color="auto"/>
              <w:right w:val="single" w:sz="4" w:space="0" w:color="auto"/>
            </w:tcBorders>
            <w:shd w:val="clear" w:color="auto" w:fill="auto"/>
            <w:vAlign w:val="center"/>
            <w:hideMark/>
          </w:tcPr>
          <w:p w14:paraId="06288047" w14:textId="77777777" w:rsidR="00717487" w:rsidRPr="00717487" w:rsidRDefault="00717487" w:rsidP="002B1896">
            <w:pPr>
              <w:spacing w:after="0" w:line="240" w:lineRule="auto"/>
              <w:rPr>
                <w:rFonts w:asciiTheme="majorBidi" w:eastAsiaTheme="majorBidi" w:hAnsiTheme="majorBidi" w:cstheme="majorBidi"/>
                <w:sz w:val="24"/>
                <w:szCs w:val="24"/>
                <w:highlight w:val="yellow"/>
              </w:rPr>
            </w:pPr>
            <w:r w:rsidRPr="00717487">
              <w:rPr>
                <w:rFonts w:asciiTheme="majorBidi" w:eastAsiaTheme="majorBidi" w:hAnsiTheme="majorBidi" w:cstheme="majorBidi"/>
                <w:sz w:val="24"/>
                <w:szCs w:val="24"/>
                <w:highlight w:val="yellow"/>
              </w:rPr>
              <w:t>Owner</w:t>
            </w:r>
          </w:p>
          <w:p w14:paraId="5ACDEAC0" w14:textId="77777777" w:rsidR="00717487" w:rsidRPr="00717487" w:rsidRDefault="00717487" w:rsidP="002B1896">
            <w:pPr>
              <w:spacing w:after="0" w:line="240" w:lineRule="auto"/>
              <w:rPr>
                <w:rFonts w:asciiTheme="majorBidi" w:eastAsiaTheme="majorBidi" w:hAnsiTheme="majorBidi" w:cstheme="majorBidi"/>
                <w:sz w:val="24"/>
                <w:szCs w:val="24"/>
                <w:highlight w:val="yellow"/>
              </w:rPr>
            </w:pPr>
            <w:r w:rsidRPr="00717487">
              <w:rPr>
                <w:rFonts w:asciiTheme="majorBidi" w:eastAsiaTheme="majorBidi" w:hAnsiTheme="majorBidi" w:cstheme="majorBidi"/>
                <w:sz w:val="24"/>
                <w:szCs w:val="24"/>
                <w:highlight w:val="yellow"/>
              </w:rPr>
              <w:t xml:space="preserve">demographics </w:t>
            </w:r>
          </w:p>
        </w:tc>
        <w:tc>
          <w:tcPr>
            <w:tcW w:w="679" w:type="pct"/>
            <w:tcBorders>
              <w:top w:val="nil"/>
              <w:left w:val="nil"/>
              <w:bottom w:val="single" w:sz="4" w:space="0" w:color="auto"/>
            </w:tcBorders>
            <w:shd w:val="clear" w:color="auto" w:fill="auto"/>
            <w:vAlign w:val="center"/>
            <w:hideMark/>
          </w:tcPr>
          <w:p w14:paraId="28B3A21E" w14:textId="77777777" w:rsidR="00717487" w:rsidRPr="00717487" w:rsidRDefault="00717487" w:rsidP="002B1896">
            <w:pPr>
              <w:spacing w:after="0" w:line="240" w:lineRule="auto"/>
              <w:jc w:val="center"/>
              <w:rPr>
                <w:rFonts w:ascii="Times New Roman" w:eastAsia="Times New Roman" w:hAnsi="Times New Roman" w:cs="Times New Roman"/>
                <w:color w:val="000000"/>
                <w:highlight w:val="yellow"/>
              </w:rPr>
            </w:pPr>
            <w:r w:rsidRPr="00717487">
              <w:rPr>
                <w:rFonts w:ascii="Times New Roman" w:eastAsia="Times New Roman" w:hAnsi="Times New Roman" w:cs="Times New Roman"/>
                <w:color w:val="000000" w:themeColor="text1"/>
                <w:highlight w:val="yellow"/>
              </w:rPr>
              <w:t>x</w:t>
            </w:r>
          </w:p>
        </w:tc>
        <w:tc>
          <w:tcPr>
            <w:tcW w:w="765" w:type="pct"/>
            <w:tcBorders>
              <w:top w:val="single" w:sz="4" w:space="0" w:color="auto"/>
              <w:bottom w:val="single" w:sz="4" w:space="0" w:color="auto"/>
              <w:right w:val="single" w:sz="4" w:space="0" w:color="auto"/>
            </w:tcBorders>
            <w:vAlign w:val="center"/>
          </w:tcPr>
          <w:p w14:paraId="0E5F0EA0"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40" w:type="pct"/>
            <w:tcBorders>
              <w:top w:val="single" w:sz="4" w:space="0" w:color="auto"/>
              <w:left w:val="single" w:sz="4" w:space="0" w:color="auto"/>
              <w:bottom w:val="single" w:sz="4" w:space="0" w:color="auto"/>
            </w:tcBorders>
            <w:shd w:val="clear" w:color="auto" w:fill="auto"/>
            <w:vAlign w:val="center"/>
            <w:hideMark/>
          </w:tcPr>
          <w:p w14:paraId="6FC0CCAA"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p>
        </w:tc>
        <w:tc>
          <w:tcPr>
            <w:tcW w:w="603" w:type="pct"/>
            <w:tcBorders>
              <w:top w:val="single" w:sz="4" w:space="0" w:color="auto"/>
              <w:left w:val="nil"/>
              <w:bottom w:val="single" w:sz="4" w:space="0" w:color="auto"/>
              <w:right w:val="single" w:sz="4" w:space="0" w:color="auto"/>
            </w:tcBorders>
            <w:vAlign w:val="center"/>
          </w:tcPr>
          <w:p w14:paraId="52788CF8"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p>
        </w:tc>
        <w:tc>
          <w:tcPr>
            <w:tcW w:w="656" w:type="pct"/>
            <w:tcBorders>
              <w:top w:val="nil"/>
              <w:left w:val="single" w:sz="4" w:space="0" w:color="auto"/>
              <w:bottom w:val="single" w:sz="4" w:space="0" w:color="auto"/>
              <w:right w:val="single" w:sz="4" w:space="0" w:color="auto"/>
            </w:tcBorders>
            <w:vAlign w:val="center"/>
          </w:tcPr>
          <w:p w14:paraId="75C4DFA1"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NA</w:t>
            </w:r>
          </w:p>
        </w:tc>
        <w:tc>
          <w:tcPr>
            <w:tcW w:w="727" w:type="pct"/>
            <w:tcBorders>
              <w:top w:val="nil"/>
              <w:left w:val="single" w:sz="4" w:space="0" w:color="auto"/>
              <w:bottom w:val="single" w:sz="4" w:space="0" w:color="auto"/>
              <w:right w:val="single" w:sz="4" w:space="0" w:color="auto"/>
            </w:tcBorders>
          </w:tcPr>
          <w:p w14:paraId="1CC42604"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-Descriptive</w:t>
            </w:r>
          </w:p>
          <w:p w14:paraId="2BF32AF7"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-HSC</w:t>
            </w:r>
          </w:p>
          <w:p w14:paraId="2AC41275"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p>
        </w:tc>
      </w:tr>
      <w:tr w:rsidR="00717487" w:rsidRPr="00717487" w14:paraId="635DBF9E" w14:textId="77777777" w:rsidTr="002B1896">
        <w:trPr>
          <w:cantSplit/>
          <w:trHeight w:val="300"/>
        </w:trPr>
        <w:tc>
          <w:tcPr>
            <w:tcW w:w="930" w:type="pct"/>
            <w:tcBorders>
              <w:top w:val="nil"/>
              <w:left w:val="single" w:sz="4" w:space="0" w:color="auto"/>
              <w:bottom w:val="single" w:sz="4" w:space="0" w:color="auto"/>
              <w:right w:val="single" w:sz="4" w:space="0" w:color="auto"/>
            </w:tcBorders>
            <w:shd w:val="clear" w:color="auto" w:fill="auto"/>
            <w:vAlign w:val="center"/>
          </w:tcPr>
          <w:p w14:paraId="3AEBBDA4" w14:textId="77777777" w:rsidR="00717487" w:rsidRPr="00717487" w:rsidRDefault="00717487" w:rsidP="002B1896">
            <w:pPr>
              <w:spacing w:line="240" w:lineRule="auto"/>
              <w:rPr>
                <w:rFonts w:asciiTheme="majorBidi" w:eastAsiaTheme="majorBidi" w:hAnsiTheme="majorBidi" w:cstheme="majorBidi"/>
                <w:sz w:val="24"/>
                <w:szCs w:val="24"/>
                <w:highlight w:val="yellow"/>
              </w:rPr>
            </w:pPr>
            <w:r w:rsidRPr="00717487">
              <w:rPr>
                <w:rFonts w:asciiTheme="majorBidi" w:eastAsiaTheme="majorBidi" w:hAnsiTheme="majorBidi" w:cstheme="majorBidi"/>
                <w:sz w:val="24"/>
                <w:szCs w:val="24"/>
                <w:highlight w:val="yellow"/>
              </w:rPr>
              <w:t xml:space="preserve">Business stage </w:t>
            </w:r>
          </w:p>
        </w:tc>
        <w:tc>
          <w:tcPr>
            <w:tcW w:w="679" w:type="pct"/>
            <w:tcBorders>
              <w:top w:val="nil"/>
              <w:left w:val="nil"/>
              <w:bottom w:val="single" w:sz="4" w:space="0" w:color="auto"/>
            </w:tcBorders>
            <w:shd w:val="clear" w:color="auto" w:fill="auto"/>
            <w:vAlign w:val="center"/>
          </w:tcPr>
          <w:p w14:paraId="00D715F9" w14:textId="77777777" w:rsidR="00717487" w:rsidRPr="00717487" w:rsidRDefault="00717487" w:rsidP="002B1896">
            <w:pPr>
              <w:spacing w:after="0" w:line="240" w:lineRule="auto"/>
              <w:jc w:val="center"/>
              <w:rPr>
                <w:rFonts w:ascii="Times New Roman" w:eastAsia="Times New Roman" w:hAnsi="Times New Roman" w:cs="Times New Roman"/>
                <w:color w:val="000000"/>
                <w:highlight w:val="yellow"/>
              </w:rPr>
            </w:pPr>
            <w:r w:rsidRPr="00717487">
              <w:rPr>
                <w:rFonts w:ascii="Times New Roman" w:eastAsia="Times New Roman" w:hAnsi="Times New Roman" w:cs="Times New Roman"/>
                <w:color w:val="000000" w:themeColor="text1"/>
                <w:highlight w:val="yellow"/>
              </w:rPr>
              <w:t>x</w:t>
            </w:r>
          </w:p>
        </w:tc>
        <w:tc>
          <w:tcPr>
            <w:tcW w:w="765" w:type="pct"/>
            <w:tcBorders>
              <w:top w:val="single" w:sz="4" w:space="0" w:color="auto"/>
              <w:bottom w:val="single" w:sz="4" w:space="0" w:color="auto"/>
              <w:right w:val="single" w:sz="4" w:space="0" w:color="auto"/>
            </w:tcBorders>
            <w:vAlign w:val="center"/>
          </w:tcPr>
          <w:p w14:paraId="56729951"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40" w:type="pct"/>
            <w:tcBorders>
              <w:top w:val="single" w:sz="4" w:space="0" w:color="auto"/>
              <w:left w:val="single" w:sz="4" w:space="0" w:color="auto"/>
              <w:bottom w:val="single" w:sz="4" w:space="0" w:color="auto"/>
            </w:tcBorders>
            <w:shd w:val="clear" w:color="auto" w:fill="auto"/>
            <w:vAlign w:val="center"/>
          </w:tcPr>
          <w:p w14:paraId="0570AA8C" w14:textId="77777777" w:rsidR="00717487" w:rsidRPr="00717487" w:rsidRDefault="00717487" w:rsidP="002B1896">
            <w:pPr>
              <w:spacing w:after="0" w:line="240" w:lineRule="auto"/>
              <w:jc w:val="center"/>
              <w:rPr>
                <w:rFonts w:ascii="Times New Roman" w:eastAsia="Times New Roman" w:hAnsi="Times New Roman" w:cs="Times New Roman"/>
                <w:color w:val="000000"/>
                <w:highlight w:val="yellow"/>
              </w:rPr>
            </w:pPr>
          </w:p>
        </w:tc>
        <w:tc>
          <w:tcPr>
            <w:tcW w:w="603" w:type="pct"/>
            <w:tcBorders>
              <w:top w:val="single" w:sz="4" w:space="0" w:color="auto"/>
              <w:left w:val="nil"/>
              <w:bottom w:val="single" w:sz="4" w:space="0" w:color="auto"/>
              <w:right w:val="single" w:sz="4" w:space="0" w:color="auto"/>
            </w:tcBorders>
            <w:vAlign w:val="center"/>
          </w:tcPr>
          <w:p w14:paraId="4E4B6DF0"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p>
        </w:tc>
        <w:tc>
          <w:tcPr>
            <w:tcW w:w="656" w:type="pct"/>
            <w:tcBorders>
              <w:top w:val="nil"/>
              <w:left w:val="single" w:sz="4" w:space="0" w:color="auto"/>
              <w:bottom w:val="single" w:sz="4" w:space="0" w:color="auto"/>
              <w:right w:val="single" w:sz="4" w:space="0" w:color="auto"/>
            </w:tcBorders>
            <w:vAlign w:val="center"/>
          </w:tcPr>
          <w:p w14:paraId="3EC5690E"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NA</w:t>
            </w:r>
          </w:p>
        </w:tc>
        <w:tc>
          <w:tcPr>
            <w:tcW w:w="727" w:type="pct"/>
            <w:tcBorders>
              <w:top w:val="nil"/>
              <w:left w:val="single" w:sz="4" w:space="0" w:color="auto"/>
              <w:bottom w:val="single" w:sz="4" w:space="0" w:color="auto"/>
              <w:right w:val="single" w:sz="4" w:space="0" w:color="auto"/>
            </w:tcBorders>
          </w:tcPr>
          <w:p w14:paraId="365C01E6"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-Descriptive</w:t>
            </w:r>
          </w:p>
          <w:p w14:paraId="02C196CC"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-HSC</w:t>
            </w:r>
          </w:p>
          <w:p w14:paraId="57C2B31A"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p>
        </w:tc>
      </w:tr>
      <w:tr w:rsidR="00717487" w:rsidRPr="00717487" w14:paraId="607FDBEC" w14:textId="77777777" w:rsidTr="002B1896">
        <w:trPr>
          <w:cantSplit/>
          <w:trHeight w:val="300"/>
        </w:trPr>
        <w:tc>
          <w:tcPr>
            <w:tcW w:w="930" w:type="pct"/>
            <w:tcBorders>
              <w:top w:val="nil"/>
              <w:left w:val="single" w:sz="4" w:space="0" w:color="auto"/>
              <w:bottom w:val="single" w:sz="4" w:space="0" w:color="auto"/>
              <w:right w:val="single" w:sz="4" w:space="0" w:color="auto"/>
            </w:tcBorders>
            <w:shd w:val="clear" w:color="auto" w:fill="auto"/>
            <w:vAlign w:val="center"/>
          </w:tcPr>
          <w:p w14:paraId="1E8CF2B5" w14:textId="77777777" w:rsidR="00717487" w:rsidRPr="00717487" w:rsidRDefault="00717487" w:rsidP="002B1896">
            <w:pPr>
              <w:spacing w:line="240" w:lineRule="auto"/>
              <w:rPr>
                <w:rFonts w:asciiTheme="majorBidi" w:eastAsiaTheme="majorBidi" w:hAnsiTheme="majorBidi" w:cstheme="majorBidi"/>
                <w:sz w:val="24"/>
                <w:szCs w:val="24"/>
                <w:highlight w:val="yellow"/>
              </w:rPr>
            </w:pPr>
            <w:r w:rsidRPr="00717487">
              <w:rPr>
                <w:rFonts w:asciiTheme="majorBidi" w:eastAsiaTheme="majorBidi" w:hAnsiTheme="majorBidi" w:cstheme="majorBidi"/>
                <w:sz w:val="24"/>
                <w:szCs w:val="24"/>
                <w:highlight w:val="yellow"/>
              </w:rPr>
              <w:t>Business goals and needs</w:t>
            </w:r>
          </w:p>
        </w:tc>
        <w:tc>
          <w:tcPr>
            <w:tcW w:w="679" w:type="pct"/>
            <w:tcBorders>
              <w:top w:val="nil"/>
              <w:left w:val="nil"/>
              <w:bottom w:val="single" w:sz="4" w:space="0" w:color="auto"/>
            </w:tcBorders>
            <w:shd w:val="clear" w:color="auto" w:fill="auto"/>
            <w:vAlign w:val="center"/>
          </w:tcPr>
          <w:p w14:paraId="2047C938" w14:textId="77777777" w:rsidR="00717487" w:rsidRPr="00717487" w:rsidRDefault="00717487" w:rsidP="002B1896">
            <w:pPr>
              <w:spacing w:after="0" w:line="240" w:lineRule="auto"/>
              <w:jc w:val="center"/>
              <w:rPr>
                <w:rFonts w:ascii="Times New Roman" w:eastAsia="Times New Roman" w:hAnsi="Times New Roman" w:cs="Times New Roman"/>
                <w:color w:val="000000"/>
                <w:highlight w:val="yellow"/>
              </w:rPr>
            </w:pPr>
            <w:r w:rsidRPr="00717487">
              <w:rPr>
                <w:rFonts w:ascii="Times New Roman" w:eastAsia="Times New Roman" w:hAnsi="Times New Roman" w:cs="Times New Roman"/>
                <w:color w:val="000000" w:themeColor="text1"/>
                <w:highlight w:val="yellow"/>
              </w:rPr>
              <w:t>x</w:t>
            </w:r>
          </w:p>
        </w:tc>
        <w:tc>
          <w:tcPr>
            <w:tcW w:w="765" w:type="pct"/>
            <w:tcBorders>
              <w:top w:val="single" w:sz="4" w:space="0" w:color="auto"/>
              <w:bottom w:val="single" w:sz="4" w:space="0" w:color="auto"/>
              <w:right w:val="single" w:sz="4" w:space="0" w:color="auto"/>
            </w:tcBorders>
            <w:vAlign w:val="center"/>
          </w:tcPr>
          <w:p w14:paraId="7CFF3D69"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40" w:type="pct"/>
            <w:tcBorders>
              <w:top w:val="single" w:sz="4" w:space="0" w:color="auto"/>
              <w:left w:val="single" w:sz="4" w:space="0" w:color="auto"/>
              <w:bottom w:val="single" w:sz="4" w:space="0" w:color="auto"/>
            </w:tcBorders>
            <w:shd w:val="clear" w:color="auto" w:fill="auto"/>
            <w:vAlign w:val="center"/>
          </w:tcPr>
          <w:p w14:paraId="66E3DDB4" w14:textId="77777777" w:rsidR="00717487" w:rsidRPr="00717487" w:rsidRDefault="00717487" w:rsidP="002B1896">
            <w:pPr>
              <w:spacing w:after="0" w:line="240" w:lineRule="auto"/>
              <w:jc w:val="center"/>
              <w:rPr>
                <w:rFonts w:ascii="Times New Roman" w:eastAsia="Times New Roman" w:hAnsi="Times New Roman" w:cs="Times New Roman"/>
                <w:color w:val="000000"/>
                <w:highlight w:val="yellow"/>
              </w:rPr>
            </w:pPr>
            <w:r w:rsidRPr="00717487">
              <w:rPr>
                <w:rFonts w:ascii="Times New Roman" w:eastAsia="Times New Roman" w:hAnsi="Times New Roman" w:cs="Times New Roman"/>
                <w:color w:val="000000" w:themeColor="text1"/>
                <w:highlight w:val="yellow"/>
              </w:rPr>
              <w:t>x</w:t>
            </w:r>
          </w:p>
        </w:tc>
        <w:tc>
          <w:tcPr>
            <w:tcW w:w="603" w:type="pct"/>
            <w:tcBorders>
              <w:top w:val="single" w:sz="4" w:space="0" w:color="auto"/>
              <w:left w:val="nil"/>
              <w:bottom w:val="single" w:sz="4" w:space="0" w:color="auto"/>
              <w:right w:val="single" w:sz="4" w:space="0" w:color="auto"/>
            </w:tcBorders>
            <w:vAlign w:val="center"/>
          </w:tcPr>
          <w:p w14:paraId="4EBD2645"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56" w:type="pct"/>
            <w:tcBorders>
              <w:top w:val="nil"/>
              <w:left w:val="single" w:sz="4" w:space="0" w:color="auto"/>
              <w:bottom w:val="single" w:sz="4" w:space="0" w:color="auto"/>
              <w:right w:val="single" w:sz="4" w:space="0" w:color="auto"/>
            </w:tcBorders>
            <w:vAlign w:val="center"/>
          </w:tcPr>
          <w:p w14:paraId="497203C7"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NA</w:t>
            </w:r>
          </w:p>
        </w:tc>
        <w:tc>
          <w:tcPr>
            <w:tcW w:w="727" w:type="pct"/>
            <w:tcBorders>
              <w:top w:val="nil"/>
              <w:left w:val="single" w:sz="4" w:space="0" w:color="auto"/>
              <w:bottom w:val="single" w:sz="4" w:space="0" w:color="auto"/>
              <w:right w:val="single" w:sz="4" w:space="0" w:color="auto"/>
            </w:tcBorders>
          </w:tcPr>
          <w:p w14:paraId="3060CFA0" w14:textId="77777777" w:rsidR="009155DD" w:rsidRPr="00717487" w:rsidRDefault="009155DD" w:rsidP="009155DD">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-Descriptive</w:t>
            </w:r>
          </w:p>
          <w:p w14:paraId="3607B38C" w14:textId="0D09F728" w:rsidR="00717487" w:rsidRPr="00717487" w:rsidRDefault="009155DD" w:rsidP="002B1896">
            <w:pPr>
              <w:spacing w:after="0" w:line="240" w:lineRule="auto"/>
              <w:rPr>
                <w:rFonts w:ascii="Times New Roman" w:eastAsia="Times New Roman" w:hAnsi="Times New Roman" w:cs="Times New Roman"/>
                <w:color w:val="000000" w:themeColor="text1"/>
                <w:highlight w:val="yellow"/>
              </w:rPr>
            </w:pPr>
            <w:r>
              <w:rPr>
                <w:rFonts w:ascii="Times New Roman" w:eastAsia="Times New Roman" w:hAnsi="Times New Roman" w:cs="Times New Roman"/>
                <w:color w:val="000000" w:themeColor="text1"/>
                <w:highlight w:val="yellow"/>
              </w:rPr>
              <w:t>(potentially)</w:t>
            </w:r>
          </w:p>
        </w:tc>
      </w:tr>
      <w:tr w:rsidR="00717487" w:rsidRPr="00717487" w14:paraId="2B815B46" w14:textId="77777777" w:rsidTr="002B1896">
        <w:trPr>
          <w:cantSplit/>
          <w:trHeight w:val="300"/>
        </w:trPr>
        <w:tc>
          <w:tcPr>
            <w:tcW w:w="930" w:type="pct"/>
            <w:tcBorders>
              <w:top w:val="nil"/>
              <w:left w:val="single" w:sz="4" w:space="0" w:color="auto"/>
              <w:bottom w:val="single" w:sz="4" w:space="0" w:color="auto"/>
              <w:right w:val="single" w:sz="4" w:space="0" w:color="auto"/>
            </w:tcBorders>
            <w:shd w:val="clear" w:color="auto" w:fill="auto"/>
            <w:vAlign w:val="center"/>
            <w:hideMark/>
          </w:tcPr>
          <w:p w14:paraId="2424D350" w14:textId="77777777" w:rsidR="00717487" w:rsidRPr="00717487" w:rsidRDefault="00717487" w:rsidP="002B1896">
            <w:pPr>
              <w:spacing w:line="240" w:lineRule="auto"/>
              <w:rPr>
                <w:rFonts w:asciiTheme="majorBidi" w:eastAsiaTheme="majorBidi" w:hAnsiTheme="majorBidi" w:cstheme="majorBidi"/>
                <w:sz w:val="24"/>
                <w:szCs w:val="24"/>
                <w:highlight w:val="yellow"/>
              </w:rPr>
            </w:pPr>
            <w:r w:rsidRPr="00717487">
              <w:rPr>
                <w:rFonts w:asciiTheme="majorBidi" w:eastAsiaTheme="majorBidi" w:hAnsiTheme="majorBidi" w:cstheme="majorBidi"/>
                <w:sz w:val="24"/>
                <w:szCs w:val="24"/>
                <w:highlight w:val="yellow"/>
              </w:rPr>
              <w:t>Business characteristics</w:t>
            </w:r>
          </w:p>
        </w:tc>
        <w:tc>
          <w:tcPr>
            <w:tcW w:w="679" w:type="pct"/>
            <w:tcBorders>
              <w:top w:val="nil"/>
              <w:left w:val="nil"/>
              <w:bottom w:val="single" w:sz="4" w:space="0" w:color="auto"/>
            </w:tcBorders>
            <w:shd w:val="clear" w:color="auto" w:fill="auto"/>
            <w:vAlign w:val="center"/>
            <w:hideMark/>
          </w:tcPr>
          <w:p w14:paraId="33CB7117" w14:textId="77777777" w:rsidR="00717487" w:rsidRPr="00717487" w:rsidRDefault="00717487" w:rsidP="002B1896">
            <w:pPr>
              <w:spacing w:after="0" w:line="240" w:lineRule="auto"/>
              <w:jc w:val="center"/>
              <w:rPr>
                <w:rFonts w:ascii="Times New Roman" w:eastAsia="Times New Roman" w:hAnsi="Times New Roman" w:cs="Times New Roman"/>
                <w:color w:val="000000"/>
                <w:highlight w:val="yellow"/>
              </w:rPr>
            </w:pPr>
            <w:r w:rsidRPr="00717487">
              <w:rPr>
                <w:rFonts w:ascii="Times New Roman" w:eastAsia="Times New Roman" w:hAnsi="Times New Roman" w:cs="Times New Roman"/>
                <w:color w:val="000000" w:themeColor="text1"/>
                <w:highlight w:val="yellow"/>
              </w:rPr>
              <w:t>x</w:t>
            </w:r>
          </w:p>
        </w:tc>
        <w:tc>
          <w:tcPr>
            <w:tcW w:w="765" w:type="pct"/>
            <w:tcBorders>
              <w:top w:val="single" w:sz="4" w:space="0" w:color="auto"/>
              <w:bottom w:val="single" w:sz="4" w:space="0" w:color="auto"/>
              <w:right w:val="single" w:sz="4" w:space="0" w:color="auto"/>
            </w:tcBorders>
            <w:vAlign w:val="center"/>
          </w:tcPr>
          <w:p w14:paraId="1EBE4EB5"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40" w:type="pct"/>
            <w:tcBorders>
              <w:top w:val="single" w:sz="4" w:space="0" w:color="auto"/>
              <w:left w:val="single" w:sz="4" w:space="0" w:color="auto"/>
              <w:bottom w:val="single" w:sz="4" w:space="0" w:color="auto"/>
            </w:tcBorders>
            <w:shd w:val="clear" w:color="auto" w:fill="auto"/>
            <w:vAlign w:val="center"/>
          </w:tcPr>
          <w:p w14:paraId="05DE36F2" w14:textId="77777777" w:rsidR="00717487" w:rsidRPr="00717487" w:rsidRDefault="00717487" w:rsidP="002B1896">
            <w:pPr>
              <w:spacing w:after="0" w:line="240" w:lineRule="auto"/>
              <w:jc w:val="center"/>
              <w:rPr>
                <w:rFonts w:ascii="Times New Roman" w:eastAsia="Times New Roman" w:hAnsi="Times New Roman" w:cs="Times New Roman"/>
                <w:color w:val="000000"/>
                <w:highlight w:val="yellow"/>
              </w:rPr>
            </w:pPr>
          </w:p>
        </w:tc>
        <w:tc>
          <w:tcPr>
            <w:tcW w:w="603" w:type="pct"/>
            <w:tcBorders>
              <w:top w:val="single" w:sz="4" w:space="0" w:color="auto"/>
              <w:left w:val="nil"/>
              <w:bottom w:val="single" w:sz="4" w:space="0" w:color="auto"/>
              <w:right w:val="single" w:sz="4" w:space="0" w:color="auto"/>
            </w:tcBorders>
            <w:vAlign w:val="center"/>
          </w:tcPr>
          <w:p w14:paraId="38EE9671"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p>
        </w:tc>
        <w:tc>
          <w:tcPr>
            <w:tcW w:w="656" w:type="pct"/>
            <w:tcBorders>
              <w:top w:val="nil"/>
              <w:left w:val="single" w:sz="4" w:space="0" w:color="auto"/>
              <w:bottom w:val="single" w:sz="4" w:space="0" w:color="auto"/>
              <w:right w:val="single" w:sz="4" w:space="0" w:color="auto"/>
            </w:tcBorders>
            <w:vAlign w:val="center"/>
          </w:tcPr>
          <w:p w14:paraId="340E2D31"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NA</w:t>
            </w:r>
          </w:p>
        </w:tc>
        <w:tc>
          <w:tcPr>
            <w:tcW w:w="727" w:type="pct"/>
            <w:tcBorders>
              <w:top w:val="nil"/>
              <w:left w:val="single" w:sz="4" w:space="0" w:color="auto"/>
              <w:bottom w:val="single" w:sz="4" w:space="0" w:color="auto"/>
              <w:right w:val="single" w:sz="4" w:space="0" w:color="auto"/>
            </w:tcBorders>
          </w:tcPr>
          <w:p w14:paraId="1EE876DC"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-Descriptive</w:t>
            </w:r>
          </w:p>
          <w:p w14:paraId="5724A964"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-HSC</w:t>
            </w:r>
          </w:p>
          <w:p w14:paraId="34834881"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p>
        </w:tc>
      </w:tr>
      <w:tr w:rsidR="00717487" w:rsidRPr="00717487" w14:paraId="7A04EB88" w14:textId="77777777" w:rsidTr="002B1896">
        <w:trPr>
          <w:cantSplit/>
          <w:trHeight w:val="300"/>
        </w:trPr>
        <w:tc>
          <w:tcPr>
            <w:tcW w:w="930" w:type="pct"/>
            <w:tcBorders>
              <w:top w:val="nil"/>
              <w:left w:val="single" w:sz="4" w:space="0" w:color="auto"/>
              <w:bottom w:val="single" w:sz="4" w:space="0" w:color="auto"/>
              <w:right w:val="single" w:sz="4" w:space="0" w:color="auto"/>
            </w:tcBorders>
            <w:shd w:val="clear" w:color="auto" w:fill="auto"/>
            <w:vAlign w:val="center"/>
            <w:hideMark/>
          </w:tcPr>
          <w:p w14:paraId="1C97612D" w14:textId="77777777" w:rsidR="00717487" w:rsidRPr="00717487" w:rsidRDefault="00717487" w:rsidP="002B1896">
            <w:pPr>
              <w:spacing w:line="240" w:lineRule="auto"/>
              <w:rPr>
                <w:rFonts w:asciiTheme="majorBidi" w:eastAsiaTheme="majorBidi" w:hAnsiTheme="majorBidi" w:cstheme="majorBidi"/>
                <w:sz w:val="24"/>
                <w:szCs w:val="24"/>
                <w:highlight w:val="yellow"/>
              </w:rPr>
            </w:pPr>
            <w:r w:rsidRPr="00717487">
              <w:rPr>
                <w:rFonts w:asciiTheme="majorBidi" w:eastAsiaTheme="majorBidi" w:hAnsiTheme="majorBidi" w:cstheme="majorBidi"/>
                <w:sz w:val="24"/>
                <w:szCs w:val="24"/>
                <w:highlight w:val="yellow"/>
              </w:rPr>
              <w:t>Number of employees</w:t>
            </w:r>
          </w:p>
        </w:tc>
        <w:tc>
          <w:tcPr>
            <w:tcW w:w="679" w:type="pct"/>
            <w:tcBorders>
              <w:top w:val="nil"/>
              <w:left w:val="nil"/>
              <w:bottom w:val="single" w:sz="4" w:space="0" w:color="auto"/>
            </w:tcBorders>
            <w:shd w:val="clear" w:color="auto" w:fill="auto"/>
            <w:vAlign w:val="center"/>
            <w:hideMark/>
          </w:tcPr>
          <w:p w14:paraId="7677BF88" w14:textId="77777777" w:rsidR="00717487" w:rsidRPr="00717487" w:rsidRDefault="00717487" w:rsidP="002B1896">
            <w:pPr>
              <w:spacing w:after="0" w:line="240" w:lineRule="auto"/>
              <w:jc w:val="center"/>
              <w:rPr>
                <w:rFonts w:ascii="Times New Roman" w:eastAsia="Times New Roman" w:hAnsi="Times New Roman" w:cs="Times New Roman"/>
                <w:color w:val="000000"/>
                <w:highlight w:val="yellow"/>
              </w:rPr>
            </w:pPr>
            <w:r w:rsidRPr="00717487">
              <w:rPr>
                <w:rFonts w:ascii="Times New Roman" w:eastAsia="Times New Roman" w:hAnsi="Times New Roman" w:cs="Times New Roman"/>
                <w:color w:val="000000" w:themeColor="text1"/>
                <w:highlight w:val="yellow"/>
              </w:rPr>
              <w:t>x</w:t>
            </w:r>
          </w:p>
        </w:tc>
        <w:tc>
          <w:tcPr>
            <w:tcW w:w="765" w:type="pct"/>
            <w:tcBorders>
              <w:top w:val="single" w:sz="4" w:space="0" w:color="auto"/>
              <w:bottom w:val="single" w:sz="4" w:space="0" w:color="auto"/>
              <w:right w:val="single" w:sz="4" w:space="0" w:color="auto"/>
            </w:tcBorders>
            <w:vAlign w:val="center"/>
          </w:tcPr>
          <w:p w14:paraId="6AFBA97B"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40" w:type="pct"/>
            <w:tcBorders>
              <w:top w:val="single" w:sz="4" w:space="0" w:color="auto"/>
              <w:left w:val="single" w:sz="4" w:space="0" w:color="auto"/>
              <w:bottom w:val="single" w:sz="4" w:space="0" w:color="auto"/>
            </w:tcBorders>
            <w:shd w:val="clear" w:color="auto" w:fill="auto"/>
            <w:vAlign w:val="center"/>
            <w:hideMark/>
          </w:tcPr>
          <w:p w14:paraId="53A1D53C" w14:textId="77777777" w:rsidR="00717487" w:rsidRPr="00717487" w:rsidRDefault="00717487" w:rsidP="002B1896">
            <w:pPr>
              <w:spacing w:after="0" w:line="240" w:lineRule="auto"/>
              <w:jc w:val="center"/>
              <w:rPr>
                <w:rFonts w:ascii="Times New Roman" w:eastAsia="Times New Roman" w:hAnsi="Times New Roman" w:cs="Times New Roman"/>
                <w:color w:val="000000"/>
                <w:highlight w:val="yellow"/>
              </w:rPr>
            </w:pPr>
            <w:r w:rsidRPr="00717487">
              <w:rPr>
                <w:rFonts w:ascii="Times New Roman" w:eastAsia="Times New Roman" w:hAnsi="Times New Roman" w:cs="Times New Roman"/>
                <w:color w:val="000000" w:themeColor="text1"/>
                <w:highlight w:val="yellow"/>
              </w:rPr>
              <w:t>x</w:t>
            </w:r>
          </w:p>
        </w:tc>
        <w:tc>
          <w:tcPr>
            <w:tcW w:w="603" w:type="pct"/>
            <w:tcBorders>
              <w:top w:val="single" w:sz="4" w:space="0" w:color="auto"/>
              <w:left w:val="nil"/>
              <w:bottom w:val="single" w:sz="4" w:space="0" w:color="auto"/>
              <w:right w:val="single" w:sz="4" w:space="0" w:color="auto"/>
            </w:tcBorders>
            <w:vAlign w:val="center"/>
          </w:tcPr>
          <w:p w14:paraId="027E3AE3"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56" w:type="pct"/>
            <w:tcBorders>
              <w:top w:val="nil"/>
              <w:left w:val="single" w:sz="4" w:space="0" w:color="auto"/>
              <w:bottom w:val="single" w:sz="4" w:space="0" w:color="auto"/>
              <w:right w:val="single" w:sz="4" w:space="0" w:color="auto"/>
            </w:tcBorders>
            <w:vAlign w:val="center"/>
          </w:tcPr>
          <w:p w14:paraId="3FA5D302"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NA</w:t>
            </w:r>
          </w:p>
        </w:tc>
        <w:tc>
          <w:tcPr>
            <w:tcW w:w="727" w:type="pct"/>
            <w:tcBorders>
              <w:top w:val="nil"/>
              <w:left w:val="single" w:sz="4" w:space="0" w:color="auto"/>
              <w:bottom w:val="single" w:sz="4" w:space="0" w:color="auto"/>
              <w:right w:val="single" w:sz="4" w:space="0" w:color="auto"/>
            </w:tcBorders>
          </w:tcPr>
          <w:p w14:paraId="579CC493"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-Descriptive</w:t>
            </w:r>
          </w:p>
          <w:p w14:paraId="342E2BDF"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-HSC</w:t>
            </w:r>
          </w:p>
          <w:p w14:paraId="6A55D623"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-D-in-D</w:t>
            </w:r>
          </w:p>
        </w:tc>
      </w:tr>
      <w:tr w:rsidR="00717487" w:rsidRPr="00717487" w14:paraId="4A0DBF00" w14:textId="77777777" w:rsidTr="002B1896">
        <w:trPr>
          <w:cantSplit/>
          <w:trHeight w:val="300"/>
        </w:trPr>
        <w:tc>
          <w:tcPr>
            <w:tcW w:w="930" w:type="pct"/>
            <w:tcBorders>
              <w:top w:val="nil"/>
              <w:left w:val="single" w:sz="4" w:space="0" w:color="auto"/>
              <w:bottom w:val="single" w:sz="4" w:space="0" w:color="auto"/>
              <w:right w:val="single" w:sz="4" w:space="0" w:color="auto"/>
            </w:tcBorders>
            <w:shd w:val="clear" w:color="auto" w:fill="auto"/>
            <w:vAlign w:val="center"/>
            <w:hideMark/>
          </w:tcPr>
          <w:p w14:paraId="29CCB30C" w14:textId="77777777" w:rsidR="00717487" w:rsidRPr="00717487" w:rsidRDefault="00717487" w:rsidP="002B1896">
            <w:pPr>
              <w:spacing w:line="240" w:lineRule="auto"/>
              <w:rPr>
                <w:rFonts w:asciiTheme="majorBidi" w:eastAsiaTheme="majorBidi" w:hAnsiTheme="majorBidi" w:cstheme="majorBidi"/>
                <w:sz w:val="24"/>
                <w:szCs w:val="24"/>
                <w:highlight w:val="yellow"/>
              </w:rPr>
            </w:pPr>
            <w:r w:rsidRPr="00717487">
              <w:rPr>
                <w:rFonts w:asciiTheme="majorBidi" w:eastAsiaTheme="majorBidi" w:hAnsiTheme="majorBidi" w:cstheme="majorBidi"/>
                <w:sz w:val="24"/>
                <w:szCs w:val="24"/>
                <w:highlight w:val="yellow"/>
              </w:rPr>
              <w:t xml:space="preserve">Business revenue </w:t>
            </w:r>
          </w:p>
        </w:tc>
        <w:tc>
          <w:tcPr>
            <w:tcW w:w="679" w:type="pct"/>
            <w:tcBorders>
              <w:top w:val="nil"/>
              <w:left w:val="nil"/>
              <w:bottom w:val="single" w:sz="4" w:space="0" w:color="auto"/>
            </w:tcBorders>
            <w:shd w:val="clear" w:color="auto" w:fill="auto"/>
            <w:vAlign w:val="center"/>
            <w:hideMark/>
          </w:tcPr>
          <w:p w14:paraId="2CFDA9C1" w14:textId="77777777" w:rsidR="00717487" w:rsidRPr="00717487" w:rsidRDefault="00717487" w:rsidP="002B1896">
            <w:pPr>
              <w:spacing w:after="0" w:line="240" w:lineRule="auto"/>
              <w:jc w:val="center"/>
              <w:rPr>
                <w:rFonts w:ascii="Times New Roman" w:eastAsia="Times New Roman" w:hAnsi="Times New Roman" w:cs="Times New Roman"/>
                <w:color w:val="000000"/>
                <w:highlight w:val="yellow"/>
              </w:rPr>
            </w:pPr>
            <w:r w:rsidRPr="00717487">
              <w:rPr>
                <w:rFonts w:ascii="Times New Roman" w:eastAsia="Times New Roman" w:hAnsi="Times New Roman" w:cs="Times New Roman"/>
                <w:color w:val="000000" w:themeColor="text1"/>
                <w:highlight w:val="yellow"/>
              </w:rPr>
              <w:t>x</w:t>
            </w:r>
          </w:p>
        </w:tc>
        <w:tc>
          <w:tcPr>
            <w:tcW w:w="765" w:type="pct"/>
            <w:tcBorders>
              <w:top w:val="single" w:sz="4" w:space="0" w:color="auto"/>
              <w:bottom w:val="single" w:sz="4" w:space="0" w:color="auto"/>
              <w:right w:val="single" w:sz="4" w:space="0" w:color="auto"/>
            </w:tcBorders>
            <w:vAlign w:val="center"/>
          </w:tcPr>
          <w:p w14:paraId="1A661527"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40" w:type="pct"/>
            <w:tcBorders>
              <w:top w:val="single" w:sz="4" w:space="0" w:color="auto"/>
              <w:left w:val="single" w:sz="4" w:space="0" w:color="auto"/>
              <w:bottom w:val="single" w:sz="4" w:space="0" w:color="auto"/>
            </w:tcBorders>
            <w:shd w:val="clear" w:color="auto" w:fill="auto"/>
            <w:vAlign w:val="center"/>
            <w:hideMark/>
          </w:tcPr>
          <w:p w14:paraId="594629F2" w14:textId="77777777" w:rsidR="00717487" w:rsidRPr="00717487" w:rsidRDefault="00717487" w:rsidP="002B1896">
            <w:pPr>
              <w:spacing w:after="0" w:line="240" w:lineRule="auto"/>
              <w:jc w:val="center"/>
              <w:rPr>
                <w:rFonts w:ascii="Times New Roman" w:eastAsia="Times New Roman" w:hAnsi="Times New Roman" w:cs="Times New Roman"/>
                <w:color w:val="000000"/>
                <w:highlight w:val="yellow"/>
              </w:rPr>
            </w:pPr>
            <w:r w:rsidRPr="00717487">
              <w:rPr>
                <w:rFonts w:ascii="Times New Roman" w:eastAsia="Times New Roman" w:hAnsi="Times New Roman" w:cs="Times New Roman"/>
                <w:color w:val="000000" w:themeColor="text1"/>
                <w:highlight w:val="yellow"/>
              </w:rPr>
              <w:t>x</w:t>
            </w:r>
          </w:p>
        </w:tc>
        <w:tc>
          <w:tcPr>
            <w:tcW w:w="603" w:type="pct"/>
            <w:tcBorders>
              <w:top w:val="single" w:sz="4" w:space="0" w:color="auto"/>
              <w:left w:val="nil"/>
              <w:bottom w:val="single" w:sz="4" w:space="0" w:color="auto"/>
              <w:right w:val="single" w:sz="4" w:space="0" w:color="auto"/>
            </w:tcBorders>
            <w:vAlign w:val="center"/>
          </w:tcPr>
          <w:p w14:paraId="73C40C44"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56" w:type="pct"/>
            <w:tcBorders>
              <w:top w:val="nil"/>
              <w:left w:val="single" w:sz="4" w:space="0" w:color="auto"/>
              <w:bottom w:val="single" w:sz="4" w:space="0" w:color="auto"/>
              <w:right w:val="single" w:sz="4" w:space="0" w:color="auto"/>
            </w:tcBorders>
            <w:vAlign w:val="center"/>
          </w:tcPr>
          <w:p w14:paraId="4317875C"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NA</w:t>
            </w:r>
          </w:p>
        </w:tc>
        <w:tc>
          <w:tcPr>
            <w:tcW w:w="727" w:type="pct"/>
            <w:tcBorders>
              <w:top w:val="nil"/>
              <w:left w:val="single" w:sz="4" w:space="0" w:color="auto"/>
              <w:bottom w:val="single" w:sz="4" w:space="0" w:color="auto"/>
              <w:right w:val="single" w:sz="4" w:space="0" w:color="auto"/>
            </w:tcBorders>
          </w:tcPr>
          <w:p w14:paraId="78B0BB98"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-Descriptive</w:t>
            </w:r>
          </w:p>
          <w:p w14:paraId="2F19BAFE"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-HSC</w:t>
            </w:r>
          </w:p>
          <w:p w14:paraId="09277705"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-D-in-D</w:t>
            </w:r>
          </w:p>
        </w:tc>
      </w:tr>
      <w:tr w:rsidR="00717487" w:rsidRPr="00717487" w14:paraId="77F3810A" w14:textId="77777777" w:rsidTr="002B1896">
        <w:trPr>
          <w:cantSplit/>
          <w:trHeight w:val="300"/>
        </w:trPr>
        <w:tc>
          <w:tcPr>
            <w:tcW w:w="930" w:type="pct"/>
            <w:tcBorders>
              <w:top w:val="nil"/>
              <w:left w:val="single" w:sz="4" w:space="0" w:color="auto"/>
              <w:bottom w:val="single" w:sz="4" w:space="0" w:color="auto"/>
              <w:right w:val="single" w:sz="4" w:space="0" w:color="auto"/>
            </w:tcBorders>
            <w:shd w:val="clear" w:color="auto" w:fill="auto"/>
            <w:vAlign w:val="center"/>
          </w:tcPr>
          <w:p w14:paraId="0C654815" w14:textId="77777777" w:rsidR="00717487" w:rsidRPr="00717487" w:rsidRDefault="00717487" w:rsidP="002B1896">
            <w:pPr>
              <w:spacing w:line="240" w:lineRule="auto"/>
              <w:rPr>
                <w:rFonts w:asciiTheme="majorBidi" w:eastAsiaTheme="majorBidi" w:hAnsiTheme="majorBidi" w:cstheme="majorBidi"/>
                <w:sz w:val="24"/>
                <w:szCs w:val="24"/>
                <w:highlight w:val="yellow"/>
              </w:rPr>
            </w:pPr>
            <w:r w:rsidRPr="00717487">
              <w:rPr>
                <w:rFonts w:asciiTheme="majorBidi" w:eastAsiaTheme="majorBidi" w:hAnsiTheme="majorBidi" w:cstheme="majorBidi"/>
                <w:sz w:val="24"/>
                <w:szCs w:val="24"/>
                <w:highlight w:val="yellow"/>
              </w:rPr>
              <w:t xml:space="preserve">Contracts and capital </w:t>
            </w:r>
          </w:p>
        </w:tc>
        <w:tc>
          <w:tcPr>
            <w:tcW w:w="679" w:type="pct"/>
            <w:tcBorders>
              <w:top w:val="nil"/>
              <w:left w:val="nil"/>
              <w:bottom w:val="single" w:sz="4" w:space="0" w:color="auto"/>
            </w:tcBorders>
            <w:shd w:val="clear" w:color="auto" w:fill="auto"/>
            <w:vAlign w:val="center"/>
          </w:tcPr>
          <w:p w14:paraId="248B0261"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765" w:type="pct"/>
            <w:tcBorders>
              <w:top w:val="single" w:sz="4" w:space="0" w:color="auto"/>
              <w:bottom w:val="single" w:sz="4" w:space="0" w:color="auto"/>
              <w:right w:val="single" w:sz="4" w:space="0" w:color="auto"/>
            </w:tcBorders>
            <w:vAlign w:val="center"/>
          </w:tcPr>
          <w:p w14:paraId="03E71849"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40" w:type="pct"/>
            <w:tcBorders>
              <w:top w:val="single" w:sz="4" w:space="0" w:color="auto"/>
              <w:left w:val="single" w:sz="4" w:space="0" w:color="auto"/>
              <w:bottom w:val="single" w:sz="4" w:space="0" w:color="auto"/>
            </w:tcBorders>
            <w:shd w:val="clear" w:color="auto" w:fill="auto"/>
            <w:vAlign w:val="center"/>
          </w:tcPr>
          <w:p w14:paraId="539B6237"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03" w:type="pct"/>
            <w:tcBorders>
              <w:top w:val="single" w:sz="4" w:space="0" w:color="auto"/>
              <w:left w:val="nil"/>
              <w:bottom w:val="single" w:sz="4" w:space="0" w:color="auto"/>
              <w:right w:val="single" w:sz="4" w:space="0" w:color="auto"/>
            </w:tcBorders>
            <w:vAlign w:val="center"/>
          </w:tcPr>
          <w:p w14:paraId="0B13AC94"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56" w:type="pct"/>
            <w:tcBorders>
              <w:top w:val="nil"/>
              <w:left w:val="single" w:sz="4" w:space="0" w:color="auto"/>
              <w:bottom w:val="single" w:sz="4" w:space="0" w:color="auto"/>
              <w:right w:val="single" w:sz="4" w:space="0" w:color="auto"/>
            </w:tcBorders>
            <w:vAlign w:val="center"/>
          </w:tcPr>
          <w:p w14:paraId="0CD06004"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NA</w:t>
            </w:r>
          </w:p>
        </w:tc>
        <w:tc>
          <w:tcPr>
            <w:tcW w:w="727" w:type="pct"/>
            <w:tcBorders>
              <w:top w:val="nil"/>
              <w:left w:val="single" w:sz="4" w:space="0" w:color="auto"/>
              <w:bottom w:val="single" w:sz="4" w:space="0" w:color="auto"/>
              <w:right w:val="single" w:sz="4" w:space="0" w:color="auto"/>
            </w:tcBorders>
          </w:tcPr>
          <w:p w14:paraId="31004069"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-Descriptive</w:t>
            </w:r>
          </w:p>
          <w:p w14:paraId="71B3D681"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-HSC</w:t>
            </w:r>
          </w:p>
          <w:p w14:paraId="1B391551"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-D-in-D</w:t>
            </w:r>
          </w:p>
        </w:tc>
      </w:tr>
      <w:tr w:rsidR="00717487" w:rsidRPr="00717487" w14:paraId="0FE8980A" w14:textId="77777777" w:rsidTr="002B1896">
        <w:trPr>
          <w:cantSplit/>
          <w:trHeight w:val="300"/>
        </w:trPr>
        <w:tc>
          <w:tcPr>
            <w:tcW w:w="930" w:type="pct"/>
            <w:tcBorders>
              <w:top w:val="nil"/>
              <w:left w:val="single" w:sz="4" w:space="0" w:color="auto"/>
              <w:bottom w:val="single" w:sz="4" w:space="0" w:color="auto"/>
              <w:right w:val="single" w:sz="4" w:space="0" w:color="auto"/>
            </w:tcBorders>
            <w:shd w:val="clear" w:color="auto" w:fill="auto"/>
            <w:vAlign w:val="center"/>
          </w:tcPr>
          <w:p w14:paraId="53AA5AD0" w14:textId="77777777" w:rsidR="00717487" w:rsidRPr="00717487" w:rsidRDefault="00717487" w:rsidP="002B1896">
            <w:pPr>
              <w:spacing w:line="240" w:lineRule="auto"/>
              <w:rPr>
                <w:rFonts w:asciiTheme="majorBidi" w:eastAsiaTheme="majorBidi" w:hAnsiTheme="majorBidi" w:cstheme="majorBidi"/>
                <w:sz w:val="24"/>
                <w:szCs w:val="24"/>
                <w:highlight w:val="yellow"/>
              </w:rPr>
            </w:pPr>
            <w:r w:rsidRPr="00717487">
              <w:rPr>
                <w:rFonts w:asciiTheme="majorBidi" w:eastAsiaTheme="majorBidi" w:hAnsiTheme="majorBidi" w:cstheme="majorBidi"/>
                <w:sz w:val="24"/>
                <w:szCs w:val="24"/>
                <w:highlight w:val="yellow"/>
              </w:rPr>
              <w:t>Business challenges</w:t>
            </w:r>
          </w:p>
        </w:tc>
        <w:tc>
          <w:tcPr>
            <w:tcW w:w="679" w:type="pct"/>
            <w:tcBorders>
              <w:top w:val="nil"/>
              <w:left w:val="nil"/>
              <w:bottom w:val="single" w:sz="4" w:space="0" w:color="auto"/>
            </w:tcBorders>
            <w:shd w:val="clear" w:color="auto" w:fill="auto"/>
            <w:vAlign w:val="center"/>
          </w:tcPr>
          <w:p w14:paraId="496AB2E8"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765" w:type="pct"/>
            <w:tcBorders>
              <w:top w:val="single" w:sz="4" w:space="0" w:color="auto"/>
              <w:bottom w:val="single" w:sz="4" w:space="0" w:color="auto"/>
              <w:right w:val="single" w:sz="4" w:space="0" w:color="auto"/>
            </w:tcBorders>
            <w:vAlign w:val="center"/>
          </w:tcPr>
          <w:p w14:paraId="1D5E43DA"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40" w:type="pct"/>
            <w:tcBorders>
              <w:top w:val="single" w:sz="4" w:space="0" w:color="auto"/>
              <w:left w:val="single" w:sz="4" w:space="0" w:color="auto"/>
              <w:bottom w:val="single" w:sz="4" w:space="0" w:color="auto"/>
            </w:tcBorders>
            <w:shd w:val="clear" w:color="auto" w:fill="auto"/>
            <w:vAlign w:val="center"/>
          </w:tcPr>
          <w:p w14:paraId="445DC64E"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03" w:type="pct"/>
            <w:tcBorders>
              <w:top w:val="single" w:sz="4" w:space="0" w:color="auto"/>
              <w:left w:val="nil"/>
              <w:bottom w:val="single" w:sz="4" w:space="0" w:color="auto"/>
              <w:right w:val="single" w:sz="4" w:space="0" w:color="auto"/>
            </w:tcBorders>
            <w:vAlign w:val="center"/>
          </w:tcPr>
          <w:p w14:paraId="5C8D7C72"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56" w:type="pct"/>
            <w:tcBorders>
              <w:top w:val="nil"/>
              <w:left w:val="single" w:sz="4" w:space="0" w:color="auto"/>
              <w:bottom w:val="single" w:sz="4" w:space="0" w:color="auto"/>
              <w:right w:val="single" w:sz="4" w:space="0" w:color="auto"/>
            </w:tcBorders>
            <w:vAlign w:val="center"/>
          </w:tcPr>
          <w:p w14:paraId="3AEC00A6"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NA</w:t>
            </w:r>
          </w:p>
        </w:tc>
        <w:tc>
          <w:tcPr>
            <w:tcW w:w="727" w:type="pct"/>
            <w:tcBorders>
              <w:top w:val="nil"/>
              <w:left w:val="single" w:sz="4" w:space="0" w:color="auto"/>
              <w:bottom w:val="single" w:sz="4" w:space="0" w:color="auto"/>
              <w:right w:val="single" w:sz="4" w:space="0" w:color="auto"/>
            </w:tcBorders>
          </w:tcPr>
          <w:p w14:paraId="5A1FDC7E" w14:textId="77777777" w:rsidR="009155DD" w:rsidRPr="00717487" w:rsidRDefault="009155DD" w:rsidP="009155DD">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-Descriptive</w:t>
            </w:r>
          </w:p>
          <w:p w14:paraId="0AE1B4FA" w14:textId="135AA66B" w:rsidR="00717487" w:rsidRPr="00717487" w:rsidRDefault="009155DD" w:rsidP="009155DD">
            <w:pPr>
              <w:spacing w:after="0" w:line="240" w:lineRule="auto"/>
              <w:rPr>
                <w:rFonts w:ascii="Times New Roman" w:eastAsia="Times New Roman" w:hAnsi="Times New Roman" w:cs="Times New Roman"/>
                <w:color w:val="000000" w:themeColor="text1"/>
                <w:highlight w:val="yellow"/>
              </w:rPr>
            </w:pPr>
            <w:r>
              <w:rPr>
                <w:rFonts w:ascii="Times New Roman" w:eastAsia="Times New Roman" w:hAnsi="Times New Roman" w:cs="Times New Roman"/>
                <w:color w:val="000000" w:themeColor="text1"/>
                <w:highlight w:val="yellow"/>
              </w:rPr>
              <w:t>(potentially)</w:t>
            </w:r>
          </w:p>
        </w:tc>
      </w:tr>
      <w:tr w:rsidR="00717487" w:rsidRPr="00717487" w14:paraId="671E13A7" w14:textId="77777777" w:rsidTr="002B1896">
        <w:trPr>
          <w:cantSplit/>
          <w:trHeight w:val="300"/>
        </w:trPr>
        <w:tc>
          <w:tcPr>
            <w:tcW w:w="930" w:type="pct"/>
            <w:tcBorders>
              <w:top w:val="nil"/>
              <w:left w:val="single" w:sz="4" w:space="0" w:color="auto"/>
              <w:bottom w:val="single" w:sz="4" w:space="0" w:color="auto"/>
              <w:right w:val="single" w:sz="4" w:space="0" w:color="auto"/>
            </w:tcBorders>
            <w:shd w:val="clear" w:color="auto" w:fill="auto"/>
            <w:vAlign w:val="center"/>
            <w:hideMark/>
          </w:tcPr>
          <w:p w14:paraId="691D7A77" w14:textId="77777777" w:rsidR="00717487" w:rsidRPr="00717487" w:rsidRDefault="00717487" w:rsidP="002B1896">
            <w:pPr>
              <w:spacing w:after="0" w:line="240" w:lineRule="auto"/>
              <w:rPr>
                <w:rFonts w:asciiTheme="majorBidi" w:eastAsiaTheme="majorBidi" w:hAnsiTheme="majorBidi" w:cstheme="majorBidi"/>
                <w:sz w:val="24"/>
                <w:szCs w:val="24"/>
                <w:highlight w:val="yellow"/>
              </w:rPr>
            </w:pPr>
            <w:r w:rsidRPr="00717487">
              <w:rPr>
                <w:rFonts w:asciiTheme="majorBidi" w:eastAsiaTheme="majorBidi" w:hAnsiTheme="majorBidi" w:cstheme="majorBidi"/>
                <w:sz w:val="24"/>
                <w:szCs w:val="24"/>
                <w:highlight w:val="yellow"/>
              </w:rPr>
              <w:t>Assistance received</w:t>
            </w:r>
          </w:p>
          <w:p w14:paraId="2AF02855" w14:textId="77777777" w:rsidR="00717487" w:rsidRPr="00717487" w:rsidRDefault="00717487" w:rsidP="002B1896">
            <w:pPr>
              <w:spacing w:after="0" w:line="240" w:lineRule="auto"/>
              <w:rPr>
                <w:rFonts w:asciiTheme="majorBidi" w:eastAsiaTheme="majorBidi" w:hAnsiTheme="majorBidi" w:cstheme="majorBidi"/>
                <w:sz w:val="24"/>
                <w:szCs w:val="24"/>
                <w:highlight w:val="yellow"/>
              </w:rPr>
            </w:pPr>
            <w:r w:rsidRPr="00717487">
              <w:rPr>
                <w:rFonts w:asciiTheme="majorBidi" w:eastAsiaTheme="majorBidi" w:hAnsiTheme="majorBidi" w:cstheme="majorBidi"/>
                <w:sz w:val="24"/>
                <w:szCs w:val="24"/>
                <w:highlight w:val="yellow"/>
              </w:rPr>
              <w:t>(from ScaleUp or elsewhere)</w:t>
            </w:r>
          </w:p>
        </w:tc>
        <w:tc>
          <w:tcPr>
            <w:tcW w:w="679" w:type="pct"/>
            <w:tcBorders>
              <w:top w:val="nil"/>
              <w:left w:val="nil"/>
              <w:bottom w:val="single" w:sz="4" w:space="0" w:color="auto"/>
            </w:tcBorders>
            <w:shd w:val="clear" w:color="auto" w:fill="auto"/>
            <w:vAlign w:val="center"/>
            <w:hideMark/>
          </w:tcPr>
          <w:p w14:paraId="5A481D71" w14:textId="77777777" w:rsidR="00717487" w:rsidRPr="00717487" w:rsidRDefault="00717487" w:rsidP="002B1896">
            <w:pPr>
              <w:spacing w:after="0" w:line="240" w:lineRule="auto"/>
              <w:jc w:val="center"/>
              <w:rPr>
                <w:rFonts w:ascii="Times New Roman" w:eastAsia="Times New Roman" w:hAnsi="Times New Roman" w:cs="Times New Roman"/>
                <w:color w:val="000000"/>
                <w:highlight w:val="yellow"/>
              </w:rPr>
            </w:pPr>
          </w:p>
        </w:tc>
        <w:tc>
          <w:tcPr>
            <w:tcW w:w="765" w:type="pct"/>
            <w:tcBorders>
              <w:top w:val="single" w:sz="4" w:space="0" w:color="auto"/>
              <w:bottom w:val="single" w:sz="4" w:space="0" w:color="auto"/>
              <w:right w:val="single" w:sz="4" w:space="0" w:color="auto"/>
            </w:tcBorders>
            <w:vAlign w:val="center"/>
          </w:tcPr>
          <w:p w14:paraId="1B9E6CB7"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p>
        </w:tc>
        <w:tc>
          <w:tcPr>
            <w:tcW w:w="640" w:type="pct"/>
            <w:tcBorders>
              <w:top w:val="single" w:sz="4" w:space="0" w:color="auto"/>
              <w:left w:val="single" w:sz="4" w:space="0" w:color="auto"/>
              <w:bottom w:val="single" w:sz="4" w:space="0" w:color="auto"/>
            </w:tcBorders>
            <w:shd w:val="clear" w:color="auto" w:fill="auto"/>
            <w:vAlign w:val="center"/>
            <w:hideMark/>
          </w:tcPr>
          <w:p w14:paraId="27BD7B34" w14:textId="77777777" w:rsidR="00717487" w:rsidRPr="00717487" w:rsidRDefault="00717487" w:rsidP="002B1896">
            <w:pPr>
              <w:spacing w:after="0" w:line="240" w:lineRule="auto"/>
              <w:jc w:val="center"/>
              <w:rPr>
                <w:rFonts w:ascii="Times New Roman" w:eastAsia="Times New Roman" w:hAnsi="Times New Roman" w:cs="Times New Roman"/>
                <w:color w:val="000000"/>
                <w:highlight w:val="yellow"/>
              </w:rPr>
            </w:pPr>
            <w:r w:rsidRPr="00717487">
              <w:rPr>
                <w:rFonts w:ascii="Times New Roman" w:eastAsia="Times New Roman" w:hAnsi="Times New Roman" w:cs="Times New Roman"/>
                <w:color w:val="000000" w:themeColor="text1"/>
                <w:highlight w:val="yellow"/>
              </w:rPr>
              <w:t>x</w:t>
            </w:r>
          </w:p>
        </w:tc>
        <w:tc>
          <w:tcPr>
            <w:tcW w:w="603" w:type="pct"/>
            <w:tcBorders>
              <w:top w:val="single" w:sz="4" w:space="0" w:color="auto"/>
              <w:left w:val="nil"/>
              <w:bottom w:val="single" w:sz="4" w:space="0" w:color="auto"/>
              <w:right w:val="single" w:sz="4" w:space="0" w:color="auto"/>
            </w:tcBorders>
            <w:vAlign w:val="center"/>
          </w:tcPr>
          <w:p w14:paraId="2B2C41C0"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56" w:type="pct"/>
            <w:tcBorders>
              <w:top w:val="nil"/>
              <w:left w:val="single" w:sz="4" w:space="0" w:color="auto"/>
              <w:bottom w:val="single" w:sz="4" w:space="0" w:color="auto"/>
              <w:right w:val="single" w:sz="4" w:space="0" w:color="auto"/>
            </w:tcBorders>
            <w:vAlign w:val="center"/>
          </w:tcPr>
          <w:p w14:paraId="5BE31DA4"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NA</w:t>
            </w:r>
          </w:p>
        </w:tc>
        <w:tc>
          <w:tcPr>
            <w:tcW w:w="727" w:type="pct"/>
            <w:tcBorders>
              <w:top w:val="nil"/>
              <w:left w:val="single" w:sz="4" w:space="0" w:color="auto"/>
              <w:bottom w:val="single" w:sz="4" w:space="0" w:color="auto"/>
              <w:right w:val="single" w:sz="4" w:space="0" w:color="auto"/>
            </w:tcBorders>
          </w:tcPr>
          <w:p w14:paraId="32F513F1"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-Descriptive</w:t>
            </w:r>
          </w:p>
          <w:p w14:paraId="7F0AC596"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-HSC</w:t>
            </w:r>
          </w:p>
          <w:p w14:paraId="5B4AFECE"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p>
        </w:tc>
      </w:tr>
      <w:tr w:rsidR="00717487" w:rsidRPr="00717487" w14:paraId="398A3E9E" w14:textId="77777777" w:rsidTr="002B1896">
        <w:trPr>
          <w:cantSplit/>
          <w:trHeight w:val="600"/>
        </w:trPr>
        <w:tc>
          <w:tcPr>
            <w:tcW w:w="9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4E050" w14:textId="77777777" w:rsidR="00717487" w:rsidRPr="00717487" w:rsidRDefault="00717487" w:rsidP="002B1896">
            <w:pPr>
              <w:spacing w:line="240" w:lineRule="auto"/>
              <w:rPr>
                <w:rFonts w:asciiTheme="majorBidi" w:eastAsiaTheme="majorBidi" w:hAnsiTheme="majorBidi" w:cstheme="majorBidi"/>
                <w:sz w:val="24"/>
                <w:szCs w:val="24"/>
                <w:highlight w:val="yellow"/>
              </w:rPr>
            </w:pPr>
            <w:r w:rsidRPr="00717487">
              <w:rPr>
                <w:rFonts w:asciiTheme="majorBidi" w:eastAsiaTheme="majorBidi" w:hAnsiTheme="majorBidi" w:cstheme="majorBidi"/>
                <w:sz w:val="24"/>
                <w:szCs w:val="24"/>
                <w:highlight w:val="yellow"/>
              </w:rPr>
              <w:t>Participant satisfaction</w:t>
            </w:r>
          </w:p>
        </w:tc>
        <w:tc>
          <w:tcPr>
            <w:tcW w:w="679" w:type="pct"/>
            <w:tcBorders>
              <w:top w:val="single" w:sz="4" w:space="0" w:color="auto"/>
              <w:left w:val="nil"/>
              <w:bottom w:val="single" w:sz="4" w:space="0" w:color="auto"/>
            </w:tcBorders>
            <w:shd w:val="clear" w:color="auto" w:fill="auto"/>
            <w:vAlign w:val="center"/>
            <w:hideMark/>
          </w:tcPr>
          <w:p w14:paraId="727E0D17" w14:textId="77777777" w:rsidR="00717487" w:rsidRPr="00717487" w:rsidRDefault="00717487" w:rsidP="002B1896">
            <w:pPr>
              <w:spacing w:after="0" w:line="240" w:lineRule="auto"/>
              <w:jc w:val="center"/>
              <w:rPr>
                <w:rFonts w:ascii="Times New Roman" w:eastAsia="Times New Roman" w:hAnsi="Times New Roman" w:cs="Times New Roman"/>
                <w:color w:val="000000"/>
                <w:highlight w:val="yellow"/>
              </w:rPr>
            </w:pPr>
          </w:p>
        </w:tc>
        <w:tc>
          <w:tcPr>
            <w:tcW w:w="765" w:type="pct"/>
            <w:tcBorders>
              <w:top w:val="single" w:sz="4" w:space="0" w:color="auto"/>
              <w:bottom w:val="single" w:sz="4" w:space="0" w:color="auto"/>
              <w:right w:val="single" w:sz="4" w:space="0" w:color="auto"/>
            </w:tcBorders>
            <w:vAlign w:val="center"/>
          </w:tcPr>
          <w:p w14:paraId="68C915C0"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p>
        </w:tc>
        <w:tc>
          <w:tcPr>
            <w:tcW w:w="640" w:type="pct"/>
            <w:tcBorders>
              <w:top w:val="single" w:sz="4" w:space="0" w:color="auto"/>
              <w:left w:val="single" w:sz="4" w:space="0" w:color="auto"/>
              <w:bottom w:val="single" w:sz="4" w:space="0" w:color="auto"/>
            </w:tcBorders>
            <w:shd w:val="clear" w:color="auto" w:fill="auto"/>
            <w:vAlign w:val="center"/>
            <w:hideMark/>
          </w:tcPr>
          <w:p w14:paraId="05546442" w14:textId="77777777" w:rsidR="00717487" w:rsidRPr="00717487" w:rsidRDefault="00717487" w:rsidP="002B1896">
            <w:pPr>
              <w:spacing w:after="0" w:line="240" w:lineRule="auto"/>
              <w:jc w:val="center"/>
              <w:rPr>
                <w:rFonts w:ascii="Times New Roman" w:eastAsia="Times New Roman" w:hAnsi="Times New Roman" w:cs="Times New Roman"/>
                <w:color w:val="000000"/>
                <w:highlight w:val="yellow"/>
              </w:rPr>
            </w:pPr>
            <w:r w:rsidRPr="00717487">
              <w:rPr>
                <w:rFonts w:ascii="Times New Roman" w:eastAsia="Times New Roman" w:hAnsi="Times New Roman" w:cs="Times New Roman"/>
                <w:color w:val="000000" w:themeColor="text1"/>
                <w:highlight w:val="yellow"/>
              </w:rPr>
              <w:t>x</w:t>
            </w:r>
          </w:p>
        </w:tc>
        <w:tc>
          <w:tcPr>
            <w:tcW w:w="603" w:type="pct"/>
            <w:tcBorders>
              <w:top w:val="single" w:sz="4" w:space="0" w:color="auto"/>
              <w:left w:val="nil"/>
              <w:bottom w:val="single" w:sz="4" w:space="0" w:color="auto"/>
              <w:right w:val="single" w:sz="4" w:space="0" w:color="auto"/>
            </w:tcBorders>
            <w:vAlign w:val="center"/>
          </w:tcPr>
          <w:p w14:paraId="1196F4F9"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p>
        </w:tc>
        <w:tc>
          <w:tcPr>
            <w:tcW w:w="656" w:type="pct"/>
            <w:tcBorders>
              <w:top w:val="single" w:sz="4" w:space="0" w:color="auto"/>
              <w:left w:val="single" w:sz="4" w:space="0" w:color="auto"/>
              <w:bottom w:val="single" w:sz="4" w:space="0" w:color="auto"/>
              <w:right w:val="single" w:sz="4" w:space="0" w:color="auto"/>
            </w:tcBorders>
            <w:vAlign w:val="center"/>
          </w:tcPr>
          <w:p w14:paraId="6740A263"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NA</w:t>
            </w:r>
          </w:p>
        </w:tc>
        <w:tc>
          <w:tcPr>
            <w:tcW w:w="727" w:type="pct"/>
            <w:tcBorders>
              <w:top w:val="single" w:sz="4" w:space="0" w:color="auto"/>
              <w:left w:val="single" w:sz="4" w:space="0" w:color="auto"/>
              <w:bottom w:val="single" w:sz="4" w:space="0" w:color="auto"/>
              <w:right w:val="single" w:sz="4" w:space="0" w:color="auto"/>
            </w:tcBorders>
          </w:tcPr>
          <w:p w14:paraId="35A29711" w14:textId="77777777" w:rsidR="00717487" w:rsidRPr="00717487" w:rsidRDefault="00717487" w:rsidP="002B1896">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-Descriptive</w:t>
            </w:r>
          </w:p>
        </w:tc>
      </w:tr>
      <w:tr w:rsidR="00717487" w:rsidRPr="00BE61C8" w14:paraId="4FA04E69" w14:textId="77777777" w:rsidTr="002B1896">
        <w:trPr>
          <w:cantSplit/>
          <w:trHeight w:val="600"/>
        </w:trPr>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14:paraId="07910C44" w14:textId="77777777" w:rsidR="00717487" w:rsidRPr="00717487" w:rsidRDefault="00717487" w:rsidP="002B1896">
            <w:pPr>
              <w:spacing w:line="240" w:lineRule="auto"/>
              <w:rPr>
                <w:rFonts w:asciiTheme="majorBidi" w:eastAsiaTheme="majorBidi" w:hAnsiTheme="majorBidi" w:cstheme="majorBidi"/>
                <w:sz w:val="24"/>
                <w:szCs w:val="24"/>
                <w:highlight w:val="yellow"/>
              </w:rPr>
            </w:pPr>
            <w:r w:rsidRPr="00717487">
              <w:rPr>
                <w:rFonts w:asciiTheme="majorBidi" w:eastAsiaTheme="majorBidi" w:hAnsiTheme="majorBidi" w:cstheme="majorBidi"/>
                <w:sz w:val="24"/>
                <w:szCs w:val="24"/>
                <w:highlight w:val="yellow"/>
              </w:rPr>
              <w:t>Perception of community’s small business ecosystem</w:t>
            </w:r>
          </w:p>
        </w:tc>
        <w:tc>
          <w:tcPr>
            <w:tcW w:w="679" w:type="pct"/>
            <w:tcBorders>
              <w:top w:val="single" w:sz="4" w:space="0" w:color="auto"/>
              <w:left w:val="nil"/>
              <w:bottom w:val="single" w:sz="4" w:space="0" w:color="auto"/>
            </w:tcBorders>
            <w:shd w:val="clear" w:color="auto" w:fill="auto"/>
            <w:vAlign w:val="center"/>
          </w:tcPr>
          <w:p w14:paraId="62905083" w14:textId="77777777" w:rsidR="00717487" w:rsidRPr="00717487" w:rsidRDefault="00717487" w:rsidP="002B1896">
            <w:pPr>
              <w:spacing w:after="0" w:line="240" w:lineRule="auto"/>
              <w:jc w:val="center"/>
              <w:rPr>
                <w:rFonts w:ascii="Times New Roman" w:eastAsia="Times New Roman" w:hAnsi="Times New Roman" w:cs="Times New Roman"/>
                <w:color w:val="000000"/>
                <w:highlight w:val="yellow"/>
              </w:rPr>
            </w:pPr>
            <w:r w:rsidRPr="00717487">
              <w:rPr>
                <w:rFonts w:ascii="Times New Roman" w:eastAsia="Times New Roman" w:hAnsi="Times New Roman" w:cs="Times New Roman"/>
                <w:color w:val="000000"/>
                <w:highlight w:val="yellow"/>
              </w:rPr>
              <w:t>x</w:t>
            </w:r>
          </w:p>
        </w:tc>
        <w:tc>
          <w:tcPr>
            <w:tcW w:w="765" w:type="pct"/>
            <w:tcBorders>
              <w:top w:val="single" w:sz="4" w:space="0" w:color="auto"/>
              <w:bottom w:val="single" w:sz="4" w:space="0" w:color="auto"/>
              <w:right w:val="single" w:sz="4" w:space="0" w:color="auto"/>
            </w:tcBorders>
            <w:vAlign w:val="center"/>
          </w:tcPr>
          <w:p w14:paraId="556D9A30"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40" w:type="pct"/>
            <w:tcBorders>
              <w:top w:val="single" w:sz="4" w:space="0" w:color="auto"/>
              <w:left w:val="single" w:sz="4" w:space="0" w:color="auto"/>
              <w:bottom w:val="single" w:sz="4" w:space="0" w:color="auto"/>
            </w:tcBorders>
            <w:shd w:val="clear" w:color="auto" w:fill="auto"/>
            <w:vAlign w:val="center"/>
          </w:tcPr>
          <w:p w14:paraId="68C11327"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03" w:type="pct"/>
            <w:tcBorders>
              <w:top w:val="single" w:sz="4" w:space="0" w:color="auto"/>
              <w:left w:val="nil"/>
              <w:bottom w:val="single" w:sz="4" w:space="0" w:color="auto"/>
              <w:right w:val="single" w:sz="4" w:space="0" w:color="auto"/>
            </w:tcBorders>
            <w:vAlign w:val="center"/>
          </w:tcPr>
          <w:p w14:paraId="5208B8B3"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x</w:t>
            </w:r>
          </w:p>
        </w:tc>
        <w:tc>
          <w:tcPr>
            <w:tcW w:w="656" w:type="pct"/>
            <w:tcBorders>
              <w:top w:val="single" w:sz="4" w:space="0" w:color="auto"/>
              <w:left w:val="single" w:sz="4" w:space="0" w:color="auto"/>
              <w:bottom w:val="single" w:sz="4" w:space="0" w:color="auto"/>
              <w:right w:val="single" w:sz="4" w:space="0" w:color="auto"/>
            </w:tcBorders>
            <w:vAlign w:val="center"/>
          </w:tcPr>
          <w:p w14:paraId="33A29CB2" w14:textId="77777777" w:rsidR="00717487" w:rsidRPr="00717487" w:rsidRDefault="00717487" w:rsidP="002B1896">
            <w:pPr>
              <w:spacing w:after="0" w:line="240" w:lineRule="auto"/>
              <w:jc w:val="center"/>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NA</w:t>
            </w:r>
          </w:p>
        </w:tc>
        <w:tc>
          <w:tcPr>
            <w:tcW w:w="727" w:type="pct"/>
            <w:tcBorders>
              <w:top w:val="single" w:sz="4" w:space="0" w:color="auto"/>
              <w:left w:val="single" w:sz="4" w:space="0" w:color="auto"/>
              <w:bottom w:val="single" w:sz="4" w:space="0" w:color="auto"/>
              <w:right w:val="single" w:sz="4" w:space="0" w:color="auto"/>
            </w:tcBorders>
          </w:tcPr>
          <w:p w14:paraId="307D71E5" w14:textId="77777777" w:rsidR="009155DD" w:rsidRPr="00717487" w:rsidRDefault="009155DD" w:rsidP="009155DD">
            <w:pPr>
              <w:spacing w:after="0" w:line="240" w:lineRule="auto"/>
              <w:rPr>
                <w:rFonts w:ascii="Times New Roman" w:eastAsia="Times New Roman" w:hAnsi="Times New Roman" w:cs="Times New Roman"/>
                <w:color w:val="000000" w:themeColor="text1"/>
                <w:highlight w:val="yellow"/>
              </w:rPr>
            </w:pPr>
            <w:r w:rsidRPr="00717487">
              <w:rPr>
                <w:rFonts w:ascii="Times New Roman" w:eastAsia="Times New Roman" w:hAnsi="Times New Roman" w:cs="Times New Roman"/>
                <w:color w:val="000000" w:themeColor="text1"/>
                <w:highlight w:val="yellow"/>
              </w:rPr>
              <w:t>-Descriptive</w:t>
            </w:r>
          </w:p>
          <w:p w14:paraId="00622133" w14:textId="5787266C" w:rsidR="00717487" w:rsidRDefault="009155DD" w:rsidP="009155DD">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highlight w:val="yellow"/>
              </w:rPr>
              <w:t>(potentially)</w:t>
            </w:r>
          </w:p>
        </w:tc>
      </w:tr>
    </w:tbl>
    <w:p w14:paraId="54CC163E" w14:textId="77777777" w:rsidR="00717487" w:rsidRPr="00493AB8" w:rsidRDefault="00717487" w:rsidP="002B64A8">
      <w:pPr>
        <w:spacing w:after="0" w:line="240" w:lineRule="auto"/>
        <w:rPr>
          <w:rFonts w:ascii="Times New Roman" w:hAnsi="Times New Roman" w:cs="Times New Roman"/>
          <w:sz w:val="24"/>
          <w:szCs w:val="24"/>
        </w:rPr>
      </w:pPr>
    </w:p>
    <w:p w14:paraId="7EE2DE0D" w14:textId="6E9A1359" w:rsidR="0050084F" w:rsidRDefault="002B64A8" w:rsidP="0050084F">
      <w:pPr>
        <w:spacing w:after="0" w:line="240" w:lineRule="auto"/>
        <w:rPr>
          <w:rFonts w:ascii="Times New Roman" w:hAnsi="Times New Roman" w:cs="Times New Roman"/>
          <w:sz w:val="24"/>
          <w:szCs w:val="24"/>
        </w:rPr>
      </w:pPr>
      <w:r w:rsidRPr="00493AB8">
        <w:rPr>
          <w:rFonts w:ascii="Times New Roman" w:hAnsi="Times New Roman" w:cs="Times New Roman"/>
          <w:sz w:val="24"/>
          <w:szCs w:val="24"/>
        </w:rPr>
        <w:t xml:space="preserve">The primary analysis method used </w:t>
      </w:r>
      <w:r w:rsidR="0050084F" w:rsidRPr="0050084F">
        <w:rPr>
          <w:rFonts w:ascii="Times New Roman" w:hAnsi="Times New Roman" w:cs="Times New Roman"/>
          <w:sz w:val="24"/>
          <w:szCs w:val="24"/>
        </w:rPr>
        <w:t xml:space="preserve">to measure program effectiveness </w:t>
      </w:r>
      <w:r w:rsidRPr="00493AB8">
        <w:rPr>
          <w:rFonts w:ascii="Times New Roman" w:hAnsi="Times New Roman" w:cs="Times New Roman"/>
          <w:sz w:val="24"/>
          <w:szCs w:val="24"/>
        </w:rPr>
        <w:t xml:space="preserve">is regression adjusted difference-in-difference estimation, which allows for the estimation of differences between participants and comparison group members (the first difference) in the changes over time in key variables (the second difference). The changes over time in key small business outcomes (e.g. small business revenue or employment) that are attributable to participation in ScaleUp are estimated, controlling for time period, program participation, location, time-variant community </w:t>
      </w:r>
      <w:r w:rsidRPr="00493AB8">
        <w:rPr>
          <w:rFonts w:ascii="Times New Roman" w:hAnsi="Times New Roman" w:cs="Times New Roman"/>
          <w:sz w:val="24"/>
          <w:szCs w:val="24"/>
        </w:rPr>
        <w:lastRenderedPageBreak/>
        <w:t xml:space="preserve">economic characteristics (e.g. local unemployment rates), and time-variant small business characteristics. </w:t>
      </w:r>
      <w:r w:rsidR="0050084F" w:rsidRPr="0050084F">
        <w:rPr>
          <w:rFonts w:ascii="Times New Roman" w:hAnsi="Times New Roman" w:cs="Times New Roman"/>
          <w:sz w:val="24"/>
          <w:szCs w:val="24"/>
        </w:rPr>
        <w:t xml:space="preserve">Observed differences collected in the surveys </w:t>
      </w:r>
      <w:r w:rsidR="005172FE">
        <w:rPr>
          <w:rFonts w:ascii="Times New Roman" w:hAnsi="Times New Roman" w:cs="Times New Roman"/>
          <w:sz w:val="24"/>
          <w:szCs w:val="24"/>
        </w:rPr>
        <w:t>between</w:t>
      </w:r>
      <w:r w:rsidR="005172FE" w:rsidRPr="0050084F">
        <w:rPr>
          <w:rFonts w:ascii="Times New Roman" w:hAnsi="Times New Roman" w:cs="Times New Roman"/>
          <w:sz w:val="24"/>
          <w:szCs w:val="24"/>
        </w:rPr>
        <w:t xml:space="preserve"> the participant and comparison group </w:t>
      </w:r>
      <w:r w:rsidR="0050084F" w:rsidRPr="0050084F">
        <w:rPr>
          <w:rFonts w:ascii="Times New Roman" w:hAnsi="Times New Roman" w:cs="Times New Roman"/>
          <w:sz w:val="24"/>
          <w:szCs w:val="24"/>
        </w:rPr>
        <w:t xml:space="preserve">will also be </w:t>
      </w:r>
      <w:r w:rsidR="005172FE">
        <w:rPr>
          <w:rFonts w:ascii="Times New Roman" w:hAnsi="Times New Roman" w:cs="Times New Roman"/>
          <w:sz w:val="24"/>
          <w:szCs w:val="24"/>
        </w:rPr>
        <w:t xml:space="preserve">used as </w:t>
      </w:r>
      <w:r w:rsidR="0050084F" w:rsidRPr="0050084F">
        <w:rPr>
          <w:rFonts w:ascii="Times New Roman" w:hAnsi="Times New Roman" w:cs="Times New Roman"/>
          <w:sz w:val="24"/>
          <w:szCs w:val="24"/>
        </w:rPr>
        <w:t>control</w:t>
      </w:r>
      <w:r w:rsidR="005172FE">
        <w:rPr>
          <w:rFonts w:ascii="Times New Roman" w:hAnsi="Times New Roman" w:cs="Times New Roman"/>
          <w:sz w:val="24"/>
          <w:szCs w:val="24"/>
        </w:rPr>
        <w:t>s</w:t>
      </w:r>
      <w:r w:rsidR="0050084F" w:rsidRPr="0050084F">
        <w:rPr>
          <w:rFonts w:ascii="Times New Roman" w:hAnsi="Times New Roman" w:cs="Times New Roman"/>
          <w:sz w:val="24"/>
          <w:szCs w:val="24"/>
        </w:rPr>
        <w:t xml:space="preserve"> in the </w:t>
      </w:r>
      <w:r w:rsidR="005172FE">
        <w:rPr>
          <w:rFonts w:ascii="Times New Roman" w:hAnsi="Times New Roman" w:cs="Times New Roman"/>
          <w:sz w:val="24"/>
          <w:szCs w:val="24"/>
        </w:rPr>
        <w:t>regression</w:t>
      </w:r>
      <w:r w:rsidR="0050084F" w:rsidRPr="0050084F">
        <w:rPr>
          <w:rFonts w:ascii="Times New Roman" w:hAnsi="Times New Roman" w:cs="Times New Roman"/>
          <w:sz w:val="24"/>
          <w:szCs w:val="24"/>
        </w:rPr>
        <w:t xml:space="preserve">. </w:t>
      </w:r>
      <w:r w:rsidR="005172FE" w:rsidRPr="00493AB8">
        <w:rPr>
          <w:rFonts w:ascii="Times New Roman" w:hAnsi="Times New Roman" w:cs="Times New Roman"/>
          <w:sz w:val="24"/>
          <w:szCs w:val="24"/>
        </w:rPr>
        <w:t xml:space="preserve">Estimated standard errors are adjusted appropriately for grouping of data by site. </w:t>
      </w:r>
      <w:r w:rsidR="0050084F" w:rsidRPr="00493AB8">
        <w:rPr>
          <w:rFonts w:ascii="Times New Roman" w:hAnsi="Times New Roman" w:cs="Times New Roman"/>
          <w:sz w:val="24"/>
          <w:szCs w:val="24"/>
        </w:rPr>
        <w:t xml:space="preserve">Standard inferential statistics will be employed to determine if estimated differences are statistically significant, using a standard threshold of a 5 percent significance level to reject the null hypothesis of no difference. </w:t>
      </w:r>
    </w:p>
    <w:p w14:paraId="6CAEBB44" w14:textId="77777777" w:rsidR="0050084F" w:rsidRDefault="0050084F" w:rsidP="002B64A8">
      <w:pPr>
        <w:spacing w:after="0" w:line="240" w:lineRule="auto"/>
        <w:rPr>
          <w:rFonts w:ascii="Times New Roman" w:hAnsi="Times New Roman" w:cs="Times New Roman"/>
          <w:sz w:val="24"/>
          <w:szCs w:val="24"/>
        </w:rPr>
      </w:pPr>
    </w:p>
    <w:p w14:paraId="1EA3D4D8" w14:textId="71E97F3D" w:rsidR="002B64A8" w:rsidRDefault="002B64A8" w:rsidP="002B64A8">
      <w:pPr>
        <w:spacing w:after="0" w:line="240" w:lineRule="auto"/>
        <w:rPr>
          <w:rFonts w:ascii="Times New Roman" w:hAnsi="Times New Roman" w:cs="Times New Roman"/>
          <w:sz w:val="24"/>
          <w:szCs w:val="24"/>
        </w:rPr>
      </w:pPr>
      <w:r w:rsidRPr="00493AB8">
        <w:rPr>
          <w:rFonts w:ascii="Times New Roman" w:hAnsi="Times New Roman" w:cs="Times New Roman"/>
          <w:sz w:val="24"/>
          <w:szCs w:val="24"/>
        </w:rPr>
        <w:t xml:space="preserve">Double-differencing has the effect of helping control for selection issues by eliminating the influence of all observed and unobserved time-invariant characteristics (that have time-invariant effects on the outcome in question). </w:t>
      </w:r>
      <w:r w:rsidR="00F3157F">
        <w:rPr>
          <w:rFonts w:ascii="Times New Roman" w:hAnsi="Times New Roman" w:cs="Times New Roman"/>
          <w:sz w:val="24"/>
          <w:szCs w:val="24"/>
          <w:highlight w:val="yellow"/>
        </w:rPr>
        <w:t>Additionally</w:t>
      </w:r>
      <w:r w:rsidR="0050084F" w:rsidRPr="0050084F">
        <w:rPr>
          <w:rFonts w:ascii="Times New Roman" w:hAnsi="Times New Roman" w:cs="Times New Roman"/>
          <w:sz w:val="24"/>
          <w:szCs w:val="24"/>
          <w:highlight w:val="yellow"/>
        </w:rPr>
        <w:t xml:space="preserve">, HSC will be employed to reduce selection bias in the </w:t>
      </w:r>
      <w:r w:rsidR="00C71D5D">
        <w:rPr>
          <w:rFonts w:ascii="Times New Roman" w:hAnsi="Times New Roman" w:cs="Times New Roman"/>
          <w:sz w:val="24"/>
          <w:szCs w:val="24"/>
          <w:highlight w:val="yellow"/>
        </w:rPr>
        <w:t>model</w:t>
      </w:r>
      <w:r w:rsidR="0050084F" w:rsidRPr="0050084F">
        <w:rPr>
          <w:rFonts w:ascii="Times New Roman" w:hAnsi="Times New Roman" w:cs="Times New Roman"/>
          <w:sz w:val="24"/>
          <w:szCs w:val="24"/>
          <w:highlight w:val="yellow"/>
        </w:rPr>
        <w:t xml:space="preserve"> estimates caused by pre-existing differences in the comparison and treatment group. Business and demographic characteristics not screened during the comparison group selection </w:t>
      </w:r>
      <w:r w:rsidR="009155DD">
        <w:rPr>
          <w:rFonts w:ascii="Times New Roman" w:hAnsi="Times New Roman" w:cs="Times New Roman"/>
          <w:sz w:val="24"/>
          <w:szCs w:val="24"/>
          <w:highlight w:val="yellow"/>
        </w:rPr>
        <w:t xml:space="preserve">and </w:t>
      </w:r>
      <w:r w:rsidR="0050084F" w:rsidRPr="0050084F">
        <w:rPr>
          <w:rFonts w:ascii="Times New Roman" w:hAnsi="Times New Roman" w:cs="Times New Roman"/>
          <w:sz w:val="24"/>
          <w:szCs w:val="24"/>
          <w:highlight w:val="yellow"/>
        </w:rPr>
        <w:t xml:space="preserve">that may relate to the probability of joining the ScaleUp program include factors such as the owner’s race and </w:t>
      </w:r>
      <w:r w:rsidR="0018560B">
        <w:rPr>
          <w:rFonts w:ascii="Times New Roman" w:hAnsi="Times New Roman" w:cs="Times New Roman"/>
          <w:sz w:val="24"/>
          <w:szCs w:val="24"/>
          <w:highlight w:val="yellow"/>
        </w:rPr>
        <w:t xml:space="preserve">business </w:t>
      </w:r>
      <w:r w:rsidR="0050084F" w:rsidRPr="0050084F">
        <w:rPr>
          <w:rFonts w:ascii="Times New Roman" w:hAnsi="Times New Roman" w:cs="Times New Roman"/>
          <w:sz w:val="24"/>
          <w:szCs w:val="24"/>
          <w:highlight w:val="yellow"/>
        </w:rPr>
        <w:t xml:space="preserve">structure. </w:t>
      </w:r>
      <w:r w:rsidR="0018560B">
        <w:rPr>
          <w:rFonts w:ascii="Times New Roman" w:hAnsi="Times New Roman" w:cs="Times New Roman"/>
          <w:sz w:val="24"/>
          <w:szCs w:val="24"/>
          <w:highlight w:val="yellow"/>
        </w:rPr>
        <w:t>To the extent that these factors are correlated with unobserved influences on program participation (e.g. interest, growth potential)</w:t>
      </w:r>
      <w:r w:rsidR="009155DD">
        <w:rPr>
          <w:rFonts w:ascii="Times New Roman" w:hAnsi="Times New Roman" w:cs="Times New Roman"/>
          <w:sz w:val="24"/>
          <w:szCs w:val="24"/>
          <w:highlight w:val="yellow"/>
        </w:rPr>
        <w:t>, the method will help reduce bias due to self-selection</w:t>
      </w:r>
      <w:r w:rsidR="0018560B">
        <w:rPr>
          <w:rFonts w:ascii="Times New Roman" w:hAnsi="Times New Roman" w:cs="Times New Roman"/>
          <w:sz w:val="24"/>
          <w:szCs w:val="24"/>
          <w:highlight w:val="yellow"/>
        </w:rPr>
        <w:t xml:space="preserve">. </w:t>
      </w:r>
      <w:r w:rsidR="0050084F" w:rsidRPr="0050084F">
        <w:rPr>
          <w:rFonts w:ascii="Times New Roman" w:hAnsi="Times New Roman" w:cs="Times New Roman"/>
          <w:sz w:val="24"/>
          <w:szCs w:val="24"/>
          <w:highlight w:val="yellow"/>
        </w:rPr>
        <w:t xml:space="preserve">The individual predicted probabilities of selection determined in the HSC model will be used as control variables in the difference-in-difference estimation. Although this technique helps to mitigate selection bias, countless observed and unobserved characteristics could influence a small business’s likelihood of participating in ScaleUp and thereby confound the results of a quasi-experimental study. </w:t>
      </w:r>
      <w:r w:rsidR="00F3157F">
        <w:rPr>
          <w:rFonts w:ascii="Times New Roman" w:hAnsi="Times New Roman" w:cs="Times New Roman"/>
          <w:sz w:val="24"/>
          <w:szCs w:val="24"/>
          <w:highlight w:val="yellow"/>
        </w:rPr>
        <w:t xml:space="preserve">A superior method of </w:t>
      </w:r>
      <w:r w:rsidR="009155DD">
        <w:rPr>
          <w:rFonts w:ascii="Times New Roman" w:hAnsi="Times New Roman" w:cs="Times New Roman"/>
          <w:sz w:val="24"/>
          <w:szCs w:val="24"/>
          <w:highlight w:val="yellow"/>
        </w:rPr>
        <w:t xml:space="preserve">comparison group member </w:t>
      </w:r>
      <w:r w:rsidR="00F3157F">
        <w:rPr>
          <w:rFonts w:ascii="Times New Roman" w:hAnsi="Times New Roman" w:cs="Times New Roman"/>
          <w:sz w:val="24"/>
          <w:szCs w:val="24"/>
          <w:highlight w:val="yellow"/>
        </w:rPr>
        <w:t xml:space="preserve">selection would be to recruit ScaleUp </w:t>
      </w:r>
      <w:r w:rsidR="009155DD">
        <w:rPr>
          <w:rFonts w:ascii="Times New Roman" w:hAnsi="Times New Roman" w:cs="Times New Roman"/>
          <w:sz w:val="24"/>
          <w:szCs w:val="24"/>
          <w:highlight w:val="yellow"/>
        </w:rPr>
        <w:t xml:space="preserve">applicants </w:t>
      </w:r>
      <w:r w:rsidR="00F3157F">
        <w:rPr>
          <w:rFonts w:ascii="Times New Roman" w:hAnsi="Times New Roman" w:cs="Times New Roman"/>
          <w:sz w:val="24"/>
          <w:szCs w:val="24"/>
          <w:highlight w:val="yellow"/>
        </w:rPr>
        <w:t xml:space="preserve">that the sites had to turn away due to the limited number of spots available. As of the first year of the program, such oversubscription was not </w:t>
      </w:r>
      <w:r w:rsidR="00C71D5D">
        <w:rPr>
          <w:rFonts w:ascii="Times New Roman" w:hAnsi="Times New Roman" w:cs="Times New Roman"/>
          <w:sz w:val="24"/>
          <w:szCs w:val="24"/>
          <w:highlight w:val="yellow"/>
        </w:rPr>
        <w:t xml:space="preserve">found among the sites and therefore is not proposed in the current study design. </w:t>
      </w:r>
    </w:p>
    <w:p w14:paraId="2D3F4490" w14:textId="77777777" w:rsidR="00717487" w:rsidRDefault="00717487" w:rsidP="002B64A8">
      <w:pPr>
        <w:spacing w:after="0" w:line="240" w:lineRule="auto"/>
        <w:rPr>
          <w:rFonts w:ascii="Times New Roman" w:hAnsi="Times New Roman" w:cs="Times New Roman"/>
          <w:sz w:val="24"/>
          <w:szCs w:val="24"/>
        </w:rPr>
      </w:pPr>
    </w:p>
    <w:p w14:paraId="6F360F91" w14:textId="3EF4951D" w:rsidR="00717487" w:rsidRPr="00493AB8" w:rsidRDefault="00717487" w:rsidP="002B64A8">
      <w:pPr>
        <w:spacing w:after="0" w:line="240" w:lineRule="auto"/>
        <w:rPr>
          <w:rFonts w:ascii="Times New Roman" w:hAnsi="Times New Roman" w:cs="Times New Roman"/>
          <w:sz w:val="24"/>
          <w:szCs w:val="24"/>
        </w:rPr>
      </w:pPr>
      <w:r w:rsidRPr="00DD4969">
        <w:rPr>
          <w:rFonts w:ascii="Times New Roman" w:hAnsi="Times New Roman" w:cs="Times New Roman"/>
          <w:sz w:val="24"/>
          <w:szCs w:val="24"/>
          <w:highlight w:val="yellow"/>
        </w:rPr>
        <w:t>If the follow-up response rate falls below the expected 80 percent, non-response bias analysis will be conducted using demographic and business information collected in the intake survey.</w:t>
      </w:r>
      <w:r w:rsidR="00BF3FFA">
        <w:rPr>
          <w:rFonts w:ascii="Times New Roman" w:hAnsi="Times New Roman" w:cs="Times New Roman"/>
          <w:sz w:val="24"/>
          <w:szCs w:val="24"/>
        </w:rPr>
        <w:t xml:space="preserve"> </w:t>
      </w:r>
      <w:r w:rsidR="007C31BB" w:rsidRPr="007C31BB">
        <w:rPr>
          <w:rFonts w:ascii="Times New Roman" w:hAnsi="Times New Roman" w:cs="Times New Roman"/>
          <w:sz w:val="24"/>
          <w:szCs w:val="24"/>
          <w:highlight w:val="yellow"/>
        </w:rPr>
        <w:t xml:space="preserve">The analysis will consist of the Student’s T test for continuous variables such as business revenue and Chi-squared statistics for categorical information such as the owner’s industry. The report will detail how differences in these observable factors </w:t>
      </w:r>
      <w:r w:rsidR="006027D9">
        <w:rPr>
          <w:rFonts w:ascii="Times New Roman" w:hAnsi="Times New Roman" w:cs="Times New Roman"/>
          <w:sz w:val="24"/>
          <w:szCs w:val="24"/>
          <w:highlight w:val="yellow"/>
        </w:rPr>
        <w:t xml:space="preserve">among respondents </w:t>
      </w:r>
      <w:r w:rsidR="007C31BB" w:rsidRPr="007C31BB">
        <w:rPr>
          <w:rFonts w:ascii="Times New Roman" w:hAnsi="Times New Roman" w:cs="Times New Roman"/>
          <w:sz w:val="24"/>
          <w:szCs w:val="24"/>
          <w:highlight w:val="yellow"/>
        </w:rPr>
        <w:t xml:space="preserve">are likely to effect the estimates derived. The </w:t>
      </w:r>
      <w:r w:rsidR="007C31BB">
        <w:rPr>
          <w:rFonts w:ascii="Times New Roman" w:hAnsi="Times New Roman" w:cs="Times New Roman"/>
          <w:sz w:val="24"/>
          <w:szCs w:val="24"/>
          <w:highlight w:val="yellow"/>
        </w:rPr>
        <w:t xml:space="preserve">potential bias in outcome estimates due to selection bias and non-response </w:t>
      </w:r>
      <w:r w:rsidR="007C31BB" w:rsidRPr="0050084F">
        <w:rPr>
          <w:rFonts w:ascii="Times New Roman" w:hAnsi="Times New Roman" w:cs="Times New Roman"/>
          <w:sz w:val="24"/>
          <w:szCs w:val="24"/>
          <w:highlight w:val="yellow"/>
        </w:rPr>
        <w:t xml:space="preserve">will be </w:t>
      </w:r>
      <w:r w:rsidR="00DD4969">
        <w:rPr>
          <w:rFonts w:ascii="Times New Roman" w:hAnsi="Times New Roman" w:cs="Times New Roman"/>
          <w:sz w:val="24"/>
          <w:szCs w:val="24"/>
          <w:highlight w:val="yellow"/>
        </w:rPr>
        <w:t>described</w:t>
      </w:r>
      <w:r w:rsidR="007C31BB" w:rsidRPr="0050084F">
        <w:rPr>
          <w:rFonts w:ascii="Times New Roman" w:hAnsi="Times New Roman" w:cs="Times New Roman"/>
          <w:sz w:val="24"/>
          <w:szCs w:val="24"/>
          <w:highlight w:val="yellow"/>
        </w:rPr>
        <w:t xml:space="preserve"> in the </w:t>
      </w:r>
      <w:r w:rsidR="007C31BB">
        <w:rPr>
          <w:rFonts w:ascii="Times New Roman" w:hAnsi="Times New Roman" w:cs="Times New Roman"/>
          <w:sz w:val="24"/>
          <w:szCs w:val="24"/>
          <w:highlight w:val="yellow"/>
        </w:rPr>
        <w:t>interim and final</w:t>
      </w:r>
      <w:r w:rsidR="007C31BB" w:rsidRPr="0050084F">
        <w:rPr>
          <w:rFonts w:ascii="Times New Roman" w:hAnsi="Times New Roman" w:cs="Times New Roman"/>
          <w:sz w:val="24"/>
          <w:szCs w:val="24"/>
          <w:highlight w:val="yellow"/>
        </w:rPr>
        <w:t xml:space="preserve"> report</w:t>
      </w:r>
      <w:r w:rsidR="007C31BB">
        <w:rPr>
          <w:rFonts w:ascii="Times New Roman" w:hAnsi="Times New Roman" w:cs="Times New Roman"/>
          <w:sz w:val="24"/>
          <w:szCs w:val="24"/>
          <w:highlight w:val="yellow"/>
        </w:rPr>
        <w:t>s</w:t>
      </w:r>
      <w:r w:rsidR="007C31BB" w:rsidRPr="0050084F">
        <w:rPr>
          <w:rFonts w:ascii="Times New Roman" w:hAnsi="Times New Roman" w:cs="Times New Roman"/>
          <w:sz w:val="24"/>
          <w:szCs w:val="24"/>
          <w:highlight w:val="yellow"/>
        </w:rPr>
        <w:t xml:space="preserve"> to increase transparenc</w:t>
      </w:r>
      <w:r w:rsidR="007C31BB" w:rsidRPr="00C71D5D">
        <w:rPr>
          <w:rFonts w:ascii="Times New Roman" w:hAnsi="Times New Roman" w:cs="Times New Roman"/>
          <w:sz w:val="24"/>
          <w:szCs w:val="24"/>
          <w:highlight w:val="yellow"/>
        </w:rPr>
        <w:t>y of the study</w:t>
      </w:r>
      <w:r w:rsidR="007C31BB">
        <w:rPr>
          <w:rFonts w:ascii="Times New Roman" w:hAnsi="Times New Roman" w:cs="Times New Roman"/>
          <w:sz w:val="24"/>
          <w:szCs w:val="24"/>
        </w:rPr>
        <w:t>.</w:t>
      </w:r>
    </w:p>
    <w:p w14:paraId="0E2915CC" w14:textId="77777777" w:rsidR="002B64A8" w:rsidRPr="00493AB8" w:rsidRDefault="002B64A8" w:rsidP="002B64A8">
      <w:pPr>
        <w:spacing w:after="0" w:line="240" w:lineRule="auto"/>
        <w:rPr>
          <w:rFonts w:ascii="Times New Roman" w:hAnsi="Times New Roman" w:cs="Times New Roman"/>
          <w:i/>
          <w:sz w:val="24"/>
          <w:szCs w:val="24"/>
        </w:rPr>
      </w:pPr>
    </w:p>
    <w:p w14:paraId="5935F6D8" w14:textId="77777777" w:rsidR="002B64A8" w:rsidRPr="00493AB8" w:rsidRDefault="002B64A8" w:rsidP="00CB6759">
      <w:pPr>
        <w:pStyle w:val="Heading2"/>
        <w:keepNext/>
        <w:keepLines/>
        <w:numPr>
          <w:ilvl w:val="0"/>
          <w:numId w:val="5"/>
        </w:numPr>
        <w:contextualSpacing w:val="0"/>
        <w:jc w:val="both"/>
      </w:pPr>
      <w:bookmarkStart w:id="54" w:name="_Toc427852320"/>
      <w:r w:rsidRPr="00493AB8">
        <w:t>Describe Methods to Maximize Response Rates and methods to Deal with Issues of Non-Response</w:t>
      </w:r>
      <w:bookmarkEnd w:id="51"/>
      <w:bookmarkEnd w:id="52"/>
      <w:bookmarkEnd w:id="53"/>
      <w:bookmarkEnd w:id="54"/>
    </w:p>
    <w:p w14:paraId="064B9E1B" w14:textId="77777777" w:rsidR="002B64A8" w:rsidRPr="00493AB8" w:rsidRDefault="002B64A8" w:rsidP="002B64A8">
      <w:pPr>
        <w:spacing w:after="0" w:line="240" w:lineRule="auto"/>
        <w:rPr>
          <w:rFonts w:ascii="Times New Roman" w:hAnsi="Times New Roman" w:cs="Times New Roman"/>
          <w:b/>
          <w:bCs/>
          <w:sz w:val="24"/>
          <w:szCs w:val="24"/>
        </w:rPr>
      </w:pPr>
      <w:r w:rsidRPr="00493AB8">
        <w:rPr>
          <w:rFonts w:ascii="Times New Roman" w:hAnsi="Times New Roman" w:cs="Times New Roman"/>
          <w:b/>
          <w:bCs/>
          <w:sz w:val="24"/>
          <w:szCs w:val="24"/>
        </w:rPr>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1DFD18EC" w14:textId="77777777" w:rsidR="002B64A8" w:rsidRPr="00493AB8" w:rsidRDefault="002B64A8" w:rsidP="002B64A8">
      <w:pPr>
        <w:spacing w:after="0" w:line="240" w:lineRule="auto"/>
        <w:rPr>
          <w:rFonts w:ascii="Times New Roman" w:hAnsi="Times New Roman" w:cs="Times New Roman"/>
          <w:b/>
          <w:bCs/>
          <w:sz w:val="24"/>
          <w:szCs w:val="24"/>
        </w:rPr>
      </w:pPr>
    </w:p>
    <w:p w14:paraId="11B1E889" w14:textId="377BFC28" w:rsidR="002B64A8" w:rsidRPr="00493AB8" w:rsidRDefault="002B64A8" w:rsidP="002B64A8">
      <w:pPr>
        <w:spacing w:after="0" w:line="240" w:lineRule="auto"/>
        <w:rPr>
          <w:rFonts w:ascii="Times New Roman" w:eastAsiaTheme="majorBidi" w:hAnsi="Times New Roman" w:cs="Times New Roman"/>
          <w:sz w:val="24"/>
          <w:szCs w:val="24"/>
        </w:rPr>
      </w:pPr>
      <w:r w:rsidRPr="00493AB8">
        <w:rPr>
          <w:rFonts w:ascii="Times New Roman" w:hAnsi="Times New Roman" w:cs="Times New Roman"/>
          <w:sz w:val="24"/>
          <w:szCs w:val="24"/>
        </w:rPr>
        <w:lastRenderedPageBreak/>
        <w:t xml:space="preserve">To maximize the </w:t>
      </w:r>
      <w:r w:rsidR="00BF3FFA">
        <w:rPr>
          <w:rFonts w:ascii="Times New Roman" w:hAnsi="Times New Roman" w:cs="Times New Roman"/>
          <w:sz w:val="24"/>
          <w:szCs w:val="24"/>
        </w:rPr>
        <w:t xml:space="preserve">follow-up </w:t>
      </w:r>
      <w:r w:rsidRPr="00493AB8">
        <w:rPr>
          <w:rFonts w:ascii="Times New Roman" w:hAnsi="Times New Roman" w:cs="Times New Roman"/>
          <w:sz w:val="24"/>
          <w:szCs w:val="24"/>
        </w:rPr>
        <w:t>survey response rate and minimize respondent burden, the following data collection techniques will be used</w:t>
      </w:r>
      <w:bookmarkStart w:id="55" w:name="_Toc385234341"/>
      <w:bookmarkStart w:id="56" w:name="_Toc411262007"/>
      <w:bookmarkStart w:id="57" w:name="_Toc411439987"/>
      <w:r w:rsidRPr="00493AB8">
        <w:rPr>
          <w:rFonts w:ascii="Times New Roman" w:eastAsiaTheme="majorBidi" w:hAnsi="Times New Roman" w:cs="Times New Roman"/>
          <w:sz w:val="24"/>
          <w:szCs w:val="24"/>
        </w:rPr>
        <w:t>.</w:t>
      </w:r>
      <w:r w:rsidR="00BF3FFA" w:rsidRPr="00BF3FFA">
        <w:rPr>
          <w:rStyle w:val="FootnoteReference"/>
          <w:rFonts w:ascii="Times New Roman" w:hAnsi="Times New Roman" w:cs="Times New Roman"/>
          <w:sz w:val="24"/>
          <w:szCs w:val="24"/>
        </w:rPr>
        <w:t xml:space="preserve"> </w:t>
      </w:r>
      <w:r w:rsidR="00BF3FFA" w:rsidRPr="00493AB8">
        <w:rPr>
          <w:rStyle w:val="FootnoteReference"/>
          <w:rFonts w:ascii="Times New Roman" w:hAnsi="Times New Roman" w:cs="Times New Roman"/>
          <w:sz w:val="24"/>
          <w:szCs w:val="24"/>
        </w:rPr>
        <w:footnoteReference w:id="6"/>
      </w:r>
      <w:r w:rsidRPr="00493AB8">
        <w:rPr>
          <w:rFonts w:ascii="Times New Roman" w:eastAsiaTheme="majorBidi" w:hAnsi="Times New Roman" w:cs="Times New Roman"/>
          <w:sz w:val="24"/>
          <w:szCs w:val="24"/>
        </w:rPr>
        <w:t xml:space="preserve"> Surveys will be introduced to the cohort participant and comparison group members via an official introduction e-mail from the ScaleUp initiative director (or SBA in the case of the comparison group). This will help to legitimize the survey and highlight its importance. The introduction outlines potential benefits to the business community resulting from the evaluation. It highlights that the survey will directly contribute to finding </w:t>
      </w:r>
      <w:r w:rsidRPr="00493AB8">
        <w:rPr>
          <w:rFonts w:ascii="Times New Roman" w:hAnsi="Times New Roman" w:cs="Times New Roman"/>
          <w:sz w:val="24"/>
          <w:szCs w:val="24"/>
        </w:rPr>
        <w:t>ways to further improve the program so that the needs of growth-oriented small business owners and entrepreneurs are better served</w:t>
      </w:r>
      <w:r w:rsidRPr="00493AB8">
        <w:rPr>
          <w:rFonts w:ascii="Times New Roman" w:eastAsiaTheme="majorBidi" w:hAnsi="Times New Roman" w:cs="Times New Roman"/>
          <w:sz w:val="24"/>
          <w:szCs w:val="24"/>
        </w:rPr>
        <w:t>. It also explains the confidentiality of the information provided by the respondent</w:t>
      </w:r>
      <w:r w:rsidR="00333C46">
        <w:rPr>
          <w:rFonts w:ascii="Times New Roman" w:eastAsiaTheme="majorBidi" w:hAnsi="Times New Roman" w:cs="Times New Roman"/>
          <w:sz w:val="24"/>
          <w:szCs w:val="24"/>
        </w:rPr>
        <w:t xml:space="preserve"> to decrease non-response that results from concerns over data or contact information sharing</w:t>
      </w:r>
      <w:r w:rsidRPr="00493AB8">
        <w:rPr>
          <w:rFonts w:ascii="Times New Roman" w:eastAsiaTheme="majorBidi" w:hAnsi="Times New Roman" w:cs="Times New Roman"/>
          <w:sz w:val="24"/>
          <w:szCs w:val="24"/>
        </w:rPr>
        <w:t>.</w:t>
      </w:r>
    </w:p>
    <w:p w14:paraId="7132783A" w14:textId="77777777" w:rsidR="002B64A8" w:rsidRPr="00493AB8" w:rsidRDefault="002B64A8" w:rsidP="002B64A8">
      <w:pPr>
        <w:spacing w:after="0" w:line="240" w:lineRule="auto"/>
        <w:rPr>
          <w:rFonts w:ascii="Times New Roman" w:hAnsi="Times New Roman" w:cs="Times New Roman"/>
          <w:i/>
          <w:sz w:val="24"/>
          <w:szCs w:val="24"/>
        </w:rPr>
      </w:pPr>
    </w:p>
    <w:p w14:paraId="50172D84" w14:textId="4C53B9A0" w:rsidR="00333C46" w:rsidRDefault="002B64A8" w:rsidP="002B64A8">
      <w:pPr>
        <w:spacing w:after="0" w:line="240" w:lineRule="auto"/>
        <w:rPr>
          <w:rFonts w:ascii="Times New Roman" w:eastAsiaTheme="majorBidi" w:hAnsi="Times New Roman" w:cs="Times New Roman"/>
          <w:sz w:val="24"/>
          <w:szCs w:val="24"/>
        </w:rPr>
      </w:pPr>
      <w:r w:rsidRPr="00493AB8">
        <w:rPr>
          <w:rFonts w:ascii="Times New Roman" w:eastAsiaTheme="majorBidi" w:hAnsi="Times New Roman" w:cs="Times New Roman"/>
          <w:sz w:val="24"/>
          <w:szCs w:val="24"/>
        </w:rPr>
        <w:t xml:space="preserve">After the introduction letters, Optimal will </w:t>
      </w:r>
      <w:r w:rsidR="00333C46">
        <w:rPr>
          <w:rFonts w:ascii="Times New Roman" w:eastAsiaTheme="majorBidi" w:hAnsi="Times New Roman" w:cs="Times New Roman"/>
          <w:sz w:val="24"/>
          <w:szCs w:val="24"/>
        </w:rPr>
        <w:t xml:space="preserve">take a number of steps to maintain the visibility and immediacy of the survey. Optimal will </w:t>
      </w:r>
      <w:r w:rsidRPr="00493AB8">
        <w:rPr>
          <w:rFonts w:ascii="Times New Roman" w:eastAsiaTheme="majorBidi" w:hAnsi="Times New Roman" w:cs="Times New Roman"/>
          <w:sz w:val="24"/>
          <w:szCs w:val="24"/>
        </w:rPr>
        <w:t>send an e-mail to cohort participants and comparison group members with the direct survey link embedded</w:t>
      </w:r>
      <w:r w:rsidR="00333C46">
        <w:rPr>
          <w:rFonts w:ascii="Times New Roman" w:eastAsiaTheme="majorBidi" w:hAnsi="Times New Roman" w:cs="Times New Roman"/>
          <w:sz w:val="24"/>
          <w:szCs w:val="24"/>
        </w:rPr>
        <w:t xml:space="preserve"> for easy access</w:t>
      </w:r>
      <w:r w:rsidRPr="00493AB8">
        <w:rPr>
          <w:rFonts w:ascii="Times New Roman" w:eastAsiaTheme="majorBidi" w:hAnsi="Times New Roman" w:cs="Times New Roman"/>
          <w:sz w:val="24"/>
          <w:szCs w:val="24"/>
        </w:rPr>
        <w:t>. The surveys are designed to use skip patterns and simple, often multiple-choice answer options to facilitate the ease with which the survey can be completed</w:t>
      </w:r>
      <w:r w:rsidR="00333C46">
        <w:rPr>
          <w:rFonts w:ascii="Times New Roman" w:eastAsiaTheme="majorBidi" w:hAnsi="Times New Roman" w:cs="Times New Roman"/>
          <w:sz w:val="24"/>
          <w:szCs w:val="24"/>
        </w:rPr>
        <w:t xml:space="preserve"> once started</w:t>
      </w:r>
      <w:r w:rsidRPr="00493AB8">
        <w:rPr>
          <w:rFonts w:ascii="Times New Roman" w:eastAsiaTheme="majorBidi" w:hAnsi="Times New Roman" w:cs="Times New Roman"/>
          <w:sz w:val="24"/>
          <w:szCs w:val="24"/>
        </w:rPr>
        <w:t xml:space="preserve">. </w:t>
      </w:r>
      <w:r w:rsidRPr="008C7435">
        <w:rPr>
          <w:rFonts w:ascii="Times New Roman" w:eastAsiaTheme="majorBidi" w:hAnsi="Times New Roman" w:cs="Times New Roman"/>
          <w:sz w:val="24"/>
          <w:szCs w:val="24"/>
        </w:rPr>
        <w:t xml:space="preserve">Optimal will send up to </w:t>
      </w:r>
      <w:r w:rsidR="00333C46" w:rsidRPr="008C7435">
        <w:rPr>
          <w:rFonts w:ascii="Times New Roman" w:eastAsiaTheme="majorBidi" w:hAnsi="Times New Roman" w:cs="Times New Roman"/>
          <w:sz w:val="24"/>
          <w:szCs w:val="24"/>
        </w:rPr>
        <w:t>three</w:t>
      </w:r>
      <w:r w:rsidRPr="008C7435">
        <w:rPr>
          <w:rFonts w:ascii="Times New Roman" w:eastAsiaTheme="majorBidi" w:hAnsi="Times New Roman" w:cs="Times New Roman"/>
          <w:sz w:val="24"/>
          <w:szCs w:val="24"/>
        </w:rPr>
        <w:t xml:space="preserve"> reminder e-mails encouraging potential survey respondents to complete the survey before the deadline. The reminders will be sent at different times of the day to increase the probability of reaching respondents at an opportune time. </w:t>
      </w:r>
      <w:r w:rsidR="00333C46" w:rsidRPr="002F0093">
        <w:rPr>
          <w:rFonts w:ascii="Times New Roman" w:eastAsiaTheme="majorBidi" w:hAnsi="Times New Roman" w:cs="Times New Roman"/>
          <w:sz w:val="24"/>
          <w:szCs w:val="24"/>
          <w:highlight w:val="yellow"/>
        </w:rPr>
        <w:t>Lastly, Optimal will make phone calls to non-respondents to encourage their participation</w:t>
      </w:r>
      <w:r w:rsidR="00540BFE">
        <w:rPr>
          <w:rFonts w:ascii="Times New Roman" w:eastAsiaTheme="majorBidi" w:hAnsi="Times New Roman" w:cs="Times New Roman"/>
          <w:sz w:val="24"/>
          <w:szCs w:val="24"/>
          <w:highlight w:val="yellow"/>
        </w:rPr>
        <w:t xml:space="preserve"> should response rates fall below 80 percent (see appendix C-9)</w:t>
      </w:r>
      <w:r w:rsidR="002F0093" w:rsidRPr="002F0093">
        <w:rPr>
          <w:rFonts w:ascii="Times New Roman" w:eastAsiaTheme="majorBidi" w:hAnsi="Times New Roman" w:cs="Times New Roman"/>
          <w:sz w:val="24"/>
          <w:szCs w:val="24"/>
          <w:highlight w:val="yellow"/>
        </w:rPr>
        <w:t>. Phone calls will be particularly important during the second follow-up survey because ScaleUp participants may have little contact with the program after graduation.</w:t>
      </w:r>
    </w:p>
    <w:p w14:paraId="5E1ADDA4" w14:textId="77777777" w:rsidR="00333C46" w:rsidRDefault="00333C46" w:rsidP="002B64A8">
      <w:pPr>
        <w:spacing w:after="0" w:line="240" w:lineRule="auto"/>
        <w:rPr>
          <w:rFonts w:ascii="Times New Roman" w:eastAsiaTheme="majorBidi" w:hAnsi="Times New Roman" w:cs="Times New Roman"/>
          <w:sz w:val="24"/>
          <w:szCs w:val="24"/>
        </w:rPr>
      </w:pPr>
    </w:p>
    <w:p w14:paraId="3ED0D5E5" w14:textId="5F84D1E5" w:rsidR="002B64A8" w:rsidRPr="00493AB8" w:rsidRDefault="002B64A8" w:rsidP="002B64A8">
      <w:pPr>
        <w:spacing w:after="0" w:line="240" w:lineRule="auto"/>
        <w:rPr>
          <w:rFonts w:ascii="Times New Roman" w:eastAsiaTheme="majorBidi" w:hAnsi="Times New Roman" w:cs="Times New Roman"/>
          <w:sz w:val="24"/>
          <w:szCs w:val="24"/>
        </w:rPr>
      </w:pPr>
      <w:r w:rsidRPr="00717000">
        <w:rPr>
          <w:rFonts w:ascii="Times New Roman" w:eastAsiaTheme="majorBidi" w:hAnsi="Times New Roman" w:cs="Times New Roman"/>
          <w:sz w:val="24"/>
          <w:szCs w:val="24"/>
          <w:highlight w:val="yellow"/>
        </w:rPr>
        <w:t xml:space="preserve">Importantly, response rates </w:t>
      </w:r>
      <w:r w:rsidR="0018560B" w:rsidRPr="00717000">
        <w:rPr>
          <w:rFonts w:ascii="Times New Roman" w:eastAsiaTheme="majorBidi" w:hAnsi="Times New Roman" w:cs="Times New Roman"/>
          <w:sz w:val="24"/>
          <w:szCs w:val="24"/>
          <w:highlight w:val="yellow"/>
        </w:rPr>
        <w:t>would be</w:t>
      </w:r>
      <w:r w:rsidRPr="00717000">
        <w:rPr>
          <w:rFonts w:ascii="Times New Roman" w:eastAsiaTheme="majorBidi" w:hAnsi="Times New Roman" w:cs="Times New Roman"/>
          <w:sz w:val="24"/>
          <w:szCs w:val="24"/>
          <w:highlight w:val="yellow"/>
        </w:rPr>
        <w:t xml:space="preserve"> extremely low for comparison group members </w:t>
      </w:r>
      <w:r w:rsidR="00540BFE" w:rsidRPr="00717000">
        <w:rPr>
          <w:rFonts w:ascii="Times New Roman" w:eastAsiaTheme="majorBidi" w:hAnsi="Times New Roman" w:cs="Times New Roman"/>
          <w:sz w:val="24"/>
          <w:szCs w:val="24"/>
          <w:highlight w:val="yellow"/>
        </w:rPr>
        <w:t>because unlike participants, they</w:t>
      </w:r>
      <w:r w:rsidRPr="00717000">
        <w:rPr>
          <w:rFonts w:ascii="Times New Roman" w:eastAsiaTheme="majorBidi" w:hAnsi="Times New Roman" w:cs="Times New Roman"/>
          <w:sz w:val="24"/>
          <w:szCs w:val="24"/>
          <w:highlight w:val="yellow"/>
        </w:rPr>
        <w:t xml:space="preserve"> have not received the free ScaleUp services. </w:t>
      </w:r>
      <w:r w:rsidR="00717000">
        <w:rPr>
          <w:rFonts w:ascii="Times New Roman" w:eastAsiaTheme="majorBidi" w:hAnsi="Times New Roman" w:cs="Times New Roman"/>
          <w:sz w:val="24"/>
          <w:szCs w:val="24"/>
          <w:highlight w:val="yellow"/>
        </w:rPr>
        <w:t>To mitigate this risk and</w:t>
      </w:r>
      <w:r w:rsidR="00EB7F4B" w:rsidRPr="00FD29C3">
        <w:rPr>
          <w:rFonts w:ascii="Times New Roman" w:eastAsiaTheme="majorBidi" w:hAnsi="Times New Roman" w:cs="Times New Roman"/>
          <w:sz w:val="24"/>
          <w:szCs w:val="24"/>
          <w:highlight w:val="yellow"/>
        </w:rPr>
        <w:t xml:space="preserve"> reach an 80 percent response rate</w:t>
      </w:r>
      <w:r w:rsidR="00717000">
        <w:rPr>
          <w:rFonts w:ascii="Times New Roman" w:eastAsiaTheme="majorBidi" w:hAnsi="Times New Roman" w:cs="Times New Roman"/>
          <w:sz w:val="24"/>
          <w:szCs w:val="24"/>
          <w:highlight w:val="yellow"/>
        </w:rPr>
        <w:t>, t</w:t>
      </w:r>
      <w:r w:rsidR="00717000" w:rsidRPr="00717000">
        <w:rPr>
          <w:rFonts w:ascii="Times New Roman" w:eastAsiaTheme="majorBidi" w:hAnsi="Times New Roman" w:cs="Times New Roman"/>
          <w:sz w:val="24"/>
          <w:szCs w:val="24"/>
          <w:highlight w:val="yellow"/>
        </w:rPr>
        <w:t xml:space="preserve">he </w:t>
      </w:r>
      <w:r w:rsidR="00717000" w:rsidRPr="00FD29C3">
        <w:rPr>
          <w:rFonts w:ascii="Times New Roman" w:eastAsiaTheme="majorBidi" w:hAnsi="Times New Roman" w:cs="Times New Roman"/>
          <w:sz w:val="24"/>
          <w:szCs w:val="24"/>
          <w:highlight w:val="yellow"/>
        </w:rPr>
        <w:t xml:space="preserve">study will </w:t>
      </w:r>
      <w:r w:rsidR="00EB7F4B" w:rsidRPr="00FD29C3">
        <w:rPr>
          <w:rFonts w:ascii="Times New Roman" w:eastAsiaTheme="majorBidi" w:hAnsi="Times New Roman" w:cs="Times New Roman"/>
          <w:sz w:val="24"/>
          <w:szCs w:val="24"/>
          <w:highlight w:val="yellow"/>
        </w:rPr>
        <w:t>offer</w:t>
      </w:r>
      <w:r w:rsidRPr="00FD29C3">
        <w:rPr>
          <w:rFonts w:ascii="Times New Roman" w:eastAsiaTheme="majorBidi" w:hAnsi="Times New Roman" w:cs="Times New Roman"/>
          <w:sz w:val="24"/>
          <w:szCs w:val="24"/>
          <w:highlight w:val="yellow"/>
        </w:rPr>
        <w:t xml:space="preserve"> all comparison group members a $50 VISA gift card incentive for completing each survey</w:t>
      </w:r>
      <w:r w:rsidR="00717000">
        <w:rPr>
          <w:rFonts w:ascii="Times New Roman" w:eastAsiaTheme="majorBidi" w:hAnsi="Times New Roman" w:cs="Times New Roman"/>
          <w:sz w:val="24"/>
          <w:szCs w:val="24"/>
          <w:highlight w:val="yellow"/>
        </w:rPr>
        <w:t>, in addition to the steps above</w:t>
      </w:r>
      <w:r w:rsidRPr="00FD29C3">
        <w:rPr>
          <w:rFonts w:ascii="Times New Roman" w:eastAsiaTheme="majorBidi" w:hAnsi="Times New Roman" w:cs="Times New Roman"/>
          <w:sz w:val="24"/>
          <w:szCs w:val="24"/>
          <w:highlight w:val="yellow"/>
        </w:rPr>
        <w:t>. This compensation is equivalent to about $100 per hour and is expected to generate high interest in completing the surveys.</w:t>
      </w:r>
      <w:r w:rsidR="00540BFE" w:rsidRPr="00FD29C3">
        <w:rPr>
          <w:rFonts w:ascii="Times New Roman" w:eastAsiaTheme="majorBidi" w:hAnsi="Times New Roman" w:cs="Times New Roman"/>
          <w:sz w:val="24"/>
          <w:szCs w:val="24"/>
          <w:highlight w:val="yellow"/>
        </w:rPr>
        <w:t xml:space="preserve"> The incentive is higher than </w:t>
      </w:r>
      <w:r w:rsidR="00CF7F1F" w:rsidRPr="00FD29C3">
        <w:rPr>
          <w:rFonts w:ascii="Times New Roman" w:eastAsiaTheme="majorBidi" w:hAnsi="Times New Roman" w:cs="Times New Roman"/>
          <w:sz w:val="24"/>
          <w:szCs w:val="24"/>
          <w:highlight w:val="yellow"/>
        </w:rPr>
        <w:t xml:space="preserve">the $15 used in the DOL survey </w:t>
      </w:r>
      <w:r w:rsidR="00FD29C3">
        <w:rPr>
          <w:rFonts w:ascii="Times New Roman" w:eastAsiaTheme="majorBidi" w:hAnsi="Times New Roman" w:cs="Times New Roman"/>
          <w:sz w:val="24"/>
          <w:szCs w:val="24"/>
          <w:highlight w:val="yellow"/>
        </w:rPr>
        <w:t xml:space="preserve">cited </w:t>
      </w:r>
      <w:r w:rsidR="008C7435">
        <w:rPr>
          <w:rFonts w:ascii="Times New Roman" w:eastAsiaTheme="majorBidi" w:hAnsi="Times New Roman" w:cs="Times New Roman"/>
          <w:sz w:val="24"/>
          <w:szCs w:val="24"/>
          <w:highlight w:val="yellow"/>
        </w:rPr>
        <w:t>above</w:t>
      </w:r>
      <w:r w:rsidR="00CF7F1F" w:rsidRPr="00FD29C3">
        <w:rPr>
          <w:rFonts w:ascii="Times New Roman" w:eastAsiaTheme="majorBidi" w:hAnsi="Times New Roman" w:cs="Times New Roman"/>
          <w:sz w:val="24"/>
          <w:szCs w:val="24"/>
          <w:highlight w:val="yellow"/>
        </w:rPr>
        <w:t xml:space="preserve">. </w:t>
      </w:r>
      <w:r w:rsidR="00717000">
        <w:rPr>
          <w:rFonts w:ascii="Times New Roman" w:eastAsiaTheme="majorBidi" w:hAnsi="Times New Roman" w:cs="Times New Roman"/>
          <w:sz w:val="24"/>
          <w:szCs w:val="24"/>
          <w:highlight w:val="yellow"/>
        </w:rPr>
        <w:t xml:space="preserve">However, many of those study participants were unemployed and thus a smaller incentive may </w:t>
      </w:r>
      <w:r w:rsidR="008C7435">
        <w:rPr>
          <w:rFonts w:ascii="Times New Roman" w:eastAsiaTheme="majorBidi" w:hAnsi="Times New Roman" w:cs="Times New Roman"/>
          <w:sz w:val="24"/>
          <w:szCs w:val="24"/>
          <w:highlight w:val="yellow"/>
        </w:rPr>
        <w:t xml:space="preserve">have </w:t>
      </w:r>
      <w:r w:rsidR="00717000">
        <w:rPr>
          <w:rFonts w:ascii="Times New Roman" w:eastAsiaTheme="majorBidi" w:hAnsi="Times New Roman" w:cs="Times New Roman"/>
          <w:sz w:val="24"/>
          <w:szCs w:val="24"/>
          <w:highlight w:val="yellow"/>
        </w:rPr>
        <w:t>be</w:t>
      </w:r>
      <w:r w:rsidR="008C7435">
        <w:rPr>
          <w:rFonts w:ascii="Times New Roman" w:eastAsiaTheme="majorBidi" w:hAnsi="Times New Roman" w:cs="Times New Roman"/>
          <w:sz w:val="24"/>
          <w:szCs w:val="24"/>
          <w:highlight w:val="yellow"/>
        </w:rPr>
        <w:t>en</w:t>
      </w:r>
      <w:r w:rsidR="00717000">
        <w:rPr>
          <w:rFonts w:ascii="Times New Roman" w:eastAsiaTheme="majorBidi" w:hAnsi="Times New Roman" w:cs="Times New Roman"/>
          <w:sz w:val="24"/>
          <w:szCs w:val="24"/>
          <w:highlight w:val="yellow"/>
        </w:rPr>
        <w:t xml:space="preserve"> effective. </w:t>
      </w:r>
      <w:r w:rsidR="008C7435">
        <w:rPr>
          <w:rFonts w:ascii="Times New Roman" w:eastAsiaTheme="majorBidi" w:hAnsi="Times New Roman" w:cs="Times New Roman"/>
          <w:sz w:val="24"/>
          <w:szCs w:val="24"/>
          <w:highlight w:val="yellow"/>
        </w:rPr>
        <w:t>S</w:t>
      </w:r>
      <w:r w:rsidR="00A259C4" w:rsidRPr="00FD29C3">
        <w:rPr>
          <w:rFonts w:ascii="Times New Roman" w:eastAsiaTheme="majorBidi" w:hAnsi="Times New Roman" w:cs="Times New Roman"/>
          <w:sz w:val="24"/>
          <w:szCs w:val="24"/>
          <w:highlight w:val="yellow"/>
        </w:rPr>
        <w:t xml:space="preserve">tudies of the impact of financial incentives </w:t>
      </w:r>
      <w:r w:rsidR="008C7435">
        <w:rPr>
          <w:rFonts w:ascii="Times New Roman" w:eastAsiaTheme="majorBidi" w:hAnsi="Times New Roman" w:cs="Times New Roman"/>
          <w:sz w:val="24"/>
          <w:szCs w:val="24"/>
          <w:highlight w:val="yellow"/>
        </w:rPr>
        <w:t xml:space="preserve">have </w:t>
      </w:r>
      <w:r w:rsidR="00A259C4" w:rsidRPr="00FD29C3">
        <w:rPr>
          <w:rFonts w:ascii="Times New Roman" w:eastAsiaTheme="majorBidi" w:hAnsi="Times New Roman" w:cs="Times New Roman"/>
          <w:sz w:val="24"/>
          <w:szCs w:val="24"/>
          <w:highlight w:val="yellow"/>
        </w:rPr>
        <w:t>found that</w:t>
      </w:r>
      <w:r w:rsidR="00717000">
        <w:rPr>
          <w:rFonts w:ascii="Times New Roman" w:eastAsiaTheme="majorBidi" w:hAnsi="Times New Roman" w:cs="Times New Roman"/>
          <w:sz w:val="24"/>
          <w:szCs w:val="24"/>
          <w:highlight w:val="yellow"/>
        </w:rPr>
        <w:t xml:space="preserve"> </w:t>
      </w:r>
      <w:r w:rsidR="008C7435">
        <w:rPr>
          <w:rFonts w:ascii="Times New Roman" w:eastAsiaTheme="majorBidi" w:hAnsi="Times New Roman" w:cs="Times New Roman"/>
          <w:sz w:val="24"/>
          <w:szCs w:val="24"/>
          <w:highlight w:val="yellow"/>
        </w:rPr>
        <w:t>larger incentives (e.g. $50 versus $20 or $25 versus $20) increased response rates significantly (</w:t>
      </w:r>
      <w:r w:rsidR="00EA40B3">
        <w:rPr>
          <w:rFonts w:ascii="Times New Roman" w:eastAsiaTheme="majorBidi" w:hAnsi="Times New Roman" w:cs="Times New Roman"/>
          <w:sz w:val="24"/>
          <w:szCs w:val="24"/>
          <w:highlight w:val="yellow"/>
        </w:rPr>
        <w:t>Collins et al. 2000</w:t>
      </w:r>
      <w:r w:rsidR="008C7435">
        <w:rPr>
          <w:rFonts w:ascii="Times New Roman" w:eastAsiaTheme="majorBidi" w:hAnsi="Times New Roman" w:cs="Times New Roman"/>
          <w:sz w:val="24"/>
          <w:szCs w:val="24"/>
          <w:highlight w:val="yellow"/>
        </w:rPr>
        <w:t>; Keating et al. 20</w:t>
      </w:r>
      <w:r w:rsidR="00EA40B3">
        <w:rPr>
          <w:rFonts w:ascii="Times New Roman" w:eastAsiaTheme="majorBidi" w:hAnsi="Times New Roman" w:cs="Times New Roman"/>
          <w:sz w:val="24"/>
          <w:szCs w:val="24"/>
          <w:highlight w:val="yellow"/>
        </w:rPr>
        <w:t>08</w:t>
      </w:r>
      <w:r w:rsidR="008C7435">
        <w:rPr>
          <w:rFonts w:ascii="Times New Roman" w:eastAsiaTheme="majorBidi" w:hAnsi="Times New Roman" w:cs="Times New Roman"/>
          <w:sz w:val="24"/>
          <w:szCs w:val="24"/>
          <w:highlight w:val="yellow"/>
        </w:rPr>
        <w:t>)</w:t>
      </w:r>
      <w:r w:rsidR="00A259C4" w:rsidRPr="00FD29C3">
        <w:rPr>
          <w:rFonts w:ascii="Times New Roman" w:eastAsiaTheme="majorBidi" w:hAnsi="Times New Roman" w:cs="Times New Roman"/>
          <w:sz w:val="24"/>
          <w:szCs w:val="24"/>
          <w:highlight w:val="yellow"/>
        </w:rPr>
        <w:t>.</w:t>
      </w:r>
      <w:r w:rsidR="008C7435" w:rsidRPr="008C7435">
        <w:rPr>
          <w:rFonts w:ascii="Times New Roman" w:eastAsiaTheme="majorBidi" w:hAnsi="Times New Roman" w:cs="Times New Roman"/>
          <w:sz w:val="24"/>
          <w:szCs w:val="24"/>
          <w:highlight w:val="yellow"/>
        </w:rPr>
        <w:t xml:space="preserve"> </w:t>
      </w:r>
      <w:r w:rsidR="008C7435" w:rsidRPr="00FD29C3">
        <w:rPr>
          <w:rFonts w:ascii="Times New Roman" w:eastAsiaTheme="majorBidi" w:hAnsi="Times New Roman" w:cs="Times New Roman"/>
          <w:sz w:val="24"/>
          <w:szCs w:val="24"/>
          <w:highlight w:val="yellow"/>
        </w:rPr>
        <w:t>During three pretest interviews</w:t>
      </w:r>
      <w:r w:rsidR="008C7435">
        <w:rPr>
          <w:rFonts w:ascii="Times New Roman" w:eastAsiaTheme="majorBidi" w:hAnsi="Times New Roman" w:cs="Times New Roman"/>
          <w:sz w:val="24"/>
          <w:szCs w:val="24"/>
          <w:highlight w:val="yellow"/>
        </w:rPr>
        <w:t xml:space="preserve"> for this study</w:t>
      </w:r>
      <w:r w:rsidR="008C7435" w:rsidRPr="00FD29C3">
        <w:rPr>
          <w:rFonts w:ascii="Times New Roman" w:eastAsiaTheme="majorBidi" w:hAnsi="Times New Roman" w:cs="Times New Roman"/>
          <w:sz w:val="24"/>
          <w:szCs w:val="24"/>
          <w:highlight w:val="yellow"/>
        </w:rPr>
        <w:t>, small businesses were questioned about the size of a financial incentive and they indicated that $50 had just a small effect on their willingness to participate</w:t>
      </w:r>
      <w:r w:rsidR="008C7435">
        <w:rPr>
          <w:rFonts w:ascii="Times New Roman" w:eastAsiaTheme="majorBidi" w:hAnsi="Times New Roman" w:cs="Times New Roman"/>
          <w:sz w:val="24"/>
          <w:szCs w:val="24"/>
          <w:highlight w:val="yellow"/>
        </w:rPr>
        <w:t xml:space="preserve">, therefore </w:t>
      </w:r>
      <w:r w:rsidR="00DD4969">
        <w:rPr>
          <w:rFonts w:ascii="Times New Roman" w:eastAsiaTheme="majorBidi" w:hAnsi="Times New Roman" w:cs="Times New Roman"/>
          <w:sz w:val="24"/>
          <w:szCs w:val="24"/>
          <w:highlight w:val="yellow"/>
        </w:rPr>
        <w:t>the</w:t>
      </w:r>
      <w:r w:rsidR="008C7435">
        <w:rPr>
          <w:rFonts w:ascii="Times New Roman" w:eastAsiaTheme="majorBidi" w:hAnsi="Times New Roman" w:cs="Times New Roman"/>
          <w:sz w:val="24"/>
          <w:szCs w:val="24"/>
          <w:highlight w:val="yellow"/>
        </w:rPr>
        <w:t xml:space="preserve"> </w:t>
      </w:r>
      <w:r w:rsidR="00DD4969">
        <w:rPr>
          <w:rFonts w:ascii="Times New Roman" w:eastAsiaTheme="majorBidi" w:hAnsi="Times New Roman" w:cs="Times New Roman"/>
          <w:sz w:val="24"/>
          <w:szCs w:val="24"/>
          <w:highlight w:val="yellow"/>
        </w:rPr>
        <w:t xml:space="preserve">$50 </w:t>
      </w:r>
      <w:r w:rsidR="008C7435">
        <w:rPr>
          <w:rFonts w:ascii="Times New Roman" w:eastAsiaTheme="majorBidi" w:hAnsi="Times New Roman" w:cs="Times New Roman"/>
          <w:sz w:val="24"/>
          <w:szCs w:val="24"/>
          <w:highlight w:val="yellow"/>
        </w:rPr>
        <w:t xml:space="preserve">financial incentive was considered </w:t>
      </w:r>
      <w:r w:rsidR="00DD4969">
        <w:rPr>
          <w:rFonts w:ascii="Times New Roman" w:eastAsiaTheme="majorBidi" w:hAnsi="Times New Roman" w:cs="Times New Roman"/>
          <w:sz w:val="24"/>
          <w:szCs w:val="24"/>
          <w:highlight w:val="yellow"/>
        </w:rPr>
        <w:t>a minimum</w:t>
      </w:r>
      <w:r w:rsidR="008C7435" w:rsidRPr="00FD29C3">
        <w:rPr>
          <w:rFonts w:ascii="Times New Roman" w:eastAsiaTheme="majorBidi" w:hAnsi="Times New Roman" w:cs="Times New Roman"/>
          <w:sz w:val="24"/>
          <w:szCs w:val="24"/>
          <w:highlight w:val="yellow"/>
        </w:rPr>
        <w:t>.</w:t>
      </w:r>
    </w:p>
    <w:p w14:paraId="6CAA8CC7" w14:textId="77777777" w:rsidR="002B64A8" w:rsidRPr="00493AB8" w:rsidRDefault="002B64A8" w:rsidP="002B64A8">
      <w:pPr>
        <w:spacing w:after="0" w:line="240" w:lineRule="auto"/>
        <w:rPr>
          <w:rFonts w:ascii="Times New Roman" w:hAnsi="Times New Roman" w:cs="Times New Roman"/>
          <w:sz w:val="24"/>
          <w:szCs w:val="24"/>
        </w:rPr>
      </w:pPr>
    </w:p>
    <w:p w14:paraId="65E79F48" w14:textId="77777777" w:rsidR="002B64A8" w:rsidRPr="00493AB8" w:rsidRDefault="002B64A8" w:rsidP="00CB6759">
      <w:pPr>
        <w:pStyle w:val="Heading2"/>
        <w:keepNext/>
        <w:keepLines/>
        <w:numPr>
          <w:ilvl w:val="0"/>
          <w:numId w:val="5"/>
        </w:numPr>
        <w:ind w:left="576"/>
        <w:contextualSpacing w:val="0"/>
        <w:jc w:val="both"/>
        <w:rPr>
          <w:rFonts w:eastAsiaTheme="majorBidi"/>
        </w:rPr>
      </w:pPr>
      <w:bookmarkStart w:id="58" w:name="_Toc427852321"/>
      <w:r w:rsidRPr="00493AB8">
        <w:t>Describe Any Tests of Procedures or Methods to be Undertaken</w:t>
      </w:r>
      <w:bookmarkEnd w:id="55"/>
      <w:bookmarkEnd w:id="56"/>
      <w:bookmarkEnd w:id="57"/>
      <w:bookmarkEnd w:id="58"/>
    </w:p>
    <w:p w14:paraId="01D68A11" w14:textId="77777777" w:rsidR="002B64A8" w:rsidRPr="00493AB8" w:rsidRDefault="002B64A8" w:rsidP="002B64A8">
      <w:pPr>
        <w:spacing w:after="0" w:line="240" w:lineRule="auto"/>
        <w:jc w:val="both"/>
        <w:rPr>
          <w:rFonts w:ascii="Times New Roman" w:eastAsiaTheme="majorBidi" w:hAnsi="Times New Roman" w:cs="Times New Roman"/>
          <w:b/>
          <w:bCs/>
          <w:sz w:val="24"/>
          <w:szCs w:val="24"/>
        </w:rPr>
      </w:pPr>
      <w:r w:rsidRPr="00493AB8">
        <w:rPr>
          <w:rFonts w:ascii="Times New Roman" w:eastAsiaTheme="majorBidi" w:hAnsi="Times New Roman" w:cs="Times New Roman"/>
          <w:b/>
          <w:bCs/>
          <w:sz w:val="24"/>
          <w:szCs w:val="24"/>
        </w:rPr>
        <w:t xml:space="preserve">Testing is encouraged as an effective means of refining collections of information to minimize burden and improve utility. Tests must be approved if they call for answers to identical questions from ten or more respondents. A proposed test or set of tests may be </w:t>
      </w:r>
      <w:r w:rsidRPr="00493AB8">
        <w:rPr>
          <w:rFonts w:ascii="Times New Roman" w:eastAsiaTheme="majorBidi" w:hAnsi="Times New Roman" w:cs="Times New Roman"/>
          <w:b/>
          <w:bCs/>
          <w:sz w:val="24"/>
          <w:szCs w:val="24"/>
        </w:rPr>
        <w:lastRenderedPageBreak/>
        <w:t>submitted for approval separately or in combination with the main collection of information.</w:t>
      </w:r>
    </w:p>
    <w:p w14:paraId="1E7B59C9" w14:textId="77777777" w:rsidR="002B64A8" w:rsidRPr="00493AB8" w:rsidRDefault="002B64A8" w:rsidP="002B64A8">
      <w:pPr>
        <w:spacing w:after="0" w:line="240" w:lineRule="auto"/>
        <w:jc w:val="both"/>
        <w:rPr>
          <w:rFonts w:ascii="Times New Roman" w:eastAsiaTheme="majorBidi" w:hAnsi="Times New Roman" w:cs="Times New Roman"/>
          <w:b/>
          <w:bCs/>
          <w:sz w:val="24"/>
          <w:szCs w:val="24"/>
        </w:rPr>
      </w:pPr>
    </w:p>
    <w:p w14:paraId="7D3042EB" w14:textId="77777777" w:rsidR="002B64A8" w:rsidRPr="00493AB8" w:rsidRDefault="002B64A8" w:rsidP="002B64A8">
      <w:pPr>
        <w:spacing w:after="0" w:line="240" w:lineRule="auto"/>
        <w:rPr>
          <w:rFonts w:ascii="Times New Roman" w:hAnsi="Times New Roman" w:cs="Times New Roman"/>
          <w:sz w:val="24"/>
          <w:szCs w:val="24"/>
        </w:rPr>
      </w:pPr>
      <w:r w:rsidRPr="00493AB8">
        <w:rPr>
          <w:rFonts w:ascii="Times New Roman" w:hAnsi="Times New Roman" w:cs="Times New Roman"/>
          <w:sz w:val="24"/>
          <w:szCs w:val="24"/>
        </w:rPr>
        <w:t xml:space="preserve">The participant and comparison group member intake surveys and the participant and comparison group member follow-up surveys and comparison group screening questionnaire were pretested to ensure reliability, minimize measurement error, and minimize respondent burden. The surveys were revised based on the feedback received from four invited respondents that are comparable in business types and size to the ScaleUp participants. Cognitive interviewing methods were used to review the instruments and items the respondent or the researcher noted were problematic, difficult, or time-consuming to answer, were further discussed to determine the reasons for the difficulties and ways to improve the question. </w:t>
      </w:r>
    </w:p>
    <w:p w14:paraId="3F842C7B" w14:textId="77777777" w:rsidR="002B64A8" w:rsidRPr="00493AB8" w:rsidRDefault="002B64A8" w:rsidP="002B64A8">
      <w:pPr>
        <w:spacing w:after="0" w:line="240" w:lineRule="auto"/>
        <w:rPr>
          <w:rFonts w:ascii="Times New Roman" w:hAnsi="Times New Roman" w:cs="Times New Roman"/>
          <w:sz w:val="24"/>
          <w:szCs w:val="24"/>
        </w:rPr>
      </w:pPr>
    </w:p>
    <w:p w14:paraId="4CAB2EF1" w14:textId="77777777" w:rsidR="002B64A8" w:rsidRPr="00493AB8" w:rsidRDefault="002B64A8" w:rsidP="002B64A8">
      <w:pPr>
        <w:spacing w:after="0" w:line="240" w:lineRule="auto"/>
        <w:rPr>
          <w:rFonts w:ascii="Times New Roman" w:hAnsi="Times New Roman" w:cs="Times New Roman"/>
          <w:sz w:val="24"/>
          <w:szCs w:val="24"/>
        </w:rPr>
      </w:pPr>
      <w:r w:rsidRPr="00493AB8">
        <w:rPr>
          <w:rFonts w:ascii="Times New Roman" w:hAnsi="Times New Roman" w:cs="Times New Roman"/>
          <w:sz w:val="24"/>
          <w:szCs w:val="24"/>
        </w:rPr>
        <w:t>In addition, pretests on internal research staff were completed to provide a burden estimate for the final instruments. Staff were instructed to complete the survey in one sitting, at a time and place with minimal distractions. The longer of the intake and follow-up instrument was used for the estimate. The average burden across testers was as follows.</w:t>
      </w:r>
    </w:p>
    <w:p w14:paraId="5E34BF99" w14:textId="77777777" w:rsidR="002B64A8" w:rsidRPr="00493AB8" w:rsidRDefault="002B64A8" w:rsidP="002B64A8">
      <w:pPr>
        <w:spacing w:after="0" w:line="240" w:lineRule="auto"/>
        <w:rPr>
          <w:rFonts w:ascii="Times New Roman" w:hAnsi="Times New Roman" w:cs="Times New Roman"/>
          <w:sz w:val="24"/>
          <w:szCs w:val="24"/>
        </w:rPr>
      </w:pPr>
    </w:p>
    <w:p w14:paraId="28A72793" w14:textId="17C511AA" w:rsidR="002B64A8" w:rsidRPr="00493AB8" w:rsidRDefault="005172FE" w:rsidP="002B64A8">
      <w:pPr>
        <w:spacing w:after="0" w:line="240" w:lineRule="auto"/>
        <w:rPr>
          <w:rFonts w:ascii="Times New Roman" w:eastAsiaTheme="majorBidi" w:hAnsi="Times New Roman" w:cs="Times New Roman"/>
          <w:b/>
          <w:bCs/>
          <w:sz w:val="24"/>
          <w:szCs w:val="24"/>
        </w:rPr>
      </w:pPr>
      <w:r>
        <w:rPr>
          <w:rFonts w:ascii="Times New Roman" w:eastAsiaTheme="majorBidi" w:hAnsi="Times New Roman" w:cs="Times New Roman"/>
          <w:b/>
          <w:bCs/>
          <w:sz w:val="24"/>
          <w:szCs w:val="24"/>
        </w:rPr>
        <w:t>Exhibit 3</w:t>
      </w:r>
      <w:r w:rsidR="002B64A8" w:rsidRPr="00493AB8">
        <w:rPr>
          <w:rFonts w:ascii="Times New Roman" w:eastAsiaTheme="majorBidi" w:hAnsi="Times New Roman" w:cs="Times New Roman"/>
          <w:b/>
          <w:bCs/>
          <w:sz w:val="24"/>
          <w:szCs w:val="24"/>
        </w:rPr>
        <w:t xml:space="preserve">: Burden estimates </w:t>
      </w:r>
    </w:p>
    <w:p w14:paraId="2FA607D2" w14:textId="77777777" w:rsidR="002B64A8" w:rsidRPr="00493AB8" w:rsidRDefault="002B64A8" w:rsidP="002B64A8">
      <w:pPr>
        <w:spacing w:after="0" w:line="240" w:lineRule="auto"/>
        <w:rPr>
          <w:rFonts w:ascii="Times New Roman" w:hAnsi="Times New Roman" w:cs="Times New Roman"/>
          <w:b/>
          <w:bCs/>
          <w:sz w:val="24"/>
          <w:szCs w:val="24"/>
        </w:rPr>
      </w:pPr>
    </w:p>
    <w:tbl>
      <w:tblPr>
        <w:tblStyle w:val="LightShading"/>
        <w:tblW w:w="0" w:type="auto"/>
        <w:tblLook w:val="04A0" w:firstRow="1" w:lastRow="0" w:firstColumn="1" w:lastColumn="0" w:noHBand="0" w:noVBand="1"/>
      </w:tblPr>
      <w:tblGrid>
        <w:gridCol w:w="3708"/>
        <w:gridCol w:w="3240"/>
      </w:tblGrid>
      <w:tr w:rsidR="002B64A8" w:rsidRPr="00493AB8" w14:paraId="3A7F6CD9" w14:textId="77777777" w:rsidTr="00900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14:paraId="0F86DFD4" w14:textId="77777777" w:rsidR="002B64A8" w:rsidRPr="00493AB8" w:rsidRDefault="002B64A8" w:rsidP="00900C51">
            <w:pPr>
              <w:spacing w:line="480" w:lineRule="auto"/>
              <w:rPr>
                <w:sz w:val="24"/>
                <w:szCs w:val="24"/>
              </w:rPr>
            </w:pPr>
            <w:r w:rsidRPr="00493AB8">
              <w:rPr>
                <w:sz w:val="24"/>
                <w:szCs w:val="24"/>
              </w:rPr>
              <w:t>Instrument</w:t>
            </w:r>
          </w:p>
        </w:tc>
        <w:tc>
          <w:tcPr>
            <w:tcW w:w="3240" w:type="dxa"/>
          </w:tcPr>
          <w:p w14:paraId="44458801" w14:textId="77777777" w:rsidR="002B64A8" w:rsidRPr="00493AB8" w:rsidRDefault="002B64A8" w:rsidP="00900C51">
            <w:pPr>
              <w:spacing w:line="480" w:lineRule="auto"/>
              <w:cnfStyle w:val="100000000000" w:firstRow="1" w:lastRow="0" w:firstColumn="0" w:lastColumn="0" w:oddVBand="0" w:evenVBand="0" w:oddHBand="0" w:evenHBand="0" w:firstRowFirstColumn="0" w:firstRowLastColumn="0" w:lastRowFirstColumn="0" w:lastRowLastColumn="0"/>
              <w:rPr>
                <w:sz w:val="24"/>
                <w:szCs w:val="24"/>
              </w:rPr>
            </w:pPr>
            <w:r w:rsidRPr="00493AB8">
              <w:rPr>
                <w:sz w:val="24"/>
                <w:szCs w:val="24"/>
              </w:rPr>
              <w:t>Average burden in minutes</w:t>
            </w:r>
          </w:p>
        </w:tc>
      </w:tr>
      <w:tr w:rsidR="002B64A8" w:rsidRPr="00493AB8" w14:paraId="236A5130" w14:textId="77777777" w:rsidTr="00900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14:paraId="457F9C8B" w14:textId="77777777" w:rsidR="002B64A8" w:rsidRPr="00493AB8" w:rsidRDefault="002B64A8" w:rsidP="00900C51">
            <w:pPr>
              <w:spacing w:line="480" w:lineRule="auto"/>
              <w:rPr>
                <w:sz w:val="24"/>
                <w:szCs w:val="24"/>
              </w:rPr>
            </w:pPr>
            <w:r w:rsidRPr="00493AB8">
              <w:rPr>
                <w:sz w:val="24"/>
                <w:szCs w:val="24"/>
              </w:rPr>
              <w:t>Intake survey</w:t>
            </w:r>
          </w:p>
        </w:tc>
        <w:tc>
          <w:tcPr>
            <w:tcW w:w="3240" w:type="dxa"/>
          </w:tcPr>
          <w:p w14:paraId="4BA566EC" w14:textId="77777777" w:rsidR="002B64A8" w:rsidRPr="00493AB8" w:rsidRDefault="002B64A8" w:rsidP="00900C51">
            <w:pPr>
              <w:spacing w:line="48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493AB8">
              <w:rPr>
                <w:sz w:val="24"/>
                <w:szCs w:val="24"/>
              </w:rPr>
              <w:t>17</w:t>
            </w:r>
          </w:p>
        </w:tc>
      </w:tr>
      <w:tr w:rsidR="002B64A8" w:rsidRPr="00493AB8" w14:paraId="48F8FEE6" w14:textId="77777777" w:rsidTr="00900C51">
        <w:tc>
          <w:tcPr>
            <w:cnfStyle w:val="001000000000" w:firstRow="0" w:lastRow="0" w:firstColumn="1" w:lastColumn="0" w:oddVBand="0" w:evenVBand="0" w:oddHBand="0" w:evenHBand="0" w:firstRowFirstColumn="0" w:firstRowLastColumn="0" w:lastRowFirstColumn="0" w:lastRowLastColumn="0"/>
            <w:tcW w:w="3708" w:type="dxa"/>
          </w:tcPr>
          <w:p w14:paraId="40B97607" w14:textId="77777777" w:rsidR="002B64A8" w:rsidRPr="00493AB8" w:rsidRDefault="002B64A8" w:rsidP="00900C51">
            <w:pPr>
              <w:spacing w:line="480" w:lineRule="auto"/>
              <w:rPr>
                <w:sz w:val="24"/>
                <w:szCs w:val="24"/>
              </w:rPr>
            </w:pPr>
            <w:r w:rsidRPr="00493AB8">
              <w:rPr>
                <w:sz w:val="24"/>
                <w:szCs w:val="24"/>
              </w:rPr>
              <w:t>Screening questionnaire</w:t>
            </w:r>
          </w:p>
        </w:tc>
        <w:tc>
          <w:tcPr>
            <w:tcW w:w="3240" w:type="dxa"/>
          </w:tcPr>
          <w:p w14:paraId="25F1D159" w14:textId="77777777" w:rsidR="002B64A8" w:rsidRPr="00493AB8" w:rsidRDefault="002B64A8" w:rsidP="00900C51">
            <w:pPr>
              <w:spacing w:line="48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493AB8">
              <w:rPr>
                <w:sz w:val="24"/>
                <w:szCs w:val="24"/>
              </w:rPr>
              <w:t>6</w:t>
            </w:r>
          </w:p>
        </w:tc>
      </w:tr>
    </w:tbl>
    <w:p w14:paraId="1357A6E8" w14:textId="77777777" w:rsidR="002B64A8" w:rsidRPr="00493AB8" w:rsidRDefault="002B64A8" w:rsidP="002B64A8">
      <w:pPr>
        <w:spacing w:after="0" w:line="240" w:lineRule="auto"/>
        <w:rPr>
          <w:rFonts w:ascii="Times New Roman" w:hAnsi="Times New Roman" w:cs="Times New Roman"/>
          <w:sz w:val="24"/>
          <w:szCs w:val="24"/>
          <w:highlight w:val="yellow"/>
        </w:rPr>
      </w:pPr>
    </w:p>
    <w:p w14:paraId="24AAD498" w14:textId="77777777" w:rsidR="002B64A8" w:rsidRPr="00493AB8" w:rsidRDefault="002B64A8" w:rsidP="002B64A8">
      <w:pPr>
        <w:spacing w:after="0" w:line="240" w:lineRule="auto"/>
        <w:rPr>
          <w:rFonts w:ascii="Times New Roman" w:hAnsi="Times New Roman" w:cs="Times New Roman"/>
          <w:sz w:val="24"/>
          <w:szCs w:val="24"/>
        </w:rPr>
      </w:pPr>
    </w:p>
    <w:p w14:paraId="48AA9B8B" w14:textId="77777777" w:rsidR="002B64A8" w:rsidRPr="00493AB8" w:rsidRDefault="002B64A8" w:rsidP="00CB6759">
      <w:pPr>
        <w:pStyle w:val="Heading2"/>
        <w:keepNext/>
        <w:keepLines/>
        <w:numPr>
          <w:ilvl w:val="0"/>
          <w:numId w:val="5"/>
        </w:numPr>
        <w:ind w:left="576"/>
        <w:contextualSpacing w:val="0"/>
        <w:jc w:val="both"/>
      </w:pPr>
      <w:bookmarkStart w:id="59" w:name="_Toc411262008"/>
      <w:bookmarkStart w:id="60" w:name="_Toc411439988"/>
      <w:bookmarkStart w:id="61" w:name="_Toc427852322"/>
      <w:r w:rsidRPr="00493AB8">
        <w:t>Expert Contact Information</w:t>
      </w:r>
      <w:bookmarkEnd w:id="59"/>
      <w:bookmarkEnd w:id="60"/>
      <w:bookmarkEnd w:id="61"/>
      <w:r w:rsidRPr="00493AB8">
        <w:rPr>
          <w:rFonts w:eastAsiaTheme="majorBidi"/>
        </w:rPr>
        <w:t xml:space="preserve"> </w:t>
      </w:r>
    </w:p>
    <w:p w14:paraId="541DF28B" w14:textId="77777777" w:rsidR="002B64A8" w:rsidRPr="00493AB8" w:rsidRDefault="002B64A8" w:rsidP="002B64A8">
      <w:pPr>
        <w:spacing w:after="0" w:line="240" w:lineRule="auto"/>
        <w:jc w:val="both"/>
        <w:rPr>
          <w:rFonts w:ascii="Times New Roman" w:hAnsi="Times New Roman" w:cs="Times New Roman"/>
          <w:b/>
          <w:sz w:val="24"/>
          <w:szCs w:val="24"/>
        </w:rPr>
      </w:pPr>
      <w:r w:rsidRPr="00493AB8">
        <w:rPr>
          <w:rFonts w:ascii="Times New Roman" w:hAnsi="Times New Roman" w:cs="Times New Roman"/>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1BEEB08A" w14:textId="77777777" w:rsidR="002B64A8" w:rsidRPr="00493AB8" w:rsidRDefault="002B64A8" w:rsidP="002B64A8">
      <w:pPr>
        <w:spacing w:after="0" w:line="240" w:lineRule="auto"/>
        <w:jc w:val="both"/>
        <w:rPr>
          <w:rFonts w:ascii="Times New Roman" w:hAnsi="Times New Roman" w:cs="Times New Roman"/>
          <w:b/>
          <w:sz w:val="24"/>
          <w:szCs w:val="24"/>
        </w:rPr>
      </w:pPr>
    </w:p>
    <w:p w14:paraId="2EF76325" w14:textId="77777777" w:rsidR="002B64A8" w:rsidRPr="00493AB8" w:rsidRDefault="002B64A8" w:rsidP="002B64A8">
      <w:pPr>
        <w:spacing w:after="0" w:line="240" w:lineRule="auto"/>
        <w:jc w:val="both"/>
        <w:rPr>
          <w:rFonts w:ascii="Times New Roman" w:hAnsi="Times New Roman" w:cs="Times New Roman"/>
          <w:sz w:val="24"/>
          <w:szCs w:val="24"/>
        </w:rPr>
      </w:pPr>
      <w:r w:rsidRPr="00493AB8">
        <w:rPr>
          <w:rFonts w:ascii="Times New Roman" w:hAnsi="Times New Roman" w:cs="Times New Roman"/>
          <w:sz w:val="24"/>
          <w:szCs w:val="24"/>
        </w:rPr>
        <w:t>The consultants used to design, collect and/or analyze the information for the agency are from Optimal Solutions Group, LLC. The contact information for the Optimal research team is below.</w:t>
      </w:r>
    </w:p>
    <w:p w14:paraId="63A34114" w14:textId="77777777" w:rsidR="002B64A8" w:rsidRPr="00493AB8" w:rsidRDefault="002B64A8" w:rsidP="002B64A8">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176"/>
        <w:gridCol w:w="1402"/>
        <w:gridCol w:w="1447"/>
        <w:gridCol w:w="3830"/>
      </w:tblGrid>
      <w:tr w:rsidR="002B64A8" w:rsidRPr="00493AB8" w14:paraId="6CBD1335" w14:textId="77777777" w:rsidTr="00900C51">
        <w:trPr>
          <w:cantSplit/>
          <w:trHeight w:val="300"/>
        </w:trPr>
        <w:tc>
          <w:tcPr>
            <w:tcW w:w="0" w:type="auto"/>
            <w:shd w:val="clear" w:color="auto" w:fill="auto"/>
            <w:vAlign w:val="center"/>
          </w:tcPr>
          <w:p w14:paraId="090496C7" w14:textId="77777777" w:rsidR="002B64A8" w:rsidRPr="00493AB8" w:rsidRDefault="002B64A8" w:rsidP="00900C51">
            <w:pPr>
              <w:spacing w:after="0" w:line="240" w:lineRule="auto"/>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Program Evaluation/ Labor economist</w:t>
            </w:r>
          </w:p>
        </w:tc>
        <w:tc>
          <w:tcPr>
            <w:tcW w:w="0" w:type="auto"/>
            <w:shd w:val="clear" w:color="auto" w:fill="auto"/>
            <w:vAlign w:val="center"/>
          </w:tcPr>
          <w:p w14:paraId="10190319" w14:textId="77777777" w:rsidR="002B64A8" w:rsidRPr="00493AB8" w:rsidRDefault="002B64A8" w:rsidP="00900C51">
            <w:pPr>
              <w:spacing w:after="0" w:line="240" w:lineRule="auto"/>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Laura Leete, Ph.D.</w:t>
            </w:r>
          </w:p>
        </w:tc>
        <w:tc>
          <w:tcPr>
            <w:tcW w:w="0" w:type="auto"/>
            <w:shd w:val="clear" w:color="auto" w:fill="auto"/>
            <w:vAlign w:val="center"/>
          </w:tcPr>
          <w:p w14:paraId="2A988F67" w14:textId="77777777" w:rsidR="002B64A8" w:rsidRPr="00493AB8" w:rsidRDefault="002B64A8" w:rsidP="00900C51">
            <w:pPr>
              <w:spacing w:after="0" w:line="240" w:lineRule="auto"/>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 xml:space="preserve">Senior Research Associate </w:t>
            </w:r>
          </w:p>
        </w:tc>
        <w:tc>
          <w:tcPr>
            <w:tcW w:w="0" w:type="auto"/>
            <w:shd w:val="clear" w:color="auto" w:fill="auto"/>
            <w:vAlign w:val="center"/>
          </w:tcPr>
          <w:p w14:paraId="39C23A89" w14:textId="77777777" w:rsidR="002B64A8" w:rsidRPr="00493AB8" w:rsidRDefault="002B64A8" w:rsidP="00900C51">
            <w:pPr>
              <w:spacing w:after="0" w:line="240" w:lineRule="auto"/>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Optimal Solutions Group, LLC</w:t>
            </w:r>
          </w:p>
        </w:tc>
        <w:tc>
          <w:tcPr>
            <w:tcW w:w="0" w:type="auto"/>
            <w:shd w:val="clear" w:color="auto" w:fill="auto"/>
            <w:vAlign w:val="center"/>
          </w:tcPr>
          <w:p w14:paraId="6B4C649F" w14:textId="77777777" w:rsidR="002B64A8" w:rsidRPr="00493AB8" w:rsidRDefault="002B64A8" w:rsidP="00900C51">
            <w:pPr>
              <w:spacing w:after="0" w:line="240" w:lineRule="auto"/>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 </w:t>
            </w:r>
            <w:hyperlink r:id="rId17" w:history="1">
              <w:r w:rsidRPr="00493AB8">
                <w:rPr>
                  <w:rStyle w:val="Hyperlink"/>
                  <w:rFonts w:ascii="Times New Roman" w:eastAsia="Times New Roman" w:hAnsi="Times New Roman" w:cs="Times New Roman"/>
                  <w:sz w:val="24"/>
                  <w:szCs w:val="24"/>
                </w:rPr>
                <w:t>lleete@optimalsolutionsgroup.com</w:t>
              </w:r>
            </w:hyperlink>
            <w:r w:rsidRPr="00493AB8">
              <w:rPr>
                <w:rFonts w:ascii="Times New Roman" w:eastAsia="Times New Roman" w:hAnsi="Times New Roman" w:cs="Times New Roman"/>
                <w:color w:val="000000"/>
                <w:sz w:val="24"/>
                <w:szCs w:val="24"/>
              </w:rPr>
              <w:t xml:space="preserve"> </w:t>
            </w:r>
          </w:p>
        </w:tc>
      </w:tr>
      <w:tr w:rsidR="002B64A8" w:rsidRPr="00493AB8" w14:paraId="6B448BF3" w14:textId="77777777" w:rsidTr="00900C51">
        <w:trPr>
          <w:cantSplit/>
          <w:trHeight w:val="300"/>
        </w:trPr>
        <w:tc>
          <w:tcPr>
            <w:tcW w:w="0" w:type="auto"/>
            <w:shd w:val="clear" w:color="auto" w:fill="auto"/>
            <w:vAlign w:val="center"/>
          </w:tcPr>
          <w:p w14:paraId="2C96C43A" w14:textId="77777777" w:rsidR="002B64A8" w:rsidRPr="00493AB8" w:rsidRDefault="002B64A8" w:rsidP="00900C51">
            <w:pPr>
              <w:spacing w:after="0" w:line="240" w:lineRule="auto"/>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Program Evaluation/ Labor economist</w:t>
            </w:r>
          </w:p>
        </w:tc>
        <w:tc>
          <w:tcPr>
            <w:tcW w:w="0" w:type="auto"/>
            <w:shd w:val="clear" w:color="auto" w:fill="auto"/>
            <w:vAlign w:val="center"/>
          </w:tcPr>
          <w:p w14:paraId="2EF2B52C" w14:textId="77777777" w:rsidR="002B64A8" w:rsidRPr="00493AB8" w:rsidRDefault="002B64A8" w:rsidP="00900C51">
            <w:pPr>
              <w:spacing w:after="0" w:line="240" w:lineRule="auto"/>
              <w:rPr>
                <w:rFonts w:ascii="Times New Roman" w:hAnsi="Times New Roman" w:cs="Times New Roman"/>
                <w:sz w:val="24"/>
                <w:szCs w:val="24"/>
              </w:rPr>
            </w:pPr>
            <w:r w:rsidRPr="00493AB8">
              <w:rPr>
                <w:rFonts w:ascii="Times New Roman" w:hAnsi="Times New Roman" w:cs="Times New Roman"/>
                <w:sz w:val="24"/>
                <w:szCs w:val="24"/>
              </w:rPr>
              <w:t>Mark Turner, Ph.D.</w:t>
            </w:r>
          </w:p>
        </w:tc>
        <w:tc>
          <w:tcPr>
            <w:tcW w:w="0" w:type="auto"/>
            <w:shd w:val="clear" w:color="auto" w:fill="auto"/>
            <w:vAlign w:val="center"/>
          </w:tcPr>
          <w:p w14:paraId="301D1321" w14:textId="77777777" w:rsidR="002B64A8" w:rsidRPr="00493AB8" w:rsidRDefault="002B64A8" w:rsidP="00900C51">
            <w:pPr>
              <w:spacing w:after="0" w:line="240" w:lineRule="auto"/>
              <w:rPr>
                <w:rFonts w:ascii="Times New Roman" w:eastAsia="Times New Roman" w:hAnsi="Times New Roman" w:cs="Times New Roman"/>
                <w:color w:val="000000"/>
                <w:sz w:val="24"/>
                <w:szCs w:val="24"/>
              </w:rPr>
            </w:pPr>
            <w:r w:rsidRPr="00493AB8">
              <w:rPr>
                <w:rFonts w:ascii="Times New Roman" w:hAnsi="Times New Roman" w:cs="Times New Roman"/>
                <w:sz w:val="24"/>
                <w:szCs w:val="24"/>
              </w:rPr>
              <w:t>CEO and President</w:t>
            </w:r>
          </w:p>
        </w:tc>
        <w:tc>
          <w:tcPr>
            <w:tcW w:w="0" w:type="auto"/>
            <w:shd w:val="clear" w:color="auto" w:fill="auto"/>
            <w:vAlign w:val="center"/>
          </w:tcPr>
          <w:p w14:paraId="6673B107" w14:textId="77777777" w:rsidR="002B64A8" w:rsidRPr="00493AB8" w:rsidRDefault="002B64A8" w:rsidP="00900C51">
            <w:pPr>
              <w:spacing w:after="0" w:line="240" w:lineRule="auto"/>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Optimal Solutions Group, LLC</w:t>
            </w:r>
          </w:p>
        </w:tc>
        <w:tc>
          <w:tcPr>
            <w:tcW w:w="0" w:type="auto"/>
            <w:shd w:val="clear" w:color="auto" w:fill="auto"/>
            <w:vAlign w:val="center"/>
          </w:tcPr>
          <w:p w14:paraId="7F5B43CA" w14:textId="77777777" w:rsidR="002B64A8" w:rsidRPr="00493AB8" w:rsidRDefault="002B2C19" w:rsidP="00900C51">
            <w:pPr>
              <w:spacing w:after="0" w:line="240" w:lineRule="auto"/>
              <w:rPr>
                <w:rFonts w:ascii="Times New Roman" w:eastAsia="Times New Roman" w:hAnsi="Times New Roman" w:cs="Times New Roman"/>
                <w:color w:val="000000"/>
                <w:sz w:val="24"/>
                <w:szCs w:val="24"/>
              </w:rPr>
            </w:pPr>
            <w:hyperlink r:id="rId18" w:history="1">
              <w:r w:rsidR="002B64A8" w:rsidRPr="00493AB8">
                <w:rPr>
                  <w:rStyle w:val="Hyperlink"/>
                  <w:rFonts w:ascii="Times New Roman" w:eastAsia="Times New Roman" w:hAnsi="Times New Roman" w:cs="Times New Roman"/>
                  <w:sz w:val="24"/>
                  <w:szCs w:val="24"/>
                </w:rPr>
                <w:t>mturner@optimalsolutionsgroup.com</w:t>
              </w:r>
            </w:hyperlink>
            <w:r w:rsidR="002B64A8" w:rsidRPr="00493AB8">
              <w:rPr>
                <w:rFonts w:ascii="Times New Roman" w:eastAsia="Times New Roman" w:hAnsi="Times New Roman" w:cs="Times New Roman"/>
                <w:color w:val="000000"/>
                <w:sz w:val="24"/>
                <w:szCs w:val="24"/>
              </w:rPr>
              <w:t xml:space="preserve"> </w:t>
            </w:r>
          </w:p>
        </w:tc>
      </w:tr>
      <w:tr w:rsidR="002B64A8" w:rsidRPr="00493AB8" w14:paraId="59B6AAE1" w14:textId="77777777" w:rsidTr="00900C51">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B9D4F3" w14:textId="77777777" w:rsidR="002B64A8" w:rsidRPr="00493AB8" w:rsidRDefault="002B64A8" w:rsidP="00900C51">
            <w:pPr>
              <w:spacing w:after="0" w:line="240" w:lineRule="auto"/>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Program Evaluation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2B48DD" w14:textId="77777777" w:rsidR="002B64A8" w:rsidRPr="00493AB8" w:rsidRDefault="002B64A8" w:rsidP="00900C51">
            <w:pPr>
              <w:spacing w:after="0" w:line="240" w:lineRule="auto"/>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 xml:space="preserve">Jennifer Auer, Ph.D.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973747" w14:textId="77777777" w:rsidR="002B64A8" w:rsidRPr="00493AB8" w:rsidRDefault="002B64A8" w:rsidP="00900C51">
            <w:pPr>
              <w:spacing w:after="0" w:line="240" w:lineRule="auto"/>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Project Director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307555" w14:textId="77777777" w:rsidR="002B64A8" w:rsidRPr="00493AB8" w:rsidRDefault="002B64A8" w:rsidP="00900C51">
            <w:pPr>
              <w:spacing w:after="0" w:line="240" w:lineRule="auto"/>
              <w:rPr>
                <w:rFonts w:ascii="Times New Roman" w:eastAsia="Times New Roman" w:hAnsi="Times New Roman" w:cs="Times New Roman"/>
                <w:color w:val="000000"/>
                <w:sz w:val="24"/>
                <w:szCs w:val="24"/>
              </w:rPr>
            </w:pPr>
            <w:r w:rsidRPr="00493AB8">
              <w:rPr>
                <w:rFonts w:ascii="Times New Roman" w:eastAsia="Times New Roman" w:hAnsi="Times New Roman" w:cs="Times New Roman"/>
                <w:color w:val="000000"/>
                <w:sz w:val="24"/>
                <w:szCs w:val="24"/>
              </w:rPr>
              <w:t xml:space="preserve">Optimal Solutions Group, LLC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123636" w14:textId="77777777" w:rsidR="002B64A8" w:rsidRPr="00493AB8" w:rsidRDefault="002B2C19" w:rsidP="00900C51">
            <w:pPr>
              <w:spacing w:after="0" w:line="240" w:lineRule="auto"/>
              <w:rPr>
                <w:rFonts w:ascii="Times New Roman" w:eastAsia="Times New Roman" w:hAnsi="Times New Roman" w:cs="Times New Roman"/>
                <w:color w:val="000000"/>
                <w:sz w:val="24"/>
                <w:szCs w:val="24"/>
              </w:rPr>
            </w:pPr>
            <w:hyperlink r:id="rId19" w:history="1">
              <w:r w:rsidR="002B64A8" w:rsidRPr="00493AB8">
                <w:rPr>
                  <w:rStyle w:val="Hyperlink"/>
                  <w:rFonts w:ascii="Times New Roman" w:eastAsia="Times New Roman" w:hAnsi="Times New Roman" w:cs="Times New Roman"/>
                  <w:sz w:val="24"/>
                  <w:szCs w:val="24"/>
                </w:rPr>
                <w:t>jauer@optimalsolutionsgroup.com</w:t>
              </w:r>
            </w:hyperlink>
          </w:p>
        </w:tc>
      </w:tr>
    </w:tbl>
    <w:p w14:paraId="4FC65DD8" w14:textId="77777777" w:rsidR="002B64A8" w:rsidRPr="00493AB8" w:rsidRDefault="002B64A8" w:rsidP="002B64A8">
      <w:pPr>
        <w:spacing w:after="0" w:line="240" w:lineRule="auto"/>
        <w:rPr>
          <w:rFonts w:ascii="Times New Roman" w:hAnsi="Times New Roman" w:cs="Times New Roman"/>
          <w:sz w:val="24"/>
          <w:szCs w:val="24"/>
        </w:rPr>
      </w:pPr>
    </w:p>
    <w:p w14:paraId="080AF4B9" w14:textId="77777777" w:rsidR="002B64A8" w:rsidRPr="00493AB8" w:rsidRDefault="002B64A8" w:rsidP="002B64A8">
      <w:pPr>
        <w:spacing w:after="0" w:line="240" w:lineRule="auto"/>
        <w:rPr>
          <w:rFonts w:ascii="Times New Roman" w:hAnsi="Times New Roman" w:cs="Times New Roman"/>
          <w:sz w:val="24"/>
          <w:szCs w:val="24"/>
        </w:rPr>
      </w:pPr>
      <w:r w:rsidRPr="00493AB8">
        <w:rPr>
          <w:rFonts w:ascii="Times New Roman" w:hAnsi="Times New Roman" w:cs="Times New Roman"/>
          <w:sz w:val="24"/>
          <w:szCs w:val="24"/>
        </w:rPr>
        <w:t>For questions regarding the study or questionnaire design or statistical methodology, contact the staff members listed above at:</w:t>
      </w:r>
    </w:p>
    <w:p w14:paraId="275B1B1A" w14:textId="77777777" w:rsidR="002B64A8" w:rsidRPr="00493AB8" w:rsidRDefault="002B64A8" w:rsidP="002B64A8">
      <w:pPr>
        <w:spacing w:after="0" w:line="240" w:lineRule="auto"/>
        <w:rPr>
          <w:rFonts w:ascii="Times New Roman" w:hAnsi="Times New Roman" w:cs="Times New Roman"/>
          <w:sz w:val="24"/>
          <w:szCs w:val="24"/>
        </w:rPr>
      </w:pPr>
    </w:p>
    <w:p w14:paraId="6D2B6944" w14:textId="77777777" w:rsidR="002B64A8" w:rsidRPr="00493AB8" w:rsidRDefault="002B64A8" w:rsidP="002B64A8">
      <w:pPr>
        <w:spacing w:after="0" w:line="240" w:lineRule="auto"/>
        <w:rPr>
          <w:rFonts w:ascii="Times New Roman" w:hAnsi="Times New Roman" w:cs="Times New Roman"/>
          <w:sz w:val="24"/>
          <w:szCs w:val="24"/>
        </w:rPr>
      </w:pPr>
      <w:r w:rsidRPr="00493AB8">
        <w:rPr>
          <w:rFonts w:ascii="Times New Roman" w:hAnsi="Times New Roman" w:cs="Times New Roman"/>
          <w:sz w:val="24"/>
          <w:szCs w:val="24"/>
        </w:rPr>
        <w:t>Optimal Solutions Group, LLC</w:t>
      </w:r>
    </w:p>
    <w:p w14:paraId="35725814" w14:textId="77777777" w:rsidR="002B64A8" w:rsidRPr="00493AB8" w:rsidRDefault="002B64A8" w:rsidP="002B64A8">
      <w:pPr>
        <w:spacing w:after="0" w:line="240" w:lineRule="auto"/>
        <w:rPr>
          <w:rFonts w:ascii="Times New Roman" w:hAnsi="Times New Roman" w:cs="Times New Roman"/>
          <w:sz w:val="24"/>
          <w:szCs w:val="24"/>
        </w:rPr>
      </w:pPr>
      <w:r w:rsidRPr="00493AB8">
        <w:rPr>
          <w:rFonts w:ascii="Times New Roman" w:hAnsi="Times New Roman" w:cs="Times New Roman"/>
          <w:sz w:val="24"/>
          <w:szCs w:val="24"/>
        </w:rPr>
        <w:t>M Square Research Park</w:t>
      </w:r>
    </w:p>
    <w:p w14:paraId="7EA9D333" w14:textId="77777777" w:rsidR="002B64A8" w:rsidRPr="00493AB8" w:rsidRDefault="002B64A8" w:rsidP="002B64A8">
      <w:pPr>
        <w:spacing w:after="0" w:line="240" w:lineRule="auto"/>
        <w:rPr>
          <w:rFonts w:ascii="Times New Roman" w:hAnsi="Times New Roman" w:cs="Times New Roman"/>
          <w:sz w:val="24"/>
          <w:szCs w:val="24"/>
        </w:rPr>
      </w:pPr>
      <w:r w:rsidRPr="00493AB8">
        <w:rPr>
          <w:rFonts w:ascii="Times New Roman" w:hAnsi="Times New Roman" w:cs="Times New Roman"/>
          <w:sz w:val="24"/>
          <w:szCs w:val="24"/>
        </w:rPr>
        <w:t>5825 University Research Court, Suite 2800</w:t>
      </w:r>
    </w:p>
    <w:p w14:paraId="541846DC" w14:textId="77777777" w:rsidR="002B64A8" w:rsidRPr="00493AB8" w:rsidRDefault="002B64A8" w:rsidP="002B64A8">
      <w:pPr>
        <w:spacing w:after="0" w:line="240" w:lineRule="auto"/>
        <w:rPr>
          <w:rFonts w:ascii="Times New Roman" w:hAnsi="Times New Roman" w:cs="Times New Roman"/>
          <w:sz w:val="24"/>
          <w:szCs w:val="24"/>
        </w:rPr>
      </w:pPr>
      <w:r w:rsidRPr="00493AB8">
        <w:rPr>
          <w:rFonts w:ascii="Times New Roman" w:hAnsi="Times New Roman" w:cs="Times New Roman"/>
          <w:sz w:val="24"/>
          <w:szCs w:val="24"/>
        </w:rPr>
        <w:t>College Park, MD 20740-9998</w:t>
      </w:r>
    </w:p>
    <w:p w14:paraId="42633F03" w14:textId="77777777" w:rsidR="002B64A8" w:rsidRPr="00493AB8" w:rsidRDefault="002B64A8" w:rsidP="002B64A8">
      <w:pPr>
        <w:spacing w:after="0" w:line="240" w:lineRule="auto"/>
        <w:rPr>
          <w:rFonts w:ascii="Times New Roman" w:hAnsi="Times New Roman" w:cs="Times New Roman"/>
          <w:sz w:val="24"/>
          <w:szCs w:val="24"/>
        </w:rPr>
      </w:pPr>
      <w:r w:rsidRPr="00493AB8">
        <w:rPr>
          <w:rFonts w:ascii="Times New Roman" w:hAnsi="Times New Roman" w:cs="Times New Roman"/>
          <w:sz w:val="24"/>
          <w:szCs w:val="24"/>
        </w:rPr>
        <w:t xml:space="preserve">Telephone: 301-918-7301; </w:t>
      </w:r>
    </w:p>
    <w:p w14:paraId="74752ECD" w14:textId="77777777" w:rsidR="002B64A8" w:rsidRPr="00493AB8" w:rsidRDefault="002B64A8" w:rsidP="002B64A8">
      <w:pPr>
        <w:spacing w:after="0" w:line="240" w:lineRule="auto"/>
        <w:rPr>
          <w:rFonts w:ascii="Times New Roman" w:hAnsi="Times New Roman" w:cs="Times New Roman"/>
          <w:sz w:val="24"/>
          <w:szCs w:val="24"/>
        </w:rPr>
      </w:pPr>
      <w:r w:rsidRPr="00493AB8">
        <w:rPr>
          <w:rFonts w:ascii="Times New Roman" w:hAnsi="Times New Roman" w:cs="Times New Roman"/>
          <w:sz w:val="24"/>
          <w:szCs w:val="24"/>
        </w:rPr>
        <w:t xml:space="preserve">E-mail: se@optimalsolutionsgroup.com </w:t>
      </w:r>
    </w:p>
    <w:p w14:paraId="4E917112" w14:textId="77777777" w:rsidR="002B64A8" w:rsidRPr="00493AB8" w:rsidRDefault="002B64A8" w:rsidP="002B64A8">
      <w:pPr>
        <w:spacing w:after="0" w:line="240" w:lineRule="auto"/>
        <w:rPr>
          <w:rFonts w:ascii="Times New Roman" w:hAnsi="Times New Roman" w:cs="Times New Roman"/>
          <w:sz w:val="24"/>
          <w:szCs w:val="24"/>
        </w:rPr>
      </w:pPr>
    </w:p>
    <w:p w14:paraId="3CABB075" w14:textId="77777777" w:rsidR="002B64A8" w:rsidRPr="00493AB8" w:rsidRDefault="002B64A8" w:rsidP="002B64A8">
      <w:pPr>
        <w:spacing w:after="0" w:line="240" w:lineRule="auto"/>
        <w:jc w:val="both"/>
        <w:rPr>
          <w:rFonts w:ascii="Times New Roman" w:hAnsi="Times New Roman" w:cs="Times New Roman"/>
          <w:b/>
          <w:sz w:val="24"/>
          <w:szCs w:val="24"/>
        </w:rPr>
      </w:pPr>
      <w:r w:rsidRPr="00493AB8">
        <w:rPr>
          <w:rFonts w:ascii="Times New Roman" w:hAnsi="Times New Roman" w:cs="Times New Roman"/>
          <w:b/>
          <w:sz w:val="24"/>
          <w:szCs w:val="24"/>
        </w:rPr>
        <w:t>References</w:t>
      </w:r>
    </w:p>
    <w:p w14:paraId="298BDB45" w14:textId="77777777" w:rsidR="00EA40B3" w:rsidRPr="00EA40B3" w:rsidRDefault="00EA40B3" w:rsidP="00EA40B3">
      <w:pPr>
        <w:autoSpaceDE w:val="0"/>
        <w:autoSpaceDN w:val="0"/>
        <w:adjustRightInd w:val="0"/>
        <w:snapToGrid w:val="0"/>
        <w:spacing w:after="0" w:line="240" w:lineRule="auto"/>
        <w:rPr>
          <w:rStyle w:val="aqj"/>
          <w:rFonts w:ascii="Times New Roman" w:hAnsi="Times New Roman" w:cs="Times New Roman"/>
          <w:color w:val="000000"/>
          <w:sz w:val="24"/>
          <w:szCs w:val="24"/>
          <w:highlight w:val="yellow"/>
        </w:rPr>
      </w:pPr>
      <w:r w:rsidRPr="00EA40B3">
        <w:rPr>
          <w:rFonts w:ascii="Times New Roman" w:hAnsi="Times New Roman" w:cs="Times New Roman"/>
          <w:color w:val="000000"/>
          <w:sz w:val="24"/>
          <w:szCs w:val="24"/>
          <w:highlight w:val="yellow"/>
        </w:rPr>
        <w:t>Collins, Rebecca L., et al. "Effects of incentive size and timing on response rates to a follow-up wave of a longitudinal mailed survey." </w:t>
      </w:r>
      <w:r w:rsidRPr="00EA40B3">
        <w:rPr>
          <w:rFonts w:ascii="Times New Roman" w:hAnsi="Times New Roman" w:cs="Times New Roman"/>
          <w:i/>
          <w:iCs/>
          <w:color w:val="000000"/>
          <w:sz w:val="24"/>
          <w:szCs w:val="24"/>
          <w:highlight w:val="yellow"/>
          <w:bdr w:val="none" w:sz="0" w:space="0" w:color="auto" w:frame="1"/>
        </w:rPr>
        <w:t>Evaluation Review</w:t>
      </w:r>
      <w:r w:rsidRPr="00EA40B3">
        <w:rPr>
          <w:rFonts w:ascii="Times New Roman" w:hAnsi="Times New Roman" w:cs="Times New Roman"/>
          <w:color w:val="000000"/>
          <w:sz w:val="24"/>
          <w:szCs w:val="24"/>
          <w:highlight w:val="yellow"/>
        </w:rPr>
        <w:t> 2000: 347.</w:t>
      </w:r>
    </w:p>
    <w:p w14:paraId="7567AC6C" w14:textId="77777777" w:rsidR="00EA40B3" w:rsidRPr="00EA40B3" w:rsidRDefault="00EA40B3" w:rsidP="00EA40B3">
      <w:pPr>
        <w:autoSpaceDE w:val="0"/>
        <w:autoSpaceDN w:val="0"/>
        <w:adjustRightInd w:val="0"/>
        <w:snapToGrid w:val="0"/>
        <w:spacing w:after="0" w:line="240" w:lineRule="auto"/>
        <w:rPr>
          <w:rStyle w:val="aqj"/>
          <w:rFonts w:ascii="Times New Roman" w:hAnsi="Times New Roman" w:cs="Times New Roman"/>
          <w:color w:val="000000"/>
          <w:sz w:val="24"/>
          <w:szCs w:val="24"/>
          <w:highlight w:val="yellow"/>
        </w:rPr>
      </w:pPr>
    </w:p>
    <w:p w14:paraId="254E9A94" w14:textId="77777777" w:rsidR="00EA40B3" w:rsidRPr="00EA40B3" w:rsidRDefault="00EA40B3" w:rsidP="00EA40B3">
      <w:pPr>
        <w:autoSpaceDE w:val="0"/>
        <w:autoSpaceDN w:val="0"/>
        <w:adjustRightInd w:val="0"/>
        <w:snapToGrid w:val="0"/>
        <w:spacing w:after="0" w:line="240" w:lineRule="auto"/>
        <w:rPr>
          <w:rFonts w:ascii="Times New Roman" w:hAnsi="Times New Roman" w:cs="Times New Roman"/>
          <w:sz w:val="24"/>
          <w:szCs w:val="24"/>
        </w:rPr>
      </w:pPr>
      <w:r w:rsidRPr="00EA40B3">
        <w:rPr>
          <w:rFonts w:ascii="Times New Roman" w:hAnsi="Times New Roman" w:cs="Times New Roman"/>
          <w:color w:val="000000"/>
          <w:sz w:val="24"/>
          <w:szCs w:val="24"/>
          <w:highlight w:val="yellow"/>
        </w:rPr>
        <w:t> Keating, Nancy L., et al. "Randomized Trial of $20 versus $50 Incentives to Increase Physician Survey Response Rates." Medical Care 2008: 878.</w:t>
      </w:r>
      <w:r w:rsidRPr="00EA40B3">
        <w:rPr>
          <w:rFonts w:ascii="Times New Roman" w:hAnsi="Times New Roman" w:cs="Times New Roman"/>
          <w:color w:val="000000"/>
          <w:sz w:val="24"/>
          <w:szCs w:val="24"/>
        </w:rPr>
        <w:t xml:space="preserve"> </w:t>
      </w:r>
    </w:p>
    <w:p w14:paraId="31B93751" w14:textId="77777777" w:rsidR="00EA40B3" w:rsidRDefault="00EA40B3" w:rsidP="002B64A8">
      <w:pPr>
        <w:autoSpaceDE w:val="0"/>
        <w:autoSpaceDN w:val="0"/>
        <w:adjustRightInd w:val="0"/>
        <w:snapToGrid w:val="0"/>
        <w:spacing w:after="0" w:line="240" w:lineRule="auto"/>
        <w:rPr>
          <w:rFonts w:ascii="Times New Roman" w:hAnsi="Times New Roman" w:cs="Times New Roman"/>
          <w:sz w:val="24"/>
          <w:szCs w:val="24"/>
        </w:rPr>
      </w:pPr>
    </w:p>
    <w:p w14:paraId="219D4814" w14:textId="77777777" w:rsidR="002B64A8" w:rsidRPr="00493AB8" w:rsidRDefault="002B64A8" w:rsidP="002B64A8">
      <w:pPr>
        <w:autoSpaceDE w:val="0"/>
        <w:autoSpaceDN w:val="0"/>
        <w:adjustRightInd w:val="0"/>
        <w:snapToGrid w:val="0"/>
        <w:spacing w:after="0" w:line="240" w:lineRule="auto"/>
        <w:rPr>
          <w:rFonts w:ascii="Times New Roman" w:hAnsi="Times New Roman" w:cs="Times New Roman"/>
          <w:sz w:val="24"/>
          <w:szCs w:val="24"/>
        </w:rPr>
      </w:pPr>
      <w:r w:rsidRPr="00493AB8">
        <w:rPr>
          <w:rFonts w:ascii="Times New Roman" w:hAnsi="Times New Roman" w:cs="Times New Roman"/>
          <w:sz w:val="24"/>
          <w:szCs w:val="24"/>
        </w:rPr>
        <w:t xml:space="preserve">Michaelides, M., and Benus, J. (April 2012). </w:t>
      </w:r>
      <w:r w:rsidRPr="00493AB8">
        <w:rPr>
          <w:rFonts w:ascii="Times New Roman" w:hAnsi="Times New Roman" w:cs="Times New Roman"/>
          <w:i/>
          <w:sz w:val="24"/>
          <w:szCs w:val="24"/>
        </w:rPr>
        <w:t>Are Self-Employment Training Programs Effective? Evidence from Project GATE</w:t>
      </w:r>
      <w:r w:rsidRPr="00493AB8">
        <w:rPr>
          <w:rFonts w:ascii="Times New Roman" w:hAnsi="Times New Roman" w:cs="Times New Roman"/>
          <w:sz w:val="24"/>
          <w:szCs w:val="24"/>
        </w:rPr>
        <w:t>. IMPAQ International.</w:t>
      </w:r>
    </w:p>
    <w:p w14:paraId="247F44BF" w14:textId="77777777" w:rsidR="00900C51" w:rsidRDefault="00900C51" w:rsidP="002B64A8">
      <w:pPr>
        <w:autoSpaceDE w:val="0"/>
        <w:autoSpaceDN w:val="0"/>
        <w:adjustRightInd w:val="0"/>
        <w:snapToGrid w:val="0"/>
        <w:spacing w:after="0" w:line="240" w:lineRule="auto"/>
        <w:rPr>
          <w:rFonts w:cs="Times New Roman"/>
        </w:rPr>
      </w:pPr>
    </w:p>
    <w:p w14:paraId="74FB9844" w14:textId="77777777" w:rsidR="00900C51" w:rsidRDefault="00900C51" w:rsidP="002B64A8">
      <w:pPr>
        <w:autoSpaceDE w:val="0"/>
        <w:autoSpaceDN w:val="0"/>
        <w:adjustRightInd w:val="0"/>
        <w:snapToGrid w:val="0"/>
        <w:spacing w:after="0" w:line="240" w:lineRule="auto"/>
        <w:rPr>
          <w:rFonts w:cs="Times New Roman"/>
        </w:rPr>
      </w:pPr>
    </w:p>
    <w:p w14:paraId="48B5927C" w14:textId="77777777" w:rsidR="0017163B" w:rsidRDefault="0017163B" w:rsidP="00900C51">
      <w:pPr>
        <w:rPr>
          <w:rFonts w:asciiTheme="majorBidi" w:hAnsiTheme="majorBidi" w:cstheme="majorBidi"/>
          <w:b/>
          <w:bCs/>
        </w:rPr>
        <w:sectPr w:rsidR="0017163B" w:rsidSect="00510A14">
          <w:headerReference w:type="default" r:id="rId20"/>
          <w:footerReference w:type="default" r:id="rId21"/>
          <w:pgSz w:w="12240" w:h="15840"/>
          <w:pgMar w:top="1440" w:right="1440" w:bottom="1440" w:left="1440" w:header="720" w:footer="720" w:gutter="0"/>
          <w:cols w:space="720"/>
          <w:docGrid w:linePitch="360"/>
        </w:sectPr>
      </w:pPr>
    </w:p>
    <w:p w14:paraId="08D4190A" w14:textId="78C167CD" w:rsidR="00900C51" w:rsidRPr="00E7582B" w:rsidRDefault="00900C51" w:rsidP="006B7FE2">
      <w:pPr>
        <w:rPr>
          <w:rFonts w:ascii="Times New Roman" w:hAnsi="Times New Roman" w:cs="Times New Roman"/>
          <w:bCs/>
        </w:rPr>
      </w:pPr>
    </w:p>
    <w:sectPr w:rsidR="00900C51" w:rsidRPr="00E7582B" w:rsidSect="0017163B">
      <w:headerReference w:type="default" r:id="rId22"/>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D9B9DE" w15:done="0"/>
  <w15:commentEx w15:paraId="32ACC141" w15:done="0"/>
  <w15:commentEx w15:paraId="7EEF19BB" w15:done="0"/>
  <w15:commentEx w15:paraId="083A644D" w15:done="0"/>
  <w15:commentEx w15:paraId="1475F31B" w15:done="0"/>
  <w15:commentEx w15:paraId="5C15424F" w15:done="0"/>
  <w15:commentEx w15:paraId="53476B1B" w15:done="0"/>
  <w15:commentEx w15:paraId="05F368AE" w15:done="0"/>
  <w15:commentEx w15:paraId="7DBCB723" w15:done="0"/>
  <w15:commentEx w15:paraId="6E11FFCA" w15:done="0"/>
  <w15:commentEx w15:paraId="4341FEF4" w15:done="0"/>
  <w15:commentEx w15:paraId="3C6A4BF9" w15:done="0"/>
  <w15:commentEx w15:paraId="27F250B3" w15:done="0"/>
  <w15:commentEx w15:paraId="38385156" w15:done="0"/>
  <w15:commentEx w15:paraId="31A21DA2" w15:done="0"/>
  <w15:commentEx w15:paraId="69D306A0" w15:done="0"/>
  <w15:commentEx w15:paraId="16DDAF71" w15:done="0"/>
  <w15:commentEx w15:paraId="130D42B9" w15:done="0"/>
  <w15:commentEx w15:paraId="206E92E3" w15:done="0"/>
  <w15:commentEx w15:paraId="2EEB13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85B2F" w14:textId="77777777" w:rsidR="001C1EAE" w:rsidRDefault="001C1EAE" w:rsidP="006A34D8">
      <w:pPr>
        <w:spacing w:after="0" w:line="240" w:lineRule="auto"/>
      </w:pPr>
      <w:r>
        <w:separator/>
      </w:r>
    </w:p>
  </w:endnote>
  <w:endnote w:type="continuationSeparator" w:id="0">
    <w:p w14:paraId="60ADDCE4" w14:textId="77777777" w:rsidR="001C1EAE" w:rsidRDefault="001C1EAE" w:rsidP="006A34D8">
      <w:pPr>
        <w:spacing w:after="0" w:line="240" w:lineRule="auto"/>
      </w:pPr>
      <w:r>
        <w:continuationSeparator/>
      </w:r>
    </w:p>
  </w:endnote>
  <w:endnote w:type="continuationNotice" w:id="1">
    <w:p w14:paraId="60C8BEE0" w14:textId="77777777" w:rsidR="001C1EAE" w:rsidRDefault="001C1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931182"/>
      <w:docPartObj>
        <w:docPartGallery w:val="Page Numbers (Bottom of Page)"/>
        <w:docPartUnique/>
      </w:docPartObj>
    </w:sdtPr>
    <w:sdtEndPr>
      <w:rPr>
        <w:noProof/>
      </w:rPr>
    </w:sdtEndPr>
    <w:sdtContent>
      <w:p w14:paraId="3B856219" w14:textId="36210458" w:rsidR="000F4D59" w:rsidRDefault="000F4D59">
        <w:pPr>
          <w:pStyle w:val="Footer"/>
          <w:jc w:val="center"/>
        </w:pPr>
        <w:r>
          <w:fldChar w:fldCharType="begin"/>
        </w:r>
        <w:r>
          <w:instrText xml:space="preserve"> PAGE   \* MERGEFORMAT </w:instrText>
        </w:r>
        <w:r>
          <w:fldChar w:fldCharType="separate"/>
        </w:r>
        <w:r w:rsidR="002B2C19">
          <w:rPr>
            <w:noProof/>
          </w:rPr>
          <w:t>14</w:t>
        </w:r>
        <w:r>
          <w:rPr>
            <w:noProof/>
          </w:rPr>
          <w:fldChar w:fldCharType="end"/>
        </w:r>
      </w:p>
    </w:sdtContent>
  </w:sdt>
  <w:p w14:paraId="42842FB0" w14:textId="77777777" w:rsidR="000F4D59" w:rsidRDefault="000F4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238873"/>
      <w:docPartObj>
        <w:docPartGallery w:val="Page Numbers (Bottom of Page)"/>
        <w:docPartUnique/>
      </w:docPartObj>
    </w:sdtPr>
    <w:sdtEndPr>
      <w:rPr>
        <w:noProof/>
      </w:rPr>
    </w:sdtEndPr>
    <w:sdtContent>
      <w:p w14:paraId="57E0E7C9" w14:textId="77777777" w:rsidR="000F4D59" w:rsidRDefault="000F4D59">
        <w:pPr>
          <w:pStyle w:val="Footer"/>
          <w:jc w:val="center"/>
        </w:pPr>
        <w:r>
          <w:fldChar w:fldCharType="begin"/>
        </w:r>
        <w:r>
          <w:instrText xml:space="preserve"> PAGE   \* MERGEFORMAT </w:instrText>
        </w:r>
        <w:r>
          <w:fldChar w:fldCharType="separate"/>
        </w:r>
        <w:r w:rsidR="002B2C19">
          <w:rPr>
            <w:noProof/>
          </w:rPr>
          <w:t>24</w:t>
        </w:r>
        <w:r>
          <w:rPr>
            <w:noProof/>
          </w:rPr>
          <w:fldChar w:fldCharType="end"/>
        </w:r>
      </w:p>
    </w:sdtContent>
  </w:sdt>
  <w:p w14:paraId="6A28EF18" w14:textId="77777777" w:rsidR="000F4D59" w:rsidRDefault="000F4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7B3D0" w14:textId="77777777" w:rsidR="001C1EAE" w:rsidRDefault="001C1EAE" w:rsidP="006A34D8">
      <w:pPr>
        <w:spacing w:after="0" w:line="240" w:lineRule="auto"/>
      </w:pPr>
      <w:r>
        <w:separator/>
      </w:r>
    </w:p>
  </w:footnote>
  <w:footnote w:type="continuationSeparator" w:id="0">
    <w:p w14:paraId="3AAF3450" w14:textId="77777777" w:rsidR="001C1EAE" w:rsidRDefault="001C1EAE" w:rsidP="006A34D8">
      <w:pPr>
        <w:spacing w:after="0" w:line="240" w:lineRule="auto"/>
      </w:pPr>
      <w:r>
        <w:continuationSeparator/>
      </w:r>
    </w:p>
  </w:footnote>
  <w:footnote w:type="continuationNotice" w:id="1">
    <w:p w14:paraId="5B1B2B07" w14:textId="77777777" w:rsidR="001C1EAE" w:rsidRDefault="001C1EAE">
      <w:pPr>
        <w:spacing w:after="0" w:line="240" w:lineRule="auto"/>
      </w:pPr>
    </w:p>
  </w:footnote>
  <w:footnote w:id="2">
    <w:p w14:paraId="34EAB5BC" w14:textId="20A18640" w:rsidR="000F4D59" w:rsidRPr="007E5565" w:rsidRDefault="000F4D59">
      <w:pPr>
        <w:pStyle w:val="FootnoteText"/>
        <w:rPr>
          <w:rFonts w:ascii="Times New Roman" w:hAnsi="Times New Roman" w:cs="Times New Roman"/>
        </w:rPr>
      </w:pPr>
      <w:r w:rsidRPr="007E5565">
        <w:rPr>
          <w:rStyle w:val="FootnoteReference"/>
          <w:rFonts w:ascii="Times New Roman" w:hAnsi="Times New Roman" w:cs="Times New Roman"/>
        </w:rPr>
        <w:footnoteRef/>
      </w:r>
      <w:r w:rsidRPr="007E5565">
        <w:rPr>
          <w:rFonts w:ascii="Times New Roman" w:hAnsi="Times New Roman" w:cs="Times New Roman"/>
        </w:rPr>
        <w:t xml:space="preserve"> Found at https://www.sba.gov/content/counseling-information-form.</w:t>
      </w:r>
    </w:p>
  </w:footnote>
  <w:footnote w:id="3">
    <w:p w14:paraId="743DF5E1" w14:textId="36512A4B" w:rsidR="000F4D59" w:rsidRPr="005D6ED4" w:rsidRDefault="000F4D59">
      <w:pPr>
        <w:pStyle w:val="FootnoteText"/>
        <w:rPr>
          <w:rFonts w:ascii="Times New Roman" w:hAnsi="Times New Roman" w:cs="Times New Roman"/>
        </w:rPr>
      </w:pPr>
      <w:r w:rsidRPr="005D6ED4">
        <w:rPr>
          <w:rStyle w:val="FootnoteReference"/>
          <w:rFonts w:ascii="Times New Roman" w:hAnsi="Times New Roman" w:cs="Times New Roman"/>
        </w:rPr>
        <w:footnoteRef/>
      </w:r>
      <w:r w:rsidRPr="005D6ED4">
        <w:rPr>
          <w:rFonts w:ascii="Times New Roman" w:hAnsi="Times New Roman" w:cs="Times New Roman"/>
        </w:rPr>
        <w:t xml:space="preserve"> Th</w:t>
      </w:r>
      <w:r>
        <w:rPr>
          <w:rFonts w:ascii="Times New Roman" w:hAnsi="Times New Roman" w:cs="Times New Roman"/>
        </w:rPr>
        <w:t xml:space="preserve">e cost burden </w:t>
      </w:r>
      <w:r w:rsidRPr="005D6ED4">
        <w:rPr>
          <w:rFonts w:ascii="Times New Roman" w:hAnsi="Times New Roman" w:cs="Times New Roman"/>
        </w:rPr>
        <w:t>is based on an estimated median annual income of $66,500 for small business owners, which equates to an hourly rate of $25. See http://www.payscale.com/research/US/Job=Small_Business_Owner_%2F_Operator/Salary.</w:t>
      </w:r>
    </w:p>
  </w:footnote>
  <w:footnote w:id="4">
    <w:p w14:paraId="62B10455" w14:textId="77777777" w:rsidR="000F4D59" w:rsidRPr="00D3017F" w:rsidRDefault="000F4D59" w:rsidP="00FA5128">
      <w:pPr>
        <w:pStyle w:val="FootnoteText"/>
        <w:rPr>
          <w:rFonts w:ascii="Times New Roman" w:hAnsi="Times New Roman" w:cs="Times New Roman"/>
        </w:rPr>
      </w:pPr>
      <w:r w:rsidRPr="00D3017F">
        <w:rPr>
          <w:rStyle w:val="FootnoteReference"/>
          <w:rFonts w:ascii="Times New Roman" w:hAnsi="Times New Roman" w:cs="Times New Roman"/>
        </w:rPr>
        <w:footnoteRef/>
      </w:r>
      <w:r w:rsidRPr="00D3017F">
        <w:rPr>
          <w:rFonts w:ascii="Times New Roman" w:hAnsi="Times New Roman" w:cs="Times New Roman"/>
        </w:rPr>
        <w:t xml:space="preserve"> http://www.opm.gov/policy-data-oversight/pay-leave/salaries-wages/salary-tables/15Tables/html/DCB.aspx</w:t>
      </w:r>
    </w:p>
  </w:footnote>
  <w:footnote w:id="5">
    <w:p w14:paraId="041E80F3" w14:textId="77777777" w:rsidR="000F4D59" w:rsidRDefault="000F4D59" w:rsidP="002B64A8">
      <w:pPr>
        <w:pStyle w:val="FootnoteText"/>
      </w:pPr>
      <w:r>
        <w:rPr>
          <w:rStyle w:val="FootnoteReference"/>
        </w:rPr>
        <w:footnoteRef/>
      </w:r>
      <w:r>
        <w:t xml:space="preserve"> See examples at </w:t>
      </w:r>
      <w:hyperlink r:id="rId1" w:history="1">
        <w:r w:rsidRPr="003D182E">
          <w:rPr>
            <w:rStyle w:val="Hyperlink"/>
          </w:rPr>
          <w:t>http://www.goldmansachs.com/s/10ksb-docs/29407_Book.pdf</w:t>
        </w:r>
      </w:hyperlink>
      <w:r>
        <w:t xml:space="preserve"> and </w:t>
      </w:r>
      <w:hyperlink r:id="rId2" w:history="1">
        <w:r w:rsidRPr="003D182E">
          <w:rPr>
            <w:rStyle w:val="Hyperlink"/>
          </w:rPr>
          <w:t>https://www.sba.gov/sites/default/files/files/OED_ImpactReport_09302013_Final.pdf</w:t>
        </w:r>
      </w:hyperlink>
      <w:r>
        <w:t xml:space="preserve">. </w:t>
      </w:r>
    </w:p>
  </w:footnote>
  <w:footnote w:id="6">
    <w:p w14:paraId="228A8779" w14:textId="43A32ACC" w:rsidR="000F4D59" w:rsidRPr="00493AB8" w:rsidRDefault="000F4D59" w:rsidP="00BF3FFA">
      <w:pPr>
        <w:pStyle w:val="FootnoteText"/>
        <w:rPr>
          <w:rFonts w:ascii="Times New Roman" w:hAnsi="Times New Roman" w:cs="Times New Roman"/>
        </w:rPr>
      </w:pPr>
      <w:r w:rsidRPr="00493AB8">
        <w:rPr>
          <w:rStyle w:val="FootnoteReference"/>
          <w:rFonts w:ascii="Times New Roman" w:hAnsi="Times New Roman" w:cs="Times New Roman"/>
        </w:rPr>
        <w:footnoteRef/>
      </w:r>
      <w:r w:rsidRPr="00493AB8">
        <w:rPr>
          <w:rFonts w:ascii="Times New Roman" w:hAnsi="Times New Roman" w:cs="Times New Roman"/>
        </w:rPr>
        <w:t xml:space="preserve"> It is anticipated that the response rate to intake surveys will be close to 100%</w:t>
      </w:r>
      <w:r>
        <w:rPr>
          <w:rFonts w:ascii="Times New Roman" w:hAnsi="Times New Roman" w:cs="Times New Roman"/>
        </w:rPr>
        <w:t>.</w:t>
      </w:r>
      <w:r w:rsidRPr="00493AB8">
        <w:rPr>
          <w:rFonts w:ascii="Times New Roman" w:hAnsi="Times New Roman" w:cs="Times New Roman"/>
        </w:rPr>
        <w:t xml:space="preserve"> </w:t>
      </w:r>
      <w:r>
        <w:rPr>
          <w:rFonts w:ascii="Times New Roman" w:hAnsi="Times New Roman" w:cs="Times New Roman"/>
        </w:rPr>
        <w:t>P</w:t>
      </w:r>
      <w:r w:rsidRPr="00493AB8">
        <w:rPr>
          <w:rFonts w:ascii="Times New Roman" w:hAnsi="Times New Roman" w:cs="Times New Roman"/>
        </w:rPr>
        <w:t>articipants will be in weekly classes and administrators can prompt them to complete the survey.</w:t>
      </w:r>
      <w:r>
        <w:rPr>
          <w:rFonts w:ascii="Times New Roman" w:hAnsi="Times New Roman" w:cs="Times New Roman"/>
        </w:rPr>
        <w:t xml:space="preserve"> The comparison group will have just agreed to take part in the study in the previous weeks.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42FAD" w14:textId="11FE2FBD" w:rsidR="000F4D59" w:rsidRPr="006A34D8" w:rsidRDefault="000F4D59" w:rsidP="006A34D8">
    <w:pPr>
      <w:pStyle w:val="Header"/>
      <w:jc w:val="center"/>
      <w:rPr>
        <w:rFonts w:asciiTheme="majorBidi" w:hAnsiTheme="majorBidi" w:cstheme="majorBidi"/>
        <w:b/>
        <w:bCs/>
      </w:rPr>
    </w:pPr>
    <w:r w:rsidRPr="006A34D8">
      <w:rPr>
        <w:rFonts w:asciiTheme="majorBidi" w:hAnsiTheme="majorBidi" w:cstheme="majorBidi"/>
        <w:b/>
        <w:bCs/>
      </w:rPr>
      <w:t xml:space="preserve">Supporting Statement for </w:t>
    </w:r>
    <w:r>
      <w:rPr>
        <w:rFonts w:asciiTheme="majorBidi" w:hAnsiTheme="majorBidi" w:cstheme="majorBidi"/>
        <w:b/>
        <w:bCs/>
      </w:rPr>
      <w:t xml:space="preserve">ScaleUp America Initiative </w:t>
    </w:r>
  </w:p>
  <w:p w14:paraId="42842FAE" w14:textId="2F14FE61" w:rsidR="000F4D59" w:rsidRPr="006A34D8" w:rsidRDefault="000F4D59" w:rsidP="006A34D8">
    <w:pPr>
      <w:pStyle w:val="Header"/>
      <w:jc w:val="center"/>
      <w:rPr>
        <w:rFonts w:asciiTheme="majorBidi" w:hAnsiTheme="majorBidi" w:cstheme="majorBidi"/>
        <w:b/>
        <w:bCs/>
      </w:rPr>
    </w:pPr>
    <w:r w:rsidRPr="006A34D8">
      <w:rPr>
        <w:rFonts w:asciiTheme="majorBidi" w:hAnsiTheme="majorBidi" w:cstheme="majorBidi"/>
        <w:b/>
        <w:bCs/>
      </w:rPr>
      <w:t>(OMB Control Number:</w:t>
    </w:r>
    <w:r>
      <w:rPr>
        <w:rFonts w:asciiTheme="majorBidi" w:hAnsiTheme="majorBidi" w:cstheme="majorBidi"/>
        <w:b/>
        <w:bCs/>
      </w:rPr>
      <w:t xml:space="preserve"> 3245-</w:t>
    </w:r>
    <w:r w:rsidRPr="001E75F1">
      <w:rPr>
        <w:rFonts w:asciiTheme="majorBidi" w:hAnsiTheme="majorBidi" w:cstheme="majorBidi"/>
        <w:b/>
        <w:bCs/>
      </w:rPr>
      <w:t>XXXX)</w:t>
    </w:r>
    <w:r w:rsidRPr="006A34D8">
      <w:rPr>
        <w:rFonts w:asciiTheme="majorBidi" w:hAnsiTheme="majorBidi" w:cstheme="majorBidi"/>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C65E0" w14:textId="77777777" w:rsidR="000F4D59" w:rsidRPr="006A34D8" w:rsidRDefault="000F4D59" w:rsidP="006A34D8">
    <w:pPr>
      <w:pStyle w:val="Header"/>
      <w:jc w:val="center"/>
      <w:rPr>
        <w:rFonts w:asciiTheme="majorBidi" w:hAnsiTheme="majorBidi" w:cstheme="majorBidi"/>
        <w:b/>
        <w:bCs/>
      </w:rPr>
    </w:pPr>
    <w:r w:rsidRPr="006A34D8">
      <w:rPr>
        <w:rFonts w:asciiTheme="majorBidi" w:hAnsiTheme="majorBidi" w:cstheme="majorBidi"/>
        <w:b/>
        <w:bCs/>
      </w:rPr>
      <w:t xml:space="preserve">Supporting Statement for </w:t>
    </w:r>
    <w:r>
      <w:rPr>
        <w:rFonts w:asciiTheme="majorBidi" w:hAnsiTheme="majorBidi" w:cstheme="majorBidi"/>
        <w:b/>
        <w:bCs/>
      </w:rPr>
      <w:t xml:space="preserve">ScaleUp America Initiative </w:t>
    </w:r>
  </w:p>
  <w:p w14:paraId="65BCFA92" w14:textId="77777777" w:rsidR="000F4D59" w:rsidRPr="006A34D8" w:rsidRDefault="000F4D59" w:rsidP="006A34D8">
    <w:pPr>
      <w:pStyle w:val="Header"/>
      <w:jc w:val="center"/>
      <w:rPr>
        <w:rFonts w:asciiTheme="majorBidi" w:hAnsiTheme="majorBidi" w:cstheme="majorBidi"/>
        <w:b/>
        <w:bCs/>
      </w:rPr>
    </w:pPr>
    <w:r w:rsidRPr="006A34D8">
      <w:rPr>
        <w:rFonts w:asciiTheme="majorBidi" w:hAnsiTheme="majorBidi" w:cstheme="majorBidi"/>
        <w:b/>
        <w:bCs/>
      </w:rPr>
      <w:t>(OMB Control Number:</w:t>
    </w:r>
    <w:r>
      <w:rPr>
        <w:rFonts w:asciiTheme="majorBidi" w:hAnsiTheme="majorBidi" w:cstheme="majorBidi"/>
        <w:b/>
        <w:bCs/>
      </w:rPr>
      <w:t xml:space="preserve"> </w:t>
    </w:r>
    <w:r w:rsidRPr="001E75F1">
      <w:rPr>
        <w:rFonts w:asciiTheme="majorBidi" w:hAnsiTheme="majorBidi" w:cstheme="majorBidi"/>
        <w:b/>
        <w:bCs/>
      </w:rPr>
      <w:t>3245-XXXX)</w:t>
    </w:r>
    <w:r w:rsidRPr="006A34D8">
      <w:rPr>
        <w:rFonts w:asciiTheme="majorBidi" w:hAnsiTheme="majorBidi" w:cstheme="majorBidi"/>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D6BA0" w14:textId="6AE6A4F3" w:rsidR="000F4D59" w:rsidRPr="006A34D8" w:rsidRDefault="000F4D59" w:rsidP="006A34D8">
    <w:pPr>
      <w:pStyle w:val="Header"/>
      <w:jc w:val="center"/>
      <w:rPr>
        <w:rFonts w:asciiTheme="majorBidi" w:hAnsiTheme="majorBidi" w:cstheme="majorBidi"/>
        <w:b/>
        <w:bCs/>
      </w:rPr>
    </w:pPr>
    <w:r w:rsidRPr="006A34D8">
      <w:rPr>
        <w:rFonts w:asciiTheme="majorBidi" w:hAnsiTheme="majorBidi" w:cstheme="majorBidi"/>
        <w:b/>
        <w:bCs/>
      </w:rPr>
      <w:t xml:space="preserve"> (OMB Control Number:</w:t>
    </w:r>
    <w:r>
      <w:rPr>
        <w:rFonts w:asciiTheme="majorBidi" w:hAnsiTheme="majorBidi" w:cstheme="majorBidi"/>
        <w:b/>
        <w:bCs/>
      </w:rPr>
      <w:t xml:space="preserve"> 3245-X</w:t>
    </w:r>
    <w:r w:rsidRPr="00153605">
      <w:rPr>
        <w:rFonts w:asciiTheme="majorBidi" w:hAnsiTheme="majorBidi" w:cstheme="majorBidi"/>
        <w:b/>
        <w:bCs/>
        <w:highlight w:val="yellow"/>
      </w:rPr>
      <w:t>XXX</w:t>
    </w:r>
    <w:r w:rsidRPr="006A34D8">
      <w:rPr>
        <w:rFonts w:asciiTheme="majorBidi" w:hAnsiTheme="majorBidi" w:cstheme="majorBidi"/>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37E"/>
    <w:multiLevelType w:val="hybridMultilevel"/>
    <w:tmpl w:val="3D544D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E165F7"/>
    <w:multiLevelType w:val="hybridMultilevel"/>
    <w:tmpl w:val="27DA62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D63CFC"/>
    <w:multiLevelType w:val="hybridMultilevel"/>
    <w:tmpl w:val="9C8C52B6"/>
    <w:lvl w:ilvl="0" w:tplc="FA900FB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E2022"/>
    <w:multiLevelType w:val="hybridMultilevel"/>
    <w:tmpl w:val="F46ED704"/>
    <w:lvl w:ilvl="0" w:tplc="04090019">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71041A"/>
    <w:multiLevelType w:val="hybridMultilevel"/>
    <w:tmpl w:val="038665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D85D75"/>
    <w:multiLevelType w:val="hybridMultilevel"/>
    <w:tmpl w:val="88EC3CC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61AD4"/>
    <w:multiLevelType w:val="hybridMultilevel"/>
    <w:tmpl w:val="A3DA6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F4BDA"/>
    <w:multiLevelType w:val="hybridMultilevel"/>
    <w:tmpl w:val="AAEC9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EC6063"/>
    <w:multiLevelType w:val="hybridMultilevel"/>
    <w:tmpl w:val="BEBEFA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720BD3"/>
    <w:multiLevelType w:val="hybridMultilevel"/>
    <w:tmpl w:val="22905BB0"/>
    <w:lvl w:ilvl="0" w:tplc="1E54CA5E">
      <w:start w:val="32"/>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F05B7C"/>
    <w:multiLevelType w:val="hybridMultilevel"/>
    <w:tmpl w:val="038665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B9D6F60"/>
    <w:multiLevelType w:val="hybridMultilevel"/>
    <w:tmpl w:val="3CC254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3E02F7"/>
    <w:multiLevelType w:val="hybridMultilevel"/>
    <w:tmpl w:val="038665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B538D0"/>
    <w:multiLevelType w:val="hybridMultilevel"/>
    <w:tmpl w:val="419678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000341"/>
    <w:multiLevelType w:val="hybridMultilevel"/>
    <w:tmpl w:val="EFB2401E"/>
    <w:lvl w:ilvl="0" w:tplc="43101E90">
      <w:start w:val="1"/>
      <w:numFmt w:val="lowerLetter"/>
      <w:lvlText w:val="%1."/>
      <w:lvlJc w:val="left"/>
      <w:pPr>
        <w:ind w:left="720" w:hanging="360"/>
      </w:pPr>
      <w:rPr>
        <w:rFonts w:hint="default"/>
        <w:color w:val="000000"/>
      </w:rPr>
    </w:lvl>
    <w:lvl w:ilvl="1" w:tplc="FDAA258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9339D5"/>
    <w:multiLevelType w:val="hybridMultilevel"/>
    <w:tmpl w:val="C3284CD0"/>
    <w:lvl w:ilvl="0" w:tplc="CAB29D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3F5DB9"/>
    <w:multiLevelType w:val="hybridMultilevel"/>
    <w:tmpl w:val="BEBEFA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A11208"/>
    <w:multiLevelType w:val="hybridMultilevel"/>
    <w:tmpl w:val="AAEC9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36E4EAE"/>
    <w:multiLevelType w:val="hybridMultilevel"/>
    <w:tmpl w:val="85A2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E8250D"/>
    <w:multiLevelType w:val="hybridMultilevel"/>
    <w:tmpl w:val="275E8A8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3B527F7B"/>
    <w:multiLevelType w:val="hybridMultilevel"/>
    <w:tmpl w:val="AAEC9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28B0D11"/>
    <w:multiLevelType w:val="hybridMultilevel"/>
    <w:tmpl w:val="C05C2C34"/>
    <w:lvl w:ilvl="0" w:tplc="88046CA2">
      <w:start w:val="1"/>
      <w:numFmt w:val="decimal"/>
      <w:lvlText w:val="%1)"/>
      <w:lvlJc w:val="left"/>
      <w:pPr>
        <w:ind w:left="360" w:hanging="360"/>
      </w:pPr>
      <w:rPr>
        <w:rFonts w:hint="default"/>
        <w:i w:val="0"/>
      </w:rPr>
    </w:lvl>
    <w:lvl w:ilvl="1" w:tplc="04090019">
      <w:start w:val="1"/>
      <w:numFmt w:val="lowerLetter"/>
      <w:lvlText w:val="%2."/>
      <w:lvlJc w:val="left"/>
      <w:pPr>
        <w:ind w:left="360" w:hanging="360"/>
      </w:pPr>
      <w:rPr>
        <w:rFonts w:hint="default"/>
      </w:rPr>
    </w:lvl>
    <w:lvl w:ilvl="2" w:tplc="04090019">
      <w:start w:val="1"/>
      <w:numFmt w:val="lowerLetter"/>
      <w:lvlText w:val="%3."/>
      <w:lvlJc w:val="lef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nsid w:val="44845015"/>
    <w:multiLevelType w:val="hybridMultilevel"/>
    <w:tmpl w:val="F8B61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42375F"/>
    <w:multiLevelType w:val="hybridMultilevel"/>
    <w:tmpl w:val="038665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96F7209"/>
    <w:multiLevelType w:val="hybridMultilevel"/>
    <w:tmpl w:val="1F9AA9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0706F3"/>
    <w:multiLevelType w:val="hybridMultilevel"/>
    <w:tmpl w:val="9EA2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3C0D80"/>
    <w:multiLevelType w:val="hybridMultilevel"/>
    <w:tmpl w:val="038665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68F7FBE"/>
    <w:multiLevelType w:val="hybridMultilevel"/>
    <w:tmpl w:val="D2466B0A"/>
    <w:lvl w:ilvl="0" w:tplc="399C67C4">
      <w:start w:val="39"/>
      <w:numFmt w:val="decimal"/>
      <w:lvlText w:val="%1."/>
      <w:lvlJc w:val="left"/>
      <w:pPr>
        <w:ind w:left="720" w:hanging="360"/>
      </w:pPr>
      <w:rPr>
        <w:rFonts w:hint="default"/>
        <w:color w:val="000000"/>
      </w:rPr>
    </w:lvl>
    <w:lvl w:ilvl="1" w:tplc="F9E67B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B102D2"/>
    <w:multiLevelType w:val="hybridMultilevel"/>
    <w:tmpl w:val="ADBA4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1E33EF"/>
    <w:multiLevelType w:val="hybridMultilevel"/>
    <w:tmpl w:val="229280B2"/>
    <w:lvl w:ilvl="0" w:tplc="FDAA258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CE515CA"/>
    <w:multiLevelType w:val="hybridMultilevel"/>
    <w:tmpl w:val="BEBEFA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E441B22"/>
    <w:multiLevelType w:val="hybridMultilevel"/>
    <w:tmpl w:val="038665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FD2498A"/>
    <w:multiLevelType w:val="hybridMultilevel"/>
    <w:tmpl w:val="BEBEFA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3993D8A"/>
    <w:multiLevelType w:val="hybridMultilevel"/>
    <w:tmpl w:val="038665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5E9774C"/>
    <w:multiLevelType w:val="hybridMultilevel"/>
    <w:tmpl w:val="D134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34544F"/>
    <w:multiLevelType w:val="hybridMultilevel"/>
    <w:tmpl w:val="4250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412705"/>
    <w:multiLevelType w:val="hybridMultilevel"/>
    <w:tmpl w:val="987E8B96"/>
    <w:lvl w:ilvl="0" w:tplc="9DD47556">
      <w:start w:val="1"/>
      <w:numFmt w:val="decimal"/>
      <w:pStyle w:val="Heading2"/>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nsid w:val="6EFF0C0E"/>
    <w:multiLevelType w:val="hybridMultilevel"/>
    <w:tmpl w:val="00C863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D0793F"/>
    <w:multiLevelType w:val="hybridMultilevel"/>
    <w:tmpl w:val="ADBA4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E16552"/>
    <w:multiLevelType w:val="hybridMultilevel"/>
    <w:tmpl w:val="8D70837A"/>
    <w:lvl w:ilvl="0" w:tplc="399C67C4">
      <w:start w:val="39"/>
      <w:numFmt w:val="decimal"/>
      <w:lvlText w:val="%1."/>
      <w:lvlJc w:val="left"/>
      <w:pPr>
        <w:ind w:left="720" w:hanging="360"/>
      </w:pPr>
      <w:rPr>
        <w:rFonts w:hint="default"/>
        <w:color w:val="000000"/>
      </w:rPr>
    </w:lvl>
    <w:lvl w:ilvl="1" w:tplc="FDAA258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2442E9"/>
    <w:multiLevelType w:val="hybridMultilevel"/>
    <w:tmpl w:val="275E8A8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2">
    <w:nsid w:val="7B925CAE"/>
    <w:multiLevelType w:val="hybridMultilevel"/>
    <w:tmpl w:val="038665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7"/>
  </w:num>
  <w:num w:numId="2">
    <w:abstractNumId w:val="6"/>
  </w:num>
  <w:num w:numId="3">
    <w:abstractNumId w:val="35"/>
  </w:num>
  <w:num w:numId="4">
    <w:abstractNumId w:val="23"/>
  </w:num>
  <w:num w:numId="5">
    <w:abstractNumId w:val="19"/>
  </w:num>
  <w:num w:numId="6">
    <w:abstractNumId w:val="29"/>
  </w:num>
  <w:num w:numId="7">
    <w:abstractNumId w:val="12"/>
  </w:num>
  <w:num w:numId="8">
    <w:abstractNumId w:val="17"/>
  </w:num>
  <w:num w:numId="9">
    <w:abstractNumId w:val="31"/>
  </w:num>
  <w:num w:numId="10">
    <w:abstractNumId w:val="9"/>
  </w:num>
  <w:num w:numId="11">
    <w:abstractNumId w:val="33"/>
  </w:num>
  <w:num w:numId="12">
    <w:abstractNumId w:val="1"/>
  </w:num>
  <w:num w:numId="13">
    <w:abstractNumId w:val="36"/>
  </w:num>
  <w:num w:numId="14">
    <w:abstractNumId w:val="10"/>
  </w:num>
  <w:num w:numId="15">
    <w:abstractNumId w:val="22"/>
  </w:num>
  <w:num w:numId="16">
    <w:abstractNumId w:val="7"/>
  </w:num>
  <w:num w:numId="17">
    <w:abstractNumId w:val="15"/>
  </w:num>
  <w:num w:numId="18">
    <w:abstractNumId w:val="28"/>
  </w:num>
  <w:num w:numId="19">
    <w:abstractNumId w:val="40"/>
  </w:num>
  <w:num w:numId="20">
    <w:abstractNumId w:val="30"/>
  </w:num>
  <w:num w:numId="21">
    <w:abstractNumId w:val="14"/>
  </w:num>
  <w:num w:numId="22">
    <w:abstractNumId w:val="18"/>
  </w:num>
  <w:num w:numId="23">
    <w:abstractNumId w:val="21"/>
  </w:num>
  <w:num w:numId="24">
    <w:abstractNumId w:val="25"/>
  </w:num>
  <w:num w:numId="25">
    <w:abstractNumId w:val="27"/>
  </w:num>
  <w:num w:numId="26">
    <w:abstractNumId w:val="4"/>
  </w:num>
  <w:num w:numId="27">
    <w:abstractNumId w:val="13"/>
  </w:num>
  <w:num w:numId="28">
    <w:abstractNumId w:val="8"/>
  </w:num>
  <w:num w:numId="29">
    <w:abstractNumId w:val="11"/>
  </w:num>
  <w:num w:numId="30">
    <w:abstractNumId w:val="32"/>
  </w:num>
  <w:num w:numId="31">
    <w:abstractNumId w:val="20"/>
  </w:num>
  <w:num w:numId="32">
    <w:abstractNumId w:val="41"/>
  </w:num>
  <w:num w:numId="33">
    <w:abstractNumId w:val="42"/>
  </w:num>
  <w:num w:numId="34">
    <w:abstractNumId w:val="24"/>
  </w:num>
  <w:num w:numId="35">
    <w:abstractNumId w:val="34"/>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6"/>
  </w:num>
  <w:num w:numId="39">
    <w:abstractNumId w:val="39"/>
  </w:num>
  <w:num w:numId="40">
    <w:abstractNumId w:val="38"/>
  </w:num>
  <w:num w:numId="41">
    <w:abstractNumId w:val="5"/>
  </w:num>
  <w:num w:numId="42">
    <w:abstractNumId w:val="16"/>
  </w:num>
  <w:num w:numId="43">
    <w:abstractNumId w:val="0"/>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z Pitts-Kyser">
    <w15:presenceInfo w15:providerId="None" w15:userId="Chaz Pitts-Ky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4D8"/>
    <w:rsid w:val="00003F0F"/>
    <w:rsid w:val="0000540C"/>
    <w:rsid w:val="0000727A"/>
    <w:rsid w:val="00007506"/>
    <w:rsid w:val="000106E5"/>
    <w:rsid w:val="00011C31"/>
    <w:rsid w:val="00012BEC"/>
    <w:rsid w:val="000201F5"/>
    <w:rsid w:val="00023FFD"/>
    <w:rsid w:val="00027900"/>
    <w:rsid w:val="00030DD9"/>
    <w:rsid w:val="00033D06"/>
    <w:rsid w:val="00035C09"/>
    <w:rsid w:val="00042107"/>
    <w:rsid w:val="000443FC"/>
    <w:rsid w:val="00044EF3"/>
    <w:rsid w:val="00045419"/>
    <w:rsid w:val="00050CC5"/>
    <w:rsid w:val="0005270E"/>
    <w:rsid w:val="00052B46"/>
    <w:rsid w:val="0005537F"/>
    <w:rsid w:val="000562ED"/>
    <w:rsid w:val="00060901"/>
    <w:rsid w:val="0006117A"/>
    <w:rsid w:val="000613B4"/>
    <w:rsid w:val="00063831"/>
    <w:rsid w:val="00066171"/>
    <w:rsid w:val="00072A35"/>
    <w:rsid w:val="00072E3B"/>
    <w:rsid w:val="00075818"/>
    <w:rsid w:val="00076AA1"/>
    <w:rsid w:val="00076AAF"/>
    <w:rsid w:val="00082A13"/>
    <w:rsid w:val="00085786"/>
    <w:rsid w:val="000865C8"/>
    <w:rsid w:val="00091AE5"/>
    <w:rsid w:val="000941F8"/>
    <w:rsid w:val="0009448D"/>
    <w:rsid w:val="00096B65"/>
    <w:rsid w:val="00097DAB"/>
    <w:rsid w:val="000A2C1A"/>
    <w:rsid w:val="000A49EE"/>
    <w:rsid w:val="000A537F"/>
    <w:rsid w:val="000A7DA8"/>
    <w:rsid w:val="000B1B5C"/>
    <w:rsid w:val="000B26F8"/>
    <w:rsid w:val="000B42E4"/>
    <w:rsid w:val="000B4C53"/>
    <w:rsid w:val="000B50D8"/>
    <w:rsid w:val="000B7AF7"/>
    <w:rsid w:val="000C12DF"/>
    <w:rsid w:val="000C3D60"/>
    <w:rsid w:val="000C4403"/>
    <w:rsid w:val="000D033D"/>
    <w:rsid w:val="000D7F8E"/>
    <w:rsid w:val="000E26F1"/>
    <w:rsid w:val="000E6710"/>
    <w:rsid w:val="000E77A4"/>
    <w:rsid w:val="000E7A70"/>
    <w:rsid w:val="000E7B85"/>
    <w:rsid w:val="000F2A9E"/>
    <w:rsid w:val="000F3233"/>
    <w:rsid w:val="000F3BB1"/>
    <w:rsid w:val="000F4CD1"/>
    <w:rsid w:val="000F4D59"/>
    <w:rsid w:val="000F54B4"/>
    <w:rsid w:val="00102524"/>
    <w:rsid w:val="001039E9"/>
    <w:rsid w:val="00103D03"/>
    <w:rsid w:val="0010428B"/>
    <w:rsid w:val="00104C86"/>
    <w:rsid w:val="00106394"/>
    <w:rsid w:val="001066FF"/>
    <w:rsid w:val="0011377E"/>
    <w:rsid w:val="00113E74"/>
    <w:rsid w:val="00115713"/>
    <w:rsid w:val="0011606A"/>
    <w:rsid w:val="001231A0"/>
    <w:rsid w:val="00123ADA"/>
    <w:rsid w:val="001247DC"/>
    <w:rsid w:val="00124CDF"/>
    <w:rsid w:val="00126324"/>
    <w:rsid w:val="0012696A"/>
    <w:rsid w:val="0013017A"/>
    <w:rsid w:val="00131542"/>
    <w:rsid w:val="001341E7"/>
    <w:rsid w:val="00134C80"/>
    <w:rsid w:val="0013693D"/>
    <w:rsid w:val="00137E63"/>
    <w:rsid w:val="0014104D"/>
    <w:rsid w:val="00145919"/>
    <w:rsid w:val="00145DB2"/>
    <w:rsid w:val="00153605"/>
    <w:rsid w:val="001543E2"/>
    <w:rsid w:val="001555BC"/>
    <w:rsid w:val="001579A7"/>
    <w:rsid w:val="00160485"/>
    <w:rsid w:val="001614BD"/>
    <w:rsid w:val="00163B13"/>
    <w:rsid w:val="001652ED"/>
    <w:rsid w:val="00165621"/>
    <w:rsid w:val="00165C4A"/>
    <w:rsid w:val="0017163B"/>
    <w:rsid w:val="001731D0"/>
    <w:rsid w:val="00174259"/>
    <w:rsid w:val="00175A38"/>
    <w:rsid w:val="001777D8"/>
    <w:rsid w:val="0018169A"/>
    <w:rsid w:val="00183AA1"/>
    <w:rsid w:val="0018526B"/>
    <w:rsid w:val="0018560B"/>
    <w:rsid w:val="00186998"/>
    <w:rsid w:val="00187BF4"/>
    <w:rsid w:val="00191A54"/>
    <w:rsid w:val="0019236E"/>
    <w:rsid w:val="001971F6"/>
    <w:rsid w:val="001A1DE7"/>
    <w:rsid w:val="001A2D3D"/>
    <w:rsid w:val="001A380D"/>
    <w:rsid w:val="001A4FD7"/>
    <w:rsid w:val="001A5A5F"/>
    <w:rsid w:val="001B168D"/>
    <w:rsid w:val="001B1A67"/>
    <w:rsid w:val="001B37AD"/>
    <w:rsid w:val="001B46B9"/>
    <w:rsid w:val="001B6946"/>
    <w:rsid w:val="001B6A65"/>
    <w:rsid w:val="001B7A87"/>
    <w:rsid w:val="001C1EAE"/>
    <w:rsid w:val="001C3147"/>
    <w:rsid w:val="001C3149"/>
    <w:rsid w:val="001C413E"/>
    <w:rsid w:val="001D4E58"/>
    <w:rsid w:val="001D5D28"/>
    <w:rsid w:val="001E61D8"/>
    <w:rsid w:val="001E75F1"/>
    <w:rsid w:val="001F0003"/>
    <w:rsid w:val="001F3528"/>
    <w:rsid w:val="001F760C"/>
    <w:rsid w:val="00200379"/>
    <w:rsid w:val="00212F38"/>
    <w:rsid w:val="00215CF1"/>
    <w:rsid w:val="00215CF8"/>
    <w:rsid w:val="002174E9"/>
    <w:rsid w:val="00217D24"/>
    <w:rsid w:val="0022094B"/>
    <w:rsid w:val="00223791"/>
    <w:rsid w:val="00223B4F"/>
    <w:rsid w:val="002248B6"/>
    <w:rsid w:val="002256D9"/>
    <w:rsid w:val="002266C0"/>
    <w:rsid w:val="0022740A"/>
    <w:rsid w:val="0022764E"/>
    <w:rsid w:val="00232E74"/>
    <w:rsid w:val="00233248"/>
    <w:rsid w:val="00234081"/>
    <w:rsid w:val="002350E2"/>
    <w:rsid w:val="00235952"/>
    <w:rsid w:val="00242888"/>
    <w:rsid w:val="00245332"/>
    <w:rsid w:val="00246289"/>
    <w:rsid w:val="00253E11"/>
    <w:rsid w:val="00254668"/>
    <w:rsid w:val="00254982"/>
    <w:rsid w:val="00255416"/>
    <w:rsid w:val="002555D5"/>
    <w:rsid w:val="00257253"/>
    <w:rsid w:val="0026546F"/>
    <w:rsid w:val="002729FD"/>
    <w:rsid w:val="002744DB"/>
    <w:rsid w:val="002762A7"/>
    <w:rsid w:val="002778BA"/>
    <w:rsid w:val="00280CEC"/>
    <w:rsid w:val="00281A8F"/>
    <w:rsid w:val="00284649"/>
    <w:rsid w:val="00284FDD"/>
    <w:rsid w:val="00286340"/>
    <w:rsid w:val="002871F2"/>
    <w:rsid w:val="00287EFA"/>
    <w:rsid w:val="00293C78"/>
    <w:rsid w:val="002943F9"/>
    <w:rsid w:val="00295201"/>
    <w:rsid w:val="00296D70"/>
    <w:rsid w:val="002A1630"/>
    <w:rsid w:val="002A1BEF"/>
    <w:rsid w:val="002A3933"/>
    <w:rsid w:val="002A51DE"/>
    <w:rsid w:val="002B1896"/>
    <w:rsid w:val="002B2C19"/>
    <w:rsid w:val="002B35EB"/>
    <w:rsid w:val="002B64A8"/>
    <w:rsid w:val="002C14B9"/>
    <w:rsid w:val="002C3043"/>
    <w:rsid w:val="002D2457"/>
    <w:rsid w:val="002D4F0D"/>
    <w:rsid w:val="002E1B6E"/>
    <w:rsid w:val="002E559C"/>
    <w:rsid w:val="002E6E62"/>
    <w:rsid w:val="002F0093"/>
    <w:rsid w:val="002F0EF5"/>
    <w:rsid w:val="002F3FA9"/>
    <w:rsid w:val="002F5BE3"/>
    <w:rsid w:val="002F7CEF"/>
    <w:rsid w:val="00301A90"/>
    <w:rsid w:val="003040D5"/>
    <w:rsid w:val="00305525"/>
    <w:rsid w:val="0030768F"/>
    <w:rsid w:val="00314561"/>
    <w:rsid w:val="00315B20"/>
    <w:rsid w:val="0031634E"/>
    <w:rsid w:val="00317968"/>
    <w:rsid w:val="00320019"/>
    <w:rsid w:val="00320DA6"/>
    <w:rsid w:val="003210B7"/>
    <w:rsid w:val="00321E9F"/>
    <w:rsid w:val="00322668"/>
    <w:rsid w:val="003234E0"/>
    <w:rsid w:val="003250E5"/>
    <w:rsid w:val="003256A7"/>
    <w:rsid w:val="003278F8"/>
    <w:rsid w:val="003311E3"/>
    <w:rsid w:val="003320C0"/>
    <w:rsid w:val="00332EE2"/>
    <w:rsid w:val="00333C46"/>
    <w:rsid w:val="00336229"/>
    <w:rsid w:val="00350E07"/>
    <w:rsid w:val="00351BE7"/>
    <w:rsid w:val="00354881"/>
    <w:rsid w:val="003556B3"/>
    <w:rsid w:val="0035627A"/>
    <w:rsid w:val="00357B13"/>
    <w:rsid w:val="00361122"/>
    <w:rsid w:val="003620AF"/>
    <w:rsid w:val="00362443"/>
    <w:rsid w:val="003635CB"/>
    <w:rsid w:val="00363BEE"/>
    <w:rsid w:val="00365588"/>
    <w:rsid w:val="00366D1C"/>
    <w:rsid w:val="00367370"/>
    <w:rsid w:val="00367F3C"/>
    <w:rsid w:val="003717E9"/>
    <w:rsid w:val="00372049"/>
    <w:rsid w:val="00372399"/>
    <w:rsid w:val="003724D4"/>
    <w:rsid w:val="0037435C"/>
    <w:rsid w:val="00381C75"/>
    <w:rsid w:val="0038245F"/>
    <w:rsid w:val="00382C5B"/>
    <w:rsid w:val="0038375A"/>
    <w:rsid w:val="00383FB6"/>
    <w:rsid w:val="00385819"/>
    <w:rsid w:val="00386C18"/>
    <w:rsid w:val="00386F00"/>
    <w:rsid w:val="00387BF1"/>
    <w:rsid w:val="003912B0"/>
    <w:rsid w:val="00397071"/>
    <w:rsid w:val="00397324"/>
    <w:rsid w:val="0039761D"/>
    <w:rsid w:val="003A04B2"/>
    <w:rsid w:val="003A08A3"/>
    <w:rsid w:val="003A1FAD"/>
    <w:rsid w:val="003A3A25"/>
    <w:rsid w:val="003A7482"/>
    <w:rsid w:val="003A78E2"/>
    <w:rsid w:val="003A7D1B"/>
    <w:rsid w:val="003A7D34"/>
    <w:rsid w:val="003B035D"/>
    <w:rsid w:val="003B1EC8"/>
    <w:rsid w:val="003B23BB"/>
    <w:rsid w:val="003B341B"/>
    <w:rsid w:val="003B386F"/>
    <w:rsid w:val="003B40BF"/>
    <w:rsid w:val="003B4CB7"/>
    <w:rsid w:val="003B583D"/>
    <w:rsid w:val="003B629B"/>
    <w:rsid w:val="003B79C2"/>
    <w:rsid w:val="003C13D0"/>
    <w:rsid w:val="003C2E98"/>
    <w:rsid w:val="003C2ED1"/>
    <w:rsid w:val="003C573D"/>
    <w:rsid w:val="003D0038"/>
    <w:rsid w:val="003D0E59"/>
    <w:rsid w:val="003D11F9"/>
    <w:rsid w:val="003D4F1C"/>
    <w:rsid w:val="003D5922"/>
    <w:rsid w:val="003D6A0D"/>
    <w:rsid w:val="003D7233"/>
    <w:rsid w:val="003E0617"/>
    <w:rsid w:val="003E2A3A"/>
    <w:rsid w:val="003E3239"/>
    <w:rsid w:val="003E7E64"/>
    <w:rsid w:val="003F7F0C"/>
    <w:rsid w:val="004016CE"/>
    <w:rsid w:val="004016F6"/>
    <w:rsid w:val="004046E6"/>
    <w:rsid w:val="0040548B"/>
    <w:rsid w:val="00406B0C"/>
    <w:rsid w:val="0040701F"/>
    <w:rsid w:val="00412C54"/>
    <w:rsid w:val="004306CA"/>
    <w:rsid w:val="004338D0"/>
    <w:rsid w:val="004339A7"/>
    <w:rsid w:val="004341DA"/>
    <w:rsid w:val="00442CAB"/>
    <w:rsid w:val="00445B4C"/>
    <w:rsid w:val="004549E2"/>
    <w:rsid w:val="00456959"/>
    <w:rsid w:val="00462C9A"/>
    <w:rsid w:val="004644EE"/>
    <w:rsid w:val="00464D14"/>
    <w:rsid w:val="00471C07"/>
    <w:rsid w:val="004725DA"/>
    <w:rsid w:val="00472734"/>
    <w:rsid w:val="00481245"/>
    <w:rsid w:val="00482D6A"/>
    <w:rsid w:val="004850D1"/>
    <w:rsid w:val="00485E56"/>
    <w:rsid w:val="004907C8"/>
    <w:rsid w:val="004922EA"/>
    <w:rsid w:val="0049322F"/>
    <w:rsid w:val="00493AB8"/>
    <w:rsid w:val="00494E37"/>
    <w:rsid w:val="00496658"/>
    <w:rsid w:val="004A13B4"/>
    <w:rsid w:val="004A1F06"/>
    <w:rsid w:val="004A7CA0"/>
    <w:rsid w:val="004B063C"/>
    <w:rsid w:val="004B7D2A"/>
    <w:rsid w:val="004C1724"/>
    <w:rsid w:val="004C391C"/>
    <w:rsid w:val="004C47A8"/>
    <w:rsid w:val="004C650A"/>
    <w:rsid w:val="004D606D"/>
    <w:rsid w:val="004D7A4D"/>
    <w:rsid w:val="004D7CCC"/>
    <w:rsid w:val="004E0F1A"/>
    <w:rsid w:val="004E1DA1"/>
    <w:rsid w:val="004E35A2"/>
    <w:rsid w:val="004E4E18"/>
    <w:rsid w:val="004E5460"/>
    <w:rsid w:val="004E6077"/>
    <w:rsid w:val="004F0408"/>
    <w:rsid w:val="004F11E2"/>
    <w:rsid w:val="004F421F"/>
    <w:rsid w:val="0050084F"/>
    <w:rsid w:val="00502AF6"/>
    <w:rsid w:val="00503C0D"/>
    <w:rsid w:val="005051D6"/>
    <w:rsid w:val="00510628"/>
    <w:rsid w:val="00510A14"/>
    <w:rsid w:val="00515A1D"/>
    <w:rsid w:val="005172FE"/>
    <w:rsid w:val="0052095A"/>
    <w:rsid w:val="00521EED"/>
    <w:rsid w:val="005234E0"/>
    <w:rsid w:val="00524829"/>
    <w:rsid w:val="005252B6"/>
    <w:rsid w:val="0053408B"/>
    <w:rsid w:val="0053717D"/>
    <w:rsid w:val="00540BFE"/>
    <w:rsid w:val="0054453B"/>
    <w:rsid w:val="00544F8A"/>
    <w:rsid w:val="005466E3"/>
    <w:rsid w:val="00552EBE"/>
    <w:rsid w:val="005546E6"/>
    <w:rsid w:val="00554AF6"/>
    <w:rsid w:val="0055514B"/>
    <w:rsid w:val="00557776"/>
    <w:rsid w:val="00563570"/>
    <w:rsid w:val="00572F3E"/>
    <w:rsid w:val="005744C3"/>
    <w:rsid w:val="00575D8F"/>
    <w:rsid w:val="00576206"/>
    <w:rsid w:val="0057635C"/>
    <w:rsid w:val="005763CE"/>
    <w:rsid w:val="00580E5A"/>
    <w:rsid w:val="00581FB8"/>
    <w:rsid w:val="00582173"/>
    <w:rsid w:val="005851D6"/>
    <w:rsid w:val="005900C8"/>
    <w:rsid w:val="0059250D"/>
    <w:rsid w:val="00594408"/>
    <w:rsid w:val="005A1F79"/>
    <w:rsid w:val="005A7F37"/>
    <w:rsid w:val="005B321B"/>
    <w:rsid w:val="005B3ED7"/>
    <w:rsid w:val="005B6C74"/>
    <w:rsid w:val="005B6FD6"/>
    <w:rsid w:val="005C074C"/>
    <w:rsid w:val="005C27C0"/>
    <w:rsid w:val="005C2AF1"/>
    <w:rsid w:val="005C5FD5"/>
    <w:rsid w:val="005C6A36"/>
    <w:rsid w:val="005C72C2"/>
    <w:rsid w:val="005D1208"/>
    <w:rsid w:val="005D1A6D"/>
    <w:rsid w:val="005D21F0"/>
    <w:rsid w:val="005D2C86"/>
    <w:rsid w:val="005D5087"/>
    <w:rsid w:val="005D5431"/>
    <w:rsid w:val="005D6ED4"/>
    <w:rsid w:val="005D719A"/>
    <w:rsid w:val="005E42C3"/>
    <w:rsid w:val="005E4BE2"/>
    <w:rsid w:val="005E7551"/>
    <w:rsid w:val="005F0F10"/>
    <w:rsid w:val="005F29A8"/>
    <w:rsid w:val="005F35BA"/>
    <w:rsid w:val="005F420E"/>
    <w:rsid w:val="005F4A3A"/>
    <w:rsid w:val="005F5C6C"/>
    <w:rsid w:val="006011D9"/>
    <w:rsid w:val="006027D9"/>
    <w:rsid w:val="00603CB0"/>
    <w:rsid w:val="006102BC"/>
    <w:rsid w:val="0061157B"/>
    <w:rsid w:val="00612097"/>
    <w:rsid w:val="00615C4B"/>
    <w:rsid w:val="00616CCA"/>
    <w:rsid w:val="0061704D"/>
    <w:rsid w:val="00621E00"/>
    <w:rsid w:val="00626E43"/>
    <w:rsid w:val="00627545"/>
    <w:rsid w:val="0063069E"/>
    <w:rsid w:val="00630BCB"/>
    <w:rsid w:val="00632CD6"/>
    <w:rsid w:val="006336CF"/>
    <w:rsid w:val="0064273D"/>
    <w:rsid w:val="006472C3"/>
    <w:rsid w:val="0065247A"/>
    <w:rsid w:val="00652C79"/>
    <w:rsid w:val="00653676"/>
    <w:rsid w:val="0065503F"/>
    <w:rsid w:val="0065505F"/>
    <w:rsid w:val="0065740D"/>
    <w:rsid w:val="00662171"/>
    <w:rsid w:val="006638CD"/>
    <w:rsid w:val="00663BC6"/>
    <w:rsid w:val="00665CC7"/>
    <w:rsid w:val="0067098C"/>
    <w:rsid w:val="0067171F"/>
    <w:rsid w:val="00675AAD"/>
    <w:rsid w:val="0067719A"/>
    <w:rsid w:val="00680076"/>
    <w:rsid w:val="00680D6E"/>
    <w:rsid w:val="00682852"/>
    <w:rsid w:val="006838AD"/>
    <w:rsid w:val="00687EFA"/>
    <w:rsid w:val="00691CB6"/>
    <w:rsid w:val="0069418F"/>
    <w:rsid w:val="00695404"/>
    <w:rsid w:val="00695E24"/>
    <w:rsid w:val="00696CF5"/>
    <w:rsid w:val="006A03FB"/>
    <w:rsid w:val="006A2A3A"/>
    <w:rsid w:val="006A34D8"/>
    <w:rsid w:val="006A4FF4"/>
    <w:rsid w:val="006B1C0B"/>
    <w:rsid w:val="006B3C0D"/>
    <w:rsid w:val="006B54E0"/>
    <w:rsid w:val="006B5999"/>
    <w:rsid w:val="006B64C6"/>
    <w:rsid w:val="006B7FE2"/>
    <w:rsid w:val="006C1035"/>
    <w:rsid w:val="006C3287"/>
    <w:rsid w:val="006D1419"/>
    <w:rsid w:val="006D1701"/>
    <w:rsid w:val="006D387D"/>
    <w:rsid w:val="006D395C"/>
    <w:rsid w:val="006D78F0"/>
    <w:rsid w:val="006E4D2C"/>
    <w:rsid w:val="006F01FB"/>
    <w:rsid w:val="006F090B"/>
    <w:rsid w:val="006F0BBA"/>
    <w:rsid w:val="006F78BC"/>
    <w:rsid w:val="007002EC"/>
    <w:rsid w:val="00703276"/>
    <w:rsid w:val="00704204"/>
    <w:rsid w:val="00704808"/>
    <w:rsid w:val="00704946"/>
    <w:rsid w:val="0070539F"/>
    <w:rsid w:val="00705F39"/>
    <w:rsid w:val="00707609"/>
    <w:rsid w:val="00712537"/>
    <w:rsid w:val="00713872"/>
    <w:rsid w:val="00713A8E"/>
    <w:rsid w:val="00713E98"/>
    <w:rsid w:val="007157FC"/>
    <w:rsid w:val="00717000"/>
    <w:rsid w:val="00717487"/>
    <w:rsid w:val="0072071B"/>
    <w:rsid w:val="0072378C"/>
    <w:rsid w:val="00723DAA"/>
    <w:rsid w:val="007403CC"/>
    <w:rsid w:val="007413E2"/>
    <w:rsid w:val="00742999"/>
    <w:rsid w:val="00744628"/>
    <w:rsid w:val="00744B1D"/>
    <w:rsid w:val="00744EC9"/>
    <w:rsid w:val="00746AAD"/>
    <w:rsid w:val="007510A6"/>
    <w:rsid w:val="0075421E"/>
    <w:rsid w:val="00754CCA"/>
    <w:rsid w:val="00754DBD"/>
    <w:rsid w:val="00756F44"/>
    <w:rsid w:val="007606C4"/>
    <w:rsid w:val="00764391"/>
    <w:rsid w:val="00764E71"/>
    <w:rsid w:val="00773C80"/>
    <w:rsid w:val="007743CA"/>
    <w:rsid w:val="00777C62"/>
    <w:rsid w:val="007806CA"/>
    <w:rsid w:val="00792142"/>
    <w:rsid w:val="00792950"/>
    <w:rsid w:val="0079592D"/>
    <w:rsid w:val="0079679C"/>
    <w:rsid w:val="0079792A"/>
    <w:rsid w:val="007A05B2"/>
    <w:rsid w:val="007A09AA"/>
    <w:rsid w:val="007A15FD"/>
    <w:rsid w:val="007A1A27"/>
    <w:rsid w:val="007A4FE4"/>
    <w:rsid w:val="007B2B67"/>
    <w:rsid w:val="007B35EE"/>
    <w:rsid w:val="007B3637"/>
    <w:rsid w:val="007B65A4"/>
    <w:rsid w:val="007C23C5"/>
    <w:rsid w:val="007C31BB"/>
    <w:rsid w:val="007C40A9"/>
    <w:rsid w:val="007C545E"/>
    <w:rsid w:val="007D1CA6"/>
    <w:rsid w:val="007D1EF3"/>
    <w:rsid w:val="007D3226"/>
    <w:rsid w:val="007D44AC"/>
    <w:rsid w:val="007D4921"/>
    <w:rsid w:val="007D6ADF"/>
    <w:rsid w:val="007D753D"/>
    <w:rsid w:val="007D7B2A"/>
    <w:rsid w:val="007E0748"/>
    <w:rsid w:val="007E292E"/>
    <w:rsid w:val="007E2C3E"/>
    <w:rsid w:val="007E3EE5"/>
    <w:rsid w:val="007E4385"/>
    <w:rsid w:val="007E4893"/>
    <w:rsid w:val="007E5565"/>
    <w:rsid w:val="007E6BCF"/>
    <w:rsid w:val="007F427C"/>
    <w:rsid w:val="007F67D5"/>
    <w:rsid w:val="007F785E"/>
    <w:rsid w:val="00800743"/>
    <w:rsid w:val="00801DC9"/>
    <w:rsid w:val="00803BF3"/>
    <w:rsid w:val="008042BA"/>
    <w:rsid w:val="008042ED"/>
    <w:rsid w:val="008049B0"/>
    <w:rsid w:val="008049BF"/>
    <w:rsid w:val="008069BB"/>
    <w:rsid w:val="00807021"/>
    <w:rsid w:val="00815071"/>
    <w:rsid w:val="00820131"/>
    <w:rsid w:val="00820818"/>
    <w:rsid w:val="008216C0"/>
    <w:rsid w:val="00821C10"/>
    <w:rsid w:val="00822226"/>
    <w:rsid w:val="00823E82"/>
    <w:rsid w:val="00824AF8"/>
    <w:rsid w:val="00824FB5"/>
    <w:rsid w:val="00831C54"/>
    <w:rsid w:val="00831E74"/>
    <w:rsid w:val="0083452B"/>
    <w:rsid w:val="0083731D"/>
    <w:rsid w:val="008373B0"/>
    <w:rsid w:val="00841A63"/>
    <w:rsid w:val="008437F4"/>
    <w:rsid w:val="00845F8D"/>
    <w:rsid w:val="008478AA"/>
    <w:rsid w:val="00850115"/>
    <w:rsid w:val="00850B3B"/>
    <w:rsid w:val="0085122F"/>
    <w:rsid w:val="0085225C"/>
    <w:rsid w:val="00854D31"/>
    <w:rsid w:val="0085616C"/>
    <w:rsid w:val="0085683E"/>
    <w:rsid w:val="00861018"/>
    <w:rsid w:val="008613A7"/>
    <w:rsid w:val="00862981"/>
    <w:rsid w:val="008636CB"/>
    <w:rsid w:val="00864AA1"/>
    <w:rsid w:val="008650FE"/>
    <w:rsid w:val="0086548C"/>
    <w:rsid w:val="00865C45"/>
    <w:rsid w:val="00876D56"/>
    <w:rsid w:val="008774E0"/>
    <w:rsid w:val="00877586"/>
    <w:rsid w:val="00877E42"/>
    <w:rsid w:val="008841DC"/>
    <w:rsid w:val="0088538D"/>
    <w:rsid w:val="00887506"/>
    <w:rsid w:val="00887653"/>
    <w:rsid w:val="00891C32"/>
    <w:rsid w:val="00894208"/>
    <w:rsid w:val="00894A7E"/>
    <w:rsid w:val="00895834"/>
    <w:rsid w:val="008A3AF6"/>
    <w:rsid w:val="008A448C"/>
    <w:rsid w:val="008A4AA9"/>
    <w:rsid w:val="008A69C7"/>
    <w:rsid w:val="008A7D50"/>
    <w:rsid w:val="008B2198"/>
    <w:rsid w:val="008B6F36"/>
    <w:rsid w:val="008C1741"/>
    <w:rsid w:val="008C27F6"/>
    <w:rsid w:val="008C4C6D"/>
    <w:rsid w:val="008C7435"/>
    <w:rsid w:val="008D09A9"/>
    <w:rsid w:val="008D3B6A"/>
    <w:rsid w:val="008D5E4C"/>
    <w:rsid w:val="008D6FFD"/>
    <w:rsid w:val="008E05C5"/>
    <w:rsid w:val="008E0E0D"/>
    <w:rsid w:val="008E6BF8"/>
    <w:rsid w:val="008E71EA"/>
    <w:rsid w:val="008F2DD4"/>
    <w:rsid w:val="008F360C"/>
    <w:rsid w:val="008F422C"/>
    <w:rsid w:val="008F43D5"/>
    <w:rsid w:val="008F5A27"/>
    <w:rsid w:val="00900597"/>
    <w:rsid w:val="00900639"/>
    <w:rsid w:val="00900C51"/>
    <w:rsid w:val="00901E40"/>
    <w:rsid w:val="00902C4B"/>
    <w:rsid w:val="00902F3E"/>
    <w:rsid w:val="00910905"/>
    <w:rsid w:val="00910D58"/>
    <w:rsid w:val="0091421A"/>
    <w:rsid w:val="0091450F"/>
    <w:rsid w:val="009155DD"/>
    <w:rsid w:val="00920D63"/>
    <w:rsid w:val="0092356E"/>
    <w:rsid w:val="00923974"/>
    <w:rsid w:val="009331F0"/>
    <w:rsid w:val="009337A2"/>
    <w:rsid w:val="00933812"/>
    <w:rsid w:val="00933ABF"/>
    <w:rsid w:val="0093486B"/>
    <w:rsid w:val="00934D00"/>
    <w:rsid w:val="00935033"/>
    <w:rsid w:val="0093563A"/>
    <w:rsid w:val="0093723B"/>
    <w:rsid w:val="00942011"/>
    <w:rsid w:val="00942B45"/>
    <w:rsid w:val="009461F7"/>
    <w:rsid w:val="00947C15"/>
    <w:rsid w:val="00947DFC"/>
    <w:rsid w:val="0095019A"/>
    <w:rsid w:val="0095249B"/>
    <w:rsid w:val="0096532E"/>
    <w:rsid w:val="00966596"/>
    <w:rsid w:val="00977170"/>
    <w:rsid w:val="00977F7D"/>
    <w:rsid w:val="00980175"/>
    <w:rsid w:val="00990C6B"/>
    <w:rsid w:val="009919BB"/>
    <w:rsid w:val="00993F29"/>
    <w:rsid w:val="009941A4"/>
    <w:rsid w:val="00994203"/>
    <w:rsid w:val="00996188"/>
    <w:rsid w:val="00997A34"/>
    <w:rsid w:val="009A32AA"/>
    <w:rsid w:val="009A3CED"/>
    <w:rsid w:val="009A4E22"/>
    <w:rsid w:val="009A7166"/>
    <w:rsid w:val="009B146E"/>
    <w:rsid w:val="009B1F5A"/>
    <w:rsid w:val="009B32C5"/>
    <w:rsid w:val="009B33E2"/>
    <w:rsid w:val="009B61FB"/>
    <w:rsid w:val="009B6F0F"/>
    <w:rsid w:val="009C445A"/>
    <w:rsid w:val="009C61DB"/>
    <w:rsid w:val="009D1B12"/>
    <w:rsid w:val="009D2C31"/>
    <w:rsid w:val="009D3634"/>
    <w:rsid w:val="009D366E"/>
    <w:rsid w:val="009D4122"/>
    <w:rsid w:val="009D5051"/>
    <w:rsid w:val="009D5E0E"/>
    <w:rsid w:val="009D659D"/>
    <w:rsid w:val="009E39F2"/>
    <w:rsid w:val="009E5131"/>
    <w:rsid w:val="009F25D5"/>
    <w:rsid w:val="009F25FD"/>
    <w:rsid w:val="009F68C7"/>
    <w:rsid w:val="009F6D41"/>
    <w:rsid w:val="009F7538"/>
    <w:rsid w:val="00A03899"/>
    <w:rsid w:val="00A07D36"/>
    <w:rsid w:val="00A07F1C"/>
    <w:rsid w:val="00A12562"/>
    <w:rsid w:val="00A15EE8"/>
    <w:rsid w:val="00A1646C"/>
    <w:rsid w:val="00A16616"/>
    <w:rsid w:val="00A23268"/>
    <w:rsid w:val="00A259C4"/>
    <w:rsid w:val="00A31166"/>
    <w:rsid w:val="00A317A6"/>
    <w:rsid w:val="00A32FC3"/>
    <w:rsid w:val="00A35477"/>
    <w:rsid w:val="00A357F9"/>
    <w:rsid w:val="00A37622"/>
    <w:rsid w:val="00A4398A"/>
    <w:rsid w:val="00A45AC0"/>
    <w:rsid w:val="00A467A8"/>
    <w:rsid w:val="00A5382F"/>
    <w:rsid w:val="00A54C7B"/>
    <w:rsid w:val="00A6022E"/>
    <w:rsid w:val="00A6121A"/>
    <w:rsid w:val="00A63CD7"/>
    <w:rsid w:val="00A64647"/>
    <w:rsid w:val="00A64D7F"/>
    <w:rsid w:val="00A651C4"/>
    <w:rsid w:val="00A66027"/>
    <w:rsid w:val="00A6703F"/>
    <w:rsid w:val="00A671A0"/>
    <w:rsid w:val="00A675D7"/>
    <w:rsid w:val="00A72BA0"/>
    <w:rsid w:val="00A77931"/>
    <w:rsid w:val="00A8114A"/>
    <w:rsid w:val="00A851F4"/>
    <w:rsid w:val="00A85ED2"/>
    <w:rsid w:val="00A86740"/>
    <w:rsid w:val="00A87738"/>
    <w:rsid w:val="00A91217"/>
    <w:rsid w:val="00A914D3"/>
    <w:rsid w:val="00A935F7"/>
    <w:rsid w:val="00A93F19"/>
    <w:rsid w:val="00AA791D"/>
    <w:rsid w:val="00AB1994"/>
    <w:rsid w:val="00AB226D"/>
    <w:rsid w:val="00AB5BBA"/>
    <w:rsid w:val="00AB6710"/>
    <w:rsid w:val="00AC1BE6"/>
    <w:rsid w:val="00AD056C"/>
    <w:rsid w:val="00AD0B3A"/>
    <w:rsid w:val="00AD16AA"/>
    <w:rsid w:val="00AD206D"/>
    <w:rsid w:val="00AD3EDD"/>
    <w:rsid w:val="00AD512B"/>
    <w:rsid w:val="00AD5291"/>
    <w:rsid w:val="00AD5E42"/>
    <w:rsid w:val="00AD6948"/>
    <w:rsid w:val="00AE32B7"/>
    <w:rsid w:val="00AF16F8"/>
    <w:rsid w:val="00AF7C41"/>
    <w:rsid w:val="00AF7ECD"/>
    <w:rsid w:val="00AF7FA6"/>
    <w:rsid w:val="00B03830"/>
    <w:rsid w:val="00B07777"/>
    <w:rsid w:val="00B07E4B"/>
    <w:rsid w:val="00B10523"/>
    <w:rsid w:val="00B12D58"/>
    <w:rsid w:val="00B1402B"/>
    <w:rsid w:val="00B142AD"/>
    <w:rsid w:val="00B168C7"/>
    <w:rsid w:val="00B239E6"/>
    <w:rsid w:val="00B24421"/>
    <w:rsid w:val="00B27D07"/>
    <w:rsid w:val="00B310E3"/>
    <w:rsid w:val="00B3180F"/>
    <w:rsid w:val="00B33FC5"/>
    <w:rsid w:val="00B340DE"/>
    <w:rsid w:val="00B35A67"/>
    <w:rsid w:val="00B36B1C"/>
    <w:rsid w:val="00B37001"/>
    <w:rsid w:val="00B37D15"/>
    <w:rsid w:val="00B40057"/>
    <w:rsid w:val="00B42106"/>
    <w:rsid w:val="00B425D0"/>
    <w:rsid w:val="00B42FED"/>
    <w:rsid w:val="00B43BC1"/>
    <w:rsid w:val="00B44298"/>
    <w:rsid w:val="00B44405"/>
    <w:rsid w:val="00B6266C"/>
    <w:rsid w:val="00B6333D"/>
    <w:rsid w:val="00B635D6"/>
    <w:rsid w:val="00B660B2"/>
    <w:rsid w:val="00B67428"/>
    <w:rsid w:val="00B7122A"/>
    <w:rsid w:val="00B75AA4"/>
    <w:rsid w:val="00B76A7A"/>
    <w:rsid w:val="00B76BC2"/>
    <w:rsid w:val="00B806BE"/>
    <w:rsid w:val="00B8230C"/>
    <w:rsid w:val="00B8571F"/>
    <w:rsid w:val="00B86690"/>
    <w:rsid w:val="00B90EBA"/>
    <w:rsid w:val="00B91BB3"/>
    <w:rsid w:val="00B955AA"/>
    <w:rsid w:val="00B9598A"/>
    <w:rsid w:val="00B95C19"/>
    <w:rsid w:val="00B96813"/>
    <w:rsid w:val="00BA3723"/>
    <w:rsid w:val="00BA4D6C"/>
    <w:rsid w:val="00BA4E61"/>
    <w:rsid w:val="00BA67E7"/>
    <w:rsid w:val="00BA6DBB"/>
    <w:rsid w:val="00BB24BD"/>
    <w:rsid w:val="00BB538B"/>
    <w:rsid w:val="00BB66E7"/>
    <w:rsid w:val="00BC0153"/>
    <w:rsid w:val="00BC24B4"/>
    <w:rsid w:val="00BC3E4E"/>
    <w:rsid w:val="00BD22BC"/>
    <w:rsid w:val="00BD55B5"/>
    <w:rsid w:val="00BD5CF4"/>
    <w:rsid w:val="00BD759C"/>
    <w:rsid w:val="00BE0C1A"/>
    <w:rsid w:val="00BE0CA3"/>
    <w:rsid w:val="00BE446E"/>
    <w:rsid w:val="00BE449F"/>
    <w:rsid w:val="00BE61C8"/>
    <w:rsid w:val="00BF20C9"/>
    <w:rsid w:val="00BF39B1"/>
    <w:rsid w:val="00BF3FFA"/>
    <w:rsid w:val="00BF4148"/>
    <w:rsid w:val="00BF60A5"/>
    <w:rsid w:val="00BF6BA5"/>
    <w:rsid w:val="00C0166E"/>
    <w:rsid w:val="00C046D5"/>
    <w:rsid w:val="00C0753A"/>
    <w:rsid w:val="00C12DC5"/>
    <w:rsid w:val="00C14EA9"/>
    <w:rsid w:val="00C216D4"/>
    <w:rsid w:val="00C21E63"/>
    <w:rsid w:val="00C22181"/>
    <w:rsid w:val="00C245D0"/>
    <w:rsid w:val="00C24BD0"/>
    <w:rsid w:val="00C25D05"/>
    <w:rsid w:val="00C27395"/>
    <w:rsid w:val="00C31845"/>
    <w:rsid w:val="00C33D68"/>
    <w:rsid w:val="00C34C05"/>
    <w:rsid w:val="00C378C7"/>
    <w:rsid w:val="00C42AB7"/>
    <w:rsid w:val="00C4387F"/>
    <w:rsid w:val="00C457BB"/>
    <w:rsid w:val="00C513A2"/>
    <w:rsid w:val="00C54BA6"/>
    <w:rsid w:val="00C55AAB"/>
    <w:rsid w:val="00C56E22"/>
    <w:rsid w:val="00C56F50"/>
    <w:rsid w:val="00C57AFB"/>
    <w:rsid w:val="00C62761"/>
    <w:rsid w:val="00C638D8"/>
    <w:rsid w:val="00C66D3D"/>
    <w:rsid w:val="00C71D5D"/>
    <w:rsid w:val="00C722DA"/>
    <w:rsid w:val="00C72A66"/>
    <w:rsid w:val="00C73E1C"/>
    <w:rsid w:val="00C7446E"/>
    <w:rsid w:val="00C76C4C"/>
    <w:rsid w:val="00C814F8"/>
    <w:rsid w:val="00C824B6"/>
    <w:rsid w:val="00C82A49"/>
    <w:rsid w:val="00C833FF"/>
    <w:rsid w:val="00C83674"/>
    <w:rsid w:val="00C8493F"/>
    <w:rsid w:val="00C84DD5"/>
    <w:rsid w:val="00C84F18"/>
    <w:rsid w:val="00C87F23"/>
    <w:rsid w:val="00C9038E"/>
    <w:rsid w:val="00C915AE"/>
    <w:rsid w:val="00C93DFC"/>
    <w:rsid w:val="00C96AE9"/>
    <w:rsid w:val="00CB1C5A"/>
    <w:rsid w:val="00CB215D"/>
    <w:rsid w:val="00CB3FD0"/>
    <w:rsid w:val="00CB6759"/>
    <w:rsid w:val="00CB75E5"/>
    <w:rsid w:val="00CC139C"/>
    <w:rsid w:val="00CC2649"/>
    <w:rsid w:val="00CC72FE"/>
    <w:rsid w:val="00CD1706"/>
    <w:rsid w:val="00CD1D7A"/>
    <w:rsid w:val="00CD2590"/>
    <w:rsid w:val="00CD449C"/>
    <w:rsid w:val="00CE36B6"/>
    <w:rsid w:val="00CF12EA"/>
    <w:rsid w:val="00CF1729"/>
    <w:rsid w:val="00CF39E2"/>
    <w:rsid w:val="00CF3E57"/>
    <w:rsid w:val="00CF554A"/>
    <w:rsid w:val="00CF59C5"/>
    <w:rsid w:val="00CF7580"/>
    <w:rsid w:val="00CF7A01"/>
    <w:rsid w:val="00CF7C29"/>
    <w:rsid w:val="00CF7F1F"/>
    <w:rsid w:val="00D00620"/>
    <w:rsid w:val="00D00E03"/>
    <w:rsid w:val="00D0109B"/>
    <w:rsid w:val="00D02750"/>
    <w:rsid w:val="00D029C0"/>
    <w:rsid w:val="00D02A25"/>
    <w:rsid w:val="00D038A8"/>
    <w:rsid w:val="00D052A7"/>
    <w:rsid w:val="00D10E26"/>
    <w:rsid w:val="00D12FE6"/>
    <w:rsid w:val="00D13F48"/>
    <w:rsid w:val="00D3017F"/>
    <w:rsid w:val="00D30A7C"/>
    <w:rsid w:val="00D34990"/>
    <w:rsid w:val="00D34E68"/>
    <w:rsid w:val="00D4649E"/>
    <w:rsid w:val="00D47795"/>
    <w:rsid w:val="00D5144D"/>
    <w:rsid w:val="00D52626"/>
    <w:rsid w:val="00D53E1A"/>
    <w:rsid w:val="00D5438C"/>
    <w:rsid w:val="00D62112"/>
    <w:rsid w:val="00D630F9"/>
    <w:rsid w:val="00D66943"/>
    <w:rsid w:val="00D7012A"/>
    <w:rsid w:val="00D70B75"/>
    <w:rsid w:val="00D72900"/>
    <w:rsid w:val="00D72E0E"/>
    <w:rsid w:val="00D73544"/>
    <w:rsid w:val="00D738F9"/>
    <w:rsid w:val="00D75A8E"/>
    <w:rsid w:val="00D81C49"/>
    <w:rsid w:val="00D81DDA"/>
    <w:rsid w:val="00D829A1"/>
    <w:rsid w:val="00D927D9"/>
    <w:rsid w:val="00D92F1F"/>
    <w:rsid w:val="00D960A7"/>
    <w:rsid w:val="00D96DD6"/>
    <w:rsid w:val="00DA0CB8"/>
    <w:rsid w:val="00DA1D1E"/>
    <w:rsid w:val="00DA3169"/>
    <w:rsid w:val="00DA5770"/>
    <w:rsid w:val="00DA67E8"/>
    <w:rsid w:val="00DB0000"/>
    <w:rsid w:val="00DB09AC"/>
    <w:rsid w:val="00DB4807"/>
    <w:rsid w:val="00DB7983"/>
    <w:rsid w:val="00DB7B1A"/>
    <w:rsid w:val="00DC1F94"/>
    <w:rsid w:val="00DC2699"/>
    <w:rsid w:val="00DC4687"/>
    <w:rsid w:val="00DC4EB5"/>
    <w:rsid w:val="00DC5F2F"/>
    <w:rsid w:val="00DC7ACB"/>
    <w:rsid w:val="00DD11C8"/>
    <w:rsid w:val="00DD1AD9"/>
    <w:rsid w:val="00DD27E7"/>
    <w:rsid w:val="00DD2A6F"/>
    <w:rsid w:val="00DD3373"/>
    <w:rsid w:val="00DD4969"/>
    <w:rsid w:val="00DD77EA"/>
    <w:rsid w:val="00DE22FB"/>
    <w:rsid w:val="00DE27B5"/>
    <w:rsid w:val="00DE310F"/>
    <w:rsid w:val="00DE3307"/>
    <w:rsid w:val="00DE5885"/>
    <w:rsid w:val="00DE6530"/>
    <w:rsid w:val="00DE6F37"/>
    <w:rsid w:val="00DE7BD7"/>
    <w:rsid w:val="00DF01E7"/>
    <w:rsid w:val="00DF1695"/>
    <w:rsid w:val="00DF3B90"/>
    <w:rsid w:val="00DF4301"/>
    <w:rsid w:val="00DF6003"/>
    <w:rsid w:val="00DF6482"/>
    <w:rsid w:val="00E00439"/>
    <w:rsid w:val="00E0739D"/>
    <w:rsid w:val="00E102E1"/>
    <w:rsid w:val="00E1132F"/>
    <w:rsid w:val="00E11E0B"/>
    <w:rsid w:val="00E12145"/>
    <w:rsid w:val="00E13738"/>
    <w:rsid w:val="00E1631B"/>
    <w:rsid w:val="00E179CF"/>
    <w:rsid w:val="00E21BEF"/>
    <w:rsid w:val="00E251D9"/>
    <w:rsid w:val="00E253A4"/>
    <w:rsid w:val="00E26926"/>
    <w:rsid w:val="00E301F1"/>
    <w:rsid w:val="00E3194E"/>
    <w:rsid w:val="00E33A06"/>
    <w:rsid w:val="00E3460A"/>
    <w:rsid w:val="00E369DA"/>
    <w:rsid w:val="00E376A8"/>
    <w:rsid w:val="00E37C6B"/>
    <w:rsid w:val="00E40D96"/>
    <w:rsid w:val="00E4354F"/>
    <w:rsid w:val="00E51733"/>
    <w:rsid w:val="00E54A78"/>
    <w:rsid w:val="00E56C47"/>
    <w:rsid w:val="00E60104"/>
    <w:rsid w:val="00E6060B"/>
    <w:rsid w:val="00E61C94"/>
    <w:rsid w:val="00E651B1"/>
    <w:rsid w:val="00E668FB"/>
    <w:rsid w:val="00E706CE"/>
    <w:rsid w:val="00E70994"/>
    <w:rsid w:val="00E71719"/>
    <w:rsid w:val="00E72276"/>
    <w:rsid w:val="00E73A1A"/>
    <w:rsid w:val="00E7582B"/>
    <w:rsid w:val="00E75A8F"/>
    <w:rsid w:val="00E81662"/>
    <w:rsid w:val="00E8518A"/>
    <w:rsid w:val="00E92661"/>
    <w:rsid w:val="00E93FC2"/>
    <w:rsid w:val="00E96BCF"/>
    <w:rsid w:val="00E96E39"/>
    <w:rsid w:val="00E97CC6"/>
    <w:rsid w:val="00EA0EE7"/>
    <w:rsid w:val="00EA21DE"/>
    <w:rsid w:val="00EA21E4"/>
    <w:rsid w:val="00EA28F3"/>
    <w:rsid w:val="00EA40B3"/>
    <w:rsid w:val="00EA4BDE"/>
    <w:rsid w:val="00EA4E0C"/>
    <w:rsid w:val="00EB0E28"/>
    <w:rsid w:val="00EB3C29"/>
    <w:rsid w:val="00EB4279"/>
    <w:rsid w:val="00EB4EDC"/>
    <w:rsid w:val="00EB53F0"/>
    <w:rsid w:val="00EB77F8"/>
    <w:rsid w:val="00EB7F4B"/>
    <w:rsid w:val="00EC00A0"/>
    <w:rsid w:val="00EC19D4"/>
    <w:rsid w:val="00EC2E7E"/>
    <w:rsid w:val="00EC4284"/>
    <w:rsid w:val="00EC6F42"/>
    <w:rsid w:val="00EC714F"/>
    <w:rsid w:val="00EC7322"/>
    <w:rsid w:val="00ED085B"/>
    <w:rsid w:val="00ED3519"/>
    <w:rsid w:val="00ED4E41"/>
    <w:rsid w:val="00ED5E8D"/>
    <w:rsid w:val="00ED6162"/>
    <w:rsid w:val="00ED63C1"/>
    <w:rsid w:val="00ED7207"/>
    <w:rsid w:val="00EE00D1"/>
    <w:rsid w:val="00EE198C"/>
    <w:rsid w:val="00EE2E07"/>
    <w:rsid w:val="00EF1454"/>
    <w:rsid w:val="00EF191E"/>
    <w:rsid w:val="00EF20D7"/>
    <w:rsid w:val="00EF22ED"/>
    <w:rsid w:val="00EF7A6D"/>
    <w:rsid w:val="00F00101"/>
    <w:rsid w:val="00F014FF"/>
    <w:rsid w:val="00F0262B"/>
    <w:rsid w:val="00F03516"/>
    <w:rsid w:val="00F04A36"/>
    <w:rsid w:val="00F05311"/>
    <w:rsid w:val="00F05C9A"/>
    <w:rsid w:val="00F10222"/>
    <w:rsid w:val="00F102AB"/>
    <w:rsid w:val="00F11615"/>
    <w:rsid w:val="00F16130"/>
    <w:rsid w:val="00F20935"/>
    <w:rsid w:val="00F30485"/>
    <w:rsid w:val="00F314AC"/>
    <w:rsid w:val="00F3157F"/>
    <w:rsid w:val="00F315A1"/>
    <w:rsid w:val="00F33A50"/>
    <w:rsid w:val="00F34768"/>
    <w:rsid w:val="00F36865"/>
    <w:rsid w:val="00F41178"/>
    <w:rsid w:val="00F41CAC"/>
    <w:rsid w:val="00F4238B"/>
    <w:rsid w:val="00F425D7"/>
    <w:rsid w:val="00F432AB"/>
    <w:rsid w:val="00F50023"/>
    <w:rsid w:val="00F545F0"/>
    <w:rsid w:val="00F54965"/>
    <w:rsid w:val="00F60045"/>
    <w:rsid w:val="00F60965"/>
    <w:rsid w:val="00F621DC"/>
    <w:rsid w:val="00F66FB1"/>
    <w:rsid w:val="00F6737C"/>
    <w:rsid w:val="00F6750B"/>
    <w:rsid w:val="00F70507"/>
    <w:rsid w:val="00F716AC"/>
    <w:rsid w:val="00F7273B"/>
    <w:rsid w:val="00F72E18"/>
    <w:rsid w:val="00F73282"/>
    <w:rsid w:val="00F740E3"/>
    <w:rsid w:val="00F76C70"/>
    <w:rsid w:val="00F77B54"/>
    <w:rsid w:val="00F77D64"/>
    <w:rsid w:val="00F876FC"/>
    <w:rsid w:val="00F910FD"/>
    <w:rsid w:val="00F94754"/>
    <w:rsid w:val="00F94AB5"/>
    <w:rsid w:val="00FA30E0"/>
    <w:rsid w:val="00FA5128"/>
    <w:rsid w:val="00FA5E84"/>
    <w:rsid w:val="00FB0478"/>
    <w:rsid w:val="00FB120C"/>
    <w:rsid w:val="00FB1AA0"/>
    <w:rsid w:val="00FB50D8"/>
    <w:rsid w:val="00FB5507"/>
    <w:rsid w:val="00FB56B2"/>
    <w:rsid w:val="00FB6611"/>
    <w:rsid w:val="00FC2F1D"/>
    <w:rsid w:val="00FC403B"/>
    <w:rsid w:val="00FC6C6E"/>
    <w:rsid w:val="00FD29C3"/>
    <w:rsid w:val="00FD48B2"/>
    <w:rsid w:val="00FE394C"/>
    <w:rsid w:val="00FE6336"/>
    <w:rsid w:val="00FF0DA4"/>
    <w:rsid w:val="00FF1A26"/>
    <w:rsid w:val="00FF2BA6"/>
    <w:rsid w:val="00FF431F"/>
    <w:rsid w:val="00FF6F60"/>
    <w:rsid w:val="00FF7D78"/>
    <w:rsid w:val="08987214"/>
    <w:rsid w:val="092EE55A"/>
    <w:rsid w:val="36792E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84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6CA"/>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1"/>
      </w:numPr>
      <w:spacing w:after="0" w:line="240" w:lineRule="auto"/>
      <w:ind w:left="0" w:firstLine="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 w:val="24"/>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0F3BB1"/>
    <w:pPr>
      <w:tabs>
        <w:tab w:val="left" w:pos="63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eastAsiaTheme="majorEastAsia" w:hAnsi="Times New Roman"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ascii="Times New Roman" w:eastAsia="Times New Roman" w:hAnsi="Times New Roman" w:cs="Times New Roman"/>
      <w:sz w:val="24"/>
      <w:szCs w:val="20"/>
    </w:rPr>
  </w:style>
  <w:style w:type="character" w:customStyle="1" w:styleId="apple-style-span">
    <w:name w:val="apple-style-span"/>
    <w:basedOn w:val="DefaultParagraphFont"/>
    <w:rsid w:val="00EC7322"/>
  </w:style>
  <w:style w:type="table" w:styleId="LightShading">
    <w:name w:val="Light Shading"/>
    <w:basedOn w:val="TableNormal"/>
    <w:uiPriority w:val="60"/>
    <w:rsid w:val="002B64A8"/>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900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CB6759"/>
    <w:pPr>
      <w:spacing w:after="0" w:line="240" w:lineRule="auto"/>
      <w:ind w:left="720"/>
      <w:contextualSpacing/>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9B146E"/>
    <w:rPr>
      <w:color w:val="954F72" w:themeColor="followedHyperlink"/>
      <w:u w:val="single"/>
    </w:rPr>
  </w:style>
  <w:style w:type="character" w:customStyle="1" w:styleId="aqj">
    <w:name w:val="aqj"/>
    <w:basedOn w:val="DefaultParagraphFont"/>
    <w:rsid w:val="00EA40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6CA"/>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1"/>
      </w:numPr>
      <w:spacing w:after="0" w:line="240" w:lineRule="auto"/>
      <w:ind w:left="0" w:firstLine="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 w:val="24"/>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0F3BB1"/>
    <w:pPr>
      <w:tabs>
        <w:tab w:val="left" w:pos="63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eastAsiaTheme="majorEastAsia" w:hAnsi="Times New Roman"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ascii="Times New Roman" w:eastAsia="Times New Roman" w:hAnsi="Times New Roman" w:cs="Times New Roman"/>
      <w:sz w:val="24"/>
      <w:szCs w:val="20"/>
    </w:rPr>
  </w:style>
  <w:style w:type="character" w:customStyle="1" w:styleId="apple-style-span">
    <w:name w:val="apple-style-span"/>
    <w:basedOn w:val="DefaultParagraphFont"/>
    <w:rsid w:val="00EC7322"/>
  </w:style>
  <w:style w:type="table" w:styleId="LightShading">
    <w:name w:val="Light Shading"/>
    <w:basedOn w:val="TableNormal"/>
    <w:uiPriority w:val="60"/>
    <w:rsid w:val="002B64A8"/>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900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CB6759"/>
    <w:pPr>
      <w:spacing w:after="0" w:line="240" w:lineRule="auto"/>
      <w:ind w:left="720"/>
      <w:contextualSpacing/>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9B146E"/>
    <w:rPr>
      <w:color w:val="954F72" w:themeColor="followedHyperlink"/>
      <w:u w:val="single"/>
    </w:rPr>
  </w:style>
  <w:style w:type="character" w:customStyle="1" w:styleId="aqj">
    <w:name w:val="aqj"/>
    <w:basedOn w:val="DefaultParagraphFont"/>
    <w:rsid w:val="00EA4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2192">
      <w:bodyDiv w:val="1"/>
      <w:marLeft w:val="0"/>
      <w:marRight w:val="0"/>
      <w:marTop w:val="0"/>
      <w:marBottom w:val="0"/>
      <w:divBdr>
        <w:top w:val="none" w:sz="0" w:space="0" w:color="auto"/>
        <w:left w:val="none" w:sz="0" w:space="0" w:color="auto"/>
        <w:bottom w:val="none" w:sz="0" w:space="0" w:color="auto"/>
        <w:right w:val="none" w:sz="0" w:space="0" w:color="auto"/>
      </w:divBdr>
    </w:div>
    <w:div w:id="145325157">
      <w:bodyDiv w:val="1"/>
      <w:marLeft w:val="0"/>
      <w:marRight w:val="0"/>
      <w:marTop w:val="0"/>
      <w:marBottom w:val="0"/>
      <w:divBdr>
        <w:top w:val="none" w:sz="0" w:space="0" w:color="auto"/>
        <w:left w:val="none" w:sz="0" w:space="0" w:color="auto"/>
        <w:bottom w:val="none" w:sz="0" w:space="0" w:color="auto"/>
        <w:right w:val="none" w:sz="0" w:space="0" w:color="auto"/>
      </w:divBdr>
    </w:div>
    <w:div w:id="522402809">
      <w:bodyDiv w:val="1"/>
      <w:marLeft w:val="0"/>
      <w:marRight w:val="0"/>
      <w:marTop w:val="0"/>
      <w:marBottom w:val="0"/>
      <w:divBdr>
        <w:top w:val="none" w:sz="0" w:space="0" w:color="auto"/>
        <w:left w:val="none" w:sz="0" w:space="0" w:color="auto"/>
        <w:bottom w:val="none" w:sz="0" w:space="0" w:color="auto"/>
        <w:right w:val="none" w:sz="0" w:space="0" w:color="auto"/>
      </w:divBdr>
    </w:div>
    <w:div w:id="775323617">
      <w:bodyDiv w:val="1"/>
      <w:marLeft w:val="0"/>
      <w:marRight w:val="0"/>
      <w:marTop w:val="0"/>
      <w:marBottom w:val="0"/>
      <w:divBdr>
        <w:top w:val="none" w:sz="0" w:space="0" w:color="auto"/>
        <w:left w:val="none" w:sz="0" w:space="0" w:color="auto"/>
        <w:bottom w:val="none" w:sz="0" w:space="0" w:color="auto"/>
        <w:right w:val="none" w:sz="0" w:space="0" w:color="auto"/>
      </w:divBdr>
    </w:div>
    <w:div w:id="959847434">
      <w:bodyDiv w:val="1"/>
      <w:marLeft w:val="0"/>
      <w:marRight w:val="0"/>
      <w:marTop w:val="0"/>
      <w:marBottom w:val="0"/>
      <w:divBdr>
        <w:top w:val="none" w:sz="0" w:space="0" w:color="auto"/>
        <w:left w:val="none" w:sz="0" w:space="0" w:color="auto"/>
        <w:bottom w:val="none" w:sz="0" w:space="0" w:color="auto"/>
        <w:right w:val="none" w:sz="0" w:space="0" w:color="auto"/>
      </w:divBdr>
    </w:div>
    <w:div w:id="977224976">
      <w:bodyDiv w:val="1"/>
      <w:marLeft w:val="0"/>
      <w:marRight w:val="0"/>
      <w:marTop w:val="0"/>
      <w:marBottom w:val="0"/>
      <w:divBdr>
        <w:top w:val="none" w:sz="0" w:space="0" w:color="auto"/>
        <w:left w:val="none" w:sz="0" w:space="0" w:color="auto"/>
        <w:bottom w:val="none" w:sz="0" w:space="0" w:color="auto"/>
        <w:right w:val="none" w:sz="0" w:space="0" w:color="auto"/>
      </w:divBdr>
    </w:div>
    <w:div w:id="1057244593">
      <w:bodyDiv w:val="1"/>
      <w:marLeft w:val="0"/>
      <w:marRight w:val="0"/>
      <w:marTop w:val="0"/>
      <w:marBottom w:val="0"/>
      <w:divBdr>
        <w:top w:val="none" w:sz="0" w:space="0" w:color="auto"/>
        <w:left w:val="none" w:sz="0" w:space="0" w:color="auto"/>
        <w:bottom w:val="none" w:sz="0" w:space="0" w:color="auto"/>
        <w:right w:val="none" w:sz="0" w:space="0" w:color="auto"/>
      </w:divBdr>
    </w:div>
    <w:div w:id="1205748331">
      <w:bodyDiv w:val="1"/>
      <w:marLeft w:val="0"/>
      <w:marRight w:val="0"/>
      <w:marTop w:val="0"/>
      <w:marBottom w:val="0"/>
      <w:divBdr>
        <w:top w:val="none" w:sz="0" w:space="0" w:color="auto"/>
        <w:left w:val="none" w:sz="0" w:space="0" w:color="auto"/>
        <w:bottom w:val="none" w:sz="0" w:space="0" w:color="auto"/>
        <w:right w:val="none" w:sz="0" w:space="0" w:color="auto"/>
      </w:divBdr>
    </w:div>
    <w:div w:id="1239708829">
      <w:bodyDiv w:val="1"/>
      <w:marLeft w:val="0"/>
      <w:marRight w:val="0"/>
      <w:marTop w:val="0"/>
      <w:marBottom w:val="0"/>
      <w:divBdr>
        <w:top w:val="none" w:sz="0" w:space="0" w:color="auto"/>
        <w:left w:val="none" w:sz="0" w:space="0" w:color="auto"/>
        <w:bottom w:val="none" w:sz="0" w:space="0" w:color="auto"/>
        <w:right w:val="none" w:sz="0" w:space="0" w:color="auto"/>
      </w:divBdr>
    </w:div>
    <w:div w:id="1272005634">
      <w:bodyDiv w:val="1"/>
      <w:marLeft w:val="0"/>
      <w:marRight w:val="0"/>
      <w:marTop w:val="0"/>
      <w:marBottom w:val="0"/>
      <w:divBdr>
        <w:top w:val="none" w:sz="0" w:space="0" w:color="auto"/>
        <w:left w:val="none" w:sz="0" w:space="0" w:color="auto"/>
        <w:bottom w:val="none" w:sz="0" w:space="0" w:color="auto"/>
        <w:right w:val="none" w:sz="0" w:space="0" w:color="auto"/>
      </w:divBdr>
    </w:div>
    <w:div w:id="1317610194">
      <w:bodyDiv w:val="1"/>
      <w:marLeft w:val="0"/>
      <w:marRight w:val="0"/>
      <w:marTop w:val="0"/>
      <w:marBottom w:val="0"/>
      <w:divBdr>
        <w:top w:val="none" w:sz="0" w:space="0" w:color="auto"/>
        <w:left w:val="none" w:sz="0" w:space="0" w:color="auto"/>
        <w:bottom w:val="none" w:sz="0" w:space="0" w:color="auto"/>
        <w:right w:val="none" w:sz="0" w:space="0" w:color="auto"/>
      </w:divBdr>
    </w:div>
    <w:div w:id="1372151483">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
    <w:div w:id="1477913761">
      <w:bodyDiv w:val="1"/>
      <w:marLeft w:val="0"/>
      <w:marRight w:val="0"/>
      <w:marTop w:val="0"/>
      <w:marBottom w:val="0"/>
      <w:divBdr>
        <w:top w:val="none" w:sz="0" w:space="0" w:color="auto"/>
        <w:left w:val="none" w:sz="0" w:space="0" w:color="auto"/>
        <w:bottom w:val="none" w:sz="0" w:space="0" w:color="auto"/>
        <w:right w:val="none" w:sz="0" w:space="0" w:color="auto"/>
      </w:divBdr>
    </w:div>
    <w:div w:id="1483501708">
      <w:bodyDiv w:val="1"/>
      <w:marLeft w:val="0"/>
      <w:marRight w:val="0"/>
      <w:marTop w:val="0"/>
      <w:marBottom w:val="0"/>
      <w:divBdr>
        <w:top w:val="none" w:sz="0" w:space="0" w:color="auto"/>
        <w:left w:val="none" w:sz="0" w:space="0" w:color="auto"/>
        <w:bottom w:val="none" w:sz="0" w:space="0" w:color="auto"/>
        <w:right w:val="none" w:sz="0" w:space="0" w:color="auto"/>
      </w:divBdr>
    </w:div>
    <w:div w:id="150728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mailto:mturner@optimalsolutionsgroup.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xpuckett@optimalsolutionsgroup.com" TargetMode="External"/><Relationship Id="rId2" Type="http://schemas.openxmlformats.org/officeDocument/2006/relationships/customXml" Target="../customXml/item2.xml"/><Relationship Id="rId16" Type="http://schemas.openxmlformats.org/officeDocument/2006/relationships/hyperlink" Target="https://www.whitehouse.gov/sites/default/files/omb/memoranda/2014/m-14-06.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whitehouse.gov/sites/default/files/omb/memoranda/2013/m-13-17.pdf" TargetMode="External"/><Relationship Id="rId23" Type="http://schemas.openxmlformats.org/officeDocument/2006/relationships/fontTable" Target="fontTable.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mailto:jauer@optimalsolutionsgroup.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s://www.sba.gov/sites/default/files/files/OED_ImpactReport_09302013_Final.pdf" TargetMode="External"/><Relationship Id="rId1" Type="http://schemas.openxmlformats.org/officeDocument/2006/relationships/hyperlink" Target="http://www.goldmansachs.com/s/10ksb-docs/29407_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40e569ae77e067130610a9d9322282cf">
  <xsd:schema xmlns:xsd="http://www.w3.org/2001/XMLSchema" xmlns:xs="http://www.w3.org/2001/XMLSchema" xmlns:p="http://schemas.microsoft.com/office/2006/metadata/properties" xmlns:ns2="467e95b9-19f2-42ff-a618-3bef04f73a05" targetNamespace="http://schemas.microsoft.com/office/2006/metadata/properties" ma:root="true" ma:fieldsID="97f6958ec8b0cdfc7d17728a0e51c36c" ns2:_="">
    <xsd:import namespace="467e95b9-19f2-42ff-a618-3bef04f73a05"/>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C3A3-00E2-42A4-BB29-B1729B33E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993E0-F1B4-435E-913D-7A9B886B1B4A}">
  <ds:schemaRefs>
    <ds:schemaRef ds:uri="http://purl.org/dc/elements/1.1/"/>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467e95b9-19f2-42ff-a618-3bef04f73a05"/>
  </ds:schemaRefs>
</ds:datastoreItem>
</file>

<file path=customXml/itemProps3.xml><?xml version="1.0" encoding="utf-8"?>
<ds:datastoreItem xmlns:ds="http://schemas.openxmlformats.org/officeDocument/2006/customXml" ds:itemID="{7A4D5CE9-9D68-493A-BDA6-68E4FA3F2CED}">
  <ds:schemaRefs>
    <ds:schemaRef ds:uri="http://schemas.microsoft.com/sharepoint/v3/contenttype/forms"/>
  </ds:schemaRefs>
</ds:datastoreItem>
</file>

<file path=customXml/itemProps4.xml><?xml version="1.0" encoding="utf-8"?>
<ds:datastoreItem xmlns:ds="http://schemas.openxmlformats.org/officeDocument/2006/customXml" ds:itemID="{E90DF0BE-F117-49CD-AC2B-75D646A95E97}">
  <ds:schemaRefs>
    <ds:schemaRef ds:uri="http://schemas.openxmlformats.org/officeDocument/2006/bibliography"/>
  </ds:schemaRefs>
</ds:datastoreItem>
</file>

<file path=customXml/itemProps5.xml><?xml version="1.0" encoding="utf-8"?>
<ds:datastoreItem xmlns:ds="http://schemas.openxmlformats.org/officeDocument/2006/customXml" ds:itemID="{7534C799-14F0-4342-BEF3-1561FE38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8534</Words>
  <Characters>48650</Characters>
  <Application>Microsoft Office Word</Application>
  <DocSecurity>4</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Rich, Curtis B.</cp:lastModifiedBy>
  <cp:revision>2</cp:revision>
  <cp:lastPrinted>2015-05-19T22:39:00Z</cp:lastPrinted>
  <dcterms:created xsi:type="dcterms:W3CDTF">2015-12-14T12:58:00Z</dcterms:created>
  <dcterms:modified xsi:type="dcterms:W3CDTF">2015-12-14T12:58:00Z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