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08D87" w14:textId="77777777" w:rsidR="004648D0" w:rsidRDefault="004648D0">
      <w:pPr>
        <w:pStyle w:val="Title1"/>
        <w:rPr>
          <w:rFonts w:ascii="Calibri" w:hAnsi="Calibri"/>
        </w:rPr>
      </w:pPr>
    </w:p>
    <w:p w14:paraId="4A321CA7" w14:textId="77777777" w:rsidR="004648D0" w:rsidRDefault="004648D0">
      <w:pPr>
        <w:pStyle w:val="Title1"/>
        <w:rPr>
          <w:rFonts w:ascii="Calibri" w:hAnsi="Calibri"/>
        </w:rPr>
      </w:pPr>
    </w:p>
    <w:p w14:paraId="7F821DBD" w14:textId="77777777" w:rsidR="004648D0" w:rsidRDefault="004648D0">
      <w:pPr>
        <w:pStyle w:val="Title1"/>
        <w:rPr>
          <w:rFonts w:ascii="Calibri" w:hAnsi="Calibri"/>
        </w:rPr>
      </w:pPr>
    </w:p>
    <w:p w14:paraId="3DBBE228" w14:textId="77777777" w:rsidR="004648D0" w:rsidRDefault="007D2567">
      <w:pPr>
        <w:jc w:val="center"/>
        <w:rPr>
          <w:rFonts w:ascii="Calibri" w:hAnsi="Calibri" w:cs="Arial"/>
          <w:b/>
          <w:bCs/>
          <w:sz w:val="40"/>
          <w:szCs w:val="36"/>
        </w:rPr>
      </w:pPr>
      <w:r>
        <w:rPr>
          <w:rFonts w:ascii="Calibri" w:hAnsi="Calibri" w:cs="Arial"/>
          <w:b/>
          <w:bCs/>
          <w:sz w:val="40"/>
          <w:szCs w:val="36"/>
        </w:rPr>
        <w:t>ToxFAQs Before and After Testing Protocol</w:t>
      </w:r>
    </w:p>
    <w:p w14:paraId="6514E9FD" w14:textId="77777777" w:rsidR="004648D0" w:rsidRDefault="004648D0">
      <w:pPr>
        <w:rPr>
          <w:rFonts w:ascii="Calibri" w:hAnsi="Calibri" w:cs="Arial"/>
          <w:b/>
          <w:bCs/>
          <w:sz w:val="44"/>
          <w:szCs w:val="36"/>
        </w:rPr>
      </w:pPr>
    </w:p>
    <w:p w14:paraId="6E617410" w14:textId="77777777" w:rsidR="004648D0" w:rsidRDefault="004648D0">
      <w:pPr>
        <w:rPr>
          <w:rFonts w:ascii="Calibri" w:hAnsi="Calibri" w:cs="Arial"/>
          <w:b/>
          <w:bCs/>
          <w:sz w:val="44"/>
          <w:szCs w:val="36"/>
        </w:rPr>
      </w:pPr>
    </w:p>
    <w:p w14:paraId="2BAE6BE5" w14:textId="77777777" w:rsidR="004648D0" w:rsidRDefault="004648D0">
      <w:pPr>
        <w:rPr>
          <w:rFonts w:ascii="Calibri" w:hAnsi="Calibri" w:cs="Arial"/>
          <w:b/>
          <w:bCs/>
          <w:sz w:val="44"/>
          <w:szCs w:val="36"/>
        </w:rPr>
      </w:pPr>
    </w:p>
    <w:p w14:paraId="5D6E0130" w14:textId="77777777" w:rsidR="004648D0" w:rsidRDefault="007D2567">
      <w:pPr>
        <w:rPr>
          <w:rFonts w:ascii="Calibri" w:hAnsi="Calibri" w:cs="Arial"/>
          <w:b/>
          <w:bCs/>
        </w:rPr>
      </w:pPr>
      <w:r>
        <w:rPr>
          <w:rFonts w:ascii="Calibri" w:hAnsi="Calibri" w:cs="Arial"/>
          <w:b/>
          <w:bCs/>
        </w:rPr>
        <w:br w:type="page"/>
      </w:r>
    </w:p>
    <w:p w14:paraId="603075D6" w14:textId="77777777" w:rsidR="004648D0" w:rsidRDefault="004648D0">
      <w:pPr>
        <w:rPr>
          <w:rFonts w:ascii="Calibri" w:hAnsi="Calibri" w:cs="Arial"/>
          <w:bCs/>
          <w:szCs w:val="36"/>
        </w:rPr>
      </w:pPr>
    </w:p>
    <w:p w14:paraId="3E25860F" w14:textId="77777777" w:rsidR="004648D0" w:rsidRDefault="007D2567">
      <w:pPr>
        <w:pBdr>
          <w:bottom w:val="single" w:sz="4" w:space="1" w:color="auto"/>
        </w:pBdr>
        <w:rPr>
          <w:rFonts w:ascii="Calibri" w:hAnsi="Calibri"/>
          <w:b/>
          <w:sz w:val="36"/>
          <w:szCs w:val="36"/>
        </w:rPr>
      </w:pPr>
      <w:bookmarkStart w:id="0" w:name="_Toc204310306"/>
      <w:r>
        <w:rPr>
          <w:rFonts w:ascii="Calibri" w:hAnsi="Calibri"/>
          <w:b/>
          <w:sz w:val="36"/>
          <w:szCs w:val="36"/>
        </w:rPr>
        <w:t>Table of Contents</w:t>
      </w:r>
      <w:bookmarkEnd w:id="0"/>
    </w:p>
    <w:p w14:paraId="4094B5D5" w14:textId="77777777" w:rsidR="004648D0" w:rsidRDefault="004648D0">
      <w:pPr>
        <w:pStyle w:val="TOC3"/>
        <w:ind w:left="0"/>
        <w:rPr>
          <w:rFonts w:ascii="Calibri" w:hAnsi="Calibri"/>
        </w:rPr>
      </w:pPr>
    </w:p>
    <w:p w14:paraId="241071B1" w14:textId="77777777" w:rsidR="004648D0" w:rsidRDefault="007D2567">
      <w:pPr>
        <w:pStyle w:val="TOC1"/>
        <w:rPr>
          <w:rFonts w:asciiTheme="minorHAnsi" w:eastAsiaTheme="minorEastAsia" w:hAnsiTheme="minorHAnsi" w:cstheme="minorBidi"/>
          <w:b w:val="0"/>
          <w:noProof/>
          <w:sz w:val="24"/>
          <w:lang w:eastAsia="ja-JP"/>
        </w:rPr>
      </w:pPr>
      <w:r>
        <w:rPr>
          <w:rFonts w:ascii="Calibri" w:hAnsi="Calibri"/>
          <w:b w:val="0"/>
        </w:rPr>
        <w:fldChar w:fldCharType="begin"/>
      </w:r>
      <w:r>
        <w:rPr>
          <w:rFonts w:ascii="Calibri" w:hAnsi="Calibri"/>
          <w:b w:val="0"/>
        </w:rPr>
        <w:instrText xml:space="preserve"> TOC \o "1-1" </w:instrText>
      </w:r>
      <w:r>
        <w:rPr>
          <w:rFonts w:ascii="Calibri" w:hAnsi="Calibri"/>
          <w:b w:val="0"/>
        </w:rPr>
        <w:fldChar w:fldCharType="separate"/>
      </w:r>
      <w:r>
        <w:rPr>
          <w:rFonts w:ascii="Calibri" w:hAnsi="Calibri"/>
          <w:noProof/>
        </w:rPr>
        <w:t>Objectives</w:t>
      </w:r>
      <w:r>
        <w:rPr>
          <w:noProof/>
        </w:rPr>
        <w:tab/>
      </w:r>
      <w:r>
        <w:rPr>
          <w:noProof/>
        </w:rPr>
        <w:fldChar w:fldCharType="begin"/>
      </w:r>
      <w:r>
        <w:rPr>
          <w:noProof/>
        </w:rPr>
        <w:instrText xml:space="preserve"> PAGEREF _Toc291429070 \h </w:instrText>
      </w:r>
      <w:r>
        <w:rPr>
          <w:noProof/>
        </w:rPr>
      </w:r>
      <w:r>
        <w:rPr>
          <w:noProof/>
        </w:rPr>
        <w:fldChar w:fldCharType="separate"/>
      </w:r>
      <w:r w:rsidR="00E50A05">
        <w:rPr>
          <w:noProof/>
        </w:rPr>
        <w:t>1</w:t>
      </w:r>
      <w:r>
        <w:rPr>
          <w:noProof/>
        </w:rPr>
        <w:fldChar w:fldCharType="end"/>
      </w:r>
    </w:p>
    <w:p w14:paraId="25E64774" w14:textId="3F7E7652" w:rsidR="004648D0" w:rsidRDefault="007D2567">
      <w:pPr>
        <w:pStyle w:val="TOC1"/>
        <w:rPr>
          <w:rFonts w:asciiTheme="minorHAnsi" w:eastAsiaTheme="minorEastAsia" w:hAnsiTheme="minorHAnsi" w:cstheme="minorBidi"/>
          <w:b w:val="0"/>
          <w:noProof/>
          <w:sz w:val="24"/>
          <w:lang w:eastAsia="ja-JP"/>
        </w:rPr>
      </w:pPr>
      <w:r>
        <w:rPr>
          <w:rFonts w:ascii="Calibri" w:hAnsi="Calibri"/>
          <w:noProof/>
        </w:rPr>
        <w:t>Participants</w:t>
      </w:r>
      <w:r>
        <w:rPr>
          <w:noProof/>
        </w:rPr>
        <w:tab/>
      </w:r>
      <w:r w:rsidR="00E31601">
        <w:rPr>
          <w:noProof/>
        </w:rPr>
        <w:t>1</w:t>
      </w:r>
    </w:p>
    <w:p w14:paraId="0E4FF0CE" w14:textId="195E704F" w:rsidR="004648D0" w:rsidRDefault="007D2567">
      <w:pPr>
        <w:pStyle w:val="TOC1"/>
        <w:rPr>
          <w:rFonts w:asciiTheme="minorHAnsi" w:eastAsiaTheme="minorEastAsia" w:hAnsiTheme="minorHAnsi" w:cstheme="minorBidi"/>
          <w:b w:val="0"/>
          <w:noProof/>
          <w:sz w:val="24"/>
          <w:lang w:eastAsia="ja-JP"/>
        </w:rPr>
      </w:pPr>
      <w:r>
        <w:rPr>
          <w:rFonts w:ascii="Calibri" w:hAnsi="Calibri"/>
          <w:noProof/>
        </w:rPr>
        <w:t>Methods</w:t>
      </w:r>
      <w:r>
        <w:rPr>
          <w:noProof/>
        </w:rPr>
        <w:tab/>
      </w:r>
      <w:r w:rsidR="00E31601">
        <w:rPr>
          <w:noProof/>
        </w:rPr>
        <w:t>2</w:t>
      </w:r>
    </w:p>
    <w:p w14:paraId="2BD5C323" w14:textId="4D4F4B00" w:rsidR="004648D0" w:rsidRDefault="007D2567">
      <w:pPr>
        <w:pStyle w:val="TOC1"/>
        <w:rPr>
          <w:rFonts w:asciiTheme="minorHAnsi" w:eastAsiaTheme="minorEastAsia" w:hAnsiTheme="minorHAnsi" w:cstheme="minorBidi"/>
          <w:b w:val="0"/>
          <w:noProof/>
          <w:sz w:val="24"/>
          <w:lang w:eastAsia="ja-JP"/>
        </w:rPr>
      </w:pPr>
      <w:r>
        <w:rPr>
          <w:rFonts w:ascii="Calibri" w:hAnsi="Calibri"/>
          <w:noProof/>
        </w:rPr>
        <w:t>Final Report and Recommendations</w:t>
      </w:r>
      <w:r>
        <w:rPr>
          <w:noProof/>
        </w:rPr>
        <w:tab/>
      </w:r>
      <w:r w:rsidR="00E31601">
        <w:rPr>
          <w:noProof/>
        </w:rPr>
        <w:t>3</w:t>
      </w:r>
    </w:p>
    <w:p w14:paraId="3D5FF965" w14:textId="3F7F0CE4" w:rsidR="004648D0" w:rsidRPr="00E31601" w:rsidRDefault="007D2567">
      <w:pPr>
        <w:rPr>
          <w:rFonts w:ascii="Calibri" w:hAnsi="Calibri"/>
          <w:b/>
        </w:rPr>
        <w:sectPr w:rsidR="004648D0" w:rsidRPr="00E31601">
          <w:headerReference w:type="even" r:id="rId9"/>
          <w:headerReference w:type="default" r:id="rId10"/>
          <w:footerReference w:type="default" r:id="rId11"/>
          <w:headerReference w:type="first" r:id="rId12"/>
          <w:footerReference w:type="first" r:id="rId13"/>
          <w:pgSz w:w="12240" w:h="15840"/>
          <w:pgMar w:top="1728" w:right="1440" w:bottom="1080" w:left="1440" w:header="360" w:footer="360" w:gutter="0"/>
          <w:pgNumType w:start="1"/>
          <w:cols w:space="720"/>
          <w:titlePg/>
        </w:sectPr>
      </w:pPr>
      <w:r>
        <w:rPr>
          <w:rFonts w:ascii="Calibri" w:hAnsi="Calibri"/>
          <w:b/>
        </w:rPr>
        <w:fldChar w:fldCharType="end"/>
      </w:r>
    </w:p>
    <w:p w14:paraId="25EF6312" w14:textId="77777777" w:rsidR="004648D0" w:rsidRPr="00A73C28" w:rsidRDefault="007D2567" w:rsidP="00E31601">
      <w:pPr>
        <w:pStyle w:val="Heading1"/>
      </w:pPr>
      <w:bookmarkStart w:id="1" w:name="_Toc291429070"/>
      <w:bookmarkStart w:id="2" w:name="_GoBack"/>
      <w:bookmarkEnd w:id="2"/>
      <w:r w:rsidRPr="00A73C28">
        <w:lastRenderedPageBreak/>
        <w:t>Objectives</w:t>
      </w:r>
      <w:bookmarkEnd w:id="1"/>
    </w:p>
    <w:p w14:paraId="6BB87909" w14:textId="473FF824" w:rsidR="004648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 xml:space="preserve">The Agency for Toxic Substances and Disease Registry (ATSDR) is updating a series of popular ToxFAQs — fact sheets about a toxic chemical. Each new ToxFAQ will feature plain language edits and design updates, helping readers understand and use the information. </w:t>
      </w:r>
    </w:p>
    <w:p w14:paraId="011B1667" w14:textId="77777777" w:rsidR="00C56B62" w:rsidRDefault="00C56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p>
    <w:p w14:paraId="1F0843C2" w14:textId="7C1F4502" w:rsidR="004648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 xml:space="preserve">ATSDR is testing the before and after versions of the carbon monoxide ToxFAQ (See </w:t>
      </w:r>
      <w:r>
        <w:rPr>
          <w:rFonts w:ascii="Calibri" w:hAnsi="Calibri" w:cs="Arial"/>
          <w:b/>
          <w:szCs w:val="22"/>
        </w:rPr>
        <w:t xml:space="preserve">Attachment </w:t>
      </w:r>
      <w:r w:rsidR="00C56B62">
        <w:rPr>
          <w:rFonts w:ascii="Calibri" w:hAnsi="Calibri" w:cs="Arial"/>
          <w:b/>
          <w:szCs w:val="22"/>
        </w:rPr>
        <w:t>B</w:t>
      </w:r>
      <w:r>
        <w:rPr>
          <w:rFonts w:ascii="Calibri" w:hAnsi="Calibri" w:cs="Arial"/>
          <w:szCs w:val="22"/>
        </w:rPr>
        <w:t xml:space="preserve">) to evaluate whether participants rate the after version as easier to understand, more useful, and more attractive than the original version. On behalf of ATSDR, CommunicateHealth will evaluate the ToxFAQ before and after versions via an online survey with 250 consumers. </w:t>
      </w:r>
    </w:p>
    <w:p w14:paraId="1B1C3C20" w14:textId="77777777" w:rsidR="004648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p>
    <w:p w14:paraId="253B5884" w14:textId="77777777" w:rsidR="004648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Specifically, ATSDR wants to learn:</w:t>
      </w:r>
    </w:p>
    <w:p w14:paraId="70BF7EF7" w14:textId="6A4ED881" w:rsidR="004648D0" w:rsidRDefault="007D2567">
      <w:pPr>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Will exposure to the after version increase participants’ knowledge about</w:t>
      </w:r>
      <w:r w:rsidR="009331FC">
        <w:rPr>
          <w:rFonts w:ascii="Calibri" w:hAnsi="Calibri" w:cs="Arial"/>
          <w:szCs w:val="22"/>
        </w:rPr>
        <w:t xml:space="preserve"> c</w:t>
      </w:r>
      <w:r>
        <w:rPr>
          <w:rFonts w:ascii="Calibri" w:hAnsi="Calibri" w:cs="Arial"/>
          <w:szCs w:val="22"/>
        </w:rPr>
        <w:t xml:space="preserve">arbon </w:t>
      </w:r>
      <w:r w:rsidR="009331FC">
        <w:rPr>
          <w:rFonts w:ascii="Calibri" w:hAnsi="Calibri" w:cs="Arial"/>
          <w:szCs w:val="22"/>
        </w:rPr>
        <w:t>m</w:t>
      </w:r>
      <w:r>
        <w:rPr>
          <w:rFonts w:ascii="Calibri" w:hAnsi="Calibri" w:cs="Arial"/>
          <w:szCs w:val="22"/>
        </w:rPr>
        <w:t>onoxide?  </w:t>
      </w:r>
    </w:p>
    <w:p w14:paraId="7D76C0B7" w14:textId="2207CDB1" w:rsidR="004648D0" w:rsidRDefault="007D2567">
      <w:pPr>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Which version will participants rate as easier to understand, more useful, and better designed?</w:t>
      </w:r>
    </w:p>
    <w:p w14:paraId="4FCC1767" w14:textId="77777777" w:rsidR="004648D0" w:rsidRDefault="007D2567">
      <w:pPr>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After comparison, which version will participants rate more effective overall?</w:t>
      </w:r>
    </w:p>
    <w:p w14:paraId="63AAAC0C" w14:textId="77777777" w:rsidR="004648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p>
    <w:p w14:paraId="25973C33" w14:textId="2AF54720" w:rsidR="004648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Pr>
          <w:rFonts w:ascii="Calibri" w:hAnsi="Calibri" w:cs="Arial"/>
          <w:szCs w:val="22"/>
        </w:rPr>
        <w:t>CommunicateHealth will deliver a topline summary of findings and recommendations</w:t>
      </w:r>
      <w:r w:rsidR="00E31601">
        <w:rPr>
          <w:rFonts w:ascii="Calibri" w:hAnsi="Calibri" w:cs="Arial"/>
          <w:szCs w:val="22"/>
        </w:rPr>
        <w:t xml:space="preserve"> to ATSDR</w:t>
      </w:r>
      <w:r>
        <w:rPr>
          <w:rFonts w:ascii="Calibri" w:hAnsi="Calibri" w:cs="Arial"/>
          <w:szCs w:val="22"/>
        </w:rPr>
        <w:t xml:space="preserve">. </w:t>
      </w:r>
      <w:r w:rsidR="00E31601">
        <w:rPr>
          <w:rFonts w:ascii="Calibri" w:hAnsi="Calibri" w:cs="Arial"/>
          <w:szCs w:val="22"/>
        </w:rPr>
        <w:t xml:space="preserve">Personally identifiable information will not be collected. </w:t>
      </w:r>
    </w:p>
    <w:p w14:paraId="35ED4353" w14:textId="77777777" w:rsidR="004648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p>
    <w:p w14:paraId="315274F5" w14:textId="18B4EF1C" w:rsidR="004648D0" w:rsidRPr="00E31601" w:rsidRDefault="007D2567" w:rsidP="00E31601">
      <w:pPr>
        <w:pStyle w:val="Heading1"/>
        <w:rPr>
          <w:sz w:val="20"/>
        </w:rPr>
      </w:pPr>
      <w:bookmarkStart w:id="3" w:name="_Toc291429071"/>
      <w:r w:rsidRPr="00A73C28">
        <w:t>Participants</w:t>
      </w:r>
      <w:bookmarkEnd w:id="3"/>
    </w:p>
    <w:p w14:paraId="7BAAC2C0" w14:textId="18DF7D56" w:rsidR="004648D0" w:rsidRDefault="007D2567">
      <w:pPr>
        <w:spacing w:beforeLines="1" w:before="2" w:afterLines="1" w:after="2"/>
        <w:rPr>
          <w:rFonts w:ascii="Calibri" w:hAnsi="Calibri" w:cs="Arial"/>
          <w:szCs w:val="20"/>
        </w:rPr>
      </w:pPr>
      <w:r>
        <w:rPr>
          <w:rFonts w:ascii="Calibri" w:hAnsi="Calibri"/>
        </w:rPr>
        <w:t xml:space="preserve">CommunicateHealth </w:t>
      </w:r>
      <w:r>
        <w:rPr>
          <w:rFonts w:ascii="Calibri" w:hAnsi="Calibri" w:cs="Arial"/>
          <w:szCs w:val="22"/>
        </w:rPr>
        <w:t>will conduct a</w:t>
      </w:r>
      <w:r w:rsidR="00C35430">
        <w:rPr>
          <w:rFonts w:ascii="Calibri" w:hAnsi="Calibri" w:cs="Arial"/>
          <w:szCs w:val="22"/>
        </w:rPr>
        <w:t xml:space="preserve"> Qualtrics</w:t>
      </w:r>
      <w:r>
        <w:rPr>
          <w:rFonts w:ascii="Calibri" w:hAnsi="Calibri" w:cs="Arial"/>
          <w:szCs w:val="22"/>
        </w:rPr>
        <w:t xml:space="preserve"> online survey with 250 total participants.</w:t>
      </w:r>
      <w:r w:rsidR="005B0593">
        <w:rPr>
          <w:rFonts w:ascii="Calibri" w:hAnsi="Calibri" w:cs="Arial"/>
          <w:szCs w:val="22"/>
        </w:rPr>
        <w:t xml:space="preserve"> </w:t>
      </w:r>
      <w:r>
        <w:rPr>
          <w:rFonts w:ascii="Calibri" w:hAnsi="Calibri" w:cs="Arial"/>
          <w:szCs w:val="22"/>
        </w:rPr>
        <w:t xml:space="preserve"> </w:t>
      </w:r>
      <w:r w:rsidR="005B0593" w:rsidRPr="005B0593">
        <w:rPr>
          <w:rFonts w:ascii="Calibri" w:hAnsi="Calibri" w:cs="Arial"/>
          <w:szCs w:val="22"/>
        </w:rPr>
        <w:t xml:space="preserve">IT security clearance for the use of the </w:t>
      </w:r>
      <w:r w:rsidR="005B0593">
        <w:rPr>
          <w:rFonts w:ascii="Calibri" w:hAnsi="Calibri" w:cs="Arial"/>
          <w:szCs w:val="22"/>
        </w:rPr>
        <w:t>Qualtrics online survey</w:t>
      </w:r>
      <w:r w:rsidR="005B0593" w:rsidRPr="005B0593">
        <w:rPr>
          <w:rFonts w:ascii="Calibri" w:hAnsi="Calibri" w:cs="Arial"/>
          <w:szCs w:val="22"/>
        </w:rPr>
        <w:t xml:space="preserve"> has been granted by the NCEH Information System Security Officer (ISSO).</w:t>
      </w:r>
      <w:r w:rsidR="00E31601">
        <w:rPr>
          <w:rFonts w:ascii="Calibri" w:hAnsi="Calibri" w:cs="Arial"/>
          <w:szCs w:val="22"/>
        </w:rPr>
        <w:t xml:space="preserve"> </w:t>
      </w:r>
      <w:r>
        <w:rPr>
          <w:rFonts w:ascii="Calibri" w:hAnsi="Calibri" w:cs="Arial"/>
          <w:szCs w:val="20"/>
        </w:rPr>
        <w:t xml:space="preserve">Our desired participants are consumers who represent a mix of education levels, race/ethnicities, income levels, and geographic locations. </w:t>
      </w:r>
    </w:p>
    <w:p w14:paraId="60FE44D2" w14:textId="77777777" w:rsidR="004648D0" w:rsidRDefault="004648D0">
      <w:pPr>
        <w:ind w:left="360"/>
        <w:rPr>
          <w:rFonts w:ascii="Calibri" w:hAnsi="Calibri"/>
        </w:rPr>
      </w:pPr>
    </w:p>
    <w:p w14:paraId="15A31CE9" w14:textId="77777777" w:rsidR="004648D0" w:rsidRDefault="007D2567">
      <w:pPr>
        <w:rPr>
          <w:rFonts w:ascii="Calibri" w:hAnsi="Calibri"/>
        </w:rPr>
      </w:pPr>
      <w:r>
        <w:rPr>
          <w:rFonts w:ascii="Calibri" w:hAnsi="Calibri"/>
        </w:rPr>
        <w:t xml:space="preserve">Specifically, participants should represent a mix of the following characteristics: </w:t>
      </w:r>
    </w:p>
    <w:p w14:paraId="2D98CA59" w14:textId="77777777" w:rsidR="004648D0" w:rsidRDefault="007D2567">
      <w:pPr>
        <w:pStyle w:val="ListParagraph"/>
        <w:numPr>
          <w:ilvl w:val="0"/>
          <w:numId w:val="63"/>
        </w:numPr>
        <w:spacing w:beforeLines="1" w:before="2" w:afterLines="1" w:after="2"/>
        <w:rPr>
          <w:rFonts w:ascii="Calibri" w:hAnsi="Calibri" w:cs="Arial"/>
          <w:b/>
          <w:szCs w:val="20"/>
        </w:rPr>
      </w:pPr>
      <w:r>
        <w:rPr>
          <w:rFonts w:ascii="Calibri" w:hAnsi="Calibri" w:cs="Arial"/>
          <w:b/>
          <w:szCs w:val="20"/>
        </w:rPr>
        <w:t xml:space="preserve">Age: </w:t>
      </w:r>
      <w:r>
        <w:rPr>
          <w:rFonts w:ascii="Calibri" w:hAnsi="Calibri" w:cs="Arial"/>
          <w:szCs w:val="20"/>
        </w:rPr>
        <w:t>Mixed, 18 and over</w:t>
      </w:r>
    </w:p>
    <w:p w14:paraId="5997788B" w14:textId="77777777" w:rsidR="004648D0" w:rsidRDefault="007D2567">
      <w:pPr>
        <w:pStyle w:val="ListParagraph"/>
        <w:numPr>
          <w:ilvl w:val="0"/>
          <w:numId w:val="63"/>
        </w:numPr>
        <w:spacing w:beforeLines="1" w:before="2" w:afterLines="1" w:after="2"/>
        <w:rPr>
          <w:rFonts w:ascii="Calibri" w:hAnsi="Calibri" w:cs="Arial"/>
          <w:szCs w:val="20"/>
        </w:rPr>
      </w:pPr>
      <w:r>
        <w:rPr>
          <w:rFonts w:ascii="Calibri" w:hAnsi="Calibri" w:cs="Arial"/>
          <w:b/>
          <w:szCs w:val="20"/>
        </w:rPr>
        <w:t>Gender and Education</w:t>
      </w:r>
      <w:r>
        <w:rPr>
          <w:rFonts w:ascii="Calibri" w:hAnsi="Calibri" w:cs="Arial"/>
          <w:szCs w:val="20"/>
        </w:rPr>
        <w:t>: Mixed</w:t>
      </w:r>
    </w:p>
    <w:p w14:paraId="22F85FE3" w14:textId="77777777" w:rsidR="004648D0" w:rsidRDefault="007D2567">
      <w:pPr>
        <w:pStyle w:val="ListParagraph"/>
        <w:numPr>
          <w:ilvl w:val="0"/>
          <w:numId w:val="63"/>
        </w:numPr>
        <w:spacing w:beforeLines="1" w:before="2" w:afterLines="1" w:after="2"/>
        <w:rPr>
          <w:rFonts w:ascii="Calibri" w:hAnsi="Calibri" w:cs="Arial"/>
          <w:szCs w:val="20"/>
        </w:rPr>
      </w:pPr>
      <w:r>
        <w:rPr>
          <w:rFonts w:ascii="Calibri" w:hAnsi="Calibri" w:cs="Arial"/>
          <w:b/>
          <w:szCs w:val="20"/>
        </w:rPr>
        <w:t>Race/Ethnicity</w:t>
      </w:r>
      <w:r>
        <w:rPr>
          <w:rFonts w:ascii="Calibri" w:hAnsi="Calibri" w:cs="Arial"/>
          <w:szCs w:val="20"/>
        </w:rPr>
        <w:t xml:space="preserve">: Mixed </w:t>
      </w:r>
    </w:p>
    <w:p w14:paraId="2D8356D1" w14:textId="77777777" w:rsidR="004648D0" w:rsidRDefault="007D2567">
      <w:pPr>
        <w:pStyle w:val="ListParagraph"/>
        <w:numPr>
          <w:ilvl w:val="0"/>
          <w:numId w:val="63"/>
        </w:numPr>
        <w:spacing w:beforeLines="1" w:before="2" w:afterLines="1" w:after="2"/>
        <w:rPr>
          <w:rFonts w:ascii="Calibri" w:hAnsi="Calibri" w:cs="Arial"/>
          <w:szCs w:val="20"/>
        </w:rPr>
      </w:pPr>
      <w:r>
        <w:rPr>
          <w:rFonts w:ascii="Calibri" w:hAnsi="Calibri" w:cs="Arial"/>
          <w:b/>
          <w:szCs w:val="20"/>
        </w:rPr>
        <w:t>Education Level:</w:t>
      </w:r>
      <w:r>
        <w:rPr>
          <w:rFonts w:ascii="Calibri" w:hAnsi="Calibri" w:cs="Arial"/>
          <w:szCs w:val="20"/>
        </w:rPr>
        <w:t xml:space="preserve"> Mixed </w:t>
      </w:r>
      <w:r>
        <w:rPr>
          <w:rFonts w:ascii="Calibri" w:hAnsi="Calibri" w:cs="Arial"/>
        </w:rPr>
        <w:t>(At least one third of participants cite high school as the highest level of education completed)</w:t>
      </w:r>
    </w:p>
    <w:p w14:paraId="22A6511E" w14:textId="77777777" w:rsidR="004648D0" w:rsidRDefault="007D2567">
      <w:pPr>
        <w:pStyle w:val="ListParagraph"/>
        <w:numPr>
          <w:ilvl w:val="0"/>
          <w:numId w:val="63"/>
        </w:numPr>
        <w:spacing w:beforeLines="1" w:before="2" w:afterLines="1" w:after="2"/>
        <w:rPr>
          <w:rFonts w:ascii="Calibri" w:hAnsi="Calibri" w:cs="Arial"/>
          <w:szCs w:val="20"/>
        </w:rPr>
      </w:pPr>
      <w:r>
        <w:rPr>
          <w:rFonts w:ascii="Calibri" w:hAnsi="Calibri" w:cs="Arial"/>
          <w:b/>
          <w:szCs w:val="20"/>
        </w:rPr>
        <w:t>Income:</w:t>
      </w:r>
      <w:r>
        <w:rPr>
          <w:rFonts w:ascii="Calibri" w:hAnsi="Calibri" w:cs="Arial"/>
          <w:szCs w:val="20"/>
        </w:rPr>
        <w:t xml:space="preserve"> Mixed (At least one half of participants cite an income of $50,000 or less)</w:t>
      </w:r>
    </w:p>
    <w:p w14:paraId="6182A06C" w14:textId="77777777" w:rsidR="004648D0" w:rsidRDefault="007D2567">
      <w:pPr>
        <w:pStyle w:val="ListParagraph"/>
        <w:numPr>
          <w:ilvl w:val="0"/>
          <w:numId w:val="63"/>
        </w:numPr>
        <w:spacing w:beforeLines="1" w:before="2" w:afterLines="1" w:after="2"/>
        <w:rPr>
          <w:rFonts w:ascii="Calibri" w:hAnsi="Calibri" w:cs="Arial"/>
          <w:szCs w:val="20"/>
        </w:rPr>
      </w:pPr>
      <w:r>
        <w:rPr>
          <w:rFonts w:ascii="Calibri" w:hAnsi="Calibri" w:cs="Arial"/>
          <w:b/>
          <w:szCs w:val="20"/>
        </w:rPr>
        <w:t xml:space="preserve">Geography: </w:t>
      </w:r>
      <w:r>
        <w:rPr>
          <w:rFonts w:ascii="Calibri" w:hAnsi="Calibri" w:cs="Arial"/>
          <w:szCs w:val="20"/>
        </w:rPr>
        <w:t>Mixed</w:t>
      </w:r>
    </w:p>
    <w:p w14:paraId="6B5135BC" w14:textId="77777777" w:rsidR="004648D0" w:rsidRDefault="007D2567">
      <w:pPr>
        <w:pStyle w:val="ListParagraph"/>
        <w:numPr>
          <w:ilvl w:val="0"/>
          <w:numId w:val="63"/>
        </w:numPr>
        <w:rPr>
          <w:rFonts w:ascii="Calibri" w:hAnsi="Calibri"/>
        </w:rPr>
      </w:pPr>
      <w:r>
        <w:rPr>
          <w:rFonts w:ascii="Calibri" w:hAnsi="Calibri"/>
          <w:b/>
        </w:rPr>
        <w:t xml:space="preserve">Special Group Status: </w:t>
      </w:r>
      <w:r>
        <w:rPr>
          <w:rFonts w:ascii="Calibri" w:hAnsi="Calibri"/>
        </w:rPr>
        <w:t>Consumers</w:t>
      </w:r>
    </w:p>
    <w:p w14:paraId="258759B8" w14:textId="77777777" w:rsidR="004648D0" w:rsidRDefault="004648D0">
      <w:pPr>
        <w:spacing w:beforeLines="1" w:before="2" w:afterLines="1" w:after="2"/>
        <w:rPr>
          <w:rFonts w:ascii="Calibri" w:hAnsi="Calibri" w:cs="Arial"/>
          <w:szCs w:val="20"/>
        </w:rPr>
      </w:pPr>
    </w:p>
    <w:p w14:paraId="5489BB63" w14:textId="77777777" w:rsidR="004648D0" w:rsidRDefault="007D2567">
      <w:pPr>
        <w:spacing w:beforeLines="1" w:before="2" w:afterLines="1" w:after="2"/>
        <w:rPr>
          <w:rFonts w:ascii="Calibri" w:hAnsi="Calibri" w:cs="Arial"/>
          <w:szCs w:val="20"/>
        </w:rPr>
      </w:pPr>
      <w:r>
        <w:rPr>
          <w:rFonts w:ascii="Calibri" w:hAnsi="Calibri" w:cs="Arial"/>
          <w:szCs w:val="20"/>
        </w:rPr>
        <w:t>We will exclude from participation people who:</w:t>
      </w:r>
    </w:p>
    <w:p w14:paraId="42E6B31C" w14:textId="77777777" w:rsidR="004648D0" w:rsidRDefault="007D2567">
      <w:pPr>
        <w:pStyle w:val="ListParagraph"/>
        <w:numPr>
          <w:ilvl w:val="0"/>
          <w:numId w:val="63"/>
        </w:numPr>
        <w:rPr>
          <w:rFonts w:ascii="Calibri" w:hAnsi="Calibri"/>
        </w:rPr>
      </w:pPr>
      <w:r>
        <w:rPr>
          <w:rFonts w:ascii="Calibri" w:hAnsi="Calibri"/>
        </w:rPr>
        <w:t>Are under the age of 18</w:t>
      </w:r>
    </w:p>
    <w:p w14:paraId="27721376" w14:textId="77777777" w:rsidR="004648D0" w:rsidRDefault="007D2567">
      <w:pPr>
        <w:pStyle w:val="ListParagraph"/>
        <w:numPr>
          <w:ilvl w:val="0"/>
          <w:numId w:val="63"/>
        </w:numPr>
        <w:rPr>
          <w:rFonts w:ascii="Calibri" w:hAnsi="Calibri"/>
        </w:rPr>
      </w:pPr>
      <w:r>
        <w:rPr>
          <w:rFonts w:ascii="Calibri" w:hAnsi="Calibri"/>
        </w:rPr>
        <w:t>Have participated in any research within the past 6 months</w:t>
      </w:r>
    </w:p>
    <w:p w14:paraId="5E616AFC" w14:textId="77777777" w:rsidR="004648D0" w:rsidRDefault="007D2567">
      <w:pPr>
        <w:pStyle w:val="ListParagraph"/>
        <w:numPr>
          <w:ilvl w:val="0"/>
          <w:numId w:val="63"/>
        </w:numPr>
        <w:rPr>
          <w:rFonts w:ascii="Calibri" w:hAnsi="Calibri"/>
        </w:rPr>
      </w:pPr>
      <w:r>
        <w:rPr>
          <w:rFonts w:ascii="Calibri" w:hAnsi="Calibri"/>
        </w:rPr>
        <w:t>Conduct market research or work in advertising or public relations</w:t>
      </w:r>
    </w:p>
    <w:p w14:paraId="2C3C9651" w14:textId="77777777" w:rsidR="00E31601" w:rsidRDefault="007D2567" w:rsidP="00E31601">
      <w:pPr>
        <w:pStyle w:val="ListParagraph"/>
        <w:numPr>
          <w:ilvl w:val="0"/>
          <w:numId w:val="63"/>
        </w:numPr>
        <w:rPr>
          <w:rFonts w:ascii="Calibri" w:hAnsi="Calibri" w:cs="Arial"/>
          <w:szCs w:val="20"/>
        </w:rPr>
      </w:pPr>
      <w:r>
        <w:rPr>
          <w:rFonts w:ascii="Calibri" w:hAnsi="Calibri"/>
        </w:rPr>
        <w:t>Are</w:t>
      </w:r>
      <w:r>
        <w:rPr>
          <w:rFonts w:ascii="Calibri" w:hAnsi="Calibri" w:cs="Arial"/>
          <w:szCs w:val="20"/>
        </w:rPr>
        <w:t xml:space="preserve"> unable to speak and read English well enough to complete the study</w:t>
      </w:r>
    </w:p>
    <w:p w14:paraId="07372C70" w14:textId="77777777" w:rsidR="00C56B62" w:rsidRDefault="00C56B62" w:rsidP="00AE532E">
      <w:pPr>
        <w:rPr>
          <w:rFonts w:ascii="Calibri" w:hAnsi="Calibri" w:cs="Arial"/>
          <w:b/>
          <w:szCs w:val="22"/>
        </w:rPr>
      </w:pPr>
    </w:p>
    <w:p w14:paraId="0BC1155D" w14:textId="2B5F5E92" w:rsidR="004648D0" w:rsidRPr="00E31601" w:rsidRDefault="007D2567" w:rsidP="00AE532E">
      <w:pPr>
        <w:rPr>
          <w:rFonts w:ascii="Calibri" w:hAnsi="Calibri" w:cs="Arial"/>
          <w:szCs w:val="20"/>
        </w:rPr>
      </w:pPr>
      <w:r w:rsidRPr="00E31601">
        <w:rPr>
          <w:rFonts w:ascii="Calibri" w:hAnsi="Calibri" w:cs="Arial"/>
          <w:b/>
          <w:szCs w:val="22"/>
        </w:rPr>
        <w:lastRenderedPageBreak/>
        <w:t>Recruitment</w:t>
      </w:r>
    </w:p>
    <w:p w14:paraId="34F32480" w14:textId="56A745F3" w:rsidR="009D5E8E" w:rsidRDefault="004C0D77" w:rsidP="009D5E8E">
      <w:pPr>
        <w:rPr>
          <w:rFonts w:ascii="Calibri" w:hAnsi="Calibri" w:cs="Arial"/>
          <w:szCs w:val="22"/>
        </w:rPr>
      </w:pPr>
      <w:r>
        <w:rPr>
          <w:rFonts w:ascii="Calibri" w:hAnsi="Calibri" w:cs="Arial"/>
          <w:szCs w:val="22"/>
        </w:rPr>
        <w:t>Participants will be recruited through a Qualtrics online survey panel using screening parameters based on participant characteristics above.</w:t>
      </w:r>
      <w:r w:rsidR="00A73C28">
        <w:rPr>
          <w:rFonts w:ascii="Calibri" w:hAnsi="Calibri" w:cs="Arial"/>
          <w:szCs w:val="22"/>
        </w:rPr>
        <w:t xml:space="preserve"> Qualtrics will use their </w:t>
      </w:r>
      <w:r w:rsidR="00B6737D">
        <w:rPr>
          <w:rFonts w:ascii="Calibri" w:hAnsi="Calibri" w:cs="Arial"/>
          <w:szCs w:val="22"/>
        </w:rPr>
        <w:t xml:space="preserve">nationwide </w:t>
      </w:r>
      <w:r w:rsidR="00A73C28">
        <w:rPr>
          <w:rFonts w:ascii="Calibri" w:hAnsi="Calibri" w:cs="Arial"/>
          <w:szCs w:val="22"/>
        </w:rPr>
        <w:t>participant database to i</w:t>
      </w:r>
      <w:r w:rsidR="001170E6">
        <w:rPr>
          <w:rFonts w:ascii="Calibri" w:hAnsi="Calibri" w:cs="Arial"/>
          <w:szCs w:val="22"/>
        </w:rPr>
        <w:t>dentify qualifying participants. Contact with participants is not required when using the nationwide database to identify eligible participants.</w:t>
      </w:r>
      <w:r w:rsidR="00E31601" w:rsidRPr="00E31601">
        <w:t xml:space="preserve"> </w:t>
      </w:r>
      <w:r w:rsidR="00E31601" w:rsidRPr="00E31601">
        <w:rPr>
          <w:rFonts w:ascii="Calibri" w:hAnsi="Calibri" w:cs="Arial"/>
          <w:szCs w:val="22"/>
        </w:rPr>
        <w:t>Participants will not be contacted</w:t>
      </w:r>
      <w:r w:rsidR="00E31601">
        <w:rPr>
          <w:rFonts w:ascii="Calibri" w:hAnsi="Calibri" w:cs="Arial"/>
          <w:szCs w:val="22"/>
        </w:rPr>
        <w:t xml:space="preserve"> unless </w:t>
      </w:r>
      <w:r w:rsidR="00E31601" w:rsidRPr="00E31601">
        <w:rPr>
          <w:rFonts w:ascii="Calibri" w:hAnsi="Calibri" w:cs="Arial"/>
          <w:szCs w:val="22"/>
        </w:rPr>
        <w:t>they qualify to receive the email invitation.</w:t>
      </w:r>
      <w:r w:rsidR="00A73C28">
        <w:rPr>
          <w:rFonts w:ascii="Calibri" w:hAnsi="Calibri" w:cs="Arial"/>
          <w:szCs w:val="22"/>
        </w:rPr>
        <w:t xml:space="preserve"> Qualtrics will send an email invit</w:t>
      </w:r>
      <w:r w:rsidR="00C56B62">
        <w:rPr>
          <w:rFonts w:ascii="Calibri" w:hAnsi="Calibri" w:cs="Arial"/>
          <w:szCs w:val="22"/>
        </w:rPr>
        <w:t>ation</w:t>
      </w:r>
      <w:r w:rsidR="00A73C28">
        <w:rPr>
          <w:rFonts w:ascii="Calibri" w:hAnsi="Calibri" w:cs="Arial"/>
          <w:szCs w:val="22"/>
        </w:rPr>
        <w:t xml:space="preserve"> to potential participants</w:t>
      </w:r>
      <w:r w:rsidR="00C56B62">
        <w:rPr>
          <w:rFonts w:ascii="Calibri" w:hAnsi="Calibri" w:cs="Arial"/>
          <w:szCs w:val="22"/>
        </w:rPr>
        <w:t xml:space="preserve"> (</w:t>
      </w:r>
      <w:r w:rsidR="00C56B62">
        <w:rPr>
          <w:rFonts w:ascii="Calibri" w:hAnsi="Calibri" w:cs="Arial"/>
          <w:b/>
          <w:szCs w:val="22"/>
        </w:rPr>
        <w:t>Attachment C</w:t>
      </w:r>
      <w:r w:rsidR="00C56B62">
        <w:rPr>
          <w:rFonts w:ascii="Calibri" w:hAnsi="Calibri" w:cs="Arial"/>
          <w:szCs w:val="22"/>
        </w:rPr>
        <w:t>)</w:t>
      </w:r>
      <w:r w:rsidR="00073AAD">
        <w:rPr>
          <w:rFonts w:ascii="Calibri" w:hAnsi="Calibri" w:cs="Arial"/>
          <w:szCs w:val="22"/>
        </w:rPr>
        <w:t>,</w:t>
      </w:r>
      <w:r w:rsidR="00A73C28">
        <w:rPr>
          <w:rFonts w:ascii="Calibri" w:hAnsi="Calibri" w:cs="Arial"/>
          <w:szCs w:val="22"/>
        </w:rPr>
        <w:t xml:space="preserve"> which will include the link to begin the survey</w:t>
      </w:r>
      <w:r w:rsidR="00FA7071">
        <w:rPr>
          <w:rFonts w:ascii="Calibri" w:hAnsi="Calibri" w:cs="Arial"/>
          <w:szCs w:val="22"/>
        </w:rPr>
        <w:t xml:space="preserve"> </w:t>
      </w:r>
      <w:bookmarkStart w:id="4" w:name="_Toc291429072"/>
      <w:r w:rsidR="009D5E8E">
        <w:rPr>
          <w:rFonts w:ascii="Calibri" w:hAnsi="Calibri" w:cs="Arial"/>
          <w:szCs w:val="22"/>
        </w:rPr>
        <w:t xml:space="preserve">and </w:t>
      </w:r>
      <w:r w:rsidR="006025E8">
        <w:rPr>
          <w:rFonts w:ascii="Calibri" w:hAnsi="Calibri" w:cs="Arial"/>
          <w:szCs w:val="22"/>
        </w:rPr>
        <w:t xml:space="preserve">information about non-monetary </w:t>
      </w:r>
      <w:r w:rsidR="009D5E8E">
        <w:rPr>
          <w:rFonts w:ascii="Calibri" w:hAnsi="Calibri" w:cs="Arial"/>
          <w:szCs w:val="22"/>
        </w:rPr>
        <w:t>reward points.</w:t>
      </w:r>
    </w:p>
    <w:p w14:paraId="6ECC0FC0" w14:textId="77777777" w:rsidR="009D5E8E" w:rsidRPr="000D4FAA" w:rsidRDefault="009D5E8E" w:rsidP="009D5E8E">
      <w:pPr>
        <w:pStyle w:val="Heading1"/>
        <w:rPr>
          <w:rFonts w:ascii="Calibri" w:hAnsi="Calibri"/>
        </w:rPr>
      </w:pPr>
    </w:p>
    <w:p w14:paraId="3F06A438" w14:textId="77777777" w:rsidR="006025E8" w:rsidRPr="006025E8" w:rsidRDefault="006025E8" w:rsidP="006025E8">
      <w:pPr>
        <w:pStyle w:val="Heading1"/>
        <w:rPr>
          <w:rFonts w:ascii="Calibri" w:hAnsi="Calibri"/>
          <w:b w:val="0"/>
        </w:rPr>
      </w:pPr>
      <w:r w:rsidRPr="006025E8">
        <w:rPr>
          <w:rFonts w:ascii="Calibri" w:hAnsi="Calibri"/>
          <w:b w:val="0"/>
        </w:rPr>
        <w:t>Participants will:</w:t>
      </w:r>
    </w:p>
    <w:p w14:paraId="7CD6DF4B" w14:textId="77777777" w:rsidR="006025E8" w:rsidRPr="006025E8" w:rsidRDefault="006025E8" w:rsidP="006025E8">
      <w:pPr>
        <w:pStyle w:val="Heading1"/>
        <w:numPr>
          <w:ilvl w:val="0"/>
          <w:numId w:val="68"/>
        </w:numPr>
        <w:rPr>
          <w:rFonts w:ascii="Calibri" w:hAnsi="Calibri"/>
          <w:b w:val="0"/>
        </w:rPr>
      </w:pPr>
      <w:r w:rsidRPr="006025E8">
        <w:rPr>
          <w:rFonts w:ascii="Calibri" w:hAnsi="Calibri"/>
          <w:b w:val="0"/>
        </w:rPr>
        <w:t>Be a diverse mix, recruited from a national Qualtrics participant panel, including at least half of participants with low income and a third with limited education levels</w:t>
      </w:r>
    </w:p>
    <w:p w14:paraId="5A41301D" w14:textId="77777777" w:rsidR="006025E8" w:rsidRPr="006025E8" w:rsidRDefault="006025E8" w:rsidP="006025E8">
      <w:pPr>
        <w:pStyle w:val="Heading1"/>
        <w:numPr>
          <w:ilvl w:val="0"/>
          <w:numId w:val="68"/>
        </w:numPr>
        <w:rPr>
          <w:rFonts w:ascii="Calibri" w:hAnsi="Calibri"/>
          <w:b w:val="0"/>
        </w:rPr>
      </w:pPr>
      <w:r w:rsidRPr="006025E8">
        <w:rPr>
          <w:rFonts w:ascii="Calibri" w:hAnsi="Calibri"/>
          <w:b w:val="0"/>
        </w:rPr>
        <w:t>Be offered Qualtrics rewards points (small-non-monetary incentives) as a token of appreciation for their participation</w:t>
      </w:r>
    </w:p>
    <w:p w14:paraId="11DFA9B8" w14:textId="77777777" w:rsidR="006025E8" w:rsidRPr="006025E8" w:rsidRDefault="006025E8" w:rsidP="006025E8">
      <w:pPr>
        <w:pStyle w:val="Heading1"/>
        <w:numPr>
          <w:ilvl w:val="0"/>
          <w:numId w:val="68"/>
        </w:numPr>
        <w:rPr>
          <w:rFonts w:ascii="Calibri" w:hAnsi="Calibri"/>
          <w:b w:val="0"/>
        </w:rPr>
      </w:pPr>
      <w:r w:rsidRPr="006025E8">
        <w:rPr>
          <w:rFonts w:ascii="Calibri" w:hAnsi="Calibri"/>
          <w:b w:val="0"/>
        </w:rPr>
        <w:t>Be asked to review materials and answer questions about them in the 20-minute survey; rewards points have been shown to lead to sufficient recruitment and retention for the tasks required to enable successful completion of the project</w:t>
      </w:r>
    </w:p>
    <w:p w14:paraId="4C7EC1DF" w14:textId="77777777" w:rsidR="006025E8" w:rsidRPr="006025E8" w:rsidRDefault="006025E8" w:rsidP="006025E8">
      <w:pPr>
        <w:pStyle w:val="Heading1"/>
        <w:rPr>
          <w:rFonts w:ascii="Calibri" w:hAnsi="Calibri"/>
          <w:b w:val="0"/>
        </w:rPr>
      </w:pPr>
    </w:p>
    <w:p w14:paraId="35E07389" w14:textId="77777777" w:rsidR="006025E8" w:rsidRPr="006025E8" w:rsidRDefault="006025E8" w:rsidP="006025E8">
      <w:pPr>
        <w:pStyle w:val="Heading1"/>
        <w:rPr>
          <w:rFonts w:ascii="Calibri" w:hAnsi="Calibri"/>
          <w:b w:val="0"/>
        </w:rPr>
      </w:pPr>
      <w:r w:rsidRPr="006025E8">
        <w:rPr>
          <w:rFonts w:ascii="Calibri" w:hAnsi="Calibri"/>
          <w:b w:val="0"/>
        </w:rPr>
        <w:t>This small non-monetary incentive will:</w:t>
      </w:r>
    </w:p>
    <w:p w14:paraId="7EBD1B58" w14:textId="77777777" w:rsidR="006025E8" w:rsidRPr="006025E8" w:rsidRDefault="006025E8" w:rsidP="006025E8">
      <w:pPr>
        <w:pStyle w:val="Heading1"/>
        <w:numPr>
          <w:ilvl w:val="0"/>
          <w:numId w:val="67"/>
        </w:numPr>
        <w:rPr>
          <w:rFonts w:ascii="Calibri" w:hAnsi="Calibri"/>
          <w:b w:val="0"/>
        </w:rPr>
      </w:pPr>
      <w:r w:rsidRPr="006025E8">
        <w:rPr>
          <w:rFonts w:ascii="Calibri" w:hAnsi="Calibri"/>
          <w:b w:val="0"/>
        </w:rPr>
        <w:t>Be consistent with industry standards for quantitative data collection efforts</w:t>
      </w:r>
    </w:p>
    <w:p w14:paraId="37CEF13C" w14:textId="77777777" w:rsidR="006025E8" w:rsidRPr="006025E8" w:rsidRDefault="006025E8" w:rsidP="006025E8">
      <w:pPr>
        <w:pStyle w:val="Heading1"/>
        <w:numPr>
          <w:ilvl w:val="0"/>
          <w:numId w:val="67"/>
        </w:numPr>
        <w:rPr>
          <w:rFonts w:ascii="Calibri" w:hAnsi="Calibri"/>
          <w:b w:val="0"/>
        </w:rPr>
      </w:pPr>
      <w:r w:rsidRPr="006025E8">
        <w:rPr>
          <w:rFonts w:ascii="Calibri" w:hAnsi="Calibri"/>
          <w:b w:val="0"/>
        </w:rPr>
        <w:t>Be given by Qualtrics (not CommunicateHealth or ATSDR) to panel participants for each completed survey they take through Qualtrics</w:t>
      </w:r>
    </w:p>
    <w:p w14:paraId="190964CA" w14:textId="77777777" w:rsidR="006025E8" w:rsidRPr="006025E8" w:rsidRDefault="006025E8" w:rsidP="006025E8">
      <w:pPr>
        <w:pStyle w:val="Heading1"/>
        <w:numPr>
          <w:ilvl w:val="0"/>
          <w:numId w:val="67"/>
        </w:numPr>
        <w:rPr>
          <w:rFonts w:ascii="Calibri" w:hAnsi="Calibri"/>
          <w:b w:val="0"/>
        </w:rPr>
      </w:pPr>
      <w:r w:rsidRPr="006025E8">
        <w:rPr>
          <w:rFonts w:ascii="Calibri" w:hAnsi="Calibri"/>
          <w:b w:val="0"/>
        </w:rPr>
        <w:t>Accumulate for panel participants as they take additional surveys (unrelated to this study) through Qualtrics, eventually being redeemed for items such as gift cards and subscriptions (e.g., magazines)</w:t>
      </w:r>
    </w:p>
    <w:p w14:paraId="186C52A1" w14:textId="77777777" w:rsidR="006025E8" w:rsidRPr="006025E8" w:rsidRDefault="006025E8" w:rsidP="006025E8">
      <w:pPr>
        <w:pStyle w:val="Heading1"/>
        <w:numPr>
          <w:ilvl w:val="0"/>
          <w:numId w:val="67"/>
        </w:numPr>
        <w:rPr>
          <w:rFonts w:ascii="Calibri" w:hAnsi="Calibri"/>
          <w:b w:val="0"/>
        </w:rPr>
      </w:pPr>
      <w:r w:rsidRPr="006025E8">
        <w:rPr>
          <w:rFonts w:ascii="Calibri" w:hAnsi="Calibri"/>
          <w:b w:val="0"/>
        </w:rPr>
        <w:t xml:space="preserve">Be needed to receive a sufficient response rate, based on CommunicateHealth’s and Qualtrics’ previous experiences to ensure recruitment and retention for this hard-to-reach population (diverse, low income, and limited education) in similar studies </w:t>
      </w:r>
    </w:p>
    <w:p w14:paraId="0EAABBA4" w14:textId="77777777" w:rsidR="006025E8" w:rsidRPr="006025E8" w:rsidRDefault="006025E8" w:rsidP="006025E8">
      <w:pPr>
        <w:pStyle w:val="Heading1"/>
        <w:numPr>
          <w:ilvl w:val="0"/>
          <w:numId w:val="67"/>
        </w:numPr>
        <w:rPr>
          <w:rFonts w:ascii="Calibri" w:hAnsi="Calibri"/>
          <w:b w:val="0"/>
        </w:rPr>
      </w:pPr>
      <w:r w:rsidRPr="006025E8">
        <w:rPr>
          <w:rFonts w:ascii="Calibri" w:hAnsi="Calibri"/>
          <w:b w:val="0"/>
        </w:rPr>
        <w:t>Be required by Qualtrics in order to conduct recruitment from their diverse national panel of participants</w:t>
      </w:r>
    </w:p>
    <w:p w14:paraId="0F0D834B" w14:textId="77777777" w:rsidR="00E50A05" w:rsidRDefault="00E50A05" w:rsidP="00E50A05"/>
    <w:p w14:paraId="323D867F" w14:textId="77777777" w:rsidR="009D5E8E" w:rsidRPr="00E50A05" w:rsidRDefault="009D5E8E" w:rsidP="00E50A05"/>
    <w:p w14:paraId="080BA41A" w14:textId="0AE1A060" w:rsidR="004648D0" w:rsidRPr="00E31601" w:rsidRDefault="007D2567" w:rsidP="00E31601">
      <w:pPr>
        <w:pStyle w:val="Heading1"/>
        <w:rPr>
          <w:sz w:val="20"/>
        </w:rPr>
      </w:pPr>
      <w:r w:rsidRPr="00AF791E">
        <w:t>Methods</w:t>
      </w:r>
      <w:bookmarkEnd w:id="4"/>
    </w:p>
    <w:p w14:paraId="2C75061B" w14:textId="77777777" w:rsidR="004648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Pr>
          <w:rFonts w:ascii="Calibri" w:hAnsi="Calibri" w:cs="Helvetica"/>
          <w:color w:val="000000"/>
        </w:rPr>
        <w:t xml:space="preserve">ATSDR will conduct before and after testing via a modified randomized control trial (RCT), using the online survey platform Qualtrics. </w:t>
      </w:r>
    </w:p>
    <w:p w14:paraId="207803B1" w14:textId="77777777" w:rsidR="004648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37325486" w14:textId="6A336E97" w:rsidR="004648D0" w:rsidRPr="00FF0E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Pr>
          <w:rFonts w:ascii="Calibri" w:hAnsi="Calibri" w:cs="Helvetica"/>
          <w:color w:val="000000"/>
        </w:rPr>
        <w:t xml:space="preserve">Participants will be randomized </w:t>
      </w:r>
      <w:r w:rsidRPr="00FF0ED0">
        <w:rPr>
          <w:rFonts w:ascii="Calibri" w:hAnsi="Calibri" w:cs="Helvetica"/>
          <w:color w:val="000000"/>
        </w:rPr>
        <w:t xml:space="preserve">into either the control or intervention arm. Control arm participants will review and answer questions about the before version of the carbon monoxide ToxFAQ. Intervention arm participants will do the same for the after version of the carbon monoxide ToxFAQ. </w:t>
      </w:r>
      <w:r w:rsidR="004219A3" w:rsidRPr="00FF0ED0">
        <w:rPr>
          <w:rFonts w:ascii="Calibri" w:hAnsi="Calibri" w:cs="Helvetica"/>
          <w:color w:val="000000"/>
        </w:rPr>
        <w:t xml:space="preserve">Participants will not be aware of which version they’re reviewing. </w:t>
      </w:r>
      <w:r w:rsidRPr="00FF0ED0">
        <w:rPr>
          <w:rFonts w:ascii="Calibri" w:hAnsi="Calibri" w:cs="Helvetica"/>
          <w:color w:val="000000"/>
        </w:rPr>
        <w:t xml:space="preserve">(See </w:t>
      </w:r>
      <w:r w:rsidRPr="00FF0ED0">
        <w:rPr>
          <w:rFonts w:ascii="Calibri" w:hAnsi="Calibri" w:cs="Helvetica"/>
          <w:b/>
          <w:color w:val="000000"/>
        </w:rPr>
        <w:t xml:space="preserve">Attachment </w:t>
      </w:r>
      <w:r w:rsidR="00C56B62">
        <w:rPr>
          <w:rFonts w:ascii="Calibri" w:hAnsi="Calibri" w:cs="Helvetica"/>
          <w:b/>
          <w:color w:val="000000"/>
        </w:rPr>
        <w:t>B</w:t>
      </w:r>
      <w:r w:rsidRPr="00FF0ED0">
        <w:rPr>
          <w:rFonts w:ascii="Calibri" w:hAnsi="Calibri" w:cs="Helvetica"/>
          <w:color w:val="000000"/>
        </w:rPr>
        <w:t xml:space="preserve"> for before and after versions of ToxFAQ fact sheets.) All participants will be asked to compare and evaluate side-by-side excerpts of the before and after versions.</w:t>
      </w:r>
    </w:p>
    <w:p w14:paraId="20E16D80" w14:textId="77777777" w:rsidR="004648D0" w:rsidRPr="00FF0E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033292A8" w14:textId="3F1B4279" w:rsidR="004648D0" w:rsidRPr="00FF0E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The survey will take 20 minutes to complete</w:t>
      </w:r>
      <w:r w:rsidR="00C56B62">
        <w:rPr>
          <w:rFonts w:ascii="Calibri" w:hAnsi="Calibri" w:cs="Helvetica"/>
          <w:color w:val="000000"/>
        </w:rPr>
        <w:t xml:space="preserve"> (</w:t>
      </w:r>
      <w:r w:rsidR="00C56B62" w:rsidRPr="00EF44F3">
        <w:rPr>
          <w:rFonts w:ascii="Calibri" w:hAnsi="Calibri" w:cs="Helvetica"/>
          <w:b/>
          <w:color w:val="000000"/>
        </w:rPr>
        <w:t xml:space="preserve">Attachment </w:t>
      </w:r>
      <w:r w:rsidR="00C56B62">
        <w:rPr>
          <w:rFonts w:ascii="Calibri" w:hAnsi="Calibri" w:cs="Helvetica"/>
          <w:b/>
          <w:color w:val="000000"/>
        </w:rPr>
        <w:t>D [text] &amp; E [online]</w:t>
      </w:r>
      <w:r w:rsidR="00C56B62">
        <w:rPr>
          <w:rFonts w:ascii="Calibri" w:hAnsi="Calibri" w:cs="Helvetica"/>
          <w:color w:val="000000"/>
        </w:rPr>
        <w:t>)</w:t>
      </w:r>
      <w:r w:rsidRPr="00FF0ED0">
        <w:rPr>
          <w:rFonts w:ascii="Calibri" w:hAnsi="Calibri" w:cs="Helvetica"/>
          <w:color w:val="000000"/>
        </w:rPr>
        <w:t xml:space="preserve">. </w:t>
      </w:r>
    </w:p>
    <w:p w14:paraId="4630F1A0" w14:textId="77777777" w:rsidR="004648D0" w:rsidRPr="00FF0ED0" w:rsidRDefault="00464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5EB2629D" w14:textId="77777777" w:rsidR="004648D0" w:rsidRPr="00FF0ED0" w:rsidRDefault="007D2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 xml:space="preserve">The survey will include: </w:t>
      </w:r>
    </w:p>
    <w:p w14:paraId="7C7E098F" w14:textId="77777777"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 xml:space="preserve">Consent </w:t>
      </w:r>
    </w:p>
    <w:p w14:paraId="0A419BB4" w14:textId="77777777"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Randomization to control or intervention</w:t>
      </w:r>
    </w:p>
    <w:p w14:paraId="11FEF979" w14:textId="4A2D6185"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Demographic questions</w:t>
      </w:r>
      <w:r w:rsidR="00C35430">
        <w:rPr>
          <w:rFonts w:ascii="Calibri" w:hAnsi="Calibri" w:cs="Helvetica"/>
          <w:color w:val="000000"/>
        </w:rPr>
        <w:t xml:space="preserve"> (no identifiable information will be collected)</w:t>
      </w:r>
    </w:p>
    <w:p w14:paraId="7DB54975" w14:textId="3FEC0235"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 xml:space="preserve">Review </w:t>
      </w:r>
      <w:r w:rsidR="004219A3" w:rsidRPr="00FF0ED0">
        <w:rPr>
          <w:rFonts w:ascii="Calibri" w:hAnsi="Calibri" w:cs="Helvetica"/>
          <w:color w:val="000000"/>
        </w:rPr>
        <w:t xml:space="preserve">full, 2-page ToxFAQ </w:t>
      </w:r>
      <w:r w:rsidRPr="00FF0ED0">
        <w:rPr>
          <w:rFonts w:ascii="Calibri" w:hAnsi="Calibri" w:cs="Helvetica"/>
          <w:color w:val="000000"/>
        </w:rPr>
        <w:t>before version (control) or after version (intervention)</w:t>
      </w:r>
    </w:p>
    <w:p w14:paraId="2ECFF7AE" w14:textId="77777777" w:rsidR="004648D0" w:rsidRPr="00FF0ED0" w:rsidRDefault="007D2567" w:rsidP="00FF0ED0">
      <w:pPr>
        <w:widowControl w:val="0"/>
        <w:numPr>
          <w:ilvl w:val="1"/>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Knowledge questions about ToxFAQ</w:t>
      </w:r>
    </w:p>
    <w:p w14:paraId="7B5D9085" w14:textId="77777777" w:rsidR="004648D0" w:rsidRPr="00FF0ED0" w:rsidRDefault="007D2567" w:rsidP="00FF0ED0">
      <w:pPr>
        <w:widowControl w:val="0"/>
        <w:numPr>
          <w:ilvl w:val="1"/>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Questions adapted from the Consumer Information Rating Form (CIRF) developed by Krass et al. (2002) on comprehensibility, utility, and design quality</w:t>
      </w:r>
    </w:p>
    <w:p w14:paraId="4F7E3501" w14:textId="77777777"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 xml:space="preserve">Side-by-side comparison questions </w:t>
      </w:r>
      <w:r w:rsidR="004219A3" w:rsidRPr="00FF0ED0">
        <w:rPr>
          <w:rFonts w:ascii="Calibri" w:hAnsi="Calibri" w:cs="Helvetica"/>
          <w:color w:val="000000"/>
        </w:rPr>
        <w:t>about excerpts from each version</w:t>
      </w:r>
    </w:p>
    <w:p w14:paraId="37C4366A" w14:textId="77777777" w:rsidR="004648D0" w:rsidRPr="00FF0ED0" w:rsidRDefault="007D2567">
      <w:pPr>
        <w:widowControl w:val="0"/>
        <w:numPr>
          <w:ilvl w:val="0"/>
          <w:numId w:val="64"/>
        </w:numPr>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FF0ED0">
        <w:rPr>
          <w:rFonts w:ascii="Calibri" w:hAnsi="Calibri" w:cs="Helvetica"/>
          <w:color w:val="000000"/>
        </w:rPr>
        <w:t>Thank you</w:t>
      </w:r>
      <w:r w:rsidRPr="00FF0ED0">
        <w:rPr>
          <w:rFonts w:ascii="Calibri" w:hAnsi="Calibri" w:cs="Helvetica"/>
          <w:color w:val="000000"/>
        </w:rPr>
        <w:tab/>
      </w:r>
    </w:p>
    <w:p w14:paraId="7D684C2F" w14:textId="77777777" w:rsidR="004648D0" w:rsidRPr="00FF0ED0" w:rsidRDefault="004648D0">
      <w:pPr>
        <w:rPr>
          <w:rFonts w:ascii="Calibri" w:hAnsi="Calibri" w:cs="Helvetica"/>
          <w:color w:val="000000"/>
        </w:rPr>
      </w:pPr>
    </w:p>
    <w:p w14:paraId="253F9273" w14:textId="77777777" w:rsidR="004648D0" w:rsidRPr="00FF0ED0" w:rsidRDefault="007D2567">
      <w:pPr>
        <w:rPr>
          <w:rFonts w:ascii="Calibri" w:hAnsi="Calibri"/>
          <w:b/>
        </w:rPr>
      </w:pPr>
      <w:r w:rsidRPr="00FF0ED0">
        <w:rPr>
          <w:rFonts w:ascii="Calibri" w:hAnsi="Calibri"/>
          <w:b/>
        </w:rPr>
        <w:t>Handling of Data and Records</w:t>
      </w:r>
    </w:p>
    <w:p w14:paraId="12E2047F" w14:textId="77777777" w:rsidR="004648D0" w:rsidRDefault="007D2567">
      <w:pPr>
        <w:widowControl w:val="0"/>
        <w:tabs>
          <w:tab w:val="left" w:pos="360"/>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sidRPr="00FF0ED0">
        <w:rPr>
          <w:rFonts w:ascii="Calibri" w:hAnsi="Calibri"/>
        </w:rPr>
        <w:t>No individually identifiable information is being collected in this study</w:t>
      </w:r>
      <w:r>
        <w:rPr>
          <w:rFonts w:ascii="Calibri" w:hAnsi="Calibri"/>
        </w:rPr>
        <w:t xml:space="preserve">. </w:t>
      </w:r>
      <w:r>
        <w:rPr>
          <w:rFonts w:ascii="Calibri" w:hAnsi="Calibri" w:cs="Helvetica"/>
          <w:color w:val="000000"/>
        </w:rPr>
        <w:t xml:space="preserve">The proposed data collection will have little or no effect on the participants’ privacy. </w:t>
      </w:r>
      <w:r>
        <w:rPr>
          <w:rFonts w:ascii="Calibri" w:hAnsi="Calibri"/>
        </w:rPr>
        <w:t xml:space="preserve">Only comments, quotes, and responses from participants will be noted and used as feedback to inform revisions to the messages being tested. </w:t>
      </w:r>
    </w:p>
    <w:p w14:paraId="03D330E4" w14:textId="77777777" w:rsidR="004648D0" w:rsidRDefault="004648D0">
      <w:pPr>
        <w:rPr>
          <w:rFonts w:ascii="Calibri" w:hAnsi="Calibri"/>
          <w:b/>
        </w:rPr>
      </w:pPr>
    </w:p>
    <w:p w14:paraId="20712DDE" w14:textId="77777777" w:rsidR="00FF0EA0" w:rsidRDefault="00FF0EA0">
      <w:pPr>
        <w:rPr>
          <w:rFonts w:ascii="Calibri" w:hAnsi="Calibri"/>
          <w:b/>
        </w:rPr>
      </w:pPr>
    </w:p>
    <w:p w14:paraId="290B9893" w14:textId="77777777" w:rsidR="00FF0EA0" w:rsidRDefault="007D2567">
      <w:pPr>
        <w:rPr>
          <w:rFonts w:ascii="Calibri" w:hAnsi="Calibri"/>
        </w:rPr>
      </w:pPr>
      <w:r>
        <w:rPr>
          <w:rFonts w:ascii="Calibri" w:hAnsi="Calibri"/>
          <w:b/>
        </w:rPr>
        <w:t>IRB review</w:t>
      </w:r>
    </w:p>
    <w:p w14:paraId="2A9BE049" w14:textId="3CE91858" w:rsidR="004648D0" w:rsidRDefault="007D2567">
      <w:pPr>
        <w:rPr>
          <w:rFonts w:ascii="Calibri" w:hAnsi="Calibri"/>
        </w:rPr>
      </w:pPr>
      <w:r>
        <w:rPr>
          <w:rFonts w:ascii="Calibri" w:hAnsi="Calibri"/>
        </w:rPr>
        <w:t xml:space="preserve">This project is classified as </w:t>
      </w:r>
      <w:r w:rsidR="003A4580">
        <w:rPr>
          <w:rFonts w:ascii="Calibri" w:hAnsi="Calibri"/>
        </w:rPr>
        <w:t>non-research</w:t>
      </w:r>
      <w:r>
        <w:rPr>
          <w:rFonts w:ascii="Calibri" w:hAnsi="Calibri"/>
        </w:rPr>
        <w:t xml:space="preserve"> and does not require IRB review.</w:t>
      </w:r>
    </w:p>
    <w:p w14:paraId="38F8251D" w14:textId="77777777" w:rsidR="004648D0" w:rsidRDefault="004648D0">
      <w:pPr>
        <w:rPr>
          <w:rFonts w:ascii="Calibri" w:hAnsi="Calibri"/>
        </w:rPr>
      </w:pPr>
    </w:p>
    <w:p w14:paraId="0756C6C4" w14:textId="242A5223" w:rsidR="004648D0" w:rsidRPr="00E31601" w:rsidRDefault="007D2567" w:rsidP="00E31601">
      <w:pPr>
        <w:pStyle w:val="Heading1"/>
      </w:pPr>
      <w:bookmarkStart w:id="5" w:name="_Toc291429073"/>
      <w:r w:rsidRPr="00E31601">
        <w:t>Final Report and Recommendations</w:t>
      </w:r>
      <w:bookmarkEnd w:id="5"/>
    </w:p>
    <w:p w14:paraId="457F03FA" w14:textId="32FEEBFB" w:rsidR="004648D0" w:rsidRDefault="007D2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rPr>
      </w:pPr>
      <w:r>
        <w:rPr>
          <w:rFonts w:ascii="Calibri" w:hAnsi="Calibri"/>
        </w:rPr>
        <w:t xml:space="preserve">CommunicateHealth will analyze feedback from the survey to identify differences in comprehension, utility, and attractiveness between the two versions. </w:t>
      </w:r>
      <w:r w:rsidR="005B0593">
        <w:rPr>
          <w:rFonts w:ascii="Calibri" w:hAnsi="Calibri"/>
        </w:rPr>
        <w:t>F</w:t>
      </w:r>
      <w:r>
        <w:rPr>
          <w:rFonts w:ascii="Calibri" w:hAnsi="Calibri"/>
        </w:rPr>
        <w:t>indings will be summarized in a top-line report and inform recommendations on how to improve future ToxFAQ revisions.</w:t>
      </w:r>
      <w:r w:rsidR="007076FA" w:rsidRPr="007076FA">
        <w:t xml:space="preserve"> </w:t>
      </w:r>
      <w:r w:rsidR="007076FA" w:rsidRPr="007076FA">
        <w:rPr>
          <w:rFonts w:ascii="Calibri" w:hAnsi="Calibri"/>
        </w:rPr>
        <w:t xml:space="preserve">The results obtained from this feedback will be used internally for </w:t>
      </w:r>
      <w:r w:rsidR="005B0593">
        <w:rPr>
          <w:rFonts w:ascii="Calibri" w:hAnsi="Calibri"/>
        </w:rPr>
        <w:t>ATSDR</w:t>
      </w:r>
      <w:r w:rsidR="007076FA" w:rsidRPr="007076FA">
        <w:rPr>
          <w:rFonts w:ascii="Calibri" w:hAnsi="Calibri"/>
        </w:rPr>
        <w:t xml:space="preserve"> program improvement and the results will not be published in a public report or presented at public meetings.</w:t>
      </w:r>
      <w:r w:rsidR="007076FA">
        <w:rPr>
          <w:rFonts w:ascii="Calibri" w:hAnsi="Calibri"/>
        </w:rPr>
        <w:t xml:space="preserve">  </w:t>
      </w:r>
      <w:r>
        <w:rPr>
          <w:rFonts w:ascii="Calibri" w:hAnsi="Calibri"/>
        </w:rPr>
        <w:t xml:space="preserve"> </w:t>
      </w:r>
    </w:p>
    <w:p w14:paraId="34C870BA" w14:textId="77777777" w:rsidR="004648D0" w:rsidRDefault="004648D0">
      <w:pPr>
        <w:rPr>
          <w:rFonts w:ascii="Calibri" w:hAnsi="Calibri"/>
        </w:rPr>
      </w:pPr>
    </w:p>
    <w:p w14:paraId="0899606C" w14:textId="77777777" w:rsidR="004648D0" w:rsidRDefault="004648D0">
      <w:pPr>
        <w:rPr>
          <w:rFonts w:ascii="Calibri" w:hAnsi="Calibri"/>
        </w:rPr>
      </w:pPr>
    </w:p>
    <w:p w14:paraId="7F14C255" w14:textId="77777777" w:rsidR="004648D0" w:rsidRDefault="004648D0">
      <w:pPr>
        <w:rPr>
          <w:rFonts w:ascii="Calibri" w:hAnsi="Calibri"/>
        </w:rPr>
      </w:pPr>
    </w:p>
    <w:sectPr w:rsidR="004648D0">
      <w:pgSz w:w="12240" w:h="15840"/>
      <w:pgMar w:top="1728" w:right="1440" w:bottom="108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C6EE2" w14:textId="77777777" w:rsidR="006025E8" w:rsidRDefault="006025E8">
      <w:r>
        <w:separator/>
      </w:r>
    </w:p>
  </w:endnote>
  <w:endnote w:type="continuationSeparator" w:id="0">
    <w:p w14:paraId="4A0EE428" w14:textId="77777777" w:rsidR="006025E8" w:rsidRDefault="0060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A3190" w14:textId="77777777" w:rsidR="006025E8" w:rsidRDefault="006025E8">
    <w:pPr>
      <w:tabs>
        <w:tab w:val="right" w:pos="9810"/>
      </w:tabs>
      <w:ind w:left="-1170" w:right="-117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01C0" w14:textId="77777777" w:rsidR="006025E8" w:rsidRDefault="006025E8">
    <w:pPr>
      <w:tabs>
        <w:tab w:val="right" w:pos="9810"/>
      </w:tabs>
      <w:ind w:left="-1440" w:right="-1170"/>
      <w:jc w:val="center"/>
      <w:rPr>
        <w:sz w:val="22"/>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C552A" w14:textId="77777777" w:rsidR="006025E8" w:rsidRDefault="006025E8">
      <w:r>
        <w:separator/>
      </w:r>
    </w:p>
  </w:footnote>
  <w:footnote w:type="continuationSeparator" w:id="0">
    <w:p w14:paraId="018BDCA6" w14:textId="77777777" w:rsidR="006025E8" w:rsidRDefault="0060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25482" w14:textId="77777777" w:rsidR="006025E8" w:rsidRDefault="006025E8">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0611080D" w14:textId="77777777" w:rsidR="006025E8" w:rsidRDefault="006025E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A168" w14:textId="77777777" w:rsidR="006025E8" w:rsidRDefault="006025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088">
      <w:rPr>
        <w:rStyle w:val="PageNumber"/>
        <w:noProof/>
      </w:rPr>
      <w:t>1</w:t>
    </w:r>
    <w:r>
      <w:rPr>
        <w:rStyle w:val="PageNumber"/>
      </w:rPr>
      <w:fldChar w:fldCharType="end"/>
    </w:r>
  </w:p>
  <w:p w14:paraId="438F03D9" w14:textId="77777777" w:rsidR="006025E8" w:rsidRPr="005B0593" w:rsidRDefault="006025E8" w:rsidP="00E31601">
    <w:pPr>
      <w:pStyle w:val="Heading1"/>
      <w:rPr>
        <w:bCs/>
      </w:rPr>
    </w:pPr>
    <w:r w:rsidRPr="005B0593">
      <w:t>Attachment A: ToxFAQs Before and After Testing Protocol</w:t>
    </w:r>
  </w:p>
  <w:p w14:paraId="60937957" w14:textId="77777777" w:rsidR="006025E8" w:rsidRDefault="006025E8">
    <w:pPr>
      <w:ind w:left="-1080" w:right="360"/>
      <w:jc w:val="center"/>
      <w:rPr>
        <w:rFonts w:asciiTheme="majorHAnsi" w:hAnsiTheme="majorHAns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8CD33" w14:textId="77777777" w:rsidR="006025E8" w:rsidRDefault="006025E8" w:rsidP="00E31601">
    <w:pPr>
      <w:pStyle w:val="Heading1"/>
      <w:rPr>
        <w:bCs/>
      </w:rPr>
    </w:pPr>
    <w:r>
      <w:t>Attachment A: ToxFAQs Before and After Testing Protocol</w:t>
    </w:r>
  </w:p>
  <w:p w14:paraId="12C503A8" w14:textId="77777777" w:rsidR="006025E8" w:rsidRDefault="0060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069"/>
    <w:multiLevelType w:val="hybridMultilevel"/>
    <w:tmpl w:val="8D9A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34EAF"/>
    <w:multiLevelType w:val="multilevel"/>
    <w:tmpl w:val="5468A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93DEC"/>
    <w:multiLevelType w:val="hybridMultilevel"/>
    <w:tmpl w:val="9D5087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A695C"/>
    <w:multiLevelType w:val="hybridMultilevel"/>
    <w:tmpl w:val="6E481E0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F93240"/>
    <w:multiLevelType w:val="hybridMultilevel"/>
    <w:tmpl w:val="0C4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F2896"/>
    <w:multiLevelType w:val="hybridMultilevel"/>
    <w:tmpl w:val="83B2E3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01356C"/>
    <w:multiLevelType w:val="hybridMultilevel"/>
    <w:tmpl w:val="63D0A7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7342DB"/>
    <w:multiLevelType w:val="hybridMultilevel"/>
    <w:tmpl w:val="FF74A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560B5"/>
    <w:multiLevelType w:val="hybridMultilevel"/>
    <w:tmpl w:val="8A8816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EC2B18"/>
    <w:multiLevelType w:val="hybridMultilevel"/>
    <w:tmpl w:val="01DE2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8235D"/>
    <w:multiLevelType w:val="hybridMultilevel"/>
    <w:tmpl w:val="A4ACD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352127"/>
    <w:multiLevelType w:val="hybridMultilevel"/>
    <w:tmpl w:val="3752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A554B"/>
    <w:multiLevelType w:val="hybridMultilevel"/>
    <w:tmpl w:val="A6E675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945CC8"/>
    <w:multiLevelType w:val="hybridMultilevel"/>
    <w:tmpl w:val="098E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B7342"/>
    <w:multiLevelType w:val="hybridMultilevel"/>
    <w:tmpl w:val="E3AE3F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A84948"/>
    <w:multiLevelType w:val="hybridMultilevel"/>
    <w:tmpl w:val="C01202D6"/>
    <w:lvl w:ilvl="0" w:tplc="0409000F">
      <w:start w:val="1"/>
      <w:numFmt w:val="decimal"/>
      <w:lvlText w:val="%1."/>
      <w:lvlJc w:val="left"/>
      <w:pPr>
        <w:ind w:left="720" w:hanging="360"/>
      </w:p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84959"/>
    <w:multiLevelType w:val="hybridMultilevel"/>
    <w:tmpl w:val="28A8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AF43CDE"/>
    <w:multiLevelType w:val="hybridMultilevel"/>
    <w:tmpl w:val="A210EA1A"/>
    <w:lvl w:ilvl="0" w:tplc="6C067F6C">
      <w:start w:val="1"/>
      <w:numFmt w:val="bullet"/>
      <w:lvlText w:val="o"/>
      <w:lvlJc w:val="left"/>
      <w:pPr>
        <w:ind w:left="1440" w:hanging="360"/>
      </w:pPr>
      <w:rPr>
        <w:rFonts w:ascii="Courier New" w:hAnsi="Courier New" w:hint="default"/>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C1743F0"/>
    <w:multiLevelType w:val="hybridMultilevel"/>
    <w:tmpl w:val="1CA0A5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D933E6"/>
    <w:multiLevelType w:val="hybridMultilevel"/>
    <w:tmpl w:val="7830263C"/>
    <w:lvl w:ilvl="0" w:tplc="40F2E504">
      <w:numFmt w:val="bullet"/>
      <w:lvlText w:val=""/>
      <w:lvlJc w:val="left"/>
      <w:pPr>
        <w:ind w:left="1440" w:hanging="360"/>
      </w:pPr>
      <w:rPr>
        <w:rFonts w:ascii="Webdings" w:eastAsia="Calibri"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B756FE"/>
    <w:multiLevelType w:val="hybridMultilevel"/>
    <w:tmpl w:val="4A7C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8B01B1"/>
    <w:multiLevelType w:val="hybridMultilevel"/>
    <w:tmpl w:val="FE5A7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111CA5"/>
    <w:multiLevelType w:val="hybridMultilevel"/>
    <w:tmpl w:val="47EED41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802852"/>
    <w:multiLevelType w:val="hybridMultilevel"/>
    <w:tmpl w:val="62942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E064F6"/>
    <w:multiLevelType w:val="hybridMultilevel"/>
    <w:tmpl w:val="5298F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CA7141"/>
    <w:multiLevelType w:val="hybridMultilevel"/>
    <w:tmpl w:val="448862CA"/>
    <w:lvl w:ilvl="0" w:tplc="70A0372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B308F8"/>
    <w:multiLevelType w:val="hybridMultilevel"/>
    <w:tmpl w:val="63D8B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265745"/>
    <w:multiLevelType w:val="hybridMultilevel"/>
    <w:tmpl w:val="75A0EA4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E55F95"/>
    <w:multiLevelType w:val="hybridMultilevel"/>
    <w:tmpl w:val="DBF8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0F1CD7"/>
    <w:multiLevelType w:val="hybridMultilevel"/>
    <w:tmpl w:val="52B0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9C2CC4"/>
    <w:multiLevelType w:val="hybridMultilevel"/>
    <w:tmpl w:val="2D8E00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B612601"/>
    <w:multiLevelType w:val="multilevel"/>
    <w:tmpl w:val="5E4C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E3256D"/>
    <w:multiLevelType w:val="multilevel"/>
    <w:tmpl w:val="1DC6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2D39BE"/>
    <w:multiLevelType w:val="hybridMultilevel"/>
    <w:tmpl w:val="FC08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D54F7F"/>
    <w:multiLevelType w:val="hybridMultilevel"/>
    <w:tmpl w:val="1B68DAB6"/>
    <w:lvl w:ilvl="0" w:tplc="EFCC2B80">
      <w:start w:val="1"/>
      <w:numFmt w:val="decimal"/>
      <w:lvlText w:val="%1."/>
      <w:lvlJc w:val="left"/>
      <w:pPr>
        <w:ind w:left="360" w:hanging="36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273E1C"/>
    <w:multiLevelType w:val="hybridMultilevel"/>
    <w:tmpl w:val="E03E3DD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F0D5BDC"/>
    <w:multiLevelType w:val="hybridMultilevel"/>
    <w:tmpl w:val="8D3CB2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06214B3"/>
    <w:multiLevelType w:val="hybridMultilevel"/>
    <w:tmpl w:val="A4ACD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270D85"/>
    <w:multiLevelType w:val="hybridMultilevel"/>
    <w:tmpl w:val="A0DA56A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48D6EE3"/>
    <w:multiLevelType w:val="hybridMultilevel"/>
    <w:tmpl w:val="C0CA7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EE67DE"/>
    <w:multiLevelType w:val="hybridMultilevel"/>
    <w:tmpl w:val="E0C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464B46"/>
    <w:multiLevelType w:val="hybridMultilevel"/>
    <w:tmpl w:val="25BABF1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59B37BA4"/>
    <w:multiLevelType w:val="hybridMultilevel"/>
    <w:tmpl w:val="318C3A8A"/>
    <w:lvl w:ilvl="0" w:tplc="40F2E504">
      <w:numFmt w:val="bullet"/>
      <w:lvlText w:val=""/>
      <w:lvlJc w:val="left"/>
      <w:pPr>
        <w:ind w:left="1440" w:hanging="360"/>
      </w:pPr>
      <w:rPr>
        <w:rFonts w:ascii="Webdings" w:eastAsia="Calibri"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BC433B4"/>
    <w:multiLevelType w:val="hybridMultilevel"/>
    <w:tmpl w:val="91921EC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E733054"/>
    <w:multiLevelType w:val="hybridMultilevel"/>
    <w:tmpl w:val="7E78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2C71F9"/>
    <w:multiLevelType w:val="hybridMultilevel"/>
    <w:tmpl w:val="8BC23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EF1766"/>
    <w:multiLevelType w:val="hybridMultilevel"/>
    <w:tmpl w:val="AD5E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803165"/>
    <w:multiLevelType w:val="hybridMultilevel"/>
    <w:tmpl w:val="4856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58">
    <w:nsid w:val="70554CF8"/>
    <w:multiLevelType w:val="hybridMultilevel"/>
    <w:tmpl w:val="20DAC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187072B"/>
    <w:multiLevelType w:val="hybridMultilevel"/>
    <w:tmpl w:val="2E86587E"/>
    <w:lvl w:ilvl="0" w:tplc="59DA924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C27DA1"/>
    <w:multiLevelType w:val="hybridMultilevel"/>
    <w:tmpl w:val="D42AE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B95D58"/>
    <w:multiLevelType w:val="hybridMultilevel"/>
    <w:tmpl w:val="6E62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6A4F55"/>
    <w:multiLevelType w:val="hybridMultilevel"/>
    <w:tmpl w:val="8DF09ABA"/>
    <w:lvl w:ilvl="0" w:tplc="40F2E504">
      <w:numFmt w:val="bullet"/>
      <w:lvlText w:val=""/>
      <w:lvlJc w:val="left"/>
      <w:pPr>
        <w:ind w:left="1440" w:hanging="360"/>
      </w:pPr>
      <w:rPr>
        <w:rFonts w:ascii="Webdings" w:eastAsia="Calibri"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CA06783"/>
    <w:multiLevelType w:val="hybridMultilevel"/>
    <w:tmpl w:val="8C02C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F14310"/>
    <w:multiLevelType w:val="hybridMultilevel"/>
    <w:tmpl w:val="18BA2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F5B229E"/>
    <w:multiLevelType w:val="hybridMultilevel"/>
    <w:tmpl w:val="759EC0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4"/>
  </w:num>
  <w:num w:numId="2">
    <w:abstractNumId w:val="57"/>
  </w:num>
  <w:num w:numId="3">
    <w:abstractNumId w:val="2"/>
  </w:num>
  <w:num w:numId="4">
    <w:abstractNumId w:val="33"/>
  </w:num>
  <w:num w:numId="5">
    <w:abstractNumId w:val="9"/>
  </w:num>
  <w:num w:numId="6">
    <w:abstractNumId w:val="25"/>
  </w:num>
  <w:num w:numId="7">
    <w:abstractNumId w:val="35"/>
  </w:num>
  <w:num w:numId="8">
    <w:abstractNumId w:val="39"/>
  </w:num>
  <w:num w:numId="9">
    <w:abstractNumId w:val="40"/>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6"/>
  </w:num>
  <w:num w:numId="13">
    <w:abstractNumId w:val="0"/>
  </w:num>
  <w:num w:numId="14">
    <w:abstractNumId w:val="61"/>
  </w:num>
  <w:num w:numId="15">
    <w:abstractNumId w:val="13"/>
  </w:num>
  <w:num w:numId="16">
    <w:abstractNumId w:val="24"/>
  </w:num>
  <w:num w:numId="17">
    <w:abstractNumId w:val="36"/>
  </w:num>
  <w:num w:numId="18">
    <w:abstractNumId w:val="30"/>
  </w:num>
  <w:num w:numId="19">
    <w:abstractNumId w:val="23"/>
  </w:num>
  <w:num w:numId="20">
    <w:abstractNumId w:val="42"/>
  </w:num>
  <w:num w:numId="21">
    <w:abstractNumId w:val="58"/>
  </w:num>
  <w:num w:numId="22">
    <w:abstractNumId w:val="18"/>
  </w:num>
  <w:num w:numId="23">
    <w:abstractNumId w:val="49"/>
  </w:num>
  <w:num w:numId="24">
    <w:abstractNumId w:val="53"/>
  </w:num>
  <w:num w:numId="25">
    <w:abstractNumId w:val="26"/>
  </w:num>
  <w:num w:numId="26">
    <w:abstractNumId w:val="28"/>
  </w:num>
  <w:num w:numId="27">
    <w:abstractNumId w:val="15"/>
  </w:num>
  <w:num w:numId="28">
    <w:abstractNumId w:val="32"/>
  </w:num>
  <w:num w:numId="29">
    <w:abstractNumId w:val="12"/>
  </w:num>
  <w:num w:numId="30">
    <w:abstractNumId w:val="17"/>
  </w:num>
  <w:num w:numId="31">
    <w:abstractNumId w:val="14"/>
  </w:num>
  <w:num w:numId="32">
    <w:abstractNumId w:val="52"/>
  </w:num>
  <w:num w:numId="33">
    <w:abstractNumId w:val="47"/>
  </w:num>
  <w:num w:numId="34">
    <w:abstractNumId w:val="45"/>
  </w:num>
  <w:num w:numId="35">
    <w:abstractNumId w:val="62"/>
  </w:num>
  <w:num w:numId="36">
    <w:abstractNumId w:val="29"/>
  </w:num>
  <w:num w:numId="37">
    <w:abstractNumId w:val="21"/>
  </w:num>
  <w:num w:numId="38">
    <w:abstractNumId w:val="1"/>
  </w:num>
  <w:num w:numId="39">
    <w:abstractNumId w:val="63"/>
  </w:num>
  <w:num w:numId="40">
    <w:abstractNumId w:val="48"/>
  </w:num>
  <w:num w:numId="41">
    <w:abstractNumId w:val="8"/>
  </w:num>
  <w:num w:numId="42">
    <w:abstractNumId w:val="54"/>
  </w:num>
  <w:num w:numId="43">
    <w:abstractNumId w:val="60"/>
  </w:num>
  <w:num w:numId="44">
    <w:abstractNumId w:val="27"/>
  </w:num>
  <w:num w:numId="45">
    <w:abstractNumId w:val="11"/>
  </w:num>
  <w:num w:numId="46">
    <w:abstractNumId w:val="4"/>
  </w:num>
  <w:num w:numId="47">
    <w:abstractNumId w:val="6"/>
  </w:num>
  <w:num w:numId="48">
    <w:abstractNumId w:val="65"/>
  </w:num>
  <w:num w:numId="49">
    <w:abstractNumId w:val="46"/>
  </w:num>
  <w:num w:numId="50">
    <w:abstractNumId w:val="31"/>
  </w:num>
  <w:num w:numId="51">
    <w:abstractNumId w:val="51"/>
  </w:num>
  <w:num w:numId="52">
    <w:abstractNumId w:val="19"/>
  </w:num>
  <w:num w:numId="53">
    <w:abstractNumId w:val="20"/>
  </w:num>
  <w:num w:numId="54">
    <w:abstractNumId w:val="44"/>
  </w:num>
  <w:num w:numId="55">
    <w:abstractNumId w:val="10"/>
  </w:num>
  <w:num w:numId="56">
    <w:abstractNumId w:val="7"/>
  </w:num>
  <w:num w:numId="57">
    <w:abstractNumId w:val="66"/>
  </w:num>
  <w:num w:numId="58">
    <w:abstractNumId w:val="37"/>
  </w:num>
  <w:num w:numId="59">
    <w:abstractNumId w:val="3"/>
  </w:num>
  <w:num w:numId="60">
    <w:abstractNumId w:val="16"/>
  </w:num>
  <w:num w:numId="61">
    <w:abstractNumId w:val="41"/>
  </w:num>
  <w:num w:numId="62">
    <w:abstractNumId w:val="43"/>
  </w:num>
  <w:num w:numId="63">
    <w:abstractNumId w:val="34"/>
  </w:num>
  <w:num w:numId="64">
    <w:abstractNumId w:val="50"/>
  </w:num>
  <w:num w:numId="65">
    <w:abstractNumId w:val="59"/>
  </w:num>
  <w:num w:numId="66">
    <w:abstractNumId w:val="38"/>
  </w:num>
  <w:num w:numId="67">
    <w:abstractNumId w:val="55"/>
  </w:num>
  <w:num w:numId="68">
    <w:abstractNumId w:val="22"/>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CEH">
    <w15:presenceInfo w15:providerId="None" w15:userId="NC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D0"/>
    <w:rsid w:val="000007FF"/>
    <w:rsid w:val="0002735B"/>
    <w:rsid w:val="00073AAD"/>
    <w:rsid w:val="000D4FAA"/>
    <w:rsid w:val="001170E6"/>
    <w:rsid w:val="00287088"/>
    <w:rsid w:val="002D5B6C"/>
    <w:rsid w:val="00344D03"/>
    <w:rsid w:val="0036042A"/>
    <w:rsid w:val="003A4580"/>
    <w:rsid w:val="003E7268"/>
    <w:rsid w:val="004219A3"/>
    <w:rsid w:val="004648D0"/>
    <w:rsid w:val="004C0D77"/>
    <w:rsid w:val="00577761"/>
    <w:rsid w:val="005B0593"/>
    <w:rsid w:val="006025E8"/>
    <w:rsid w:val="00632178"/>
    <w:rsid w:val="007076FA"/>
    <w:rsid w:val="007122E6"/>
    <w:rsid w:val="007D2567"/>
    <w:rsid w:val="007D45C5"/>
    <w:rsid w:val="008F45A3"/>
    <w:rsid w:val="009331FC"/>
    <w:rsid w:val="00995F54"/>
    <w:rsid w:val="009D5E8E"/>
    <w:rsid w:val="00A73C28"/>
    <w:rsid w:val="00AB6EAC"/>
    <w:rsid w:val="00AE532E"/>
    <w:rsid w:val="00AF791E"/>
    <w:rsid w:val="00B41FA0"/>
    <w:rsid w:val="00B436D4"/>
    <w:rsid w:val="00B6737D"/>
    <w:rsid w:val="00C00764"/>
    <w:rsid w:val="00C271F8"/>
    <w:rsid w:val="00C35430"/>
    <w:rsid w:val="00C56B62"/>
    <w:rsid w:val="00CE114D"/>
    <w:rsid w:val="00D17A5A"/>
    <w:rsid w:val="00D8587B"/>
    <w:rsid w:val="00DB7E82"/>
    <w:rsid w:val="00E3117B"/>
    <w:rsid w:val="00E31601"/>
    <w:rsid w:val="00E50A05"/>
    <w:rsid w:val="00E76E83"/>
    <w:rsid w:val="00EB1EC9"/>
    <w:rsid w:val="00EF44F3"/>
    <w:rsid w:val="00F404B5"/>
    <w:rsid w:val="00F67B94"/>
    <w:rsid w:val="00F86555"/>
    <w:rsid w:val="00FA7071"/>
    <w:rsid w:val="00FF0EA0"/>
    <w:rsid w:val="00FF0E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F2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Calibri" w:hAnsi="Arial" w:cs="Times New Roman"/>
      <w:lang w:eastAsia="en-US"/>
    </w:rPr>
  </w:style>
  <w:style w:type="paragraph" w:styleId="Heading1">
    <w:name w:val="heading 1"/>
    <w:basedOn w:val="Normal"/>
    <w:next w:val="Normal"/>
    <w:link w:val="Heading1Char"/>
    <w:autoRedefine/>
    <w:qFormat/>
    <w:rsid w:val="00E31601"/>
    <w:pPr>
      <w:outlineLvl w:val="0"/>
    </w:pPr>
    <w:rPr>
      <w:rFonts w:asciiTheme="majorHAnsi" w:hAnsiTheme="majorHAnsi" w:cs="Arial"/>
      <w:b/>
      <w:szCs w:val="20"/>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BalloonTextChar1">
    <w:name w:val="Balloon Text Char1"/>
    <w:basedOn w:val="DefaultParagraphFont"/>
    <w:link w:val="BalloonText"/>
    <w:uiPriority w:val="99"/>
    <w:semiHidden/>
    <w:rPr>
      <w:rFonts w:ascii="Lucida Grande" w:hAnsi="Lucida Grande"/>
      <w:sz w:val="18"/>
      <w:szCs w:val="18"/>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customStyle="1" w:styleId="Title1">
    <w:name w:val="Title 1"/>
    <w:autoRedefine/>
    <w:qFormat/>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E31601"/>
    <w:rPr>
      <w:rFonts w:asciiTheme="majorHAnsi" w:eastAsia="Calibri" w:hAnsiTheme="majorHAnsi" w:cs="Arial"/>
      <w:b/>
      <w:szCs w:val="20"/>
      <w:lang w:eastAsia="en-US"/>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8"/>
      <w:szCs w:val="18"/>
    </w:rPr>
  </w:style>
  <w:style w:type="paragraph" w:customStyle="1" w:styleId="Greenbullets">
    <w:name w:val="Green bullets"/>
    <w:basedOn w:val="ListParagraph"/>
    <w:qFormat/>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Pr>
      <w:rFonts w:asciiTheme="minorHAnsi" w:eastAsiaTheme="minorEastAsia" w:hAnsiTheme="minorHAnsi" w:cstheme="minorBidi"/>
    </w:rPr>
  </w:style>
  <w:style w:type="character" w:customStyle="1" w:styleId="CommentTextChar">
    <w:name w:val="Comment Text Char"/>
    <w:basedOn w:val="DefaultParagraphFont"/>
    <w:link w:val="CommentText"/>
    <w:rPr>
      <w:lang w:eastAsia="en-US"/>
    </w:rPr>
  </w:style>
  <w:style w:type="character" w:styleId="Hyperlink">
    <w:name w:val="Hyperlink"/>
    <w:basedOn w:val="DefaultParagraphFont"/>
    <w:uiPriority w:val="99"/>
    <w:rPr>
      <w:color w:val="0000FF"/>
      <w:u w:val="single"/>
    </w:rPr>
  </w:style>
  <w:style w:type="paragraph" w:styleId="CommentSubject">
    <w:name w:val="annotation subject"/>
    <w:basedOn w:val="CommentText"/>
    <w:next w:val="CommentText"/>
    <w:link w:val="CommentSubjectChar"/>
    <w:uiPriority w:val="99"/>
    <w:semiHidden/>
    <w:unhideWhenUsed/>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en-US"/>
    </w:rPr>
  </w:style>
  <w:style w:type="paragraph" w:customStyle="1" w:styleId="RBullet">
    <w:name w:val="R.Bullet"/>
    <w:next w:val="Normal"/>
    <w:uiPriority w:val="99"/>
    <w:pPr>
      <w:numPr>
        <w:numId w:val="2"/>
      </w:numPr>
    </w:pPr>
    <w:rPr>
      <w:rFonts w:ascii="Times New Roman" w:eastAsia="Times New Roman" w:hAnsi="Times New Roman" w:cs="Times"/>
      <w:lang w:eastAsia="en-US"/>
    </w:rPr>
  </w:style>
  <w:style w:type="paragraph" w:customStyle="1" w:styleId="AveryWizard">
    <w:name w:val="Avery Wizard"/>
    <w:basedOn w:val="Normal"/>
    <w:pPr>
      <w:spacing w:line="320" w:lineRule="auto"/>
    </w:pPr>
    <w:rPr>
      <w:rFonts w:ascii="Times New Roman" w:eastAsia="Times New Roman" w:hAnsi="Times New Roman"/>
      <w:sz w:val="32"/>
      <w:szCs w:val="20"/>
    </w:rPr>
  </w:style>
  <w:style w:type="paragraph" w:styleId="Revision">
    <w:name w:val="Revision"/>
    <w:hidden/>
    <w:uiPriority w:val="99"/>
    <w:semiHidden/>
    <w:rPr>
      <w:rFonts w:ascii="Arial" w:eastAsia="Calibri" w:hAnsi="Arial" w:cs="Times New Roman"/>
      <w:lang w:eastAsia="en-US"/>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ascii="Arial" w:eastAsia="Calibri" w:hAnsi="Arial" w:cs="Times New Roman"/>
      <w:lang w:eastAsia="en-US"/>
    </w:rPr>
  </w:style>
  <w:style w:type="character" w:styleId="PageNumber">
    <w:name w:val="page number"/>
    <w:basedOn w:val="DefaultParagraphFont"/>
    <w:uiPriority w:val="99"/>
    <w:semiHidden/>
    <w:unhideWhenUsed/>
  </w:style>
  <w:style w:type="paragraph" w:styleId="TOCHeading">
    <w:name w:val="TOC Heading"/>
    <w:basedOn w:val="Heading1"/>
    <w:next w:val="Normal"/>
    <w:uiPriority w:val="39"/>
    <w:unhideWhenUsed/>
    <w:qFormat/>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pPr>
      <w:tabs>
        <w:tab w:val="right" w:leader="dot" w:pos="9350"/>
      </w:tabs>
      <w:spacing w:before="120"/>
    </w:pPr>
    <w:rPr>
      <w:b/>
      <w:sz w:val="28"/>
    </w:rPr>
  </w:style>
  <w:style w:type="paragraph" w:styleId="TOC2">
    <w:name w:val="toc 2"/>
    <w:basedOn w:val="Normal"/>
    <w:next w:val="Normal"/>
    <w:autoRedefine/>
    <w:uiPriority w:val="39"/>
    <w:unhideWhenUsed/>
    <w:rPr>
      <w:szCs w:val="22"/>
    </w:rPr>
  </w:style>
  <w:style w:type="paragraph" w:styleId="TOC3">
    <w:name w:val="toc 3"/>
    <w:basedOn w:val="Normal"/>
    <w:next w:val="Normal"/>
    <w:autoRedefine/>
    <w:uiPriority w:val="39"/>
    <w:unhideWhenUsed/>
    <w:pPr>
      <w:ind w:left="240"/>
    </w:pPr>
    <w:rPr>
      <w:i/>
      <w:sz w:val="22"/>
      <w:szCs w:val="22"/>
    </w:rPr>
  </w:style>
  <w:style w:type="paragraph" w:styleId="TOC4">
    <w:name w:val="toc 4"/>
    <w:basedOn w:val="Normal"/>
    <w:next w:val="Normal"/>
    <w:autoRedefine/>
    <w:uiPriority w:val="39"/>
    <w:unhideWhenUsed/>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rPr>
      <w:rFonts w:ascii="Arial" w:eastAsia="Calibri" w:hAnsi="Arial" w:cs="Times New Roman"/>
      <w:lang w:eastAsia="en-US"/>
    </w:rPr>
  </w:style>
  <w:style w:type="character" w:styleId="FootnoteReference">
    <w:name w:val="footnote reference"/>
    <w:basedOn w:val="DefaultParagraphFont"/>
    <w:uiPriority w:val="99"/>
    <w:unhideWhenUsed/>
    <w:rPr>
      <w:vertAlign w:val="superscript"/>
    </w:rPr>
  </w:style>
  <w:style w:type="paragraph" w:customStyle="1" w:styleId="RBodyText">
    <w:name w:val="R.Body Text"/>
    <w:qFormat/>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Calibri" w:hAnsi="Calibri"/>
      <w:color w:val="auto"/>
      <w:sz w:val="32"/>
      <w:szCs w:val="32"/>
    </w:rPr>
  </w:style>
  <w:style w:type="paragraph" w:styleId="NormalWeb">
    <w:name w:val="Normal (Web)"/>
    <w:basedOn w:val="Normal"/>
    <w:uiPriority w:val="99"/>
    <w:pPr>
      <w:spacing w:before="100" w:beforeAutospacing="1" w:after="100" w:afterAutospacing="1" w:line="288" w:lineRule="atLeast"/>
    </w:pPr>
    <w:rPr>
      <w:rFonts w:ascii="Verdana" w:eastAsia="Times New Roman" w:hAnsi="Verdana"/>
      <w:sz w:val="18"/>
      <w:szCs w:val="18"/>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eastAsia="Calibri" w:hAnsi="Lucida Grande" w:cs="Lucida Grande"/>
      <w:lang w:eastAsia="en-US"/>
    </w:rPr>
  </w:style>
  <w:style w:type="character" w:customStyle="1" w:styleId="apple-converted-space">
    <w:name w:val="apple-converted-space"/>
    <w:basedOn w:val="DefaultParagraphFont"/>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Calibri" w:hAnsi="Arial" w:cs="Times New Roman"/>
      <w:lang w:eastAsia="en-US"/>
    </w:rPr>
  </w:style>
  <w:style w:type="character" w:customStyle="1" w:styleId="ListParagraphChar">
    <w:name w:val="List Paragraph Char"/>
    <w:link w:val="ListParagraph"/>
    <w:uiPriority w:val="34"/>
    <w:rPr>
      <w:rFonts w:ascii="Arial" w:eastAsia="Calibri"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Calibri" w:hAnsi="Arial" w:cs="Times New Roman"/>
      <w:lang w:eastAsia="en-US"/>
    </w:rPr>
  </w:style>
  <w:style w:type="paragraph" w:styleId="Heading1">
    <w:name w:val="heading 1"/>
    <w:basedOn w:val="Normal"/>
    <w:next w:val="Normal"/>
    <w:link w:val="Heading1Char"/>
    <w:autoRedefine/>
    <w:qFormat/>
    <w:rsid w:val="00E31601"/>
    <w:pPr>
      <w:outlineLvl w:val="0"/>
    </w:pPr>
    <w:rPr>
      <w:rFonts w:asciiTheme="majorHAnsi" w:hAnsiTheme="majorHAnsi" w:cs="Arial"/>
      <w:b/>
      <w:szCs w:val="20"/>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BalloonTextChar1">
    <w:name w:val="Balloon Text Char1"/>
    <w:basedOn w:val="DefaultParagraphFont"/>
    <w:link w:val="BalloonText"/>
    <w:uiPriority w:val="99"/>
    <w:semiHidden/>
    <w:rPr>
      <w:rFonts w:ascii="Lucida Grande" w:hAnsi="Lucida Grande"/>
      <w:sz w:val="18"/>
      <w:szCs w:val="18"/>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customStyle="1" w:styleId="Title1">
    <w:name w:val="Title 1"/>
    <w:autoRedefine/>
    <w:qFormat/>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E31601"/>
    <w:rPr>
      <w:rFonts w:asciiTheme="majorHAnsi" w:eastAsia="Calibri" w:hAnsiTheme="majorHAnsi" w:cs="Arial"/>
      <w:b/>
      <w:szCs w:val="20"/>
      <w:lang w:eastAsia="en-US"/>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8"/>
      <w:szCs w:val="18"/>
    </w:rPr>
  </w:style>
  <w:style w:type="paragraph" w:customStyle="1" w:styleId="Greenbullets">
    <w:name w:val="Green bullets"/>
    <w:basedOn w:val="ListParagraph"/>
    <w:qFormat/>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Pr>
      <w:rFonts w:asciiTheme="minorHAnsi" w:eastAsiaTheme="minorEastAsia" w:hAnsiTheme="minorHAnsi" w:cstheme="minorBidi"/>
    </w:rPr>
  </w:style>
  <w:style w:type="character" w:customStyle="1" w:styleId="CommentTextChar">
    <w:name w:val="Comment Text Char"/>
    <w:basedOn w:val="DefaultParagraphFont"/>
    <w:link w:val="CommentText"/>
    <w:rPr>
      <w:lang w:eastAsia="en-US"/>
    </w:rPr>
  </w:style>
  <w:style w:type="character" w:styleId="Hyperlink">
    <w:name w:val="Hyperlink"/>
    <w:basedOn w:val="DefaultParagraphFont"/>
    <w:uiPriority w:val="99"/>
    <w:rPr>
      <w:color w:val="0000FF"/>
      <w:u w:val="single"/>
    </w:rPr>
  </w:style>
  <w:style w:type="paragraph" w:styleId="CommentSubject">
    <w:name w:val="annotation subject"/>
    <w:basedOn w:val="CommentText"/>
    <w:next w:val="CommentText"/>
    <w:link w:val="CommentSubjectChar"/>
    <w:uiPriority w:val="99"/>
    <w:semiHidden/>
    <w:unhideWhenUsed/>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en-US"/>
    </w:rPr>
  </w:style>
  <w:style w:type="paragraph" w:customStyle="1" w:styleId="RBullet">
    <w:name w:val="R.Bullet"/>
    <w:next w:val="Normal"/>
    <w:uiPriority w:val="99"/>
    <w:pPr>
      <w:numPr>
        <w:numId w:val="2"/>
      </w:numPr>
    </w:pPr>
    <w:rPr>
      <w:rFonts w:ascii="Times New Roman" w:eastAsia="Times New Roman" w:hAnsi="Times New Roman" w:cs="Times"/>
      <w:lang w:eastAsia="en-US"/>
    </w:rPr>
  </w:style>
  <w:style w:type="paragraph" w:customStyle="1" w:styleId="AveryWizard">
    <w:name w:val="Avery Wizard"/>
    <w:basedOn w:val="Normal"/>
    <w:pPr>
      <w:spacing w:line="320" w:lineRule="auto"/>
    </w:pPr>
    <w:rPr>
      <w:rFonts w:ascii="Times New Roman" w:eastAsia="Times New Roman" w:hAnsi="Times New Roman"/>
      <w:sz w:val="32"/>
      <w:szCs w:val="20"/>
    </w:rPr>
  </w:style>
  <w:style w:type="paragraph" w:styleId="Revision">
    <w:name w:val="Revision"/>
    <w:hidden/>
    <w:uiPriority w:val="99"/>
    <w:semiHidden/>
    <w:rPr>
      <w:rFonts w:ascii="Arial" w:eastAsia="Calibri" w:hAnsi="Arial" w:cs="Times New Roman"/>
      <w:lang w:eastAsia="en-US"/>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ascii="Arial" w:eastAsia="Calibri" w:hAnsi="Arial" w:cs="Times New Roman"/>
      <w:lang w:eastAsia="en-US"/>
    </w:rPr>
  </w:style>
  <w:style w:type="character" w:styleId="PageNumber">
    <w:name w:val="page number"/>
    <w:basedOn w:val="DefaultParagraphFont"/>
    <w:uiPriority w:val="99"/>
    <w:semiHidden/>
    <w:unhideWhenUsed/>
  </w:style>
  <w:style w:type="paragraph" w:styleId="TOCHeading">
    <w:name w:val="TOC Heading"/>
    <w:basedOn w:val="Heading1"/>
    <w:next w:val="Normal"/>
    <w:uiPriority w:val="39"/>
    <w:unhideWhenUsed/>
    <w:qFormat/>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pPr>
      <w:tabs>
        <w:tab w:val="right" w:leader="dot" w:pos="9350"/>
      </w:tabs>
      <w:spacing w:before="120"/>
    </w:pPr>
    <w:rPr>
      <w:b/>
      <w:sz w:val="28"/>
    </w:rPr>
  </w:style>
  <w:style w:type="paragraph" w:styleId="TOC2">
    <w:name w:val="toc 2"/>
    <w:basedOn w:val="Normal"/>
    <w:next w:val="Normal"/>
    <w:autoRedefine/>
    <w:uiPriority w:val="39"/>
    <w:unhideWhenUsed/>
    <w:rPr>
      <w:szCs w:val="22"/>
    </w:rPr>
  </w:style>
  <w:style w:type="paragraph" w:styleId="TOC3">
    <w:name w:val="toc 3"/>
    <w:basedOn w:val="Normal"/>
    <w:next w:val="Normal"/>
    <w:autoRedefine/>
    <w:uiPriority w:val="39"/>
    <w:unhideWhenUsed/>
    <w:pPr>
      <w:ind w:left="240"/>
    </w:pPr>
    <w:rPr>
      <w:i/>
      <w:sz w:val="22"/>
      <w:szCs w:val="22"/>
    </w:rPr>
  </w:style>
  <w:style w:type="paragraph" w:styleId="TOC4">
    <w:name w:val="toc 4"/>
    <w:basedOn w:val="Normal"/>
    <w:next w:val="Normal"/>
    <w:autoRedefine/>
    <w:uiPriority w:val="39"/>
    <w:unhideWhenUsed/>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rPr>
      <w:rFonts w:ascii="Arial" w:eastAsia="Calibri" w:hAnsi="Arial" w:cs="Times New Roman"/>
      <w:lang w:eastAsia="en-US"/>
    </w:rPr>
  </w:style>
  <w:style w:type="character" w:styleId="FootnoteReference">
    <w:name w:val="footnote reference"/>
    <w:basedOn w:val="DefaultParagraphFont"/>
    <w:uiPriority w:val="99"/>
    <w:unhideWhenUsed/>
    <w:rPr>
      <w:vertAlign w:val="superscript"/>
    </w:rPr>
  </w:style>
  <w:style w:type="paragraph" w:customStyle="1" w:styleId="RBodyText">
    <w:name w:val="R.Body Text"/>
    <w:qFormat/>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Calibri" w:hAnsi="Calibri"/>
      <w:color w:val="auto"/>
      <w:sz w:val="32"/>
      <w:szCs w:val="32"/>
    </w:rPr>
  </w:style>
  <w:style w:type="paragraph" w:styleId="NormalWeb">
    <w:name w:val="Normal (Web)"/>
    <w:basedOn w:val="Normal"/>
    <w:uiPriority w:val="99"/>
    <w:pPr>
      <w:spacing w:before="100" w:beforeAutospacing="1" w:after="100" w:afterAutospacing="1" w:line="288" w:lineRule="atLeast"/>
    </w:pPr>
    <w:rPr>
      <w:rFonts w:ascii="Verdana" w:eastAsia="Times New Roman" w:hAnsi="Verdana"/>
      <w:sz w:val="18"/>
      <w:szCs w:val="18"/>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eastAsia="Calibri" w:hAnsi="Lucida Grande" w:cs="Lucida Grande"/>
      <w:lang w:eastAsia="en-US"/>
    </w:rPr>
  </w:style>
  <w:style w:type="character" w:customStyle="1" w:styleId="apple-converted-space">
    <w:name w:val="apple-converted-space"/>
    <w:basedOn w:val="DefaultParagraphFont"/>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Calibri" w:hAnsi="Arial" w:cs="Times New Roman"/>
      <w:lang w:eastAsia="en-US"/>
    </w:rPr>
  </w:style>
  <w:style w:type="character" w:customStyle="1" w:styleId="ListParagraphChar">
    <w:name w:val="List Paragraph Char"/>
    <w:link w:val="ListParagraph"/>
    <w:uiPriority w:val="34"/>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443696451">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0054">
      <w:bodyDiv w:val="1"/>
      <w:marLeft w:val="0"/>
      <w:marRight w:val="0"/>
      <w:marTop w:val="0"/>
      <w:marBottom w:val="0"/>
      <w:divBdr>
        <w:top w:val="none" w:sz="0" w:space="0" w:color="auto"/>
        <w:left w:val="none" w:sz="0" w:space="0" w:color="auto"/>
        <w:bottom w:val="none" w:sz="0" w:space="0" w:color="auto"/>
        <w:right w:val="none" w:sz="0" w:space="0" w:color="auto"/>
      </w:divBdr>
      <w:divsChild>
        <w:div w:id="2090495909">
          <w:marLeft w:val="0"/>
          <w:marRight w:val="0"/>
          <w:marTop w:val="0"/>
          <w:marBottom w:val="0"/>
          <w:divBdr>
            <w:top w:val="none" w:sz="0" w:space="0" w:color="auto"/>
            <w:left w:val="none" w:sz="0" w:space="0" w:color="auto"/>
            <w:bottom w:val="none" w:sz="0" w:space="0" w:color="auto"/>
            <w:right w:val="none" w:sz="0" w:space="0" w:color="auto"/>
          </w:divBdr>
        </w:div>
      </w:divsChild>
    </w:div>
    <w:div w:id="979572870">
      <w:bodyDiv w:val="1"/>
      <w:marLeft w:val="0"/>
      <w:marRight w:val="0"/>
      <w:marTop w:val="0"/>
      <w:marBottom w:val="0"/>
      <w:divBdr>
        <w:top w:val="none" w:sz="0" w:space="0" w:color="auto"/>
        <w:left w:val="none" w:sz="0" w:space="0" w:color="auto"/>
        <w:bottom w:val="none" w:sz="0" w:space="0" w:color="auto"/>
        <w:right w:val="none" w:sz="0" w:space="0" w:color="auto"/>
      </w:divBdr>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 w:id="1403871075">
      <w:bodyDiv w:val="1"/>
      <w:marLeft w:val="0"/>
      <w:marRight w:val="0"/>
      <w:marTop w:val="0"/>
      <w:marBottom w:val="0"/>
      <w:divBdr>
        <w:top w:val="none" w:sz="0" w:space="0" w:color="auto"/>
        <w:left w:val="none" w:sz="0" w:space="0" w:color="auto"/>
        <w:bottom w:val="none" w:sz="0" w:space="0" w:color="auto"/>
        <w:right w:val="none" w:sz="0" w:space="0" w:color="auto"/>
      </w:divBdr>
    </w:div>
    <w:div w:id="1624575610">
      <w:bodyDiv w:val="1"/>
      <w:marLeft w:val="0"/>
      <w:marRight w:val="0"/>
      <w:marTop w:val="0"/>
      <w:marBottom w:val="0"/>
      <w:divBdr>
        <w:top w:val="none" w:sz="0" w:space="0" w:color="auto"/>
        <w:left w:val="none" w:sz="0" w:space="0" w:color="auto"/>
        <w:bottom w:val="none" w:sz="0" w:space="0" w:color="auto"/>
        <w:right w:val="none" w:sz="0" w:space="0" w:color="auto"/>
      </w:divBdr>
      <w:divsChild>
        <w:div w:id="517424282">
          <w:marLeft w:val="0"/>
          <w:marRight w:val="0"/>
          <w:marTop w:val="0"/>
          <w:marBottom w:val="0"/>
          <w:divBdr>
            <w:top w:val="none" w:sz="0" w:space="0" w:color="auto"/>
            <w:left w:val="none" w:sz="0" w:space="0" w:color="auto"/>
            <w:bottom w:val="none" w:sz="0" w:space="0" w:color="auto"/>
            <w:right w:val="none" w:sz="0" w:space="0" w:color="auto"/>
          </w:divBdr>
        </w:div>
      </w:divsChild>
    </w:div>
    <w:div w:id="1684748406">
      <w:bodyDiv w:val="1"/>
      <w:marLeft w:val="0"/>
      <w:marRight w:val="0"/>
      <w:marTop w:val="0"/>
      <w:marBottom w:val="0"/>
      <w:divBdr>
        <w:top w:val="none" w:sz="0" w:space="0" w:color="auto"/>
        <w:left w:val="none" w:sz="0" w:space="0" w:color="auto"/>
        <w:bottom w:val="none" w:sz="0" w:space="0" w:color="auto"/>
        <w:right w:val="none" w:sz="0" w:space="0" w:color="auto"/>
      </w:divBdr>
    </w:div>
    <w:div w:id="1790277233">
      <w:bodyDiv w:val="1"/>
      <w:marLeft w:val="0"/>
      <w:marRight w:val="0"/>
      <w:marTop w:val="0"/>
      <w:marBottom w:val="0"/>
      <w:divBdr>
        <w:top w:val="none" w:sz="0" w:space="0" w:color="auto"/>
        <w:left w:val="none" w:sz="0" w:space="0" w:color="auto"/>
        <w:bottom w:val="none" w:sz="0" w:space="0" w:color="auto"/>
        <w:right w:val="none" w:sz="0" w:space="0" w:color="auto"/>
      </w:divBdr>
    </w:div>
    <w:div w:id="2042195419">
      <w:bodyDiv w:val="1"/>
      <w:marLeft w:val="0"/>
      <w:marRight w:val="0"/>
      <w:marTop w:val="0"/>
      <w:marBottom w:val="0"/>
      <w:divBdr>
        <w:top w:val="none" w:sz="0" w:space="0" w:color="auto"/>
        <w:left w:val="none" w:sz="0" w:space="0" w:color="auto"/>
        <w:bottom w:val="none" w:sz="0" w:space="0" w:color="auto"/>
        <w:right w:val="none" w:sz="0" w:space="0" w:color="auto"/>
      </w:divBdr>
      <w:divsChild>
        <w:div w:id="6955436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1BA4-A766-4E72-886F-D47CC1C2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Office of Science</cp:lastModifiedBy>
  <cp:revision>2</cp:revision>
  <cp:lastPrinted>2015-10-19T16:25:00Z</cp:lastPrinted>
  <dcterms:created xsi:type="dcterms:W3CDTF">2015-10-27T12:12:00Z</dcterms:created>
  <dcterms:modified xsi:type="dcterms:W3CDTF">2015-10-27T12:12:00Z</dcterms:modified>
</cp:coreProperties>
</file>