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473" w:rsidRDefault="00553473" w:rsidP="00553473">
      <w:pPr>
        <w:suppressAutoHyphens/>
      </w:pPr>
    </w:p>
    <w:p w:rsidR="00553473" w:rsidRDefault="00553473" w:rsidP="00553473">
      <w:pPr>
        <w:tabs>
          <w:tab w:val="center" w:pos="4680"/>
        </w:tabs>
        <w:suppressAutoHyphens/>
      </w:pPr>
      <w:r>
        <w:tab/>
        <w:t>THE SUPPORTING STATEMENT</w:t>
      </w:r>
      <w:r w:rsidR="00D755CB">
        <w:fldChar w:fldCharType="begin"/>
      </w:r>
      <w:r>
        <w:instrText xml:space="preserve">PRIVATE </w:instrText>
      </w:r>
      <w:r w:rsidR="00D755CB">
        <w:fldChar w:fldCharType="end"/>
      </w:r>
    </w:p>
    <w:p w:rsidR="00553473" w:rsidRDefault="00553473" w:rsidP="00553473">
      <w:pPr>
        <w:tabs>
          <w:tab w:val="left" w:pos="-720"/>
        </w:tabs>
        <w:suppressAutoHyphens/>
      </w:pPr>
    </w:p>
    <w:p w:rsidR="00553473" w:rsidRDefault="00553473" w:rsidP="00553473">
      <w:pPr>
        <w:tabs>
          <w:tab w:val="left" w:pos="-720"/>
        </w:tabs>
        <w:suppressAutoHyphens/>
        <w:rPr>
          <w:b/>
        </w:rPr>
      </w:pPr>
    </w:p>
    <w:p w:rsidR="00553473" w:rsidRDefault="00553473" w:rsidP="00553473">
      <w:pPr>
        <w:tabs>
          <w:tab w:val="left" w:pos="-720"/>
        </w:tabs>
        <w:suppressAutoHyphens/>
        <w:rPr>
          <w:b/>
        </w:rPr>
      </w:pPr>
    </w:p>
    <w:p w:rsidR="00553473" w:rsidRDefault="00553473" w:rsidP="00553473">
      <w:pPr>
        <w:tabs>
          <w:tab w:val="left" w:pos="-720"/>
        </w:tabs>
        <w:suppressAutoHyphens/>
        <w:rPr>
          <w:b/>
        </w:rPr>
      </w:pPr>
    </w:p>
    <w:p w:rsidR="00553473" w:rsidRDefault="00553473" w:rsidP="00317E26">
      <w:pPr>
        <w:tabs>
          <w:tab w:val="left" w:pos="-720"/>
        </w:tabs>
        <w:suppressAutoHyphens/>
        <w:ind w:left="720" w:hanging="720"/>
      </w:pPr>
      <w:r>
        <w:rPr>
          <w:b/>
        </w:rPr>
        <w:t>1.</w:t>
      </w:r>
      <w:r>
        <w:rPr>
          <w:b/>
        </w:rPr>
        <w:tab/>
      </w:r>
      <w:r w:rsidR="00317E26">
        <w:rPr>
          <w:b/>
        </w:rPr>
        <w:t xml:space="preserve">Circumstances Making the Collection of Information Necessary </w:t>
      </w:r>
    </w:p>
    <w:p w:rsidR="00553473" w:rsidRDefault="00553473" w:rsidP="00553473">
      <w:pPr>
        <w:tabs>
          <w:tab w:val="left" w:pos="-720"/>
        </w:tabs>
        <w:suppressAutoHyphens/>
      </w:pPr>
    </w:p>
    <w:p w:rsidR="00B56F6F" w:rsidRDefault="00B56F6F" w:rsidP="00553473">
      <w:pPr>
        <w:tabs>
          <w:tab w:val="left" w:pos="-720"/>
        </w:tabs>
        <w:suppressAutoHyphens/>
      </w:pPr>
    </w:p>
    <w:p w:rsidR="00553473" w:rsidRDefault="00553473" w:rsidP="00553473">
      <w:pPr>
        <w:tabs>
          <w:tab w:val="left" w:pos="-720"/>
        </w:tabs>
        <w:suppressAutoHyphens/>
      </w:pPr>
      <w:r>
        <w:t>This request is for a</w:t>
      </w:r>
      <w:r w:rsidR="005A3DA5">
        <w:t xml:space="preserve"> renewal of, and</w:t>
      </w:r>
      <w:r>
        <w:t xml:space="preserve"> revision to</w:t>
      </w:r>
      <w:r w:rsidR="005A3DA5">
        <w:t>,</w:t>
      </w:r>
      <w:r>
        <w:t xml:space="preserve"> the current information collection (Uniform Project Description (UPD), 0970-0139) that </w:t>
      </w:r>
      <w:r w:rsidR="007E6013">
        <w:t>will</w:t>
      </w:r>
      <w:r>
        <w:t xml:space="preserve"> add statutorily mandated programs and content to the UPD. </w:t>
      </w:r>
      <w:r w:rsidR="007E6013">
        <w:t xml:space="preserve">The </w:t>
      </w:r>
      <w:r>
        <w:t xml:space="preserve">complete list of programs is </w:t>
      </w:r>
      <w:r w:rsidR="0039003F">
        <w:t>available as</w:t>
      </w:r>
      <w:r>
        <w:t xml:space="preserve"> Attachment A.   </w:t>
      </w:r>
    </w:p>
    <w:p w:rsidR="00553473" w:rsidRDefault="00553473" w:rsidP="00553473">
      <w:pPr>
        <w:tabs>
          <w:tab w:val="left" w:pos="-720"/>
        </w:tabs>
        <w:suppressAutoHyphens/>
      </w:pPr>
    </w:p>
    <w:p w:rsidR="0056119A" w:rsidRDefault="00553473" w:rsidP="00553473">
      <w:pPr>
        <w:tabs>
          <w:tab w:val="left" w:pos="-720"/>
        </w:tabs>
        <w:suppressAutoHyphens/>
      </w:pPr>
      <w:r>
        <w:t xml:space="preserve">The Administration for Children and Families (ACF) is requesting </w:t>
      </w:r>
      <w:r w:rsidR="0039003F">
        <w:t>a renewal</w:t>
      </w:r>
      <w:r>
        <w:t xml:space="preserve"> of the Uniform Project Description (UPD) (OMB Control number 0970-0139). The UPD is available for use by program offices to solicit the project description </w:t>
      </w:r>
      <w:r w:rsidR="0056119A">
        <w:t xml:space="preserve">and project budget </w:t>
      </w:r>
      <w:r>
        <w:t>information for project grants and cooperative agreements.</w:t>
      </w:r>
      <w:r w:rsidR="0056119A">
        <w:t xml:space="preserve"> </w:t>
      </w:r>
      <w:r>
        <w:t xml:space="preserve">This approach consists of a menu of narratives </w:t>
      </w:r>
      <w:r w:rsidR="00EA2EDB">
        <w:t xml:space="preserve">from which the program office </w:t>
      </w:r>
      <w:r>
        <w:t>can select</w:t>
      </w:r>
      <w:r w:rsidR="0039003F">
        <w:t xml:space="preserve"> the communicate the application requirements </w:t>
      </w:r>
      <w:r>
        <w:t>for a specific project</w:t>
      </w:r>
      <w:r w:rsidR="0056119A">
        <w:t xml:space="preserve"> grant</w:t>
      </w:r>
      <w:r>
        <w:t xml:space="preserve"> or cooperative agreement </w:t>
      </w:r>
      <w:r w:rsidR="005D0C0C">
        <w:t>funding opportunity announcement (FOA)</w:t>
      </w:r>
      <w:r w:rsidR="0039003F">
        <w:t>, as required by Appendix I to 45 C.F.R. § 75.203, excerpted in Attachment C.</w:t>
      </w:r>
      <w:r w:rsidR="0056119A">
        <w:t xml:space="preserve"> </w:t>
      </w:r>
    </w:p>
    <w:p w:rsidR="00BB586A" w:rsidRDefault="00BB586A" w:rsidP="00553473">
      <w:pPr>
        <w:tabs>
          <w:tab w:val="left" w:pos="-720"/>
        </w:tabs>
        <w:suppressAutoHyphens/>
      </w:pPr>
    </w:p>
    <w:p w:rsidR="000E1570" w:rsidRDefault="00553473" w:rsidP="00553473">
      <w:pPr>
        <w:tabs>
          <w:tab w:val="left" w:pos="-720"/>
        </w:tabs>
        <w:suppressAutoHyphens/>
      </w:pPr>
      <w:r>
        <w:t xml:space="preserve">Text options selected for use in a given </w:t>
      </w:r>
      <w:r w:rsidR="005D0C0C">
        <w:t>FOA</w:t>
      </w:r>
      <w:r>
        <w:t xml:space="preserve"> define the required project description </w:t>
      </w:r>
      <w:r w:rsidR="003970EE">
        <w:t xml:space="preserve">and budget justification </w:t>
      </w:r>
      <w:r>
        <w:t xml:space="preserve">portion to the grant applicant. The ability to </w:t>
      </w:r>
      <w:r w:rsidR="0006580B">
        <w:t>select</w:t>
      </w:r>
      <w:r>
        <w:t xml:space="preserve"> standard language that</w:t>
      </w:r>
      <w:r w:rsidR="00D972A9">
        <w:t xml:space="preserve"> i</w:t>
      </w:r>
      <w:r>
        <w:t xml:space="preserve">s appropriate for </w:t>
      </w:r>
      <w:r w:rsidR="00BB586A">
        <w:t xml:space="preserve">a </w:t>
      </w:r>
      <w:r>
        <w:t xml:space="preserve">given </w:t>
      </w:r>
      <w:r w:rsidR="00D972A9">
        <w:t>FOA</w:t>
      </w:r>
      <w:r>
        <w:t xml:space="preserve"> reduces </w:t>
      </w:r>
      <w:r w:rsidR="00D972A9">
        <w:t xml:space="preserve">the </w:t>
      </w:r>
      <w:r>
        <w:t xml:space="preserve">burden associated with application preparation by eliminating irrelevant portions of the application for a given announcement. In addition, it provides consistency in the application </w:t>
      </w:r>
      <w:r w:rsidR="00E55458">
        <w:t xml:space="preserve">objective </w:t>
      </w:r>
      <w:r>
        <w:t>review process</w:t>
      </w:r>
      <w:r w:rsidR="0094259E">
        <w:t xml:space="preserve"> required by 45 C.F.R. § 75.204</w:t>
      </w:r>
      <w:r w:rsidR="00D95749">
        <w:t>.</w:t>
      </w:r>
    </w:p>
    <w:p w:rsidR="00D95749" w:rsidRDefault="00D95749" w:rsidP="00553473">
      <w:pPr>
        <w:tabs>
          <w:tab w:val="left" w:pos="-720"/>
        </w:tabs>
        <w:suppressAutoHyphens/>
      </w:pPr>
      <w:bookmarkStart w:id="0" w:name="_GoBack"/>
      <w:bookmarkEnd w:id="0"/>
    </w:p>
    <w:p w:rsidR="000E1570" w:rsidRDefault="000E1570" w:rsidP="00553473">
      <w:pPr>
        <w:tabs>
          <w:tab w:val="left" w:pos="-720"/>
        </w:tabs>
        <w:suppressAutoHyphens/>
      </w:pPr>
      <w:r>
        <w:t>The full UPD is available as Attachment B.</w:t>
      </w:r>
    </w:p>
    <w:p w:rsidR="00553473" w:rsidRDefault="00553473" w:rsidP="00553473">
      <w:pPr>
        <w:tabs>
          <w:tab w:val="left" w:pos="-720"/>
        </w:tabs>
        <w:suppressAutoHyphens/>
      </w:pPr>
    </w:p>
    <w:p w:rsidR="00553473" w:rsidRDefault="003D04F2" w:rsidP="00553473">
      <w:pPr>
        <w:tabs>
          <w:tab w:val="left" w:pos="-720"/>
        </w:tabs>
        <w:suppressAutoHyphens/>
      </w:pPr>
      <w:r>
        <w:t>T</w:t>
      </w:r>
      <w:r w:rsidR="00553473">
        <w:t>he information required in applications for project grants and cooperative agreements is requir</w:t>
      </w:r>
      <w:r w:rsidR="004C6849">
        <w:t xml:space="preserve">ed by </w:t>
      </w:r>
      <w:r w:rsidR="003970EE">
        <w:t xml:space="preserve">HHS regulation implemented at </w:t>
      </w:r>
      <w:r w:rsidR="000E1570">
        <w:t xml:space="preserve">Appendix I to </w:t>
      </w:r>
      <w:r w:rsidR="003970EE">
        <w:t>45 CFR Part 75.</w:t>
      </w:r>
      <w:r w:rsidR="0094259E">
        <w:t xml:space="preserve"> (Attachment </w:t>
      </w:r>
      <w:r w:rsidR="000E1570">
        <w:t>C</w:t>
      </w:r>
      <w:r w:rsidR="0094259E">
        <w:t>)</w:t>
      </w:r>
    </w:p>
    <w:p w:rsidR="003970EE" w:rsidRDefault="003970EE" w:rsidP="00553473">
      <w:pPr>
        <w:tabs>
          <w:tab w:val="left" w:pos="-720"/>
        </w:tabs>
        <w:suppressAutoHyphens/>
      </w:pPr>
    </w:p>
    <w:p w:rsidR="00553473" w:rsidRDefault="00553473" w:rsidP="00553473">
      <w:pPr>
        <w:tabs>
          <w:tab w:val="left" w:pos="-720"/>
        </w:tabs>
        <w:suppressAutoHyphens/>
      </w:pPr>
    </w:p>
    <w:p w:rsidR="00553473" w:rsidRDefault="00317E26" w:rsidP="00553473">
      <w:pPr>
        <w:tabs>
          <w:tab w:val="left" w:pos="-720"/>
          <w:tab w:val="left" w:pos="0"/>
        </w:tabs>
        <w:suppressAutoHyphens/>
        <w:ind w:left="720" w:hanging="720"/>
        <w:rPr>
          <w:b/>
        </w:rPr>
      </w:pPr>
      <w:r>
        <w:rPr>
          <w:b/>
        </w:rPr>
        <w:t>2.</w:t>
      </w:r>
      <w:r>
        <w:rPr>
          <w:b/>
        </w:rPr>
        <w:tab/>
        <w:t>Purpose and Use of the Information Collection</w:t>
      </w:r>
      <w:r w:rsidR="00553473">
        <w:rPr>
          <w:b/>
        </w:rPr>
        <w:t xml:space="preserve">  </w:t>
      </w:r>
    </w:p>
    <w:p w:rsidR="00B56F6F" w:rsidRDefault="00B56F6F" w:rsidP="00553473">
      <w:pPr>
        <w:tabs>
          <w:tab w:val="left" w:pos="-720"/>
        </w:tabs>
        <w:suppressAutoHyphens/>
      </w:pPr>
    </w:p>
    <w:p w:rsidR="00B56F6F" w:rsidRDefault="00B56F6F" w:rsidP="00553473">
      <w:pPr>
        <w:tabs>
          <w:tab w:val="left" w:pos="-720"/>
        </w:tabs>
        <w:suppressAutoHyphens/>
      </w:pPr>
    </w:p>
    <w:p w:rsidR="00553473" w:rsidRPr="00846064" w:rsidRDefault="00553473" w:rsidP="00317E26">
      <w:r w:rsidRPr="00846064">
        <w:t>Administration for Children and Families (ACF) Program Offices, grants management officials, and expert non-Federal and Federal panel reviewers use the collected information provided through grant applications to select and award discretionary grants</w:t>
      </w:r>
      <w:r w:rsidR="003970EE">
        <w:t xml:space="preserve"> and cooperative agreements</w:t>
      </w:r>
      <w:r w:rsidRPr="00846064">
        <w:t>. Program Offices use the information to ensure that Congress’s intent of authorizing legislation will be implemented through any funded grant project and that applicant entities are eligible to receive grant funds.</w:t>
      </w:r>
    </w:p>
    <w:p w:rsidR="00553473" w:rsidRPr="00846064" w:rsidRDefault="00553473" w:rsidP="00553473">
      <w:pPr>
        <w:ind w:left="360"/>
      </w:pPr>
      <w:r w:rsidRPr="00846064">
        <w:t xml:space="preserve"> </w:t>
      </w:r>
    </w:p>
    <w:p w:rsidR="00553473" w:rsidRPr="00846064" w:rsidRDefault="00553473" w:rsidP="00317E26">
      <w:r w:rsidRPr="00846064">
        <w:t xml:space="preserve">Expert non-Federal and Federal objective review panelists score the information provided in applications as they evaluate applications in the context of the </w:t>
      </w:r>
      <w:r w:rsidR="003970EE">
        <w:t>FOAs</w:t>
      </w:r>
      <w:r w:rsidRPr="00846064">
        <w:t>’ published criteria to ensure that the best</w:t>
      </w:r>
      <w:r w:rsidR="0006580B">
        <w:t>-</w:t>
      </w:r>
      <w:r w:rsidRPr="00846064">
        <w:t>proposed projects are funded.</w:t>
      </w:r>
    </w:p>
    <w:p w:rsidR="00553473" w:rsidRPr="00846064" w:rsidRDefault="00553473" w:rsidP="00317E26"/>
    <w:p w:rsidR="00553473" w:rsidRPr="00846064" w:rsidRDefault="00553473" w:rsidP="00317E26">
      <w:r w:rsidRPr="00846064">
        <w:t xml:space="preserve">Grants management officials use the information collected to ensure appropriate Federal stewardship of Federal grant funds. This includes review of </w:t>
      </w:r>
      <w:r w:rsidR="003970EE">
        <w:t xml:space="preserve">compliance </w:t>
      </w:r>
      <w:r w:rsidRPr="00846064">
        <w:t xml:space="preserve">audits, </w:t>
      </w:r>
      <w:r w:rsidR="003970EE">
        <w:t xml:space="preserve">information provided by OMB-designated websites, and, when available, </w:t>
      </w:r>
      <w:r w:rsidRPr="00846064">
        <w:t>CPA certifications that appropriate financial systems are in place and that proposed budgeted project costs are allowable, allocable and reasonable.</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 w:val="left" w:pos="0"/>
        </w:tabs>
        <w:suppressAutoHyphens/>
        <w:ind w:left="720" w:hanging="720"/>
        <w:rPr>
          <w:b/>
        </w:rPr>
      </w:pPr>
      <w:r>
        <w:rPr>
          <w:b/>
        </w:rPr>
        <w:t>3.</w:t>
      </w:r>
      <w:r>
        <w:rPr>
          <w:b/>
        </w:rPr>
        <w:tab/>
      </w:r>
      <w:r w:rsidR="00317E26">
        <w:rPr>
          <w:b/>
        </w:rPr>
        <w:t>Use of Improved Information Technology and Burden Reduction</w:t>
      </w:r>
    </w:p>
    <w:p w:rsidR="00553473" w:rsidRDefault="00553473" w:rsidP="00553473">
      <w:pPr>
        <w:tabs>
          <w:tab w:val="left" w:pos="-720"/>
        </w:tabs>
        <w:suppressAutoHyphens/>
      </w:pPr>
    </w:p>
    <w:p w:rsidR="00BB586A" w:rsidRDefault="001D6E68" w:rsidP="000E3D9E">
      <w:pPr>
        <w:pStyle w:val="Heading3"/>
        <w:keepNext w:val="0"/>
        <w:jc w:val="left"/>
        <w:rPr>
          <w:rFonts w:ascii="Courier New" w:hAnsi="Courier New"/>
        </w:rPr>
      </w:pPr>
      <w:r>
        <w:rPr>
          <w:rFonts w:ascii="Courier New" w:hAnsi="Courier New"/>
        </w:rPr>
        <w:t xml:space="preserve">In </w:t>
      </w:r>
      <w:r w:rsidR="003970EE">
        <w:rPr>
          <w:rFonts w:ascii="Courier New" w:hAnsi="Courier New"/>
        </w:rPr>
        <w:t>October 2011 (FY 2012)</w:t>
      </w:r>
      <w:r w:rsidR="00736CFA">
        <w:rPr>
          <w:rFonts w:ascii="Courier New" w:hAnsi="Courier New"/>
        </w:rPr>
        <w:t xml:space="preserve">, ACF published a notice in the </w:t>
      </w:r>
      <w:r w:rsidR="00736CFA" w:rsidRPr="00592115">
        <w:rPr>
          <w:rFonts w:ascii="Courier New" w:hAnsi="Courier New"/>
          <w:i/>
        </w:rPr>
        <w:t>Federal Register</w:t>
      </w:r>
      <w:r w:rsidR="00736CFA">
        <w:rPr>
          <w:rFonts w:ascii="Courier New" w:hAnsi="Courier New"/>
        </w:rPr>
        <w:t xml:space="preserve"> (</w:t>
      </w:r>
      <w:r>
        <w:rPr>
          <w:rFonts w:ascii="Courier New" w:hAnsi="Courier New"/>
        </w:rPr>
        <w:t xml:space="preserve">76 Fed. </w:t>
      </w:r>
      <w:proofErr w:type="gramStart"/>
      <w:r>
        <w:rPr>
          <w:rFonts w:ascii="Courier New" w:hAnsi="Courier New"/>
        </w:rPr>
        <w:t>Reg. 6671</w:t>
      </w:r>
      <w:r w:rsidR="00736CFA">
        <w:rPr>
          <w:rFonts w:ascii="Courier New" w:hAnsi="Courier New"/>
        </w:rPr>
        <w:t xml:space="preserve">) </w:t>
      </w:r>
      <w:r w:rsidR="00134EB0">
        <w:rPr>
          <w:rFonts w:ascii="Courier New" w:hAnsi="Courier New"/>
        </w:rPr>
        <w:t>requir</w:t>
      </w:r>
      <w:r w:rsidR="00736CFA">
        <w:rPr>
          <w:rFonts w:ascii="Courier New" w:hAnsi="Courier New"/>
        </w:rPr>
        <w:t xml:space="preserve">ing </w:t>
      </w:r>
      <w:r w:rsidR="00134EB0">
        <w:rPr>
          <w:rFonts w:ascii="Courier New" w:hAnsi="Courier New"/>
        </w:rPr>
        <w:t>e</w:t>
      </w:r>
      <w:r w:rsidR="001962E8">
        <w:rPr>
          <w:rFonts w:ascii="Courier New" w:hAnsi="Courier New"/>
        </w:rPr>
        <w:t xml:space="preserve">lectronic submission of grant applications </w:t>
      </w:r>
      <w:r>
        <w:rPr>
          <w:rFonts w:ascii="Courier New" w:hAnsi="Courier New"/>
        </w:rPr>
        <w:t xml:space="preserve">to discretionary FOAs </w:t>
      </w:r>
      <w:r w:rsidR="001962E8">
        <w:rPr>
          <w:rFonts w:ascii="Courier New" w:hAnsi="Courier New"/>
        </w:rPr>
        <w:t xml:space="preserve">through </w:t>
      </w:r>
      <w:hyperlink r:id="rId11" w:history="1">
        <w:r w:rsidR="00134EB0" w:rsidRPr="00E83076">
          <w:rPr>
            <w:rStyle w:val="Hyperlink"/>
            <w:rFonts w:ascii="Courier New" w:hAnsi="Courier New"/>
          </w:rPr>
          <w:t>Grants.gov</w:t>
        </w:r>
      </w:hyperlink>
      <w:r w:rsidR="00736CFA" w:rsidRPr="00592115">
        <w:rPr>
          <w:rStyle w:val="Hyperlink"/>
          <w:rFonts w:ascii="Courier New" w:hAnsi="Courier New"/>
          <w:color w:val="auto"/>
          <w:u w:val="none"/>
        </w:rPr>
        <w:t>,</w:t>
      </w:r>
      <w:r w:rsidR="00736CFA" w:rsidRPr="00592115">
        <w:rPr>
          <w:rStyle w:val="Hyperlink"/>
          <w:rFonts w:ascii="Courier New" w:hAnsi="Courier New"/>
          <w:u w:val="none"/>
        </w:rPr>
        <w:t xml:space="preserve"> </w:t>
      </w:r>
      <w:r w:rsidR="00736CFA" w:rsidRPr="00592115">
        <w:rPr>
          <w:rStyle w:val="Hyperlink"/>
          <w:rFonts w:ascii="Courier New" w:hAnsi="Courier New"/>
          <w:color w:val="auto"/>
          <w:u w:val="none"/>
        </w:rPr>
        <w:t>an OMB-designated website</w:t>
      </w:r>
      <w:r w:rsidR="00736CFA">
        <w:rPr>
          <w:rFonts w:ascii="Courier New" w:hAnsi="Courier New"/>
        </w:rPr>
        <w:t>.</w:t>
      </w:r>
      <w:proofErr w:type="gramEnd"/>
      <w:r w:rsidR="00736CFA">
        <w:rPr>
          <w:rFonts w:ascii="Courier New" w:hAnsi="Courier New"/>
        </w:rPr>
        <w:t xml:space="preserve"> Subsequent to the HHS’s implementation of 2 CFR Part 200 at 45 CFR </w:t>
      </w:r>
      <w:r w:rsidR="00230794">
        <w:rPr>
          <w:rFonts w:ascii="Courier New" w:hAnsi="Courier New"/>
        </w:rPr>
        <w:t xml:space="preserve">Part </w:t>
      </w:r>
      <w:r w:rsidR="00736CFA">
        <w:rPr>
          <w:rFonts w:ascii="Courier New" w:hAnsi="Courier New"/>
        </w:rPr>
        <w:t xml:space="preserve">75, </w:t>
      </w:r>
      <w:r w:rsidR="00230794">
        <w:rPr>
          <w:rFonts w:ascii="Courier New" w:hAnsi="Courier New"/>
        </w:rPr>
        <w:t xml:space="preserve">where </w:t>
      </w:r>
      <w:r w:rsidR="00736CFA">
        <w:rPr>
          <w:rFonts w:ascii="Courier New" w:hAnsi="Courier New"/>
        </w:rPr>
        <w:t xml:space="preserve">electronic application through Grants.gov is required at </w:t>
      </w:r>
      <w:r w:rsidR="00230794">
        <w:rPr>
          <w:rFonts w:ascii="Courier New" w:hAnsi="Courier New"/>
        </w:rPr>
        <w:t>§</w:t>
      </w:r>
      <w:r w:rsidR="00736CFA">
        <w:rPr>
          <w:rFonts w:ascii="Courier New" w:hAnsi="Courier New"/>
        </w:rPr>
        <w:t xml:space="preserve"> 75.206</w:t>
      </w:r>
      <w:r w:rsidR="00230794">
        <w:rPr>
          <w:rFonts w:ascii="Courier New" w:hAnsi="Courier New"/>
        </w:rPr>
        <w:t>,</w:t>
      </w:r>
      <w:r w:rsidR="00230794" w:rsidRPr="00230794">
        <w:rPr>
          <w:rFonts w:ascii="Courier New" w:hAnsi="Courier New"/>
        </w:rPr>
        <w:t xml:space="preserve"> </w:t>
      </w:r>
      <w:r w:rsidR="00230794">
        <w:rPr>
          <w:rFonts w:ascii="Courier New" w:hAnsi="Courier New"/>
        </w:rPr>
        <w:t xml:space="preserve">electronic application submission has risen </w:t>
      </w:r>
      <w:r w:rsidR="003970EE">
        <w:rPr>
          <w:rFonts w:ascii="Courier New" w:hAnsi="Courier New"/>
        </w:rPr>
        <w:t xml:space="preserve">from 80 percent (in 2011) </w:t>
      </w:r>
      <w:r w:rsidR="00230794">
        <w:rPr>
          <w:rFonts w:ascii="Courier New" w:hAnsi="Courier New"/>
        </w:rPr>
        <w:t xml:space="preserve">to 95 percent </w:t>
      </w:r>
      <w:r w:rsidR="003970EE">
        <w:rPr>
          <w:rFonts w:ascii="Courier New" w:hAnsi="Courier New"/>
        </w:rPr>
        <w:t xml:space="preserve">(in 2015) </w:t>
      </w:r>
      <w:r w:rsidR="00230794">
        <w:rPr>
          <w:rFonts w:ascii="Courier New" w:hAnsi="Courier New"/>
        </w:rPr>
        <w:t>of all applications.</w:t>
      </w:r>
      <w:r w:rsidR="00736CFA">
        <w:rPr>
          <w:rFonts w:ascii="Courier New" w:hAnsi="Courier New"/>
        </w:rPr>
        <w:t xml:space="preserve"> </w:t>
      </w:r>
      <w:r w:rsidR="00646EE4">
        <w:rPr>
          <w:rFonts w:ascii="Courier New" w:hAnsi="Courier New"/>
        </w:rPr>
        <w:t>The e</w:t>
      </w:r>
      <w:r w:rsidR="001962E8">
        <w:rPr>
          <w:rFonts w:ascii="Courier New" w:hAnsi="Courier New"/>
        </w:rPr>
        <w:t xml:space="preserve">lectronic grant application submission process reduces </w:t>
      </w:r>
      <w:r w:rsidR="0026115B">
        <w:rPr>
          <w:rFonts w:ascii="Courier New" w:hAnsi="Courier New"/>
        </w:rPr>
        <w:t xml:space="preserve">the time and financial </w:t>
      </w:r>
      <w:r w:rsidR="001962E8">
        <w:rPr>
          <w:rFonts w:ascii="Courier New" w:hAnsi="Courier New"/>
        </w:rPr>
        <w:t>burden to the applicant</w:t>
      </w:r>
      <w:r w:rsidR="00646EE4">
        <w:rPr>
          <w:rFonts w:ascii="Courier New" w:hAnsi="Courier New"/>
        </w:rPr>
        <w:t>,</w:t>
      </w:r>
      <w:r w:rsidR="001962E8">
        <w:rPr>
          <w:rFonts w:ascii="Courier New" w:hAnsi="Courier New"/>
        </w:rPr>
        <w:t xml:space="preserve"> mak</w:t>
      </w:r>
      <w:r w:rsidR="00646EE4">
        <w:rPr>
          <w:rFonts w:ascii="Courier New" w:hAnsi="Courier New"/>
        </w:rPr>
        <w:t>ing</w:t>
      </w:r>
      <w:r w:rsidR="001962E8">
        <w:rPr>
          <w:rFonts w:ascii="Courier New" w:hAnsi="Courier New"/>
        </w:rPr>
        <w:t xml:space="preserve"> the </w:t>
      </w:r>
      <w:r w:rsidR="00646EE4">
        <w:rPr>
          <w:rFonts w:ascii="Courier New" w:hAnsi="Courier New"/>
        </w:rPr>
        <w:t>application</w:t>
      </w:r>
      <w:r w:rsidR="001962E8">
        <w:rPr>
          <w:rFonts w:ascii="Courier New" w:hAnsi="Courier New"/>
        </w:rPr>
        <w:t xml:space="preserve"> process more efficient by eliminating delays</w:t>
      </w:r>
      <w:r w:rsidR="00646EE4">
        <w:rPr>
          <w:rFonts w:ascii="Courier New" w:hAnsi="Courier New"/>
        </w:rPr>
        <w:t xml:space="preserve"> and costs</w:t>
      </w:r>
      <w:r w:rsidR="001962E8">
        <w:rPr>
          <w:rFonts w:ascii="Courier New" w:hAnsi="Courier New"/>
        </w:rPr>
        <w:t xml:space="preserve"> inherent in a paper-based manual process. </w:t>
      </w:r>
    </w:p>
    <w:p w:rsidR="001962E8" w:rsidRDefault="001962E8" w:rsidP="00592115">
      <w:pPr>
        <w:pStyle w:val="Heading3"/>
        <w:keepNext w:val="0"/>
        <w:jc w:val="left"/>
        <w:rPr>
          <w:rFonts w:ascii="Courier New" w:hAnsi="Courier New"/>
        </w:rPr>
      </w:pPr>
      <w:r>
        <w:rPr>
          <w:rFonts w:ascii="Courier New" w:hAnsi="Courier New"/>
        </w:rPr>
        <w:t xml:space="preserve">The electronic grant application process involves four functions. First, an interested party would use the </w:t>
      </w:r>
      <w:r w:rsidR="0066015E" w:rsidRPr="00592115">
        <w:rPr>
          <w:rFonts w:ascii="Courier New" w:hAnsi="Courier New"/>
          <w:i/>
        </w:rPr>
        <w:t>Search Grants</w:t>
      </w:r>
      <w:r w:rsidR="0066015E">
        <w:rPr>
          <w:rFonts w:ascii="Courier New" w:hAnsi="Courier New"/>
        </w:rPr>
        <w:t xml:space="preserve"> </w:t>
      </w:r>
      <w:r>
        <w:rPr>
          <w:rFonts w:ascii="Courier New" w:hAnsi="Courier New"/>
        </w:rPr>
        <w:t xml:space="preserve">function </w:t>
      </w:r>
      <w:r w:rsidR="00EE19CA">
        <w:rPr>
          <w:rFonts w:ascii="Courier New" w:hAnsi="Courier New"/>
        </w:rPr>
        <w:t xml:space="preserve">at Grants.gov </w:t>
      </w:r>
      <w:r>
        <w:rPr>
          <w:rFonts w:ascii="Courier New" w:hAnsi="Courier New"/>
        </w:rPr>
        <w:t xml:space="preserve">to identify a particular </w:t>
      </w:r>
      <w:r>
        <w:rPr>
          <w:rFonts w:ascii="Courier New" w:hAnsi="Courier New"/>
        </w:rPr>
        <w:lastRenderedPageBreak/>
        <w:t>public assistance funding opportunity. Second, the application package would be downloaded over the Internet</w:t>
      </w:r>
      <w:r w:rsidR="00EE19CA">
        <w:rPr>
          <w:rFonts w:ascii="Courier New" w:hAnsi="Courier New"/>
        </w:rPr>
        <w:t xml:space="preserve"> under </w:t>
      </w:r>
      <w:r w:rsidR="0066015E" w:rsidRPr="00592115">
        <w:rPr>
          <w:rFonts w:ascii="Courier New" w:hAnsi="Courier New"/>
          <w:i/>
        </w:rPr>
        <w:t>Application Package</w:t>
      </w:r>
      <w:r w:rsidR="0066015E">
        <w:rPr>
          <w:rFonts w:ascii="Courier New" w:hAnsi="Courier New"/>
        </w:rPr>
        <w:t xml:space="preserve"> </w:t>
      </w:r>
      <w:r w:rsidR="00EE19CA">
        <w:rPr>
          <w:rFonts w:ascii="Courier New" w:hAnsi="Courier New"/>
        </w:rPr>
        <w:t>at Grants.gov</w:t>
      </w:r>
      <w:r>
        <w:rPr>
          <w:rFonts w:ascii="Courier New" w:hAnsi="Courier New"/>
        </w:rPr>
        <w:t>. Next</w:t>
      </w:r>
      <w:r w:rsidR="00EE19CA">
        <w:rPr>
          <w:rFonts w:ascii="Courier New" w:hAnsi="Courier New"/>
        </w:rPr>
        <w:t>,</w:t>
      </w:r>
      <w:r>
        <w:rPr>
          <w:rFonts w:ascii="Courier New" w:hAnsi="Courier New"/>
        </w:rPr>
        <w:t xml:space="preserve"> the applicant </w:t>
      </w:r>
      <w:r w:rsidR="0006580B">
        <w:rPr>
          <w:rFonts w:ascii="Courier New" w:hAnsi="Courier New"/>
        </w:rPr>
        <w:t>prepares</w:t>
      </w:r>
      <w:r>
        <w:rPr>
          <w:rFonts w:ascii="Courier New" w:hAnsi="Courier New"/>
        </w:rPr>
        <w:t xml:space="preserve"> the application package off</w:t>
      </w:r>
      <w:r w:rsidR="0006580B">
        <w:rPr>
          <w:rFonts w:ascii="Courier New" w:hAnsi="Courier New"/>
        </w:rPr>
        <w:t>-</w:t>
      </w:r>
      <w:r>
        <w:rPr>
          <w:rFonts w:ascii="Courier New" w:hAnsi="Courier New"/>
        </w:rPr>
        <w:t>line</w:t>
      </w:r>
      <w:r w:rsidR="0066015E">
        <w:rPr>
          <w:rFonts w:ascii="Courier New" w:hAnsi="Courier New"/>
        </w:rPr>
        <w:t>, or us</w:t>
      </w:r>
      <w:r w:rsidR="0006580B">
        <w:rPr>
          <w:rFonts w:ascii="Courier New" w:hAnsi="Courier New"/>
        </w:rPr>
        <w:t>ing</w:t>
      </w:r>
      <w:r w:rsidR="0066015E">
        <w:rPr>
          <w:rFonts w:ascii="Courier New" w:hAnsi="Courier New"/>
        </w:rPr>
        <w:t xml:space="preserve"> the Grants.gov </w:t>
      </w:r>
      <w:r w:rsidR="0066015E" w:rsidRPr="00592115">
        <w:rPr>
          <w:rFonts w:ascii="Courier New" w:hAnsi="Courier New"/>
          <w:i/>
        </w:rPr>
        <w:t>Workspace</w:t>
      </w:r>
      <w:r w:rsidR="0066015E">
        <w:rPr>
          <w:rFonts w:ascii="Courier New" w:hAnsi="Courier New"/>
        </w:rPr>
        <w:t>,</w:t>
      </w:r>
      <w:r>
        <w:rPr>
          <w:rFonts w:ascii="Courier New" w:hAnsi="Courier New"/>
        </w:rPr>
        <w:t xml:space="preserve"> and</w:t>
      </w:r>
      <w:r w:rsidR="002C79D0">
        <w:rPr>
          <w:rFonts w:ascii="Courier New" w:hAnsi="Courier New"/>
        </w:rPr>
        <w:t xml:space="preserve"> </w:t>
      </w:r>
      <w:r>
        <w:rPr>
          <w:rFonts w:ascii="Courier New" w:hAnsi="Courier New"/>
        </w:rPr>
        <w:t>submit</w:t>
      </w:r>
      <w:r w:rsidR="0066015E">
        <w:rPr>
          <w:rFonts w:ascii="Courier New" w:hAnsi="Courier New"/>
        </w:rPr>
        <w:t>s</w:t>
      </w:r>
      <w:r>
        <w:rPr>
          <w:rFonts w:ascii="Courier New" w:hAnsi="Courier New"/>
        </w:rPr>
        <w:t xml:space="preserve"> the application package electronical</w:t>
      </w:r>
      <w:r w:rsidR="00623EC7">
        <w:rPr>
          <w:rFonts w:ascii="Courier New" w:hAnsi="Courier New"/>
        </w:rPr>
        <w:t xml:space="preserve">ly. Last, Grants.gov allows for </w:t>
      </w:r>
      <w:r>
        <w:rPr>
          <w:rFonts w:ascii="Courier New" w:hAnsi="Courier New"/>
        </w:rPr>
        <w:t>the applicant to track the status of the submitted application</w:t>
      </w:r>
      <w:r w:rsidR="0066015E">
        <w:rPr>
          <w:rFonts w:ascii="Courier New" w:hAnsi="Courier New"/>
        </w:rPr>
        <w:t xml:space="preserve"> using </w:t>
      </w:r>
      <w:r w:rsidR="0066015E" w:rsidRPr="00592115">
        <w:rPr>
          <w:rFonts w:ascii="Courier New" w:hAnsi="Courier New"/>
          <w:i/>
        </w:rPr>
        <w:t>Track My Application</w:t>
      </w:r>
      <w:r>
        <w:rPr>
          <w:rFonts w:ascii="Courier New" w:hAnsi="Courier New"/>
        </w:rPr>
        <w:t xml:space="preserve">.    </w:t>
      </w:r>
    </w:p>
    <w:p w:rsidR="001962E8" w:rsidRDefault="001962E8" w:rsidP="001962E8">
      <w:pPr>
        <w:widowControl/>
        <w:spacing w:before="100" w:beforeAutospacing="1" w:after="100" w:afterAutospacing="1"/>
      </w:pPr>
      <w:r>
        <w:t>Once</w:t>
      </w:r>
      <w:r w:rsidRPr="00236ACC">
        <w:t xml:space="preserve"> </w:t>
      </w:r>
      <w:r>
        <w:t xml:space="preserve">an Authorized Organizational Representative (AOR) registers with Grants.gov as an AOR, the organization’s registered E-Biz Point of Contact receives a notification and can authorize the AOR to submit grant applications through Grants.gov on behalf of the organization. </w:t>
      </w:r>
    </w:p>
    <w:p w:rsidR="00BB586A" w:rsidRDefault="00BB586A" w:rsidP="00BB586A">
      <w:pPr>
        <w:widowControl/>
        <w:spacing w:before="100" w:beforeAutospacing="1" w:after="100" w:afterAutospacing="1"/>
      </w:pPr>
      <w:r>
        <w:t xml:space="preserve">The UPD is installed as an element of an electronic FOA template that is part of a consolidated Announcement Module (AM) System in which ACF’s FOAs are drafted, reviewed and approved, and published. The AM system keeps the content of the UPD fixed so that it does not vary from its approved format. The AM System also interfaces with the HHS Grants Forecast website at </w:t>
      </w:r>
      <w:hyperlink r:id="rId12" w:history="1">
        <w:r w:rsidRPr="0092302C">
          <w:rPr>
            <w:rStyle w:val="Hyperlink"/>
          </w:rPr>
          <w:t>http://www.acf.hhs.gov/hhsgrantsforecast/</w:t>
        </w:r>
      </w:hyperlink>
      <w:r>
        <w:t xml:space="preserve"> so that the public has prior notification of all planned ACF FOAs.</w:t>
      </w:r>
    </w:p>
    <w:p w:rsidR="00553473" w:rsidRDefault="00553473" w:rsidP="00553473">
      <w:pPr>
        <w:tabs>
          <w:tab w:val="left" w:pos="-720"/>
        </w:tabs>
        <w:suppressAutoHyphens/>
      </w:pPr>
    </w:p>
    <w:p w:rsidR="00553473" w:rsidRDefault="00553473" w:rsidP="00317E26">
      <w:pPr>
        <w:tabs>
          <w:tab w:val="left" w:pos="-720"/>
          <w:tab w:val="left" w:pos="0"/>
        </w:tabs>
        <w:suppressAutoHyphens/>
        <w:ind w:left="720" w:hanging="720"/>
      </w:pPr>
      <w:r>
        <w:rPr>
          <w:b/>
        </w:rPr>
        <w:t>4.</w:t>
      </w:r>
      <w:r>
        <w:rPr>
          <w:b/>
        </w:rPr>
        <w:tab/>
      </w:r>
      <w:r w:rsidR="00317E26">
        <w:rPr>
          <w:b/>
        </w:rPr>
        <w:t>Efforts to Identify Duplication and Use of Similar Information</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r>
        <w:t>This is not applicable.  Competitive applications are time and</w:t>
      </w:r>
      <w:r w:rsidR="00A57132">
        <w:t xml:space="preserve"> applicant specific.  The </w:t>
      </w:r>
      <w:r w:rsidR="00D175FD">
        <w:t>UPD</w:t>
      </w:r>
      <w:r>
        <w:t xml:space="preserve"> provides a common way in which this information is collected to avoid duplicative efforts.</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 w:val="left" w:pos="0"/>
        </w:tabs>
        <w:suppressAutoHyphens/>
        <w:ind w:left="720" w:hanging="720"/>
        <w:rPr>
          <w:b/>
        </w:rPr>
      </w:pPr>
      <w:r>
        <w:rPr>
          <w:b/>
        </w:rPr>
        <w:t>5.</w:t>
      </w:r>
      <w:r>
        <w:rPr>
          <w:b/>
        </w:rPr>
        <w:tab/>
      </w:r>
      <w:r w:rsidR="00317E26">
        <w:rPr>
          <w:b/>
        </w:rPr>
        <w:t>Impact on Small Businesses or Other Small Entities</w:t>
      </w:r>
    </w:p>
    <w:p w:rsidR="00553473" w:rsidRDefault="00553473" w:rsidP="00553473">
      <w:pPr>
        <w:tabs>
          <w:tab w:val="left" w:pos="-720"/>
        </w:tabs>
        <w:suppressAutoHyphens/>
      </w:pPr>
    </w:p>
    <w:p w:rsidR="00553473" w:rsidRDefault="00553473" w:rsidP="00553473">
      <w:pPr>
        <w:tabs>
          <w:tab w:val="left" w:pos="-720"/>
        </w:tabs>
        <w:suppressAutoHyphens/>
      </w:pPr>
      <w:r>
        <w:t>The information requested is</w:t>
      </w:r>
      <w:r w:rsidR="00801668">
        <w:t xml:space="preserve"> selected from the available text options in the UPD and assures </w:t>
      </w:r>
      <w:r>
        <w:t xml:space="preserve">the minimum amount needed to comply with program requirements.  It cannot be reduced for small entities.  No other Federal agency collects the information required to evaluate </w:t>
      </w:r>
      <w:r w:rsidR="00DA41D9">
        <w:t xml:space="preserve">the </w:t>
      </w:r>
      <w:r>
        <w:t xml:space="preserve">unique program criteria. </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 w:val="left" w:pos="0"/>
        </w:tabs>
        <w:suppressAutoHyphens/>
        <w:ind w:left="720" w:hanging="720"/>
        <w:rPr>
          <w:b/>
        </w:rPr>
      </w:pPr>
      <w:r>
        <w:rPr>
          <w:b/>
        </w:rPr>
        <w:lastRenderedPageBreak/>
        <w:t>6.</w:t>
      </w:r>
      <w:r>
        <w:rPr>
          <w:b/>
        </w:rPr>
        <w:tab/>
      </w:r>
      <w:r w:rsidR="00317E26">
        <w:rPr>
          <w:b/>
        </w:rPr>
        <w:t>Consequences of Collecting the Information Less Frequently</w:t>
      </w:r>
    </w:p>
    <w:p w:rsidR="00553473" w:rsidRDefault="00553473" w:rsidP="00553473">
      <w:pPr>
        <w:tabs>
          <w:tab w:val="left" w:pos="-720"/>
        </w:tabs>
        <w:suppressAutoHyphens/>
      </w:pPr>
    </w:p>
    <w:p w:rsidR="00B56F6F" w:rsidRDefault="00B56F6F" w:rsidP="00553473">
      <w:pPr>
        <w:tabs>
          <w:tab w:val="left" w:pos="-720"/>
        </w:tabs>
        <w:suppressAutoHyphens/>
      </w:pPr>
    </w:p>
    <w:p w:rsidR="00553473" w:rsidRDefault="00553473" w:rsidP="00553473">
      <w:pPr>
        <w:tabs>
          <w:tab w:val="left" w:pos="-720"/>
        </w:tabs>
        <w:suppressAutoHyphens/>
      </w:pPr>
      <w:r w:rsidRPr="00846064">
        <w:t xml:space="preserve">If this information is not collected, adequate data </w:t>
      </w:r>
      <w:r>
        <w:t xml:space="preserve">will not be available </w:t>
      </w:r>
      <w:r w:rsidRPr="00846064">
        <w:t>to evaluate the proposed projects and select the appropriate grantees</w:t>
      </w:r>
      <w:r>
        <w:t>.</w:t>
      </w:r>
      <w:r w:rsidRPr="00846064">
        <w:t xml:space="preserve">  Reduced frequency is not possible as the annual frequency to solicit applications and make grant awards coincides with the annual appropriation of funds by Congress.</w:t>
      </w:r>
      <w:r>
        <w:t xml:space="preserve">  Furthermore, not collecting applications for competitive projects would be inconsistent with Departmental policy and other authorities. </w:t>
      </w:r>
      <w:r w:rsidRPr="00846064">
        <w:t xml:space="preserve">  </w:t>
      </w:r>
    </w:p>
    <w:p w:rsidR="00553473" w:rsidRDefault="00553473" w:rsidP="00553473">
      <w:pPr>
        <w:tabs>
          <w:tab w:val="left" w:pos="-720"/>
        </w:tabs>
        <w:suppressAutoHyphens/>
      </w:pPr>
    </w:p>
    <w:p w:rsidR="00553473" w:rsidRDefault="00553473" w:rsidP="00553473">
      <w:pPr>
        <w:tabs>
          <w:tab w:val="left" w:pos="-720"/>
        </w:tabs>
        <w:suppressAutoHyphens/>
      </w:pPr>
      <w:r>
        <w:t xml:space="preserve">The consequence of requiring OMB review of individual program announcements would be to place additional stress on an already constrained annual grant cycle.  The effect would be a delay in publishing </w:t>
      </w:r>
      <w:r w:rsidR="006671B5">
        <w:t>FOAs</w:t>
      </w:r>
      <w:r w:rsidR="00D175FD">
        <w:t xml:space="preserve">, </w:t>
      </w:r>
      <w:r>
        <w:t xml:space="preserve">creating a need to shorten the time applicants have to </w:t>
      </w:r>
      <w:r w:rsidR="006671B5">
        <w:t>prepare applications</w:t>
      </w:r>
      <w:r>
        <w:t>.</w:t>
      </w:r>
      <w:r w:rsidR="00D175FD">
        <w:t xml:space="preserve"> </w:t>
      </w:r>
      <w:r>
        <w:t xml:space="preserve">Time for competitive review would also need to be compressed to allow for the award of grants by </w:t>
      </w:r>
      <w:r w:rsidR="00D175FD">
        <w:t>mid-</w:t>
      </w:r>
      <w:r>
        <w:t xml:space="preserve">September of each </w:t>
      </w:r>
      <w:r w:rsidR="00D175FD">
        <w:t xml:space="preserve">calendar </w:t>
      </w:r>
      <w:r>
        <w:t>year.</w:t>
      </w:r>
      <w:r w:rsidR="00D175FD">
        <w:t xml:space="preserve"> </w:t>
      </w:r>
      <w:r>
        <w:t>With the addition of new programs, these consequences become more pronounced.</w:t>
      </w:r>
    </w:p>
    <w:p w:rsidR="00553473" w:rsidRDefault="00553473" w:rsidP="00553473">
      <w:pPr>
        <w:tabs>
          <w:tab w:val="left" w:pos="-720"/>
        </w:tabs>
        <w:suppressAutoHyphens/>
      </w:pPr>
    </w:p>
    <w:p w:rsidR="00C93FB8" w:rsidRDefault="00553473" w:rsidP="00553473">
      <w:pPr>
        <w:tabs>
          <w:tab w:val="left" w:pos="-720"/>
        </w:tabs>
        <w:suppressAutoHyphens/>
      </w:pPr>
      <w:r>
        <w:t xml:space="preserve">Applications are required for project grants and cooperative agreements as prescribed by </w:t>
      </w:r>
      <w:r w:rsidR="00D175FD">
        <w:t xml:space="preserve">HHS </w:t>
      </w:r>
      <w:r>
        <w:t xml:space="preserve">regulations </w:t>
      </w:r>
      <w:r w:rsidR="00D175FD">
        <w:t>45 CFR § 75.203</w:t>
      </w:r>
      <w:r>
        <w:t>.</w:t>
      </w:r>
    </w:p>
    <w:p w:rsidR="00553473" w:rsidRDefault="00553473" w:rsidP="00553473">
      <w:pPr>
        <w:tabs>
          <w:tab w:val="left" w:pos="-720"/>
        </w:tabs>
        <w:suppressAutoHyphens/>
      </w:pPr>
      <w:r>
        <w:t xml:space="preserve">  </w:t>
      </w:r>
    </w:p>
    <w:p w:rsidR="00553473" w:rsidRDefault="00080E53" w:rsidP="00553473">
      <w:pPr>
        <w:tabs>
          <w:tab w:val="left" w:pos="-720"/>
        </w:tabs>
        <w:suppressAutoHyphens/>
      </w:pPr>
      <w:r>
        <w:t xml:space="preserve">The UPD </w:t>
      </w:r>
      <w:r w:rsidR="006671B5">
        <w:t>i</w:t>
      </w:r>
      <w:r w:rsidR="00553473">
        <w:t xml:space="preserve">s fundamental to </w:t>
      </w:r>
      <w:r>
        <w:t xml:space="preserve">ACF’s </w:t>
      </w:r>
      <w:r w:rsidR="00553473">
        <w:t xml:space="preserve">competitive award process. </w:t>
      </w:r>
      <w:r w:rsidR="00A513DE">
        <w:t>It ensures the provision of adequate information to support award decisions.</w:t>
      </w:r>
    </w:p>
    <w:p w:rsidR="00553473" w:rsidRDefault="00553473" w:rsidP="00553473">
      <w:pPr>
        <w:tabs>
          <w:tab w:val="left" w:pos="-720"/>
          <w:tab w:val="left" w:pos="0"/>
        </w:tabs>
        <w:suppressAutoHyphens/>
        <w:ind w:left="720" w:hanging="720"/>
        <w:rPr>
          <w:b/>
        </w:rPr>
      </w:pPr>
    </w:p>
    <w:p w:rsidR="00553473" w:rsidRDefault="00553473" w:rsidP="00553473">
      <w:pPr>
        <w:tabs>
          <w:tab w:val="left" w:pos="-720"/>
          <w:tab w:val="left" w:pos="0"/>
        </w:tabs>
        <w:suppressAutoHyphens/>
        <w:ind w:left="720" w:hanging="720"/>
        <w:rPr>
          <w:b/>
        </w:rPr>
      </w:pPr>
    </w:p>
    <w:p w:rsidR="00553473" w:rsidRDefault="00553473" w:rsidP="00553473">
      <w:pPr>
        <w:tabs>
          <w:tab w:val="left" w:pos="-720"/>
          <w:tab w:val="left" w:pos="0"/>
        </w:tabs>
        <w:suppressAutoHyphens/>
        <w:ind w:left="720" w:hanging="720"/>
        <w:rPr>
          <w:b/>
        </w:rPr>
      </w:pPr>
    </w:p>
    <w:p w:rsidR="00553473" w:rsidRDefault="00553473" w:rsidP="000F205C">
      <w:pPr>
        <w:tabs>
          <w:tab w:val="left" w:pos="-720"/>
          <w:tab w:val="left" w:pos="0"/>
          <w:tab w:val="left" w:pos="720"/>
        </w:tabs>
        <w:suppressAutoHyphens/>
        <w:ind w:left="720" w:hanging="720"/>
        <w:rPr>
          <w:b/>
        </w:rPr>
      </w:pPr>
      <w:r>
        <w:rPr>
          <w:b/>
        </w:rPr>
        <w:t>7.</w:t>
      </w:r>
      <w:r>
        <w:rPr>
          <w:b/>
        </w:rPr>
        <w:tab/>
      </w:r>
      <w:r w:rsidR="000F205C">
        <w:rPr>
          <w:b/>
        </w:rPr>
        <w:t>Special C</w:t>
      </w:r>
      <w:r>
        <w:rPr>
          <w:b/>
        </w:rPr>
        <w:t xml:space="preserve">ircumstances </w:t>
      </w:r>
      <w:r w:rsidR="000F205C">
        <w:rPr>
          <w:b/>
        </w:rPr>
        <w:t xml:space="preserve">Relating to the Guidelines of 5 CFR 1320.5 </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r>
        <w:t xml:space="preserve">Proprietary trade secrets or other confidential information are addressed at element 10 with excerpts from the HHS Grants Policy Statement. </w:t>
      </w:r>
    </w:p>
    <w:p w:rsidR="00553473" w:rsidRDefault="00553473" w:rsidP="00553473">
      <w:pPr>
        <w:tabs>
          <w:tab w:val="left" w:pos="-720"/>
        </w:tabs>
        <w:suppressAutoHyphens/>
      </w:pPr>
    </w:p>
    <w:p w:rsidR="00553473" w:rsidRDefault="00553473" w:rsidP="00553473">
      <w:pPr>
        <w:tabs>
          <w:tab w:val="left" w:pos="-720"/>
        </w:tabs>
        <w:suppressAutoHyphens/>
      </w:pPr>
      <w:r>
        <w:t>There are no special circumstances.</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 w:val="left" w:pos="0"/>
        </w:tabs>
        <w:suppressAutoHyphens/>
        <w:ind w:left="720" w:hanging="720"/>
        <w:rPr>
          <w:b/>
        </w:rPr>
      </w:pPr>
      <w:r>
        <w:rPr>
          <w:b/>
        </w:rPr>
        <w:t>8.</w:t>
      </w:r>
      <w:r>
        <w:rPr>
          <w:b/>
        </w:rPr>
        <w:tab/>
      </w:r>
      <w:r w:rsidR="000F205C">
        <w:rPr>
          <w:b/>
        </w:rPr>
        <w:t xml:space="preserve">Comments in Response to the Federal Register Notice </w:t>
      </w:r>
      <w:r w:rsidR="000F205C">
        <w:rPr>
          <w:b/>
        </w:rPr>
        <w:lastRenderedPageBreak/>
        <w:t>and Efforts to Consult Outside the Agency</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r>
        <w:t xml:space="preserve">A notice was placed in the </w:t>
      </w:r>
      <w:r w:rsidRPr="00592115">
        <w:rPr>
          <w:i/>
        </w:rPr>
        <w:t>Federal Register</w:t>
      </w:r>
      <w:r>
        <w:t xml:space="preserve"> on </w:t>
      </w:r>
      <w:r w:rsidR="00950BEE">
        <w:t>February 27, 2015,</w:t>
      </w:r>
      <w:r>
        <w:t xml:space="preserve"> (Volume </w:t>
      </w:r>
      <w:r w:rsidR="00950BEE">
        <w:t>80</w:t>
      </w:r>
      <w:r>
        <w:t xml:space="preserve">, </w:t>
      </w:r>
      <w:proofErr w:type="gramStart"/>
      <w:r>
        <w:t>Number</w:t>
      </w:r>
      <w:proofErr w:type="gramEnd"/>
      <w:r>
        <w:t xml:space="preserve"> </w:t>
      </w:r>
      <w:r w:rsidR="00950BEE">
        <w:t>31</w:t>
      </w:r>
      <w:r>
        <w:t xml:space="preserve">) page number </w:t>
      </w:r>
      <w:r w:rsidR="00950BEE">
        <w:t>8324</w:t>
      </w:r>
      <w:r>
        <w:t xml:space="preserve">, soliciting comments to the ACF. </w:t>
      </w:r>
      <w:r w:rsidR="00080E53">
        <w:t>No comments were received</w:t>
      </w:r>
      <w:r w:rsidR="00950BEE">
        <w:t>.</w:t>
      </w:r>
      <w:r>
        <w:t xml:space="preserve"> </w:t>
      </w:r>
    </w:p>
    <w:p w:rsidR="00553473" w:rsidRDefault="00553473" w:rsidP="00553473">
      <w:pPr>
        <w:tabs>
          <w:tab w:val="left" w:pos="-720"/>
        </w:tabs>
        <w:suppressAutoHyphens/>
      </w:pPr>
    </w:p>
    <w:p w:rsidR="00553473" w:rsidRDefault="00553473" w:rsidP="00553473">
      <w:pPr>
        <w:tabs>
          <w:tab w:val="left" w:pos="-720"/>
        </w:tabs>
        <w:suppressAutoHyphens/>
      </w:pPr>
      <w:r>
        <w:t>The active pool of ACF discretionary grantees includes approximately 3,000 educational and private non</w:t>
      </w:r>
      <w:r w:rsidR="00950BEE">
        <w:t>-</w:t>
      </w:r>
      <w:r>
        <w:t>profit institutions; and State, Local or Tribal Governments. Through routine inquiry, pre</w:t>
      </w:r>
      <w:r w:rsidR="0006580B">
        <w:t>- and post-award, and</w:t>
      </w:r>
      <w:r>
        <w:t xml:space="preserve"> grant </w:t>
      </w:r>
      <w:r w:rsidR="0006580B">
        <w:t>closeout</w:t>
      </w:r>
      <w:r>
        <w:t xml:space="preserve"> </w:t>
      </w:r>
      <w:r w:rsidR="002E0A03">
        <w:t xml:space="preserve">phases of grant administration, </w:t>
      </w:r>
      <w:r w:rsidR="0006580B">
        <w:t xml:space="preserve">and through routine </w:t>
      </w:r>
      <w:r w:rsidR="002E0A03">
        <w:t xml:space="preserve">dialogue </w:t>
      </w:r>
      <w:r>
        <w:t xml:space="preserve">between </w:t>
      </w:r>
      <w:r w:rsidR="00950BEE">
        <w:t xml:space="preserve">ACF and </w:t>
      </w:r>
      <w:r>
        <w:t>applicants and grantees</w:t>
      </w:r>
      <w:r w:rsidR="0006580B">
        <w:t>, t</w:t>
      </w:r>
      <w:r>
        <w:t xml:space="preserve">he substance and detail of the information collected is the focus of attention since it is the basis for award.  </w:t>
      </w:r>
    </w:p>
    <w:p w:rsidR="00553473" w:rsidRDefault="00553473" w:rsidP="00553473">
      <w:pPr>
        <w:tabs>
          <w:tab w:val="left" w:pos="-720"/>
        </w:tabs>
        <w:suppressAutoHyphens/>
      </w:pPr>
    </w:p>
    <w:p w:rsidR="00553473" w:rsidRDefault="00553473" w:rsidP="00553473">
      <w:pPr>
        <w:tabs>
          <w:tab w:val="left" w:pos="-720"/>
        </w:tabs>
        <w:suppressAutoHyphens/>
      </w:pPr>
      <w:r>
        <w:t xml:space="preserve">Because the grant establishes a relationship between ACF and </w:t>
      </w:r>
      <w:r w:rsidR="00950BEE">
        <w:t xml:space="preserve">applicants and </w:t>
      </w:r>
      <w:r>
        <w:t>grantee</w:t>
      </w:r>
      <w:r w:rsidR="00950BEE">
        <w:t>s</w:t>
      </w:r>
      <w:r>
        <w:t>, consultation with the community is a necessary and ongoing process.</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 w:val="left" w:pos="0"/>
        </w:tabs>
        <w:suppressAutoHyphens/>
        <w:ind w:left="720" w:hanging="720"/>
        <w:rPr>
          <w:b/>
        </w:rPr>
      </w:pPr>
      <w:r>
        <w:rPr>
          <w:b/>
        </w:rPr>
        <w:t>9.</w:t>
      </w:r>
      <w:r>
        <w:rPr>
          <w:b/>
        </w:rPr>
        <w:tab/>
      </w:r>
      <w:r w:rsidR="000F205C">
        <w:rPr>
          <w:b/>
        </w:rPr>
        <w:t>Explanation of Any Payment or Gift to Respondents</w:t>
      </w:r>
      <w:r>
        <w:rPr>
          <w:b/>
        </w:rPr>
        <w:t xml:space="preserve"> </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r>
        <w:t xml:space="preserve">There are no payments or gifts to applicants. The only remuneration is the grant payment dispersed to those entities </w:t>
      </w:r>
      <w:r w:rsidR="00A57132">
        <w:t>a</w:t>
      </w:r>
      <w:r>
        <w:t>warded a grant</w:t>
      </w:r>
      <w:r w:rsidR="00950BEE">
        <w:t xml:space="preserve"> or cooperative agreement</w:t>
      </w:r>
      <w:r>
        <w:t>.</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 w:val="left" w:pos="0"/>
        </w:tabs>
        <w:suppressAutoHyphens/>
        <w:ind w:left="720" w:hanging="720"/>
      </w:pPr>
      <w:r>
        <w:rPr>
          <w:b/>
        </w:rPr>
        <w:t>10.</w:t>
      </w:r>
      <w:r>
        <w:rPr>
          <w:b/>
        </w:rPr>
        <w:tab/>
      </w:r>
      <w:r w:rsidR="000F205C">
        <w:rPr>
          <w:b/>
        </w:rPr>
        <w:t>Assurance of Confidentiality Provided to Respondents</w:t>
      </w:r>
    </w:p>
    <w:p w:rsidR="00553473" w:rsidRDefault="00553473" w:rsidP="00553473"/>
    <w:p w:rsidR="00553473" w:rsidRDefault="00553473" w:rsidP="00553473"/>
    <w:p w:rsidR="002F1B38" w:rsidRDefault="002F1B38" w:rsidP="002F1B38">
      <w:r>
        <w:t xml:space="preserve">Assurances of confidentiality necessary to inform the applicant of project grants and cooperative agreements are located in </w:t>
      </w:r>
      <w:r w:rsidR="00894EE0">
        <w:t>three</w:t>
      </w:r>
      <w:r>
        <w:t xml:space="preserve"> specific places, Grants.gov</w:t>
      </w:r>
      <w:r w:rsidR="00894EE0">
        <w:t>, GrantSolutions</w:t>
      </w:r>
      <w:r w:rsidR="00A33D4E">
        <w:t>.gov</w:t>
      </w:r>
      <w:r w:rsidR="00894EE0">
        <w:t xml:space="preserve"> (grants management system),</w:t>
      </w:r>
      <w:r>
        <w:t xml:space="preserve"> and in HHS policy, which is incorporated in the HHS </w:t>
      </w:r>
      <w:r w:rsidR="00241460">
        <w:t xml:space="preserve">Grants Policy Statement (GPS). </w:t>
      </w:r>
      <w:r>
        <w:t xml:space="preserve">The following are excerpts from the relevant portions of </w:t>
      </w:r>
      <w:r w:rsidR="00241460">
        <w:t>these</w:t>
      </w:r>
      <w:r>
        <w:t xml:space="preserve"> sources: </w:t>
      </w:r>
    </w:p>
    <w:p w:rsidR="000E3D9E" w:rsidRDefault="000E3D9E" w:rsidP="000E3D9E">
      <w:pPr>
        <w:rPr>
          <w:rFonts w:ascii="Arial Bold" w:hAnsi="Arial Bold"/>
          <w:b/>
          <w:sz w:val="32"/>
        </w:rPr>
      </w:pPr>
    </w:p>
    <w:p w:rsidR="00553473" w:rsidRDefault="00553473" w:rsidP="00553473">
      <w:pPr>
        <w:jc w:val="center"/>
        <w:rPr>
          <w:rFonts w:ascii="Arial Bold" w:hAnsi="Arial Bold"/>
          <w:b/>
          <w:sz w:val="32"/>
        </w:rPr>
      </w:pPr>
      <w:r w:rsidRPr="009D6EDF">
        <w:rPr>
          <w:rFonts w:ascii="Arial Bold" w:hAnsi="Arial Bold"/>
          <w:b/>
          <w:sz w:val="32"/>
        </w:rPr>
        <w:t>Grants.gov</w:t>
      </w:r>
    </w:p>
    <w:p w:rsidR="005634D7" w:rsidRPr="00B669E5" w:rsidRDefault="00234CE1" w:rsidP="005634D7">
      <w:pPr>
        <w:spacing w:before="100" w:beforeAutospacing="1" w:after="100" w:afterAutospacing="1"/>
        <w:rPr>
          <w:rFonts w:cs="Courier New"/>
          <w:szCs w:val="24"/>
        </w:rPr>
      </w:pPr>
      <w:hyperlink r:id="rId13" w:history="1">
        <w:r w:rsidR="00950BEE" w:rsidRPr="0092302C">
          <w:rPr>
            <w:rStyle w:val="Hyperlink"/>
            <w:rFonts w:cs="Courier New"/>
            <w:szCs w:val="24"/>
          </w:rPr>
          <w:t>http://www.grants.gov/web/grants/privacy.html</w:t>
        </w:r>
      </w:hyperlink>
      <w:r w:rsidR="00950BEE">
        <w:rPr>
          <w:rFonts w:cs="Courier New"/>
          <w:szCs w:val="24"/>
        </w:rPr>
        <w:t xml:space="preserve"> </w:t>
      </w:r>
      <w:r w:rsidR="005634D7">
        <w:rPr>
          <w:rFonts w:cs="Courier New"/>
          <w:szCs w:val="24"/>
        </w:rPr>
        <w:t xml:space="preserve"> </w:t>
      </w:r>
    </w:p>
    <w:p w:rsidR="00A33D4E" w:rsidRPr="00592115" w:rsidRDefault="00E84C58" w:rsidP="00A33D4E">
      <w:pPr>
        <w:pStyle w:val="Heading1"/>
        <w:shd w:val="clear" w:color="auto" w:fill="FFFFFF"/>
        <w:rPr>
          <w:rFonts w:ascii="Courier New" w:hAnsi="Courier New" w:cs="Courier New"/>
          <w:caps/>
          <w:color w:val="auto"/>
          <w:sz w:val="24"/>
          <w:szCs w:val="24"/>
        </w:rPr>
      </w:pPr>
      <w:r w:rsidRPr="00592115">
        <w:rPr>
          <w:color w:val="auto"/>
        </w:rPr>
        <w:lastRenderedPageBreak/>
        <w:t>“</w:t>
      </w:r>
      <w:r w:rsidR="00A33D4E" w:rsidRPr="00592115">
        <w:rPr>
          <w:rFonts w:ascii="Courier New" w:hAnsi="Courier New" w:cs="Courier New"/>
          <w:caps/>
          <w:color w:val="auto"/>
          <w:sz w:val="24"/>
          <w:szCs w:val="24"/>
        </w:rPr>
        <w:t>Privacy Policy</w:t>
      </w:r>
    </w:p>
    <w:p w:rsidR="00A33D4E" w:rsidRPr="00592115" w:rsidRDefault="00A33D4E" w:rsidP="00A33D4E">
      <w:pPr>
        <w:pStyle w:val="Heading1"/>
        <w:shd w:val="clear" w:color="auto" w:fill="FFFFFF"/>
        <w:textAlignment w:val="top"/>
        <w:rPr>
          <w:rFonts w:ascii="Courier New" w:hAnsi="Courier New" w:cs="Courier New"/>
          <w:vanish/>
          <w:color w:val="auto"/>
          <w:sz w:val="24"/>
          <w:szCs w:val="24"/>
        </w:rPr>
      </w:pPr>
      <w:r w:rsidRPr="00592115">
        <w:rPr>
          <w:rFonts w:ascii="Courier New" w:hAnsi="Courier New" w:cs="Courier New"/>
          <w:noProof/>
          <w:snapToGrid/>
          <w:vanish/>
          <w:color w:val="auto"/>
          <w:sz w:val="24"/>
          <w:szCs w:val="24"/>
        </w:rPr>
        <w:drawing>
          <wp:inline distT="0" distB="0" distL="0" distR="0" wp14:anchorId="0C9C7153" wp14:editId="68B436FF">
            <wp:extent cx="7620" cy="7620"/>
            <wp:effectExtent l="0" t="0" r="0" b="0"/>
            <wp:docPr id="2" name="Picture 2" descr="http://www.grants.gov/grants-blue-theme/images/spac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jus" descr="http://www.grants.gov/grants-blue-theme/images/space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92115">
        <w:rPr>
          <w:rStyle w:val="portlet-title-text"/>
          <w:rFonts w:ascii="Courier New" w:hAnsi="Courier New" w:cs="Courier New"/>
          <w:vanish/>
          <w:color w:val="auto"/>
          <w:sz w:val="24"/>
          <w:szCs w:val="24"/>
        </w:rPr>
        <w:t>Web Content Display</w:t>
      </w:r>
      <w:r w:rsidRPr="00592115">
        <w:rPr>
          <w:rFonts w:ascii="Courier New" w:hAnsi="Courier New" w:cs="Courier New"/>
          <w:vanish/>
          <w:color w:val="auto"/>
          <w:sz w:val="24"/>
          <w:szCs w:val="24"/>
        </w:rPr>
        <w:t xml:space="preserve"> </w:t>
      </w:r>
    </w:p>
    <w:p w:rsidR="00A33D4E" w:rsidRPr="00592115" w:rsidRDefault="00A33D4E" w:rsidP="00A33D4E">
      <w:pPr>
        <w:pStyle w:val="Heading2"/>
        <w:shd w:val="clear" w:color="auto" w:fill="FFFFFF"/>
        <w:textAlignment w:val="top"/>
        <w:rPr>
          <w:rFonts w:ascii="Courier New" w:hAnsi="Courier New" w:cs="Courier New"/>
          <w:color w:val="auto"/>
          <w:sz w:val="24"/>
          <w:szCs w:val="24"/>
        </w:rPr>
      </w:pPr>
      <w:r w:rsidRPr="00592115">
        <w:rPr>
          <w:rFonts w:ascii="Courier New" w:hAnsi="Courier New" w:cs="Courier New"/>
          <w:color w:val="auto"/>
          <w:sz w:val="24"/>
          <w:szCs w:val="24"/>
        </w:rPr>
        <w:t>Please Review our Privacy Policy for Your Protection</w:t>
      </w:r>
    </w:p>
    <w:p w:rsidR="00A33D4E" w:rsidRPr="00592115" w:rsidRDefault="00A33D4E" w:rsidP="00A33D4E">
      <w:pPr>
        <w:pStyle w:val="NormalWeb"/>
        <w:shd w:val="clear" w:color="auto" w:fill="FFFFFF"/>
        <w:textAlignment w:val="top"/>
        <w:rPr>
          <w:rFonts w:ascii="Courier New" w:hAnsi="Courier New" w:cs="Courier New"/>
          <w:sz w:val="24"/>
          <w:szCs w:val="24"/>
        </w:rPr>
      </w:pPr>
      <w:r w:rsidRPr="00592115">
        <w:rPr>
          <w:rFonts w:ascii="Courier New" w:hAnsi="Courier New" w:cs="Courier New"/>
          <w:sz w:val="24"/>
          <w:szCs w:val="24"/>
        </w:rPr>
        <w:t>Thank you for visiting Grants.gov and reviewing our privacy and security policy. The Grants.gov privacy policy protects the rights of individual users under section </w:t>
      </w:r>
      <w:r w:rsidRPr="000B2C30">
        <w:rPr>
          <w:rFonts w:ascii="Courier New" w:hAnsi="Courier New" w:cs="Courier New"/>
          <w:sz w:val="24"/>
          <w:szCs w:val="24"/>
        </w:rPr>
        <w:t>552a of title 5, United States Code</w:t>
      </w:r>
      <w:r w:rsidRPr="00592115">
        <w:rPr>
          <w:rFonts w:ascii="Courier New" w:hAnsi="Courier New" w:cs="Courier New"/>
          <w:sz w:val="24"/>
          <w:szCs w:val="24"/>
        </w:rPr>
        <w:t xml:space="preserve"> (commonly referred to as the "Privacy Act"), and other laws relevant to the protection of the privacy of an individual. All information is gathered, stored, and used in accordance with the above-mentioned Privacy Act.</w:t>
      </w:r>
    </w:p>
    <w:p w:rsidR="00A33D4E" w:rsidRPr="00592115" w:rsidRDefault="00A33D4E" w:rsidP="00A33D4E">
      <w:pPr>
        <w:shd w:val="clear" w:color="auto" w:fill="FFFFFF"/>
        <w:textAlignment w:val="top"/>
        <w:rPr>
          <w:rFonts w:cs="Courier New"/>
          <w:color w:val="363636"/>
          <w:szCs w:val="24"/>
        </w:rPr>
      </w:pPr>
      <w:r w:rsidRPr="00592115">
        <w:rPr>
          <w:rFonts w:cs="Courier New"/>
          <w:color w:val="363636"/>
          <w:szCs w:val="24"/>
        </w:rPr>
        <w:t xml:space="preserve">NOTE: Our privacy and security policy is clear: </w:t>
      </w:r>
      <w:r w:rsidRPr="00592115">
        <w:rPr>
          <w:rStyle w:val="Emphasis"/>
          <w:rFonts w:cs="Courier New"/>
          <w:color w:val="363636"/>
          <w:szCs w:val="24"/>
        </w:rPr>
        <w:t>We will collect no personal information about you when you visit our website unless you choose to provide that information to us.</w:t>
      </w:r>
    </w:p>
    <w:p w:rsidR="00E84C58" w:rsidRPr="00B669E5" w:rsidRDefault="00E84C58" w:rsidP="00A33D4E">
      <w:pPr>
        <w:spacing w:before="100" w:beforeAutospacing="1" w:after="100" w:afterAutospacing="1"/>
        <w:rPr>
          <w:rFonts w:cs="Courier New"/>
          <w:szCs w:val="24"/>
        </w:rPr>
      </w:pPr>
      <w:r w:rsidRPr="00B669E5">
        <w:rPr>
          <w:rFonts w:cs="Courier New"/>
          <w:b/>
          <w:bCs/>
          <w:szCs w:val="24"/>
        </w:rPr>
        <w:t>Information Collected and Stored Automatically</w:t>
      </w:r>
    </w:p>
    <w:p w:rsidR="00A33D4E" w:rsidRPr="00592115" w:rsidRDefault="00A33D4E" w:rsidP="00A33D4E">
      <w:pPr>
        <w:pStyle w:val="NormalWeb"/>
        <w:shd w:val="clear" w:color="auto" w:fill="FFFFFF"/>
        <w:textAlignment w:val="top"/>
        <w:rPr>
          <w:rFonts w:ascii="Courier New" w:hAnsi="Courier New" w:cs="Courier New"/>
          <w:sz w:val="24"/>
          <w:szCs w:val="24"/>
        </w:rPr>
      </w:pPr>
      <w:r w:rsidRPr="00592115">
        <w:rPr>
          <w:rFonts w:ascii="Courier New" w:hAnsi="Courier New" w:cs="Courier New"/>
          <w:sz w:val="24"/>
          <w:szCs w:val="24"/>
        </w:rPr>
        <w:t>Grants.gov does not require a user to submit information to browse the Grants.gov site. The only users who are required to submit contact information are those users who wish to be authorized submitters on behalf of their organization, or users who wish to receive information directly from Grants.gov.</w:t>
      </w:r>
    </w:p>
    <w:p w:rsidR="00A33D4E" w:rsidRPr="00592115" w:rsidRDefault="00A33D4E" w:rsidP="00A33D4E">
      <w:pPr>
        <w:pStyle w:val="NormalWeb"/>
        <w:shd w:val="clear" w:color="auto" w:fill="FFFFFF"/>
        <w:textAlignment w:val="top"/>
        <w:rPr>
          <w:rFonts w:ascii="Courier New" w:hAnsi="Courier New" w:cs="Courier New"/>
          <w:sz w:val="24"/>
          <w:szCs w:val="24"/>
        </w:rPr>
      </w:pPr>
      <w:r w:rsidRPr="00592115">
        <w:rPr>
          <w:rFonts w:ascii="Courier New" w:hAnsi="Courier New" w:cs="Courier New"/>
          <w:sz w:val="24"/>
          <w:szCs w:val="24"/>
        </w:rPr>
        <w:t>Grants.gov collects personal information about you (e.g., name, email address, phone number, title, username) only if you specifically and knowingly give it to us. If you consent to provide us with personal information (by providing feedback or by asking a question), we use that information to respond to your message and to help us get you the information you have requested. We only share the information you give us with other government agencies if your inquiry relates to that agency, or as otherwise required by law. Moreover, we do not create individual profiles with the information you provide or give it to any private organizations. We do not collect information for commercial marketing.</w:t>
      </w:r>
    </w:p>
    <w:p w:rsidR="00A33D4E" w:rsidRPr="00592115" w:rsidRDefault="00A33D4E" w:rsidP="00A33D4E">
      <w:pPr>
        <w:pStyle w:val="NormalWeb"/>
        <w:shd w:val="clear" w:color="auto" w:fill="FFFFFF"/>
        <w:textAlignment w:val="top"/>
        <w:rPr>
          <w:rFonts w:ascii="Courier New" w:hAnsi="Courier New" w:cs="Courier New"/>
          <w:sz w:val="24"/>
          <w:szCs w:val="24"/>
        </w:rPr>
      </w:pPr>
      <w:r w:rsidRPr="00592115">
        <w:rPr>
          <w:rFonts w:ascii="Courier New" w:hAnsi="Courier New" w:cs="Courier New"/>
          <w:sz w:val="24"/>
          <w:szCs w:val="24"/>
        </w:rPr>
        <w:t>Grants.gov collects information to allow access for two types of users:</w:t>
      </w:r>
    </w:p>
    <w:p w:rsidR="00A33D4E" w:rsidRPr="00592115" w:rsidRDefault="00A33D4E" w:rsidP="00A33D4E">
      <w:pPr>
        <w:widowControl/>
        <w:numPr>
          <w:ilvl w:val="0"/>
          <w:numId w:val="3"/>
        </w:numPr>
        <w:shd w:val="clear" w:color="auto" w:fill="FFFFFF"/>
        <w:spacing w:before="100" w:beforeAutospacing="1" w:after="100" w:afterAutospacing="1"/>
        <w:ind w:left="480" w:right="240"/>
        <w:textAlignment w:val="top"/>
        <w:rPr>
          <w:rFonts w:cs="Courier New"/>
          <w:color w:val="363636"/>
          <w:szCs w:val="24"/>
        </w:rPr>
      </w:pPr>
      <w:r w:rsidRPr="00592115">
        <w:rPr>
          <w:rFonts w:cs="Courier New"/>
          <w:color w:val="363636"/>
          <w:szCs w:val="24"/>
        </w:rPr>
        <w:t>Agency Users</w:t>
      </w:r>
    </w:p>
    <w:p w:rsidR="00A33D4E" w:rsidRPr="00592115" w:rsidRDefault="00A33D4E" w:rsidP="00A33D4E">
      <w:pPr>
        <w:widowControl/>
        <w:numPr>
          <w:ilvl w:val="0"/>
          <w:numId w:val="3"/>
        </w:numPr>
        <w:shd w:val="clear" w:color="auto" w:fill="FFFFFF"/>
        <w:spacing w:before="100" w:beforeAutospacing="1" w:after="100" w:afterAutospacing="1"/>
        <w:ind w:left="480" w:right="240"/>
        <w:textAlignment w:val="top"/>
        <w:rPr>
          <w:rFonts w:cs="Courier New"/>
          <w:color w:val="363636"/>
          <w:szCs w:val="24"/>
        </w:rPr>
      </w:pPr>
      <w:r w:rsidRPr="00592115">
        <w:rPr>
          <w:rFonts w:cs="Courier New"/>
          <w:color w:val="363636"/>
          <w:szCs w:val="24"/>
        </w:rPr>
        <w:t>Authorized Organization Representatives</w:t>
      </w:r>
    </w:p>
    <w:p w:rsidR="00A33D4E" w:rsidRPr="00592115" w:rsidRDefault="00A33D4E" w:rsidP="00A33D4E">
      <w:pPr>
        <w:shd w:val="clear" w:color="auto" w:fill="FFFFFF"/>
        <w:textAlignment w:val="top"/>
        <w:rPr>
          <w:rFonts w:cs="Courier New"/>
          <w:color w:val="363636"/>
          <w:szCs w:val="24"/>
        </w:rPr>
      </w:pPr>
      <w:r w:rsidRPr="00592115">
        <w:rPr>
          <w:rFonts w:cs="Courier New"/>
          <w:color w:val="363636"/>
          <w:szCs w:val="24"/>
        </w:rPr>
        <w:lastRenderedPageBreak/>
        <w:t xml:space="preserve">NOTE: All information collected and stored </w:t>
      </w:r>
      <w:r w:rsidR="0006580B">
        <w:rPr>
          <w:rFonts w:cs="Courier New"/>
          <w:color w:val="363636"/>
          <w:szCs w:val="24"/>
        </w:rPr>
        <w:t>in compliance</w:t>
      </w:r>
      <w:r w:rsidRPr="00592115">
        <w:rPr>
          <w:rFonts w:cs="Courier New"/>
          <w:color w:val="363636"/>
          <w:szCs w:val="24"/>
        </w:rPr>
        <w:t xml:space="preserve"> with the </w:t>
      </w:r>
      <w:hyperlink r:id="rId15" w:history="1">
        <w:r w:rsidRPr="00E83462">
          <w:rPr>
            <w:rStyle w:val="Hyperlink"/>
            <w:rFonts w:cs="Courier New"/>
            <w:szCs w:val="24"/>
          </w:rPr>
          <w:t>Paperwork Reduction Act</w:t>
        </w:r>
      </w:hyperlink>
      <w:r w:rsidRPr="00592115">
        <w:rPr>
          <w:rFonts w:cs="Courier New"/>
          <w:color w:val="363636"/>
          <w:szCs w:val="24"/>
        </w:rPr>
        <w:t>. Any information submitted to Grants.gov through the application process will be stored in the Grants.gov system for a period of six months. Additionally, no one from Grants.gov will ever ask you for personal information, such as your Social Security number, banking, or credit card information.</w:t>
      </w:r>
    </w:p>
    <w:p w:rsidR="00A33D4E" w:rsidRPr="00592115" w:rsidRDefault="00A33D4E" w:rsidP="00A33D4E">
      <w:pPr>
        <w:widowControl/>
        <w:shd w:val="clear" w:color="auto" w:fill="FFFFFF"/>
        <w:spacing w:before="100" w:beforeAutospacing="1" w:after="240" w:line="270" w:lineRule="atLeast"/>
        <w:textAlignment w:val="top"/>
        <w:rPr>
          <w:rFonts w:cs="Courier New"/>
          <w:snapToGrid/>
          <w:color w:val="363636"/>
          <w:szCs w:val="24"/>
        </w:rPr>
      </w:pPr>
      <w:r w:rsidRPr="00592115">
        <w:rPr>
          <w:rFonts w:cs="Courier New"/>
          <w:snapToGrid/>
          <w:color w:val="363636"/>
          <w:szCs w:val="24"/>
        </w:rPr>
        <w:t>When you browse, read pages or download information on Grants.gov, we automatically gather and store certain technical information about your visit. This information never identifies who you are. The information we collect and store about your visit is listed below:</w:t>
      </w:r>
    </w:p>
    <w:p w:rsidR="00A33D4E" w:rsidRPr="00592115" w:rsidRDefault="00A33D4E" w:rsidP="00A33D4E">
      <w:pPr>
        <w:widowControl/>
        <w:numPr>
          <w:ilvl w:val="0"/>
          <w:numId w:val="4"/>
        </w:numPr>
        <w:shd w:val="clear" w:color="auto" w:fill="FFFFFF"/>
        <w:spacing w:before="100" w:beforeAutospacing="1" w:after="100" w:afterAutospacing="1"/>
        <w:ind w:left="480" w:right="240"/>
        <w:textAlignment w:val="top"/>
        <w:rPr>
          <w:rFonts w:cs="Courier New"/>
          <w:snapToGrid/>
          <w:color w:val="363636"/>
          <w:szCs w:val="24"/>
        </w:rPr>
      </w:pPr>
      <w:r w:rsidRPr="00592115">
        <w:rPr>
          <w:rFonts w:cs="Courier New"/>
          <w:snapToGrid/>
          <w:color w:val="363636"/>
          <w:szCs w:val="24"/>
        </w:rPr>
        <w:t>The Internet domain (e.g., "xcompany.com" if you use a private Internet access account, or "yourschool.edu" if you connect from a university's domain) and IP address (an IP address is a number that is automatically assigned to your computer whenever you are surfing the Web) from which you access our website;</w:t>
      </w:r>
    </w:p>
    <w:p w:rsidR="00A33D4E" w:rsidRPr="00592115" w:rsidRDefault="00A33D4E" w:rsidP="00A33D4E">
      <w:pPr>
        <w:widowControl/>
        <w:numPr>
          <w:ilvl w:val="0"/>
          <w:numId w:val="4"/>
        </w:numPr>
        <w:shd w:val="clear" w:color="auto" w:fill="FFFFFF"/>
        <w:spacing w:before="100" w:beforeAutospacing="1" w:after="100" w:afterAutospacing="1"/>
        <w:ind w:left="480" w:right="240"/>
        <w:textAlignment w:val="top"/>
        <w:rPr>
          <w:rFonts w:cs="Courier New"/>
          <w:snapToGrid/>
          <w:color w:val="363636"/>
          <w:szCs w:val="24"/>
        </w:rPr>
      </w:pPr>
      <w:r w:rsidRPr="00592115">
        <w:rPr>
          <w:rFonts w:cs="Courier New"/>
          <w:snapToGrid/>
          <w:color w:val="363636"/>
          <w:szCs w:val="24"/>
        </w:rPr>
        <w:t>The type of browser (e.g., Firefox, Internet Explorer) and operating system (e.g., Windows, OS X) used to access our website;</w:t>
      </w:r>
    </w:p>
    <w:p w:rsidR="00A33D4E" w:rsidRPr="00592115" w:rsidRDefault="00A33D4E" w:rsidP="00A33D4E">
      <w:pPr>
        <w:widowControl/>
        <w:numPr>
          <w:ilvl w:val="0"/>
          <w:numId w:val="4"/>
        </w:numPr>
        <w:shd w:val="clear" w:color="auto" w:fill="FFFFFF"/>
        <w:spacing w:before="100" w:beforeAutospacing="1" w:after="100" w:afterAutospacing="1"/>
        <w:ind w:left="480" w:right="240"/>
        <w:textAlignment w:val="top"/>
        <w:rPr>
          <w:rFonts w:cs="Courier New"/>
          <w:snapToGrid/>
          <w:color w:val="363636"/>
          <w:szCs w:val="24"/>
        </w:rPr>
      </w:pPr>
      <w:r w:rsidRPr="00592115">
        <w:rPr>
          <w:rFonts w:cs="Courier New"/>
          <w:snapToGrid/>
          <w:color w:val="363636"/>
          <w:szCs w:val="24"/>
        </w:rPr>
        <w:t>The date and time you access our website;</w:t>
      </w:r>
    </w:p>
    <w:p w:rsidR="00A33D4E" w:rsidRPr="00592115" w:rsidRDefault="00A33D4E" w:rsidP="00A33D4E">
      <w:pPr>
        <w:widowControl/>
        <w:numPr>
          <w:ilvl w:val="0"/>
          <w:numId w:val="4"/>
        </w:numPr>
        <w:shd w:val="clear" w:color="auto" w:fill="FFFFFF"/>
        <w:spacing w:before="100" w:beforeAutospacing="1" w:after="100" w:afterAutospacing="1"/>
        <w:ind w:left="480" w:right="240"/>
        <w:textAlignment w:val="top"/>
        <w:rPr>
          <w:rFonts w:cs="Courier New"/>
          <w:snapToGrid/>
          <w:color w:val="363636"/>
          <w:szCs w:val="24"/>
        </w:rPr>
      </w:pPr>
      <w:r w:rsidRPr="00592115">
        <w:rPr>
          <w:rFonts w:cs="Courier New"/>
          <w:snapToGrid/>
          <w:color w:val="363636"/>
          <w:szCs w:val="24"/>
        </w:rPr>
        <w:t>The pages you visit; and,</w:t>
      </w:r>
    </w:p>
    <w:p w:rsidR="00A33D4E" w:rsidRPr="00592115" w:rsidRDefault="00A33D4E" w:rsidP="00A33D4E">
      <w:pPr>
        <w:widowControl/>
        <w:numPr>
          <w:ilvl w:val="0"/>
          <w:numId w:val="4"/>
        </w:numPr>
        <w:shd w:val="clear" w:color="auto" w:fill="FFFFFF"/>
        <w:spacing w:before="100" w:beforeAutospacing="1" w:after="100" w:afterAutospacing="1"/>
        <w:ind w:left="480" w:right="240"/>
        <w:textAlignment w:val="top"/>
        <w:rPr>
          <w:rFonts w:cs="Courier New"/>
          <w:snapToGrid/>
          <w:color w:val="363636"/>
          <w:szCs w:val="24"/>
        </w:rPr>
      </w:pPr>
      <w:r w:rsidRPr="00592115">
        <w:rPr>
          <w:rFonts w:cs="Courier New"/>
          <w:snapToGrid/>
          <w:color w:val="363636"/>
          <w:szCs w:val="24"/>
        </w:rPr>
        <w:t>If you clicked on a link to the Grants.gov website from another website, the address of the website.</w:t>
      </w:r>
    </w:p>
    <w:p w:rsidR="00A33D4E" w:rsidRPr="00592115" w:rsidRDefault="00A33D4E" w:rsidP="00A33D4E">
      <w:pPr>
        <w:widowControl/>
        <w:shd w:val="clear" w:color="auto" w:fill="FFFFFF"/>
        <w:spacing w:before="100" w:beforeAutospacing="1" w:after="240" w:line="270" w:lineRule="atLeast"/>
        <w:textAlignment w:val="top"/>
        <w:rPr>
          <w:rFonts w:cs="Courier New"/>
          <w:snapToGrid/>
          <w:color w:val="363636"/>
          <w:szCs w:val="24"/>
        </w:rPr>
      </w:pPr>
      <w:r w:rsidRPr="00592115">
        <w:rPr>
          <w:rFonts w:cs="Courier New"/>
          <w:snapToGrid/>
          <w:color w:val="363636"/>
          <w:szCs w:val="24"/>
        </w:rPr>
        <w:t>This information is only used to help us make the site more useful for you. With this data we learn about the number of visitors to our site and the types of technology our visitors use. We never track or record information about individuals and their visits.</w:t>
      </w:r>
      <w:r>
        <w:rPr>
          <w:rFonts w:cs="Courier New"/>
          <w:snapToGrid/>
          <w:color w:val="363636"/>
          <w:szCs w:val="24"/>
        </w:rPr>
        <w:t xml:space="preserve"> …”</w:t>
      </w:r>
    </w:p>
    <w:p w:rsidR="00894EE0" w:rsidRPr="00592115" w:rsidRDefault="00894EE0" w:rsidP="00E84C58">
      <w:pPr>
        <w:spacing w:before="100" w:beforeAutospacing="1" w:after="100" w:afterAutospacing="1"/>
        <w:rPr>
          <w:rFonts w:cs="Courier New"/>
          <w:szCs w:val="24"/>
        </w:rPr>
      </w:pPr>
    </w:p>
    <w:p w:rsidR="00894EE0" w:rsidRPr="00592115" w:rsidRDefault="00894EE0" w:rsidP="00592115">
      <w:pPr>
        <w:spacing w:before="100" w:beforeAutospacing="1" w:after="100" w:afterAutospacing="1"/>
        <w:jc w:val="center"/>
        <w:rPr>
          <w:rFonts w:cs="Courier New"/>
          <w:b/>
          <w:sz w:val="32"/>
          <w:szCs w:val="32"/>
        </w:rPr>
      </w:pPr>
      <w:r w:rsidRPr="00592115">
        <w:rPr>
          <w:rFonts w:cs="Courier New"/>
          <w:b/>
          <w:sz w:val="32"/>
          <w:szCs w:val="32"/>
        </w:rPr>
        <w:t>GrantSolutions.gov</w:t>
      </w:r>
    </w:p>
    <w:p w:rsidR="007504D8" w:rsidRDefault="00894EE0" w:rsidP="00553473">
      <w:pPr>
        <w:rPr>
          <w:rFonts w:cs="Courier New"/>
          <w:color w:val="19150F"/>
          <w:szCs w:val="24"/>
          <w:lang w:val="en"/>
        </w:rPr>
      </w:pPr>
      <w:r>
        <w:rPr>
          <w:rFonts w:cs="Courier New"/>
          <w:color w:val="19150F"/>
          <w:szCs w:val="24"/>
          <w:lang w:val="en"/>
        </w:rPr>
        <w:t xml:space="preserve">All electronically-submitted applications are transmitted from Grants.gov directly into the </w:t>
      </w:r>
      <w:r w:rsidRPr="00592115">
        <w:rPr>
          <w:rFonts w:cs="Courier New"/>
          <w:color w:val="19150F"/>
          <w:szCs w:val="24"/>
          <w:lang w:val="en"/>
        </w:rPr>
        <w:t>GrantSolutions.gov</w:t>
      </w:r>
      <w:r w:rsidR="001F3A1D">
        <w:rPr>
          <w:rFonts w:cs="Courier New"/>
          <w:color w:val="19150F"/>
          <w:szCs w:val="24"/>
          <w:lang w:val="en"/>
        </w:rPr>
        <w:t>,</w:t>
      </w:r>
      <w:r w:rsidRPr="00592115">
        <w:rPr>
          <w:rFonts w:cs="Courier New"/>
          <w:color w:val="19150F"/>
          <w:szCs w:val="24"/>
          <w:lang w:val="en"/>
        </w:rPr>
        <w:t xml:space="preserve"> a comprehensive grants management system provided by the Grants Center of Excellence. </w:t>
      </w:r>
    </w:p>
    <w:p w:rsidR="00241460" w:rsidRDefault="00241460" w:rsidP="00553473">
      <w:pPr>
        <w:rPr>
          <w:rFonts w:cs="Courier New"/>
          <w:color w:val="19150F"/>
          <w:szCs w:val="24"/>
          <w:lang w:val="en"/>
        </w:rPr>
      </w:pPr>
    </w:p>
    <w:p w:rsidR="007504D8" w:rsidRDefault="00894EE0" w:rsidP="00553473">
      <w:pPr>
        <w:rPr>
          <w:rFonts w:cs="Courier New"/>
          <w:color w:val="19150F"/>
          <w:szCs w:val="24"/>
          <w:lang w:val="en"/>
        </w:rPr>
      </w:pPr>
      <w:r w:rsidRPr="00592115">
        <w:rPr>
          <w:rFonts w:cs="Courier New"/>
          <w:color w:val="19150F"/>
          <w:szCs w:val="24"/>
          <w:lang w:val="en"/>
        </w:rPr>
        <w:t xml:space="preserve">Through this system, grantees may see their grant files as well as submit and track requests for changes and continuations to projects. Currently, along with HHS, the </w:t>
      </w:r>
      <w:r w:rsidRPr="00592115">
        <w:rPr>
          <w:rFonts w:cs="Courier New"/>
          <w:color w:val="19150F"/>
          <w:szCs w:val="24"/>
          <w:lang w:val="en"/>
        </w:rPr>
        <w:lastRenderedPageBreak/>
        <w:t>Department of Transportation and State Department are also utilizing GrantSolutions. </w:t>
      </w:r>
    </w:p>
    <w:p w:rsidR="007504D8" w:rsidRDefault="007504D8" w:rsidP="00553473">
      <w:pPr>
        <w:rPr>
          <w:rFonts w:cs="Courier New"/>
          <w:color w:val="19150F"/>
          <w:szCs w:val="24"/>
          <w:lang w:val="en"/>
        </w:rPr>
      </w:pPr>
    </w:p>
    <w:p w:rsidR="007504D8" w:rsidRDefault="007504D8" w:rsidP="00553473">
      <w:pPr>
        <w:rPr>
          <w:bCs/>
          <w:szCs w:val="24"/>
        </w:rPr>
      </w:pPr>
      <w:r>
        <w:rPr>
          <w:rFonts w:cs="Courier New"/>
          <w:color w:val="19150F"/>
          <w:szCs w:val="24"/>
          <w:lang w:val="en"/>
        </w:rPr>
        <w:t xml:space="preserve">In obtaining a grantee user account, GrantSolutions.gov requires submission of a formal request form that includes a </w:t>
      </w:r>
      <w:r w:rsidRPr="00592115">
        <w:rPr>
          <w:bCs/>
          <w:szCs w:val="24"/>
        </w:rPr>
        <w:t>US Government Data Access Request/Security Compliance Statement</w:t>
      </w:r>
      <w:r>
        <w:rPr>
          <w:b/>
          <w:bCs/>
          <w:sz w:val="28"/>
          <w:szCs w:val="28"/>
        </w:rPr>
        <w:t xml:space="preserve"> </w:t>
      </w:r>
      <w:r>
        <w:rPr>
          <w:bCs/>
          <w:szCs w:val="24"/>
        </w:rPr>
        <w:t xml:space="preserve">and HHS’s Rule of Behavior for Personal Use of Information Technology Resources </w:t>
      </w:r>
      <w:hyperlink r:id="rId16" w:history="1">
        <w:r w:rsidRPr="0092302C">
          <w:rPr>
            <w:rStyle w:val="Hyperlink"/>
            <w:bCs/>
            <w:szCs w:val="24"/>
          </w:rPr>
          <w:t>http://www.hhs.gov/ocio/policy/2006-0001.html</w:t>
        </w:r>
      </w:hyperlink>
      <w:r>
        <w:rPr>
          <w:bCs/>
          <w:szCs w:val="24"/>
        </w:rPr>
        <w:t>.</w:t>
      </w:r>
      <w:r w:rsidR="00A33D4E">
        <w:rPr>
          <w:bCs/>
          <w:szCs w:val="24"/>
        </w:rPr>
        <w:t xml:space="preserve"> …”</w:t>
      </w:r>
    </w:p>
    <w:p w:rsidR="00241460" w:rsidRDefault="00241460" w:rsidP="00553473">
      <w:pPr>
        <w:rPr>
          <w:bCs/>
          <w:szCs w:val="24"/>
        </w:rPr>
      </w:pPr>
    </w:p>
    <w:p w:rsidR="00241460" w:rsidRDefault="00241460" w:rsidP="00241460">
      <w:pPr>
        <w:rPr>
          <w:rFonts w:cs="Courier New"/>
          <w:color w:val="19150F"/>
          <w:szCs w:val="24"/>
          <w:lang w:val="en"/>
        </w:rPr>
      </w:pPr>
      <w:r>
        <w:rPr>
          <w:bCs/>
          <w:szCs w:val="24"/>
        </w:rPr>
        <w:t xml:space="preserve">NOTE: Upon receiving </w:t>
      </w:r>
      <w:r w:rsidR="0006580B">
        <w:rPr>
          <w:rFonts w:cs="Courier New"/>
          <w:color w:val="19150F"/>
          <w:szCs w:val="24"/>
          <w:lang w:val="en"/>
        </w:rPr>
        <w:t>paper</w:t>
      </w:r>
      <w:r>
        <w:rPr>
          <w:rFonts w:cs="Courier New"/>
          <w:color w:val="19150F"/>
          <w:szCs w:val="24"/>
          <w:lang w:val="en"/>
        </w:rPr>
        <w:t xml:space="preserve">-format applications, ACF scans the documents into .PDF format and attaches them to the appropriate Grantsolutions.gov file, after which the original copies are destroyed. </w:t>
      </w:r>
    </w:p>
    <w:p w:rsidR="00241460" w:rsidRDefault="00241460" w:rsidP="00553473">
      <w:pPr>
        <w:rPr>
          <w:bCs/>
          <w:szCs w:val="24"/>
        </w:rPr>
      </w:pPr>
    </w:p>
    <w:p w:rsidR="00553473" w:rsidRPr="00A33D4E" w:rsidRDefault="007504D8" w:rsidP="00553473">
      <w:pPr>
        <w:rPr>
          <w:rFonts w:cs="Courier New"/>
          <w:szCs w:val="24"/>
        </w:rPr>
      </w:pPr>
      <w:r>
        <w:rPr>
          <w:bCs/>
          <w:szCs w:val="24"/>
        </w:rPr>
        <w:t xml:space="preserve"> </w:t>
      </w:r>
    </w:p>
    <w:p w:rsidR="00553473" w:rsidRPr="008A759E" w:rsidRDefault="006C3636" w:rsidP="00553473">
      <w:pPr>
        <w:pStyle w:val="Heading3"/>
        <w:rPr>
          <w:rFonts w:ascii="Courier New" w:hAnsi="Courier New" w:cs="Courier New"/>
        </w:rPr>
      </w:pPr>
      <w:r w:rsidRPr="006C3636">
        <w:rPr>
          <w:rFonts w:ascii="Courier New" w:hAnsi="Courier New" w:cs="Courier New"/>
          <w:b/>
          <w:sz w:val="32"/>
        </w:rPr>
        <w:t xml:space="preserve">HHS Grants Policy Statement </w:t>
      </w:r>
    </w:p>
    <w:p w:rsidR="00553473" w:rsidRDefault="00553473" w:rsidP="00553473">
      <w:pPr>
        <w:pStyle w:val="Heading3"/>
        <w:jc w:val="left"/>
        <w:rPr>
          <w:rFonts w:ascii="Courier New" w:hAnsi="Courier New"/>
        </w:rPr>
      </w:pPr>
      <w:r w:rsidRPr="009D6EDF">
        <w:rPr>
          <w:rFonts w:ascii="Courier New" w:hAnsi="Courier New"/>
        </w:rPr>
        <w:t xml:space="preserve">ACF displays a link to the </w:t>
      </w:r>
      <w:hyperlink r:id="rId17" w:history="1">
        <w:r w:rsidR="0031049D" w:rsidRPr="004E553B">
          <w:rPr>
            <w:rStyle w:val="Hyperlink"/>
            <w:rFonts w:ascii="Courier New" w:hAnsi="Courier New"/>
          </w:rPr>
          <w:t>HHS Grants Policy Statement</w:t>
        </w:r>
      </w:hyperlink>
      <w:r w:rsidR="0031049D">
        <w:rPr>
          <w:rFonts w:ascii="Courier New" w:hAnsi="Courier New"/>
        </w:rPr>
        <w:t xml:space="preserve"> (</w:t>
      </w:r>
      <w:r w:rsidRPr="009D6EDF">
        <w:rPr>
          <w:rFonts w:ascii="Courier New" w:hAnsi="Courier New"/>
        </w:rPr>
        <w:t>GPS</w:t>
      </w:r>
      <w:r w:rsidR="0031049D">
        <w:rPr>
          <w:rFonts w:ascii="Courier New" w:hAnsi="Courier New"/>
        </w:rPr>
        <w:t>), the consolidated terms and conditions for all HHS awards,</w:t>
      </w:r>
      <w:r w:rsidRPr="009D6EDF">
        <w:rPr>
          <w:rFonts w:ascii="Courier New" w:hAnsi="Courier New"/>
        </w:rPr>
        <w:t xml:space="preserve"> on the ACF / </w:t>
      </w:r>
      <w:r w:rsidR="007504D8">
        <w:rPr>
          <w:rFonts w:ascii="Courier New" w:hAnsi="Courier New"/>
        </w:rPr>
        <w:t>Grants &amp; Funding</w:t>
      </w:r>
      <w:r w:rsidRPr="009D6EDF">
        <w:rPr>
          <w:rFonts w:ascii="Courier New" w:hAnsi="Courier New"/>
        </w:rPr>
        <w:t xml:space="preserve"> / </w:t>
      </w:r>
      <w:r w:rsidR="007504D8">
        <w:rPr>
          <w:rFonts w:ascii="Courier New" w:hAnsi="Courier New"/>
        </w:rPr>
        <w:t>Post-Award Requirements</w:t>
      </w:r>
      <w:r w:rsidR="001E2E09" w:rsidRPr="00A33D4E">
        <w:rPr>
          <w:rFonts w:ascii="Courier New" w:hAnsi="Courier New" w:cs="Courier New"/>
        </w:rPr>
        <w:t>/</w:t>
      </w:r>
      <w:r w:rsidR="001E2E09" w:rsidRPr="00592115">
        <w:rPr>
          <w:rFonts w:ascii="Courier New" w:hAnsi="Courier New" w:cs="Courier New"/>
          <w:color w:val="19150F"/>
          <w:lang w:val="en"/>
        </w:rPr>
        <w:t xml:space="preserve"> Discretionary Post-Award Requirements /Terms and Conditions</w:t>
      </w:r>
      <w:r w:rsidR="007504D8" w:rsidRPr="009D6EDF">
        <w:rPr>
          <w:rFonts w:ascii="Courier New" w:hAnsi="Courier New"/>
        </w:rPr>
        <w:t xml:space="preserve"> </w:t>
      </w:r>
      <w:r w:rsidRPr="009D6EDF">
        <w:rPr>
          <w:rFonts w:ascii="Courier New" w:hAnsi="Courier New"/>
        </w:rPr>
        <w:t xml:space="preserve">web page  </w:t>
      </w:r>
      <w:r w:rsidR="001E2E09">
        <w:rPr>
          <w:rFonts w:ascii="Courier New" w:hAnsi="Courier New"/>
        </w:rPr>
        <w:t>Excerpts</w:t>
      </w:r>
      <w:r w:rsidR="001E2E09" w:rsidRPr="009D6EDF">
        <w:rPr>
          <w:rFonts w:ascii="Courier New" w:hAnsi="Courier New"/>
        </w:rPr>
        <w:t xml:space="preserve"> </w:t>
      </w:r>
      <w:r w:rsidRPr="009D6EDF">
        <w:rPr>
          <w:rFonts w:ascii="Courier New" w:hAnsi="Courier New"/>
        </w:rPr>
        <w:t xml:space="preserve">from the GPS that </w:t>
      </w:r>
      <w:r>
        <w:rPr>
          <w:rFonts w:ascii="Courier New" w:hAnsi="Courier New"/>
        </w:rPr>
        <w:t>address</w:t>
      </w:r>
      <w:r w:rsidRPr="009D6EDF">
        <w:rPr>
          <w:rFonts w:ascii="Courier New" w:hAnsi="Courier New"/>
        </w:rPr>
        <w:t xml:space="preserve"> proprietary and</w:t>
      </w:r>
      <w:r>
        <w:rPr>
          <w:rFonts w:ascii="Courier New" w:hAnsi="Courier New"/>
        </w:rPr>
        <w:t xml:space="preserve"> </w:t>
      </w:r>
      <w:r w:rsidRPr="009D6EDF">
        <w:rPr>
          <w:rFonts w:ascii="Courier New" w:hAnsi="Courier New"/>
        </w:rPr>
        <w:t>confidential information</w:t>
      </w:r>
      <w:r w:rsidR="001E2E09">
        <w:rPr>
          <w:rFonts w:ascii="Courier New" w:hAnsi="Courier New"/>
        </w:rPr>
        <w:t xml:space="preserve"> are as follows</w:t>
      </w:r>
      <w:r w:rsidRPr="009D6EDF">
        <w:rPr>
          <w:rFonts w:ascii="Courier New" w:hAnsi="Courier New"/>
        </w:rPr>
        <w:t>:</w:t>
      </w:r>
    </w:p>
    <w:p w:rsidR="008A759E" w:rsidRDefault="00605CFA" w:rsidP="008A759E">
      <w:pPr>
        <w:pStyle w:val="Heading3"/>
        <w:rPr>
          <w:rFonts w:ascii="Courier New" w:hAnsi="Courier New" w:cs="Courier New"/>
          <w:b/>
        </w:rPr>
      </w:pPr>
      <w:bookmarkStart w:id="1" w:name="_Toc155580142"/>
      <w:r>
        <w:rPr>
          <w:rFonts w:ascii="Courier New" w:hAnsi="Courier New" w:cs="Courier New"/>
          <w:b/>
        </w:rPr>
        <w:t>“</w:t>
      </w:r>
      <w:r w:rsidR="006C3636" w:rsidRPr="006C3636">
        <w:rPr>
          <w:rFonts w:ascii="Courier New" w:hAnsi="Courier New" w:cs="Courier New"/>
          <w:b/>
        </w:rPr>
        <w:t>Use of Application Information</w:t>
      </w:r>
    </w:p>
    <w:p w:rsidR="006C3636" w:rsidRDefault="008A759E" w:rsidP="006C3636">
      <w:pPr>
        <w:rPr>
          <w:rFonts w:cs="Courier New"/>
          <w:szCs w:val="24"/>
        </w:rPr>
      </w:pPr>
      <w:r w:rsidRPr="00E50A24">
        <w:rPr>
          <w:rFonts w:cs="Courier New"/>
          <w:szCs w:val="24"/>
        </w:rPr>
        <w:t>Applicants are discouraged from submitting information considered proprietary unless it is deemed essential for proper evaluation of the application. However, if the application contains information that the applicant organization considers to be trade secrets, information that is commercial or financial, or information that is privileged or confidential, the pages containing that information should be identified as specified in the funding opportunity announcement or application instructions.</w:t>
      </w:r>
    </w:p>
    <w:p w:rsidR="006C3636" w:rsidRDefault="008A759E" w:rsidP="006C3636">
      <w:pPr>
        <w:rPr>
          <w:rFonts w:cs="Courier New"/>
          <w:szCs w:val="24"/>
        </w:rPr>
      </w:pPr>
      <w:r w:rsidRPr="00E50A24">
        <w:rPr>
          <w:rFonts w:cs="Courier New"/>
          <w:szCs w:val="24"/>
        </w:rPr>
        <w:t xml:space="preserve"> </w:t>
      </w:r>
    </w:p>
    <w:p w:rsidR="006C3636" w:rsidRDefault="008A759E" w:rsidP="006C3636">
      <w:pPr>
        <w:rPr>
          <w:rFonts w:cs="Courier New"/>
          <w:szCs w:val="24"/>
        </w:rPr>
      </w:pPr>
      <w:r w:rsidRPr="00E50A24">
        <w:rPr>
          <w:rFonts w:cs="Courier New"/>
          <w:szCs w:val="24"/>
        </w:rPr>
        <w:t xml:space="preserve">When non-Federal reviewers are used, the funding opportunity announcement or application instructions will specify that applicants have the option of omitting specific salary rates or amounts for individuals specified in the application budget and, if required by the OPDIV, Social Security numbers for individuals. For hard-copy applications, this can be accomplished by including the information in the original, but omitting it from the application copies. The copies may include summary salary </w:t>
      </w:r>
      <w:r w:rsidRPr="00E50A24">
        <w:rPr>
          <w:rFonts w:cs="Courier New"/>
          <w:szCs w:val="24"/>
        </w:rPr>
        <w:lastRenderedPageBreak/>
        <w:t>information. For electronic applications, the information must be supplied to the OPDIV as part of the submission. The funding opportunity announcement will specify if the applicant should indicate, in the application or in a separate form, whether it wants to use that option. If the detailed information is an integral part of the application, the OPDIV will ensure that the information is not shared with reviewers.</w:t>
      </w:r>
    </w:p>
    <w:p w:rsidR="006C3636" w:rsidRDefault="006C3636" w:rsidP="006C3636">
      <w:pPr>
        <w:rPr>
          <w:rFonts w:cs="Courier New"/>
          <w:szCs w:val="24"/>
        </w:rPr>
      </w:pPr>
    </w:p>
    <w:p w:rsidR="006C3636" w:rsidRDefault="008A759E" w:rsidP="006C3636">
      <w:pPr>
        <w:spacing w:after="200"/>
        <w:rPr>
          <w:rFonts w:cs="Courier New"/>
          <w:szCs w:val="24"/>
        </w:rPr>
      </w:pPr>
      <w:r w:rsidRPr="00E50A24">
        <w:rPr>
          <w:rFonts w:cs="Courier New"/>
          <w:szCs w:val="24"/>
        </w:rPr>
        <w:t>The OPDIV will protect the information contained in an application from unauthorized disclosure, consistent with the need for objective review of the application and the requirements of the Freedom of Information Act and the Privacy Act. However, if a grant is awarded as a result of or in connection with an application, the Federal government has the right to use or disclose the information to the extent authorized by law. Post-award considerations concerning release of information and access to research data are addressed in Part II of this policy statement.</w:t>
      </w:r>
    </w:p>
    <w:p w:rsidR="008A759E" w:rsidRDefault="008A759E" w:rsidP="008A759E">
      <w:pPr>
        <w:pStyle w:val="Heading4"/>
        <w:ind w:left="630"/>
        <w:jc w:val="center"/>
        <w:rPr>
          <w:rFonts w:ascii="Courier New" w:hAnsi="Courier New" w:cs="Courier New"/>
          <w:sz w:val="24"/>
          <w:szCs w:val="24"/>
        </w:rPr>
      </w:pPr>
      <w:r w:rsidRPr="00E50A24">
        <w:rPr>
          <w:rFonts w:ascii="Courier New" w:hAnsi="Courier New" w:cs="Courier New"/>
          <w:sz w:val="24"/>
          <w:szCs w:val="24"/>
        </w:rPr>
        <w:t>Privacy Act</w:t>
      </w:r>
    </w:p>
    <w:p w:rsidR="008A759E" w:rsidRPr="00E50A24" w:rsidRDefault="008A759E" w:rsidP="008A759E">
      <w:pPr>
        <w:ind w:left="630"/>
        <w:rPr>
          <w:rFonts w:cs="Courier New"/>
          <w:szCs w:val="24"/>
        </w:rPr>
      </w:pPr>
    </w:p>
    <w:p w:rsidR="006C3636" w:rsidRDefault="008A759E" w:rsidP="006C3636">
      <w:pPr>
        <w:rPr>
          <w:rFonts w:cs="Courier New"/>
          <w:szCs w:val="24"/>
        </w:rPr>
      </w:pPr>
      <w:r w:rsidRPr="00E50A24">
        <w:rPr>
          <w:rFonts w:cs="Courier New"/>
          <w:szCs w:val="24"/>
        </w:rPr>
        <w:t>The Privacy Act of 1974, 5 U.S.C. 552a, and its implementing regulations (45 CFR part 5b) provide certain safeguards for information about individuals maintained in a system of records (i.e., information may be retrieved by the individual’s name or other identifying information). These safeguards include the rights of individuals to determine what information about them is maintained in Federal agencies’ files (hard copy or electronic) and how it is used; to have access to such records; and to correct, amend, or request deletion of information in their records that is inaccurate, irrelevant, or outdated.</w:t>
      </w:r>
    </w:p>
    <w:p w:rsidR="006C3636" w:rsidRDefault="006C3636" w:rsidP="006C3636">
      <w:pPr>
        <w:keepNext/>
        <w:keepLines/>
        <w:rPr>
          <w:rFonts w:cs="Courier New"/>
          <w:szCs w:val="24"/>
        </w:rPr>
      </w:pPr>
    </w:p>
    <w:p w:rsidR="006C3636" w:rsidRDefault="008A759E" w:rsidP="006C3636">
      <w:pPr>
        <w:keepNext/>
        <w:keepLines/>
        <w:rPr>
          <w:rFonts w:cs="Courier New"/>
          <w:szCs w:val="24"/>
        </w:rPr>
      </w:pPr>
      <w:r w:rsidRPr="00E50A24">
        <w:rPr>
          <w:rFonts w:cs="Courier New"/>
          <w:szCs w:val="24"/>
        </w:rPr>
        <w:t xml:space="preserve">Records maintained by </w:t>
      </w:r>
      <w:r w:rsidR="004F729F">
        <w:rPr>
          <w:rFonts w:cs="Courier New"/>
          <w:szCs w:val="24"/>
        </w:rPr>
        <w:t>HHS Operating Divisions (OPDIV</w:t>
      </w:r>
      <w:r w:rsidR="004F729F" w:rsidRPr="00E50A24">
        <w:rPr>
          <w:rFonts w:cs="Courier New"/>
          <w:szCs w:val="24"/>
        </w:rPr>
        <w:t>s</w:t>
      </w:r>
      <w:r w:rsidR="004F729F">
        <w:rPr>
          <w:rFonts w:cs="Courier New"/>
          <w:szCs w:val="24"/>
        </w:rPr>
        <w:t>)</w:t>
      </w:r>
      <w:r w:rsidR="004F729F" w:rsidRPr="00E50A24">
        <w:rPr>
          <w:rFonts w:cs="Courier New"/>
          <w:szCs w:val="24"/>
        </w:rPr>
        <w:t xml:space="preserve"> </w:t>
      </w:r>
      <w:r w:rsidRPr="00E50A24">
        <w:rPr>
          <w:rFonts w:cs="Courier New"/>
          <w:szCs w:val="24"/>
        </w:rPr>
        <w:t>with respect to grant applications, grant awards, and the administration of grants may be subject to the provisions of the Privacy Act. For example, OPDIVs that maintain or access any such records by name of an individual, such as by the name of the PI/PD, are subject to the Privacy Act.</w:t>
      </w:r>
    </w:p>
    <w:p w:rsidR="006C3636" w:rsidRDefault="006C3636" w:rsidP="006C3636">
      <w:pPr>
        <w:keepNext/>
        <w:keepLines/>
        <w:rPr>
          <w:rFonts w:cs="Courier New"/>
          <w:szCs w:val="24"/>
        </w:rPr>
      </w:pPr>
    </w:p>
    <w:p w:rsidR="006C3636" w:rsidRDefault="008A759E" w:rsidP="006C3636">
      <w:pPr>
        <w:rPr>
          <w:rFonts w:cs="Courier New"/>
          <w:szCs w:val="24"/>
        </w:rPr>
      </w:pPr>
      <w:r w:rsidRPr="00E50A24">
        <w:rPr>
          <w:rFonts w:cs="Courier New"/>
          <w:szCs w:val="24"/>
        </w:rPr>
        <w:t xml:space="preserve">Parties other than PIs/PDs may request the release of Privacy Act records. Such requests are processed in the same manner as FOIA requests. For example, information requested by co-investigators in grant applications is released to them only when required under FOIA because they have no right of access under the Privacy Act. When </w:t>
      </w:r>
      <w:r w:rsidRPr="00E50A24">
        <w:rPr>
          <w:rFonts w:cs="Courier New"/>
          <w:szCs w:val="24"/>
        </w:rPr>
        <w:lastRenderedPageBreak/>
        <w:t>releasing information about an individual to a party other than that individual, OPDIVs will balance the individual’s right to privacy with the public’s right to know as provided by the FOIA.</w:t>
      </w:r>
      <w:r w:rsidR="00605CFA">
        <w:rPr>
          <w:rFonts w:cs="Courier New"/>
          <w:szCs w:val="24"/>
        </w:rPr>
        <w:t>”</w:t>
      </w:r>
    </w:p>
    <w:p w:rsidR="008A759E" w:rsidRPr="00E50A24" w:rsidRDefault="008A759E" w:rsidP="008A759E">
      <w:pPr>
        <w:tabs>
          <w:tab w:val="left" w:pos="-720"/>
        </w:tabs>
        <w:suppressAutoHyphens/>
        <w:rPr>
          <w:rFonts w:cs="Courier New"/>
          <w:szCs w:val="24"/>
        </w:rPr>
      </w:pPr>
    </w:p>
    <w:bookmarkEnd w:id="1"/>
    <w:p w:rsidR="00553473" w:rsidRDefault="00553473" w:rsidP="00553473">
      <w:pPr>
        <w:tabs>
          <w:tab w:val="left" w:pos="-720"/>
        </w:tabs>
        <w:suppressAutoHyphens/>
      </w:pPr>
    </w:p>
    <w:p w:rsidR="00553473" w:rsidRDefault="00553473" w:rsidP="00553473">
      <w:pPr>
        <w:tabs>
          <w:tab w:val="left" w:pos="-720"/>
          <w:tab w:val="left" w:pos="0"/>
        </w:tabs>
        <w:suppressAutoHyphens/>
        <w:ind w:left="720" w:hanging="720"/>
        <w:rPr>
          <w:b/>
        </w:rPr>
      </w:pPr>
      <w:r>
        <w:rPr>
          <w:b/>
        </w:rPr>
        <w:t>11.</w:t>
      </w:r>
      <w:r>
        <w:rPr>
          <w:b/>
        </w:rPr>
        <w:tab/>
      </w:r>
      <w:r w:rsidR="00B56F6F">
        <w:rPr>
          <w:b/>
        </w:rPr>
        <w:t>Justification for Sensitive Questions</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r>
        <w:t>Questions of a sensitive nature are not asked. Please refer to the UPD narratives</w:t>
      </w:r>
      <w:r w:rsidR="001E2E09">
        <w:t xml:space="preserve"> in Attachment </w:t>
      </w:r>
      <w:r w:rsidR="004C3B6A">
        <w:t>B</w:t>
      </w:r>
      <w:r>
        <w:t>.</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 w:val="left" w:pos="0"/>
        </w:tabs>
        <w:suppressAutoHyphens/>
        <w:ind w:left="720" w:hanging="720"/>
      </w:pPr>
      <w:r>
        <w:rPr>
          <w:b/>
        </w:rPr>
        <w:t>12.</w:t>
      </w:r>
      <w:r>
        <w:rPr>
          <w:b/>
        </w:rPr>
        <w:tab/>
      </w:r>
      <w:r w:rsidR="00B56F6F">
        <w:rPr>
          <w:b/>
        </w:rPr>
        <w:t>Estimates of Annualized Burden Hours and Costs</w:t>
      </w:r>
      <w:r>
        <w:rPr>
          <w:b/>
        </w:rPr>
        <w:t xml:space="preserve"> </w:t>
      </w:r>
    </w:p>
    <w:p w:rsidR="00553473" w:rsidRPr="003D332E" w:rsidRDefault="00553473" w:rsidP="00553473">
      <w:pPr>
        <w:tabs>
          <w:tab w:val="left" w:pos="-720"/>
        </w:tabs>
        <w:suppressAutoHyphens/>
        <w:rPr>
          <w:szCs w:val="24"/>
          <w:vertAlign w:val="superscript"/>
        </w:rPr>
      </w:pPr>
    </w:p>
    <w:p w:rsidR="00553473" w:rsidRPr="003D332E" w:rsidRDefault="00553473" w:rsidP="00553473">
      <w:pPr>
        <w:tabs>
          <w:tab w:val="left" w:pos="-720"/>
        </w:tabs>
        <w:suppressAutoHyphens/>
        <w:rPr>
          <w:szCs w:val="24"/>
          <w:vertAlign w:val="superscript"/>
        </w:rPr>
      </w:pPr>
    </w:p>
    <w:p w:rsidR="004B4D57" w:rsidRDefault="00553473" w:rsidP="00553473">
      <w:pPr>
        <w:tabs>
          <w:tab w:val="left" w:pos="-720"/>
        </w:tabs>
        <w:suppressAutoHyphens/>
      </w:pPr>
      <w:r>
        <w:t xml:space="preserve">This request is for authorization to use the UPD for </w:t>
      </w:r>
      <w:r w:rsidR="00AF3C3F">
        <w:t>4</w:t>
      </w:r>
      <w:r w:rsidR="00DB1F29">
        <w:t>5</w:t>
      </w:r>
    </w:p>
    <w:p w:rsidR="00553473" w:rsidRDefault="00553473" w:rsidP="00553473">
      <w:pPr>
        <w:tabs>
          <w:tab w:val="left" w:pos="-720"/>
        </w:tabs>
        <w:suppressAutoHyphens/>
      </w:pPr>
      <w:proofErr w:type="gramStart"/>
      <w:r>
        <w:t>statutorily</w:t>
      </w:r>
      <w:proofErr w:type="gramEnd"/>
      <w:r>
        <w:t xml:space="preserve"> mandated ACF programs for project grants and cooperative agreements.</w:t>
      </w:r>
      <w:r w:rsidR="004515B3">
        <w:t xml:space="preserve"> </w:t>
      </w:r>
    </w:p>
    <w:p w:rsidR="005B293D" w:rsidRDefault="005B293D" w:rsidP="00553473">
      <w:pPr>
        <w:tabs>
          <w:tab w:val="left" w:pos="-720"/>
        </w:tabs>
        <w:suppressAutoHyphens/>
      </w:pPr>
    </w:p>
    <w:p w:rsidR="00553473" w:rsidRDefault="005D78F2" w:rsidP="00553473">
      <w:pPr>
        <w:tabs>
          <w:tab w:val="left" w:pos="-720"/>
        </w:tabs>
        <w:suppressAutoHyphens/>
      </w:pPr>
      <w:r>
        <w:t>Based on reports for years 2012, 2013, and 2014</w:t>
      </w:r>
      <w:r w:rsidR="0006580B">
        <w:t>,</w:t>
      </w:r>
      <w:r>
        <w:t xml:space="preserve"> </w:t>
      </w:r>
      <w:r w:rsidR="00553473">
        <w:t xml:space="preserve">ACF estimates </w:t>
      </w:r>
      <w:r>
        <w:t xml:space="preserve">an average of </w:t>
      </w:r>
      <w:r w:rsidR="004515B3">
        <w:t>4,</w:t>
      </w:r>
      <w:r w:rsidR="00F17274">
        <w:t>633</w:t>
      </w:r>
      <w:r>
        <w:t>,</w:t>
      </w:r>
      <w:r w:rsidR="00553473">
        <w:t xml:space="preserve"> applications will be submitted annually. On average the burden hours per response is </w:t>
      </w:r>
      <w:r w:rsidR="0034053A">
        <w:t>6</w:t>
      </w:r>
      <w:r w:rsidR="00553473">
        <w:t>0 hours.</w:t>
      </w:r>
      <w:r w:rsidR="004515B3">
        <w:t xml:space="preserve"> </w:t>
      </w:r>
      <w:r w:rsidR="00553473">
        <w:t xml:space="preserve">Frequency is once when the applications </w:t>
      </w:r>
      <w:r w:rsidR="008232EB">
        <w:t>are</w:t>
      </w:r>
      <w:r w:rsidR="00553473">
        <w:t xml:space="preserve"> solicited</w:t>
      </w:r>
      <w:r w:rsidR="008232EB">
        <w:t xml:space="preserve"> through the FOA</w:t>
      </w:r>
      <w:r>
        <w:t xml:space="preserve"> and annually for the award of noncompetitive continuation grants</w:t>
      </w:r>
      <w:r w:rsidR="004515B3">
        <w:t xml:space="preserve"> for up to a 5-year project period. </w:t>
      </w:r>
      <w:r w:rsidR="00553473">
        <w:t xml:space="preserve">Therefore, the total hourly burden annually is expected to be </w:t>
      </w:r>
      <w:r w:rsidR="00F17274">
        <w:t>277,980</w:t>
      </w:r>
      <w:r w:rsidR="00553473">
        <w:t xml:space="preserve"> hours. Hourly burden for the SF 424 series of forms is covered under a separate OMB information collection clearance.</w:t>
      </w:r>
    </w:p>
    <w:p w:rsidR="00553473" w:rsidRDefault="00553473" w:rsidP="00553473">
      <w:pPr>
        <w:tabs>
          <w:tab w:val="left" w:pos="-720"/>
        </w:tabs>
        <w:suppressAutoHyphens/>
      </w:pPr>
    </w:p>
    <w:p w:rsidR="00553473" w:rsidRDefault="00553473" w:rsidP="00553473">
      <w:pPr>
        <w:tabs>
          <w:tab w:val="left" w:pos="-720"/>
        </w:tabs>
        <w:suppressAutoHyphens/>
      </w:pPr>
      <w:r>
        <w:t xml:space="preserve">Total annualized dollar cost based on hourly burden, based on </w:t>
      </w:r>
      <w:r w:rsidR="00ED46A4">
        <w:t xml:space="preserve">an average </w:t>
      </w:r>
      <w:r>
        <w:t>$</w:t>
      </w:r>
      <w:r w:rsidR="006A22BF">
        <w:t>5</w:t>
      </w:r>
      <w:r w:rsidR="00BA04DD">
        <w:t>0</w:t>
      </w:r>
      <w:r w:rsidR="006A22BF">
        <w:t xml:space="preserve"> </w:t>
      </w:r>
      <w:r>
        <w:t>per hour is $</w:t>
      </w:r>
      <w:r w:rsidR="0034053A">
        <w:t>1</w:t>
      </w:r>
      <w:r w:rsidR="006A22BF">
        <w:t>3,</w:t>
      </w:r>
      <w:r w:rsidR="00F17274">
        <w:t>899</w:t>
      </w:r>
      <w:r w:rsidR="006A22BF">
        <w:t>,000</w:t>
      </w:r>
      <w:r>
        <w:t xml:space="preserve"> ($</w:t>
      </w:r>
      <w:r w:rsidR="006A22BF">
        <w:t xml:space="preserve">50 </w:t>
      </w:r>
      <w:r>
        <w:t xml:space="preserve">X </w:t>
      </w:r>
      <w:r w:rsidR="00F17274">
        <w:t>277,980</w:t>
      </w:r>
      <w:r>
        <w:t xml:space="preserve"> hours).</w:t>
      </w:r>
      <w:r w:rsidR="00E83462">
        <w:t xml:space="preserve"> </w:t>
      </w:r>
    </w:p>
    <w:p w:rsidR="00553473" w:rsidRDefault="00553473" w:rsidP="00553473"/>
    <w:tbl>
      <w:tblPr>
        <w:tblStyle w:val="TableGrid"/>
        <w:tblW w:w="0" w:type="auto"/>
        <w:tblInd w:w="108" w:type="dxa"/>
        <w:tblLayout w:type="fixed"/>
        <w:tblLook w:val="01E0" w:firstRow="1" w:lastRow="1" w:firstColumn="1" w:lastColumn="1" w:noHBand="0" w:noVBand="0"/>
      </w:tblPr>
      <w:tblGrid>
        <w:gridCol w:w="1657"/>
        <w:gridCol w:w="1801"/>
        <w:gridCol w:w="1765"/>
        <w:gridCol w:w="1749"/>
        <w:gridCol w:w="1308"/>
      </w:tblGrid>
      <w:tr w:rsidR="00553473" w:rsidTr="002E0AA6">
        <w:trPr>
          <w:cantSplit/>
        </w:trPr>
        <w:tc>
          <w:tcPr>
            <w:tcW w:w="1657" w:type="dxa"/>
          </w:tcPr>
          <w:p w:rsidR="00553473" w:rsidRDefault="00553473" w:rsidP="00553473">
            <w:r>
              <w:t>Instrument</w:t>
            </w:r>
          </w:p>
        </w:tc>
        <w:tc>
          <w:tcPr>
            <w:tcW w:w="1801" w:type="dxa"/>
          </w:tcPr>
          <w:p w:rsidR="00553473" w:rsidRDefault="00553473" w:rsidP="00553473">
            <w:r>
              <w:t>Number or Respondents</w:t>
            </w:r>
          </w:p>
        </w:tc>
        <w:tc>
          <w:tcPr>
            <w:tcW w:w="1765" w:type="dxa"/>
          </w:tcPr>
          <w:p w:rsidR="00553473" w:rsidRDefault="00553473" w:rsidP="00553473">
            <w:r>
              <w:t>Number of Responses per Respondent</w:t>
            </w:r>
          </w:p>
        </w:tc>
        <w:tc>
          <w:tcPr>
            <w:tcW w:w="1749" w:type="dxa"/>
          </w:tcPr>
          <w:p w:rsidR="00553473" w:rsidRDefault="00553473" w:rsidP="00553473">
            <w:r>
              <w:t>Average Burden Hours Per Response</w:t>
            </w:r>
          </w:p>
        </w:tc>
        <w:tc>
          <w:tcPr>
            <w:tcW w:w="1308" w:type="dxa"/>
          </w:tcPr>
          <w:p w:rsidR="00553473" w:rsidRDefault="00553473" w:rsidP="00553473">
            <w:r>
              <w:t>Total Burden Hours</w:t>
            </w:r>
          </w:p>
        </w:tc>
      </w:tr>
      <w:tr w:rsidR="00553473" w:rsidTr="002E0AA6">
        <w:tc>
          <w:tcPr>
            <w:tcW w:w="1657" w:type="dxa"/>
          </w:tcPr>
          <w:p w:rsidR="00553473" w:rsidRDefault="00553473" w:rsidP="00553473">
            <w:pPr>
              <w:jc w:val="center"/>
            </w:pPr>
            <w:r>
              <w:t>UPD</w:t>
            </w:r>
          </w:p>
        </w:tc>
        <w:tc>
          <w:tcPr>
            <w:tcW w:w="1801" w:type="dxa"/>
          </w:tcPr>
          <w:p w:rsidR="00553473" w:rsidRDefault="00F17274">
            <w:pPr>
              <w:jc w:val="center"/>
            </w:pPr>
            <w:r>
              <w:t>4,633</w:t>
            </w:r>
          </w:p>
        </w:tc>
        <w:tc>
          <w:tcPr>
            <w:tcW w:w="1765" w:type="dxa"/>
          </w:tcPr>
          <w:p w:rsidR="00553473" w:rsidRDefault="00553473" w:rsidP="00553473">
            <w:pPr>
              <w:jc w:val="center"/>
            </w:pPr>
            <w:r>
              <w:t>1</w:t>
            </w:r>
          </w:p>
        </w:tc>
        <w:tc>
          <w:tcPr>
            <w:tcW w:w="1749" w:type="dxa"/>
          </w:tcPr>
          <w:p w:rsidR="00553473" w:rsidRDefault="0034053A" w:rsidP="00553473">
            <w:pPr>
              <w:jc w:val="center"/>
            </w:pPr>
            <w:r>
              <w:t>60</w:t>
            </w:r>
          </w:p>
        </w:tc>
        <w:tc>
          <w:tcPr>
            <w:tcW w:w="1308" w:type="dxa"/>
          </w:tcPr>
          <w:p w:rsidR="00553473" w:rsidRPr="009B307B" w:rsidRDefault="00F17274" w:rsidP="00C93B74">
            <w:pPr>
              <w:jc w:val="center"/>
              <w:rPr>
                <w:rFonts w:cs="Courier New"/>
              </w:rPr>
            </w:pPr>
            <w:r>
              <w:rPr>
                <w:rFonts w:cs="Courier New"/>
              </w:rPr>
              <w:t>277,980</w:t>
            </w:r>
          </w:p>
        </w:tc>
      </w:tr>
    </w:tbl>
    <w:p w:rsidR="00553473" w:rsidRDefault="00553473" w:rsidP="00553473"/>
    <w:p w:rsidR="00553473" w:rsidRDefault="00553473" w:rsidP="00553473">
      <w:r>
        <w:t xml:space="preserve">A </w:t>
      </w:r>
      <w:r w:rsidR="001169E1">
        <w:t>list</w:t>
      </w:r>
      <w:r>
        <w:t xml:space="preserve"> of programs with their associated burden</w:t>
      </w:r>
      <w:r w:rsidR="001169E1">
        <w:t xml:space="preserve"> is</w:t>
      </w:r>
      <w:r>
        <w:t xml:space="preserve"> </w:t>
      </w:r>
      <w:r w:rsidR="001169E1">
        <w:t>available as</w:t>
      </w:r>
      <w:r>
        <w:t xml:space="preserve"> Attachment A.</w:t>
      </w:r>
    </w:p>
    <w:p w:rsidR="00553473" w:rsidRDefault="00553473" w:rsidP="00553473">
      <w:pPr>
        <w:tabs>
          <w:tab w:val="left" w:pos="-720"/>
        </w:tabs>
        <w:suppressAutoHyphens/>
      </w:pPr>
    </w:p>
    <w:p w:rsidR="00844DA2" w:rsidRDefault="00844DA2" w:rsidP="00553473">
      <w:pPr>
        <w:tabs>
          <w:tab w:val="left" w:pos="-720"/>
        </w:tabs>
        <w:suppressAutoHyphens/>
      </w:pPr>
      <w:r>
        <w:t xml:space="preserve">The monetary value of this time is </w:t>
      </w:r>
      <w:r w:rsidR="00F17274">
        <w:t>277,980</w:t>
      </w:r>
      <w:r>
        <w:t xml:space="preserve"> hours times $50 per hour or $</w:t>
      </w:r>
      <w:r w:rsidR="006A22BF">
        <w:t>13,</w:t>
      </w:r>
      <w:r w:rsidR="00F17274">
        <w:t>899</w:t>
      </w:r>
      <w:r w:rsidR="006A22BF">
        <w:t>,000</w:t>
      </w:r>
      <w:r>
        <w:t>.</w:t>
      </w:r>
    </w:p>
    <w:p w:rsidR="00553473" w:rsidRDefault="00553473" w:rsidP="00553473">
      <w:pPr>
        <w:tabs>
          <w:tab w:val="left" w:pos="-720"/>
        </w:tabs>
        <w:suppressAutoHyphens/>
      </w:pPr>
    </w:p>
    <w:p w:rsidR="00553473" w:rsidRDefault="00553473" w:rsidP="00553473">
      <w:pPr>
        <w:tabs>
          <w:tab w:val="left" w:pos="-720"/>
        </w:tabs>
        <w:suppressAutoHyphens/>
        <w:rPr>
          <w:b/>
        </w:rPr>
      </w:pPr>
    </w:p>
    <w:p w:rsidR="00553473" w:rsidRDefault="00553473" w:rsidP="001169E1">
      <w:pPr>
        <w:tabs>
          <w:tab w:val="left" w:pos="-720"/>
          <w:tab w:val="left" w:pos="0"/>
        </w:tabs>
        <w:suppressAutoHyphens/>
        <w:ind w:left="720" w:hanging="720"/>
      </w:pPr>
      <w:r>
        <w:rPr>
          <w:b/>
        </w:rPr>
        <w:t>13.</w:t>
      </w:r>
      <w:r>
        <w:rPr>
          <w:b/>
        </w:rPr>
        <w:tab/>
      </w:r>
      <w:r w:rsidR="00B56F6F">
        <w:rPr>
          <w:b/>
        </w:rPr>
        <w:t>Estimates of Other Total Annual Cost Burden to Respondents and Record Keepers</w:t>
      </w:r>
    </w:p>
    <w:p w:rsidR="00553473" w:rsidRDefault="00553473" w:rsidP="00553473">
      <w:pPr>
        <w:tabs>
          <w:tab w:val="left" w:pos="-720"/>
        </w:tabs>
        <w:suppressAutoHyphens/>
      </w:pPr>
    </w:p>
    <w:p w:rsidR="00553473" w:rsidRDefault="00553473" w:rsidP="00553473">
      <w:pPr>
        <w:tabs>
          <w:tab w:val="left" w:pos="-720"/>
        </w:tabs>
        <w:suppressAutoHyphens/>
      </w:pPr>
      <w:r>
        <w:t xml:space="preserve">Not applicable.  </w:t>
      </w:r>
      <w:r w:rsidR="00E83462">
        <w:t>Generally, a</w:t>
      </w:r>
      <w:r>
        <w:t xml:space="preserve">pplicants for project grants and cooperative agreements develop applications </w:t>
      </w:r>
      <w:r w:rsidR="00E83462">
        <w:t xml:space="preserve">use </w:t>
      </w:r>
      <w:r>
        <w:t>current employees who have an in-depth knowledge of the organization's capabilities and finances</w:t>
      </w:r>
      <w:r w:rsidR="0006580B">
        <w:t xml:space="preserve">. </w:t>
      </w:r>
      <w:r>
        <w:t>This applies to total capital and start-up</w:t>
      </w:r>
      <w:r w:rsidR="00A57132">
        <w:t>,</w:t>
      </w:r>
      <w:r>
        <w:t xml:space="preserve"> total operation and maintenance</w:t>
      </w:r>
      <w:r w:rsidR="00A57132">
        <w:t>,</w:t>
      </w:r>
      <w:r>
        <w:t xml:space="preserve"> and purchase of services costs.  In summary, there are no direct (incremental) monetary costs to respondents other than their time to prepare the applications</w:t>
      </w:r>
      <w:r w:rsidR="0006580B">
        <w:t xml:space="preserve">. </w:t>
      </w:r>
      <w:r w:rsidR="00E83462">
        <w:t>Though it is not a requirement, applicants may choose to contract with a professional grants writer as a consultant for the purpose of application preparation. Information on the monetization of th</w:t>
      </w:r>
      <w:r w:rsidR="00ED46A4">
        <w:t>e</w:t>
      </w:r>
      <w:r w:rsidR="00E83462">
        <w:t xml:space="preserve">se costs </w:t>
      </w:r>
      <w:r w:rsidR="0006580B">
        <w:t>is</w:t>
      </w:r>
      <w:r w:rsidR="00E83462">
        <w:t xml:space="preserve"> provided above under A.12.</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1169E1">
      <w:pPr>
        <w:tabs>
          <w:tab w:val="left" w:pos="-720"/>
          <w:tab w:val="left" w:pos="0"/>
        </w:tabs>
        <w:suppressAutoHyphens/>
        <w:ind w:left="720" w:hanging="720"/>
      </w:pPr>
      <w:r>
        <w:rPr>
          <w:b/>
        </w:rPr>
        <w:t>14.</w:t>
      </w:r>
      <w:r>
        <w:rPr>
          <w:b/>
        </w:rPr>
        <w:tab/>
      </w:r>
      <w:r w:rsidR="00B56F6F">
        <w:rPr>
          <w:b/>
        </w:rPr>
        <w:t xml:space="preserve">Annualized </w:t>
      </w:r>
      <w:r w:rsidR="003D332E">
        <w:rPr>
          <w:b/>
        </w:rPr>
        <w:t>C</w:t>
      </w:r>
      <w:r w:rsidR="00B56F6F">
        <w:rPr>
          <w:b/>
        </w:rPr>
        <w:t>ost to the Federal Government</w:t>
      </w:r>
    </w:p>
    <w:p w:rsidR="00553473" w:rsidRDefault="00553473" w:rsidP="00553473">
      <w:pPr>
        <w:tabs>
          <w:tab w:val="left" w:pos="-720"/>
        </w:tabs>
        <w:suppressAutoHyphens/>
      </w:pPr>
    </w:p>
    <w:p w:rsidR="00553473" w:rsidRDefault="00553473" w:rsidP="00553473">
      <w:pPr>
        <w:tabs>
          <w:tab w:val="left" w:pos="-720"/>
        </w:tabs>
        <w:suppressAutoHyphens/>
      </w:pPr>
      <w:r>
        <w:t>It is estimated that, on average, there are 20 hours of labor on the part of government employees to develop the request package</w:t>
      </w:r>
      <w:r w:rsidR="00305D03">
        <w:t xml:space="preserve"> (FOA)</w:t>
      </w:r>
      <w:r>
        <w:t xml:space="preserve">. The average annual number of applications is </w:t>
      </w:r>
      <w:r w:rsidR="00305D03">
        <w:t>4,</w:t>
      </w:r>
      <w:r w:rsidR="00F17274">
        <w:t>633</w:t>
      </w:r>
      <w:r w:rsidR="004515B3">
        <w:t>,</w:t>
      </w:r>
      <w:r>
        <w:t xml:space="preserve"> which equates to </w:t>
      </w:r>
      <w:r w:rsidR="00F17274">
        <w:t>92,660</w:t>
      </w:r>
      <w:r>
        <w:t xml:space="preserve"> hours of staff time.</w:t>
      </w:r>
      <w:r w:rsidR="004515B3">
        <w:t xml:space="preserve"> </w:t>
      </w:r>
      <w:r>
        <w:t>Based on an average of $50 per hour, in monetary terms this equates to $</w:t>
      </w:r>
      <w:r w:rsidR="00ED46A4">
        <w:t>4,</w:t>
      </w:r>
      <w:r w:rsidR="00F17274">
        <w:t>633</w:t>
      </w:r>
      <w:r w:rsidR="0034053A">
        <w:t>,000</w:t>
      </w:r>
      <w:r>
        <w:t>. Therefore, approval of this request represents a savings to the Federal Government.</w:t>
      </w:r>
    </w:p>
    <w:p w:rsidR="00553473" w:rsidRDefault="00553473" w:rsidP="00553473">
      <w:pPr>
        <w:tabs>
          <w:tab w:val="left" w:pos="-720"/>
        </w:tabs>
        <w:suppressAutoHyphens/>
      </w:pPr>
    </w:p>
    <w:p w:rsidR="00553473" w:rsidRDefault="00553473" w:rsidP="00553473">
      <w:pPr>
        <w:tabs>
          <w:tab w:val="left" w:pos="-720"/>
        </w:tabs>
        <w:suppressAutoHyphens/>
      </w:pPr>
      <w:r>
        <w:t xml:space="preserve">The competitive </w:t>
      </w:r>
      <w:r w:rsidR="00ED46A4">
        <w:t xml:space="preserve">objective </w:t>
      </w:r>
      <w:r>
        <w:t xml:space="preserve">review is performed by </w:t>
      </w:r>
      <w:r w:rsidR="004515B3">
        <w:t xml:space="preserve">non-federal </w:t>
      </w:r>
      <w:r>
        <w:t>reviewers</w:t>
      </w:r>
      <w:r w:rsidR="00ED46A4">
        <w:t xml:space="preserve"> and/or federal reviewers</w:t>
      </w:r>
      <w:r w:rsidR="00315A44">
        <w:t>, which</w:t>
      </w:r>
      <w:r w:rsidR="0074392B">
        <w:t xml:space="preserve"> </w:t>
      </w:r>
      <w:r>
        <w:t>incur</w:t>
      </w:r>
      <w:r w:rsidR="00315A44">
        <w:t>s</w:t>
      </w:r>
      <w:r w:rsidR="00D16B7A">
        <w:t xml:space="preserve"> </w:t>
      </w:r>
      <w:r>
        <w:t>cost</w:t>
      </w:r>
      <w:r w:rsidR="00D16B7A">
        <w:t>s</w:t>
      </w:r>
      <w:r>
        <w:t xml:space="preserve"> </w:t>
      </w:r>
      <w:r w:rsidR="00315A44">
        <w:t xml:space="preserve">to the Federal Government </w:t>
      </w:r>
      <w:r>
        <w:t>with</w:t>
      </w:r>
      <w:r w:rsidR="00315A44">
        <w:t>,</w:t>
      </w:r>
      <w:r>
        <w:t xml:space="preserve"> or without</w:t>
      </w:r>
      <w:r w:rsidR="00315A44">
        <w:t>,</w:t>
      </w:r>
      <w:r>
        <w:t xml:space="preserve"> the UPD.  </w:t>
      </w:r>
    </w:p>
    <w:p w:rsidR="00553473" w:rsidRDefault="00553473" w:rsidP="00553473">
      <w:pPr>
        <w:tabs>
          <w:tab w:val="left" w:pos="-720"/>
        </w:tabs>
        <w:suppressAutoHyphens/>
      </w:pPr>
    </w:p>
    <w:p w:rsidR="003D332E" w:rsidRDefault="003D332E"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 w:val="left" w:pos="0"/>
        </w:tabs>
        <w:suppressAutoHyphens/>
        <w:ind w:left="720" w:hanging="720"/>
        <w:rPr>
          <w:b/>
        </w:rPr>
      </w:pPr>
      <w:r>
        <w:rPr>
          <w:b/>
        </w:rPr>
        <w:t>15.</w:t>
      </w:r>
      <w:r>
        <w:rPr>
          <w:b/>
        </w:rPr>
        <w:tab/>
        <w:t>Explan</w:t>
      </w:r>
      <w:r w:rsidR="00B56F6F">
        <w:rPr>
          <w:b/>
        </w:rPr>
        <w:t>ation for Program Changes or Adjustments</w:t>
      </w:r>
    </w:p>
    <w:p w:rsidR="00553473" w:rsidRDefault="00553473" w:rsidP="00553473">
      <w:pPr>
        <w:tabs>
          <w:tab w:val="left" w:pos="-720"/>
        </w:tabs>
        <w:suppressAutoHyphens/>
      </w:pPr>
    </w:p>
    <w:p w:rsidR="00553473" w:rsidRDefault="00553473" w:rsidP="00553473">
      <w:pPr>
        <w:tabs>
          <w:tab w:val="left" w:pos="-720"/>
        </w:tabs>
        <w:suppressAutoHyphens/>
      </w:pPr>
    </w:p>
    <w:p w:rsidR="008E6DBE" w:rsidRDefault="008E6DBE" w:rsidP="008E6DBE">
      <w:pPr>
        <w:tabs>
          <w:tab w:val="left" w:pos="-720"/>
        </w:tabs>
        <w:suppressAutoHyphens/>
      </w:pPr>
      <w:r w:rsidRPr="008E6DBE">
        <w:t xml:space="preserve">Program changes </w:t>
      </w:r>
      <w:r w:rsidR="00ED46A4">
        <w:t xml:space="preserve">are caused by </w:t>
      </w:r>
      <w:r w:rsidR="00605CFA">
        <w:t>variance</w:t>
      </w:r>
      <w:r w:rsidR="00ED46A4">
        <w:t xml:space="preserve"> in actual numbers </w:t>
      </w:r>
      <w:r w:rsidR="00605CFA">
        <w:t xml:space="preserve">of applications received in each of </w:t>
      </w:r>
      <w:r w:rsidR="00ED46A4">
        <w:t>the years that were used in developing the burden</w:t>
      </w:r>
      <w:r w:rsidR="00605CFA">
        <w:t xml:space="preserve"> estimates</w:t>
      </w:r>
      <w:r w:rsidRPr="008E6DBE">
        <w:t>.</w:t>
      </w:r>
      <w:r w:rsidR="00ED46A4">
        <w:t xml:space="preserve"> </w:t>
      </w:r>
      <w:r w:rsidR="00605CFA">
        <w:t>Difference</w:t>
      </w:r>
      <w:r w:rsidR="000A6C6C">
        <w:t>s</w:t>
      </w:r>
      <w:r w:rsidR="00605CFA">
        <w:t xml:space="preserve"> occur between years as e</w:t>
      </w:r>
      <w:r w:rsidR="00ED46A4">
        <w:t xml:space="preserve">ach program </w:t>
      </w:r>
      <w:r w:rsidR="00605CFA">
        <w:t>is</w:t>
      </w:r>
      <w:r w:rsidR="00ED46A4">
        <w:t xml:space="preserve"> not </w:t>
      </w:r>
      <w:r w:rsidR="00AA4F19">
        <w:t>re-</w:t>
      </w:r>
      <w:r w:rsidR="00ED46A4">
        <w:t>competed in each year of the surveyed years</w:t>
      </w:r>
      <w:r w:rsidR="00605CFA">
        <w:t>.</w:t>
      </w:r>
      <w:r w:rsidR="00AA4F19">
        <w:t xml:space="preserve"> In addition, </w:t>
      </w:r>
      <w:r w:rsidR="00605CFA">
        <w:t xml:space="preserve">new </w:t>
      </w:r>
      <w:r w:rsidR="00AA4F19">
        <w:t xml:space="preserve">programs, and </w:t>
      </w:r>
      <w:r w:rsidR="00605CFA">
        <w:t>their estimated</w:t>
      </w:r>
      <w:r w:rsidR="00AA4F19">
        <w:t xml:space="preserve"> burden, were added during the prior </w:t>
      </w:r>
      <w:r w:rsidR="000A6C6C">
        <w:t xml:space="preserve">approval </w:t>
      </w:r>
      <w:r w:rsidR="00AA4F19">
        <w:t>period. In some cases, the</w:t>
      </w:r>
      <w:r w:rsidR="00605CFA">
        <w:t>se</w:t>
      </w:r>
      <w:r w:rsidR="00AA4F19">
        <w:t xml:space="preserve"> burden estimate</w:t>
      </w:r>
      <w:r w:rsidR="00605CFA">
        <w:t>s,</w:t>
      </w:r>
      <w:r w:rsidR="00AA4F19">
        <w:t xml:space="preserve"> </w:t>
      </w:r>
      <w:r w:rsidR="00605CFA">
        <w:lastRenderedPageBreak/>
        <w:t xml:space="preserve">based on the actual numbers of the surveyed years, </w:t>
      </w:r>
      <w:r w:rsidR="00AA4F19">
        <w:t xml:space="preserve">was </w:t>
      </w:r>
      <w:r w:rsidR="00605CFA">
        <w:t>lower than expected. R</w:t>
      </w:r>
      <w:r w:rsidR="00AA4F19">
        <w:t>evisions to these estimates are reflected in Attachment A.</w:t>
      </w:r>
    </w:p>
    <w:p w:rsidR="008E6DBE" w:rsidRPr="008E6DBE" w:rsidRDefault="008E6DBE" w:rsidP="008E6DBE">
      <w:pPr>
        <w:tabs>
          <w:tab w:val="left" w:pos="-720"/>
        </w:tabs>
        <w:suppressAutoHyphens/>
      </w:pPr>
    </w:p>
    <w:p w:rsidR="008E6DBE" w:rsidRPr="008E6DBE" w:rsidRDefault="008E6DBE" w:rsidP="008E6DBE">
      <w:pPr>
        <w:tabs>
          <w:tab w:val="left" w:pos="-720"/>
        </w:tabs>
        <w:suppressAutoHyphens/>
      </w:pPr>
    </w:p>
    <w:p w:rsidR="008E6DBE" w:rsidRDefault="008E6DBE" w:rsidP="008E6DBE">
      <w:pPr>
        <w:tabs>
          <w:tab w:val="left" w:pos="-720"/>
        </w:tabs>
        <w:suppressAutoHyphens/>
      </w:pPr>
      <w:r w:rsidRPr="008E6DBE">
        <w:t xml:space="preserve">The net difference in responses is </w:t>
      </w:r>
      <w:r w:rsidR="000B2646">
        <w:t>5</w:t>
      </w:r>
      <w:r w:rsidR="00390355">
        <w:t>,519</w:t>
      </w:r>
      <w:r w:rsidR="000B2646">
        <w:t xml:space="preserve"> in the prior </w:t>
      </w:r>
      <w:r w:rsidR="00F17274">
        <w:t>renewal</w:t>
      </w:r>
      <w:r w:rsidRPr="008E6DBE">
        <w:t xml:space="preserve"> and </w:t>
      </w:r>
      <w:r w:rsidR="00AA4F19">
        <w:t>4,</w:t>
      </w:r>
      <w:r w:rsidR="00F17274">
        <w:t>633</w:t>
      </w:r>
      <w:r w:rsidRPr="008E6DBE">
        <w:t xml:space="preserve"> in the current request for a decrease of </w:t>
      </w:r>
      <w:r w:rsidR="00F17274">
        <w:t>886</w:t>
      </w:r>
      <w:r w:rsidRPr="008E6DBE">
        <w:t xml:space="preserve"> responses. For burden hours, the current approval is </w:t>
      </w:r>
      <w:r w:rsidR="00390355">
        <w:t>331,140</w:t>
      </w:r>
      <w:r w:rsidRPr="008E6DBE">
        <w:t xml:space="preserve"> hours and the current request is for </w:t>
      </w:r>
      <w:r w:rsidR="0039003F">
        <w:t>277,980</w:t>
      </w:r>
      <w:r w:rsidRPr="008E6DBE">
        <w:t xml:space="preserve"> hours for </w:t>
      </w:r>
      <w:r w:rsidR="0006580B" w:rsidRPr="008E6DBE">
        <w:t>a</w:t>
      </w:r>
      <w:r w:rsidRPr="008E6DBE">
        <w:t xml:space="preserve"> </w:t>
      </w:r>
      <w:r w:rsidR="00390355">
        <w:t xml:space="preserve">decrease </w:t>
      </w:r>
      <w:r w:rsidRPr="008E6DBE">
        <w:t xml:space="preserve">of </w:t>
      </w:r>
      <w:r w:rsidR="0039003F">
        <w:t>53,160</w:t>
      </w:r>
      <w:r w:rsidR="00390355" w:rsidRPr="008E6DBE">
        <w:t xml:space="preserve"> </w:t>
      </w:r>
      <w:r w:rsidRPr="008E6DBE">
        <w:t>burden hours. There is no cost burden on respondents.</w:t>
      </w:r>
    </w:p>
    <w:p w:rsidR="008E6DBE" w:rsidRPr="008E6DBE" w:rsidRDefault="008E6DBE" w:rsidP="008E6DBE">
      <w:pPr>
        <w:tabs>
          <w:tab w:val="left" w:pos="-720"/>
        </w:tabs>
        <w:suppressAutoHyphens/>
      </w:pPr>
    </w:p>
    <w:p w:rsidR="007C6701" w:rsidRDefault="007C6701" w:rsidP="008E6DBE">
      <w:pPr>
        <w:tabs>
          <w:tab w:val="left" w:pos="-720"/>
        </w:tabs>
        <w:suppressAutoHyphens/>
      </w:pPr>
      <w:r>
        <w:t xml:space="preserve">We have based the current number of responses and burden hour estimates on </w:t>
      </w:r>
      <w:r w:rsidR="00C8307A">
        <w:t>the</w:t>
      </w:r>
      <w:r>
        <w:t xml:space="preserve"> review of the actual numbers of received application</w:t>
      </w:r>
      <w:r w:rsidR="00C8307A">
        <w:t>s</w:t>
      </w:r>
      <w:r>
        <w:t xml:space="preserve"> during </w:t>
      </w:r>
      <w:r w:rsidR="00C8307A">
        <w:t>Federal Fiscal Years (</w:t>
      </w:r>
      <w:r>
        <w:t>FYs</w:t>
      </w:r>
      <w:r w:rsidR="00C8307A">
        <w:t>)</w:t>
      </w:r>
      <w:r>
        <w:t xml:space="preserve"> 2012, 2013, and 2014. In the course of this review, we found </w:t>
      </w:r>
      <w:r w:rsidR="00B66CFB">
        <w:t xml:space="preserve">programs and their associated </w:t>
      </w:r>
      <w:r>
        <w:t>CFDA Numbers that had not been included in the prior renewal</w:t>
      </w:r>
      <w:r w:rsidR="00B66CFB">
        <w:t>s</w:t>
      </w:r>
      <w:r>
        <w:t xml:space="preserve"> though they do not represent new programs</w:t>
      </w:r>
      <w:r w:rsidR="009B13D4">
        <w:t xml:space="preserve">. In addition, ACF is adding a few </w:t>
      </w:r>
      <w:r w:rsidR="00A47C7B">
        <w:t xml:space="preserve">new programs. </w:t>
      </w:r>
      <w:r w:rsidR="009B13D4">
        <w:t xml:space="preserve">In total, ACF is adding the following </w:t>
      </w:r>
      <w:r w:rsidR="00114B2B">
        <w:t>nine</w:t>
      </w:r>
      <w:r w:rsidR="009B13D4">
        <w:t xml:space="preserve"> programs</w:t>
      </w:r>
      <w:r w:rsidR="009B307B">
        <w:t xml:space="preserve"> for use of the UPD</w:t>
      </w:r>
      <w:r w:rsidR="00A47C7B">
        <w:t>:</w:t>
      </w:r>
    </w:p>
    <w:p w:rsidR="00D256F4" w:rsidRDefault="00D256F4" w:rsidP="008E6DBE">
      <w:pPr>
        <w:tabs>
          <w:tab w:val="left" w:pos="-720"/>
        </w:tabs>
        <w:suppressAutoHyphens/>
      </w:pPr>
    </w:p>
    <w:tbl>
      <w:tblPr>
        <w:tblStyle w:val="TableGrid"/>
        <w:tblW w:w="0" w:type="auto"/>
        <w:tblInd w:w="108" w:type="dxa"/>
        <w:tblLook w:val="04A0" w:firstRow="1" w:lastRow="0" w:firstColumn="1" w:lastColumn="0" w:noHBand="0" w:noVBand="1"/>
      </w:tblPr>
      <w:tblGrid>
        <w:gridCol w:w="1890"/>
        <w:gridCol w:w="6480"/>
      </w:tblGrid>
      <w:tr w:rsidR="00D256F4" w:rsidTr="00D256F4">
        <w:tc>
          <w:tcPr>
            <w:tcW w:w="1890" w:type="dxa"/>
            <w:vAlign w:val="bottom"/>
          </w:tcPr>
          <w:p w:rsidR="00D256F4" w:rsidRPr="002A4C1A" w:rsidRDefault="00D256F4" w:rsidP="0097383E">
            <w:pPr>
              <w:rPr>
                <w:rFonts w:cs="Courier New"/>
                <w:b/>
                <w:szCs w:val="24"/>
              </w:rPr>
            </w:pPr>
            <w:r w:rsidRPr="002A4C1A">
              <w:rPr>
                <w:rFonts w:cs="Courier New"/>
                <w:b/>
                <w:szCs w:val="24"/>
              </w:rPr>
              <w:t xml:space="preserve">CFDA Number </w:t>
            </w:r>
          </w:p>
        </w:tc>
        <w:tc>
          <w:tcPr>
            <w:tcW w:w="6480" w:type="dxa"/>
            <w:vAlign w:val="bottom"/>
          </w:tcPr>
          <w:p w:rsidR="00D256F4" w:rsidRPr="002A4C1A" w:rsidRDefault="00D256F4" w:rsidP="0097383E">
            <w:pPr>
              <w:rPr>
                <w:rFonts w:cs="Courier New"/>
                <w:b/>
                <w:szCs w:val="24"/>
              </w:rPr>
            </w:pPr>
            <w:r w:rsidRPr="002A4C1A">
              <w:rPr>
                <w:rFonts w:cs="Courier New"/>
                <w:b/>
                <w:szCs w:val="24"/>
              </w:rPr>
              <w:t>Program Title</w:t>
            </w:r>
          </w:p>
        </w:tc>
      </w:tr>
      <w:tr w:rsidR="00D256F4" w:rsidTr="00D256F4">
        <w:tc>
          <w:tcPr>
            <w:tcW w:w="1890" w:type="dxa"/>
          </w:tcPr>
          <w:p w:rsidR="00D256F4" w:rsidRDefault="00D256F4" w:rsidP="008E6DBE">
            <w:pPr>
              <w:tabs>
                <w:tab w:val="left" w:pos="-720"/>
              </w:tabs>
              <w:suppressAutoHyphens/>
            </w:pPr>
            <w:r>
              <w:t>93.095</w:t>
            </w:r>
          </w:p>
        </w:tc>
        <w:tc>
          <w:tcPr>
            <w:tcW w:w="6480" w:type="dxa"/>
          </w:tcPr>
          <w:p w:rsidR="00D256F4" w:rsidRDefault="009B13D4" w:rsidP="008E6DBE">
            <w:pPr>
              <w:tabs>
                <w:tab w:val="left" w:pos="-720"/>
              </w:tabs>
              <w:suppressAutoHyphens/>
            </w:pPr>
            <w:r>
              <w:t>HHS Program</w:t>
            </w:r>
            <w:r w:rsidR="00571302">
              <w:t>s for Disaster R</w:t>
            </w:r>
            <w:r>
              <w:t>elief Appropriations Act Non Construction</w:t>
            </w:r>
          </w:p>
        </w:tc>
      </w:tr>
      <w:tr w:rsidR="00D256F4" w:rsidTr="00D256F4">
        <w:tc>
          <w:tcPr>
            <w:tcW w:w="1890" w:type="dxa"/>
          </w:tcPr>
          <w:p w:rsidR="00D256F4" w:rsidRDefault="00D256F4" w:rsidP="008E6DBE">
            <w:pPr>
              <w:tabs>
                <w:tab w:val="left" w:pos="-720"/>
              </w:tabs>
              <w:suppressAutoHyphens/>
            </w:pPr>
            <w:r>
              <w:t>93.327</w:t>
            </w:r>
          </w:p>
        </w:tc>
        <w:tc>
          <w:tcPr>
            <w:tcW w:w="6480" w:type="dxa"/>
          </w:tcPr>
          <w:p w:rsidR="00D256F4" w:rsidRDefault="00D256F4" w:rsidP="008E6DBE">
            <w:pPr>
              <w:tabs>
                <w:tab w:val="left" w:pos="-720"/>
              </w:tabs>
              <w:suppressAutoHyphens/>
            </w:pPr>
            <w:r w:rsidRPr="00501CDF">
              <w:rPr>
                <w:rFonts w:cs="Courier New"/>
                <w:szCs w:val="24"/>
              </w:rPr>
              <w:t>Demonstration Grants for Domestic Victims of Human Trafficking</w:t>
            </w:r>
          </w:p>
        </w:tc>
      </w:tr>
      <w:tr w:rsidR="007F13FC" w:rsidTr="00D256F4">
        <w:tc>
          <w:tcPr>
            <w:tcW w:w="1890" w:type="dxa"/>
          </w:tcPr>
          <w:p w:rsidR="007F13FC" w:rsidRDefault="007F13FC" w:rsidP="0097383E">
            <w:pPr>
              <w:tabs>
                <w:tab w:val="left" w:pos="-720"/>
              </w:tabs>
              <w:suppressAutoHyphens/>
            </w:pPr>
            <w:r>
              <w:t>93.340</w:t>
            </w:r>
          </w:p>
        </w:tc>
        <w:tc>
          <w:tcPr>
            <w:tcW w:w="6480" w:type="dxa"/>
          </w:tcPr>
          <w:p w:rsidR="007F13FC" w:rsidRPr="00A66D11" w:rsidRDefault="007F13FC" w:rsidP="0097383E">
            <w:pPr>
              <w:tabs>
                <w:tab w:val="left" w:pos="-720"/>
              </w:tabs>
              <w:suppressAutoHyphens/>
              <w:rPr>
                <w:rFonts w:cs="Courier New"/>
                <w:szCs w:val="24"/>
              </w:rPr>
            </w:pPr>
            <w:r w:rsidRPr="00A66D11">
              <w:rPr>
                <w:rFonts w:cs="Courier New"/>
                <w:szCs w:val="24"/>
              </w:rPr>
              <w:t>Native American Community Research, Demonstration, and Pilot Projects</w:t>
            </w:r>
          </w:p>
        </w:tc>
      </w:tr>
      <w:tr w:rsidR="007F13FC" w:rsidTr="00D256F4">
        <w:tc>
          <w:tcPr>
            <w:tcW w:w="1890" w:type="dxa"/>
          </w:tcPr>
          <w:p w:rsidR="007F13FC" w:rsidRDefault="007F13FC" w:rsidP="008E6DBE">
            <w:pPr>
              <w:tabs>
                <w:tab w:val="left" w:pos="-720"/>
              </w:tabs>
              <w:suppressAutoHyphens/>
            </w:pPr>
            <w:r>
              <w:t>93.569</w:t>
            </w:r>
          </w:p>
        </w:tc>
        <w:tc>
          <w:tcPr>
            <w:tcW w:w="6480" w:type="dxa"/>
          </w:tcPr>
          <w:p w:rsidR="007F13FC" w:rsidRDefault="007F13FC" w:rsidP="008E6DBE">
            <w:pPr>
              <w:tabs>
                <w:tab w:val="left" w:pos="-720"/>
              </w:tabs>
              <w:suppressAutoHyphens/>
            </w:pPr>
            <w:r w:rsidRPr="00501CDF">
              <w:rPr>
                <w:rFonts w:cs="Courier New"/>
                <w:szCs w:val="24"/>
              </w:rPr>
              <w:t>Community Services Block Grant</w:t>
            </w:r>
          </w:p>
        </w:tc>
      </w:tr>
      <w:tr w:rsidR="007F13FC" w:rsidTr="00D256F4">
        <w:tc>
          <w:tcPr>
            <w:tcW w:w="1890" w:type="dxa"/>
          </w:tcPr>
          <w:p w:rsidR="007F13FC" w:rsidRDefault="007F13FC" w:rsidP="008E6DBE">
            <w:pPr>
              <w:tabs>
                <w:tab w:val="left" w:pos="-720"/>
              </w:tabs>
              <w:suppressAutoHyphens/>
            </w:pPr>
            <w:r>
              <w:t>93.575</w:t>
            </w:r>
          </w:p>
        </w:tc>
        <w:tc>
          <w:tcPr>
            <w:tcW w:w="6480" w:type="dxa"/>
          </w:tcPr>
          <w:p w:rsidR="007F13FC" w:rsidRDefault="007F13FC" w:rsidP="008E6DBE">
            <w:pPr>
              <w:tabs>
                <w:tab w:val="left" w:pos="-720"/>
              </w:tabs>
              <w:suppressAutoHyphens/>
            </w:pPr>
            <w:r w:rsidRPr="00501CDF">
              <w:rPr>
                <w:rFonts w:cs="Courier New"/>
                <w:szCs w:val="24"/>
              </w:rPr>
              <w:t>Child Care and Development Block Grant</w:t>
            </w:r>
          </w:p>
        </w:tc>
      </w:tr>
      <w:tr w:rsidR="007F13FC" w:rsidTr="00D256F4">
        <w:tc>
          <w:tcPr>
            <w:tcW w:w="1890" w:type="dxa"/>
          </w:tcPr>
          <w:p w:rsidR="007F13FC" w:rsidRDefault="007F13FC" w:rsidP="008E6DBE">
            <w:pPr>
              <w:tabs>
                <w:tab w:val="left" w:pos="-720"/>
              </w:tabs>
              <w:suppressAutoHyphens/>
            </w:pPr>
            <w:r>
              <w:t>93.586</w:t>
            </w:r>
          </w:p>
        </w:tc>
        <w:tc>
          <w:tcPr>
            <w:tcW w:w="6480" w:type="dxa"/>
          </w:tcPr>
          <w:p w:rsidR="007F13FC" w:rsidRDefault="007F13FC" w:rsidP="008E6DBE">
            <w:pPr>
              <w:tabs>
                <w:tab w:val="left" w:pos="-720"/>
              </w:tabs>
              <w:suppressAutoHyphens/>
            </w:pPr>
            <w:r w:rsidRPr="00501CDF">
              <w:rPr>
                <w:rFonts w:cs="Courier New"/>
                <w:szCs w:val="24"/>
              </w:rPr>
              <w:t>State Court Improvement Program</w:t>
            </w:r>
          </w:p>
        </w:tc>
      </w:tr>
      <w:tr w:rsidR="007F13FC" w:rsidTr="00D256F4">
        <w:tc>
          <w:tcPr>
            <w:tcW w:w="1890" w:type="dxa"/>
          </w:tcPr>
          <w:p w:rsidR="007F13FC" w:rsidRDefault="007F13FC" w:rsidP="008E6DBE">
            <w:pPr>
              <w:tabs>
                <w:tab w:val="left" w:pos="-720"/>
              </w:tabs>
              <w:suppressAutoHyphens/>
            </w:pPr>
            <w:r>
              <w:t>93.590</w:t>
            </w:r>
          </w:p>
        </w:tc>
        <w:tc>
          <w:tcPr>
            <w:tcW w:w="6480" w:type="dxa"/>
          </w:tcPr>
          <w:p w:rsidR="007F13FC" w:rsidRPr="00D256F4" w:rsidRDefault="007F13FC" w:rsidP="00D256F4">
            <w:pPr>
              <w:rPr>
                <w:rFonts w:cs="Courier New"/>
                <w:szCs w:val="24"/>
              </w:rPr>
            </w:pPr>
            <w:r w:rsidRPr="00501CDF">
              <w:rPr>
                <w:rFonts w:cs="Courier New"/>
                <w:szCs w:val="24"/>
              </w:rPr>
              <w:t>Community-Based Child Abuse Prevention Grants</w:t>
            </w:r>
          </w:p>
        </w:tc>
      </w:tr>
      <w:tr w:rsidR="007F13FC" w:rsidTr="00D256F4">
        <w:tc>
          <w:tcPr>
            <w:tcW w:w="1890" w:type="dxa"/>
          </w:tcPr>
          <w:p w:rsidR="007F13FC" w:rsidRDefault="007F13FC" w:rsidP="008E6DBE">
            <w:pPr>
              <w:tabs>
                <w:tab w:val="left" w:pos="-720"/>
              </w:tabs>
              <w:suppressAutoHyphens/>
            </w:pPr>
            <w:r>
              <w:t>93.596</w:t>
            </w:r>
          </w:p>
        </w:tc>
        <w:tc>
          <w:tcPr>
            <w:tcW w:w="6480" w:type="dxa"/>
          </w:tcPr>
          <w:p w:rsidR="007F13FC" w:rsidRDefault="007F13FC" w:rsidP="008E6DBE">
            <w:pPr>
              <w:tabs>
                <w:tab w:val="left" w:pos="-720"/>
              </w:tabs>
              <w:suppressAutoHyphens/>
            </w:pPr>
            <w:r w:rsidRPr="00FD07A5">
              <w:rPr>
                <w:rFonts w:cs="Courier New"/>
                <w:szCs w:val="24"/>
              </w:rPr>
              <w:t>Child Care Mandatory and Matching Funds of the Child Care and Development Fund</w:t>
            </w:r>
          </w:p>
        </w:tc>
      </w:tr>
      <w:tr w:rsidR="007F13FC" w:rsidTr="00D256F4">
        <w:tc>
          <w:tcPr>
            <w:tcW w:w="1890" w:type="dxa"/>
          </w:tcPr>
          <w:p w:rsidR="007F13FC" w:rsidRDefault="007F13FC" w:rsidP="008E6DBE">
            <w:pPr>
              <w:tabs>
                <w:tab w:val="left" w:pos="-720"/>
              </w:tabs>
              <w:suppressAutoHyphens/>
            </w:pPr>
            <w:r>
              <w:t>93.872</w:t>
            </w:r>
          </w:p>
        </w:tc>
        <w:tc>
          <w:tcPr>
            <w:tcW w:w="6480" w:type="dxa"/>
          </w:tcPr>
          <w:p w:rsidR="007F13FC" w:rsidRDefault="007F13FC" w:rsidP="008E6DBE">
            <w:pPr>
              <w:tabs>
                <w:tab w:val="left" w:pos="-720"/>
              </w:tabs>
              <w:suppressAutoHyphens/>
            </w:pPr>
            <w:r w:rsidRPr="00501CDF">
              <w:rPr>
                <w:rFonts w:cs="Courier New"/>
                <w:szCs w:val="24"/>
              </w:rPr>
              <w:t>Tribal Maternal, Infant, and Early Childhood Home Visiting Program</w:t>
            </w:r>
          </w:p>
        </w:tc>
      </w:tr>
    </w:tbl>
    <w:p w:rsidR="005A24AD" w:rsidRDefault="005A24AD" w:rsidP="00B66CFB">
      <w:pPr>
        <w:rPr>
          <w:rFonts w:cs="Courier New"/>
          <w:szCs w:val="24"/>
        </w:rPr>
      </w:pPr>
    </w:p>
    <w:p w:rsidR="00E8311B" w:rsidRDefault="005A24AD" w:rsidP="00B66CFB">
      <w:pPr>
        <w:rPr>
          <w:rFonts w:cs="Courier New"/>
          <w:szCs w:val="24"/>
        </w:rPr>
      </w:pPr>
      <w:r>
        <w:rPr>
          <w:rFonts w:cs="Courier New"/>
          <w:szCs w:val="24"/>
        </w:rPr>
        <w:t xml:space="preserve">Since the last renewal, the following </w:t>
      </w:r>
      <w:r w:rsidR="009B13D4">
        <w:rPr>
          <w:rFonts w:cs="Courier New"/>
          <w:szCs w:val="24"/>
        </w:rPr>
        <w:t>1</w:t>
      </w:r>
      <w:r w:rsidR="005937EE">
        <w:rPr>
          <w:rFonts w:cs="Courier New"/>
          <w:szCs w:val="24"/>
        </w:rPr>
        <w:t>1</w:t>
      </w:r>
      <w:r w:rsidR="009B13D4">
        <w:rPr>
          <w:rFonts w:cs="Courier New"/>
          <w:szCs w:val="24"/>
        </w:rPr>
        <w:t xml:space="preserve"> </w:t>
      </w:r>
      <w:r>
        <w:rPr>
          <w:rFonts w:cs="Courier New"/>
          <w:szCs w:val="24"/>
        </w:rPr>
        <w:t xml:space="preserve">programs are </w:t>
      </w:r>
      <w:r w:rsidR="004B4D57">
        <w:rPr>
          <w:rFonts w:cs="Courier New"/>
          <w:szCs w:val="24"/>
        </w:rPr>
        <w:t>no longer in use</w:t>
      </w:r>
      <w:r w:rsidR="00F47773">
        <w:rPr>
          <w:rFonts w:cs="Courier New"/>
          <w:szCs w:val="24"/>
        </w:rPr>
        <w:t xml:space="preserve"> </w:t>
      </w:r>
      <w:r w:rsidR="004B4D57">
        <w:rPr>
          <w:rFonts w:cs="Courier New"/>
          <w:szCs w:val="24"/>
        </w:rPr>
        <w:t>for</w:t>
      </w:r>
      <w:r w:rsidR="00F47773">
        <w:rPr>
          <w:rFonts w:cs="Courier New"/>
          <w:szCs w:val="24"/>
        </w:rPr>
        <w:t xml:space="preserve"> the UPD</w:t>
      </w:r>
      <w:r w:rsidR="00A47C7B">
        <w:rPr>
          <w:rFonts w:cs="Courier New"/>
          <w:szCs w:val="24"/>
        </w:rPr>
        <w:t xml:space="preserve"> and should be deleted</w:t>
      </w:r>
      <w:r>
        <w:rPr>
          <w:rFonts w:cs="Courier New"/>
          <w:szCs w:val="24"/>
        </w:rPr>
        <w:t>:</w:t>
      </w:r>
    </w:p>
    <w:p w:rsidR="00E8311B" w:rsidRDefault="00E8311B" w:rsidP="00B66CFB">
      <w:pPr>
        <w:rPr>
          <w:rFonts w:cs="Courier New"/>
          <w:szCs w:val="24"/>
        </w:rPr>
      </w:pPr>
    </w:p>
    <w:tbl>
      <w:tblPr>
        <w:tblStyle w:val="TableGrid"/>
        <w:tblW w:w="0" w:type="auto"/>
        <w:tblInd w:w="108" w:type="dxa"/>
        <w:tblLook w:val="04A0" w:firstRow="1" w:lastRow="0" w:firstColumn="1" w:lastColumn="0" w:noHBand="0" w:noVBand="1"/>
      </w:tblPr>
      <w:tblGrid>
        <w:gridCol w:w="2160"/>
        <w:gridCol w:w="6210"/>
      </w:tblGrid>
      <w:tr w:rsidR="002A4C1A" w:rsidTr="00A66D11">
        <w:tc>
          <w:tcPr>
            <w:tcW w:w="2160" w:type="dxa"/>
            <w:vAlign w:val="bottom"/>
          </w:tcPr>
          <w:p w:rsidR="002A4C1A" w:rsidRPr="002A4C1A" w:rsidRDefault="002A4C1A" w:rsidP="002A4C1A">
            <w:pPr>
              <w:rPr>
                <w:rFonts w:cs="Courier New"/>
                <w:b/>
                <w:szCs w:val="24"/>
              </w:rPr>
            </w:pPr>
            <w:r w:rsidRPr="002A4C1A">
              <w:rPr>
                <w:rFonts w:cs="Courier New"/>
                <w:b/>
                <w:szCs w:val="24"/>
              </w:rPr>
              <w:t xml:space="preserve">CFDA Number </w:t>
            </w:r>
          </w:p>
        </w:tc>
        <w:tc>
          <w:tcPr>
            <w:tcW w:w="6210" w:type="dxa"/>
            <w:vAlign w:val="bottom"/>
          </w:tcPr>
          <w:p w:rsidR="002A4C1A" w:rsidRPr="002A4C1A" w:rsidRDefault="002A4C1A" w:rsidP="002A4C1A">
            <w:pPr>
              <w:rPr>
                <w:rFonts w:cs="Courier New"/>
                <w:b/>
                <w:szCs w:val="24"/>
              </w:rPr>
            </w:pPr>
            <w:r w:rsidRPr="002A4C1A">
              <w:rPr>
                <w:rFonts w:cs="Courier New"/>
                <w:b/>
                <w:szCs w:val="24"/>
              </w:rPr>
              <w:t>Program Title</w:t>
            </w:r>
          </w:p>
        </w:tc>
      </w:tr>
      <w:tr w:rsidR="00E8311B" w:rsidTr="00A66D11">
        <w:tc>
          <w:tcPr>
            <w:tcW w:w="2160" w:type="dxa"/>
            <w:vAlign w:val="bottom"/>
          </w:tcPr>
          <w:p w:rsidR="00E8311B" w:rsidRDefault="00E8311B" w:rsidP="00A47C7B">
            <w:pPr>
              <w:rPr>
                <w:rFonts w:cs="Courier New"/>
                <w:szCs w:val="24"/>
              </w:rPr>
            </w:pPr>
            <w:r>
              <w:rPr>
                <w:rFonts w:cs="Courier New"/>
                <w:szCs w:val="24"/>
              </w:rPr>
              <w:t xml:space="preserve">93.009 </w:t>
            </w:r>
          </w:p>
        </w:tc>
        <w:tc>
          <w:tcPr>
            <w:tcW w:w="6210" w:type="dxa"/>
            <w:vAlign w:val="bottom"/>
          </w:tcPr>
          <w:p w:rsidR="00E8311B" w:rsidRDefault="00E8311B" w:rsidP="00A47C7B">
            <w:pPr>
              <w:rPr>
                <w:rFonts w:cs="Courier New"/>
                <w:szCs w:val="24"/>
              </w:rPr>
            </w:pPr>
            <w:r>
              <w:rPr>
                <w:rFonts w:cs="Courier New"/>
                <w:szCs w:val="24"/>
              </w:rPr>
              <w:t>Compassion Capital Fund</w:t>
            </w:r>
          </w:p>
        </w:tc>
      </w:tr>
      <w:tr w:rsidR="00E8311B" w:rsidTr="00A66D11">
        <w:tc>
          <w:tcPr>
            <w:tcW w:w="2160" w:type="dxa"/>
            <w:vAlign w:val="bottom"/>
          </w:tcPr>
          <w:p w:rsidR="00E8311B" w:rsidRDefault="00E8311B" w:rsidP="002A4C1A">
            <w:pPr>
              <w:rPr>
                <w:rFonts w:cs="Courier New"/>
                <w:szCs w:val="24"/>
              </w:rPr>
            </w:pPr>
            <w:r>
              <w:rPr>
                <w:rFonts w:cs="Courier New"/>
                <w:szCs w:val="24"/>
              </w:rPr>
              <w:t>93.010</w:t>
            </w:r>
          </w:p>
        </w:tc>
        <w:tc>
          <w:tcPr>
            <w:tcW w:w="6210" w:type="dxa"/>
            <w:vAlign w:val="bottom"/>
          </w:tcPr>
          <w:p w:rsidR="00E8311B" w:rsidRDefault="00E8311B" w:rsidP="002A4C1A">
            <w:pPr>
              <w:rPr>
                <w:rFonts w:cs="Courier New"/>
                <w:szCs w:val="24"/>
              </w:rPr>
            </w:pPr>
            <w:r>
              <w:rPr>
                <w:rFonts w:cs="Courier New"/>
                <w:szCs w:val="24"/>
              </w:rPr>
              <w:t>Community-Based Abstinence Education (CBAE)</w:t>
            </w:r>
          </w:p>
        </w:tc>
      </w:tr>
      <w:tr w:rsidR="002A4C1A" w:rsidTr="00A66D11">
        <w:tc>
          <w:tcPr>
            <w:tcW w:w="2160" w:type="dxa"/>
            <w:vAlign w:val="bottom"/>
          </w:tcPr>
          <w:p w:rsidR="002A4C1A" w:rsidRDefault="002A4C1A" w:rsidP="002A4C1A">
            <w:pPr>
              <w:rPr>
                <w:rFonts w:cs="Courier New"/>
                <w:szCs w:val="24"/>
              </w:rPr>
            </w:pPr>
            <w:r>
              <w:rPr>
                <w:rFonts w:cs="Courier New"/>
                <w:szCs w:val="24"/>
              </w:rPr>
              <w:t>93.091</w:t>
            </w:r>
          </w:p>
        </w:tc>
        <w:tc>
          <w:tcPr>
            <w:tcW w:w="6210" w:type="dxa"/>
            <w:vAlign w:val="bottom"/>
          </w:tcPr>
          <w:p w:rsidR="00A47C7B" w:rsidRPr="00A47C7B" w:rsidRDefault="00A47C7B" w:rsidP="00A47C7B">
            <w:pPr>
              <w:pStyle w:val="z-TopofForm"/>
              <w:jc w:val="left"/>
              <w:rPr>
                <w:rFonts w:ascii="Courier New" w:hAnsi="Courier New" w:cs="Courier New"/>
                <w:sz w:val="24"/>
                <w:szCs w:val="24"/>
              </w:rPr>
            </w:pPr>
            <w:r w:rsidRPr="00A47C7B">
              <w:rPr>
                <w:rFonts w:ascii="Courier New" w:hAnsi="Courier New" w:cs="Courier New"/>
                <w:sz w:val="24"/>
                <w:szCs w:val="24"/>
              </w:rPr>
              <w:t>Top of Form</w:t>
            </w:r>
          </w:p>
          <w:p w:rsidR="002A4C1A" w:rsidRPr="00A47C7B" w:rsidRDefault="00A47C7B" w:rsidP="00A47C7B">
            <w:pPr>
              <w:rPr>
                <w:rFonts w:cs="Courier New"/>
                <w:color w:val="000000"/>
                <w:szCs w:val="24"/>
              </w:rPr>
            </w:pPr>
            <w:r w:rsidRPr="00A47C7B">
              <w:rPr>
                <w:rFonts w:cs="Courier New"/>
                <w:color w:val="000000"/>
                <w:szCs w:val="24"/>
              </w:rPr>
              <w:t xml:space="preserve">Social Services and Income Maintenance </w:t>
            </w:r>
            <w:r w:rsidRPr="00A47C7B">
              <w:rPr>
                <w:rFonts w:cs="Courier New"/>
                <w:color w:val="000000"/>
                <w:szCs w:val="24"/>
              </w:rPr>
              <w:lastRenderedPageBreak/>
              <w:t xml:space="preserve">Benefits Enrollment Coordination Grants </w:t>
            </w:r>
          </w:p>
        </w:tc>
      </w:tr>
      <w:tr w:rsidR="00F157CE" w:rsidTr="00A66D11">
        <w:tc>
          <w:tcPr>
            <w:tcW w:w="2160" w:type="dxa"/>
            <w:vAlign w:val="bottom"/>
          </w:tcPr>
          <w:p w:rsidR="00F157CE" w:rsidRDefault="00F157CE" w:rsidP="002A4C1A">
            <w:pPr>
              <w:rPr>
                <w:rFonts w:cs="Courier New"/>
                <w:szCs w:val="24"/>
              </w:rPr>
            </w:pPr>
            <w:r>
              <w:rPr>
                <w:rFonts w:cs="Courier New"/>
                <w:szCs w:val="24"/>
              </w:rPr>
              <w:lastRenderedPageBreak/>
              <w:t>93.320</w:t>
            </w:r>
          </w:p>
        </w:tc>
        <w:tc>
          <w:tcPr>
            <w:tcW w:w="6210" w:type="dxa"/>
            <w:vAlign w:val="bottom"/>
          </w:tcPr>
          <w:p w:rsidR="00F157CE" w:rsidRPr="00F157CE" w:rsidRDefault="00F157CE" w:rsidP="00F157CE">
            <w:pPr>
              <w:pStyle w:val="z-TopofForm"/>
              <w:jc w:val="left"/>
              <w:rPr>
                <w:rFonts w:ascii="Courier New" w:hAnsi="Courier New" w:cs="Courier New"/>
                <w:sz w:val="24"/>
                <w:szCs w:val="24"/>
              </w:rPr>
            </w:pPr>
            <w:r w:rsidRPr="00F157CE">
              <w:rPr>
                <w:rFonts w:ascii="Courier New" w:hAnsi="Courier New" w:cs="Courier New"/>
                <w:sz w:val="24"/>
                <w:szCs w:val="24"/>
              </w:rPr>
              <w:t>Top of Form</w:t>
            </w:r>
          </w:p>
          <w:p w:rsidR="00F157CE" w:rsidRPr="00F157CE" w:rsidRDefault="00F157CE" w:rsidP="00F157CE">
            <w:pPr>
              <w:rPr>
                <w:rFonts w:cs="Courier New"/>
                <w:color w:val="000000"/>
                <w:szCs w:val="24"/>
              </w:rPr>
            </w:pPr>
            <w:r w:rsidRPr="00F157CE">
              <w:rPr>
                <w:rFonts w:cs="Courier New"/>
                <w:color w:val="000000"/>
                <w:szCs w:val="24"/>
              </w:rPr>
              <w:t xml:space="preserve">Affordable Care Act (ACA) Research and Evaluation of the Maternal, Infant and Early Childhood Home Visiting Program </w:t>
            </w:r>
          </w:p>
        </w:tc>
      </w:tr>
      <w:tr w:rsidR="00E8311B" w:rsidTr="00A66D11">
        <w:tc>
          <w:tcPr>
            <w:tcW w:w="2160" w:type="dxa"/>
            <w:vAlign w:val="bottom"/>
          </w:tcPr>
          <w:p w:rsidR="00E8311B" w:rsidRDefault="00E8311B" w:rsidP="002A4C1A">
            <w:pPr>
              <w:rPr>
                <w:rFonts w:cs="Courier New"/>
                <w:szCs w:val="24"/>
              </w:rPr>
            </w:pPr>
            <w:r>
              <w:rPr>
                <w:rFonts w:cs="Courier New"/>
                <w:szCs w:val="24"/>
              </w:rPr>
              <w:t>93.508</w:t>
            </w:r>
          </w:p>
        </w:tc>
        <w:tc>
          <w:tcPr>
            <w:tcW w:w="6210" w:type="dxa"/>
            <w:vAlign w:val="bottom"/>
          </w:tcPr>
          <w:p w:rsidR="00E8311B" w:rsidRDefault="00E8311B" w:rsidP="00571302">
            <w:pPr>
              <w:tabs>
                <w:tab w:val="left" w:pos="422"/>
              </w:tabs>
              <w:rPr>
                <w:rFonts w:cs="Courier New"/>
                <w:szCs w:val="24"/>
              </w:rPr>
            </w:pPr>
            <w:r w:rsidRPr="00501CDF">
              <w:rPr>
                <w:rFonts w:cs="Courier New"/>
                <w:szCs w:val="24"/>
              </w:rPr>
              <w:t>Affo</w:t>
            </w:r>
            <w:r w:rsidR="00571302">
              <w:rPr>
                <w:rFonts w:cs="Courier New"/>
                <w:szCs w:val="24"/>
              </w:rPr>
              <w:t xml:space="preserve">rdable Care Act (ACA)Tribal </w:t>
            </w:r>
            <w:r w:rsidRPr="00501CDF">
              <w:rPr>
                <w:rFonts w:cs="Courier New"/>
                <w:szCs w:val="24"/>
              </w:rPr>
              <w:t>Maternal, Infant and Early Childhood Home Visiting Program</w:t>
            </w:r>
          </w:p>
        </w:tc>
      </w:tr>
      <w:tr w:rsidR="00E8311B" w:rsidTr="00A66D11">
        <w:tc>
          <w:tcPr>
            <w:tcW w:w="2160" w:type="dxa"/>
            <w:vAlign w:val="bottom"/>
          </w:tcPr>
          <w:p w:rsidR="00E8311B" w:rsidRDefault="00E8311B" w:rsidP="002A4C1A">
            <w:pPr>
              <w:rPr>
                <w:rFonts w:cs="Courier New"/>
                <w:szCs w:val="24"/>
              </w:rPr>
            </w:pPr>
            <w:r>
              <w:rPr>
                <w:rFonts w:cs="Courier New"/>
                <w:szCs w:val="24"/>
              </w:rPr>
              <w:t>93.593</w:t>
            </w:r>
          </w:p>
        </w:tc>
        <w:tc>
          <w:tcPr>
            <w:tcW w:w="6210" w:type="dxa"/>
            <w:vAlign w:val="bottom"/>
          </w:tcPr>
          <w:p w:rsidR="00E8311B" w:rsidRDefault="00E8311B" w:rsidP="002A4C1A">
            <w:pPr>
              <w:rPr>
                <w:rFonts w:cs="Courier New"/>
                <w:szCs w:val="24"/>
              </w:rPr>
            </w:pPr>
            <w:r>
              <w:rPr>
                <w:rFonts w:cs="Courier New"/>
                <w:szCs w:val="24"/>
              </w:rPr>
              <w:t>Job Opportunities for Low-Income Individuals</w:t>
            </w:r>
          </w:p>
        </w:tc>
      </w:tr>
      <w:tr w:rsidR="00E8311B" w:rsidTr="00A66D11">
        <w:tc>
          <w:tcPr>
            <w:tcW w:w="2160" w:type="dxa"/>
            <w:vAlign w:val="bottom"/>
          </w:tcPr>
          <w:p w:rsidR="00E8311B" w:rsidRDefault="00E8311B" w:rsidP="002A4C1A">
            <w:pPr>
              <w:rPr>
                <w:rFonts w:cs="Courier New"/>
                <w:szCs w:val="24"/>
              </w:rPr>
            </w:pPr>
            <w:r>
              <w:rPr>
                <w:rFonts w:cs="Courier New"/>
                <w:szCs w:val="24"/>
              </w:rPr>
              <w:t>93.597</w:t>
            </w:r>
          </w:p>
        </w:tc>
        <w:tc>
          <w:tcPr>
            <w:tcW w:w="6210" w:type="dxa"/>
            <w:vAlign w:val="bottom"/>
          </w:tcPr>
          <w:p w:rsidR="00E8311B" w:rsidRDefault="00E8311B" w:rsidP="002A4C1A">
            <w:pPr>
              <w:rPr>
                <w:rFonts w:cs="Courier New"/>
                <w:szCs w:val="24"/>
              </w:rPr>
            </w:pPr>
            <w:r>
              <w:rPr>
                <w:rFonts w:cs="Courier New"/>
                <w:szCs w:val="24"/>
              </w:rPr>
              <w:t>Grants to States for Access and Visitation Programs</w:t>
            </w:r>
          </w:p>
        </w:tc>
      </w:tr>
      <w:tr w:rsidR="00E8311B" w:rsidTr="00A66D11">
        <w:tc>
          <w:tcPr>
            <w:tcW w:w="2160" w:type="dxa"/>
            <w:vAlign w:val="bottom"/>
          </w:tcPr>
          <w:p w:rsidR="00E8311B" w:rsidRDefault="002A4C1A" w:rsidP="002A4C1A">
            <w:pPr>
              <w:rPr>
                <w:rFonts w:cs="Courier New"/>
                <w:szCs w:val="24"/>
              </w:rPr>
            </w:pPr>
            <w:r>
              <w:rPr>
                <w:rFonts w:cs="Courier New"/>
                <w:szCs w:val="24"/>
              </w:rPr>
              <w:t>93.616</w:t>
            </w:r>
          </w:p>
        </w:tc>
        <w:tc>
          <w:tcPr>
            <w:tcW w:w="6210" w:type="dxa"/>
            <w:vAlign w:val="bottom"/>
          </w:tcPr>
          <w:p w:rsidR="00E8311B" w:rsidRDefault="002A4C1A" w:rsidP="002A4C1A">
            <w:pPr>
              <w:rPr>
                <w:rFonts w:cs="Courier New"/>
                <w:szCs w:val="24"/>
              </w:rPr>
            </w:pPr>
            <w:r>
              <w:rPr>
                <w:rFonts w:cs="Courier New"/>
                <w:szCs w:val="24"/>
              </w:rPr>
              <w:t>Mentoring Children of Prisoners</w:t>
            </w:r>
          </w:p>
        </w:tc>
      </w:tr>
      <w:tr w:rsidR="00E8311B" w:rsidTr="00A66D11">
        <w:tc>
          <w:tcPr>
            <w:tcW w:w="2160" w:type="dxa"/>
            <w:vAlign w:val="bottom"/>
          </w:tcPr>
          <w:p w:rsidR="00E8311B" w:rsidRDefault="002A4C1A" w:rsidP="002A4C1A">
            <w:pPr>
              <w:rPr>
                <w:rFonts w:cs="Courier New"/>
                <w:szCs w:val="24"/>
              </w:rPr>
            </w:pPr>
            <w:r>
              <w:rPr>
                <w:rFonts w:cs="Courier New"/>
                <w:szCs w:val="24"/>
              </w:rPr>
              <w:t>93.708</w:t>
            </w:r>
          </w:p>
        </w:tc>
        <w:tc>
          <w:tcPr>
            <w:tcW w:w="6210" w:type="dxa"/>
            <w:vAlign w:val="bottom"/>
          </w:tcPr>
          <w:p w:rsidR="00E8311B" w:rsidRDefault="002A4C1A" w:rsidP="002A4C1A">
            <w:pPr>
              <w:rPr>
                <w:rFonts w:cs="Courier New"/>
                <w:szCs w:val="24"/>
              </w:rPr>
            </w:pPr>
            <w:r>
              <w:rPr>
                <w:rFonts w:cs="Courier New"/>
                <w:szCs w:val="24"/>
              </w:rPr>
              <w:t>ARRA—Head Start</w:t>
            </w:r>
          </w:p>
        </w:tc>
      </w:tr>
      <w:tr w:rsidR="00E8311B" w:rsidTr="00A66D11">
        <w:tc>
          <w:tcPr>
            <w:tcW w:w="2160" w:type="dxa"/>
            <w:vAlign w:val="bottom"/>
          </w:tcPr>
          <w:p w:rsidR="00E8311B" w:rsidRDefault="002A4C1A" w:rsidP="002A4C1A">
            <w:pPr>
              <w:rPr>
                <w:rFonts w:cs="Courier New"/>
                <w:szCs w:val="24"/>
              </w:rPr>
            </w:pPr>
            <w:r>
              <w:rPr>
                <w:rFonts w:cs="Courier New"/>
                <w:szCs w:val="24"/>
              </w:rPr>
              <w:t>93.709</w:t>
            </w:r>
          </w:p>
        </w:tc>
        <w:tc>
          <w:tcPr>
            <w:tcW w:w="6210" w:type="dxa"/>
            <w:vAlign w:val="bottom"/>
          </w:tcPr>
          <w:p w:rsidR="00E8311B" w:rsidRDefault="002A4C1A" w:rsidP="002A4C1A">
            <w:pPr>
              <w:rPr>
                <w:rFonts w:cs="Courier New"/>
                <w:szCs w:val="24"/>
              </w:rPr>
            </w:pPr>
            <w:r>
              <w:rPr>
                <w:rFonts w:cs="Courier New"/>
                <w:szCs w:val="24"/>
              </w:rPr>
              <w:t>ARRA-Early Head Start</w:t>
            </w:r>
          </w:p>
        </w:tc>
      </w:tr>
      <w:tr w:rsidR="00E8311B" w:rsidTr="00A66D11">
        <w:tc>
          <w:tcPr>
            <w:tcW w:w="2160" w:type="dxa"/>
            <w:vAlign w:val="bottom"/>
          </w:tcPr>
          <w:p w:rsidR="00E8311B" w:rsidRDefault="002A4C1A" w:rsidP="002A4C1A">
            <w:pPr>
              <w:rPr>
                <w:rFonts w:cs="Courier New"/>
                <w:szCs w:val="24"/>
              </w:rPr>
            </w:pPr>
            <w:r>
              <w:rPr>
                <w:rFonts w:cs="Courier New"/>
                <w:szCs w:val="24"/>
              </w:rPr>
              <w:t>93.711</w:t>
            </w:r>
          </w:p>
        </w:tc>
        <w:tc>
          <w:tcPr>
            <w:tcW w:w="6210" w:type="dxa"/>
            <w:vAlign w:val="bottom"/>
          </w:tcPr>
          <w:p w:rsidR="00E8311B" w:rsidRDefault="002A4C1A" w:rsidP="002A4C1A">
            <w:pPr>
              <w:rPr>
                <w:rFonts w:cs="Courier New"/>
                <w:szCs w:val="24"/>
              </w:rPr>
            </w:pPr>
            <w:r>
              <w:rPr>
                <w:rFonts w:cs="Courier New"/>
                <w:szCs w:val="24"/>
              </w:rPr>
              <w:t>ARRA-Strengthening Communities Fund</w:t>
            </w:r>
          </w:p>
        </w:tc>
      </w:tr>
    </w:tbl>
    <w:p w:rsidR="00E8311B" w:rsidRDefault="00E8311B" w:rsidP="00B66CFB">
      <w:pPr>
        <w:rPr>
          <w:rFonts w:cs="Courier New"/>
          <w:szCs w:val="24"/>
        </w:rPr>
      </w:pPr>
    </w:p>
    <w:p w:rsidR="000B2C30" w:rsidRDefault="00422CF8" w:rsidP="000B2C30">
      <w:pPr>
        <w:rPr>
          <w:rFonts w:cs="Courier New"/>
        </w:rPr>
      </w:pPr>
      <w:r>
        <w:t>C</w:t>
      </w:r>
      <w:r w:rsidR="00B15A66">
        <w:t xml:space="preserve">hanges to the UPD </w:t>
      </w:r>
      <w:r w:rsidR="00A66D11">
        <w:t xml:space="preserve">guidance </w:t>
      </w:r>
      <w:r w:rsidR="00B15A66">
        <w:t xml:space="preserve">are editorial and consist of streamlining </w:t>
      </w:r>
      <w:r w:rsidR="00A66D11">
        <w:t xml:space="preserve">the </w:t>
      </w:r>
      <w:r w:rsidR="00B15A66">
        <w:t>instructions</w:t>
      </w:r>
      <w:r w:rsidR="000B2C30">
        <w:t xml:space="preserve"> </w:t>
      </w:r>
      <w:r>
        <w:t>for ACF</w:t>
      </w:r>
      <w:r w:rsidR="000B2C30">
        <w:t xml:space="preserve"> Drafters</w:t>
      </w:r>
      <w:r>
        <w:t>. The deleted material has been replaced by internal agency training</w:t>
      </w:r>
      <w:bookmarkStart w:id="2" w:name="PARTIII"/>
      <w:r>
        <w:t xml:space="preserve"> materials. </w:t>
      </w:r>
    </w:p>
    <w:p w:rsidR="000B2C30" w:rsidRPr="00BD4B7B" w:rsidRDefault="000B2C30" w:rsidP="000B2C30">
      <w:pPr>
        <w:rPr>
          <w:rFonts w:cs="Courier New"/>
        </w:rPr>
      </w:pPr>
    </w:p>
    <w:bookmarkEnd w:id="2"/>
    <w:p w:rsidR="00915047" w:rsidRDefault="000B2C30" w:rsidP="008E6DBE">
      <w:pPr>
        <w:tabs>
          <w:tab w:val="left" w:pos="-720"/>
        </w:tabs>
        <w:suppressAutoHyphens/>
      </w:pPr>
      <w:r>
        <w:t>Under the Project Description options, t</w:t>
      </w:r>
      <w:r w:rsidR="008E6DBE" w:rsidRPr="008E6DBE">
        <w:t xml:space="preserve">he </w:t>
      </w:r>
      <w:r w:rsidR="00915047">
        <w:t xml:space="preserve">title of the </w:t>
      </w:r>
      <w:r w:rsidR="008E6DBE" w:rsidRPr="008E6DBE">
        <w:t xml:space="preserve">option for </w:t>
      </w:r>
      <w:r w:rsidR="00915047">
        <w:t xml:space="preserve">“OUTCOMES EXPECTED” is </w:t>
      </w:r>
      <w:r w:rsidR="00422CF8">
        <w:t>revised</w:t>
      </w:r>
      <w:r w:rsidR="00915047">
        <w:t xml:space="preserve"> to “EXPECTED OUTCOMES</w:t>
      </w:r>
      <w:r w:rsidR="008E6DBE" w:rsidRPr="008E6DBE">
        <w:t>.</w:t>
      </w:r>
      <w:r w:rsidR="00915047">
        <w:t>”</w:t>
      </w:r>
    </w:p>
    <w:p w:rsidR="00915047" w:rsidRDefault="00915047" w:rsidP="008E6DBE">
      <w:pPr>
        <w:tabs>
          <w:tab w:val="left" w:pos="-720"/>
        </w:tabs>
        <w:suppressAutoHyphens/>
      </w:pPr>
    </w:p>
    <w:p w:rsidR="008E6DBE" w:rsidRDefault="000B2C30" w:rsidP="00592115">
      <w:pPr>
        <w:tabs>
          <w:tab w:val="left" w:pos="-720"/>
        </w:tabs>
        <w:suppressAutoHyphens/>
      </w:pPr>
      <w:r>
        <w:t>Also, under the Project Description options, t</w:t>
      </w:r>
      <w:r w:rsidR="00915047">
        <w:t xml:space="preserve">ext boxes </w:t>
      </w:r>
      <w:r>
        <w:t>are</w:t>
      </w:r>
      <w:r w:rsidR="00915047">
        <w:t xml:space="preserve"> added to two options:  </w:t>
      </w:r>
      <w:r w:rsidR="0006580B">
        <w:t xml:space="preserve">“PROGRAM PERFORMANCE EVALUATION PLAN” and “FUNDED ACTIVITIES EVALUATION PLAN.” </w:t>
      </w:r>
      <w:r w:rsidR="00915047">
        <w:t xml:space="preserve">The text boxes will allow program office staff to provide detail related to </w:t>
      </w:r>
      <w:r>
        <w:t xml:space="preserve">specific </w:t>
      </w:r>
      <w:r w:rsidR="00915047">
        <w:t xml:space="preserve">program goals </w:t>
      </w:r>
      <w:r w:rsidR="00260034">
        <w:t xml:space="preserve">and requirements </w:t>
      </w:r>
      <w:r w:rsidR="0006580B">
        <w:t>stated in the FOA. Th</w:t>
      </w:r>
      <w:r>
        <w:t>is change</w:t>
      </w:r>
      <w:r w:rsidR="00260034">
        <w:t xml:space="preserve"> will assist applicants in focusing their response to the request</w:t>
      </w:r>
      <w:r>
        <w:t>. Typically,</w:t>
      </w:r>
      <w:r w:rsidR="0006580B">
        <w:t xml:space="preserve"> </w:t>
      </w:r>
      <w:r w:rsidR="00260034">
        <w:t xml:space="preserve">only one </w:t>
      </w:r>
      <w:r>
        <w:t xml:space="preserve">of these two </w:t>
      </w:r>
      <w:r w:rsidR="00260034">
        <w:t>option</w:t>
      </w:r>
      <w:r>
        <w:t>s</w:t>
      </w:r>
      <w:r w:rsidR="00260034">
        <w:t xml:space="preserve"> is required under a specific FOA, not both.</w:t>
      </w:r>
    </w:p>
    <w:p w:rsidR="00CF5476" w:rsidRPr="00AF1BB7" w:rsidRDefault="00422CF8" w:rsidP="00CF5476">
      <w:pPr>
        <w:rPr>
          <w:rFonts w:cs="Courier New"/>
        </w:rPr>
      </w:pPr>
      <w:r w:rsidRPr="00422CF8">
        <w:rPr>
          <w:rFonts w:cs="Courier New"/>
          <w:szCs w:val="24"/>
        </w:rPr>
        <w:t xml:space="preserve">And, under </w:t>
      </w:r>
      <w:bookmarkStart w:id="3" w:name="_Toc432510409"/>
      <w:bookmarkStart w:id="4" w:name="_Toc432510961"/>
      <w:r w:rsidRPr="00422CF8">
        <w:rPr>
          <w:rFonts w:cs="Courier New"/>
          <w:szCs w:val="24"/>
        </w:rPr>
        <w:t xml:space="preserve">Guidelines for Preparing a Project Description for an Abbreviated </w:t>
      </w:r>
      <w:r w:rsidRPr="00CF5476">
        <w:rPr>
          <w:rFonts w:cs="Courier New"/>
          <w:szCs w:val="24"/>
        </w:rPr>
        <w:t>Application</w:t>
      </w:r>
      <w:bookmarkEnd w:id="3"/>
      <w:bookmarkEnd w:id="4"/>
      <w:r w:rsidRPr="00CF5476">
        <w:rPr>
          <w:rFonts w:cs="Courier New"/>
          <w:szCs w:val="24"/>
        </w:rPr>
        <w:t xml:space="preserve">, the headings for </w:t>
      </w:r>
      <w:r w:rsidR="00CF5476" w:rsidRPr="00CF5476">
        <w:rPr>
          <w:rFonts w:cs="Courier New"/>
          <w:szCs w:val="24"/>
        </w:rPr>
        <w:t>one</w:t>
      </w:r>
      <w:r w:rsidRPr="00CF5476">
        <w:rPr>
          <w:rFonts w:cs="Courier New"/>
          <w:szCs w:val="24"/>
        </w:rPr>
        <w:t xml:space="preserve"> type of abbreviated application </w:t>
      </w:r>
      <w:r w:rsidR="00CF5476" w:rsidRPr="00CF5476">
        <w:rPr>
          <w:rFonts w:cs="Courier New"/>
          <w:szCs w:val="24"/>
        </w:rPr>
        <w:t>has</w:t>
      </w:r>
      <w:r w:rsidRPr="00CF5476">
        <w:rPr>
          <w:rFonts w:cs="Courier New"/>
          <w:szCs w:val="24"/>
        </w:rPr>
        <w:t xml:space="preserve"> been revised to clarify the circumstances under which each application type is used, according to HHS grants policy</w:t>
      </w:r>
      <w:r w:rsidR="00CF5476" w:rsidRPr="00CF5476">
        <w:rPr>
          <w:rFonts w:cs="Courier New"/>
          <w:szCs w:val="24"/>
        </w:rPr>
        <w:t xml:space="preserve"> from </w:t>
      </w:r>
      <w:bookmarkStart w:id="5" w:name="_Hlk158198980"/>
      <w:bookmarkStart w:id="6" w:name="SUPPLEMENT"/>
      <w:r w:rsidR="00CF5476">
        <w:rPr>
          <w:rFonts w:cs="Courier New"/>
          <w:szCs w:val="24"/>
        </w:rPr>
        <w:t>“</w:t>
      </w:r>
      <w:r w:rsidR="00CF5476" w:rsidRPr="00CF5476">
        <w:rPr>
          <w:rFonts w:cs="Courier New"/>
          <w:szCs w:val="24"/>
        </w:rPr>
        <w:t xml:space="preserve">APPLICATIONS FOR SUPPLEMENTAL </w:t>
      </w:r>
      <w:bookmarkEnd w:id="5"/>
      <w:r w:rsidR="00CF5476" w:rsidRPr="00CF5476">
        <w:rPr>
          <w:rFonts w:cs="Courier New"/>
          <w:szCs w:val="24"/>
        </w:rPr>
        <w:t>AWARDS</w:t>
      </w:r>
      <w:bookmarkEnd w:id="6"/>
      <w:r w:rsidR="00CF5476">
        <w:rPr>
          <w:rFonts w:cs="Courier New"/>
          <w:szCs w:val="24"/>
        </w:rPr>
        <w:t>” to “</w:t>
      </w:r>
      <w:r w:rsidR="000E1570" w:rsidRPr="00AF1BB7">
        <w:rPr>
          <w:rFonts w:cs="Courier New"/>
        </w:rPr>
        <w:t>APPLICATIONS FOR EARMARK, SUPPLEMENTAL, SINGLE-SOURCE AND EMERGENCY AWARDS</w:t>
      </w:r>
      <w:r w:rsidR="00CF5476">
        <w:rPr>
          <w:rFonts w:cs="Courier New"/>
        </w:rPr>
        <w:t>.”</w:t>
      </w:r>
    </w:p>
    <w:p w:rsidR="00422CF8" w:rsidRPr="00422CF8" w:rsidRDefault="00422CF8" w:rsidP="00422CF8">
      <w:pPr>
        <w:pStyle w:val="Heading1"/>
        <w:rPr>
          <w:rFonts w:ascii="Courier New" w:hAnsi="Courier New" w:cs="Courier New"/>
          <w:b w:val="0"/>
          <w:color w:val="auto"/>
          <w:sz w:val="24"/>
          <w:szCs w:val="24"/>
        </w:rPr>
      </w:pPr>
    </w:p>
    <w:p w:rsidR="00B73573" w:rsidRPr="00422CF8" w:rsidRDefault="00B73573" w:rsidP="008E6DBE">
      <w:pPr>
        <w:tabs>
          <w:tab w:val="left" w:pos="-720"/>
        </w:tabs>
        <w:suppressAutoHyphens/>
        <w:rPr>
          <w:rFonts w:cs="Courier New"/>
          <w:szCs w:val="24"/>
        </w:rPr>
      </w:pPr>
    </w:p>
    <w:p w:rsidR="00553473" w:rsidRDefault="00553473" w:rsidP="00553473">
      <w:pPr>
        <w:tabs>
          <w:tab w:val="left" w:pos="-720"/>
        </w:tabs>
        <w:suppressAutoHyphens/>
      </w:pPr>
    </w:p>
    <w:p w:rsidR="00553473" w:rsidRDefault="00553473" w:rsidP="001169E1">
      <w:pPr>
        <w:tabs>
          <w:tab w:val="left" w:pos="-720"/>
          <w:tab w:val="left" w:pos="0"/>
        </w:tabs>
        <w:suppressAutoHyphens/>
        <w:ind w:left="720" w:hanging="720"/>
      </w:pPr>
      <w:r>
        <w:rPr>
          <w:b/>
        </w:rPr>
        <w:t>16.</w:t>
      </w:r>
      <w:r>
        <w:rPr>
          <w:b/>
        </w:rPr>
        <w:tab/>
      </w:r>
      <w:r w:rsidR="00B56F6F">
        <w:rPr>
          <w:b/>
        </w:rPr>
        <w:t>Plans for Tabulation and Publication and Project Time Schedule</w:t>
      </w:r>
    </w:p>
    <w:p w:rsidR="00553473" w:rsidRDefault="00553473" w:rsidP="00553473">
      <w:pPr>
        <w:tabs>
          <w:tab w:val="left" w:pos="-720"/>
        </w:tabs>
        <w:suppressAutoHyphens/>
      </w:pPr>
    </w:p>
    <w:p w:rsidR="00553473" w:rsidRDefault="00553473" w:rsidP="00553473">
      <w:pPr>
        <w:tabs>
          <w:tab w:val="left" w:pos="-720"/>
        </w:tabs>
        <w:suppressAutoHyphens/>
      </w:pPr>
      <w:r>
        <w:t>Information in grant applic</w:t>
      </w:r>
      <w:r w:rsidR="000B2C30">
        <w:t>ations will not be published.</w:t>
      </w:r>
      <w:r w:rsidR="000E1570">
        <w:t xml:space="preserve"> </w:t>
      </w:r>
      <w:r>
        <w:t>The disclosure of information in grant applications is regulated by</w:t>
      </w:r>
      <w:r w:rsidR="006B35FD">
        <w:t>,</w:t>
      </w:r>
      <w:r>
        <w:t xml:space="preserve"> and subject to</w:t>
      </w:r>
      <w:r w:rsidR="006B35FD">
        <w:t>,</w:t>
      </w:r>
      <w:r>
        <w:t xml:space="preserve"> The Freedom of Information Act (FOIA) and The Privacy Act of 1974.</w:t>
      </w:r>
    </w:p>
    <w:p w:rsidR="00553473" w:rsidRDefault="00553473" w:rsidP="00553473">
      <w:pPr>
        <w:tabs>
          <w:tab w:val="left" w:pos="-720"/>
        </w:tabs>
        <w:suppressAutoHyphens/>
      </w:pPr>
    </w:p>
    <w:p w:rsidR="00553473" w:rsidRDefault="00553473" w:rsidP="00553473">
      <w:pPr>
        <w:tabs>
          <w:tab w:val="left" w:pos="-720"/>
        </w:tabs>
        <w:suppressAutoHyphens/>
      </w:pPr>
      <w:r>
        <w:t xml:space="preserve">The most significant exemptions from disclosure of grant application information are 4 and 5 in the FOIA.  Exemption 4 protects from public disclosure </w:t>
      </w:r>
      <w:r w:rsidR="006B35FD">
        <w:t xml:space="preserve">of </w:t>
      </w:r>
      <w:r>
        <w:t xml:space="preserve">two types of information: trade secrets and commercial or financial information obtained that is privileged or confidential.  Exemption 5 applies to internal government documents and permits the withholding of internal recommendations, advisory opinions, and materials used for evaluation.     </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1169E1">
      <w:pPr>
        <w:tabs>
          <w:tab w:val="left" w:pos="-720"/>
          <w:tab w:val="left" w:pos="0"/>
        </w:tabs>
        <w:suppressAutoHyphens/>
        <w:ind w:left="720" w:hanging="720"/>
      </w:pPr>
      <w:r>
        <w:rPr>
          <w:b/>
        </w:rPr>
        <w:t xml:space="preserve">17. </w:t>
      </w:r>
      <w:r>
        <w:rPr>
          <w:b/>
        </w:rPr>
        <w:tab/>
      </w:r>
      <w:r w:rsidR="00B56F6F">
        <w:rPr>
          <w:b/>
        </w:rPr>
        <w:t>Reason(s) Display of OMB Expiration Date is Inappropriate</w:t>
      </w:r>
    </w:p>
    <w:p w:rsidR="00553473" w:rsidRDefault="00553473" w:rsidP="00553473">
      <w:pPr>
        <w:tabs>
          <w:tab w:val="left" w:pos="-720"/>
        </w:tabs>
        <w:suppressAutoHyphens/>
      </w:pPr>
    </w:p>
    <w:p w:rsidR="00553473" w:rsidRDefault="00553473" w:rsidP="00553473">
      <w:pPr>
        <w:tabs>
          <w:tab w:val="left" w:pos="-720"/>
        </w:tabs>
        <w:suppressAutoHyphens/>
      </w:pPr>
      <w:r>
        <w:t>There will be no exceptions to the practice of displaying the expiration date.  The display of the expiration date for OMB approval on a program narrative will never be considered inappropriate.</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 w:val="left" w:pos="0"/>
        </w:tabs>
        <w:suppressAutoHyphens/>
        <w:ind w:left="720" w:hanging="720"/>
      </w:pPr>
      <w:r>
        <w:rPr>
          <w:b/>
        </w:rPr>
        <w:t>18.</w:t>
      </w:r>
      <w:r>
        <w:rPr>
          <w:b/>
        </w:rPr>
        <w:tab/>
      </w:r>
      <w:r w:rsidR="00B56F6F">
        <w:rPr>
          <w:b/>
        </w:rPr>
        <w:t>Exceptions to Certification for Paperwork Reduction Act Submissions</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9247A2" w:rsidP="00553473">
      <w:pPr>
        <w:tabs>
          <w:tab w:val="left" w:pos="-720"/>
        </w:tabs>
        <w:suppressAutoHyphens/>
      </w:pPr>
      <w:r>
        <w:t>There are n</w:t>
      </w:r>
      <w:r w:rsidR="00317E26">
        <w:t>o exceptions</w:t>
      </w:r>
      <w:r w:rsidR="00553473">
        <w:t>.</w:t>
      </w:r>
    </w:p>
    <w:p w:rsidR="003D332E" w:rsidRDefault="003D332E" w:rsidP="00553473">
      <w:pPr>
        <w:tabs>
          <w:tab w:val="left" w:pos="-720"/>
        </w:tabs>
        <w:suppressAutoHyphens/>
      </w:pPr>
    </w:p>
    <w:p w:rsidR="00553473" w:rsidRDefault="00553473" w:rsidP="00553473">
      <w:pPr>
        <w:tabs>
          <w:tab w:val="left" w:pos="-720"/>
        </w:tabs>
        <w:suppressAutoHyphens/>
      </w:pPr>
    </w:p>
    <w:p w:rsidR="00553473" w:rsidRDefault="00553473" w:rsidP="001169E1">
      <w:pPr>
        <w:tabs>
          <w:tab w:val="left" w:pos="-720"/>
          <w:tab w:val="left" w:pos="0"/>
        </w:tabs>
        <w:suppressAutoHyphens/>
        <w:ind w:left="720" w:hanging="720"/>
      </w:pPr>
      <w:r>
        <w:rPr>
          <w:b/>
        </w:rPr>
        <w:t xml:space="preserve">B.   </w:t>
      </w:r>
      <w:r w:rsidR="00B56F6F">
        <w:rPr>
          <w:b/>
        </w:rPr>
        <w:t>Statistical Methods (used for collection of information employing statistical methods)</w:t>
      </w:r>
      <w:r w:rsidR="00B56F6F" w:rsidRPr="00B56F6F">
        <w:rPr>
          <w:b/>
        </w:rPr>
        <w:t xml:space="preserve"> </w:t>
      </w:r>
    </w:p>
    <w:p w:rsidR="003D332E" w:rsidRDefault="003D332E" w:rsidP="00553473">
      <w:pPr>
        <w:tabs>
          <w:tab w:val="left" w:pos="-720"/>
        </w:tabs>
        <w:suppressAutoHyphens/>
      </w:pPr>
    </w:p>
    <w:p w:rsidR="00380FD3" w:rsidRDefault="00553473" w:rsidP="003D332E">
      <w:pPr>
        <w:tabs>
          <w:tab w:val="left" w:pos="-720"/>
        </w:tabs>
        <w:suppressAutoHyphens/>
      </w:pPr>
      <w:r>
        <w:t>Statistical methods are not used since there is no attempt to draw inferences about a population.  The applications received are the universe.</w:t>
      </w:r>
    </w:p>
    <w:sectPr w:rsidR="00380FD3" w:rsidSect="0056633B">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CE1" w:rsidRDefault="00234CE1" w:rsidP="00D41971">
      <w:r>
        <w:separator/>
      </w:r>
    </w:p>
  </w:endnote>
  <w:endnote w:type="continuationSeparator" w:id="0">
    <w:p w:rsidR="00234CE1" w:rsidRDefault="00234CE1" w:rsidP="00D4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6785922"/>
      <w:docPartObj>
        <w:docPartGallery w:val="Page Numbers (Bottom of Page)"/>
        <w:docPartUnique/>
      </w:docPartObj>
    </w:sdtPr>
    <w:sdtEndPr/>
    <w:sdtContent>
      <w:p w:rsidR="00D377F7" w:rsidRDefault="00C43A3D">
        <w:pPr>
          <w:pStyle w:val="Footer"/>
          <w:jc w:val="center"/>
        </w:pPr>
        <w:r>
          <w:fldChar w:fldCharType="begin"/>
        </w:r>
        <w:r>
          <w:instrText xml:space="preserve"> PAGE   \* MERGEFORMAT </w:instrText>
        </w:r>
        <w:r>
          <w:fldChar w:fldCharType="separate"/>
        </w:r>
        <w:r w:rsidR="00D95749">
          <w:rPr>
            <w:noProof/>
          </w:rPr>
          <w:t>5</w:t>
        </w:r>
        <w:r>
          <w:rPr>
            <w:noProof/>
          </w:rPr>
          <w:fldChar w:fldCharType="end"/>
        </w:r>
      </w:p>
    </w:sdtContent>
  </w:sdt>
  <w:p w:rsidR="00D377F7" w:rsidRDefault="00D377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CE1" w:rsidRDefault="00234CE1" w:rsidP="00D41971">
      <w:r>
        <w:separator/>
      </w:r>
    </w:p>
  </w:footnote>
  <w:footnote w:type="continuationSeparator" w:id="0">
    <w:p w:rsidR="00234CE1" w:rsidRDefault="00234CE1" w:rsidP="00D419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1524379D"/>
    <w:multiLevelType w:val="multilevel"/>
    <w:tmpl w:val="95D0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51D4873"/>
    <w:multiLevelType w:val="multilevel"/>
    <w:tmpl w:val="7142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9A5FAD"/>
    <w:multiLevelType w:val="multilevel"/>
    <w:tmpl w:val="5CF8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8A52F8"/>
    <w:multiLevelType w:val="multilevel"/>
    <w:tmpl w:val="742A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53473"/>
    <w:rsid w:val="0000130F"/>
    <w:rsid w:val="000032D1"/>
    <w:rsid w:val="00005D13"/>
    <w:rsid w:val="00007085"/>
    <w:rsid w:val="00007503"/>
    <w:rsid w:val="0001023B"/>
    <w:rsid w:val="000113C3"/>
    <w:rsid w:val="00011A45"/>
    <w:rsid w:val="00014B20"/>
    <w:rsid w:val="0001766C"/>
    <w:rsid w:val="00017D0B"/>
    <w:rsid w:val="000207BA"/>
    <w:rsid w:val="00021F33"/>
    <w:rsid w:val="0002311E"/>
    <w:rsid w:val="00025466"/>
    <w:rsid w:val="00026B01"/>
    <w:rsid w:val="00030BE3"/>
    <w:rsid w:val="00031BD6"/>
    <w:rsid w:val="00033EDA"/>
    <w:rsid w:val="000355C9"/>
    <w:rsid w:val="000360B8"/>
    <w:rsid w:val="00041A97"/>
    <w:rsid w:val="00042074"/>
    <w:rsid w:val="000444C8"/>
    <w:rsid w:val="000450A2"/>
    <w:rsid w:val="000459E8"/>
    <w:rsid w:val="00046334"/>
    <w:rsid w:val="00046C7C"/>
    <w:rsid w:val="00047A75"/>
    <w:rsid w:val="00050BC1"/>
    <w:rsid w:val="00052F93"/>
    <w:rsid w:val="0006257D"/>
    <w:rsid w:val="00062972"/>
    <w:rsid w:val="00063402"/>
    <w:rsid w:val="0006352F"/>
    <w:rsid w:val="00064214"/>
    <w:rsid w:val="00065770"/>
    <w:rsid w:val="0006580B"/>
    <w:rsid w:val="0006594E"/>
    <w:rsid w:val="000708FA"/>
    <w:rsid w:val="00073318"/>
    <w:rsid w:val="00073C46"/>
    <w:rsid w:val="00073DB9"/>
    <w:rsid w:val="000757AC"/>
    <w:rsid w:val="00080ACB"/>
    <w:rsid w:val="00080E53"/>
    <w:rsid w:val="00083562"/>
    <w:rsid w:val="000846CB"/>
    <w:rsid w:val="000849A7"/>
    <w:rsid w:val="00085077"/>
    <w:rsid w:val="00090048"/>
    <w:rsid w:val="00091335"/>
    <w:rsid w:val="00091711"/>
    <w:rsid w:val="00094E89"/>
    <w:rsid w:val="00094FE7"/>
    <w:rsid w:val="00097270"/>
    <w:rsid w:val="0009739D"/>
    <w:rsid w:val="000A1793"/>
    <w:rsid w:val="000A1D80"/>
    <w:rsid w:val="000A1D89"/>
    <w:rsid w:val="000A1DAA"/>
    <w:rsid w:val="000A42D6"/>
    <w:rsid w:val="000A6045"/>
    <w:rsid w:val="000A611E"/>
    <w:rsid w:val="000A6924"/>
    <w:rsid w:val="000A6C6C"/>
    <w:rsid w:val="000A6EA8"/>
    <w:rsid w:val="000A7F27"/>
    <w:rsid w:val="000B0282"/>
    <w:rsid w:val="000B181D"/>
    <w:rsid w:val="000B186E"/>
    <w:rsid w:val="000B2646"/>
    <w:rsid w:val="000B2C30"/>
    <w:rsid w:val="000B6A36"/>
    <w:rsid w:val="000C039F"/>
    <w:rsid w:val="000C055B"/>
    <w:rsid w:val="000C2225"/>
    <w:rsid w:val="000C2307"/>
    <w:rsid w:val="000C2B2B"/>
    <w:rsid w:val="000C35CE"/>
    <w:rsid w:val="000C408E"/>
    <w:rsid w:val="000D16FD"/>
    <w:rsid w:val="000D22DA"/>
    <w:rsid w:val="000D24B9"/>
    <w:rsid w:val="000D24E8"/>
    <w:rsid w:val="000D27F5"/>
    <w:rsid w:val="000D2C8C"/>
    <w:rsid w:val="000D6CF9"/>
    <w:rsid w:val="000E07A7"/>
    <w:rsid w:val="000E1071"/>
    <w:rsid w:val="000E1570"/>
    <w:rsid w:val="000E340A"/>
    <w:rsid w:val="000E3649"/>
    <w:rsid w:val="000E3D9E"/>
    <w:rsid w:val="000E512D"/>
    <w:rsid w:val="000E51DA"/>
    <w:rsid w:val="000E6694"/>
    <w:rsid w:val="000E6CAB"/>
    <w:rsid w:val="000E6E06"/>
    <w:rsid w:val="000E7689"/>
    <w:rsid w:val="000E7E9D"/>
    <w:rsid w:val="000F205C"/>
    <w:rsid w:val="000F482B"/>
    <w:rsid w:val="000F4B63"/>
    <w:rsid w:val="000F5D0B"/>
    <w:rsid w:val="000F7C1B"/>
    <w:rsid w:val="0010111D"/>
    <w:rsid w:val="00104053"/>
    <w:rsid w:val="00104BC3"/>
    <w:rsid w:val="00105E3B"/>
    <w:rsid w:val="00106EA3"/>
    <w:rsid w:val="0010745F"/>
    <w:rsid w:val="0011259D"/>
    <w:rsid w:val="0011442F"/>
    <w:rsid w:val="00114B2B"/>
    <w:rsid w:val="001165E5"/>
    <w:rsid w:val="001169E1"/>
    <w:rsid w:val="001210E9"/>
    <w:rsid w:val="0012110A"/>
    <w:rsid w:val="0012502E"/>
    <w:rsid w:val="00125571"/>
    <w:rsid w:val="00125761"/>
    <w:rsid w:val="00126451"/>
    <w:rsid w:val="00131635"/>
    <w:rsid w:val="00131BE4"/>
    <w:rsid w:val="001322C2"/>
    <w:rsid w:val="00134A98"/>
    <w:rsid w:val="00134EB0"/>
    <w:rsid w:val="001358AE"/>
    <w:rsid w:val="001369FE"/>
    <w:rsid w:val="0014036F"/>
    <w:rsid w:val="00141DE4"/>
    <w:rsid w:val="00142110"/>
    <w:rsid w:val="00142E4A"/>
    <w:rsid w:val="00143405"/>
    <w:rsid w:val="001438CB"/>
    <w:rsid w:val="001440DF"/>
    <w:rsid w:val="00144CF9"/>
    <w:rsid w:val="00145297"/>
    <w:rsid w:val="001456C5"/>
    <w:rsid w:val="00145DD1"/>
    <w:rsid w:val="00150D8F"/>
    <w:rsid w:val="00151924"/>
    <w:rsid w:val="0015392D"/>
    <w:rsid w:val="00154E32"/>
    <w:rsid w:val="00156208"/>
    <w:rsid w:val="00156EFF"/>
    <w:rsid w:val="00157905"/>
    <w:rsid w:val="00161000"/>
    <w:rsid w:val="00162550"/>
    <w:rsid w:val="001658CA"/>
    <w:rsid w:val="00166EF5"/>
    <w:rsid w:val="00167514"/>
    <w:rsid w:val="0017171D"/>
    <w:rsid w:val="00171D80"/>
    <w:rsid w:val="001721C0"/>
    <w:rsid w:val="001741D1"/>
    <w:rsid w:val="00174E99"/>
    <w:rsid w:val="00175191"/>
    <w:rsid w:val="00177811"/>
    <w:rsid w:val="00180298"/>
    <w:rsid w:val="001822EC"/>
    <w:rsid w:val="001833D3"/>
    <w:rsid w:val="0018494B"/>
    <w:rsid w:val="00184C5C"/>
    <w:rsid w:val="0018599D"/>
    <w:rsid w:val="00187397"/>
    <w:rsid w:val="00191609"/>
    <w:rsid w:val="001925A1"/>
    <w:rsid w:val="00194737"/>
    <w:rsid w:val="00195339"/>
    <w:rsid w:val="0019567F"/>
    <w:rsid w:val="00196230"/>
    <w:rsid w:val="001962E8"/>
    <w:rsid w:val="001966E0"/>
    <w:rsid w:val="001978D7"/>
    <w:rsid w:val="00197A16"/>
    <w:rsid w:val="00197DBF"/>
    <w:rsid w:val="001A1515"/>
    <w:rsid w:val="001A1E35"/>
    <w:rsid w:val="001A3641"/>
    <w:rsid w:val="001A48BD"/>
    <w:rsid w:val="001A5C01"/>
    <w:rsid w:val="001A6BCA"/>
    <w:rsid w:val="001B018D"/>
    <w:rsid w:val="001B0447"/>
    <w:rsid w:val="001B0734"/>
    <w:rsid w:val="001B1134"/>
    <w:rsid w:val="001B1622"/>
    <w:rsid w:val="001B4651"/>
    <w:rsid w:val="001B4A6F"/>
    <w:rsid w:val="001B5744"/>
    <w:rsid w:val="001B6078"/>
    <w:rsid w:val="001C18D1"/>
    <w:rsid w:val="001C2135"/>
    <w:rsid w:val="001C32CB"/>
    <w:rsid w:val="001C4FDB"/>
    <w:rsid w:val="001C64BF"/>
    <w:rsid w:val="001C6B3D"/>
    <w:rsid w:val="001C6CEA"/>
    <w:rsid w:val="001D202D"/>
    <w:rsid w:val="001D656D"/>
    <w:rsid w:val="001D66E4"/>
    <w:rsid w:val="001D6C7D"/>
    <w:rsid w:val="001D6D03"/>
    <w:rsid w:val="001D6E68"/>
    <w:rsid w:val="001D7C6C"/>
    <w:rsid w:val="001E03C2"/>
    <w:rsid w:val="001E2015"/>
    <w:rsid w:val="001E2110"/>
    <w:rsid w:val="001E24E6"/>
    <w:rsid w:val="001E2CEF"/>
    <w:rsid w:val="001E2E09"/>
    <w:rsid w:val="001E3E81"/>
    <w:rsid w:val="001E54D1"/>
    <w:rsid w:val="001E7D5A"/>
    <w:rsid w:val="001F05E8"/>
    <w:rsid w:val="001F1588"/>
    <w:rsid w:val="001F19FF"/>
    <w:rsid w:val="001F1C1A"/>
    <w:rsid w:val="001F27A4"/>
    <w:rsid w:val="001F3A1D"/>
    <w:rsid w:val="001F5812"/>
    <w:rsid w:val="001F614E"/>
    <w:rsid w:val="001F7A73"/>
    <w:rsid w:val="001F7EE8"/>
    <w:rsid w:val="0020231E"/>
    <w:rsid w:val="00202E81"/>
    <w:rsid w:val="00203310"/>
    <w:rsid w:val="0020426E"/>
    <w:rsid w:val="002104E9"/>
    <w:rsid w:val="00212336"/>
    <w:rsid w:val="002127B0"/>
    <w:rsid w:val="00213067"/>
    <w:rsid w:val="00214A98"/>
    <w:rsid w:val="00214BA6"/>
    <w:rsid w:val="002158AD"/>
    <w:rsid w:val="00217FB0"/>
    <w:rsid w:val="00223F3F"/>
    <w:rsid w:val="0023063A"/>
    <w:rsid w:val="00230794"/>
    <w:rsid w:val="0023190E"/>
    <w:rsid w:val="00231FF0"/>
    <w:rsid w:val="00234CE1"/>
    <w:rsid w:val="002357B7"/>
    <w:rsid w:val="00240456"/>
    <w:rsid w:val="002405C2"/>
    <w:rsid w:val="00240CF3"/>
    <w:rsid w:val="00241460"/>
    <w:rsid w:val="00241CCA"/>
    <w:rsid w:val="00242441"/>
    <w:rsid w:val="002461E4"/>
    <w:rsid w:val="002503AD"/>
    <w:rsid w:val="00250546"/>
    <w:rsid w:val="002521C5"/>
    <w:rsid w:val="00252D22"/>
    <w:rsid w:val="00254F48"/>
    <w:rsid w:val="0025561D"/>
    <w:rsid w:val="0025661E"/>
    <w:rsid w:val="0025684A"/>
    <w:rsid w:val="002574B0"/>
    <w:rsid w:val="00260034"/>
    <w:rsid w:val="0026115B"/>
    <w:rsid w:val="0026118B"/>
    <w:rsid w:val="002616B8"/>
    <w:rsid w:val="0026220F"/>
    <w:rsid w:val="00263260"/>
    <w:rsid w:val="00263A1A"/>
    <w:rsid w:val="00264B5B"/>
    <w:rsid w:val="002657E9"/>
    <w:rsid w:val="00265E58"/>
    <w:rsid w:val="00266EFD"/>
    <w:rsid w:val="002671DF"/>
    <w:rsid w:val="00267931"/>
    <w:rsid w:val="002704F2"/>
    <w:rsid w:val="00272D27"/>
    <w:rsid w:val="0027632F"/>
    <w:rsid w:val="00277131"/>
    <w:rsid w:val="00277346"/>
    <w:rsid w:val="00277A42"/>
    <w:rsid w:val="0028024C"/>
    <w:rsid w:val="00282A28"/>
    <w:rsid w:val="00283677"/>
    <w:rsid w:val="00283BAA"/>
    <w:rsid w:val="00284DBC"/>
    <w:rsid w:val="0028696F"/>
    <w:rsid w:val="00290364"/>
    <w:rsid w:val="002904E6"/>
    <w:rsid w:val="0029209F"/>
    <w:rsid w:val="00293146"/>
    <w:rsid w:val="0029427D"/>
    <w:rsid w:val="00294555"/>
    <w:rsid w:val="00295C4A"/>
    <w:rsid w:val="00297A2C"/>
    <w:rsid w:val="002A0206"/>
    <w:rsid w:val="002A1B67"/>
    <w:rsid w:val="002A21EB"/>
    <w:rsid w:val="002A395F"/>
    <w:rsid w:val="002A3A0C"/>
    <w:rsid w:val="002A3C7F"/>
    <w:rsid w:val="002A3D4E"/>
    <w:rsid w:val="002A4243"/>
    <w:rsid w:val="002A491D"/>
    <w:rsid w:val="002A4C1A"/>
    <w:rsid w:val="002A5558"/>
    <w:rsid w:val="002A662A"/>
    <w:rsid w:val="002A69AC"/>
    <w:rsid w:val="002A79E5"/>
    <w:rsid w:val="002A7D69"/>
    <w:rsid w:val="002B14E1"/>
    <w:rsid w:val="002B17D9"/>
    <w:rsid w:val="002B40E9"/>
    <w:rsid w:val="002B6B90"/>
    <w:rsid w:val="002B7143"/>
    <w:rsid w:val="002B755C"/>
    <w:rsid w:val="002C1FDD"/>
    <w:rsid w:val="002C3475"/>
    <w:rsid w:val="002C4911"/>
    <w:rsid w:val="002C7455"/>
    <w:rsid w:val="002C79D0"/>
    <w:rsid w:val="002D0E5C"/>
    <w:rsid w:val="002D3313"/>
    <w:rsid w:val="002D362B"/>
    <w:rsid w:val="002D3F8C"/>
    <w:rsid w:val="002D5260"/>
    <w:rsid w:val="002D59F1"/>
    <w:rsid w:val="002D5EA4"/>
    <w:rsid w:val="002D64AE"/>
    <w:rsid w:val="002D7AAC"/>
    <w:rsid w:val="002E0A03"/>
    <w:rsid w:val="002E0AA6"/>
    <w:rsid w:val="002E0B90"/>
    <w:rsid w:val="002E472B"/>
    <w:rsid w:val="002E68DA"/>
    <w:rsid w:val="002E76D3"/>
    <w:rsid w:val="002E798E"/>
    <w:rsid w:val="002F04E5"/>
    <w:rsid w:val="002F075A"/>
    <w:rsid w:val="002F0D60"/>
    <w:rsid w:val="002F1B38"/>
    <w:rsid w:val="002F34FD"/>
    <w:rsid w:val="002F380F"/>
    <w:rsid w:val="002F4489"/>
    <w:rsid w:val="002F6960"/>
    <w:rsid w:val="002F738D"/>
    <w:rsid w:val="002F7F10"/>
    <w:rsid w:val="003006B6"/>
    <w:rsid w:val="00302787"/>
    <w:rsid w:val="00302BAB"/>
    <w:rsid w:val="003046F5"/>
    <w:rsid w:val="00305D03"/>
    <w:rsid w:val="0030672D"/>
    <w:rsid w:val="00306A78"/>
    <w:rsid w:val="00307685"/>
    <w:rsid w:val="0031049D"/>
    <w:rsid w:val="00310A5D"/>
    <w:rsid w:val="003134D0"/>
    <w:rsid w:val="0031407E"/>
    <w:rsid w:val="00315A44"/>
    <w:rsid w:val="00316666"/>
    <w:rsid w:val="00316770"/>
    <w:rsid w:val="003174C9"/>
    <w:rsid w:val="00317C52"/>
    <w:rsid w:val="00317E26"/>
    <w:rsid w:val="00317F2E"/>
    <w:rsid w:val="00321D8C"/>
    <w:rsid w:val="00321F23"/>
    <w:rsid w:val="003246A8"/>
    <w:rsid w:val="00325063"/>
    <w:rsid w:val="00325263"/>
    <w:rsid w:val="00326B5A"/>
    <w:rsid w:val="003270AE"/>
    <w:rsid w:val="00327AFE"/>
    <w:rsid w:val="00330FD2"/>
    <w:rsid w:val="00332890"/>
    <w:rsid w:val="00335212"/>
    <w:rsid w:val="003365FF"/>
    <w:rsid w:val="0033711A"/>
    <w:rsid w:val="00337A84"/>
    <w:rsid w:val="0034053A"/>
    <w:rsid w:val="00342ED5"/>
    <w:rsid w:val="00343941"/>
    <w:rsid w:val="00343BA0"/>
    <w:rsid w:val="00346202"/>
    <w:rsid w:val="00346CA6"/>
    <w:rsid w:val="00347003"/>
    <w:rsid w:val="00347CB2"/>
    <w:rsid w:val="00352184"/>
    <w:rsid w:val="00352F2E"/>
    <w:rsid w:val="00354531"/>
    <w:rsid w:val="003552E0"/>
    <w:rsid w:val="00356D0B"/>
    <w:rsid w:val="00357B8D"/>
    <w:rsid w:val="00360528"/>
    <w:rsid w:val="00363088"/>
    <w:rsid w:val="00364481"/>
    <w:rsid w:val="00364C92"/>
    <w:rsid w:val="003657EE"/>
    <w:rsid w:val="00366CAC"/>
    <w:rsid w:val="00367E76"/>
    <w:rsid w:val="00370AAD"/>
    <w:rsid w:val="00372B29"/>
    <w:rsid w:val="00373BE9"/>
    <w:rsid w:val="003740B5"/>
    <w:rsid w:val="00374E3C"/>
    <w:rsid w:val="00380FD3"/>
    <w:rsid w:val="00384474"/>
    <w:rsid w:val="003849A2"/>
    <w:rsid w:val="00385347"/>
    <w:rsid w:val="003877FF"/>
    <w:rsid w:val="003879F7"/>
    <w:rsid w:val="0039003F"/>
    <w:rsid w:val="00390355"/>
    <w:rsid w:val="00392D17"/>
    <w:rsid w:val="00394C77"/>
    <w:rsid w:val="00395604"/>
    <w:rsid w:val="00395CB8"/>
    <w:rsid w:val="00396DE1"/>
    <w:rsid w:val="003970EE"/>
    <w:rsid w:val="003A098A"/>
    <w:rsid w:val="003A2AF3"/>
    <w:rsid w:val="003A33F8"/>
    <w:rsid w:val="003A39E9"/>
    <w:rsid w:val="003A4962"/>
    <w:rsid w:val="003A4E4E"/>
    <w:rsid w:val="003A5E4D"/>
    <w:rsid w:val="003B0C67"/>
    <w:rsid w:val="003B366E"/>
    <w:rsid w:val="003B4E4C"/>
    <w:rsid w:val="003B5B61"/>
    <w:rsid w:val="003B623B"/>
    <w:rsid w:val="003B72F5"/>
    <w:rsid w:val="003B7934"/>
    <w:rsid w:val="003C2B32"/>
    <w:rsid w:val="003C3167"/>
    <w:rsid w:val="003C3480"/>
    <w:rsid w:val="003C5DB3"/>
    <w:rsid w:val="003C7B89"/>
    <w:rsid w:val="003D04F2"/>
    <w:rsid w:val="003D1F37"/>
    <w:rsid w:val="003D29A6"/>
    <w:rsid w:val="003D2CDE"/>
    <w:rsid w:val="003D332E"/>
    <w:rsid w:val="003D3F52"/>
    <w:rsid w:val="003D430B"/>
    <w:rsid w:val="003D5857"/>
    <w:rsid w:val="003D5A00"/>
    <w:rsid w:val="003D5D17"/>
    <w:rsid w:val="003D6366"/>
    <w:rsid w:val="003E17DD"/>
    <w:rsid w:val="003E29E3"/>
    <w:rsid w:val="003E4565"/>
    <w:rsid w:val="003E6345"/>
    <w:rsid w:val="003E64D2"/>
    <w:rsid w:val="003F0E59"/>
    <w:rsid w:val="003F1AB6"/>
    <w:rsid w:val="003F2D6B"/>
    <w:rsid w:val="003F343D"/>
    <w:rsid w:val="003F45AB"/>
    <w:rsid w:val="003F513D"/>
    <w:rsid w:val="003F7141"/>
    <w:rsid w:val="0040023D"/>
    <w:rsid w:val="00400D41"/>
    <w:rsid w:val="00401296"/>
    <w:rsid w:val="004033B2"/>
    <w:rsid w:val="004049BC"/>
    <w:rsid w:val="004051DF"/>
    <w:rsid w:val="00407B17"/>
    <w:rsid w:val="00414007"/>
    <w:rsid w:val="00415A6F"/>
    <w:rsid w:val="00416171"/>
    <w:rsid w:val="004173D9"/>
    <w:rsid w:val="00417855"/>
    <w:rsid w:val="00420802"/>
    <w:rsid w:val="00422C3B"/>
    <w:rsid w:val="00422CF8"/>
    <w:rsid w:val="00423887"/>
    <w:rsid w:val="00424AE9"/>
    <w:rsid w:val="00427B3A"/>
    <w:rsid w:val="00427EB0"/>
    <w:rsid w:val="004300DC"/>
    <w:rsid w:val="004305FB"/>
    <w:rsid w:val="00433B89"/>
    <w:rsid w:val="004340E8"/>
    <w:rsid w:val="004354A9"/>
    <w:rsid w:val="00435626"/>
    <w:rsid w:val="00440347"/>
    <w:rsid w:val="004460D7"/>
    <w:rsid w:val="00450442"/>
    <w:rsid w:val="004504D8"/>
    <w:rsid w:val="00450727"/>
    <w:rsid w:val="00451092"/>
    <w:rsid w:val="004515B3"/>
    <w:rsid w:val="004529C0"/>
    <w:rsid w:val="004546B7"/>
    <w:rsid w:val="00455CF6"/>
    <w:rsid w:val="00455FD6"/>
    <w:rsid w:val="0045613E"/>
    <w:rsid w:val="00456400"/>
    <w:rsid w:val="00456EA4"/>
    <w:rsid w:val="004573E0"/>
    <w:rsid w:val="00460044"/>
    <w:rsid w:val="00461B31"/>
    <w:rsid w:val="0046200A"/>
    <w:rsid w:val="004621DC"/>
    <w:rsid w:val="00465431"/>
    <w:rsid w:val="004660E3"/>
    <w:rsid w:val="0046681C"/>
    <w:rsid w:val="00472C37"/>
    <w:rsid w:val="00472FF7"/>
    <w:rsid w:val="00474F63"/>
    <w:rsid w:val="004756E8"/>
    <w:rsid w:val="00476D0C"/>
    <w:rsid w:val="0048104C"/>
    <w:rsid w:val="00483BF9"/>
    <w:rsid w:val="004847A0"/>
    <w:rsid w:val="00486458"/>
    <w:rsid w:val="0049010A"/>
    <w:rsid w:val="004909A3"/>
    <w:rsid w:val="00491F32"/>
    <w:rsid w:val="004936F6"/>
    <w:rsid w:val="004973BA"/>
    <w:rsid w:val="004A031D"/>
    <w:rsid w:val="004A1207"/>
    <w:rsid w:val="004A1BCF"/>
    <w:rsid w:val="004A335B"/>
    <w:rsid w:val="004A597D"/>
    <w:rsid w:val="004A5CD1"/>
    <w:rsid w:val="004A6B53"/>
    <w:rsid w:val="004B2C98"/>
    <w:rsid w:val="004B3101"/>
    <w:rsid w:val="004B366B"/>
    <w:rsid w:val="004B4D57"/>
    <w:rsid w:val="004B5356"/>
    <w:rsid w:val="004B5684"/>
    <w:rsid w:val="004C031E"/>
    <w:rsid w:val="004C0560"/>
    <w:rsid w:val="004C27A1"/>
    <w:rsid w:val="004C2ADD"/>
    <w:rsid w:val="004C3B6A"/>
    <w:rsid w:val="004C3D75"/>
    <w:rsid w:val="004C42F0"/>
    <w:rsid w:val="004C5397"/>
    <w:rsid w:val="004C5461"/>
    <w:rsid w:val="004C6849"/>
    <w:rsid w:val="004D06D8"/>
    <w:rsid w:val="004D5992"/>
    <w:rsid w:val="004D5B0B"/>
    <w:rsid w:val="004E0D7A"/>
    <w:rsid w:val="004E25E6"/>
    <w:rsid w:val="004E553B"/>
    <w:rsid w:val="004E5D81"/>
    <w:rsid w:val="004E69C3"/>
    <w:rsid w:val="004E77EB"/>
    <w:rsid w:val="004E7D43"/>
    <w:rsid w:val="004F0757"/>
    <w:rsid w:val="004F152F"/>
    <w:rsid w:val="004F1D68"/>
    <w:rsid w:val="004F2023"/>
    <w:rsid w:val="004F2353"/>
    <w:rsid w:val="004F3A61"/>
    <w:rsid w:val="004F3BF6"/>
    <w:rsid w:val="004F3E5F"/>
    <w:rsid w:val="004F3E97"/>
    <w:rsid w:val="004F4016"/>
    <w:rsid w:val="004F5059"/>
    <w:rsid w:val="004F729F"/>
    <w:rsid w:val="00501AE0"/>
    <w:rsid w:val="00501E0C"/>
    <w:rsid w:val="00502DB7"/>
    <w:rsid w:val="005038A3"/>
    <w:rsid w:val="00503F09"/>
    <w:rsid w:val="005049F8"/>
    <w:rsid w:val="005059DB"/>
    <w:rsid w:val="00506005"/>
    <w:rsid w:val="00506973"/>
    <w:rsid w:val="005070DF"/>
    <w:rsid w:val="00507DC3"/>
    <w:rsid w:val="00507E73"/>
    <w:rsid w:val="005127B8"/>
    <w:rsid w:val="00513316"/>
    <w:rsid w:val="005203E2"/>
    <w:rsid w:val="005224FB"/>
    <w:rsid w:val="005225A4"/>
    <w:rsid w:val="00522702"/>
    <w:rsid w:val="005231D2"/>
    <w:rsid w:val="00523778"/>
    <w:rsid w:val="005239F2"/>
    <w:rsid w:val="00523B01"/>
    <w:rsid w:val="00523B3B"/>
    <w:rsid w:val="00525BBC"/>
    <w:rsid w:val="005276CA"/>
    <w:rsid w:val="00530384"/>
    <w:rsid w:val="00531D74"/>
    <w:rsid w:val="00532784"/>
    <w:rsid w:val="005327EC"/>
    <w:rsid w:val="00535805"/>
    <w:rsid w:val="00536418"/>
    <w:rsid w:val="005371B7"/>
    <w:rsid w:val="005372A1"/>
    <w:rsid w:val="00537385"/>
    <w:rsid w:val="0054187F"/>
    <w:rsid w:val="0054226D"/>
    <w:rsid w:val="0054406F"/>
    <w:rsid w:val="00547BF9"/>
    <w:rsid w:val="00550AEB"/>
    <w:rsid w:val="005513BA"/>
    <w:rsid w:val="005514EB"/>
    <w:rsid w:val="0055171A"/>
    <w:rsid w:val="00553473"/>
    <w:rsid w:val="005569C8"/>
    <w:rsid w:val="00557577"/>
    <w:rsid w:val="005579DE"/>
    <w:rsid w:val="0056119A"/>
    <w:rsid w:val="0056132C"/>
    <w:rsid w:val="0056276D"/>
    <w:rsid w:val="0056308A"/>
    <w:rsid w:val="005634D7"/>
    <w:rsid w:val="00563557"/>
    <w:rsid w:val="00563EC8"/>
    <w:rsid w:val="005642CC"/>
    <w:rsid w:val="00564980"/>
    <w:rsid w:val="0056633B"/>
    <w:rsid w:val="0056673C"/>
    <w:rsid w:val="005678CE"/>
    <w:rsid w:val="00571302"/>
    <w:rsid w:val="00571EDD"/>
    <w:rsid w:val="00574BD4"/>
    <w:rsid w:val="0057563E"/>
    <w:rsid w:val="00576D12"/>
    <w:rsid w:val="00580101"/>
    <w:rsid w:val="005801FE"/>
    <w:rsid w:val="00581235"/>
    <w:rsid w:val="0058163E"/>
    <w:rsid w:val="00582BB0"/>
    <w:rsid w:val="00584B6E"/>
    <w:rsid w:val="005853AE"/>
    <w:rsid w:val="00585BB7"/>
    <w:rsid w:val="005869F0"/>
    <w:rsid w:val="00591C3F"/>
    <w:rsid w:val="00592115"/>
    <w:rsid w:val="00592329"/>
    <w:rsid w:val="005937EE"/>
    <w:rsid w:val="00594F9C"/>
    <w:rsid w:val="00595685"/>
    <w:rsid w:val="005A0699"/>
    <w:rsid w:val="005A1939"/>
    <w:rsid w:val="005A23A7"/>
    <w:rsid w:val="005A24AD"/>
    <w:rsid w:val="005A3DA5"/>
    <w:rsid w:val="005A6FEA"/>
    <w:rsid w:val="005B177E"/>
    <w:rsid w:val="005B23D6"/>
    <w:rsid w:val="005B293D"/>
    <w:rsid w:val="005B2C85"/>
    <w:rsid w:val="005B55A2"/>
    <w:rsid w:val="005B55EB"/>
    <w:rsid w:val="005B69D6"/>
    <w:rsid w:val="005B75C9"/>
    <w:rsid w:val="005B7CDF"/>
    <w:rsid w:val="005C10F7"/>
    <w:rsid w:val="005C3D11"/>
    <w:rsid w:val="005C5BFC"/>
    <w:rsid w:val="005C6C94"/>
    <w:rsid w:val="005C6D88"/>
    <w:rsid w:val="005C6F17"/>
    <w:rsid w:val="005C713A"/>
    <w:rsid w:val="005D0C0C"/>
    <w:rsid w:val="005D11C8"/>
    <w:rsid w:val="005D43FE"/>
    <w:rsid w:val="005D58C4"/>
    <w:rsid w:val="005D5D23"/>
    <w:rsid w:val="005D6246"/>
    <w:rsid w:val="005D67E2"/>
    <w:rsid w:val="005D73E0"/>
    <w:rsid w:val="005D78F2"/>
    <w:rsid w:val="005D7F4F"/>
    <w:rsid w:val="005E1676"/>
    <w:rsid w:val="005E1E38"/>
    <w:rsid w:val="005E3BC7"/>
    <w:rsid w:val="005E3E17"/>
    <w:rsid w:val="005E4AC5"/>
    <w:rsid w:val="005E6B5B"/>
    <w:rsid w:val="005F025D"/>
    <w:rsid w:val="005F4425"/>
    <w:rsid w:val="005F66B4"/>
    <w:rsid w:val="005F7110"/>
    <w:rsid w:val="005F7618"/>
    <w:rsid w:val="005F7A2E"/>
    <w:rsid w:val="00600928"/>
    <w:rsid w:val="00600C33"/>
    <w:rsid w:val="00603B3A"/>
    <w:rsid w:val="00603C9F"/>
    <w:rsid w:val="00604EBC"/>
    <w:rsid w:val="00605CFA"/>
    <w:rsid w:val="0060633C"/>
    <w:rsid w:val="00606CAE"/>
    <w:rsid w:val="00620929"/>
    <w:rsid w:val="00621E98"/>
    <w:rsid w:val="00623EC7"/>
    <w:rsid w:val="00623FBB"/>
    <w:rsid w:val="0062426B"/>
    <w:rsid w:val="00625AB6"/>
    <w:rsid w:val="00626FFC"/>
    <w:rsid w:val="006277BF"/>
    <w:rsid w:val="006314F4"/>
    <w:rsid w:val="00631B6C"/>
    <w:rsid w:val="006323C2"/>
    <w:rsid w:val="00633BEA"/>
    <w:rsid w:val="006347E7"/>
    <w:rsid w:val="00634C7E"/>
    <w:rsid w:val="00634FF8"/>
    <w:rsid w:val="0063755C"/>
    <w:rsid w:val="00637AC6"/>
    <w:rsid w:val="006405D3"/>
    <w:rsid w:val="0064085A"/>
    <w:rsid w:val="00640E51"/>
    <w:rsid w:val="00641978"/>
    <w:rsid w:val="00641A35"/>
    <w:rsid w:val="00645972"/>
    <w:rsid w:val="00645A9E"/>
    <w:rsid w:val="00645F90"/>
    <w:rsid w:val="00646EE4"/>
    <w:rsid w:val="00647B62"/>
    <w:rsid w:val="00650933"/>
    <w:rsid w:val="00650BE7"/>
    <w:rsid w:val="00651D88"/>
    <w:rsid w:val="00653C2F"/>
    <w:rsid w:val="00654224"/>
    <w:rsid w:val="00655D63"/>
    <w:rsid w:val="0066015E"/>
    <w:rsid w:val="00660BE6"/>
    <w:rsid w:val="00661346"/>
    <w:rsid w:val="00662C03"/>
    <w:rsid w:val="00663320"/>
    <w:rsid w:val="0066571B"/>
    <w:rsid w:val="0066575B"/>
    <w:rsid w:val="00665AAA"/>
    <w:rsid w:val="006660FA"/>
    <w:rsid w:val="006671B5"/>
    <w:rsid w:val="00672851"/>
    <w:rsid w:val="00672B84"/>
    <w:rsid w:val="0067328F"/>
    <w:rsid w:val="0067384C"/>
    <w:rsid w:val="0067394B"/>
    <w:rsid w:val="00677BB9"/>
    <w:rsid w:val="00680FF1"/>
    <w:rsid w:val="00681586"/>
    <w:rsid w:val="00684DB4"/>
    <w:rsid w:val="006861D4"/>
    <w:rsid w:val="00687040"/>
    <w:rsid w:val="00687211"/>
    <w:rsid w:val="00687C45"/>
    <w:rsid w:val="00687D37"/>
    <w:rsid w:val="00690354"/>
    <w:rsid w:val="006905C1"/>
    <w:rsid w:val="00690724"/>
    <w:rsid w:val="00691575"/>
    <w:rsid w:val="00691E2F"/>
    <w:rsid w:val="0069367B"/>
    <w:rsid w:val="006956BB"/>
    <w:rsid w:val="006A112D"/>
    <w:rsid w:val="006A22BF"/>
    <w:rsid w:val="006A49FB"/>
    <w:rsid w:val="006A6A9A"/>
    <w:rsid w:val="006A7623"/>
    <w:rsid w:val="006B35FD"/>
    <w:rsid w:val="006B5E26"/>
    <w:rsid w:val="006B72FB"/>
    <w:rsid w:val="006C0EAD"/>
    <w:rsid w:val="006C2AA1"/>
    <w:rsid w:val="006C3500"/>
    <w:rsid w:val="006C3636"/>
    <w:rsid w:val="006C47D0"/>
    <w:rsid w:val="006C5790"/>
    <w:rsid w:val="006C6818"/>
    <w:rsid w:val="006C68D5"/>
    <w:rsid w:val="006C77B3"/>
    <w:rsid w:val="006D24AE"/>
    <w:rsid w:val="006D24F3"/>
    <w:rsid w:val="006D2717"/>
    <w:rsid w:val="006D3EA1"/>
    <w:rsid w:val="006D72A3"/>
    <w:rsid w:val="006E3874"/>
    <w:rsid w:val="006E5134"/>
    <w:rsid w:val="006F015E"/>
    <w:rsid w:val="006F1111"/>
    <w:rsid w:val="006F282C"/>
    <w:rsid w:val="006F33E0"/>
    <w:rsid w:val="006F3E5B"/>
    <w:rsid w:val="006F5EAB"/>
    <w:rsid w:val="006F630E"/>
    <w:rsid w:val="00700672"/>
    <w:rsid w:val="00700EDD"/>
    <w:rsid w:val="00705C63"/>
    <w:rsid w:val="00706248"/>
    <w:rsid w:val="00706ED3"/>
    <w:rsid w:val="0070798E"/>
    <w:rsid w:val="007112AA"/>
    <w:rsid w:val="00712BB8"/>
    <w:rsid w:val="007132E3"/>
    <w:rsid w:val="00715AA9"/>
    <w:rsid w:val="00716F7C"/>
    <w:rsid w:val="0072019A"/>
    <w:rsid w:val="007202AF"/>
    <w:rsid w:val="0072061A"/>
    <w:rsid w:val="007211E1"/>
    <w:rsid w:val="00721B77"/>
    <w:rsid w:val="00722285"/>
    <w:rsid w:val="007263CA"/>
    <w:rsid w:val="00726A6A"/>
    <w:rsid w:val="007324C6"/>
    <w:rsid w:val="00733D2C"/>
    <w:rsid w:val="00734705"/>
    <w:rsid w:val="0073567B"/>
    <w:rsid w:val="00736CFA"/>
    <w:rsid w:val="0073752A"/>
    <w:rsid w:val="0073773A"/>
    <w:rsid w:val="00737BB3"/>
    <w:rsid w:val="00743321"/>
    <w:rsid w:val="0074392B"/>
    <w:rsid w:val="00744EA3"/>
    <w:rsid w:val="0074521D"/>
    <w:rsid w:val="00745DC2"/>
    <w:rsid w:val="00745F6C"/>
    <w:rsid w:val="00746B29"/>
    <w:rsid w:val="007476BD"/>
    <w:rsid w:val="007503AB"/>
    <w:rsid w:val="007504D8"/>
    <w:rsid w:val="00750A18"/>
    <w:rsid w:val="00755FD0"/>
    <w:rsid w:val="00756375"/>
    <w:rsid w:val="007575DD"/>
    <w:rsid w:val="007578EC"/>
    <w:rsid w:val="00760E0C"/>
    <w:rsid w:val="00763473"/>
    <w:rsid w:val="0076367F"/>
    <w:rsid w:val="00765969"/>
    <w:rsid w:val="00766BF0"/>
    <w:rsid w:val="00767B2F"/>
    <w:rsid w:val="007708A6"/>
    <w:rsid w:val="00770E67"/>
    <w:rsid w:val="00771434"/>
    <w:rsid w:val="00771FF3"/>
    <w:rsid w:val="00772118"/>
    <w:rsid w:val="00773CC2"/>
    <w:rsid w:val="0077488F"/>
    <w:rsid w:val="007757F1"/>
    <w:rsid w:val="00775B7D"/>
    <w:rsid w:val="007764E0"/>
    <w:rsid w:val="00783BB1"/>
    <w:rsid w:val="00785935"/>
    <w:rsid w:val="00786687"/>
    <w:rsid w:val="007867F8"/>
    <w:rsid w:val="007913AF"/>
    <w:rsid w:val="00791F9C"/>
    <w:rsid w:val="007929FA"/>
    <w:rsid w:val="00792A5C"/>
    <w:rsid w:val="00793507"/>
    <w:rsid w:val="007965EB"/>
    <w:rsid w:val="00797B4C"/>
    <w:rsid w:val="007A06B2"/>
    <w:rsid w:val="007A26DD"/>
    <w:rsid w:val="007A308F"/>
    <w:rsid w:val="007A3AAE"/>
    <w:rsid w:val="007A417E"/>
    <w:rsid w:val="007A5319"/>
    <w:rsid w:val="007A5DDF"/>
    <w:rsid w:val="007A67E2"/>
    <w:rsid w:val="007A68E3"/>
    <w:rsid w:val="007A6C1F"/>
    <w:rsid w:val="007A7DF5"/>
    <w:rsid w:val="007B03B3"/>
    <w:rsid w:val="007B3CB4"/>
    <w:rsid w:val="007B7148"/>
    <w:rsid w:val="007B7542"/>
    <w:rsid w:val="007C2AF8"/>
    <w:rsid w:val="007C2F56"/>
    <w:rsid w:val="007C51B5"/>
    <w:rsid w:val="007C5320"/>
    <w:rsid w:val="007C6222"/>
    <w:rsid w:val="007C6701"/>
    <w:rsid w:val="007C7316"/>
    <w:rsid w:val="007D364E"/>
    <w:rsid w:val="007D3984"/>
    <w:rsid w:val="007D3C92"/>
    <w:rsid w:val="007D4CEF"/>
    <w:rsid w:val="007D5AC6"/>
    <w:rsid w:val="007D6673"/>
    <w:rsid w:val="007D6F6F"/>
    <w:rsid w:val="007E1099"/>
    <w:rsid w:val="007E317C"/>
    <w:rsid w:val="007E3A7E"/>
    <w:rsid w:val="007E3C5D"/>
    <w:rsid w:val="007E52DA"/>
    <w:rsid w:val="007E5CD3"/>
    <w:rsid w:val="007E6013"/>
    <w:rsid w:val="007F033C"/>
    <w:rsid w:val="007F10FB"/>
    <w:rsid w:val="007F13FC"/>
    <w:rsid w:val="007F1A9D"/>
    <w:rsid w:val="007F1E06"/>
    <w:rsid w:val="007F3370"/>
    <w:rsid w:val="007F4A1D"/>
    <w:rsid w:val="007F4B4D"/>
    <w:rsid w:val="00800A64"/>
    <w:rsid w:val="00800BB5"/>
    <w:rsid w:val="00801668"/>
    <w:rsid w:val="008021E5"/>
    <w:rsid w:val="0080244A"/>
    <w:rsid w:val="00802727"/>
    <w:rsid w:val="00805143"/>
    <w:rsid w:val="0080674C"/>
    <w:rsid w:val="00806EA7"/>
    <w:rsid w:val="008070F5"/>
    <w:rsid w:val="00810EEC"/>
    <w:rsid w:val="008115A0"/>
    <w:rsid w:val="00813A57"/>
    <w:rsid w:val="00814A51"/>
    <w:rsid w:val="00815C73"/>
    <w:rsid w:val="008207BA"/>
    <w:rsid w:val="00820F9F"/>
    <w:rsid w:val="00822694"/>
    <w:rsid w:val="00822E98"/>
    <w:rsid w:val="008232EB"/>
    <w:rsid w:val="00831651"/>
    <w:rsid w:val="00831B92"/>
    <w:rsid w:val="00831DCF"/>
    <w:rsid w:val="00832F8C"/>
    <w:rsid w:val="0083399D"/>
    <w:rsid w:val="00834C56"/>
    <w:rsid w:val="00835F6C"/>
    <w:rsid w:val="00836249"/>
    <w:rsid w:val="0084266B"/>
    <w:rsid w:val="00842674"/>
    <w:rsid w:val="00844AEF"/>
    <w:rsid w:val="00844DA2"/>
    <w:rsid w:val="00845880"/>
    <w:rsid w:val="00846E95"/>
    <w:rsid w:val="00846F28"/>
    <w:rsid w:val="008507BE"/>
    <w:rsid w:val="00850C9E"/>
    <w:rsid w:val="008515A4"/>
    <w:rsid w:val="00851706"/>
    <w:rsid w:val="008517EA"/>
    <w:rsid w:val="00854246"/>
    <w:rsid w:val="00857D86"/>
    <w:rsid w:val="008610CE"/>
    <w:rsid w:val="00861D58"/>
    <w:rsid w:val="00862372"/>
    <w:rsid w:val="008624D7"/>
    <w:rsid w:val="00864948"/>
    <w:rsid w:val="0086750E"/>
    <w:rsid w:val="00870510"/>
    <w:rsid w:val="00870A97"/>
    <w:rsid w:val="00871086"/>
    <w:rsid w:val="00871107"/>
    <w:rsid w:val="008715B6"/>
    <w:rsid w:val="00872AF8"/>
    <w:rsid w:val="00874621"/>
    <w:rsid w:val="008748B4"/>
    <w:rsid w:val="00874944"/>
    <w:rsid w:val="00874952"/>
    <w:rsid w:val="00875511"/>
    <w:rsid w:val="00880161"/>
    <w:rsid w:val="008807F2"/>
    <w:rsid w:val="00886C17"/>
    <w:rsid w:val="00887327"/>
    <w:rsid w:val="00887CE2"/>
    <w:rsid w:val="00887E46"/>
    <w:rsid w:val="00890BD1"/>
    <w:rsid w:val="00891268"/>
    <w:rsid w:val="008918AE"/>
    <w:rsid w:val="008925F0"/>
    <w:rsid w:val="00892BD9"/>
    <w:rsid w:val="00894BFB"/>
    <w:rsid w:val="00894EE0"/>
    <w:rsid w:val="00895B0D"/>
    <w:rsid w:val="00896912"/>
    <w:rsid w:val="00896F82"/>
    <w:rsid w:val="008A22EA"/>
    <w:rsid w:val="008A30EB"/>
    <w:rsid w:val="008A38FB"/>
    <w:rsid w:val="008A759E"/>
    <w:rsid w:val="008B0B84"/>
    <w:rsid w:val="008B165F"/>
    <w:rsid w:val="008B2FEE"/>
    <w:rsid w:val="008B376D"/>
    <w:rsid w:val="008B4014"/>
    <w:rsid w:val="008B706F"/>
    <w:rsid w:val="008C02EB"/>
    <w:rsid w:val="008C0DD3"/>
    <w:rsid w:val="008C4ABB"/>
    <w:rsid w:val="008C5FF7"/>
    <w:rsid w:val="008C6D25"/>
    <w:rsid w:val="008C777D"/>
    <w:rsid w:val="008C7CE2"/>
    <w:rsid w:val="008C7D5C"/>
    <w:rsid w:val="008D02E7"/>
    <w:rsid w:val="008D15CD"/>
    <w:rsid w:val="008D1EAE"/>
    <w:rsid w:val="008D327D"/>
    <w:rsid w:val="008D355D"/>
    <w:rsid w:val="008D476F"/>
    <w:rsid w:val="008D7CED"/>
    <w:rsid w:val="008E313F"/>
    <w:rsid w:val="008E4873"/>
    <w:rsid w:val="008E4FC7"/>
    <w:rsid w:val="008E501C"/>
    <w:rsid w:val="008E6DBE"/>
    <w:rsid w:val="008F0E2C"/>
    <w:rsid w:val="008F1549"/>
    <w:rsid w:val="008F36E1"/>
    <w:rsid w:val="008F3B4A"/>
    <w:rsid w:val="008F4E19"/>
    <w:rsid w:val="008F57A6"/>
    <w:rsid w:val="008F57FE"/>
    <w:rsid w:val="008F58D4"/>
    <w:rsid w:val="008F5F71"/>
    <w:rsid w:val="008F7F3A"/>
    <w:rsid w:val="00900D48"/>
    <w:rsid w:val="009017FE"/>
    <w:rsid w:val="009032A9"/>
    <w:rsid w:val="00903300"/>
    <w:rsid w:val="00903B3E"/>
    <w:rsid w:val="009047BA"/>
    <w:rsid w:val="00904DA2"/>
    <w:rsid w:val="00905200"/>
    <w:rsid w:val="00905223"/>
    <w:rsid w:val="009053D7"/>
    <w:rsid w:val="00906198"/>
    <w:rsid w:val="009073AD"/>
    <w:rsid w:val="00907CD5"/>
    <w:rsid w:val="009112A1"/>
    <w:rsid w:val="009113B4"/>
    <w:rsid w:val="009116CA"/>
    <w:rsid w:val="009124BC"/>
    <w:rsid w:val="00913325"/>
    <w:rsid w:val="00915047"/>
    <w:rsid w:val="00915969"/>
    <w:rsid w:val="00916BA2"/>
    <w:rsid w:val="00916DE3"/>
    <w:rsid w:val="009212CC"/>
    <w:rsid w:val="00923376"/>
    <w:rsid w:val="00923E58"/>
    <w:rsid w:val="009247A2"/>
    <w:rsid w:val="00924DC4"/>
    <w:rsid w:val="009269CB"/>
    <w:rsid w:val="0092718D"/>
    <w:rsid w:val="009278D9"/>
    <w:rsid w:val="00927F51"/>
    <w:rsid w:val="009345D5"/>
    <w:rsid w:val="00936743"/>
    <w:rsid w:val="00936B91"/>
    <w:rsid w:val="00937730"/>
    <w:rsid w:val="0094038B"/>
    <w:rsid w:val="0094259E"/>
    <w:rsid w:val="00942C2C"/>
    <w:rsid w:val="0094404F"/>
    <w:rsid w:val="009454E7"/>
    <w:rsid w:val="00946A5D"/>
    <w:rsid w:val="00947421"/>
    <w:rsid w:val="00947703"/>
    <w:rsid w:val="00950BEE"/>
    <w:rsid w:val="00951AA8"/>
    <w:rsid w:val="00951E6D"/>
    <w:rsid w:val="00953D46"/>
    <w:rsid w:val="00954C48"/>
    <w:rsid w:val="00954C79"/>
    <w:rsid w:val="00955226"/>
    <w:rsid w:val="009575C7"/>
    <w:rsid w:val="00957790"/>
    <w:rsid w:val="00961295"/>
    <w:rsid w:val="00966707"/>
    <w:rsid w:val="00966811"/>
    <w:rsid w:val="00967334"/>
    <w:rsid w:val="0097063D"/>
    <w:rsid w:val="00972348"/>
    <w:rsid w:val="009729DB"/>
    <w:rsid w:val="0097571B"/>
    <w:rsid w:val="00976B38"/>
    <w:rsid w:val="00977714"/>
    <w:rsid w:val="009805EF"/>
    <w:rsid w:val="009808D7"/>
    <w:rsid w:val="00980C1B"/>
    <w:rsid w:val="009812DD"/>
    <w:rsid w:val="009816B9"/>
    <w:rsid w:val="00981C18"/>
    <w:rsid w:val="00982D49"/>
    <w:rsid w:val="00984E19"/>
    <w:rsid w:val="00986C2F"/>
    <w:rsid w:val="009875B2"/>
    <w:rsid w:val="00987E37"/>
    <w:rsid w:val="00992672"/>
    <w:rsid w:val="00993E8A"/>
    <w:rsid w:val="00994A95"/>
    <w:rsid w:val="009953AA"/>
    <w:rsid w:val="009954C9"/>
    <w:rsid w:val="00995555"/>
    <w:rsid w:val="009970D1"/>
    <w:rsid w:val="00997188"/>
    <w:rsid w:val="00997E5A"/>
    <w:rsid w:val="009A3401"/>
    <w:rsid w:val="009A3BAA"/>
    <w:rsid w:val="009A629A"/>
    <w:rsid w:val="009B004A"/>
    <w:rsid w:val="009B01A3"/>
    <w:rsid w:val="009B13D4"/>
    <w:rsid w:val="009B29D8"/>
    <w:rsid w:val="009B2E58"/>
    <w:rsid w:val="009B307B"/>
    <w:rsid w:val="009B52E9"/>
    <w:rsid w:val="009B5E6A"/>
    <w:rsid w:val="009B68C2"/>
    <w:rsid w:val="009B6E44"/>
    <w:rsid w:val="009C0102"/>
    <w:rsid w:val="009C265A"/>
    <w:rsid w:val="009C268D"/>
    <w:rsid w:val="009C2908"/>
    <w:rsid w:val="009C312F"/>
    <w:rsid w:val="009C47AF"/>
    <w:rsid w:val="009C71A5"/>
    <w:rsid w:val="009C794C"/>
    <w:rsid w:val="009D0C16"/>
    <w:rsid w:val="009D0D25"/>
    <w:rsid w:val="009D17F5"/>
    <w:rsid w:val="009D20D5"/>
    <w:rsid w:val="009D5FDD"/>
    <w:rsid w:val="009D6A30"/>
    <w:rsid w:val="009E5A18"/>
    <w:rsid w:val="009E795C"/>
    <w:rsid w:val="009F02F6"/>
    <w:rsid w:val="009F063A"/>
    <w:rsid w:val="009F084D"/>
    <w:rsid w:val="009F0DA9"/>
    <w:rsid w:val="00A006BC"/>
    <w:rsid w:val="00A01824"/>
    <w:rsid w:val="00A01CCC"/>
    <w:rsid w:val="00A03186"/>
    <w:rsid w:val="00A0597C"/>
    <w:rsid w:val="00A06620"/>
    <w:rsid w:val="00A06C8A"/>
    <w:rsid w:val="00A06E13"/>
    <w:rsid w:val="00A07A06"/>
    <w:rsid w:val="00A101D3"/>
    <w:rsid w:val="00A1070A"/>
    <w:rsid w:val="00A10E33"/>
    <w:rsid w:val="00A11B13"/>
    <w:rsid w:val="00A11C75"/>
    <w:rsid w:val="00A1271B"/>
    <w:rsid w:val="00A14BC9"/>
    <w:rsid w:val="00A2143B"/>
    <w:rsid w:val="00A22E62"/>
    <w:rsid w:val="00A233DE"/>
    <w:rsid w:val="00A25815"/>
    <w:rsid w:val="00A25ECF"/>
    <w:rsid w:val="00A30360"/>
    <w:rsid w:val="00A30495"/>
    <w:rsid w:val="00A30C9F"/>
    <w:rsid w:val="00A30DDE"/>
    <w:rsid w:val="00A30EAC"/>
    <w:rsid w:val="00A31907"/>
    <w:rsid w:val="00A32942"/>
    <w:rsid w:val="00A32C61"/>
    <w:rsid w:val="00A337DA"/>
    <w:rsid w:val="00A33D4E"/>
    <w:rsid w:val="00A37A63"/>
    <w:rsid w:val="00A406CD"/>
    <w:rsid w:val="00A40F45"/>
    <w:rsid w:val="00A41802"/>
    <w:rsid w:val="00A4244C"/>
    <w:rsid w:val="00A42CCC"/>
    <w:rsid w:val="00A44ADC"/>
    <w:rsid w:val="00A44C49"/>
    <w:rsid w:val="00A454DF"/>
    <w:rsid w:val="00A45601"/>
    <w:rsid w:val="00A46BF8"/>
    <w:rsid w:val="00A47C7B"/>
    <w:rsid w:val="00A513DE"/>
    <w:rsid w:val="00A53718"/>
    <w:rsid w:val="00A54EC1"/>
    <w:rsid w:val="00A554AD"/>
    <w:rsid w:val="00A55D45"/>
    <w:rsid w:val="00A57132"/>
    <w:rsid w:val="00A613CC"/>
    <w:rsid w:val="00A61BC1"/>
    <w:rsid w:val="00A62A26"/>
    <w:rsid w:val="00A66D11"/>
    <w:rsid w:val="00A67582"/>
    <w:rsid w:val="00A67760"/>
    <w:rsid w:val="00A7064E"/>
    <w:rsid w:val="00A735F9"/>
    <w:rsid w:val="00A75431"/>
    <w:rsid w:val="00A766D3"/>
    <w:rsid w:val="00A839C3"/>
    <w:rsid w:val="00A84079"/>
    <w:rsid w:val="00A84CD3"/>
    <w:rsid w:val="00A850F8"/>
    <w:rsid w:val="00A85A31"/>
    <w:rsid w:val="00A900E1"/>
    <w:rsid w:val="00A90D62"/>
    <w:rsid w:val="00A96EE1"/>
    <w:rsid w:val="00AA4F19"/>
    <w:rsid w:val="00AA7871"/>
    <w:rsid w:val="00AB0123"/>
    <w:rsid w:val="00AB10BE"/>
    <w:rsid w:val="00AB21D4"/>
    <w:rsid w:val="00AB299D"/>
    <w:rsid w:val="00AB5475"/>
    <w:rsid w:val="00AB6A13"/>
    <w:rsid w:val="00AC1F77"/>
    <w:rsid w:val="00AC3AE8"/>
    <w:rsid w:val="00AC4F1C"/>
    <w:rsid w:val="00AC54DB"/>
    <w:rsid w:val="00AC73A7"/>
    <w:rsid w:val="00AD0D75"/>
    <w:rsid w:val="00AD0F1A"/>
    <w:rsid w:val="00AD3036"/>
    <w:rsid w:val="00AD3124"/>
    <w:rsid w:val="00AD38D7"/>
    <w:rsid w:val="00AD3A23"/>
    <w:rsid w:val="00AD5939"/>
    <w:rsid w:val="00AE27CF"/>
    <w:rsid w:val="00AE33B7"/>
    <w:rsid w:val="00AE3F01"/>
    <w:rsid w:val="00AE4015"/>
    <w:rsid w:val="00AE540C"/>
    <w:rsid w:val="00AE597F"/>
    <w:rsid w:val="00AE5F39"/>
    <w:rsid w:val="00AE6ABC"/>
    <w:rsid w:val="00AE6F65"/>
    <w:rsid w:val="00AE73D9"/>
    <w:rsid w:val="00AF3C3F"/>
    <w:rsid w:val="00AF52CE"/>
    <w:rsid w:val="00B019F9"/>
    <w:rsid w:val="00B01B3C"/>
    <w:rsid w:val="00B03981"/>
    <w:rsid w:val="00B05744"/>
    <w:rsid w:val="00B07FE2"/>
    <w:rsid w:val="00B11F33"/>
    <w:rsid w:val="00B129E9"/>
    <w:rsid w:val="00B132D4"/>
    <w:rsid w:val="00B149C1"/>
    <w:rsid w:val="00B15A66"/>
    <w:rsid w:val="00B160D7"/>
    <w:rsid w:val="00B16173"/>
    <w:rsid w:val="00B16AFD"/>
    <w:rsid w:val="00B170DB"/>
    <w:rsid w:val="00B211F6"/>
    <w:rsid w:val="00B21ABE"/>
    <w:rsid w:val="00B2200D"/>
    <w:rsid w:val="00B22892"/>
    <w:rsid w:val="00B22BAF"/>
    <w:rsid w:val="00B24C62"/>
    <w:rsid w:val="00B254D2"/>
    <w:rsid w:val="00B25B04"/>
    <w:rsid w:val="00B26110"/>
    <w:rsid w:val="00B26759"/>
    <w:rsid w:val="00B26DEA"/>
    <w:rsid w:val="00B26F22"/>
    <w:rsid w:val="00B3112B"/>
    <w:rsid w:val="00B31EED"/>
    <w:rsid w:val="00B32227"/>
    <w:rsid w:val="00B33077"/>
    <w:rsid w:val="00B33D95"/>
    <w:rsid w:val="00B370E5"/>
    <w:rsid w:val="00B41167"/>
    <w:rsid w:val="00B44C08"/>
    <w:rsid w:val="00B45DA0"/>
    <w:rsid w:val="00B52B20"/>
    <w:rsid w:val="00B56F6F"/>
    <w:rsid w:val="00B611FC"/>
    <w:rsid w:val="00B617E1"/>
    <w:rsid w:val="00B61F2A"/>
    <w:rsid w:val="00B62A7F"/>
    <w:rsid w:val="00B65A0F"/>
    <w:rsid w:val="00B66101"/>
    <w:rsid w:val="00B66CFB"/>
    <w:rsid w:val="00B70931"/>
    <w:rsid w:val="00B71DE0"/>
    <w:rsid w:val="00B72516"/>
    <w:rsid w:val="00B725D4"/>
    <w:rsid w:val="00B7305E"/>
    <w:rsid w:val="00B73573"/>
    <w:rsid w:val="00B73AEF"/>
    <w:rsid w:val="00B73CAB"/>
    <w:rsid w:val="00B73EE0"/>
    <w:rsid w:val="00B7433C"/>
    <w:rsid w:val="00B754A5"/>
    <w:rsid w:val="00B756DF"/>
    <w:rsid w:val="00B75832"/>
    <w:rsid w:val="00B75D76"/>
    <w:rsid w:val="00B8285A"/>
    <w:rsid w:val="00B83080"/>
    <w:rsid w:val="00B84C13"/>
    <w:rsid w:val="00B861F1"/>
    <w:rsid w:val="00B9060D"/>
    <w:rsid w:val="00B914BF"/>
    <w:rsid w:val="00B918C2"/>
    <w:rsid w:val="00B92ADC"/>
    <w:rsid w:val="00B92E95"/>
    <w:rsid w:val="00B92FE0"/>
    <w:rsid w:val="00B930E1"/>
    <w:rsid w:val="00B934E1"/>
    <w:rsid w:val="00B93836"/>
    <w:rsid w:val="00B95211"/>
    <w:rsid w:val="00B9580E"/>
    <w:rsid w:val="00B958C6"/>
    <w:rsid w:val="00B95B4E"/>
    <w:rsid w:val="00B97829"/>
    <w:rsid w:val="00BA0300"/>
    <w:rsid w:val="00BA04DD"/>
    <w:rsid w:val="00BA0E6F"/>
    <w:rsid w:val="00BA1529"/>
    <w:rsid w:val="00BA222D"/>
    <w:rsid w:val="00BA2603"/>
    <w:rsid w:val="00BA3D10"/>
    <w:rsid w:val="00BA51B4"/>
    <w:rsid w:val="00BA6DB0"/>
    <w:rsid w:val="00BB190B"/>
    <w:rsid w:val="00BB29CE"/>
    <w:rsid w:val="00BB44C8"/>
    <w:rsid w:val="00BB586A"/>
    <w:rsid w:val="00BB5B7C"/>
    <w:rsid w:val="00BC06A5"/>
    <w:rsid w:val="00BC16E4"/>
    <w:rsid w:val="00BC2AAC"/>
    <w:rsid w:val="00BC2C08"/>
    <w:rsid w:val="00BC3AC8"/>
    <w:rsid w:val="00BC436D"/>
    <w:rsid w:val="00BC662D"/>
    <w:rsid w:val="00BC7508"/>
    <w:rsid w:val="00BC7A10"/>
    <w:rsid w:val="00BC7A8B"/>
    <w:rsid w:val="00BD0203"/>
    <w:rsid w:val="00BD0765"/>
    <w:rsid w:val="00BD07FA"/>
    <w:rsid w:val="00BD2CF4"/>
    <w:rsid w:val="00BD3324"/>
    <w:rsid w:val="00BD3CB1"/>
    <w:rsid w:val="00BD527B"/>
    <w:rsid w:val="00BD5B85"/>
    <w:rsid w:val="00BD65C8"/>
    <w:rsid w:val="00BD7DF2"/>
    <w:rsid w:val="00BD7E2D"/>
    <w:rsid w:val="00BE0186"/>
    <w:rsid w:val="00BE1D05"/>
    <w:rsid w:val="00BE1E76"/>
    <w:rsid w:val="00BE2937"/>
    <w:rsid w:val="00BE4009"/>
    <w:rsid w:val="00BE5800"/>
    <w:rsid w:val="00BE59E9"/>
    <w:rsid w:val="00BE5B5F"/>
    <w:rsid w:val="00BE69C5"/>
    <w:rsid w:val="00BE72E4"/>
    <w:rsid w:val="00BF098A"/>
    <w:rsid w:val="00BF0ED5"/>
    <w:rsid w:val="00BF1208"/>
    <w:rsid w:val="00BF2DCA"/>
    <w:rsid w:val="00BF2DCC"/>
    <w:rsid w:val="00BF377C"/>
    <w:rsid w:val="00BF636A"/>
    <w:rsid w:val="00BF79DE"/>
    <w:rsid w:val="00BF7CD1"/>
    <w:rsid w:val="00C008D1"/>
    <w:rsid w:val="00C01841"/>
    <w:rsid w:val="00C01B95"/>
    <w:rsid w:val="00C02E8F"/>
    <w:rsid w:val="00C04DFD"/>
    <w:rsid w:val="00C07BE7"/>
    <w:rsid w:val="00C07EB1"/>
    <w:rsid w:val="00C10821"/>
    <w:rsid w:val="00C10EE6"/>
    <w:rsid w:val="00C14729"/>
    <w:rsid w:val="00C178B6"/>
    <w:rsid w:val="00C20390"/>
    <w:rsid w:val="00C2354F"/>
    <w:rsid w:val="00C23663"/>
    <w:rsid w:val="00C247A1"/>
    <w:rsid w:val="00C25241"/>
    <w:rsid w:val="00C2700E"/>
    <w:rsid w:val="00C270BF"/>
    <w:rsid w:val="00C30127"/>
    <w:rsid w:val="00C31801"/>
    <w:rsid w:val="00C31A12"/>
    <w:rsid w:val="00C326BD"/>
    <w:rsid w:val="00C357E3"/>
    <w:rsid w:val="00C3634B"/>
    <w:rsid w:val="00C36606"/>
    <w:rsid w:val="00C409BD"/>
    <w:rsid w:val="00C43A3D"/>
    <w:rsid w:val="00C43D5D"/>
    <w:rsid w:val="00C456CC"/>
    <w:rsid w:val="00C4743A"/>
    <w:rsid w:val="00C50149"/>
    <w:rsid w:val="00C501F4"/>
    <w:rsid w:val="00C52B77"/>
    <w:rsid w:val="00C52BF7"/>
    <w:rsid w:val="00C54C22"/>
    <w:rsid w:val="00C61592"/>
    <w:rsid w:val="00C61CFE"/>
    <w:rsid w:val="00C6242E"/>
    <w:rsid w:val="00C65170"/>
    <w:rsid w:val="00C71BC3"/>
    <w:rsid w:val="00C73B45"/>
    <w:rsid w:val="00C74478"/>
    <w:rsid w:val="00C74B55"/>
    <w:rsid w:val="00C74E76"/>
    <w:rsid w:val="00C75A15"/>
    <w:rsid w:val="00C7670E"/>
    <w:rsid w:val="00C80137"/>
    <w:rsid w:val="00C80324"/>
    <w:rsid w:val="00C81009"/>
    <w:rsid w:val="00C815C7"/>
    <w:rsid w:val="00C8228D"/>
    <w:rsid w:val="00C8307A"/>
    <w:rsid w:val="00C834C2"/>
    <w:rsid w:val="00C8416A"/>
    <w:rsid w:val="00C84E26"/>
    <w:rsid w:val="00C87760"/>
    <w:rsid w:val="00C937EB"/>
    <w:rsid w:val="00C93B74"/>
    <w:rsid w:val="00C93FB8"/>
    <w:rsid w:val="00C94C08"/>
    <w:rsid w:val="00C9550B"/>
    <w:rsid w:val="00C95C22"/>
    <w:rsid w:val="00C9615C"/>
    <w:rsid w:val="00C964A5"/>
    <w:rsid w:val="00C96859"/>
    <w:rsid w:val="00C9692F"/>
    <w:rsid w:val="00CA0246"/>
    <w:rsid w:val="00CA1637"/>
    <w:rsid w:val="00CA2A10"/>
    <w:rsid w:val="00CA5F74"/>
    <w:rsid w:val="00CA6400"/>
    <w:rsid w:val="00CA66D2"/>
    <w:rsid w:val="00CB2280"/>
    <w:rsid w:val="00CB2379"/>
    <w:rsid w:val="00CB344F"/>
    <w:rsid w:val="00CB6619"/>
    <w:rsid w:val="00CB705A"/>
    <w:rsid w:val="00CC00FA"/>
    <w:rsid w:val="00CC1217"/>
    <w:rsid w:val="00CC1566"/>
    <w:rsid w:val="00CC1C58"/>
    <w:rsid w:val="00CC23B2"/>
    <w:rsid w:val="00CC45B4"/>
    <w:rsid w:val="00CC69CD"/>
    <w:rsid w:val="00CC6D48"/>
    <w:rsid w:val="00CD00C9"/>
    <w:rsid w:val="00CD0BD6"/>
    <w:rsid w:val="00CD1EA6"/>
    <w:rsid w:val="00CD22E4"/>
    <w:rsid w:val="00CE078D"/>
    <w:rsid w:val="00CE08D6"/>
    <w:rsid w:val="00CE22C0"/>
    <w:rsid w:val="00CE457D"/>
    <w:rsid w:val="00CE4BEF"/>
    <w:rsid w:val="00CE6C68"/>
    <w:rsid w:val="00CE6D45"/>
    <w:rsid w:val="00CE6F6E"/>
    <w:rsid w:val="00CF0250"/>
    <w:rsid w:val="00CF04CE"/>
    <w:rsid w:val="00CF140F"/>
    <w:rsid w:val="00CF1E35"/>
    <w:rsid w:val="00CF2C1E"/>
    <w:rsid w:val="00CF3488"/>
    <w:rsid w:val="00CF5476"/>
    <w:rsid w:val="00CF5835"/>
    <w:rsid w:val="00CF651B"/>
    <w:rsid w:val="00CF6E64"/>
    <w:rsid w:val="00D039F3"/>
    <w:rsid w:val="00D046FA"/>
    <w:rsid w:val="00D04EBE"/>
    <w:rsid w:val="00D0584A"/>
    <w:rsid w:val="00D07A25"/>
    <w:rsid w:val="00D13B1E"/>
    <w:rsid w:val="00D14E28"/>
    <w:rsid w:val="00D1594E"/>
    <w:rsid w:val="00D16B7A"/>
    <w:rsid w:val="00D175FD"/>
    <w:rsid w:val="00D17CBB"/>
    <w:rsid w:val="00D17ED6"/>
    <w:rsid w:val="00D212CD"/>
    <w:rsid w:val="00D2291C"/>
    <w:rsid w:val="00D23C97"/>
    <w:rsid w:val="00D24188"/>
    <w:rsid w:val="00D24375"/>
    <w:rsid w:val="00D254DD"/>
    <w:rsid w:val="00D256F4"/>
    <w:rsid w:val="00D2587B"/>
    <w:rsid w:val="00D2617C"/>
    <w:rsid w:val="00D26A73"/>
    <w:rsid w:val="00D27075"/>
    <w:rsid w:val="00D31EBF"/>
    <w:rsid w:val="00D321E4"/>
    <w:rsid w:val="00D34910"/>
    <w:rsid w:val="00D350C9"/>
    <w:rsid w:val="00D35770"/>
    <w:rsid w:val="00D36EB4"/>
    <w:rsid w:val="00D377F7"/>
    <w:rsid w:val="00D4028B"/>
    <w:rsid w:val="00D40CB7"/>
    <w:rsid w:val="00D40F47"/>
    <w:rsid w:val="00D41971"/>
    <w:rsid w:val="00D41A31"/>
    <w:rsid w:val="00D41C71"/>
    <w:rsid w:val="00D440E3"/>
    <w:rsid w:val="00D44722"/>
    <w:rsid w:val="00D46CA6"/>
    <w:rsid w:val="00D50330"/>
    <w:rsid w:val="00D5287A"/>
    <w:rsid w:val="00D5402B"/>
    <w:rsid w:val="00D54498"/>
    <w:rsid w:val="00D56C17"/>
    <w:rsid w:val="00D57E1B"/>
    <w:rsid w:val="00D57E2C"/>
    <w:rsid w:val="00D605FC"/>
    <w:rsid w:val="00D6160A"/>
    <w:rsid w:val="00D62AE4"/>
    <w:rsid w:val="00D62C25"/>
    <w:rsid w:val="00D63B82"/>
    <w:rsid w:val="00D6554B"/>
    <w:rsid w:val="00D65881"/>
    <w:rsid w:val="00D708DB"/>
    <w:rsid w:val="00D71527"/>
    <w:rsid w:val="00D72600"/>
    <w:rsid w:val="00D72C0F"/>
    <w:rsid w:val="00D737E9"/>
    <w:rsid w:val="00D7474B"/>
    <w:rsid w:val="00D7542A"/>
    <w:rsid w:val="00D755CB"/>
    <w:rsid w:val="00D75EDE"/>
    <w:rsid w:val="00D76EF0"/>
    <w:rsid w:val="00D7702D"/>
    <w:rsid w:val="00D77191"/>
    <w:rsid w:val="00D772C5"/>
    <w:rsid w:val="00D7744E"/>
    <w:rsid w:val="00D7766A"/>
    <w:rsid w:val="00D77B34"/>
    <w:rsid w:val="00D77C36"/>
    <w:rsid w:val="00D82F4A"/>
    <w:rsid w:val="00D86C8F"/>
    <w:rsid w:val="00D87B16"/>
    <w:rsid w:val="00D936FF"/>
    <w:rsid w:val="00D939C7"/>
    <w:rsid w:val="00D950A0"/>
    <w:rsid w:val="00D95749"/>
    <w:rsid w:val="00D970D0"/>
    <w:rsid w:val="00D972A9"/>
    <w:rsid w:val="00D9786B"/>
    <w:rsid w:val="00D979BC"/>
    <w:rsid w:val="00DA0A78"/>
    <w:rsid w:val="00DA0E06"/>
    <w:rsid w:val="00DA21B4"/>
    <w:rsid w:val="00DA25D9"/>
    <w:rsid w:val="00DA3616"/>
    <w:rsid w:val="00DA41D9"/>
    <w:rsid w:val="00DA4BCA"/>
    <w:rsid w:val="00DA5579"/>
    <w:rsid w:val="00DA74F9"/>
    <w:rsid w:val="00DA7AD1"/>
    <w:rsid w:val="00DB02E3"/>
    <w:rsid w:val="00DB179F"/>
    <w:rsid w:val="00DB1F29"/>
    <w:rsid w:val="00DB21A8"/>
    <w:rsid w:val="00DB24AC"/>
    <w:rsid w:val="00DB3CDA"/>
    <w:rsid w:val="00DB42FD"/>
    <w:rsid w:val="00DB51C6"/>
    <w:rsid w:val="00DB5449"/>
    <w:rsid w:val="00DB5478"/>
    <w:rsid w:val="00DB68CC"/>
    <w:rsid w:val="00DB6C92"/>
    <w:rsid w:val="00DB7D01"/>
    <w:rsid w:val="00DB7F56"/>
    <w:rsid w:val="00DC02E5"/>
    <w:rsid w:val="00DC1156"/>
    <w:rsid w:val="00DC1BC7"/>
    <w:rsid w:val="00DC76D5"/>
    <w:rsid w:val="00DD179C"/>
    <w:rsid w:val="00DD4495"/>
    <w:rsid w:val="00DD5789"/>
    <w:rsid w:val="00DD57C9"/>
    <w:rsid w:val="00DD7857"/>
    <w:rsid w:val="00DD7D96"/>
    <w:rsid w:val="00DE068A"/>
    <w:rsid w:val="00DE1447"/>
    <w:rsid w:val="00DE284F"/>
    <w:rsid w:val="00DE3C43"/>
    <w:rsid w:val="00DE42A5"/>
    <w:rsid w:val="00DE5943"/>
    <w:rsid w:val="00DE7796"/>
    <w:rsid w:val="00DF0AB4"/>
    <w:rsid w:val="00DF1011"/>
    <w:rsid w:val="00DF25FC"/>
    <w:rsid w:val="00DF3848"/>
    <w:rsid w:val="00DF592E"/>
    <w:rsid w:val="00DF7F93"/>
    <w:rsid w:val="00E01CEF"/>
    <w:rsid w:val="00E03017"/>
    <w:rsid w:val="00E03390"/>
    <w:rsid w:val="00E04865"/>
    <w:rsid w:val="00E0502B"/>
    <w:rsid w:val="00E05E1A"/>
    <w:rsid w:val="00E05EFF"/>
    <w:rsid w:val="00E064A4"/>
    <w:rsid w:val="00E06A9E"/>
    <w:rsid w:val="00E06AF4"/>
    <w:rsid w:val="00E06FB6"/>
    <w:rsid w:val="00E071B6"/>
    <w:rsid w:val="00E102AC"/>
    <w:rsid w:val="00E102BA"/>
    <w:rsid w:val="00E103A2"/>
    <w:rsid w:val="00E11435"/>
    <w:rsid w:val="00E11B6A"/>
    <w:rsid w:val="00E12076"/>
    <w:rsid w:val="00E14DC4"/>
    <w:rsid w:val="00E16B32"/>
    <w:rsid w:val="00E20B73"/>
    <w:rsid w:val="00E212B5"/>
    <w:rsid w:val="00E21680"/>
    <w:rsid w:val="00E245F6"/>
    <w:rsid w:val="00E24F82"/>
    <w:rsid w:val="00E30519"/>
    <w:rsid w:val="00E3290C"/>
    <w:rsid w:val="00E32C9C"/>
    <w:rsid w:val="00E32F31"/>
    <w:rsid w:val="00E3386C"/>
    <w:rsid w:val="00E41447"/>
    <w:rsid w:val="00E41856"/>
    <w:rsid w:val="00E41CAF"/>
    <w:rsid w:val="00E422F8"/>
    <w:rsid w:val="00E4374A"/>
    <w:rsid w:val="00E444F1"/>
    <w:rsid w:val="00E457E4"/>
    <w:rsid w:val="00E50EFF"/>
    <w:rsid w:val="00E5112F"/>
    <w:rsid w:val="00E52A12"/>
    <w:rsid w:val="00E54C38"/>
    <w:rsid w:val="00E55458"/>
    <w:rsid w:val="00E575B9"/>
    <w:rsid w:val="00E57FBF"/>
    <w:rsid w:val="00E607EA"/>
    <w:rsid w:val="00E61378"/>
    <w:rsid w:val="00E622D5"/>
    <w:rsid w:val="00E625CC"/>
    <w:rsid w:val="00E63B29"/>
    <w:rsid w:val="00E641DE"/>
    <w:rsid w:val="00E661BB"/>
    <w:rsid w:val="00E665AD"/>
    <w:rsid w:val="00E668AB"/>
    <w:rsid w:val="00E67946"/>
    <w:rsid w:val="00E7025B"/>
    <w:rsid w:val="00E7052D"/>
    <w:rsid w:val="00E70CE6"/>
    <w:rsid w:val="00E72476"/>
    <w:rsid w:val="00E72F0B"/>
    <w:rsid w:val="00E7640D"/>
    <w:rsid w:val="00E772D0"/>
    <w:rsid w:val="00E77374"/>
    <w:rsid w:val="00E8039B"/>
    <w:rsid w:val="00E80881"/>
    <w:rsid w:val="00E81285"/>
    <w:rsid w:val="00E8311B"/>
    <w:rsid w:val="00E83462"/>
    <w:rsid w:val="00E8459D"/>
    <w:rsid w:val="00E84C58"/>
    <w:rsid w:val="00E8625A"/>
    <w:rsid w:val="00E926BE"/>
    <w:rsid w:val="00E93C63"/>
    <w:rsid w:val="00E941AC"/>
    <w:rsid w:val="00EA1044"/>
    <w:rsid w:val="00EA2EDB"/>
    <w:rsid w:val="00EA3EB7"/>
    <w:rsid w:val="00EA5E57"/>
    <w:rsid w:val="00EA69C8"/>
    <w:rsid w:val="00EB2272"/>
    <w:rsid w:val="00EB33EB"/>
    <w:rsid w:val="00EB474E"/>
    <w:rsid w:val="00EB597F"/>
    <w:rsid w:val="00EB62A6"/>
    <w:rsid w:val="00EB6394"/>
    <w:rsid w:val="00EC1D89"/>
    <w:rsid w:val="00EC321A"/>
    <w:rsid w:val="00EC555C"/>
    <w:rsid w:val="00ED0AE4"/>
    <w:rsid w:val="00ED1640"/>
    <w:rsid w:val="00ED27FA"/>
    <w:rsid w:val="00ED2990"/>
    <w:rsid w:val="00ED2EDD"/>
    <w:rsid w:val="00ED46A4"/>
    <w:rsid w:val="00ED5043"/>
    <w:rsid w:val="00ED5CF7"/>
    <w:rsid w:val="00ED61BC"/>
    <w:rsid w:val="00ED6A47"/>
    <w:rsid w:val="00ED7FCB"/>
    <w:rsid w:val="00EE19CA"/>
    <w:rsid w:val="00EE1BDC"/>
    <w:rsid w:val="00EE3F01"/>
    <w:rsid w:val="00EE46B5"/>
    <w:rsid w:val="00EE5F84"/>
    <w:rsid w:val="00EE674A"/>
    <w:rsid w:val="00EF183D"/>
    <w:rsid w:val="00EF2968"/>
    <w:rsid w:val="00EF29FD"/>
    <w:rsid w:val="00EF2A98"/>
    <w:rsid w:val="00EF375A"/>
    <w:rsid w:val="00EF403D"/>
    <w:rsid w:val="00EF6EBF"/>
    <w:rsid w:val="00EF730A"/>
    <w:rsid w:val="00F00A23"/>
    <w:rsid w:val="00F010CE"/>
    <w:rsid w:val="00F02E61"/>
    <w:rsid w:val="00F031F3"/>
    <w:rsid w:val="00F03700"/>
    <w:rsid w:val="00F03FA4"/>
    <w:rsid w:val="00F04012"/>
    <w:rsid w:val="00F06D28"/>
    <w:rsid w:val="00F13A39"/>
    <w:rsid w:val="00F155E8"/>
    <w:rsid w:val="00F157CE"/>
    <w:rsid w:val="00F17274"/>
    <w:rsid w:val="00F179B2"/>
    <w:rsid w:val="00F20E39"/>
    <w:rsid w:val="00F20F8D"/>
    <w:rsid w:val="00F23DB1"/>
    <w:rsid w:val="00F26332"/>
    <w:rsid w:val="00F316AE"/>
    <w:rsid w:val="00F3190E"/>
    <w:rsid w:val="00F33263"/>
    <w:rsid w:val="00F3381B"/>
    <w:rsid w:val="00F3740D"/>
    <w:rsid w:val="00F42DDF"/>
    <w:rsid w:val="00F4376A"/>
    <w:rsid w:val="00F44457"/>
    <w:rsid w:val="00F45931"/>
    <w:rsid w:val="00F45B6E"/>
    <w:rsid w:val="00F47773"/>
    <w:rsid w:val="00F4797F"/>
    <w:rsid w:val="00F479BD"/>
    <w:rsid w:val="00F5251E"/>
    <w:rsid w:val="00F53878"/>
    <w:rsid w:val="00F53D39"/>
    <w:rsid w:val="00F55410"/>
    <w:rsid w:val="00F56288"/>
    <w:rsid w:val="00F605E6"/>
    <w:rsid w:val="00F6082F"/>
    <w:rsid w:val="00F6150C"/>
    <w:rsid w:val="00F62D69"/>
    <w:rsid w:val="00F643E0"/>
    <w:rsid w:val="00F649D6"/>
    <w:rsid w:val="00F657D9"/>
    <w:rsid w:val="00F66325"/>
    <w:rsid w:val="00F66803"/>
    <w:rsid w:val="00F67333"/>
    <w:rsid w:val="00F702CD"/>
    <w:rsid w:val="00F71396"/>
    <w:rsid w:val="00F715F9"/>
    <w:rsid w:val="00F71938"/>
    <w:rsid w:val="00F7228D"/>
    <w:rsid w:val="00F73523"/>
    <w:rsid w:val="00F73911"/>
    <w:rsid w:val="00F73F45"/>
    <w:rsid w:val="00F74B0D"/>
    <w:rsid w:val="00F76027"/>
    <w:rsid w:val="00F83407"/>
    <w:rsid w:val="00F8440A"/>
    <w:rsid w:val="00F850A9"/>
    <w:rsid w:val="00F86407"/>
    <w:rsid w:val="00F8658B"/>
    <w:rsid w:val="00F865D1"/>
    <w:rsid w:val="00F86F04"/>
    <w:rsid w:val="00F911C8"/>
    <w:rsid w:val="00F91D92"/>
    <w:rsid w:val="00F95184"/>
    <w:rsid w:val="00F96200"/>
    <w:rsid w:val="00FA0F1E"/>
    <w:rsid w:val="00FA21A7"/>
    <w:rsid w:val="00FA3040"/>
    <w:rsid w:val="00FA37F4"/>
    <w:rsid w:val="00FA60D9"/>
    <w:rsid w:val="00FB0C4F"/>
    <w:rsid w:val="00FB245C"/>
    <w:rsid w:val="00FB2A46"/>
    <w:rsid w:val="00FB4940"/>
    <w:rsid w:val="00FB53C0"/>
    <w:rsid w:val="00FB558B"/>
    <w:rsid w:val="00FB5CB9"/>
    <w:rsid w:val="00FB60DE"/>
    <w:rsid w:val="00FB72C0"/>
    <w:rsid w:val="00FC0C90"/>
    <w:rsid w:val="00FC1649"/>
    <w:rsid w:val="00FC4665"/>
    <w:rsid w:val="00FC5B39"/>
    <w:rsid w:val="00FC688B"/>
    <w:rsid w:val="00FC7528"/>
    <w:rsid w:val="00FC7DD8"/>
    <w:rsid w:val="00FD0D44"/>
    <w:rsid w:val="00FD1109"/>
    <w:rsid w:val="00FD1C12"/>
    <w:rsid w:val="00FD1DF4"/>
    <w:rsid w:val="00FD30A1"/>
    <w:rsid w:val="00FD3129"/>
    <w:rsid w:val="00FD40CC"/>
    <w:rsid w:val="00FD570A"/>
    <w:rsid w:val="00FD5AE2"/>
    <w:rsid w:val="00FD6F9E"/>
    <w:rsid w:val="00FE0183"/>
    <w:rsid w:val="00FE0508"/>
    <w:rsid w:val="00FE4102"/>
    <w:rsid w:val="00FE418A"/>
    <w:rsid w:val="00FE5AD9"/>
    <w:rsid w:val="00FE65A5"/>
    <w:rsid w:val="00FF2215"/>
    <w:rsid w:val="00FF2693"/>
    <w:rsid w:val="00FF31E8"/>
    <w:rsid w:val="00FF3298"/>
    <w:rsid w:val="00FF518B"/>
    <w:rsid w:val="00FF555A"/>
    <w:rsid w:val="00FF6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Top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3473"/>
    <w:pPr>
      <w:widowControl w:val="0"/>
    </w:pPr>
    <w:rPr>
      <w:rFonts w:ascii="Courier New" w:hAnsi="Courier New"/>
      <w:snapToGrid w:val="0"/>
      <w:sz w:val="24"/>
    </w:rPr>
  </w:style>
  <w:style w:type="paragraph" w:styleId="Heading1">
    <w:name w:val="heading 1"/>
    <w:basedOn w:val="Normal"/>
    <w:next w:val="Normal"/>
    <w:link w:val="Heading1Char"/>
    <w:qFormat/>
    <w:rsid w:val="00A33D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A33D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qFormat/>
    <w:rsid w:val="00553473"/>
    <w:pPr>
      <w:keepNext/>
      <w:widowControl/>
      <w:spacing w:after="240"/>
      <w:jc w:val="center"/>
      <w:outlineLvl w:val="2"/>
    </w:pPr>
    <w:rPr>
      <w:rFonts w:ascii="Arial" w:hAnsi="Arial" w:cs="Arial"/>
      <w:snapToGrid/>
      <w:szCs w:val="24"/>
    </w:rPr>
  </w:style>
  <w:style w:type="paragraph" w:styleId="Heading4">
    <w:name w:val="heading 4"/>
    <w:basedOn w:val="Normal"/>
    <w:next w:val="Normal"/>
    <w:link w:val="Heading4Char"/>
    <w:qFormat/>
    <w:rsid w:val="0055347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671B5"/>
    <w:rPr>
      <w:sz w:val="16"/>
      <w:szCs w:val="16"/>
    </w:rPr>
  </w:style>
  <w:style w:type="paragraph" w:styleId="CommentText">
    <w:name w:val="annotation text"/>
    <w:basedOn w:val="Normal"/>
    <w:link w:val="CommentTextChar"/>
    <w:rsid w:val="006671B5"/>
    <w:rPr>
      <w:sz w:val="20"/>
    </w:rPr>
  </w:style>
  <w:style w:type="character" w:customStyle="1" w:styleId="CommentTextChar">
    <w:name w:val="Comment Text Char"/>
    <w:basedOn w:val="DefaultParagraphFont"/>
    <w:link w:val="CommentText"/>
    <w:rsid w:val="006671B5"/>
    <w:rPr>
      <w:rFonts w:ascii="Courier New" w:hAnsi="Courier New"/>
      <w:snapToGrid w:val="0"/>
    </w:rPr>
  </w:style>
  <w:style w:type="paragraph" w:styleId="CommentSubject">
    <w:name w:val="annotation subject"/>
    <w:basedOn w:val="CommentText"/>
    <w:next w:val="CommentText"/>
    <w:link w:val="CommentSubjectChar"/>
    <w:rsid w:val="006671B5"/>
    <w:rPr>
      <w:b/>
      <w:bCs/>
    </w:rPr>
  </w:style>
  <w:style w:type="character" w:customStyle="1" w:styleId="CommentSubjectChar">
    <w:name w:val="Comment Subject Char"/>
    <w:basedOn w:val="CommentTextChar"/>
    <w:link w:val="CommentSubject"/>
    <w:rsid w:val="006671B5"/>
    <w:rPr>
      <w:rFonts w:ascii="Courier New" w:hAnsi="Courier New"/>
      <w:b/>
      <w:bCs/>
      <w:snapToGrid w:val="0"/>
    </w:rPr>
  </w:style>
  <w:style w:type="paragraph" w:styleId="BalloonText">
    <w:name w:val="Balloon Text"/>
    <w:basedOn w:val="Normal"/>
    <w:link w:val="BalloonTextChar"/>
    <w:rsid w:val="006671B5"/>
    <w:rPr>
      <w:rFonts w:ascii="Tahoma" w:hAnsi="Tahoma" w:cs="Tahoma"/>
      <w:sz w:val="16"/>
      <w:szCs w:val="16"/>
    </w:rPr>
  </w:style>
  <w:style w:type="character" w:customStyle="1" w:styleId="BalloonTextChar">
    <w:name w:val="Balloon Text Char"/>
    <w:basedOn w:val="DefaultParagraphFont"/>
    <w:link w:val="BalloonText"/>
    <w:rsid w:val="006671B5"/>
    <w:rPr>
      <w:rFonts w:ascii="Tahoma" w:hAnsi="Tahoma" w:cs="Tahoma"/>
      <w:snapToGrid w:val="0"/>
      <w:sz w:val="16"/>
      <w:szCs w:val="16"/>
    </w:rPr>
  </w:style>
  <w:style w:type="character" w:styleId="Hyperlink">
    <w:name w:val="Hyperlink"/>
    <w:basedOn w:val="DefaultParagraphFont"/>
    <w:rsid w:val="00861D58"/>
    <w:rPr>
      <w:color w:val="0000FF" w:themeColor="hyperlink"/>
      <w:u w:val="single"/>
    </w:rPr>
  </w:style>
  <w:style w:type="character" w:customStyle="1" w:styleId="Heading4Char">
    <w:name w:val="Heading 4 Char"/>
    <w:basedOn w:val="DefaultParagraphFont"/>
    <w:link w:val="Heading4"/>
    <w:rsid w:val="008A759E"/>
    <w:rPr>
      <w:b/>
      <w:bCs/>
      <w:snapToGrid w:val="0"/>
      <w:sz w:val="28"/>
      <w:szCs w:val="28"/>
    </w:rPr>
  </w:style>
  <w:style w:type="paragraph" w:styleId="Header">
    <w:name w:val="header"/>
    <w:basedOn w:val="Normal"/>
    <w:link w:val="HeaderChar"/>
    <w:rsid w:val="00D41971"/>
    <w:pPr>
      <w:tabs>
        <w:tab w:val="center" w:pos="4680"/>
        <w:tab w:val="right" w:pos="9360"/>
      </w:tabs>
    </w:pPr>
  </w:style>
  <w:style w:type="character" w:customStyle="1" w:styleId="HeaderChar">
    <w:name w:val="Header Char"/>
    <w:basedOn w:val="DefaultParagraphFont"/>
    <w:link w:val="Header"/>
    <w:rsid w:val="00D41971"/>
    <w:rPr>
      <w:rFonts w:ascii="Courier New" w:hAnsi="Courier New"/>
      <w:snapToGrid w:val="0"/>
      <w:sz w:val="24"/>
    </w:rPr>
  </w:style>
  <w:style w:type="paragraph" w:styleId="Footer">
    <w:name w:val="footer"/>
    <w:basedOn w:val="Normal"/>
    <w:link w:val="FooterChar"/>
    <w:uiPriority w:val="99"/>
    <w:rsid w:val="00D41971"/>
    <w:pPr>
      <w:tabs>
        <w:tab w:val="center" w:pos="4680"/>
        <w:tab w:val="right" w:pos="9360"/>
      </w:tabs>
    </w:pPr>
  </w:style>
  <w:style w:type="character" w:customStyle="1" w:styleId="FooterChar">
    <w:name w:val="Footer Char"/>
    <w:basedOn w:val="DefaultParagraphFont"/>
    <w:link w:val="Footer"/>
    <w:uiPriority w:val="99"/>
    <w:rsid w:val="00D41971"/>
    <w:rPr>
      <w:rFonts w:ascii="Courier New" w:hAnsi="Courier New"/>
      <w:snapToGrid w:val="0"/>
      <w:sz w:val="24"/>
    </w:rPr>
  </w:style>
  <w:style w:type="character" w:styleId="FollowedHyperlink">
    <w:name w:val="FollowedHyperlink"/>
    <w:basedOn w:val="DefaultParagraphFont"/>
    <w:rsid w:val="00A33D4E"/>
    <w:rPr>
      <w:color w:val="800080" w:themeColor="followedHyperlink"/>
      <w:u w:val="single"/>
    </w:rPr>
  </w:style>
  <w:style w:type="paragraph" w:styleId="NormalWeb">
    <w:name w:val="Normal (Web)"/>
    <w:basedOn w:val="Normal"/>
    <w:uiPriority w:val="99"/>
    <w:unhideWhenUsed/>
    <w:rsid w:val="00A33D4E"/>
    <w:pPr>
      <w:widowControl/>
      <w:spacing w:before="100" w:beforeAutospacing="1" w:after="240" w:line="270" w:lineRule="atLeast"/>
    </w:pPr>
    <w:rPr>
      <w:rFonts w:ascii="Arial" w:hAnsi="Arial" w:cs="Arial"/>
      <w:snapToGrid/>
      <w:color w:val="363636"/>
      <w:sz w:val="18"/>
      <w:szCs w:val="18"/>
    </w:rPr>
  </w:style>
  <w:style w:type="character" w:customStyle="1" w:styleId="Heading1Char">
    <w:name w:val="Heading 1 Char"/>
    <w:basedOn w:val="DefaultParagraphFont"/>
    <w:link w:val="Heading1"/>
    <w:rsid w:val="00A33D4E"/>
    <w:rPr>
      <w:rFonts w:asciiTheme="majorHAnsi" w:eastAsiaTheme="majorEastAsia" w:hAnsiTheme="majorHAnsi" w:cstheme="majorBidi"/>
      <w:b/>
      <w:bCs/>
      <w:snapToGrid w:val="0"/>
      <w:color w:val="365F91" w:themeColor="accent1" w:themeShade="BF"/>
      <w:sz w:val="28"/>
      <w:szCs w:val="28"/>
    </w:rPr>
  </w:style>
  <w:style w:type="character" w:customStyle="1" w:styleId="Heading2Char">
    <w:name w:val="Heading 2 Char"/>
    <w:basedOn w:val="DefaultParagraphFont"/>
    <w:link w:val="Heading2"/>
    <w:semiHidden/>
    <w:rsid w:val="00A33D4E"/>
    <w:rPr>
      <w:rFonts w:asciiTheme="majorHAnsi" w:eastAsiaTheme="majorEastAsia" w:hAnsiTheme="majorHAnsi" w:cstheme="majorBidi"/>
      <w:b/>
      <w:bCs/>
      <w:snapToGrid w:val="0"/>
      <w:color w:val="4F81BD" w:themeColor="accent1"/>
      <w:sz w:val="26"/>
      <w:szCs w:val="26"/>
    </w:rPr>
  </w:style>
  <w:style w:type="character" w:styleId="Emphasis">
    <w:name w:val="Emphasis"/>
    <w:basedOn w:val="DefaultParagraphFont"/>
    <w:uiPriority w:val="20"/>
    <w:qFormat/>
    <w:rsid w:val="00A33D4E"/>
    <w:rPr>
      <w:i/>
      <w:iCs/>
    </w:rPr>
  </w:style>
  <w:style w:type="character" w:customStyle="1" w:styleId="portlet-title-text">
    <w:name w:val="portlet-title-text"/>
    <w:basedOn w:val="DefaultParagraphFont"/>
    <w:rsid w:val="00A33D4E"/>
  </w:style>
  <w:style w:type="paragraph" w:styleId="z-TopofForm">
    <w:name w:val="HTML Top of Form"/>
    <w:basedOn w:val="Normal"/>
    <w:next w:val="Normal"/>
    <w:link w:val="z-TopofFormChar"/>
    <w:hidden/>
    <w:uiPriority w:val="99"/>
    <w:unhideWhenUsed/>
    <w:rsid w:val="00A47C7B"/>
    <w:pPr>
      <w:widowControl/>
      <w:pBdr>
        <w:bottom w:val="single" w:sz="6" w:space="1" w:color="auto"/>
      </w:pBdr>
      <w:jc w:val="center"/>
    </w:pPr>
    <w:rPr>
      <w:rFonts w:ascii="Arial" w:hAnsi="Arial" w:cs="Arial"/>
      <w:snapToGrid/>
      <w:vanish/>
      <w:sz w:val="16"/>
      <w:szCs w:val="16"/>
    </w:rPr>
  </w:style>
  <w:style w:type="character" w:customStyle="1" w:styleId="z-TopofFormChar">
    <w:name w:val="z-Top of Form Char"/>
    <w:basedOn w:val="DefaultParagraphFont"/>
    <w:link w:val="z-TopofForm"/>
    <w:uiPriority w:val="99"/>
    <w:rsid w:val="00A47C7B"/>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87610">
      <w:bodyDiv w:val="1"/>
      <w:marLeft w:val="0"/>
      <w:marRight w:val="0"/>
      <w:marTop w:val="0"/>
      <w:marBottom w:val="0"/>
      <w:divBdr>
        <w:top w:val="none" w:sz="0" w:space="0" w:color="auto"/>
        <w:left w:val="none" w:sz="0" w:space="0" w:color="auto"/>
        <w:bottom w:val="none" w:sz="0" w:space="0" w:color="auto"/>
        <w:right w:val="none" w:sz="0" w:space="0" w:color="auto"/>
      </w:divBdr>
    </w:div>
    <w:div w:id="611975782">
      <w:bodyDiv w:val="1"/>
      <w:marLeft w:val="0"/>
      <w:marRight w:val="0"/>
      <w:marTop w:val="0"/>
      <w:marBottom w:val="0"/>
      <w:divBdr>
        <w:top w:val="none" w:sz="0" w:space="0" w:color="auto"/>
        <w:left w:val="none" w:sz="0" w:space="0" w:color="auto"/>
        <w:bottom w:val="none" w:sz="0" w:space="0" w:color="auto"/>
        <w:right w:val="none" w:sz="0" w:space="0" w:color="auto"/>
      </w:divBdr>
    </w:div>
    <w:div w:id="883097620">
      <w:bodyDiv w:val="1"/>
      <w:marLeft w:val="0"/>
      <w:marRight w:val="0"/>
      <w:marTop w:val="0"/>
      <w:marBottom w:val="0"/>
      <w:divBdr>
        <w:top w:val="none" w:sz="0" w:space="0" w:color="auto"/>
        <w:left w:val="none" w:sz="0" w:space="0" w:color="auto"/>
        <w:bottom w:val="none" w:sz="0" w:space="0" w:color="auto"/>
        <w:right w:val="none" w:sz="0" w:space="0" w:color="auto"/>
      </w:divBdr>
      <w:divsChild>
        <w:div w:id="1417941548">
          <w:marLeft w:val="0"/>
          <w:marRight w:val="0"/>
          <w:marTop w:val="0"/>
          <w:marBottom w:val="0"/>
          <w:divBdr>
            <w:top w:val="single" w:sz="36" w:space="0" w:color="00457C"/>
            <w:left w:val="single" w:sz="36" w:space="0" w:color="00457C"/>
            <w:bottom w:val="single" w:sz="36" w:space="0" w:color="00457C"/>
            <w:right w:val="single" w:sz="36" w:space="0" w:color="00457C"/>
          </w:divBdr>
          <w:divsChild>
            <w:div w:id="359209194">
              <w:marLeft w:val="0"/>
              <w:marRight w:val="0"/>
              <w:marTop w:val="0"/>
              <w:marBottom w:val="0"/>
              <w:divBdr>
                <w:top w:val="none" w:sz="0" w:space="0" w:color="auto"/>
                <w:left w:val="none" w:sz="0" w:space="0" w:color="auto"/>
                <w:bottom w:val="none" w:sz="0" w:space="0" w:color="auto"/>
                <w:right w:val="none" w:sz="0" w:space="0" w:color="auto"/>
              </w:divBdr>
              <w:divsChild>
                <w:div w:id="262105650">
                  <w:marLeft w:val="0"/>
                  <w:marRight w:val="0"/>
                  <w:marTop w:val="0"/>
                  <w:marBottom w:val="0"/>
                  <w:divBdr>
                    <w:top w:val="none" w:sz="0" w:space="0" w:color="auto"/>
                    <w:left w:val="none" w:sz="0" w:space="0" w:color="auto"/>
                    <w:bottom w:val="none" w:sz="0" w:space="0" w:color="auto"/>
                    <w:right w:val="none" w:sz="0" w:space="0" w:color="auto"/>
                  </w:divBdr>
                  <w:divsChild>
                    <w:div w:id="389546788">
                      <w:marLeft w:val="0"/>
                      <w:marRight w:val="0"/>
                      <w:marTop w:val="0"/>
                      <w:marBottom w:val="0"/>
                      <w:divBdr>
                        <w:top w:val="none" w:sz="0" w:space="0" w:color="auto"/>
                        <w:left w:val="none" w:sz="0" w:space="0" w:color="auto"/>
                        <w:bottom w:val="none" w:sz="0" w:space="0" w:color="auto"/>
                        <w:right w:val="none" w:sz="0" w:space="0" w:color="auto"/>
                      </w:divBdr>
                      <w:divsChild>
                        <w:div w:id="1737509844">
                          <w:marLeft w:val="0"/>
                          <w:marRight w:val="0"/>
                          <w:marTop w:val="0"/>
                          <w:marBottom w:val="0"/>
                          <w:divBdr>
                            <w:top w:val="none" w:sz="0" w:space="0" w:color="auto"/>
                            <w:left w:val="none" w:sz="0" w:space="0" w:color="auto"/>
                            <w:bottom w:val="none" w:sz="0" w:space="0" w:color="auto"/>
                            <w:right w:val="none" w:sz="0" w:space="0" w:color="auto"/>
                          </w:divBdr>
                          <w:divsChild>
                            <w:div w:id="1444958290">
                              <w:marLeft w:val="0"/>
                              <w:marRight w:val="0"/>
                              <w:marTop w:val="0"/>
                              <w:marBottom w:val="0"/>
                              <w:divBdr>
                                <w:top w:val="none" w:sz="0" w:space="0" w:color="auto"/>
                                <w:left w:val="none" w:sz="0" w:space="0" w:color="auto"/>
                                <w:bottom w:val="none" w:sz="0" w:space="0" w:color="auto"/>
                                <w:right w:val="none" w:sz="0" w:space="0" w:color="auto"/>
                              </w:divBdr>
                              <w:divsChild>
                                <w:div w:id="1428504226">
                                  <w:marLeft w:val="0"/>
                                  <w:marRight w:val="0"/>
                                  <w:marTop w:val="0"/>
                                  <w:marBottom w:val="0"/>
                                  <w:divBdr>
                                    <w:top w:val="none" w:sz="0" w:space="0" w:color="auto"/>
                                    <w:left w:val="none" w:sz="0" w:space="0" w:color="auto"/>
                                    <w:bottom w:val="none" w:sz="0" w:space="0" w:color="auto"/>
                                    <w:right w:val="none" w:sz="0" w:space="0" w:color="auto"/>
                                  </w:divBdr>
                                  <w:divsChild>
                                    <w:div w:id="1427310992">
                                      <w:marLeft w:val="0"/>
                                      <w:marRight w:val="0"/>
                                      <w:marTop w:val="0"/>
                                      <w:marBottom w:val="0"/>
                                      <w:divBdr>
                                        <w:top w:val="none" w:sz="0" w:space="0" w:color="auto"/>
                                        <w:left w:val="none" w:sz="0" w:space="0" w:color="auto"/>
                                        <w:bottom w:val="none" w:sz="0" w:space="0" w:color="auto"/>
                                        <w:right w:val="none" w:sz="0" w:space="0" w:color="auto"/>
                                      </w:divBdr>
                                      <w:divsChild>
                                        <w:div w:id="1918055907">
                                          <w:marLeft w:val="0"/>
                                          <w:marRight w:val="0"/>
                                          <w:marTop w:val="0"/>
                                          <w:marBottom w:val="0"/>
                                          <w:divBdr>
                                            <w:top w:val="none" w:sz="0" w:space="0" w:color="auto"/>
                                            <w:left w:val="none" w:sz="0" w:space="0" w:color="auto"/>
                                            <w:bottom w:val="none" w:sz="0" w:space="0" w:color="auto"/>
                                            <w:right w:val="none" w:sz="0" w:space="0" w:color="auto"/>
                                          </w:divBdr>
                                          <w:divsChild>
                                            <w:div w:id="848641174">
                                              <w:marLeft w:val="0"/>
                                              <w:marRight w:val="0"/>
                                              <w:marTop w:val="0"/>
                                              <w:marBottom w:val="0"/>
                                              <w:divBdr>
                                                <w:top w:val="none" w:sz="0" w:space="0" w:color="auto"/>
                                                <w:left w:val="none" w:sz="0" w:space="0" w:color="auto"/>
                                                <w:bottom w:val="none" w:sz="0" w:space="0" w:color="auto"/>
                                                <w:right w:val="none" w:sz="0" w:space="0" w:color="auto"/>
                                              </w:divBdr>
                                              <w:divsChild>
                                                <w:div w:id="1265111383">
                                                  <w:marLeft w:val="0"/>
                                                  <w:marRight w:val="0"/>
                                                  <w:marTop w:val="0"/>
                                                  <w:marBottom w:val="0"/>
                                                  <w:divBdr>
                                                    <w:top w:val="none" w:sz="0" w:space="0" w:color="auto"/>
                                                    <w:left w:val="none" w:sz="0" w:space="0" w:color="auto"/>
                                                    <w:bottom w:val="none" w:sz="0" w:space="0" w:color="auto"/>
                                                    <w:right w:val="none" w:sz="0" w:space="0" w:color="auto"/>
                                                  </w:divBdr>
                                                  <w:divsChild>
                                                    <w:div w:id="1265847096">
                                                      <w:marLeft w:val="0"/>
                                                      <w:marRight w:val="0"/>
                                                      <w:marTop w:val="0"/>
                                                      <w:marBottom w:val="0"/>
                                                      <w:divBdr>
                                                        <w:top w:val="none" w:sz="0" w:space="0" w:color="auto"/>
                                                        <w:left w:val="none" w:sz="0" w:space="0" w:color="auto"/>
                                                        <w:bottom w:val="none" w:sz="0" w:space="0" w:color="auto"/>
                                                        <w:right w:val="none" w:sz="0" w:space="0" w:color="auto"/>
                                                      </w:divBdr>
                                                      <w:divsChild>
                                                        <w:div w:id="206070833">
                                                          <w:marLeft w:val="0"/>
                                                          <w:marRight w:val="0"/>
                                                          <w:marTop w:val="0"/>
                                                          <w:marBottom w:val="0"/>
                                                          <w:divBdr>
                                                            <w:top w:val="dotted" w:sz="6" w:space="4" w:color="FFCC00"/>
                                                            <w:left w:val="single" w:sz="36" w:space="19" w:color="FFCC00"/>
                                                            <w:bottom w:val="dotted" w:sz="6" w:space="4" w:color="FFCC00"/>
                                                            <w:right w:val="dotted" w:sz="6" w:space="4" w:color="FFCC00"/>
                                                          </w:divBdr>
                                                        </w:div>
                                                      </w:divsChild>
                                                    </w:div>
                                                  </w:divsChild>
                                                </w:div>
                                              </w:divsChild>
                                            </w:div>
                                          </w:divsChild>
                                        </w:div>
                                      </w:divsChild>
                                    </w:div>
                                  </w:divsChild>
                                </w:div>
                              </w:divsChild>
                            </w:div>
                          </w:divsChild>
                        </w:div>
                      </w:divsChild>
                    </w:div>
                  </w:divsChild>
                </w:div>
              </w:divsChild>
            </w:div>
          </w:divsChild>
        </w:div>
      </w:divsChild>
    </w:div>
    <w:div w:id="943268749">
      <w:bodyDiv w:val="1"/>
      <w:marLeft w:val="0"/>
      <w:marRight w:val="0"/>
      <w:marTop w:val="0"/>
      <w:marBottom w:val="0"/>
      <w:divBdr>
        <w:top w:val="none" w:sz="0" w:space="0" w:color="auto"/>
        <w:left w:val="none" w:sz="0" w:space="0" w:color="auto"/>
        <w:bottom w:val="none" w:sz="0" w:space="0" w:color="auto"/>
        <w:right w:val="none" w:sz="0" w:space="0" w:color="auto"/>
      </w:divBdr>
      <w:divsChild>
        <w:div w:id="1947494288">
          <w:marLeft w:val="0"/>
          <w:marRight w:val="0"/>
          <w:marTop w:val="0"/>
          <w:marBottom w:val="0"/>
          <w:divBdr>
            <w:top w:val="single" w:sz="36" w:space="0" w:color="00457C"/>
            <w:left w:val="single" w:sz="36" w:space="0" w:color="00457C"/>
            <w:bottom w:val="single" w:sz="36" w:space="0" w:color="00457C"/>
            <w:right w:val="single" w:sz="36" w:space="0" w:color="00457C"/>
          </w:divBdr>
          <w:divsChild>
            <w:div w:id="2012248969">
              <w:marLeft w:val="0"/>
              <w:marRight w:val="0"/>
              <w:marTop w:val="0"/>
              <w:marBottom w:val="0"/>
              <w:divBdr>
                <w:top w:val="none" w:sz="0" w:space="0" w:color="auto"/>
                <w:left w:val="none" w:sz="0" w:space="0" w:color="auto"/>
                <w:bottom w:val="none" w:sz="0" w:space="0" w:color="auto"/>
                <w:right w:val="none" w:sz="0" w:space="0" w:color="auto"/>
              </w:divBdr>
              <w:divsChild>
                <w:div w:id="1478181342">
                  <w:marLeft w:val="0"/>
                  <w:marRight w:val="0"/>
                  <w:marTop w:val="0"/>
                  <w:marBottom w:val="0"/>
                  <w:divBdr>
                    <w:top w:val="none" w:sz="0" w:space="0" w:color="auto"/>
                    <w:left w:val="none" w:sz="0" w:space="0" w:color="auto"/>
                    <w:bottom w:val="none" w:sz="0" w:space="0" w:color="auto"/>
                    <w:right w:val="none" w:sz="0" w:space="0" w:color="auto"/>
                  </w:divBdr>
                  <w:divsChild>
                    <w:div w:id="611976108">
                      <w:marLeft w:val="0"/>
                      <w:marRight w:val="0"/>
                      <w:marTop w:val="0"/>
                      <w:marBottom w:val="0"/>
                      <w:divBdr>
                        <w:top w:val="none" w:sz="0" w:space="0" w:color="auto"/>
                        <w:left w:val="none" w:sz="0" w:space="0" w:color="auto"/>
                        <w:bottom w:val="none" w:sz="0" w:space="0" w:color="auto"/>
                        <w:right w:val="none" w:sz="0" w:space="0" w:color="auto"/>
                      </w:divBdr>
                      <w:divsChild>
                        <w:div w:id="886380043">
                          <w:marLeft w:val="0"/>
                          <w:marRight w:val="0"/>
                          <w:marTop w:val="0"/>
                          <w:marBottom w:val="0"/>
                          <w:divBdr>
                            <w:top w:val="none" w:sz="0" w:space="0" w:color="auto"/>
                            <w:left w:val="none" w:sz="0" w:space="0" w:color="auto"/>
                            <w:bottom w:val="none" w:sz="0" w:space="0" w:color="auto"/>
                            <w:right w:val="none" w:sz="0" w:space="0" w:color="auto"/>
                          </w:divBdr>
                          <w:divsChild>
                            <w:div w:id="1871147181">
                              <w:marLeft w:val="0"/>
                              <w:marRight w:val="0"/>
                              <w:marTop w:val="0"/>
                              <w:marBottom w:val="0"/>
                              <w:divBdr>
                                <w:top w:val="none" w:sz="0" w:space="0" w:color="auto"/>
                                <w:left w:val="none" w:sz="0" w:space="0" w:color="auto"/>
                                <w:bottom w:val="none" w:sz="0" w:space="0" w:color="auto"/>
                                <w:right w:val="none" w:sz="0" w:space="0" w:color="auto"/>
                              </w:divBdr>
                              <w:divsChild>
                                <w:div w:id="1230925561">
                                  <w:marLeft w:val="0"/>
                                  <w:marRight w:val="0"/>
                                  <w:marTop w:val="0"/>
                                  <w:marBottom w:val="0"/>
                                  <w:divBdr>
                                    <w:top w:val="none" w:sz="0" w:space="0" w:color="auto"/>
                                    <w:left w:val="none" w:sz="0" w:space="0" w:color="auto"/>
                                    <w:bottom w:val="none" w:sz="0" w:space="0" w:color="auto"/>
                                    <w:right w:val="none" w:sz="0" w:space="0" w:color="auto"/>
                                  </w:divBdr>
                                  <w:divsChild>
                                    <w:div w:id="270750160">
                                      <w:marLeft w:val="0"/>
                                      <w:marRight w:val="0"/>
                                      <w:marTop w:val="0"/>
                                      <w:marBottom w:val="0"/>
                                      <w:divBdr>
                                        <w:top w:val="none" w:sz="0" w:space="0" w:color="auto"/>
                                        <w:left w:val="none" w:sz="0" w:space="0" w:color="auto"/>
                                        <w:bottom w:val="none" w:sz="0" w:space="0" w:color="auto"/>
                                        <w:right w:val="none" w:sz="0" w:space="0" w:color="auto"/>
                                      </w:divBdr>
                                      <w:divsChild>
                                        <w:div w:id="771439721">
                                          <w:marLeft w:val="0"/>
                                          <w:marRight w:val="0"/>
                                          <w:marTop w:val="0"/>
                                          <w:marBottom w:val="0"/>
                                          <w:divBdr>
                                            <w:top w:val="none" w:sz="0" w:space="0" w:color="auto"/>
                                            <w:left w:val="none" w:sz="0" w:space="0" w:color="auto"/>
                                            <w:bottom w:val="none" w:sz="0" w:space="0" w:color="auto"/>
                                            <w:right w:val="none" w:sz="0" w:space="0" w:color="auto"/>
                                          </w:divBdr>
                                          <w:divsChild>
                                            <w:div w:id="584002250">
                                              <w:marLeft w:val="0"/>
                                              <w:marRight w:val="0"/>
                                              <w:marTop w:val="0"/>
                                              <w:marBottom w:val="0"/>
                                              <w:divBdr>
                                                <w:top w:val="none" w:sz="0" w:space="0" w:color="auto"/>
                                                <w:left w:val="none" w:sz="0" w:space="0" w:color="auto"/>
                                                <w:bottom w:val="none" w:sz="0" w:space="0" w:color="auto"/>
                                                <w:right w:val="none" w:sz="0" w:space="0" w:color="auto"/>
                                              </w:divBdr>
                                              <w:divsChild>
                                                <w:div w:id="1532303289">
                                                  <w:marLeft w:val="0"/>
                                                  <w:marRight w:val="0"/>
                                                  <w:marTop w:val="0"/>
                                                  <w:marBottom w:val="0"/>
                                                  <w:divBdr>
                                                    <w:top w:val="none" w:sz="0" w:space="0" w:color="auto"/>
                                                    <w:left w:val="none" w:sz="0" w:space="0" w:color="auto"/>
                                                    <w:bottom w:val="none" w:sz="0" w:space="0" w:color="auto"/>
                                                    <w:right w:val="none" w:sz="0" w:space="0" w:color="auto"/>
                                                  </w:divBdr>
                                                  <w:divsChild>
                                                    <w:div w:id="115961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4744523">
      <w:bodyDiv w:val="1"/>
      <w:marLeft w:val="0"/>
      <w:marRight w:val="0"/>
      <w:marTop w:val="0"/>
      <w:marBottom w:val="0"/>
      <w:divBdr>
        <w:top w:val="none" w:sz="0" w:space="0" w:color="auto"/>
        <w:left w:val="none" w:sz="0" w:space="0" w:color="auto"/>
        <w:bottom w:val="none" w:sz="0" w:space="0" w:color="auto"/>
        <w:right w:val="none" w:sz="0" w:space="0" w:color="auto"/>
      </w:divBdr>
    </w:div>
    <w:div w:id="1605724269">
      <w:bodyDiv w:val="1"/>
      <w:marLeft w:val="0"/>
      <w:marRight w:val="0"/>
      <w:marTop w:val="0"/>
      <w:marBottom w:val="0"/>
      <w:divBdr>
        <w:top w:val="none" w:sz="0" w:space="0" w:color="auto"/>
        <w:left w:val="none" w:sz="0" w:space="0" w:color="auto"/>
        <w:bottom w:val="none" w:sz="0" w:space="0" w:color="auto"/>
        <w:right w:val="none" w:sz="0" w:space="0" w:color="auto"/>
      </w:divBdr>
    </w:div>
    <w:div w:id="1993748097">
      <w:bodyDiv w:val="1"/>
      <w:marLeft w:val="0"/>
      <w:marRight w:val="0"/>
      <w:marTop w:val="0"/>
      <w:marBottom w:val="0"/>
      <w:divBdr>
        <w:top w:val="none" w:sz="0" w:space="0" w:color="auto"/>
        <w:left w:val="none" w:sz="0" w:space="0" w:color="auto"/>
        <w:bottom w:val="none" w:sz="0" w:space="0" w:color="auto"/>
        <w:right w:val="none" w:sz="0" w:space="0" w:color="auto"/>
      </w:divBdr>
      <w:divsChild>
        <w:div w:id="801073539">
          <w:marLeft w:val="0"/>
          <w:marRight w:val="0"/>
          <w:marTop w:val="0"/>
          <w:marBottom w:val="0"/>
          <w:divBdr>
            <w:top w:val="single" w:sz="36" w:space="0" w:color="00457C"/>
            <w:left w:val="single" w:sz="36" w:space="0" w:color="00457C"/>
            <w:bottom w:val="single" w:sz="36" w:space="0" w:color="00457C"/>
            <w:right w:val="single" w:sz="36" w:space="0" w:color="00457C"/>
          </w:divBdr>
          <w:divsChild>
            <w:div w:id="385761062">
              <w:marLeft w:val="0"/>
              <w:marRight w:val="0"/>
              <w:marTop w:val="0"/>
              <w:marBottom w:val="0"/>
              <w:divBdr>
                <w:top w:val="none" w:sz="0" w:space="0" w:color="auto"/>
                <w:left w:val="none" w:sz="0" w:space="0" w:color="auto"/>
                <w:bottom w:val="none" w:sz="0" w:space="0" w:color="auto"/>
                <w:right w:val="none" w:sz="0" w:space="0" w:color="auto"/>
              </w:divBdr>
              <w:divsChild>
                <w:div w:id="682167227">
                  <w:marLeft w:val="0"/>
                  <w:marRight w:val="0"/>
                  <w:marTop w:val="0"/>
                  <w:marBottom w:val="0"/>
                  <w:divBdr>
                    <w:top w:val="none" w:sz="0" w:space="0" w:color="auto"/>
                    <w:left w:val="none" w:sz="0" w:space="0" w:color="auto"/>
                    <w:bottom w:val="none" w:sz="0" w:space="0" w:color="auto"/>
                    <w:right w:val="none" w:sz="0" w:space="0" w:color="auto"/>
                  </w:divBdr>
                  <w:divsChild>
                    <w:div w:id="1253901874">
                      <w:marLeft w:val="0"/>
                      <w:marRight w:val="0"/>
                      <w:marTop w:val="0"/>
                      <w:marBottom w:val="0"/>
                      <w:divBdr>
                        <w:top w:val="none" w:sz="0" w:space="0" w:color="auto"/>
                        <w:left w:val="none" w:sz="0" w:space="0" w:color="auto"/>
                        <w:bottom w:val="none" w:sz="0" w:space="0" w:color="auto"/>
                        <w:right w:val="none" w:sz="0" w:space="0" w:color="auto"/>
                      </w:divBdr>
                      <w:divsChild>
                        <w:div w:id="1008211578">
                          <w:marLeft w:val="0"/>
                          <w:marRight w:val="0"/>
                          <w:marTop w:val="0"/>
                          <w:marBottom w:val="0"/>
                          <w:divBdr>
                            <w:top w:val="none" w:sz="0" w:space="0" w:color="auto"/>
                            <w:left w:val="none" w:sz="0" w:space="0" w:color="auto"/>
                            <w:bottom w:val="none" w:sz="0" w:space="0" w:color="auto"/>
                            <w:right w:val="none" w:sz="0" w:space="0" w:color="auto"/>
                          </w:divBdr>
                          <w:divsChild>
                            <w:div w:id="1044137123">
                              <w:marLeft w:val="0"/>
                              <w:marRight w:val="0"/>
                              <w:marTop w:val="0"/>
                              <w:marBottom w:val="0"/>
                              <w:divBdr>
                                <w:top w:val="none" w:sz="0" w:space="0" w:color="auto"/>
                                <w:left w:val="none" w:sz="0" w:space="0" w:color="auto"/>
                                <w:bottom w:val="none" w:sz="0" w:space="0" w:color="auto"/>
                                <w:right w:val="none" w:sz="0" w:space="0" w:color="auto"/>
                              </w:divBdr>
                              <w:divsChild>
                                <w:div w:id="459692944">
                                  <w:marLeft w:val="0"/>
                                  <w:marRight w:val="0"/>
                                  <w:marTop w:val="0"/>
                                  <w:marBottom w:val="0"/>
                                  <w:divBdr>
                                    <w:top w:val="none" w:sz="0" w:space="0" w:color="auto"/>
                                    <w:left w:val="none" w:sz="0" w:space="0" w:color="auto"/>
                                    <w:bottom w:val="none" w:sz="0" w:space="0" w:color="auto"/>
                                    <w:right w:val="none" w:sz="0" w:space="0" w:color="auto"/>
                                  </w:divBdr>
                                  <w:divsChild>
                                    <w:div w:id="425229275">
                                      <w:marLeft w:val="0"/>
                                      <w:marRight w:val="0"/>
                                      <w:marTop w:val="0"/>
                                      <w:marBottom w:val="0"/>
                                      <w:divBdr>
                                        <w:top w:val="none" w:sz="0" w:space="0" w:color="auto"/>
                                        <w:left w:val="none" w:sz="0" w:space="0" w:color="auto"/>
                                        <w:bottom w:val="none" w:sz="0" w:space="0" w:color="auto"/>
                                        <w:right w:val="none" w:sz="0" w:space="0" w:color="auto"/>
                                      </w:divBdr>
                                      <w:divsChild>
                                        <w:div w:id="671563127">
                                          <w:marLeft w:val="0"/>
                                          <w:marRight w:val="0"/>
                                          <w:marTop w:val="0"/>
                                          <w:marBottom w:val="0"/>
                                          <w:divBdr>
                                            <w:top w:val="none" w:sz="0" w:space="0" w:color="auto"/>
                                            <w:left w:val="none" w:sz="0" w:space="0" w:color="auto"/>
                                            <w:bottom w:val="none" w:sz="0" w:space="0" w:color="auto"/>
                                            <w:right w:val="none" w:sz="0" w:space="0" w:color="auto"/>
                                          </w:divBdr>
                                          <w:divsChild>
                                            <w:div w:id="207108037">
                                              <w:marLeft w:val="0"/>
                                              <w:marRight w:val="0"/>
                                              <w:marTop w:val="0"/>
                                              <w:marBottom w:val="0"/>
                                              <w:divBdr>
                                                <w:top w:val="none" w:sz="0" w:space="0" w:color="auto"/>
                                                <w:left w:val="none" w:sz="0" w:space="0" w:color="auto"/>
                                                <w:bottom w:val="none" w:sz="0" w:space="0" w:color="auto"/>
                                                <w:right w:val="none" w:sz="0" w:space="0" w:color="auto"/>
                                              </w:divBdr>
                                              <w:divsChild>
                                                <w:div w:id="614411411">
                                                  <w:marLeft w:val="0"/>
                                                  <w:marRight w:val="0"/>
                                                  <w:marTop w:val="0"/>
                                                  <w:marBottom w:val="0"/>
                                                  <w:divBdr>
                                                    <w:top w:val="none" w:sz="0" w:space="0" w:color="auto"/>
                                                    <w:left w:val="none" w:sz="0" w:space="0" w:color="auto"/>
                                                    <w:bottom w:val="none" w:sz="0" w:space="0" w:color="auto"/>
                                                    <w:right w:val="none" w:sz="0" w:space="0" w:color="auto"/>
                                                  </w:divBdr>
                                                  <w:divsChild>
                                                    <w:div w:id="1209029342">
                                                      <w:marLeft w:val="0"/>
                                                      <w:marRight w:val="0"/>
                                                      <w:marTop w:val="0"/>
                                                      <w:marBottom w:val="0"/>
                                                      <w:divBdr>
                                                        <w:top w:val="none" w:sz="0" w:space="0" w:color="auto"/>
                                                        <w:left w:val="none" w:sz="0" w:space="0" w:color="auto"/>
                                                        <w:bottom w:val="none" w:sz="0" w:space="0" w:color="auto"/>
                                                        <w:right w:val="none" w:sz="0" w:space="0" w:color="auto"/>
                                                      </w:divBdr>
                                                      <w:divsChild>
                                                        <w:div w:id="1816679352">
                                                          <w:marLeft w:val="0"/>
                                                          <w:marRight w:val="0"/>
                                                          <w:marTop w:val="0"/>
                                                          <w:marBottom w:val="0"/>
                                                          <w:divBdr>
                                                            <w:top w:val="dotted" w:sz="6" w:space="4" w:color="FFCC00"/>
                                                            <w:left w:val="single" w:sz="36" w:space="19" w:color="FFCC00"/>
                                                            <w:bottom w:val="dotted" w:sz="6" w:space="4" w:color="FFCC00"/>
                                                            <w:right w:val="dotted" w:sz="6" w:space="4" w:color="FFCC00"/>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ants.gov/web/grants/privacy.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f.hhs.gov/hhsgrantsforecast/" TargetMode="External"/><Relationship Id="rId17" Type="http://schemas.openxmlformats.org/officeDocument/2006/relationships/hyperlink" Target="http://www.hhs.gov/asfr/ogapa/aboutog/hhsgps107.pdf" TargetMode="External"/><Relationship Id="rId2" Type="http://schemas.openxmlformats.org/officeDocument/2006/relationships/customXml" Target="../customXml/item2.xml"/><Relationship Id="rId16" Type="http://schemas.openxmlformats.org/officeDocument/2006/relationships/hyperlink" Target="http://www.hhs.gov/ocio/policy/2006-0001.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grants.gov/" TargetMode="External"/><Relationship Id="rId5" Type="http://schemas.openxmlformats.org/officeDocument/2006/relationships/styles" Target="styles.xml"/><Relationship Id="rId15" Type="http://schemas.openxmlformats.org/officeDocument/2006/relationships/hyperlink" Target="https://www.whitehouse.gov/omb/inforeg_prarepr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0970-0139</OMB_x0020_Control_x0020_Number>
    <FR_x0020_Title xmlns="e059a2d5-a4f8-4fd8-b836-4c9cf26100e7" xsi:nil="true"/>
    <ACF_x0020_Tracking_x0020_No_x002e_ xmlns="e059a2d5-a4f8-4fd8-b836-4c9cf26100e7">OA-0092</ACF_x0020_Tracking_x0020_No_x002e_>
    <Description0 xmlns="e059a2d5-a4f8-4fd8-b836-4c9cf26100e7">UPD Supporting Statement 2015</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BCCB1-DD70-4065-8F5A-8500B2B2465F}">
  <ds:schemaRefs>
    <ds:schemaRef ds:uri="http://schemas.microsoft.com/sharepoint/v3/contenttype/forms"/>
  </ds:schemaRefs>
</ds:datastoreItem>
</file>

<file path=customXml/itemProps2.xml><?xml version="1.0" encoding="utf-8"?>
<ds:datastoreItem xmlns:ds="http://schemas.openxmlformats.org/officeDocument/2006/customXml" ds:itemID="{34DE3FCB-09AD-4CFE-8686-71256261CFF8}">
  <ds:schemaRefs>
    <ds:schemaRef ds:uri="http://schemas.microsoft.com/office/2006/metadata/properties"/>
    <ds:schemaRef ds:uri="e059a2d5-a4f8-4fd8-b836-4c9cf26100e7"/>
  </ds:schemaRefs>
</ds:datastoreItem>
</file>

<file path=customXml/itemProps3.xml><?xml version="1.0" encoding="utf-8"?>
<ds:datastoreItem xmlns:ds="http://schemas.openxmlformats.org/officeDocument/2006/customXml" ds:itemID="{42153AB1-92C4-48D5-904C-7CA1B7680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14</Pages>
  <Words>3771</Words>
  <Characters>21499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DHHS/OS</Company>
  <LinksUpToDate>false</LinksUpToDate>
  <CharactersWithSpaces>25220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RS</dc:creator>
  <cp:lastModifiedBy>Windows User</cp:lastModifiedBy>
  <cp:revision>22</cp:revision>
  <cp:lastPrinted>2012-08-22T19:40:00Z</cp:lastPrinted>
  <dcterms:created xsi:type="dcterms:W3CDTF">2015-10-15T18:52:00Z</dcterms:created>
  <dcterms:modified xsi:type="dcterms:W3CDTF">2015-10-28T14:08:00Z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