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51"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305CC">
        <w:rPr>
          <w:b/>
          <w:bCs/>
          <w:sz w:val="32"/>
          <w:szCs w:val="32"/>
        </w:rPr>
        <w:t>Supporting Statement A</w:t>
      </w:r>
    </w:p>
    <w:p w:rsidR="004305CC"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RECLAMATION</w:t>
      </w:r>
    </w:p>
    <w:p w:rsidR="004305CC" w:rsidRPr="004305CC"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C2351"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305CC">
        <w:rPr>
          <w:b/>
          <w:bCs/>
          <w:sz w:val="32"/>
          <w:szCs w:val="32"/>
        </w:rPr>
        <w:t>DIVERSIONS, RETURN FLOWS, AND CONSUMPTIVE USE OF COLORADO RIVER WATER IN THE LOWER COLORADO RIVER BASIN</w:t>
      </w:r>
    </w:p>
    <w:p w:rsidR="004305CC" w:rsidRPr="004305CC"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C2351" w:rsidRPr="004305CC"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305CC">
        <w:rPr>
          <w:b/>
          <w:bCs/>
          <w:sz w:val="32"/>
          <w:szCs w:val="32"/>
        </w:rPr>
        <w:t>OMB Control Number 1006-0015</w:t>
      </w:r>
    </w:p>
    <w:p w:rsidR="000C2351" w:rsidRPr="000C2351" w:rsidRDefault="000C2351" w:rsidP="000E1731">
      <w:pPr>
        <w:jc w:val="center"/>
        <w:rPr>
          <w:b/>
        </w:rPr>
      </w:pPr>
    </w:p>
    <w:p w:rsidR="000C2351" w:rsidRPr="004305CC"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4305CC">
        <w:rPr>
          <w:b/>
          <w:sz w:val="32"/>
          <w:szCs w:val="32"/>
        </w:rPr>
        <w:t>Terms of Clearance:</w:t>
      </w:r>
      <w:r w:rsidRPr="004305CC">
        <w:rPr>
          <w:sz w:val="32"/>
          <w:szCs w:val="32"/>
        </w:rPr>
        <w:t xml:space="preserve"> </w:t>
      </w:r>
      <w:r w:rsidR="00844D8D">
        <w:rPr>
          <w:sz w:val="32"/>
          <w:szCs w:val="32"/>
        </w:rPr>
        <w:t xml:space="preserve"> </w:t>
      </w:r>
      <w:r w:rsidRPr="004305CC">
        <w:rPr>
          <w:sz w:val="32"/>
          <w:szCs w:val="32"/>
        </w:rPr>
        <w:t>None.</w:t>
      </w:r>
    </w:p>
    <w:p w:rsidR="000C2351" w:rsidRDefault="000C2351" w:rsidP="000E1731"/>
    <w:p w:rsidR="000C2351" w:rsidRDefault="000C2351" w:rsidP="000E1731">
      <w:r>
        <w:rPr>
          <w:b/>
        </w:rPr>
        <w:t>General Instructions</w:t>
      </w:r>
    </w:p>
    <w:p w:rsidR="000C2351" w:rsidRDefault="000C2351" w:rsidP="000E1731"/>
    <w:p w:rsidR="000C2351"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w:t>
      </w:r>
      <w:proofErr w:type="gramStart"/>
      <w:r>
        <w:t>approval</w:t>
      </w:r>
      <w:proofErr w:type="gramEnd"/>
      <w:r>
        <w:t>.</w:t>
      </w:r>
    </w:p>
    <w:p w:rsidR="000C2351" w:rsidRDefault="000C2351" w:rsidP="000E1731"/>
    <w:p w:rsidR="000C2351" w:rsidRPr="008A0423" w:rsidRDefault="000C2351" w:rsidP="000E1731">
      <w:pPr>
        <w:rPr>
          <w:b/>
        </w:rPr>
      </w:pPr>
      <w:r w:rsidRPr="008A0423">
        <w:rPr>
          <w:b/>
        </w:rPr>
        <w:t>Specific Instructions</w:t>
      </w:r>
    </w:p>
    <w:p w:rsidR="000C2351" w:rsidRDefault="000C2351" w:rsidP="000E1731"/>
    <w:p w:rsidR="000C2351" w:rsidRDefault="000C2351" w:rsidP="000E1731">
      <w:pPr>
        <w:rPr>
          <w:b/>
        </w:rPr>
      </w:pPr>
      <w:r w:rsidRPr="007452C5">
        <w:rPr>
          <w:b/>
        </w:rPr>
        <w:t>Justification</w:t>
      </w:r>
    </w:p>
    <w:p w:rsidR="000E1731" w:rsidRDefault="000E1731" w:rsidP="000E1731">
      <w:pPr>
        <w:rPr>
          <w:b/>
        </w:rPr>
      </w:pPr>
    </w:p>
    <w:p w:rsidR="000E1731" w:rsidRDefault="000E1731" w:rsidP="000E1731">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Pr>
          <w:b/>
        </w:rPr>
        <w:t xml:space="preserve">Explain </w:t>
      </w:r>
      <w:r w:rsidRPr="000E1731">
        <w:rPr>
          <w:b/>
        </w:rPr>
        <w:t>the circumstances that make the collection of information necessary.  Identify any legal or administrative requirements that necessitate the collection</w:t>
      </w:r>
      <w:r>
        <w:rPr>
          <w:b/>
        </w:rPr>
        <w:t xml:space="preserve">. </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80C0D"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Secretary of the Interior (Secretary) manages and operates Federal projects in the lower portion of the Colorado River system (Lower Basin) and controls the distribution of waters from the Colorado River in the Lower Basin.  The Boulder Canyon Project Act (BCPA) </w:t>
      </w:r>
      <w:r w:rsidR="00157C02">
        <w:t>dated</w:t>
      </w:r>
      <w:r>
        <w:t xml:space="preserve"> December 21, 1928 (45 Stat. 1057, 43 U.S.C. 617) and other related actions apportioned Colorado River water among the States of Arizona, California, and Nevada (Lower Division States).  The Supreme Court, in its opinion of June 3, 1963 (373 U.S. 546</w:t>
      </w:r>
      <w:r w:rsidR="006845B8">
        <w:t xml:space="preserve"> (1963)</w:t>
      </w:r>
      <w:r>
        <w:t>), and decree entered March 9, 1964 (376 U.S. 340</w:t>
      </w:r>
      <w:r w:rsidR="006845B8">
        <w:t xml:space="preserve"> (1964)</w:t>
      </w:r>
      <w:r>
        <w:t>),</w:t>
      </w:r>
      <w:r w:rsidR="00A158B2">
        <w:t xml:space="preserve"> </w:t>
      </w:r>
      <w:r w:rsidR="001D1C29">
        <w:t xml:space="preserve">and </w:t>
      </w:r>
      <w:r w:rsidR="00A64D73">
        <w:t>the Consolidated Decree of the Supreme Court of the United States</w:t>
      </w:r>
      <w:r w:rsidR="00A158B2">
        <w:t>,</w:t>
      </w:r>
      <w:r>
        <w:t xml:space="preserve"> in the case of </w:t>
      </w:r>
      <w:r w:rsidRPr="006845B8">
        <w:rPr>
          <w:i/>
        </w:rPr>
        <w:t>Arizona</w:t>
      </w:r>
      <w:r>
        <w:t xml:space="preserve"> v. </w:t>
      </w:r>
      <w:r w:rsidRPr="006845B8">
        <w:rPr>
          <w:i/>
        </w:rPr>
        <w:t>California, et al.</w:t>
      </w:r>
      <w:r>
        <w:t xml:space="preserve">, </w:t>
      </w:r>
      <w:r w:rsidR="00A64D73">
        <w:t xml:space="preserve">entered March 27, 2006, (547 U.S. 150 (2006)) (Consolidated Decree) </w:t>
      </w:r>
      <w:r>
        <w:t xml:space="preserve">concluded that the Congress intended the Secretary to determine, through contracts entered into by the Secretary pursuant to section 5 of the BCPA, which users within each State would get water and under what terms.  </w:t>
      </w:r>
    </w:p>
    <w:p w:rsidR="000C2351"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BCPA requires all water users to enter into contracts with the Secretary.  </w:t>
      </w:r>
      <w:r w:rsidR="008B370B">
        <w:t xml:space="preserve">Specific Federal establishments named in </w:t>
      </w:r>
      <w:r w:rsidR="00CB12C4">
        <w:t>A</w:t>
      </w:r>
      <w:r w:rsidR="008B370B">
        <w:t xml:space="preserve">rticle II (D) of the </w:t>
      </w:r>
      <w:r w:rsidR="00A64D73">
        <w:t xml:space="preserve">Consolidated </w:t>
      </w:r>
      <w:r w:rsidR="008B370B">
        <w:t xml:space="preserve">Decree are excused from </w:t>
      </w:r>
      <w:r w:rsidR="008B370B">
        <w:lastRenderedPageBreak/>
        <w:t xml:space="preserve">this requirement.  </w:t>
      </w:r>
      <w:r>
        <w:t xml:space="preserve">The Court ordered the United States to prepare and maintain complete, detailed, and accurate records of diversions of water, return flow, and consumptive use.  This information is needed to ensure that a State or a water user within a Lower Division State does not exceed its authorized use of Colorado River water.  Water users are obligated by their water delivery contracts to schedule water diversions in advance, to maintain records of annual diversions and return flow to the river, and to periodically report this information to </w:t>
      </w:r>
      <w:r w:rsidR="004B7E81">
        <w:t xml:space="preserve">the Bureau of </w:t>
      </w:r>
      <w:r>
        <w:t>Reclamation</w:t>
      </w:r>
      <w:r w:rsidR="004B7E81">
        <w:t xml:space="preserve"> which performs the Secretary’s obligations on the lower Colorado River</w:t>
      </w:r>
      <w:r>
        <w:t xml:space="preserve">.  Reclamation determines </w:t>
      </w:r>
      <w:r w:rsidR="002F105D">
        <w:t>water users’</w:t>
      </w:r>
      <w:r>
        <w:t xml:space="preserve"> consumptive use by subtracting return flow from diversions or by </w:t>
      </w:r>
      <w:r w:rsidR="00DD7DA6">
        <w:t xml:space="preserve">use of various estimation methods.  </w:t>
      </w:r>
      <w:r>
        <w:t>Failure to collect this information would</w:t>
      </w:r>
      <w:r w:rsidR="002F105D">
        <w:t xml:space="preserve"> diminish </w:t>
      </w:r>
      <w:r>
        <w:t>Reclamation</w:t>
      </w:r>
      <w:r w:rsidR="002F105D">
        <w:t>’s ability</w:t>
      </w:r>
      <w:r>
        <w:t xml:space="preserve"> to account for the amount of Colorado River water use and could lead to excess Colorado River water use by an individual water user, a Lower Division State, or the Lower Basin.  Excess </w:t>
      </w:r>
      <w:r w:rsidR="002F105D">
        <w:t xml:space="preserve">Colorado River water </w:t>
      </w:r>
      <w:r>
        <w:t>use would violat</w:t>
      </w:r>
      <w:r w:rsidR="002F105D">
        <w:t>e</w:t>
      </w:r>
      <w:r>
        <w:t xml:space="preserve"> Federal </w:t>
      </w:r>
      <w:r w:rsidR="002F105D">
        <w:t xml:space="preserve">statutory </w:t>
      </w:r>
      <w:r>
        <w:t xml:space="preserve">law, interstate compacts, an international treaty with Mexico, and water </w:t>
      </w:r>
      <w:r w:rsidR="002F105D">
        <w:t>delivery</w:t>
      </w:r>
      <w:r>
        <w:t xml:space="preserve"> contracts.  Without this information, Reclamation could not comply with the order of the Supreme Court to prepare and maintain detailed and accurate records of diversions, return flow of water to the Colorado River, and consumptive use.</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C2351" w:rsidRDefault="000C2351" w:rsidP="000E1731">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C2351" w:rsidRPr="00BF3194"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p>
    <w:p w:rsidR="00352652" w:rsidRDefault="00826417"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This </w:t>
      </w:r>
      <w:r w:rsidR="00523F36">
        <w:t xml:space="preserve">information </w:t>
      </w:r>
      <w:r>
        <w:t xml:space="preserve">collection </w:t>
      </w:r>
      <w:r w:rsidR="001A0D56">
        <w:t xml:space="preserve">includes forms </w:t>
      </w:r>
      <w:r>
        <w:t xml:space="preserve">LC-72A, </w:t>
      </w:r>
      <w:r w:rsidR="005B15DE">
        <w:t xml:space="preserve">Diversions of Colorado River Water and Return Flow </w:t>
      </w:r>
      <w:r w:rsidR="00BA6D60">
        <w:t>for Municipal, Industrial, and D</w:t>
      </w:r>
      <w:r w:rsidR="005B15DE">
        <w:t xml:space="preserve">omestic Uses in the State of (Enter State); and </w:t>
      </w:r>
      <w:r>
        <w:t>LC-72B</w:t>
      </w:r>
      <w:r w:rsidR="008B7B29">
        <w:t xml:space="preserve">, </w:t>
      </w:r>
      <w:r w:rsidR="005B15DE">
        <w:t>Fee for Diversions of Colorado River Water for Municipal Industrial, and Domestic Use</w:t>
      </w:r>
      <w:r w:rsidR="00BA6D60">
        <w:t xml:space="preserve">s in the State of (Enter </w:t>
      </w:r>
      <w:r w:rsidR="005B15DE">
        <w:t xml:space="preserve">State).  </w:t>
      </w:r>
      <w:r w:rsidR="004664B9">
        <w:t xml:space="preserve">Form LC-72A is </w:t>
      </w:r>
      <w:r w:rsidR="00AD563F">
        <w:t xml:space="preserve">an annual report that </w:t>
      </w:r>
      <w:r w:rsidR="00ED3CEF">
        <w:t xml:space="preserve">asks for </w:t>
      </w:r>
      <w:r w:rsidR="004664B9">
        <w:t xml:space="preserve">diversions of Colorado River water </w:t>
      </w:r>
      <w:r w:rsidR="00ED3CEF">
        <w:t xml:space="preserve">from river intakes and wells by month, new points of diversion, if any, </w:t>
      </w:r>
      <w:r w:rsidR="001574F3">
        <w:t>return flow amounts for metered flows and estimated flows</w:t>
      </w:r>
      <w:r w:rsidR="004664B9">
        <w:t xml:space="preserve">, </w:t>
      </w:r>
      <w:r w:rsidR="00ED3CEF">
        <w:t xml:space="preserve">and </w:t>
      </w:r>
      <w:r w:rsidR="00CB12C4">
        <w:t xml:space="preserve">the method used </w:t>
      </w:r>
      <w:r w:rsidR="007250AF">
        <w:t xml:space="preserve">to estimate </w:t>
      </w:r>
      <w:r w:rsidR="001574F3">
        <w:t xml:space="preserve">return flows </w:t>
      </w:r>
      <w:r w:rsidR="007250AF">
        <w:t xml:space="preserve">when relevant.  </w:t>
      </w:r>
      <w:r w:rsidR="004664B9">
        <w:t xml:space="preserve">Form LC-72B is for diversions of Colorado River water </w:t>
      </w:r>
      <w:r w:rsidR="00AD563F">
        <w:t>and</w:t>
      </w:r>
      <w:r w:rsidR="00D36596">
        <w:t xml:space="preserve"> </w:t>
      </w:r>
      <w:r w:rsidR="00BA6D60">
        <w:t xml:space="preserve">annually </w:t>
      </w:r>
      <w:r w:rsidR="00D36596">
        <w:t>requests the same information as LC-72A</w:t>
      </w:r>
      <w:r w:rsidR="00AD563F">
        <w:t xml:space="preserve"> but also </w:t>
      </w:r>
      <w:r w:rsidR="00896445">
        <w:t xml:space="preserve">includes </w:t>
      </w:r>
      <w:r w:rsidR="001574F3">
        <w:t xml:space="preserve">computation of charges due pursuant to </w:t>
      </w:r>
      <w:r w:rsidR="00896445">
        <w:t>a water delivery</w:t>
      </w:r>
      <w:r w:rsidR="001574F3">
        <w:t xml:space="preserve"> contract</w:t>
      </w:r>
      <w:r w:rsidR="004177DB">
        <w:t xml:space="preserve"> with the Secretary</w:t>
      </w:r>
      <w:r w:rsidR="001574F3">
        <w:t>.</w:t>
      </w:r>
      <w:r>
        <w:t xml:space="preserve"> </w:t>
      </w:r>
      <w:r w:rsidR="001574F3">
        <w:t xml:space="preserve"> </w:t>
      </w:r>
      <w:r>
        <w:t>The t</w:t>
      </w:r>
      <w:r w:rsidR="004970A0">
        <w:t>wo</w:t>
      </w:r>
      <w:r>
        <w:t xml:space="preserve"> forms record information </w:t>
      </w:r>
      <w:r w:rsidR="00A26A60">
        <w:t>necessary</w:t>
      </w:r>
      <w:r>
        <w:t xml:space="preserve"> to prepare and maintain complete, detailed, and accurate records of diversions of Colorado River water, return flow to the river, and consumptive use</w:t>
      </w:r>
      <w:r w:rsidR="00A07D20">
        <w:t xml:space="preserve"> of Colorado River water</w:t>
      </w:r>
      <w:r>
        <w:t>.</w:t>
      </w:r>
      <w:r w:rsidR="00FB2DC6">
        <w:t xml:space="preserve">  </w:t>
      </w:r>
      <w:r w:rsidR="00362E68">
        <w:t>Some w</w:t>
      </w:r>
      <w:r w:rsidR="00FB2DC6">
        <w:t xml:space="preserve">ater users </w:t>
      </w:r>
      <w:r w:rsidR="00362E68">
        <w:t>submit this information via email using scanned copies of the forms or directly via electronic versions of the</w:t>
      </w:r>
      <w:r w:rsidR="00FB2DC6">
        <w:t xml:space="preserve"> form</w:t>
      </w:r>
      <w:r w:rsidR="00362E68">
        <w:t>s</w:t>
      </w:r>
      <w:r w:rsidR="00FB2DC6">
        <w:t xml:space="preserve">.  </w:t>
      </w:r>
      <w:r w:rsidR="003A4C99">
        <w:t xml:space="preserve">The information </w:t>
      </w:r>
      <w:r w:rsidR="00362E68">
        <w:t>is</w:t>
      </w:r>
      <w:r w:rsidR="003A4C99">
        <w:t xml:space="preserve"> used to </w:t>
      </w:r>
      <w:r w:rsidR="008919AA">
        <w:t>enable</w:t>
      </w:r>
      <w:r w:rsidR="003A4C99">
        <w:t xml:space="preserve"> the Secretary </w:t>
      </w:r>
      <w:r w:rsidR="008919AA">
        <w:t xml:space="preserve">to </w:t>
      </w:r>
      <w:r w:rsidR="003A4C99">
        <w:t xml:space="preserve">manage the </w:t>
      </w:r>
      <w:r w:rsidR="008919AA">
        <w:t xml:space="preserve">lower </w:t>
      </w:r>
      <w:r w:rsidR="003A4C99">
        <w:t xml:space="preserve">Colorado River </w:t>
      </w:r>
      <w:r w:rsidR="008919AA">
        <w:t>consistent with the Consolidated Decree</w:t>
      </w:r>
      <w:r w:rsidR="00F9310B">
        <w:t xml:space="preserve">.  </w:t>
      </w:r>
      <w:r w:rsidR="00F61BCA">
        <w:t xml:space="preserve">Data for each water user </w:t>
      </w:r>
      <w:r w:rsidR="006E62FA">
        <w:t>regarding</w:t>
      </w:r>
      <w:r w:rsidR="00F61BCA">
        <w:t xml:space="preserve"> </w:t>
      </w:r>
      <w:proofErr w:type="gramStart"/>
      <w:r w:rsidR="00F61BCA">
        <w:t>diversions,</w:t>
      </w:r>
      <w:proofErr w:type="gramEnd"/>
      <w:r w:rsidR="00F61BCA">
        <w:t xml:space="preserve"> return flow, and consumptive use of Colorado River water helps the Secretary to ascertain if a water user is exceeding its entitlement.  </w:t>
      </w:r>
      <w:r w:rsidR="00352652">
        <w:t>The information received from the collection</w:t>
      </w:r>
      <w:r w:rsidR="00D80C0D">
        <w:t xml:space="preserve"> </w:t>
      </w:r>
      <w:r w:rsidR="00352652">
        <w:t xml:space="preserve">is </w:t>
      </w:r>
      <w:r w:rsidR="0054634E">
        <w:t xml:space="preserve">processed and published </w:t>
      </w:r>
      <w:r w:rsidR="008238A2">
        <w:t xml:space="preserve">by Reclamation </w:t>
      </w:r>
      <w:r w:rsidR="00BF29A0">
        <w:t xml:space="preserve">in </w:t>
      </w:r>
      <w:r w:rsidR="00352652">
        <w:t>the annual report</w:t>
      </w:r>
      <w:r w:rsidR="00BF29A0">
        <w:t xml:space="preserve"> entitled</w:t>
      </w:r>
      <w:r w:rsidR="00352652">
        <w:t xml:space="preserve">, </w:t>
      </w:r>
      <w:r w:rsidR="00BF29A0">
        <w:t>“</w:t>
      </w:r>
      <w:r w:rsidR="00091264">
        <w:t>Colorado River Accounting and Water Use Report Arizona, California, and Nevada</w:t>
      </w:r>
      <w:r w:rsidR="00BF29A0">
        <w:t>”</w:t>
      </w:r>
      <w:r w:rsidR="0054634E">
        <w:t xml:space="preserve"> in accordance with Article V of the Consolidated Decree</w:t>
      </w:r>
      <w:r w:rsidR="00352652">
        <w:t>. Th</w:t>
      </w:r>
      <w:r w:rsidR="00F61BCA">
        <w:t>e</w:t>
      </w:r>
      <w:r w:rsidR="00352652">
        <w:t xml:space="preserve"> annual report </w:t>
      </w:r>
      <w:r w:rsidR="00F61BCA">
        <w:t xml:space="preserve">is </w:t>
      </w:r>
      <w:r w:rsidR="0054634E">
        <w:t xml:space="preserve">available to Colorado River water users, interested parties, and the general public.  </w:t>
      </w:r>
    </w:p>
    <w:p w:rsidR="00352652" w:rsidRDefault="003526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Colorado River water users must schedule water deliveries in advance because the </w:t>
      </w:r>
      <w:r w:rsidR="00F56886">
        <w:t>Consolidated Decree</w:t>
      </w:r>
      <w:r>
        <w:t xml:space="preserve"> requires the Secretary to limit water releases to those quantities of water </w:t>
      </w:r>
      <w:r>
        <w:lastRenderedPageBreak/>
        <w:t>that are required for irrigation and domestic use in the States of Arizona, California, and Nevada</w:t>
      </w:r>
      <w:r w:rsidR="00875B54">
        <w:t xml:space="preserve"> and to meet the United States </w:t>
      </w:r>
      <w:r w:rsidR="006D65FE">
        <w:t xml:space="preserve">water </w:t>
      </w:r>
      <w:r w:rsidR="00875B54">
        <w:t>treaty obligation to Mexico</w:t>
      </w:r>
      <w:r w:rsidR="006D65FE">
        <w:t xml:space="preserve"> pursuant to </w:t>
      </w:r>
      <w:r w:rsidR="00D87CDF">
        <w:t>59 Stat. 1219 (1944)</w:t>
      </w:r>
      <w:r>
        <w:t>. The information collect</w:t>
      </w:r>
      <w:r w:rsidR="00881A38">
        <w:t>ion</w:t>
      </w:r>
      <w:r>
        <w:t xml:space="preserve"> allows Reclamation, on behalf of th</w:t>
      </w:r>
      <w:r w:rsidR="00A10B77">
        <w:t>e Secretary, to monitor and proj</w:t>
      </w:r>
      <w:r>
        <w:t xml:space="preserve">ect each water user's diversion of Colorado River water throughout the year to </w:t>
      </w:r>
      <w:r w:rsidR="00881A38">
        <w:t>en</w:t>
      </w:r>
      <w:r>
        <w:t xml:space="preserve">sure a water user does not schedule </w:t>
      </w:r>
      <w:r w:rsidR="005942DB">
        <w:t xml:space="preserve">water deliveries in excess of </w:t>
      </w:r>
      <w:r>
        <w:t xml:space="preserve">its </w:t>
      </w:r>
      <w:r w:rsidR="00881A38">
        <w:t>Colorado River water</w:t>
      </w:r>
      <w:r>
        <w:t xml:space="preserve"> entitlement.  Reclamation may require an individual water user to reduce its diversions in any year if:  (a) that water user would exceed its entitlement, (b) that water user</w:t>
      </w:r>
      <w:r w:rsidR="003C7FF3">
        <w:t>’</w:t>
      </w:r>
      <w:r>
        <w:t xml:space="preserve">s State would exceed its apportionment, or (c) the Lower Division States would collectively exceed the quantity of Colorado River water available for consumptive use by the Lower Division States in that year.  If information </w:t>
      </w:r>
      <w:r w:rsidR="00C96FC5">
        <w:t xml:space="preserve">on Colorado River diversions and return flows </w:t>
      </w:r>
      <w:r>
        <w:t>is not collected, Reclamation would be unable to prevent excess use of Colorado River water</w:t>
      </w:r>
      <w:r w:rsidR="001D4289">
        <w:t xml:space="preserve">.  The </w:t>
      </w:r>
      <w:r>
        <w:t xml:space="preserve">Secretary </w:t>
      </w:r>
      <w:r w:rsidR="001D4289">
        <w:t xml:space="preserve">would be vulnerable to </w:t>
      </w:r>
      <w:r>
        <w:t xml:space="preserve">litigation by </w:t>
      </w:r>
      <w:r w:rsidR="001D4289">
        <w:t xml:space="preserve">Colorado River water entitlement holders </w:t>
      </w:r>
      <w:r>
        <w:t xml:space="preserve">whose </w:t>
      </w:r>
      <w:r w:rsidR="001D4289">
        <w:t xml:space="preserve">water </w:t>
      </w:r>
      <w:r>
        <w:t xml:space="preserve">rights would be harmed. </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C2351" w:rsidRPr="004305CC" w:rsidRDefault="000C2351" w:rsidP="000E1731">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4305CC">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C2351"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Reclamation is equipped to receive, and encourages water users to transmit, the information electronically.  Most of the large water users already have automated systems to report this information to Reclamation.  </w:t>
      </w:r>
      <w:r w:rsidR="00BC0F67">
        <w:t xml:space="preserve">This information collection had electronic transaction capability in existence prior to October 31, 2000, when GPEA began, and it is considered complete under GPEA.  We encourage electronic reporting, but not all respondents have electronic reporting capability.  </w:t>
      </w:r>
      <w:r>
        <w:t>Reclamation assist</w:t>
      </w:r>
      <w:r w:rsidR="004970A0">
        <w:t>s</w:t>
      </w:r>
      <w:r>
        <w:t xml:space="preserve"> water users in establishin</w:t>
      </w:r>
      <w:r w:rsidR="00BC0F67">
        <w:t xml:space="preserve">g an automated reporting system </w:t>
      </w:r>
      <w:r w:rsidR="00172A83">
        <w:t>upon</w:t>
      </w:r>
      <w:r w:rsidR="00BC0F67">
        <w:t xml:space="preserve"> request.</w:t>
      </w:r>
    </w:p>
    <w:p w:rsidR="000C2351"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C2351" w:rsidRPr="00BF3194"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3194">
        <w:rPr>
          <w:b/>
        </w:rPr>
        <w:t>4.</w:t>
      </w:r>
      <w:r w:rsidRPr="00BF3194">
        <w:rPr>
          <w:b/>
        </w:rPr>
        <w:tab/>
        <w:t>Describe efforts to identify duplication.  Show specifically why any similar information already available cannot be used or modified for use for the purposes described in Item 2 above.</w:t>
      </w:r>
    </w:p>
    <w:p w:rsidR="000C2351"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3A4C99" w:rsidRDefault="006F39F1" w:rsidP="009606BF">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This is the only program that collects this type of information from water users.  This information is not available from any other source.  There is no duplication of information collection.  </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C2351" w:rsidRPr="00BF3194"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3194">
        <w:rPr>
          <w:b/>
        </w:rPr>
        <w:t>5.</w:t>
      </w:r>
      <w:r w:rsidRPr="00BF3194">
        <w:rPr>
          <w:b/>
        </w:rPr>
        <w:tab/>
        <w:t>If the collection of information impacts small businesses or other small entities, describe any methods used to minimize burden.</w:t>
      </w:r>
    </w:p>
    <w:p w:rsidR="000C2351" w:rsidRDefault="000C2351" w:rsidP="000E1731"/>
    <w:p w:rsidR="003A4C99" w:rsidRDefault="000663C6"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T</w:t>
      </w:r>
      <w:r w:rsidR="003A4C99">
        <w:t>he information requested is limited to the quantities of (a) Colorado River water diverted from the Colorado River and (b) return flow to the river.  Automated collection techniques are encouraged to reduce the burden</w:t>
      </w:r>
      <w:r w:rsidR="00C85B6C">
        <w:t xml:space="preserve">.  </w:t>
      </w:r>
    </w:p>
    <w:p w:rsidR="000663C6" w:rsidRDefault="000663C6">
      <w:pPr>
        <w:widowControl/>
        <w:autoSpaceDE/>
        <w:autoSpaceDN/>
        <w:adjustRightInd/>
      </w:pPr>
      <w:r>
        <w:br w:type="page"/>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C2351"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0" w:name="_Toc530890428"/>
      <w:r w:rsidRPr="00BF3194">
        <w:rPr>
          <w:b/>
        </w:rPr>
        <w:t>6.</w:t>
      </w:r>
      <w:r w:rsidRPr="00BF3194">
        <w:rPr>
          <w:b/>
        </w:rPr>
        <w:tab/>
        <w:t>Describe the consequence to Federal program or policy activities if the collection is not conducted or is conducted less frequently, as well as any technical or legal obstacles to reducing burden</w:t>
      </w:r>
      <w:bookmarkEnd w:id="0"/>
      <w:r>
        <w:rPr>
          <w:b/>
        </w:rPr>
        <w:t xml:space="preserve">.  </w:t>
      </w:r>
    </w:p>
    <w:p w:rsidR="000C2351" w:rsidRPr="00BF3194"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3A4C99"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I</w:t>
      </w:r>
      <w:r w:rsidR="003A4C99">
        <w:t>f this information is not collected or is collected less frequently, the Secretary would lack the necessary data to prepare</w:t>
      </w:r>
      <w:r w:rsidR="001A7D83">
        <w:t xml:space="preserve">, </w:t>
      </w:r>
      <w:r w:rsidR="003A4C99">
        <w:t>maintain</w:t>
      </w:r>
      <w:r w:rsidR="001A7D83">
        <w:t>, and publish</w:t>
      </w:r>
      <w:r w:rsidR="003A4C99">
        <w:t xml:space="preserve"> complete, detailed, and accurate </w:t>
      </w:r>
      <w:r w:rsidR="00ED2220">
        <w:t xml:space="preserve">annual </w:t>
      </w:r>
      <w:r w:rsidR="003A4C99">
        <w:t xml:space="preserve">records of diversions of </w:t>
      </w:r>
      <w:r w:rsidR="00ED2220">
        <w:t xml:space="preserve">Colorado River </w:t>
      </w:r>
      <w:r w:rsidR="003A4C99">
        <w:t>water, return flow, and consumptive use</w:t>
      </w:r>
      <w:r w:rsidR="005430BC">
        <w:t xml:space="preserve"> as required by the Consolidated Decree</w:t>
      </w:r>
      <w:r w:rsidR="003A4C99">
        <w:t xml:space="preserve">.  </w:t>
      </w:r>
      <w:r w:rsidR="005430BC">
        <w:t>T</w:t>
      </w:r>
      <w:r w:rsidR="003A4C99">
        <w:t xml:space="preserve">he Secretary would </w:t>
      </w:r>
      <w:r w:rsidR="005430BC">
        <w:t xml:space="preserve">be unable </w:t>
      </w:r>
      <w:r w:rsidR="003A4C99">
        <w:t xml:space="preserve">to monitor use of Colorado River water and protect the rights of </w:t>
      </w:r>
      <w:r w:rsidR="00B02133">
        <w:t>lawful</w:t>
      </w:r>
      <w:r w:rsidR="003A4C99">
        <w:t xml:space="preserve"> water users</w:t>
      </w:r>
      <w:r w:rsidR="005430BC">
        <w:t xml:space="preserve"> because </w:t>
      </w:r>
      <w:r w:rsidR="00ED2220">
        <w:t xml:space="preserve">any </w:t>
      </w:r>
      <w:r w:rsidR="005430BC">
        <w:t>excess Colorado River water use would not be identified</w:t>
      </w:r>
      <w:r w:rsidR="003A4C99">
        <w:t xml:space="preserve">.  </w:t>
      </w:r>
      <w:r w:rsidR="005430BC">
        <w:t>T</w:t>
      </w:r>
      <w:r w:rsidR="003A4C99">
        <w:t>he United States</w:t>
      </w:r>
      <w:r w:rsidR="00ED2220">
        <w:t xml:space="preserve"> could</w:t>
      </w:r>
      <w:r w:rsidR="005430BC">
        <w:t xml:space="preserve"> be</w:t>
      </w:r>
      <w:r w:rsidR="003A4C99">
        <w:t xml:space="preserve"> at risk of litigation and claims for damages by water users </w:t>
      </w:r>
      <w:r w:rsidR="005430BC">
        <w:t xml:space="preserve">especially if water surface elevation of Lake Mead falls to </w:t>
      </w:r>
      <w:r w:rsidR="00ED2220">
        <w:t xml:space="preserve">an elevation which would trigger water shortage in the Lower Basin.  </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RDefault="00DE4EC3"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3194">
        <w:rPr>
          <w:b/>
        </w:rPr>
        <w:t>7.</w:t>
      </w:r>
      <w:r w:rsidRPr="00BF3194">
        <w:rPr>
          <w:b/>
        </w:rPr>
        <w:tab/>
        <w:t>Explain any special circumstances that would cause an information collection to be conducted in a manner:</w:t>
      </w:r>
    </w:p>
    <w:p w:rsidR="00DE4EC3" w:rsidRDefault="00DE4EC3"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Requiring respondents to report information to the agency more often than quarterly</w:t>
      </w:r>
      <w:r>
        <w:rPr>
          <w:b/>
        </w:rPr>
        <w:t xml:space="preserve">.  </w:t>
      </w:r>
    </w:p>
    <w:p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Information is required periodically, as the Secretary deems necessary to ensure that water users do not exceed their entitlements and to improve overall management and operation of the </w:t>
      </w:r>
      <w:r w:rsidR="00B203C0">
        <w:t xml:space="preserve">lower </w:t>
      </w:r>
      <w:r>
        <w:t>Colorado River</w:t>
      </w:r>
      <w:r w:rsidR="00676B66">
        <w:t xml:space="preserve">.  </w:t>
      </w:r>
      <w:r w:rsidR="00BA6D60">
        <w:t xml:space="preserve">Some </w:t>
      </w:r>
      <w:r w:rsidR="004970A0">
        <w:t xml:space="preserve">of </w:t>
      </w:r>
      <w:r>
        <w:t>the reporting entities</w:t>
      </w:r>
      <w:r w:rsidR="00BE672A">
        <w:t xml:space="preserve"> </w:t>
      </w:r>
      <w:r>
        <w:t xml:space="preserve">are required to report information annually. </w:t>
      </w:r>
      <w:r w:rsidR="00676B66">
        <w:t xml:space="preserve"> </w:t>
      </w:r>
      <w:r>
        <w:t>The other reporting entities are larger water users, consisting of municipalities</w:t>
      </w:r>
      <w:r w:rsidR="00AB0FC3">
        <w:t>,</w:t>
      </w:r>
      <w:r>
        <w:t xml:space="preserve"> water companies, </w:t>
      </w:r>
      <w:r w:rsidR="00AB0FC3">
        <w:t xml:space="preserve">and irrigation districts </w:t>
      </w:r>
      <w:r w:rsidR="00B203C0">
        <w:t>which</w:t>
      </w:r>
      <w:r>
        <w:t xml:space="preserve"> are required by their </w:t>
      </w:r>
      <w:r w:rsidR="00B203C0">
        <w:t xml:space="preserve">Colorado River water delivery </w:t>
      </w:r>
      <w:r>
        <w:t xml:space="preserve">contracts with the Secretary to report </w:t>
      </w:r>
      <w:r w:rsidR="003D3549">
        <w:t xml:space="preserve">water use </w:t>
      </w:r>
      <w:r>
        <w:t xml:space="preserve">both monthly and annually.  Some of the largest water users operate </w:t>
      </w:r>
      <w:r w:rsidR="003D3549">
        <w:t>sophisticated</w:t>
      </w:r>
      <w:r>
        <w:t xml:space="preserve"> automated systems </w:t>
      </w:r>
      <w:r w:rsidR="003D3549">
        <w:t>which</w:t>
      </w:r>
      <w:r>
        <w:t xml:space="preserve"> monitor and control water deliveries on a real-time basis for system operations and water treatment purposes</w:t>
      </w:r>
      <w:r w:rsidR="007255E1">
        <w:t xml:space="preserve">.  </w:t>
      </w:r>
      <w:r>
        <w:t xml:space="preserve">More frequent information collection from larger entities helps the Secretary </w:t>
      </w:r>
      <w:r w:rsidR="003D3549">
        <w:t xml:space="preserve">protect all Colorado River water </w:t>
      </w:r>
      <w:r>
        <w:t xml:space="preserve">entitlements </w:t>
      </w:r>
      <w:r w:rsidR="00A11716">
        <w:t>because timely water use information enables the Secretary to work with a Colorado River water user to prevent</w:t>
      </w:r>
      <w:r>
        <w:t xml:space="preserve"> excess</w:t>
      </w:r>
      <w:r w:rsidR="00A11716">
        <w:t xml:space="preserve">.  The timeliness of water use information is critical </w:t>
      </w:r>
      <w:r>
        <w:t xml:space="preserve">from large water users particularly toward the end of the </w:t>
      </w:r>
      <w:r w:rsidR="00A11716">
        <w:t xml:space="preserve">calendar </w:t>
      </w:r>
      <w:r>
        <w:t xml:space="preserve">year because </w:t>
      </w:r>
      <w:r w:rsidR="00A11716">
        <w:t xml:space="preserve">of </w:t>
      </w:r>
      <w:r>
        <w:t xml:space="preserve">the risk that excess water use by a large water user </w:t>
      </w:r>
      <w:r w:rsidR="00A11716">
        <w:t>may</w:t>
      </w:r>
      <w:r>
        <w:t xml:space="preserve"> cause a Lower Division State to exceed its apportionment of Colorado River water for the year.</w:t>
      </w:r>
    </w:p>
    <w:p w:rsidR="00DE4EC3" w:rsidRP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Requiring respondents to prepare a written response to a collection of information in fewer than 30 days after receipt of it.</w:t>
      </w:r>
      <w:r>
        <w:rPr>
          <w:b/>
        </w:rPr>
        <w:t xml:space="preserve">  </w:t>
      </w:r>
    </w:p>
    <w:p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3A4C99" w:rsidRPr="00DE4EC3" w:rsidRDefault="00BE672A"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Not </w:t>
      </w:r>
      <w:r w:rsidR="00966EAE">
        <w:t>applicable</w:t>
      </w:r>
      <w:r>
        <w:t>.</w:t>
      </w:r>
    </w:p>
    <w:p w:rsidR="00DE4EC3" w:rsidRP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 xml:space="preserve">Requiring </w:t>
      </w:r>
      <w:r>
        <w:rPr>
          <w:b/>
        </w:rPr>
        <w:t xml:space="preserve">respondents to submit more than an original and two copies of any document.  </w:t>
      </w:r>
    </w:p>
    <w:p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Respondents are not required to submit more than one original report</w:t>
      </w:r>
      <w:r w:rsidR="004970A0">
        <w:t>.</w:t>
      </w:r>
      <w:r>
        <w:t xml:space="preserve">  </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lastRenderedPageBreak/>
        <w:t xml:space="preserve">Requiring </w:t>
      </w:r>
      <w:r>
        <w:rPr>
          <w:b/>
        </w:rPr>
        <w:t xml:space="preserve">respondents to retain records, other than health, medical government contract, grant-in-aid, or tax records, for more than 3 years.  </w:t>
      </w:r>
    </w:p>
    <w:p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Respondents are not required to retain information on water diversions and consumptive use beyond 1 year for the purpose of reporting information to Reclamation.  However, Colorado River water must be put to beneficial use, and State law subjects a water user</w:t>
      </w:r>
      <w:r w:rsidR="001F5E89">
        <w:t>’</w:t>
      </w:r>
      <w:r>
        <w:t xml:space="preserve">s entitlement to forfeiture if it is not used for a specified period (usually 5 years).  </w:t>
      </w:r>
      <w:r w:rsidR="007F0164">
        <w:t xml:space="preserve">Record retention may be advantageous for a Colorado River water user </w:t>
      </w:r>
      <w:r>
        <w:t xml:space="preserve">to prove </w:t>
      </w:r>
      <w:r w:rsidR="007F0164">
        <w:t xml:space="preserve">that Colorado River </w:t>
      </w:r>
      <w:r>
        <w:t xml:space="preserve">water was put to beneficial use.  </w:t>
      </w:r>
    </w:p>
    <w:p w:rsidR="00DE4EC3" w:rsidRDefault="00DE4EC3"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Pr>
          <w:b/>
        </w:rPr>
        <w:t xml:space="preserve">In connection with a statistical survey that is not designed to produce valid and reliable results that can be generalized to the universe of study.  </w:t>
      </w:r>
    </w:p>
    <w:p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No statistical methods are used to collect this information.</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Pr>
          <w:b/>
        </w:rPr>
        <w:t>R</w:t>
      </w:r>
      <w:r w:rsidRPr="00D509C2">
        <w:rPr>
          <w:b/>
        </w:rPr>
        <w:t>equiring the use of a statistical data classification that has not been reviewed and approved by OMB</w:t>
      </w:r>
      <w:r>
        <w:rPr>
          <w:b/>
        </w:rPr>
        <w:t>.</w:t>
      </w:r>
    </w:p>
    <w:p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Statistical data classification will not be used.</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D509C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rPr>
        <w:t>.</w:t>
      </w:r>
    </w:p>
    <w:p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A pledge of confidentiality is not used.</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D509C2">
        <w:rPr>
          <w:b/>
        </w:rPr>
        <w:t>Requiring respondents to submit proprietary trade secrets, or other confidential information, unless the agency can demonstrate that it has instituted procedures to protect the information's confidentiality to the extent permitted by law.</w:t>
      </w:r>
    </w:p>
    <w:p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Submission of proprietary or confidential information is not required.</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EC3" w:rsidRDefault="00DE4EC3"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1" w:name="_Toc530890430"/>
      <w:r w:rsidRPr="00D509C2">
        <w:rPr>
          <w:b/>
        </w:rPr>
        <w:t>8.</w:t>
      </w:r>
      <w:r w:rsidRPr="00D509C2">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bookmarkEnd w:id="1"/>
    </w:p>
    <w:p w:rsidR="00DE4EC3" w:rsidRDefault="00DE4EC3"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735CEB" w:rsidRPr="00DE4EC3" w:rsidRDefault="003A4C99"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t xml:space="preserve">Notice was given in the </w:t>
      </w:r>
      <w:r w:rsidRPr="00135653">
        <w:rPr>
          <w:i/>
        </w:rPr>
        <w:t>Federal Register</w:t>
      </w:r>
      <w:r>
        <w:t xml:space="preserve"> on </w:t>
      </w:r>
      <w:r w:rsidR="00E4246E" w:rsidRPr="00075872">
        <w:t>September 28, 2015</w:t>
      </w:r>
      <w:r w:rsidRPr="00075872">
        <w:t xml:space="preserve"> (</w:t>
      </w:r>
      <w:r w:rsidR="00676B66" w:rsidRPr="00075872">
        <w:t>80</w:t>
      </w:r>
      <w:r w:rsidRPr="00075872">
        <w:t xml:space="preserve"> FR </w:t>
      </w:r>
      <w:r w:rsidR="00E4246E" w:rsidRPr="00075872">
        <w:t>58294</w:t>
      </w:r>
      <w:r w:rsidR="00A712BF" w:rsidRPr="00075872">
        <w:t>).</w:t>
      </w:r>
      <w:r w:rsidR="00A712BF">
        <w:t xml:space="preserve">  </w:t>
      </w:r>
      <w:r w:rsidR="00A712BF" w:rsidRPr="00075872">
        <w:t xml:space="preserve">No comments were </w:t>
      </w:r>
      <w:r w:rsidR="00DE4EC3" w:rsidRPr="00075872">
        <w:t>r</w:t>
      </w:r>
      <w:r w:rsidR="00A712BF" w:rsidRPr="00075872">
        <w:t>eceived on this information collection.</w:t>
      </w:r>
    </w:p>
    <w:p w:rsidR="008B370B" w:rsidRDefault="00562750"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 xml:space="preserve"> </w:t>
      </w:r>
    </w:p>
    <w:p w:rsidR="00DE4EC3" w:rsidRDefault="00DE4EC3" w:rsidP="000E1731">
      <w:pPr>
        <w:widowControl/>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F01495">
        <w:rPr>
          <w:b/>
        </w:rPr>
        <w:t xml:space="preserve">Describe efforts to consult with persons outside the agency to obtain their views on the availability of data, frequency of collection, the clarity of instructions and </w:t>
      </w:r>
      <w:r w:rsidRPr="00F01495">
        <w:rPr>
          <w:b/>
        </w:rPr>
        <w:lastRenderedPageBreak/>
        <w:t>recordkeeping, disclosure, or reporting format (if any), and on the data elements to be recorded, disclosed, or reported.</w:t>
      </w:r>
    </w:p>
    <w:p w:rsidR="007C17BA" w:rsidRDefault="007C17BA"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E14E6F"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Lower Division States have the right, under the BCPA, to consult with the Secretary on plans for the control and use of Colorado River</w:t>
      </w:r>
      <w:r w:rsidR="00FA4E09">
        <w:t xml:space="preserve"> resources</w:t>
      </w:r>
      <w:r>
        <w:t xml:space="preserve">.  In practice, Reclamation consults with the Lower Division States, </w:t>
      </w:r>
      <w:r w:rsidR="00FA4E09">
        <w:t>Native American entities</w:t>
      </w:r>
      <w:r>
        <w:t xml:space="preserve">, and Colorado River water users on an ongoing basis on </w:t>
      </w:r>
      <w:r w:rsidR="00FA4E09">
        <w:t xml:space="preserve">matters related to </w:t>
      </w:r>
      <w:r>
        <w:t>river operation</w:t>
      </w:r>
      <w:r w:rsidR="00FA4E09">
        <w:t xml:space="preserve">s.  </w:t>
      </w:r>
      <w:r>
        <w:t xml:space="preserve">For example, Reclamation consults with the Lower Division States and the water users several times each year to develop the </w:t>
      </w:r>
      <w:r w:rsidR="00A41D17">
        <w:t xml:space="preserve">Annual Operating Plan </w:t>
      </w:r>
      <w:r>
        <w:t xml:space="preserve">for </w:t>
      </w:r>
      <w:r w:rsidR="00A41D17">
        <w:t>Colorado River Reservoirs</w:t>
      </w:r>
      <w:r>
        <w:t>.  In order to efficiently operate and manage the Colorado River in the Lower Basin, Reclamation obtains the views of the Lower Division States and water users on scheduled water orders, actual diversions, return flows, and consumptive use.</w:t>
      </w:r>
      <w:r w:rsidR="00E14E6F">
        <w:t xml:space="preserve">  </w:t>
      </w:r>
    </w:p>
    <w:p w:rsidR="00E14E6F" w:rsidRDefault="00E14E6F"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3A4C99" w:rsidRDefault="00E14E6F"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In addition, we contacted the </w:t>
      </w:r>
      <w:r w:rsidRPr="00075872">
        <w:t>t</w:t>
      </w:r>
      <w:r w:rsidR="00BE672A" w:rsidRPr="00075872">
        <w:t>wo</w:t>
      </w:r>
      <w:r>
        <w:t xml:space="preserve"> water users </w:t>
      </w:r>
      <w:r w:rsidR="00501079">
        <w:t xml:space="preserve">listed </w:t>
      </w:r>
      <w:r>
        <w:t xml:space="preserve">below who </w:t>
      </w:r>
      <w:r w:rsidR="00501079">
        <w:t>u</w:t>
      </w:r>
      <w:r>
        <w:t>se the forms</w:t>
      </w:r>
      <w:r w:rsidR="00501079">
        <w:t xml:space="preserve"> for reporting their Colorado River water use</w:t>
      </w:r>
      <w:r>
        <w:t>.  We asked</w:t>
      </w:r>
      <w:r w:rsidR="00501079">
        <w:t xml:space="preserve"> </w:t>
      </w:r>
      <w:r>
        <w:t xml:space="preserve">questions </w:t>
      </w:r>
      <w:r w:rsidR="00997624">
        <w:t xml:space="preserve">regarding </w:t>
      </w:r>
      <w:r>
        <w:t>the forms</w:t>
      </w:r>
      <w:r w:rsidR="00997624">
        <w:t xml:space="preserve">’ clarity, length of time to complete the forms, whether or not the frequency of information collection is </w:t>
      </w:r>
      <w:r w:rsidR="007D6627">
        <w:t>adequate</w:t>
      </w:r>
      <w:r>
        <w:t xml:space="preserve">, </w:t>
      </w:r>
      <w:r w:rsidR="00997624">
        <w:t>and whether or not the data required for the forms is readily available.  We also request</w:t>
      </w:r>
      <w:r w:rsidR="00BE672A">
        <w:t>ed</w:t>
      </w:r>
      <w:r w:rsidR="00997624">
        <w:t xml:space="preserve"> </w:t>
      </w:r>
      <w:r w:rsidR="00E824C3">
        <w:t xml:space="preserve">the water users to provide </w:t>
      </w:r>
      <w:r>
        <w:t>suggestions for improvement of the forms.</w:t>
      </w:r>
    </w:p>
    <w:p w:rsidR="00A73932" w:rsidRDefault="00A7393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A73932" w:rsidRDefault="00A7393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450"/>
      </w:pPr>
      <w:r w:rsidRPr="0048377E">
        <w:rPr>
          <w:b/>
          <w:u w:val="single"/>
        </w:rPr>
        <w:t>Water User</w:t>
      </w:r>
      <w:r w:rsidR="00DC3635">
        <w:rPr>
          <w:b/>
          <w:u w:val="single"/>
        </w:rPr>
        <w:t>s</w:t>
      </w:r>
      <w:r w:rsidRPr="0048377E">
        <w:rPr>
          <w:b/>
          <w:u w:val="single"/>
        </w:rPr>
        <w:t xml:space="preserve"> Contacted</w:t>
      </w:r>
      <w:r>
        <w:t>:</w:t>
      </w:r>
    </w:p>
    <w:p w:rsidR="00BE672A" w:rsidRDefault="00BE672A"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450"/>
      </w:pPr>
    </w:p>
    <w:p w:rsidR="00A73932" w:rsidRPr="00030F57" w:rsidRDefault="009F5B6D" w:rsidP="009F5B6D">
      <w:pPr>
        <w:tabs>
          <w:tab w:val="left" w:pos="-108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E4246E" w:rsidRPr="00030F57">
        <w:t xml:space="preserve">Mr. </w:t>
      </w:r>
      <w:r w:rsidR="00D16335" w:rsidRPr="00030F57">
        <w:t>Dennis Price</w:t>
      </w:r>
      <w:r w:rsidR="000E0A05" w:rsidRPr="00030F57">
        <w:tab/>
      </w:r>
      <w:r w:rsidR="000E0A05" w:rsidRPr="00030F57">
        <w:tab/>
      </w:r>
      <w:r w:rsidR="000E0A05" w:rsidRPr="00030F57">
        <w:tab/>
      </w:r>
      <w:r w:rsidR="007D4CA6" w:rsidRPr="00030F57">
        <w:tab/>
      </w:r>
    </w:p>
    <w:p w:rsidR="0048377E" w:rsidRPr="00030F57" w:rsidRDefault="0048377E"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pPr>
      <w:r w:rsidRPr="00030F57">
        <w:tab/>
      </w:r>
      <w:r w:rsidR="00E4246E" w:rsidRPr="00030F57">
        <w:t>Ehrenberg Improvement Association</w:t>
      </w:r>
      <w:r w:rsidR="000E0A05" w:rsidRPr="00030F57">
        <w:tab/>
      </w:r>
      <w:r w:rsidR="000E0A05" w:rsidRPr="00030F57">
        <w:tab/>
      </w:r>
      <w:r w:rsidR="007D4CA6" w:rsidRPr="00030F57">
        <w:tab/>
      </w:r>
    </w:p>
    <w:p w:rsidR="009A69E3" w:rsidRPr="00030F57" w:rsidRDefault="0048377E"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rsidRPr="00030F57">
        <w:tab/>
      </w:r>
      <w:r w:rsidR="00E4246E" w:rsidRPr="00030F57">
        <w:t>P.O. Box 50</w:t>
      </w:r>
      <w:r w:rsidR="009A69E3" w:rsidRPr="00030F57">
        <w:tab/>
      </w:r>
      <w:r w:rsidR="009A69E3" w:rsidRPr="00030F57">
        <w:tab/>
      </w:r>
      <w:r w:rsidR="009A69E3" w:rsidRPr="00030F57">
        <w:tab/>
      </w:r>
      <w:r w:rsidR="009A69E3" w:rsidRPr="00030F57">
        <w:tab/>
      </w:r>
      <w:r w:rsidR="009A69E3" w:rsidRPr="00030F57">
        <w:tab/>
      </w:r>
      <w:r w:rsidR="009A69E3" w:rsidRPr="00030F57">
        <w:tab/>
      </w:r>
      <w:r w:rsidR="000E0A05" w:rsidRPr="00030F57">
        <w:tab/>
      </w:r>
      <w:r w:rsidR="000E0A05" w:rsidRPr="00030F57">
        <w:tab/>
      </w:r>
      <w:r w:rsidR="007D4CA6" w:rsidRPr="00030F57">
        <w:tab/>
      </w:r>
    </w:p>
    <w:p w:rsidR="00AA2AD4" w:rsidRPr="00030F57" w:rsidRDefault="009A69E3"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rsidRPr="00030F57">
        <w:tab/>
      </w:r>
      <w:r w:rsidR="00E4246E" w:rsidRPr="00030F57">
        <w:t>Ehrenberg, AZ  85334</w:t>
      </w:r>
      <w:r w:rsidR="000E0A05" w:rsidRPr="00030F57">
        <w:tab/>
      </w:r>
      <w:r w:rsidR="000E0A05" w:rsidRPr="00030F57">
        <w:tab/>
      </w:r>
      <w:r w:rsidR="000E0A05" w:rsidRPr="00030F57">
        <w:tab/>
      </w:r>
      <w:r w:rsidR="007D4CA6" w:rsidRPr="00030F57">
        <w:tab/>
        <w:t xml:space="preserve">  </w:t>
      </w:r>
    </w:p>
    <w:p w:rsidR="009A0F6D" w:rsidRPr="00030F57" w:rsidRDefault="00C71B67"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rsidRPr="00030F57">
        <w:tab/>
      </w:r>
      <w:r w:rsidR="00F43998" w:rsidRPr="00030F57">
        <w:t>T</w:t>
      </w:r>
      <w:r w:rsidRPr="00030F57">
        <w:t>elephone:</w:t>
      </w:r>
      <w:r w:rsidR="006E47F8" w:rsidRPr="00030F57">
        <w:t xml:space="preserve"> </w:t>
      </w:r>
      <w:r w:rsidR="00720442" w:rsidRPr="00030F57">
        <w:t xml:space="preserve"> </w:t>
      </w:r>
      <w:r w:rsidR="00D16335" w:rsidRPr="00030F57">
        <w:t>(928) 923-9388</w:t>
      </w:r>
      <w:r w:rsidR="000E0A05" w:rsidRPr="00030F57">
        <w:tab/>
      </w:r>
    </w:p>
    <w:p w:rsidR="00572651" w:rsidRPr="00030F57" w:rsidRDefault="005A0C1E">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rsidRPr="00030F57">
        <w:tab/>
      </w:r>
    </w:p>
    <w:p w:rsidR="00A73932" w:rsidRPr="00030F57" w:rsidRDefault="005A0C1E"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rsidRPr="00030F57">
        <w:tab/>
      </w:r>
      <w:r w:rsidR="0048377E" w:rsidRPr="00030F57">
        <w:t>M</w:t>
      </w:r>
      <w:r w:rsidR="009A69E3" w:rsidRPr="00030F57">
        <w:t>s</w:t>
      </w:r>
      <w:r w:rsidR="0048377E" w:rsidRPr="00030F57">
        <w:t xml:space="preserve">. </w:t>
      </w:r>
      <w:r w:rsidR="00E4246E" w:rsidRPr="00030F57">
        <w:t xml:space="preserve">Jeanne </w:t>
      </w:r>
      <w:proofErr w:type="spellStart"/>
      <w:r w:rsidR="00E4246E" w:rsidRPr="00030F57">
        <w:t>Kentch</w:t>
      </w:r>
      <w:proofErr w:type="spellEnd"/>
    </w:p>
    <w:p w:rsidR="0048377E" w:rsidRPr="00030F57" w:rsidRDefault="003F22BB"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rsidRPr="00030F57">
        <w:tab/>
      </w:r>
      <w:r w:rsidR="00E4246E" w:rsidRPr="00030F57">
        <w:t>Crystal Beach Water Conservation District</w:t>
      </w:r>
    </w:p>
    <w:p w:rsidR="0048377E" w:rsidRPr="00030F57" w:rsidRDefault="003F22BB"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rsidRPr="00030F57">
        <w:tab/>
      </w:r>
      <w:r w:rsidR="00E4246E" w:rsidRPr="00030F57">
        <w:t>P.O. Box 5539</w:t>
      </w:r>
    </w:p>
    <w:p w:rsidR="003F22BB" w:rsidRPr="00030F57" w:rsidRDefault="003F22BB"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rsidRPr="00030F57">
        <w:tab/>
      </w:r>
      <w:r w:rsidR="00E4246E" w:rsidRPr="00030F57">
        <w:t xml:space="preserve">Lake Havasu </w:t>
      </w:r>
      <w:r w:rsidR="009A69E3" w:rsidRPr="00030F57">
        <w:t>City</w:t>
      </w:r>
      <w:r w:rsidRPr="00030F57">
        <w:t xml:space="preserve">, </w:t>
      </w:r>
      <w:r w:rsidR="00CB12C4" w:rsidRPr="00030F57">
        <w:t xml:space="preserve">AZ  </w:t>
      </w:r>
      <w:r w:rsidRPr="00030F57">
        <w:t>8</w:t>
      </w:r>
      <w:r w:rsidR="009A69E3" w:rsidRPr="00030F57">
        <w:t>6</w:t>
      </w:r>
      <w:r w:rsidR="00E4246E" w:rsidRPr="00030F57">
        <w:t>404</w:t>
      </w:r>
    </w:p>
    <w:p w:rsidR="003F22BB" w:rsidRPr="00030F57" w:rsidRDefault="003F22BB"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rsidRPr="00030F57">
        <w:tab/>
        <w:t xml:space="preserve">Telephone:  </w:t>
      </w:r>
      <w:r w:rsidR="00D16335" w:rsidRPr="00030F57">
        <w:t>(</w:t>
      </w:r>
      <w:r w:rsidR="009A69E3" w:rsidRPr="00030F57">
        <w:t>928</w:t>
      </w:r>
      <w:r w:rsidR="00D16335" w:rsidRPr="00030F57">
        <w:t>) 486-6244</w:t>
      </w:r>
    </w:p>
    <w:p w:rsidR="003F22BB" w:rsidRPr="00030F57" w:rsidRDefault="003F22BB"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sz w:val="23"/>
          <w:szCs w:val="23"/>
        </w:rPr>
      </w:pPr>
    </w:p>
    <w:p w:rsidR="0048377E" w:rsidRPr="00030F57" w:rsidRDefault="0048377E"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450"/>
      </w:pPr>
      <w:r w:rsidRPr="00030F57">
        <w:rPr>
          <w:b/>
          <w:u w:val="single"/>
        </w:rPr>
        <w:t xml:space="preserve">Summary of Findings From the </w:t>
      </w:r>
      <w:r w:rsidR="00F43998" w:rsidRPr="00030F57">
        <w:rPr>
          <w:b/>
          <w:u w:val="single"/>
        </w:rPr>
        <w:t xml:space="preserve">Water Users </w:t>
      </w:r>
      <w:r w:rsidRPr="00030F57">
        <w:rPr>
          <w:b/>
          <w:u w:val="single"/>
        </w:rPr>
        <w:t>Contact</w:t>
      </w:r>
      <w:r w:rsidR="00F43998" w:rsidRPr="00030F57">
        <w:rPr>
          <w:b/>
          <w:u w:val="single"/>
        </w:rPr>
        <w:t>ed</w:t>
      </w:r>
      <w:r w:rsidRPr="00030F57">
        <w:t>:</w:t>
      </w:r>
    </w:p>
    <w:p w:rsidR="0048377E" w:rsidRPr="00030F57" w:rsidRDefault="0048377E"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E24D6A" w:rsidRPr="00030F57" w:rsidRDefault="00BE672A"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030F57">
        <w:t>The</w:t>
      </w:r>
      <w:r w:rsidR="00215F58" w:rsidRPr="00030F57">
        <w:t xml:space="preserve"> water users</w:t>
      </w:r>
      <w:r w:rsidR="00E24D6A" w:rsidRPr="00030F57">
        <w:t xml:space="preserve"> </w:t>
      </w:r>
      <w:r w:rsidR="00501079" w:rsidRPr="00030F57">
        <w:t>r</w:t>
      </w:r>
      <w:r w:rsidR="00215F58" w:rsidRPr="00030F57">
        <w:t xml:space="preserve">eported that </w:t>
      </w:r>
      <w:r w:rsidR="00E24D6A" w:rsidRPr="00030F57">
        <w:t>(</w:t>
      </w:r>
      <w:proofErr w:type="spellStart"/>
      <w:r w:rsidR="00E24D6A" w:rsidRPr="00030F57">
        <w:t>i</w:t>
      </w:r>
      <w:proofErr w:type="spellEnd"/>
      <w:r w:rsidR="00E24D6A" w:rsidRPr="00030F57">
        <w:t xml:space="preserve">) </w:t>
      </w:r>
      <w:r w:rsidR="00215F58" w:rsidRPr="00030F57">
        <w:t>the forms are easy to understand</w:t>
      </w:r>
      <w:r w:rsidR="00E24D6A" w:rsidRPr="00030F57">
        <w:t>, (ii) t</w:t>
      </w:r>
      <w:r w:rsidR="00215F58" w:rsidRPr="00030F57">
        <w:t xml:space="preserve">he instructions </w:t>
      </w:r>
      <w:r w:rsidR="00E24D6A" w:rsidRPr="00030F57">
        <w:t xml:space="preserve">on the forms </w:t>
      </w:r>
      <w:r w:rsidR="00215F58" w:rsidRPr="00030F57">
        <w:t>are clear</w:t>
      </w:r>
      <w:r w:rsidR="00E24D6A" w:rsidRPr="00030F57">
        <w:t xml:space="preserve">, (iii) no problem </w:t>
      </w:r>
      <w:r w:rsidR="00BD7E04" w:rsidRPr="00030F57">
        <w:t xml:space="preserve">is experienced </w:t>
      </w:r>
      <w:r w:rsidR="00E24D6A" w:rsidRPr="00030F57">
        <w:t xml:space="preserve">with the frequency of either monthly reporting or annual reporting, and (iv) </w:t>
      </w:r>
      <w:r w:rsidR="004F4B32" w:rsidRPr="00030F57">
        <w:t xml:space="preserve">one </w:t>
      </w:r>
      <w:r w:rsidR="009F5B6D" w:rsidRPr="00030F57">
        <w:t>suggestion for improvement was to make the form completely</w:t>
      </w:r>
      <w:r w:rsidR="00016D92" w:rsidRPr="00030F57">
        <w:t xml:space="preserve"> web-based</w:t>
      </w:r>
      <w:r w:rsidR="00BD7E04" w:rsidRPr="00030F57">
        <w:t xml:space="preserve"> to</w:t>
      </w:r>
      <w:r w:rsidR="004F4B32" w:rsidRPr="00030F57">
        <w:t xml:space="preserve"> </w:t>
      </w:r>
      <w:r w:rsidR="009F5B6D" w:rsidRPr="00030F57">
        <w:t xml:space="preserve">reduce time and paper.  </w:t>
      </w:r>
    </w:p>
    <w:p w:rsidR="005215D6" w:rsidRPr="00030F57" w:rsidRDefault="005215D6"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48377E" w:rsidRDefault="007D6627"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030F57">
        <w:t>B</w:t>
      </w:r>
      <w:r w:rsidR="00797560" w:rsidRPr="00030F57">
        <w:t>ased on the contacts with the t</w:t>
      </w:r>
      <w:r w:rsidR="00BE672A" w:rsidRPr="00030F57">
        <w:t>wo</w:t>
      </w:r>
      <w:r w:rsidR="00556A2C" w:rsidRPr="00030F57">
        <w:t xml:space="preserve"> </w:t>
      </w:r>
      <w:r w:rsidR="00797560" w:rsidRPr="00030F57">
        <w:t>water users</w:t>
      </w:r>
      <w:r w:rsidR="008C19E9" w:rsidRPr="00030F57">
        <w:t xml:space="preserve"> and our consultations with the Lower Division States to develop the annual operating plan for operation of the Colorado River</w:t>
      </w:r>
      <w:r w:rsidR="00797560" w:rsidRPr="00030F57">
        <w:t xml:space="preserve">, we </w:t>
      </w:r>
      <w:r w:rsidR="00BE672A" w:rsidRPr="00030F57">
        <w:t>have</w:t>
      </w:r>
      <w:r w:rsidR="005B49E0">
        <w:t xml:space="preserve"> reaffirmed that the estimate of the time burden </w:t>
      </w:r>
      <w:r w:rsidR="00BE672A" w:rsidRPr="00030F57">
        <w:t xml:space="preserve">for completing each form </w:t>
      </w:r>
      <w:r w:rsidR="005B49E0">
        <w:t>continues to be</w:t>
      </w:r>
      <w:r w:rsidR="00BE672A" w:rsidRPr="00030F57">
        <w:t xml:space="preserve"> </w:t>
      </w:r>
      <w:r w:rsidR="00D53371">
        <w:t>1</w:t>
      </w:r>
      <w:r w:rsidR="00030F57" w:rsidRPr="00030F57">
        <w:t>0</w:t>
      </w:r>
      <w:r w:rsidR="00881FE8" w:rsidRPr="00030F57">
        <w:t xml:space="preserve"> minutes per form</w:t>
      </w:r>
      <w:r w:rsidR="00797560" w:rsidRPr="00030F57">
        <w:t>.</w:t>
      </w:r>
      <w:r w:rsidR="00C63F93">
        <w:t xml:space="preserve"> </w:t>
      </w:r>
      <w:r w:rsidR="007B2EDB">
        <w:t xml:space="preserve"> </w:t>
      </w:r>
    </w:p>
    <w:p w:rsidR="008C19E9" w:rsidRDefault="008C19E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5A0C1E" w:rsidRDefault="005A0C1E" w:rsidP="000E1731">
      <w:pPr>
        <w:widowControl/>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F01495">
        <w:rPr>
          <w:b/>
        </w:rPr>
        <w:lastRenderedPageBreak/>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Pr>
          <w:b/>
        </w:rPr>
        <w:t>.</w:t>
      </w:r>
    </w:p>
    <w:p w:rsidR="005A0C1E" w:rsidRDefault="005A0C1E"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5A0C1E" w:rsidRPr="005A0C1E" w:rsidRDefault="005A0C1E"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pPr>
      <w:proofErr w:type="gramStart"/>
      <w:r w:rsidRPr="005A0C1E">
        <w:t>See 8</w:t>
      </w:r>
      <w:r w:rsidR="002601AA">
        <w:t>a</w:t>
      </w:r>
      <w:r w:rsidRPr="005A0C1E">
        <w:t xml:space="preserve"> above.</w:t>
      </w:r>
      <w:proofErr w:type="gramEnd"/>
      <w:r w:rsidRPr="005A0C1E">
        <w:t xml:space="preserve">  </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5A0C1E" w:rsidRPr="00F01495"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9.</w:t>
      </w:r>
      <w:r w:rsidRPr="00F01495">
        <w:rPr>
          <w:b/>
        </w:rPr>
        <w:tab/>
        <w:t>Explain any decision to provide any payment or gift to respondents, other than remuneration of contractors or grantees.</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No payments or gifts will be provided to respondents.</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A0C1E" w:rsidRPr="00F01495"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10.</w:t>
      </w:r>
      <w:r w:rsidRPr="00F01495">
        <w:rPr>
          <w:b/>
        </w:rPr>
        <w:tab/>
        <w:t>Describe any assurance of confidentiality provided to respondents and the basis for the assurance in statute, regulation, or agency policy.</w:t>
      </w:r>
    </w:p>
    <w:p w:rsidR="005A0C1E" w:rsidRDefault="005A0C1E"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No assurance of confidentiality is provided to the respondents.</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A0C1E" w:rsidRPr="00F01495"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11.</w:t>
      </w:r>
      <w:r w:rsidRPr="00F01495">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 xml:space="preserve">No sensitive or private information is requested. </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A0C1E" w:rsidRPr="00F01495"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12.</w:t>
      </w:r>
      <w:r w:rsidRPr="00F01495">
        <w:rPr>
          <w:b/>
        </w:rPr>
        <w:tab/>
        <w:t>Provide estimates of the hour burden of the collection of information.  The statement should:</w:t>
      </w:r>
    </w:p>
    <w:p w:rsidR="005A0C1E" w:rsidRDefault="005A0C1E" w:rsidP="000E1731"/>
    <w:p w:rsidR="005A0C1E" w:rsidRPr="00F01495" w:rsidRDefault="005A0C1E" w:rsidP="000E1731">
      <w:pPr>
        <w:widowControl/>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F01495">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527F" w:rsidRDefault="00AC40CA"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30F57">
        <w:t xml:space="preserve">The estimated number of respondents for this information collection is </w:t>
      </w:r>
      <w:r w:rsidR="00D16335" w:rsidRPr="00030F57">
        <w:t>53</w:t>
      </w:r>
      <w:r w:rsidRPr="00030F57">
        <w:t xml:space="preserve">.  We estimate that there will be </w:t>
      </w:r>
      <w:r w:rsidR="00D16335" w:rsidRPr="00030F57">
        <w:t>13</w:t>
      </w:r>
      <w:r w:rsidRPr="00030F57">
        <w:t xml:space="preserve"> respondents monthly and 40 respondents annually</w:t>
      </w:r>
      <w:r w:rsidR="00BE672A" w:rsidRPr="00030F57">
        <w:t xml:space="preserve">, which are primarily state or local government sponsored entities and a </w:t>
      </w:r>
      <w:r w:rsidR="008F75FF" w:rsidRPr="00030F57">
        <w:t>relatively small</w:t>
      </w:r>
      <w:r w:rsidR="00EA798C" w:rsidRPr="00030F57">
        <w:t xml:space="preserve"> </w:t>
      </w:r>
      <w:r w:rsidR="00C25658" w:rsidRPr="00030F57">
        <w:t>number of private entities.</w:t>
      </w:r>
      <w:r w:rsidR="003A4C99" w:rsidRPr="00056757">
        <w:t xml:space="preserve"> </w:t>
      </w:r>
    </w:p>
    <w:p w:rsidR="00BD527F" w:rsidRDefault="00BD527F"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rsidR="005A0C1E" w:rsidRDefault="005A0C1E" w:rsidP="000E1731">
      <w:pPr>
        <w:widowControl/>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EC36CE">
        <w:rPr>
          <w:b/>
        </w:rPr>
        <w:lastRenderedPageBreak/>
        <w:t xml:space="preserve">If this request for approval covers more than one form, provide separate hour burden estimates for each form and aggregate the hour burdens.  </w:t>
      </w:r>
    </w:p>
    <w:p w:rsidR="00CB5775" w:rsidRDefault="00CB5775" w:rsidP="00A414B4">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D6DD9" w:rsidRDefault="003A4C99" w:rsidP="00A414B4">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Information on water diversions is reported on </w:t>
      </w:r>
      <w:r w:rsidR="00AD6DD9">
        <w:t xml:space="preserve">two </w:t>
      </w:r>
      <w:r>
        <w:t>different forms</w:t>
      </w:r>
      <w:r w:rsidR="00AD6DD9">
        <w:t xml:space="preserve">, </w:t>
      </w:r>
      <w:r w:rsidR="00300151">
        <w:t>LC-72A</w:t>
      </w:r>
      <w:r w:rsidR="00AD6DD9">
        <w:t xml:space="preserve"> and </w:t>
      </w:r>
    </w:p>
    <w:p w:rsidR="005A0C1E" w:rsidRDefault="00300151" w:rsidP="00A414B4">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LC-</w:t>
      </w:r>
      <w:r w:rsidR="00AD6DD9">
        <w:t>7</w:t>
      </w:r>
      <w:r>
        <w:t>2B</w:t>
      </w:r>
      <w:r w:rsidR="00AD6DD9">
        <w:t>.</w:t>
      </w:r>
      <w:proofErr w:type="gramEnd"/>
      <w:r w:rsidR="00AD6DD9">
        <w:t xml:space="preserve">  </w:t>
      </w:r>
      <w:r w:rsidR="005B49E0">
        <w:t xml:space="preserve">Specifics regarding respondents and burden hours per form are as follows:  </w:t>
      </w:r>
    </w:p>
    <w:p w:rsidR="002601AA" w:rsidRDefault="002601AA" w:rsidP="00A414B4">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tbl>
      <w:tblPr>
        <w:tblpPr w:leftFromText="180" w:rightFromText="180" w:vertAnchor="text" w:horzAnchor="margin" w:tblpX="-414" w:tblpY="200"/>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243"/>
        <w:gridCol w:w="1523"/>
        <w:gridCol w:w="1457"/>
        <w:gridCol w:w="1409"/>
        <w:gridCol w:w="1411"/>
        <w:gridCol w:w="1761"/>
      </w:tblGrid>
      <w:tr w:rsidR="00943B5F" w:rsidRPr="00843F61" w:rsidTr="000663C6">
        <w:tc>
          <w:tcPr>
            <w:tcW w:w="594" w:type="pct"/>
            <w:shd w:val="clear" w:color="auto" w:fill="D9D9D9"/>
          </w:tcPr>
          <w:p w:rsidR="00943B5F"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Monthly/</w:t>
            </w:r>
          </w:p>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Annual</w:t>
            </w:r>
          </w:p>
        </w:tc>
        <w:tc>
          <w:tcPr>
            <w:tcW w:w="622" w:type="pct"/>
            <w:shd w:val="clear" w:color="auto" w:fill="D9D9D9"/>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0663C6" w:rsidRPr="00843F61" w:rsidRDefault="000663C6"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Form No.</w:t>
            </w:r>
          </w:p>
        </w:tc>
        <w:tc>
          <w:tcPr>
            <w:tcW w:w="762" w:type="pct"/>
            <w:shd w:val="clear" w:color="auto" w:fill="D9D9D9"/>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Number of</w:t>
            </w:r>
          </w:p>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Respondents</w:t>
            </w:r>
          </w:p>
        </w:tc>
        <w:tc>
          <w:tcPr>
            <w:tcW w:w="729" w:type="pct"/>
            <w:shd w:val="clear" w:color="auto" w:fill="D9D9D9"/>
          </w:tcPr>
          <w:p w:rsidR="000663C6" w:rsidRPr="00843F61" w:rsidRDefault="000663C6"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943B5F" w:rsidRPr="00843F61" w:rsidRDefault="00836F51"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 xml:space="preserve">Minutes/ </w:t>
            </w:r>
            <w:r w:rsidR="002601AA" w:rsidRPr="00843F61">
              <w:t>Response</w:t>
            </w:r>
          </w:p>
        </w:tc>
        <w:tc>
          <w:tcPr>
            <w:tcW w:w="705" w:type="pct"/>
            <w:shd w:val="clear" w:color="auto" w:fill="D9D9D9"/>
          </w:tcPr>
          <w:p w:rsidR="00943B5F" w:rsidRPr="00843F61" w:rsidRDefault="00836F51"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Number R</w:t>
            </w:r>
            <w:r w:rsidR="00943B5F" w:rsidRPr="00843F61">
              <w:t>esponses</w:t>
            </w:r>
            <w:r w:rsidRPr="00843F61">
              <w:t>/</w:t>
            </w:r>
          </w:p>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Respondent</w:t>
            </w:r>
          </w:p>
        </w:tc>
        <w:tc>
          <w:tcPr>
            <w:tcW w:w="706" w:type="pct"/>
            <w:shd w:val="clear" w:color="auto" w:fill="D9D9D9"/>
          </w:tcPr>
          <w:p w:rsidR="00836F51" w:rsidRPr="00843F61" w:rsidRDefault="00836F51"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 xml:space="preserve">Total </w:t>
            </w:r>
          </w:p>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 xml:space="preserve"> </w:t>
            </w:r>
            <w:r w:rsidR="00836F51" w:rsidRPr="00843F61">
              <w:t>Hours/Year</w:t>
            </w:r>
          </w:p>
        </w:tc>
        <w:tc>
          <w:tcPr>
            <w:tcW w:w="881" w:type="pct"/>
            <w:shd w:val="clear" w:color="auto" w:fill="D9D9D9"/>
          </w:tcPr>
          <w:p w:rsidR="00836F51"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Total Responses/</w:t>
            </w:r>
          </w:p>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Year</w:t>
            </w:r>
          </w:p>
        </w:tc>
      </w:tr>
      <w:tr w:rsidR="00943B5F" w:rsidRPr="00843F61" w:rsidTr="000663C6">
        <w:tc>
          <w:tcPr>
            <w:tcW w:w="594"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Monthly</w:t>
            </w:r>
          </w:p>
        </w:tc>
        <w:tc>
          <w:tcPr>
            <w:tcW w:w="622" w:type="pct"/>
            <w:shd w:val="clear" w:color="auto" w:fill="auto"/>
          </w:tcPr>
          <w:p w:rsidR="00943B5F" w:rsidRPr="00843F61" w:rsidRDefault="00964B31"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LC-72A</w:t>
            </w:r>
          </w:p>
        </w:tc>
        <w:tc>
          <w:tcPr>
            <w:tcW w:w="762" w:type="pct"/>
            <w:shd w:val="clear" w:color="auto" w:fill="auto"/>
          </w:tcPr>
          <w:p w:rsidR="00943B5F" w:rsidRPr="00843F61" w:rsidRDefault="00D16335" w:rsidP="00D16335">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13</w:t>
            </w:r>
          </w:p>
        </w:tc>
        <w:tc>
          <w:tcPr>
            <w:tcW w:w="729"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10</w:t>
            </w:r>
          </w:p>
        </w:tc>
        <w:tc>
          <w:tcPr>
            <w:tcW w:w="705" w:type="pct"/>
            <w:shd w:val="clear" w:color="auto" w:fill="auto"/>
          </w:tcPr>
          <w:p w:rsidR="00943B5F" w:rsidRPr="00843F61" w:rsidRDefault="002601AA"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12</w:t>
            </w:r>
          </w:p>
        </w:tc>
        <w:tc>
          <w:tcPr>
            <w:tcW w:w="706" w:type="pct"/>
            <w:shd w:val="clear" w:color="auto" w:fill="auto"/>
          </w:tcPr>
          <w:p w:rsidR="00943B5F" w:rsidRPr="00843F61" w:rsidRDefault="00D16335"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26</w:t>
            </w:r>
          </w:p>
        </w:tc>
        <w:tc>
          <w:tcPr>
            <w:tcW w:w="881" w:type="pct"/>
            <w:shd w:val="clear" w:color="auto" w:fill="auto"/>
          </w:tcPr>
          <w:p w:rsidR="00943B5F" w:rsidRPr="00843F61" w:rsidRDefault="00D16335"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156</w:t>
            </w:r>
          </w:p>
        </w:tc>
      </w:tr>
      <w:tr w:rsidR="00943B5F" w:rsidRPr="00843F61" w:rsidTr="000663C6">
        <w:tc>
          <w:tcPr>
            <w:tcW w:w="594"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Annual</w:t>
            </w:r>
          </w:p>
        </w:tc>
        <w:tc>
          <w:tcPr>
            <w:tcW w:w="622"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LC-72A</w:t>
            </w:r>
          </w:p>
        </w:tc>
        <w:tc>
          <w:tcPr>
            <w:tcW w:w="762"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w:t>
            </w:r>
          </w:p>
        </w:tc>
        <w:tc>
          <w:tcPr>
            <w:tcW w:w="729"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10</w:t>
            </w:r>
          </w:p>
        </w:tc>
        <w:tc>
          <w:tcPr>
            <w:tcW w:w="705"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w:t>
            </w:r>
          </w:p>
        </w:tc>
        <w:tc>
          <w:tcPr>
            <w:tcW w:w="706"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0.17</w:t>
            </w:r>
          </w:p>
        </w:tc>
        <w:tc>
          <w:tcPr>
            <w:tcW w:w="881"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w:t>
            </w:r>
          </w:p>
        </w:tc>
      </w:tr>
      <w:tr w:rsidR="00943B5F" w:rsidRPr="00843F61" w:rsidTr="000663C6">
        <w:tc>
          <w:tcPr>
            <w:tcW w:w="594"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Annual</w:t>
            </w:r>
          </w:p>
        </w:tc>
        <w:tc>
          <w:tcPr>
            <w:tcW w:w="622"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LC-72B</w:t>
            </w:r>
          </w:p>
        </w:tc>
        <w:tc>
          <w:tcPr>
            <w:tcW w:w="762" w:type="pct"/>
            <w:shd w:val="clear" w:color="auto" w:fill="auto"/>
          </w:tcPr>
          <w:p w:rsidR="00943B5F" w:rsidRPr="00843F61" w:rsidRDefault="00964B31"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39</w:t>
            </w:r>
          </w:p>
        </w:tc>
        <w:tc>
          <w:tcPr>
            <w:tcW w:w="729"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10</w:t>
            </w:r>
          </w:p>
        </w:tc>
        <w:tc>
          <w:tcPr>
            <w:tcW w:w="705" w:type="pct"/>
            <w:shd w:val="clear" w:color="auto" w:fill="auto"/>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w:t>
            </w:r>
          </w:p>
        </w:tc>
        <w:tc>
          <w:tcPr>
            <w:tcW w:w="706" w:type="pct"/>
            <w:shd w:val="clear" w:color="auto" w:fill="auto"/>
          </w:tcPr>
          <w:p w:rsidR="00943B5F" w:rsidRPr="00843F61" w:rsidRDefault="00DB7515"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w:t>
            </w:r>
            <w:r w:rsidR="00FC2CAB">
              <w:t>50</w:t>
            </w:r>
          </w:p>
        </w:tc>
        <w:tc>
          <w:tcPr>
            <w:tcW w:w="881" w:type="pct"/>
            <w:shd w:val="clear" w:color="auto" w:fill="auto"/>
          </w:tcPr>
          <w:p w:rsidR="00943B5F" w:rsidRPr="00843F61" w:rsidRDefault="00964B31"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39</w:t>
            </w:r>
          </w:p>
        </w:tc>
      </w:tr>
      <w:tr w:rsidR="00943B5F" w:rsidRPr="00E85F93" w:rsidTr="000663C6">
        <w:tc>
          <w:tcPr>
            <w:tcW w:w="594" w:type="pct"/>
            <w:shd w:val="clear" w:color="auto" w:fill="FFFFFF"/>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43F61">
              <w:rPr>
                <w:b/>
              </w:rPr>
              <w:t>Total</w:t>
            </w:r>
          </w:p>
        </w:tc>
        <w:tc>
          <w:tcPr>
            <w:tcW w:w="622" w:type="pct"/>
            <w:shd w:val="clear" w:color="auto" w:fill="FFFFFF"/>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762" w:type="pct"/>
            <w:shd w:val="clear" w:color="auto" w:fill="FFFFFF"/>
          </w:tcPr>
          <w:p w:rsidR="00943B5F" w:rsidRPr="00843F61" w:rsidRDefault="00D16335" w:rsidP="00D16335">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843F61">
              <w:rPr>
                <w:b/>
              </w:rPr>
              <w:t>53</w:t>
            </w:r>
          </w:p>
        </w:tc>
        <w:tc>
          <w:tcPr>
            <w:tcW w:w="729" w:type="pct"/>
            <w:shd w:val="thinDiagCross" w:color="auto" w:fill="FFFFFF"/>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tc>
        <w:tc>
          <w:tcPr>
            <w:tcW w:w="705" w:type="pct"/>
            <w:shd w:val="thinDiagCross" w:color="auto" w:fill="FFFFFF"/>
          </w:tcPr>
          <w:p w:rsidR="00943B5F" w:rsidRPr="00843F61" w:rsidRDefault="00943B5F"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tc>
        <w:tc>
          <w:tcPr>
            <w:tcW w:w="706" w:type="pct"/>
            <w:shd w:val="clear" w:color="auto" w:fill="FFFFFF"/>
          </w:tcPr>
          <w:p w:rsidR="00943B5F" w:rsidRPr="00843F61" w:rsidRDefault="00843F61"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843F61">
              <w:rPr>
                <w:b/>
              </w:rPr>
              <w:t>33</w:t>
            </w:r>
          </w:p>
        </w:tc>
        <w:tc>
          <w:tcPr>
            <w:tcW w:w="881" w:type="pct"/>
            <w:shd w:val="clear" w:color="auto" w:fill="FFFFFF"/>
          </w:tcPr>
          <w:p w:rsidR="00943B5F" w:rsidRPr="00843F61" w:rsidRDefault="00843F61" w:rsidP="000663C6">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843F61">
              <w:rPr>
                <w:b/>
              </w:rPr>
              <w:t>196</w:t>
            </w:r>
          </w:p>
        </w:tc>
      </w:tr>
    </w:tbl>
    <w:p w:rsidR="00836F51" w:rsidRDefault="00836F51" w:rsidP="00836F5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rsidR="005A0C1E" w:rsidRPr="00EC36CE" w:rsidRDefault="005A0C1E" w:rsidP="000E1731">
      <w:pPr>
        <w:widowControl/>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EC36CE">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A0C1E" w:rsidRDefault="005A0C1E" w:rsidP="000E1731">
      <w:pPr>
        <w:rPr>
          <w:b/>
          <w:bCs/>
        </w:rPr>
      </w:pPr>
    </w:p>
    <w:p w:rsidR="00572651" w:rsidRDefault="002F798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D00E3">
        <w:t>The potential cost to re</w:t>
      </w:r>
      <w:r w:rsidR="00017AC0" w:rsidRPr="007D00E3">
        <w:t>spondents is estimated to be $</w:t>
      </w:r>
      <w:r w:rsidR="00843F61" w:rsidRPr="007D00E3">
        <w:t>21.82</w:t>
      </w:r>
      <w:r w:rsidRPr="007D00E3">
        <w:t xml:space="preserve"> per hour for time spent by clerical staff to search for required information and complete the form</w:t>
      </w:r>
      <w:r w:rsidR="00266262">
        <w:t>, a</w:t>
      </w:r>
      <w:r w:rsidR="00DA1F73">
        <w:t xml:space="preserve">s </w:t>
      </w:r>
      <w:r w:rsidRPr="007D00E3">
        <w:t>determined by the U</w:t>
      </w:r>
      <w:r w:rsidR="002F4915" w:rsidRPr="007D00E3">
        <w:t xml:space="preserve">nited </w:t>
      </w:r>
      <w:r w:rsidRPr="007D00E3">
        <w:t>S</w:t>
      </w:r>
      <w:r w:rsidR="002F4915" w:rsidRPr="007D00E3">
        <w:t>tates</w:t>
      </w:r>
      <w:r w:rsidRPr="007D00E3">
        <w:t xml:space="preserve"> Bureau of Labor Statistics (BLS)</w:t>
      </w:r>
      <w:r w:rsidR="0071418D" w:rsidRPr="007D00E3">
        <w:t xml:space="preserve"> at </w:t>
      </w:r>
      <w:hyperlink r:id="rId9" w:history="1">
        <w:r w:rsidR="0071418D" w:rsidRPr="007D00E3">
          <w:rPr>
            <w:rStyle w:val="Hyperlink"/>
          </w:rPr>
          <w:t>http://www.bls.gov/ncs/</w:t>
        </w:r>
      </w:hyperlink>
      <w:r w:rsidR="0071418D" w:rsidRPr="007D00E3">
        <w:t xml:space="preserve">.  The cost per </w:t>
      </w:r>
      <w:r w:rsidR="00031990" w:rsidRPr="007D00E3">
        <w:t xml:space="preserve">hour including benefits </w:t>
      </w:r>
      <w:r w:rsidR="0071418D" w:rsidRPr="007D00E3">
        <w:t>is $</w:t>
      </w:r>
      <w:r w:rsidR="00843F61" w:rsidRPr="007D00E3">
        <w:t>30.55</w:t>
      </w:r>
      <w:r w:rsidR="0071418D" w:rsidRPr="007D00E3">
        <w:t xml:space="preserve"> ($</w:t>
      </w:r>
      <w:r w:rsidR="00843F61" w:rsidRPr="007D00E3">
        <w:t>21.82</w:t>
      </w:r>
      <w:r w:rsidR="000663C6" w:rsidRPr="007D00E3">
        <w:t xml:space="preserve"> x</w:t>
      </w:r>
      <w:r w:rsidR="0071418D" w:rsidRPr="007D00E3">
        <w:t xml:space="preserve"> *1.4 benefits multiplier).  * </w:t>
      </w:r>
      <w:r w:rsidR="000455F9" w:rsidRPr="007D00E3">
        <w:t xml:space="preserve">BLS news release </w:t>
      </w:r>
      <w:r w:rsidR="007D00E3" w:rsidRPr="007D00E3">
        <w:t>USDL-15-1756</w:t>
      </w:r>
      <w:r w:rsidR="000455F9" w:rsidRPr="007D00E3">
        <w:t xml:space="preserve">, </w:t>
      </w:r>
      <w:r w:rsidR="007D00E3" w:rsidRPr="007D00E3">
        <w:t>September 9, 2015</w:t>
      </w:r>
      <w:r w:rsidR="000455F9" w:rsidRPr="007D00E3">
        <w:t xml:space="preserve">.  </w:t>
      </w:r>
      <w:r w:rsidRPr="007D00E3">
        <w:t xml:space="preserve">The </w:t>
      </w:r>
      <w:r w:rsidR="00031990" w:rsidRPr="007D00E3">
        <w:t xml:space="preserve">total </w:t>
      </w:r>
      <w:r w:rsidRPr="007D00E3">
        <w:t xml:space="preserve">estimated </w:t>
      </w:r>
      <w:r w:rsidR="00031990" w:rsidRPr="007D00E3">
        <w:t xml:space="preserve">hour </w:t>
      </w:r>
      <w:r w:rsidRPr="007D00E3">
        <w:t xml:space="preserve">burden as </w:t>
      </w:r>
      <w:r w:rsidR="00031990" w:rsidRPr="007D00E3">
        <w:t>a dollar equivalent is $</w:t>
      </w:r>
      <w:r w:rsidR="00FC2CAB">
        <w:t>1,008</w:t>
      </w:r>
      <w:r w:rsidR="00266262">
        <w:t>.15 ($30.55</w:t>
      </w:r>
      <w:r w:rsidR="00A50514">
        <w:t xml:space="preserve"> </w:t>
      </w:r>
      <w:r w:rsidR="00FC2CAB">
        <w:t xml:space="preserve">cost burden </w:t>
      </w:r>
      <w:r w:rsidR="00266262">
        <w:t xml:space="preserve">x </w:t>
      </w:r>
      <w:r w:rsidR="00FC2CAB">
        <w:t>3</w:t>
      </w:r>
      <w:r w:rsidR="00266262">
        <w:t>3</w:t>
      </w:r>
      <w:r w:rsidR="00A50514">
        <w:t xml:space="preserve"> </w:t>
      </w:r>
      <w:r w:rsidR="00FC2CAB">
        <w:t>burden hours</w:t>
      </w:r>
      <w:r w:rsidR="00266262">
        <w:t>)</w:t>
      </w:r>
      <w:r w:rsidR="00031990" w:rsidRPr="007D00E3">
        <w:t>.</w:t>
      </w:r>
      <w:r w:rsidR="00031990">
        <w:t xml:space="preserve"> </w:t>
      </w:r>
      <w:bookmarkStart w:id="2" w:name="_GoBack"/>
      <w:bookmarkEnd w:id="2"/>
    </w:p>
    <w:p w:rsidR="00572651" w:rsidRDefault="0057265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5A0C1E" w:rsidRPr="00A414B4"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414B4">
        <w:rPr>
          <w:b/>
        </w:rPr>
        <w:t>13.</w:t>
      </w:r>
      <w:r w:rsidRPr="00A414B4">
        <w:rPr>
          <w:b/>
        </w:rPr>
        <w:tab/>
        <w:t>Provide an estimate of the total annual non-hour cost burden to respondents or record</w:t>
      </w:r>
      <w:r w:rsidR="000E6EB4">
        <w:rPr>
          <w:b/>
        </w:rPr>
        <w:t xml:space="preserve"> </w:t>
      </w:r>
      <w:r w:rsidRPr="00A414B4">
        <w:rPr>
          <w:b/>
        </w:rPr>
        <w:t>keepers resulting from the collection of information.  (Do not include the cost of any hour burden already reflected in item 12.)</w:t>
      </w:r>
    </w:p>
    <w:p w:rsidR="00A414B4" w:rsidRPr="00A414B4"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414B4">
        <w:rPr>
          <w:b/>
        </w:rPr>
        <w:t>*</w:t>
      </w:r>
      <w:r w:rsidRPr="00A414B4">
        <w:rPr>
          <w:b/>
        </w:rPr>
        <w:tab/>
        <w:t xml:space="preserve">The cost estimate should be split into two components: </w:t>
      </w:r>
    </w:p>
    <w:p w:rsidR="005A0C1E" w:rsidRDefault="005A0C1E" w:rsidP="00A41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b/>
        </w:rPr>
      </w:pPr>
      <w:r w:rsidRPr="00A414B4">
        <w:rPr>
          <w:b/>
        </w:rPr>
        <w:t xml:space="preserve">(a) </w:t>
      </w:r>
      <w:proofErr w:type="gramStart"/>
      <w:r w:rsidRPr="00A414B4">
        <w:rPr>
          <w:b/>
        </w:rPr>
        <w:t>a</w:t>
      </w:r>
      <w:proofErr w:type="gramEnd"/>
      <w:r w:rsidRPr="00A414B4">
        <w:rPr>
          <w:b/>
        </w:rPr>
        <w:t xml:space="preserve">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05CC" w:rsidRDefault="004305CC" w:rsidP="00A41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b/>
        </w:rPr>
      </w:pPr>
    </w:p>
    <w:p w:rsidR="004305CC" w:rsidRDefault="004305CC" w:rsidP="00A41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r>
        <w:rPr>
          <w:b/>
        </w:rPr>
        <w:tab/>
      </w:r>
      <w:r>
        <w:t xml:space="preserve">There </w:t>
      </w:r>
      <w:proofErr w:type="gramStart"/>
      <w:r w:rsidR="00546296">
        <w:t>are</w:t>
      </w:r>
      <w:proofErr w:type="gramEnd"/>
      <w:r w:rsidR="00546296">
        <w:t xml:space="preserve"> </w:t>
      </w:r>
      <w:r>
        <w:t xml:space="preserve">no capital start-up costs associated with this information collection.  There are also no operation and maintenance costs associated with this information </w:t>
      </w:r>
      <w:r>
        <w:lastRenderedPageBreak/>
        <w:t>collection.  The purchase of computers or other specialized equipment or services to schedule water orders or to record and report information is part of the customary and usual business practices of respondents.</w:t>
      </w:r>
    </w:p>
    <w:p w:rsidR="004305CC" w:rsidRDefault="004305CC" w:rsidP="00A41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p>
    <w:p w:rsidR="005A0C1E"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414B4">
        <w:rPr>
          <w:b/>
        </w:rPr>
        <w:t>*</w:t>
      </w:r>
      <w:r w:rsidRPr="00A414B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05CC"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p>
    <w:p w:rsidR="004305CC" w:rsidRPr="00ED720D"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b/>
        </w:rPr>
        <w:tab/>
      </w:r>
      <w:r w:rsidR="00ED720D" w:rsidRPr="00ED720D">
        <w:t>Not applicable, see above.</w:t>
      </w:r>
      <w:r w:rsidRPr="00ED720D">
        <w:t xml:space="preserve"> </w:t>
      </w:r>
    </w:p>
    <w:p w:rsidR="004305CC" w:rsidRPr="00A414B4"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p>
    <w:p w:rsidR="00736ACC" w:rsidRDefault="005A0C1E" w:rsidP="00736A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14B4">
        <w:rPr>
          <w:b/>
        </w:rPr>
        <w:tab/>
        <w:t>*</w:t>
      </w:r>
      <w:r w:rsidRPr="00A414B4">
        <w:rPr>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016D92" w:rsidRPr="00A414B4">
        <w:rPr>
          <w:b/>
        </w:rPr>
        <w:t>government</w:t>
      </w:r>
      <w:r w:rsidRPr="00A414B4">
        <w:rPr>
          <w:b/>
        </w:rPr>
        <w:t xml:space="preserve"> or (4) as part of customary and usual business or private practices.</w:t>
      </w:r>
    </w:p>
    <w:p w:rsidR="004305CC" w:rsidRDefault="004305CC" w:rsidP="00736A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4305CC" w:rsidRPr="00ED720D" w:rsidRDefault="004305CC" w:rsidP="00ED72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r>
      <w:r>
        <w:rPr>
          <w:b/>
        </w:rPr>
        <w:tab/>
      </w:r>
      <w:r w:rsidR="00ED720D" w:rsidRPr="00ED720D">
        <w:t xml:space="preserve">Not applicable, see above. </w:t>
      </w:r>
    </w:p>
    <w:p w:rsidR="00736ACC" w:rsidRDefault="00736ACC" w:rsidP="00736A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r>
      <w:r>
        <w:rPr>
          <w:b/>
        </w:rPr>
        <w:tab/>
      </w:r>
    </w:p>
    <w:p w:rsidR="005A0C1E" w:rsidRPr="00EC36CE"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36CE">
        <w:rPr>
          <w:b/>
        </w:rPr>
        <w:t>14.</w:t>
      </w:r>
      <w:r w:rsidRPr="00EC36CE">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3A4C99" w:rsidRDefault="003A4C99" w:rsidP="000E1731">
      <w:pPr>
        <w:tabs>
          <w:tab w:val="left" w:pos="450"/>
          <w:tab w:val="left" w:pos="990"/>
          <w:tab w:val="left" w:pos="1440"/>
          <w:tab w:val="left" w:pos="2160"/>
          <w:tab w:val="left" w:pos="2880"/>
          <w:tab w:val="left" w:pos="3600"/>
          <w:tab w:val="left" w:pos="5040"/>
          <w:tab w:val="left" w:pos="6480"/>
          <w:tab w:val="left" w:pos="7920"/>
        </w:tabs>
      </w:pPr>
    </w:p>
    <w:p w:rsidR="003A4C99" w:rsidRPr="008F75FF" w:rsidRDefault="003A4C99" w:rsidP="000E1731">
      <w:pPr>
        <w:tabs>
          <w:tab w:val="left" w:pos="450"/>
          <w:tab w:val="left" w:pos="990"/>
          <w:tab w:val="left" w:pos="1440"/>
          <w:tab w:val="left" w:pos="2160"/>
          <w:tab w:val="left" w:pos="2880"/>
          <w:tab w:val="left" w:pos="3600"/>
          <w:tab w:val="left" w:pos="5040"/>
          <w:tab w:val="left" w:pos="6480"/>
          <w:tab w:val="left" w:pos="7920"/>
        </w:tabs>
        <w:ind w:left="360"/>
      </w:pPr>
      <w:r w:rsidRPr="008F75FF">
        <w:t xml:space="preserve">The cost to the Federal Government </w:t>
      </w:r>
      <w:r w:rsidR="00356912" w:rsidRPr="008F75FF">
        <w:t xml:space="preserve">for </w:t>
      </w:r>
      <w:r w:rsidRPr="008F75FF">
        <w:t xml:space="preserve">complying with the </w:t>
      </w:r>
      <w:r w:rsidR="00F56886" w:rsidRPr="008F75FF">
        <w:t>Consolidated Decree</w:t>
      </w:r>
      <w:r w:rsidRPr="008F75FF">
        <w:t xml:space="preserve"> by preparing and maintaining complete, detailed, and accurate records of diversions of water, return flow, and consumptive use is estimated to be </w:t>
      </w:r>
      <w:r w:rsidR="00441273" w:rsidRPr="008F75FF">
        <w:t>$</w:t>
      </w:r>
      <w:r w:rsidR="007B641A">
        <w:t>265,860</w:t>
      </w:r>
      <w:r w:rsidRPr="008F75FF">
        <w:t xml:space="preserve">. </w:t>
      </w:r>
      <w:r w:rsidR="00441273" w:rsidRPr="008F75FF">
        <w:t xml:space="preserve"> </w:t>
      </w:r>
      <w:r w:rsidRPr="008F75FF">
        <w:t xml:space="preserve">These costs include </w:t>
      </w:r>
      <w:r w:rsidR="00D870E6" w:rsidRPr="008F75FF">
        <w:t>labor</w:t>
      </w:r>
      <w:r w:rsidRPr="008F75FF">
        <w:t xml:space="preserve">, equipment, </w:t>
      </w:r>
      <w:r w:rsidR="00D870E6" w:rsidRPr="008F75FF">
        <w:t xml:space="preserve">travel, </w:t>
      </w:r>
      <w:r w:rsidRPr="008F75FF">
        <w:t xml:space="preserve">and supplies.  The updated estimate </w:t>
      </w:r>
      <w:r w:rsidR="00D870E6" w:rsidRPr="008F75FF">
        <w:t>is based on fiscal year 201</w:t>
      </w:r>
      <w:r w:rsidR="007D00E3" w:rsidRPr="008F75FF">
        <w:t>5</w:t>
      </w:r>
      <w:r w:rsidR="00D870E6" w:rsidRPr="008F75FF">
        <w:t xml:space="preserve"> costs and labor hours.  </w:t>
      </w:r>
    </w:p>
    <w:p w:rsidR="00E67F04" w:rsidRPr="008F75FF" w:rsidRDefault="00E67F04" w:rsidP="00902C6D">
      <w:pPr>
        <w:tabs>
          <w:tab w:val="left" w:pos="450"/>
          <w:tab w:val="left" w:pos="990"/>
          <w:tab w:val="left" w:pos="1440"/>
          <w:tab w:val="left" w:pos="2160"/>
          <w:tab w:val="left" w:pos="2880"/>
          <w:tab w:val="left" w:pos="3600"/>
          <w:tab w:val="left" w:pos="5040"/>
          <w:tab w:val="left" w:pos="6480"/>
          <w:tab w:val="left" w:pos="7920"/>
        </w:tabs>
        <w:rPr>
          <w:u w:val="single"/>
        </w:rPr>
      </w:pPr>
    </w:p>
    <w:p w:rsidR="00902C6D" w:rsidRPr="008F75FF" w:rsidRDefault="00902C6D" w:rsidP="00902C6D">
      <w:pPr>
        <w:tabs>
          <w:tab w:val="left" w:pos="450"/>
          <w:tab w:val="left" w:pos="990"/>
          <w:tab w:val="left" w:pos="1440"/>
          <w:tab w:val="left" w:pos="2160"/>
          <w:tab w:val="left" w:pos="2880"/>
          <w:tab w:val="left" w:pos="3600"/>
          <w:tab w:val="left" w:pos="5040"/>
          <w:tab w:val="left" w:pos="6480"/>
          <w:tab w:val="left" w:pos="7920"/>
        </w:tabs>
      </w:pPr>
      <w:r w:rsidRPr="008F75FF">
        <w:rPr>
          <w:u w:val="single"/>
        </w:rPr>
        <w:t>Reclamation Costs</w:t>
      </w:r>
      <w:r w:rsidR="00306E0C" w:rsidRPr="008F75FF">
        <w:rPr>
          <w:u w:val="single"/>
        </w:rPr>
        <w:t xml:space="preserve"> (201</w:t>
      </w:r>
      <w:r w:rsidR="007D00E3" w:rsidRPr="008F75FF">
        <w:rPr>
          <w:u w:val="single"/>
        </w:rPr>
        <w:t>5</w:t>
      </w:r>
      <w:r w:rsidR="00306E0C" w:rsidRPr="008F75FF">
        <w:rPr>
          <w:u w:val="single"/>
        </w:rPr>
        <w:t xml:space="preserve"> $)</w:t>
      </w:r>
      <w:r w:rsidRPr="008F75FF">
        <w:t>:</w:t>
      </w:r>
    </w:p>
    <w:p w:rsidR="00902C6D" w:rsidRPr="008F75FF" w:rsidRDefault="00902C6D" w:rsidP="00902C6D">
      <w:pPr>
        <w:tabs>
          <w:tab w:val="right" w:pos="9000"/>
        </w:tabs>
        <w:rPr>
          <w:u w:val="single"/>
        </w:rPr>
      </w:pPr>
      <w:r w:rsidRPr="008F75FF">
        <w:rPr>
          <w:u w:val="single"/>
        </w:rPr>
        <w:t>Water Accounting Data Compilation, Publication, and Operational Support</w:t>
      </w:r>
    </w:p>
    <w:p w:rsidR="00902C6D" w:rsidRPr="008F75FF" w:rsidRDefault="00902C6D" w:rsidP="00902C6D">
      <w:pPr>
        <w:tabs>
          <w:tab w:val="right" w:pos="9000"/>
        </w:tabs>
      </w:pPr>
      <w:r w:rsidRPr="008F75FF">
        <w:t>Labor</w:t>
      </w:r>
      <w:r w:rsidRPr="008F75FF">
        <w:tab/>
        <w:t>$</w:t>
      </w:r>
      <w:r w:rsidR="007B641A">
        <w:t>260,971</w:t>
      </w:r>
    </w:p>
    <w:p w:rsidR="00902C6D" w:rsidRPr="008F75FF" w:rsidRDefault="00902C6D" w:rsidP="00902C6D">
      <w:pPr>
        <w:tabs>
          <w:tab w:val="right" w:pos="9000"/>
        </w:tabs>
      </w:pPr>
      <w:r w:rsidRPr="008F75FF">
        <w:t>Supplies</w:t>
      </w:r>
      <w:r w:rsidRPr="008F75FF">
        <w:tab/>
        <w:t>$4,148</w:t>
      </w:r>
    </w:p>
    <w:p w:rsidR="00902C6D" w:rsidRPr="008F75FF" w:rsidRDefault="00902C6D" w:rsidP="00902C6D">
      <w:pPr>
        <w:tabs>
          <w:tab w:val="right" w:pos="9000"/>
        </w:tabs>
      </w:pPr>
      <w:r w:rsidRPr="008F75FF">
        <w:t>Equipment</w:t>
      </w:r>
      <w:r w:rsidRPr="008F75FF">
        <w:tab/>
        <w:t>$741</w:t>
      </w:r>
    </w:p>
    <w:p w:rsidR="00902C6D" w:rsidRPr="008F75FF" w:rsidRDefault="00902C6D" w:rsidP="00902C6D">
      <w:pPr>
        <w:tabs>
          <w:tab w:val="right" w:pos="9000"/>
        </w:tabs>
      </w:pPr>
      <w:r w:rsidRPr="008F75FF">
        <w:t>Printing</w:t>
      </w:r>
      <w:r w:rsidRPr="008F75FF">
        <w:tab/>
        <w:t>$0</w:t>
      </w:r>
    </w:p>
    <w:p w:rsidR="00902C6D" w:rsidRPr="008F75FF" w:rsidRDefault="00902C6D" w:rsidP="00902C6D">
      <w:pPr>
        <w:tabs>
          <w:tab w:val="right" w:pos="9000"/>
        </w:tabs>
      </w:pPr>
      <w:r w:rsidRPr="008F75FF">
        <w:t>Subtotal:</w:t>
      </w:r>
      <w:r w:rsidRPr="008F75FF">
        <w:tab/>
        <w:t>$</w:t>
      </w:r>
      <w:r w:rsidR="007B641A">
        <w:t>265,860</w:t>
      </w:r>
    </w:p>
    <w:p w:rsidR="00902C6D" w:rsidRPr="008F75FF" w:rsidRDefault="00902C6D" w:rsidP="00902C6D">
      <w:pPr>
        <w:tabs>
          <w:tab w:val="right" w:pos="9000"/>
        </w:tabs>
      </w:pPr>
    </w:p>
    <w:p w:rsidR="00902C6D" w:rsidRPr="008F75FF" w:rsidRDefault="00902C6D" w:rsidP="00902C6D">
      <w:pPr>
        <w:tabs>
          <w:tab w:val="right" w:pos="9000"/>
        </w:tabs>
      </w:pPr>
      <w:r w:rsidRPr="008F75FF">
        <w:t>Labor Hours:</w:t>
      </w:r>
      <w:r w:rsidRPr="008F75FF">
        <w:tab/>
        <w:t>5,209</w:t>
      </w:r>
    </w:p>
    <w:p w:rsidR="00902C6D" w:rsidRPr="008F75FF" w:rsidRDefault="00902C6D" w:rsidP="00902C6D">
      <w:pPr>
        <w:tabs>
          <w:tab w:val="right" w:pos="9000"/>
        </w:tabs>
        <w:rPr>
          <w:u w:val="single"/>
        </w:rPr>
      </w:pPr>
    </w:p>
    <w:p w:rsidR="007A62B0" w:rsidRPr="008F75FF" w:rsidRDefault="007A62B0" w:rsidP="00902C6D">
      <w:r w:rsidRPr="008F75FF">
        <w:rPr>
          <w:u w:val="single"/>
        </w:rPr>
        <w:t>Total Estimated Federal Costs</w:t>
      </w:r>
      <w:r w:rsidRPr="008F75FF">
        <w:tab/>
      </w:r>
      <w:r w:rsidRPr="008F75FF">
        <w:tab/>
      </w:r>
      <w:r w:rsidRPr="008F75FF">
        <w:tab/>
      </w:r>
      <w:r w:rsidRPr="008F75FF">
        <w:tab/>
      </w:r>
      <w:r w:rsidRPr="008F75FF">
        <w:tab/>
      </w:r>
      <w:r w:rsidRPr="008F75FF">
        <w:tab/>
      </w:r>
      <w:r w:rsidRPr="008F75FF">
        <w:tab/>
        <w:t xml:space="preserve">   </w:t>
      </w:r>
      <w:r w:rsidRPr="008F75FF">
        <w:rPr>
          <w:u w:val="single"/>
        </w:rPr>
        <w:t>$</w:t>
      </w:r>
      <w:r w:rsidR="007B641A">
        <w:rPr>
          <w:u w:val="single"/>
        </w:rPr>
        <w:t xml:space="preserve">265,860 </w:t>
      </w:r>
    </w:p>
    <w:p w:rsidR="007A62B0" w:rsidRPr="008F75FF" w:rsidRDefault="007A62B0" w:rsidP="00902C6D"/>
    <w:p w:rsidR="007A62B0" w:rsidRPr="008F75FF" w:rsidRDefault="007A62B0" w:rsidP="007A62B0">
      <w:pPr>
        <w:widowControl/>
        <w:numPr>
          <w:ilvl w:val="0"/>
          <w:numId w:val="2"/>
        </w:numPr>
        <w:adjustRightInd/>
      </w:pPr>
      <w:r w:rsidRPr="008F75FF">
        <w:lastRenderedPageBreak/>
        <w:t>The wage rate figure is based on the following:  The average grade level of staff included in this cost estimate is GS-12 step 5.</w:t>
      </w:r>
    </w:p>
    <w:p w:rsidR="007A62B0" w:rsidRPr="008F75FF" w:rsidRDefault="007A62B0" w:rsidP="007A62B0">
      <w:pPr>
        <w:widowControl/>
        <w:numPr>
          <w:ilvl w:val="0"/>
          <w:numId w:val="2"/>
        </w:numPr>
        <w:adjustRightInd/>
      </w:pPr>
      <w:r w:rsidRPr="008F75FF">
        <w:t>The 20</w:t>
      </w:r>
      <w:r w:rsidR="00AD797B" w:rsidRPr="008F75FF">
        <w:t>1</w:t>
      </w:r>
      <w:r w:rsidR="007D00E3" w:rsidRPr="008F75FF">
        <w:t>5</w:t>
      </w:r>
      <w:r w:rsidRPr="008F75FF">
        <w:t xml:space="preserve"> hourly base wage for a GS-12 step 5 Federal employee is $</w:t>
      </w:r>
      <w:r w:rsidR="00557C89" w:rsidRPr="008F75FF">
        <w:t>3</w:t>
      </w:r>
      <w:r w:rsidR="00DA1F73" w:rsidRPr="008F75FF">
        <w:t>3</w:t>
      </w:r>
      <w:r w:rsidR="00557C89" w:rsidRPr="008F75FF">
        <w:t>.</w:t>
      </w:r>
      <w:r w:rsidR="007B641A">
        <w:t>3</w:t>
      </w:r>
      <w:r w:rsidR="00DA1F73" w:rsidRPr="008F75FF">
        <w:t>9</w:t>
      </w:r>
      <w:r w:rsidR="00557C89" w:rsidRPr="008F75FF">
        <w:t>.</w:t>
      </w:r>
    </w:p>
    <w:p w:rsidR="007A62B0" w:rsidRPr="008F75FF" w:rsidRDefault="007A62B0" w:rsidP="00DA1F73">
      <w:pPr>
        <w:widowControl/>
        <w:numPr>
          <w:ilvl w:val="0"/>
          <w:numId w:val="2"/>
        </w:numPr>
        <w:adjustRightInd/>
      </w:pPr>
      <w:r w:rsidRPr="008F75FF">
        <w:t>The total hourly wage with benefits is $</w:t>
      </w:r>
      <w:r w:rsidR="007B641A">
        <w:t>50</w:t>
      </w:r>
      <w:r w:rsidR="00557C89" w:rsidRPr="008F75FF">
        <w:t>.</w:t>
      </w:r>
      <w:r w:rsidR="008F75FF" w:rsidRPr="008F75FF">
        <w:t>10</w:t>
      </w:r>
      <w:r w:rsidRPr="008F75FF">
        <w:t xml:space="preserve"> ($</w:t>
      </w:r>
      <w:r w:rsidR="008F75FF" w:rsidRPr="008F75FF">
        <w:t>3</w:t>
      </w:r>
      <w:r w:rsidR="007B641A">
        <w:t>3.39</w:t>
      </w:r>
      <w:r w:rsidR="008F75FF" w:rsidRPr="008F75FF">
        <w:t>.</w:t>
      </w:r>
      <w:r w:rsidR="00075872">
        <w:t xml:space="preserve"> </w:t>
      </w:r>
      <w:r w:rsidRPr="008F75FF">
        <w:t xml:space="preserve">base wage X </w:t>
      </w:r>
      <w:r w:rsidR="007B641A">
        <w:t>*</w:t>
      </w:r>
      <w:r w:rsidRPr="008F75FF">
        <w:t>1.5 benefits multiplier).  *</w:t>
      </w:r>
      <w:r w:rsidR="00DA1F73" w:rsidRPr="008F75FF">
        <w:t xml:space="preserve"> USDL-15-1756, September 9, 2015.</w:t>
      </w:r>
    </w:p>
    <w:p w:rsidR="007A62B0" w:rsidRPr="008F75FF" w:rsidRDefault="007A62B0" w:rsidP="007A62B0">
      <w:pPr>
        <w:widowControl/>
        <w:numPr>
          <w:ilvl w:val="0"/>
          <w:numId w:val="2"/>
        </w:numPr>
        <w:adjustRightInd/>
      </w:pPr>
      <w:r w:rsidRPr="008F75FF">
        <w:t>Information was obtained from the Office of Personnel Management</w:t>
      </w:r>
    </w:p>
    <w:p w:rsidR="00056757" w:rsidRPr="008F75FF" w:rsidRDefault="00056757" w:rsidP="00056757">
      <w:pPr>
        <w:widowControl/>
        <w:adjustRightInd/>
        <w:ind w:left="720"/>
      </w:pPr>
      <w:r w:rsidRPr="008F75FF">
        <w:t>(</w:t>
      </w:r>
      <w:r w:rsidR="007B641A" w:rsidRPr="007B641A">
        <w:t>http://www.opm.gov/policy-data-oversight/pay-leave/salaries-wages/salary-tables/pdf/2015/GS_h.pdf</w:t>
      </w:r>
      <w:r w:rsidRPr="008F75FF">
        <w:t>).</w:t>
      </w:r>
    </w:p>
    <w:p w:rsidR="00056757" w:rsidRPr="008F75FF" w:rsidRDefault="00056757" w:rsidP="00056757">
      <w:pPr>
        <w:widowControl/>
        <w:adjustRightInd/>
        <w:ind w:left="720"/>
      </w:pPr>
    </w:p>
    <w:p w:rsidR="005A0C1E" w:rsidRPr="008F75FF"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F75FF">
        <w:rPr>
          <w:b/>
        </w:rPr>
        <w:t>15.</w:t>
      </w:r>
      <w:r w:rsidRPr="008F75FF">
        <w:rPr>
          <w:b/>
        </w:rPr>
        <w:tab/>
        <w:t>Explain the reasons for any program changes or adjustments in hour or cost burden.</w:t>
      </w:r>
    </w:p>
    <w:p w:rsidR="003A4C99" w:rsidRPr="008F75FF" w:rsidRDefault="003A4C99" w:rsidP="004305CC">
      <w:pPr>
        <w:tabs>
          <w:tab w:val="left" w:pos="450"/>
          <w:tab w:val="left" w:pos="990"/>
          <w:tab w:val="left" w:pos="1440"/>
          <w:tab w:val="left" w:pos="2160"/>
          <w:tab w:val="left" w:pos="2880"/>
          <w:tab w:val="right" w:pos="9000"/>
        </w:tabs>
        <w:jc w:val="center"/>
      </w:pPr>
    </w:p>
    <w:p w:rsidR="00830B4A" w:rsidRDefault="00A3797A" w:rsidP="007F5283">
      <w:pPr>
        <w:tabs>
          <w:tab w:val="left" w:pos="450"/>
          <w:tab w:val="left" w:pos="990"/>
          <w:tab w:val="left" w:pos="1440"/>
          <w:tab w:val="left" w:pos="2160"/>
          <w:tab w:val="left" w:pos="2880"/>
          <w:tab w:val="right" w:pos="9000"/>
        </w:tabs>
        <w:ind w:left="450"/>
        <w:rPr>
          <w:bCs/>
        </w:rPr>
      </w:pPr>
      <w:r w:rsidRPr="00A3797A">
        <w:rPr>
          <w:bCs/>
        </w:rPr>
        <w:t>The Form LC-72</w:t>
      </w:r>
      <w:r>
        <w:rPr>
          <w:bCs/>
        </w:rPr>
        <w:t>,</w:t>
      </w:r>
      <w:r w:rsidRPr="00A3797A">
        <w:rPr>
          <w:bCs/>
        </w:rPr>
        <w:t xml:space="preserve"> approved in previous </w:t>
      </w:r>
      <w:r>
        <w:rPr>
          <w:bCs/>
        </w:rPr>
        <w:t>ICRs, Record of Water Diverted f</w:t>
      </w:r>
      <w:r w:rsidRPr="00A3797A">
        <w:rPr>
          <w:bCs/>
        </w:rPr>
        <w:t xml:space="preserve">rom Lake Mead and/or the Colorado River for Use in the State of Nevada, is no longer needed because the water entitlement holder who used the form is no longer able to withdraw water from the Colorado River.  Also, the forms LC-72A (Monthly), LC-72A (Annual), and LC-72B were separated into three different ICs in the IC list and not combined into one IC.  </w:t>
      </w:r>
      <w:r w:rsidR="00D24B98">
        <w:rPr>
          <w:bCs/>
        </w:rPr>
        <w:t xml:space="preserve">  </w:t>
      </w:r>
    </w:p>
    <w:p w:rsidR="007F5283" w:rsidRPr="00ED720D" w:rsidRDefault="007F5283" w:rsidP="000E1731">
      <w:pPr>
        <w:tabs>
          <w:tab w:val="left" w:pos="450"/>
          <w:tab w:val="left" w:pos="990"/>
          <w:tab w:val="left" w:pos="1440"/>
          <w:tab w:val="left" w:pos="2160"/>
          <w:tab w:val="left" w:pos="2880"/>
          <w:tab w:val="right" w:pos="9000"/>
        </w:tabs>
        <w:ind w:firstLine="450"/>
        <w:rPr>
          <w:bCs/>
        </w:rPr>
      </w:pPr>
    </w:p>
    <w:p w:rsidR="005A0C1E" w:rsidRPr="007210FE"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210FE">
        <w:rPr>
          <w:b/>
        </w:rPr>
        <w:t>16.</w:t>
      </w:r>
      <w:r w:rsidRPr="007210FE">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A0C1E" w:rsidRDefault="005A0C1E" w:rsidP="000E1731">
      <w:pPr>
        <w:tabs>
          <w:tab w:val="left" w:pos="450"/>
          <w:tab w:val="left" w:pos="990"/>
          <w:tab w:val="left" w:pos="1440"/>
          <w:tab w:val="left" w:pos="2160"/>
          <w:tab w:val="left" w:pos="2880"/>
          <w:tab w:val="right" w:pos="9000"/>
        </w:tabs>
      </w:pPr>
    </w:p>
    <w:p w:rsidR="003A4C99" w:rsidRDefault="006413FA" w:rsidP="000E1731">
      <w:pPr>
        <w:tabs>
          <w:tab w:val="left" w:pos="450"/>
          <w:tab w:val="left" w:pos="990"/>
          <w:tab w:val="left" w:pos="1440"/>
          <w:tab w:val="left" w:pos="2160"/>
          <w:tab w:val="left" w:pos="2880"/>
          <w:tab w:val="right" w:pos="9000"/>
        </w:tabs>
        <w:ind w:left="360"/>
      </w:pPr>
      <w:r>
        <w:t xml:space="preserve">In May of each year </w:t>
      </w:r>
      <w:r w:rsidR="003A4C99">
        <w:t>Reclamation publishes this i</w:t>
      </w:r>
      <w:r w:rsidR="00AE72F1">
        <w:t>nformation in a report entitled,</w:t>
      </w:r>
      <w:r w:rsidR="001F123A">
        <w:t xml:space="preserve"> “Colorado River Accounting and Water Use Report Arizona, California, and Nevada</w:t>
      </w:r>
      <w:r w:rsidR="00546296">
        <w:t>.</w:t>
      </w:r>
      <w:r w:rsidR="00AE72F1">
        <w:t>”</w:t>
      </w:r>
      <w:r w:rsidR="003A4C99">
        <w:t xml:space="preserve">  </w:t>
      </w:r>
      <w:r w:rsidR="00AE72F1">
        <w:t>T</w:t>
      </w:r>
      <w:r w:rsidR="003A4C99">
        <w:t xml:space="preserve">hese records are available </w:t>
      </w:r>
      <w:r w:rsidR="00AA56C1">
        <w:t xml:space="preserve">in print and on the Lower Colorado Region’s website </w:t>
      </w:r>
      <w:r w:rsidR="003A4C99">
        <w:t>for inspection by interested persons</w:t>
      </w:r>
      <w:r w:rsidR="00AE72F1">
        <w:t xml:space="preserve"> pursuant to the Consolidated Decree</w:t>
      </w:r>
      <w:r w:rsidR="003A4C99">
        <w:t>.</w:t>
      </w:r>
    </w:p>
    <w:p w:rsidR="003A4C99" w:rsidRDefault="003A4C99" w:rsidP="000E1731">
      <w:pPr>
        <w:tabs>
          <w:tab w:val="left" w:pos="450"/>
          <w:tab w:val="left" w:pos="990"/>
          <w:tab w:val="left" w:pos="1440"/>
          <w:tab w:val="left" w:pos="2160"/>
          <w:tab w:val="left" w:pos="2880"/>
          <w:tab w:val="right" w:pos="9000"/>
        </w:tabs>
      </w:pPr>
    </w:p>
    <w:p w:rsidR="005A0C1E" w:rsidRPr="007210FE"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210FE">
        <w:rPr>
          <w:b/>
        </w:rPr>
        <w:t>17.</w:t>
      </w:r>
      <w:r w:rsidRPr="007210FE">
        <w:rPr>
          <w:b/>
        </w:rPr>
        <w:tab/>
        <w:t>If seeking approval to not display the expiration date for OMB approval of the information collection, explain the reasons that display would be inappropriate.</w:t>
      </w:r>
    </w:p>
    <w:p w:rsidR="005A0C1E" w:rsidRDefault="005A0C1E" w:rsidP="000E1731">
      <w:pPr>
        <w:tabs>
          <w:tab w:val="left" w:pos="-1080"/>
          <w:tab w:val="left" w:pos="-720"/>
          <w:tab w:val="left" w:pos="0"/>
          <w:tab w:val="left" w:pos="360"/>
          <w:tab w:val="left" w:pos="720"/>
          <w:tab w:val="left" w:pos="1080"/>
        </w:tabs>
      </w:pPr>
    </w:p>
    <w:p w:rsidR="003A4C99" w:rsidRDefault="00382C5A" w:rsidP="000E1731">
      <w:pPr>
        <w:tabs>
          <w:tab w:val="left" w:pos="450"/>
          <w:tab w:val="left" w:pos="990"/>
          <w:tab w:val="left" w:pos="1440"/>
          <w:tab w:val="left" w:pos="2160"/>
          <w:tab w:val="left" w:pos="2880"/>
          <w:tab w:val="right" w:pos="9000"/>
        </w:tabs>
        <w:ind w:firstLine="450"/>
      </w:pPr>
      <w:r>
        <w:t>We</w:t>
      </w:r>
      <w:r w:rsidR="003A4C99">
        <w:t xml:space="preserve"> will display the expiration date for OMB approval of the information collection.</w:t>
      </w:r>
    </w:p>
    <w:p w:rsidR="000663C6" w:rsidRDefault="000663C6">
      <w:pPr>
        <w:widowControl/>
        <w:autoSpaceDE/>
        <w:autoSpaceDN/>
        <w:adjustRightInd/>
      </w:pPr>
    </w:p>
    <w:p w:rsidR="005A0C1E" w:rsidRDefault="005A0C1E" w:rsidP="000E1731">
      <w:pPr>
        <w:rPr>
          <w:b/>
        </w:rPr>
      </w:pPr>
      <w:r w:rsidRPr="007210FE">
        <w:rPr>
          <w:b/>
        </w:rPr>
        <w:t>18.</w:t>
      </w:r>
      <w:r w:rsidR="00546296">
        <w:rPr>
          <w:b/>
        </w:rPr>
        <w:t xml:space="preserve"> </w:t>
      </w:r>
      <w:r w:rsidRPr="007210FE">
        <w:rPr>
          <w:b/>
        </w:rPr>
        <w:t xml:space="preserve">Explain each exception to the topics of the certification statement identified in </w:t>
      </w:r>
    </w:p>
    <w:p w:rsidR="005A0C1E" w:rsidRPr="007210FE" w:rsidRDefault="005A0C1E" w:rsidP="000E1731">
      <w:pPr>
        <w:rPr>
          <w:b/>
        </w:rPr>
      </w:pPr>
      <w:r>
        <w:rPr>
          <w:b/>
        </w:rPr>
        <w:t xml:space="preserve">     </w:t>
      </w:r>
      <w:proofErr w:type="gramStart"/>
      <w:r w:rsidRPr="007210FE">
        <w:rPr>
          <w:b/>
        </w:rPr>
        <w:t>"Certification for Paperwork Reduction Act Submissions."</w:t>
      </w:r>
      <w:proofErr w:type="gramEnd"/>
    </w:p>
    <w:p w:rsidR="003A4C99" w:rsidRDefault="003A4C99" w:rsidP="000E1731">
      <w:pPr>
        <w:tabs>
          <w:tab w:val="left" w:pos="450"/>
          <w:tab w:val="left" w:pos="990"/>
          <w:tab w:val="left" w:pos="1440"/>
          <w:tab w:val="left" w:pos="2160"/>
          <w:tab w:val="left" w:pos="2880"/>
          <w:tab w:val="right" w:pos="9000"/>
        </w:tabs>
      </w:pPr>
    </w:p>
    <w:p w:rsidR="003A4C99" w:rsidRDefault="003A4C99" w:rsidP="000E1731">
      <w:pPr>
        <w:tabs>
          <w:tab w:val="left" w:pos="450"/>
          <w:tab w:val="left" w:pos="990"/>
          <w:tab w:val="left" w:pos="1440"/>
          <w:tab w:val="left" w:pos="2160"/>
          <w:tab w:val="left" w:pos="2880"/>
          <w:tab w:val="right" w:pos="9000"/>
        </w:tabs>
        <w:ind w:firstLine="450"/>
      </w:pPr>
      <w:r>
        <w:t>There are no exceptions to the certification statement.</w:t>
      </w:r>
    </w:p>
    <w:p w:rsidR="003A4C99" w:rsidRDefault="003A4C99" w:rsidP="000E1731">
      <w:pPr>
        <w:tabs>
          <w:tab w:val="left" w:pos="450"/>
          <w:tab w:val="left" w:pos="990"/>
          <w:tab w:val="left" w:pos="1440"/>
          <w:tab w:val="left" w:pos="2160"/>
          <w:tab w:val="left" w:pos="2880"/>
          <w:tab w:val="right" w:pos="9000"/>
        </w:tabs>
      </w:pPr>
    </w:p>
    <w:sectPr w:rsidR="003A4C99" w:rsidSect="003A4C99">
      <w:footerReference w:type="default" r:id="rId10"/>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9F" w:rsidRDefault="00266C9F">
      <w:r>
        <w:separator/>
      </w:r>
    </w:p>
  </w:endnote>
  <w:endnote w:type="continuationSeparator" w:id="0">
    <w:p w:rsidR="00266C9F" w:rsidRDefault="0026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52" w:rsidRDefault="00415152">
    <w:pPr>
      <w:spacing w:line="240" w:lineRule="exact"/>
    </w:pPr>
  </w:p>
  <w:p w:rsidR="00415152" w:rsidRDefault="000663C6">
    <w:pPr>
      <w:framePr w:w="9361" w:wrap="notBeside" w:vAnchor="text" w:hAnchor="text" w:x="1" w:y="1"/>
      <w:jc w:val="center"/>
    </w:pPr>
    <w:r>
      <w:fldChar w:fldCharType="begin"/>
    </w:r>
    <w:r>
      <w:instrText xml:space="preserve">PAGE </w:instrText>
    </w:r>
    <w:r>
      <w:fldChar w:fldCharType="separate"/>
    </w:r>
    <w:r w:rsidR="00FC2CAB">
      <w:rPr>
        <w:noProof/>
      </w:rPr>
      <w:t>8</w:t>
    </w:r>
    <w:r>
      <w:rPr>
        <w:noProof/>
      </w:rPr>
      <w:fldChar w:fldCharType="end"/>
    </w:r>
  </w:p>
  <w:p w:rsidR="00415152" w:rsidRDefault="004151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9F" w:rsidRDefault="00266C9F">
      <w:r>
        <w:separator/>
      </w:r>
    </w:p>
  </w:footnote>
  <w:footnote w:type="continuationSeparator" w:id="0">
    <w:p w:rsidR="00266C9F" w:rsidRDefault="00266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7D93"/>
    <w:multiLevelType w:val="hybridMultilevel"/>
    <w:tmpl w:val="1F3CB902"/>
    <w:lvl w:ilvl="0" w:tplc="EF3432E6">
      <w:start w:val="1"/>
      <w:numFmt w:val="decimal"/>
      <w:lvlText w:val="%1."/>
      <w:lvlJc w:val="left"/>
      <w:pPr>
        <w:tabs>
          <w:tab w:val="num" w:pos="990"/>
        </w:tabs>
        <w:ind w:left="990" w:hanging="54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DAE0143"/>
    <w:multiLevelType w:val="hybridMultilevel"/>
    <w:tmpl w:val="CF6AD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F0EC6"/>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D08D3"/>
    <w:multiLevelType w:val="hybridMultilevel"/>
    <w:tmpl w:val="2C24B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7C5562"/>
    <w:multiLevelType w:val="hybridMultilevel"/>
    <w:tmpl w:val="C6C2A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C1BBA"/>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D33644"/>
    <w:multiLevelType w:val="hybridMultilevel"/>
    <w:tmpl w:val="25B4D1B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FCA2D9C"/>
    <w:multiLevelType w:val="hybridMultilevel"/>
    <w:tmpl w:val="16A8972A"/>
    <w:lvl w:ilvl="0" w:tplc="04090001">
      <w:start w:val="4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3A4C99"/>
    <w:rsid w:val="00007F68"/>
    <w:rsid w:val="00012907"/>
    <w:rsid w:val="00013053"/>
    <w:rsid w:val="0001402D"/>
    <w:rsid w:val="00014C77"/>
    <w:rsid w:val="00014FB9"/>
    <w:rsid w:val="00016D92"/>
    <w:rsid w:val="000177F0"/>
    <w:rsid w:val="00017AC0"/>
    <w:rsid w:val="00021171"/>
    <w:rsid w:val="00030F57"/>
    <w:rsid w:val="0003195D"/>
    <w:rsid w:val="00031990"/>
    <w:rsid w:val="0003411C"/>
    <w:rsid w:val="00035034"/>
    <w:rsid w:val="000455F9"/>
    <w:rsid w:val="00046C1C"/>
    <w:rsid w:val="000475BB"/>
    <w:rsid w:val="00055EF4"/>
    <w:rsid w:val="00056757"/>
    <w:rsid w:val="0006028A"/>
    <w:rsid w:val="00060ABF"/>
    <w:rsid w:val="00063D0F"/>
    <w:rsid w:val="000646A0"/>
    <w:rsid w:val="000663C6"/>
    <w:rsid w:val="00072F7A"/>
    <w:rsid w:val="00075872"/>
    <w:rsid w:val="00080B57"/>
    <w:rsid w:val="00081AA0"/>
    <w:rsid w:val="00085490"/>
    <w:rsid w:val="0009070F"/>
    <w:rsid w:val="00091264"/>
    <w:rsid w:val="00094907"/>
    <w:rsid w:val="000A76AC"/>
    <w:rsid w:val="000B264F"/>
    <w:rsid w:val="000B3297"/>
    <w:rsid w:val="000B6758"/>
    <w:rsid w:val="000C2351"/>
    <w:rsid w:val="000D7CC0"/>
    <w:rsid w:val="000E0A05"/>
    <w:rsid w:val="000E1731"/>
    <w:rsid w:val="000E4481"/>
    <w:rsid w:val="000E4DC1"/>
    <w:rsid w:val="000E5642"/>
    <w:rsid w:val="000E642E"/>
    <w:rsid w:val="000E6EB4"/>
    <w:rsid w:val="000F4677"/>
    <w:rsid w:val="000F5264"/>
    <w:rsid w:val="000F53FF"/>
    <w:rsid w:val="000F6F06"/>
    <w:rsid w:val="000F760B"/>
    <w:rsid w:val="001025AE"/>
    <w:rsid w:val="00107F4C"/>
    <w:rsid w:val="0011136C"/>
    <w:rsid w:val="00117512"/>
    <w:rsid w:val="00120795"/>
    <w:rsid w:val="00120A41"/>
    <w:rsid w:val="00122DA9"/>
    <w:rsid w:val="00125EDA"/>
    <w:rsid w:val="00127257"/>
    <w:rsid w:val="00131C83"/>
    <w:rsid w:val="0013425E"/>
    <w:rsid w:val="00135653"/>
    <w:rsid w:val="001356FA"/>
    <w:rsid w:val="00141770"/>
    <w:rsid w:val="00153102"/>
    <w:rsid w:val="00153D9E"/>
    <w:rsid w:val="001543E4"/>
    <w:rsid w:val="001574F3"/>
    <w:rsid w:val="00157AC6"/>
    <w:rsid w:val="00157C02"/>
    <w:rsid w:val="00162EB6"/>
    <w:rsid w:val="00164C87"/>
    <w:rsid w:val="001661F8"/>
    <w:rsid w:val="001704D1"/>
    <w:rsid w:val="00170A5C"/>
    <w:rsid w:val="00171107"/>
    <w:rsid w:val="00172A83"/>
    <w:rsid w:val="0017527C"/>
    <w:rsid w:val="0018237A"/>
    <w:rsid w:val="00187B16"/>
    <w:rsid w:val="00190E8A"/>
    <w:rsid w:val="00192AB8"/>
    <w:rsid w:val="001947CD"/>
    <w:rsid w:val="001A0D56"/>
    <w:rsid w:val="001A3357"/>
    <w:rsid w:val="001A5895"/>
    <w:rsid w:val="001A7860"/>
    <w:rsid w:val="001A7D83"/>
    <w:rsid w:val="001C0477"/>
    <w:rsid w:val="001D1C29"/>
    <w:rsid w:val="001D4289"/>
    <w:rsid w:val="001E07E4"/>
    <w:rsid w:val="001E45FF"/>
    <w:rsid w:val="001F1187"/>
    <w:rsid w:val="001F123A"/>
    <w:rsid w:val="001F39B0"/>
    <w:rsid w:val="001F560A"/>
    <w:rsid w:val="001F5E89"/>
    <w:rsid w:val="00210778"/>
    <w:rsid w:val="00215F58"/>
    <w:rsid w:val="0022185C"/>
    <w:rsid w:val="002250D5"/>
    <w:rsid w:val="00243673"/>
    <w:rsid w:val="0024590D"/>
    <w:rsid w:val="00245C90"/>
    <w:rsid w:val="00250BBB"/>
    <w:rsid w:val="002601AA"/>
    <w:rsid w:val="00262807"/>
    <w:rsid w:val="00263C08"/>
    <w:rsid w:val="00266262"/>
    <w:rsid w:val="00266C9F"/>
    <w:rsid w:val="002705FD"/>
    <w:rsid w:val="0027611D"/>
    <w:rsid w:val="00291DF6"/>
    <w:rsid w:val="0029736C"/>
    <w:rsid w:val="002A235F"/>
    <w:rsid w:val="002B6155"/>
    <w:rsid w:val="002C1007"/>
    <w:rsid w:val="002C10CF"/>
    <w:rsid w:val="002C2256"/>
    <w:rsid w:val="002C3008"/>
    <w:rsid w:val="002C4A86"/>
    <w:rsid w:val="002C5664"/>
    <w:rsid w:val="002C7DF5"/>
    <w:rsid w:val="002D1400"/>
    <w:rsid w:val="002E3BE0"/>
    <w:rsid w:val="002E438E"/>
    <w:rsid w:val="002E6C39"/>
    <w:rsid w:val="002F105D"/>
    <w:rsid w:val="002F4915"/>
    <w:rsid w:val="002F7981"/>
    <w:rsid w:val="00300151"/>
    <w:rsid w:val="003022F4"/>
    <w:rsid w:val="00305C13"/>
    <w:rsid w:val="00306E0C"/>
    <w:rsid w:val="00307DBB"/>
    <w:rsid w:val="0031780A"/>
    <w:rsid w:val="00320810"/>
    <w:rsid w:val="003258CC"/>
    <w:rsid w:val="003316B9"/>
    <w:rsid w:val="00343269"/>
    <w:rsid w:val="0034647D"/>
    <w:rsid w:val="00346987"/>
    <w:rsid w:val="00352652"/>
    <w:rsid w:val="00356912"/>
    <w:rsid w:val="00362E68"/>
    <w:rsid w:val="00364324"/>
    <w:rsid w:val="00375386"/>
    <w:rsid w:val="00382C5A"/>
    <w:rsid w:val="00386243"/>
    <w:rsid w:val="003933B0"/>
    <w:rsid w:val="0039546A"/>
    <w:rsid w:val="003A4744"/>
    <w:rsid w:val="003A4C99"/>
    <w:rsid w:val="003B5ABB"/>
    <w:rsid w:val="003C45E8"/>
    <w:rsid w:val="003C4C4F"/>
    <w:rsid w:val="003C55BF"/>
    <w:rsid w:val="003C7FF3"/>
    <w:rsid w:val="003D0E89"/>
    <w:rsid w:val="003D133F"/>
    <w:rsid w:val="003D3549"/>
    <w:rsid w:val="003E7F0B"/>
    <w:rsid w:val="003F22BB"/>
    <w:rsid w:val="003F6BFE"/>
    <w:rsid w:val="003F79A1"/>
    <w:rsid w:val="0040696A"/>
    <w:rsid w:val="00415152"/>
    <w:rsid w:val="004177DB"/>
    <w:rsid w:val="00420EF5"/>
    <w:rsid w:val="0042413A"/>
    <w:rsid w:val="00425F09"/>
    <w:rsid w:val="004305CC"/>
    <w:rsid w:val="00435511"/>
    <w:rsid w:val="00441273"/>
    <w:rsid w:val="00441CE5"/>
    <w:rsid w:val="00445527"/>
    <w:rsid w:val="00445E9C"/>
    <w:rsid w:val="0045307F"/>
    <w:rsid w:val="00454A83"/>
    <w:rsid w:val="004664B9"/>
    <w:rsid w:val="00482D4A"/>
    <w:rsid w:val="0048377E"/>
    <w:rsid w:val="004970A0"/>
    <w:rsid w:val="004B0226"/>
    <w:rsid w:val="004B0E85"/>
    <w:rsid w:val="004B7E81"/>
    <w:rsid w:val="004C2071"/>
    <w:rsid w:val="004C6142"/>
    <w:rsid w:val="004D13B3"/>
    <w:rsid w:val="004D2DC5"/>
    <w:rsid w:val="004D5F46"/>
    <w:rsid w:val="004F2865"/>
    <w:rsid w:val="004F47ED"/>
    <w:rsid w:val="004F4B32"/>
    <w:rsid w:val="00501079"/>
    <w:rsid w:val="00510133"/>
    <w:rsid w:val="00512C5A"/>
    <w:rsid w:val="00520E1B"/>
    <w:rsid w:val="005215D6"/>
    <w:rsid w:val="00523F36"/>
    <w:rsid w:val="00534032"/>
    <w:rsid w:val="00534515"/>
    <w:rsid w:val="005367C1"/>
    <w:rsid w:val="005430BC"/>
    <w:rsid w:val="00546296"/>
    <w:rsid w:val="0054634E"/>
    <w:rsid w:val="0055271E"/>
    <w:rsid w:val="00553D4C"/>
    <w:rsid w:val="00556A2C"/>
    <w:rsid w:val="00557C89"/>
    <w:rsid w:val="00562750"/>
    <w:rsid w:val="005657EE"/>
    <w:rsid w:val="00572651"/>
    <w:rsid w:val="005737F3"/>
    <w:rsid w:val="0057565B"/>
    <w:rsid w:val="00575AD2"/>
    <w:rsid w:val="00577A4D"/>
    <w:rsid w:val="00584939"/>
    <w:rsid w:val="00586888"/>
    <w:rsid w:val="005933FB"/>
    <w:rsid w:val="005942DB"/>
    <w:rsid w:val="005A0C1E"/>
    <w:rsid w:val="005B08BF"/>
    <w:rsid w:val="005B15DE"/>
    <w:rsid w:val="005B331C"/>
    <w:rsid w:val="005B49E0"/>
    <w:rsid w:val="005B6F9C"/>
    <w:rsid w:val="005C0CDD"/>
    <w:rsid w:val="005C149B"/>
    <w:rsid w:val="005D349F"/>
    <w:rsid w:val="005E19C6"/>
    <w:rsid w:val="005E24ED"/>
    <w:rsid w:val="005E31FF"/>
    <w:rsid w:val="005F1E0A"/>
    <w:rsid w:val="005F4A47"/>
    <w:rsid w:val="005F4C81"/>
    <w:rsid w:val="00604B14"/>
    <w:rsid w:val="00605B1B"/>
    <w:rsid w:val="00607EF6"/>
    <w:rsid w:val="006116A4"/>
    <w:rsid w:val="00612B13"/>
    <w:rsid w:val="006240BA"/>
    <w:rsid w:val="0063266B"/>
    <w:rsid w:val="006413FA"/>
    <w:rsid w:val="00642E82"/>
    <w:rsid w:val="006432A6"/>
    <w:rsid w:val="006437B8"/>
    <w:rsid w:val="00654F5C"/>
    <w:rsid w:val="00660AEB"/>
    <w:rsid w:val="0066187F"/>
    <w:rsid w:val="0066223F"/>
    <w:rsid w:val="00664AAB"/>
    <w:rsid w:val="00666637"/>
    <w:rsid w:val="00672DAC"/>
    <w:rsid w:val="00676B66"/>
    <w:rsid w:val="006845B8"/>
    <w:rsid w:val="00685E0B"/>
    <w:rsid w:val="006879E3"/>
    <w:rsid w:val="0069649E"/>
    <w:rsid w:val="006A4FB4"/>
    <w:rsid w:val="006B0811"/>
    <w:rsid w:val="006C1F4E"/>
    <w:rsid w:val="006C5DBB"/>
    <w:rsid w:val="006C5E0F"/>
    <w:rsid w:val="006D3A5E"/>
    <w:rsid w:val="006D3BDB"/>
    <w:rsid w:val="006D65FE"/>
    <w:rsid w:val="006E47F8"/>
    <w:rsid w:val="006E62FA"/>
    <w:rsid w:val="006F1A57"/>
    <w:rsid w:val="006F1E54"/>
    <w:rsid w:val="006F39F1"/>
    <w:rsid w:val="006F72A3"/>
    <w:rsid w:val="007015CC"/>
    <w:rsid w:val="00704451"/>
    <w:rsid w:val="00704AEA"/>
    <w:rsid w:val="0070768E"/>
    <w:rsid w:val="0071418D"/>
    <w:rsid w:val="00716373"/>
    <w:rsid w:val="00720442"/>
    <w:rsid w:val="00720A7F"/>
    <w:rsid w:val="007232FC"/>
    <w:rsid w:val="00724C40"/>
    <w:rsid w:val="007250AF"/>
    <w:rsid w:val="007255E1"/>
    <w:rsid w:val="00726C3E"/>
    <w:rsid w:val="00726C5C"/>
    <w:rsid w:val="00730192"/>
    <w:rsid w:val="00730674"/>
    <w:rsid w:val="00735CEB"/>
    <w:rsid w:val="00736ACC"/>
    <w:rsid w:val="0073737D"/>
    <w:rsid w:val="00737412"/>
    <w:rsid w:val="0075145D"/>
    <w:rsid w:val="00753889"/>
    <w:rsid w:val="00755D57"/>
    <w:rsid w:val="0075604D"/>
    <w:rsid w:val="007566AE"/>
    <w:rsid w:val="00757737"/>
    <w:rsid w:val="00761682"/>
    <w:rsid w:val="00762391"/>
    <w:rsid w:val="00765275"/>
    <w:rsid w:val="00775657"/>
    <w:rsid w:val="007768F6"/>
    <w:rsid w:val="00780E1A"/>
    <w:rsid w:val="00785DDB"/>
    <w:rsid w:val="00787465"/>
    <w:rsid w:val="00797560"/>
    <w:rsid w:val="007A2333"/>
    <w:rsid w:val="007A5E2F"/>
    <w:rsid w:val="007A62B0"/>
    <w:rsid w:val="007B1E52"/>
    <w:rsid w:val="007B2EDB"/>
    <w:rsid w:val="007B641A"/>
    <w:rsid w:val="007C17BA"/>
    <w:rsid w:val="007C4058"/>
    <w:rsid w:val="007D00E3"/>
    <w:rsid w:val="007D0B15"/>
    <w:rsid w:val="007D4CA6"/>
    <w:rsid w:val="007D6627"/>
    <w:rsid w:val="007E1606"/>
    <w:rsid w:val="007E2911"/>
    <w:rsid w:val="007E74F4"/>
    <w:rsid w:val="007F0164"/>
    <w:rsid w:val="007F5283"/>
    <w:rsid w:val="007F5B75"/>
    <w:rsid w:val="007F63F0"/>
    <w:rsid w:val="007F76C9"/>
    <w:rsid w:val="00806612"/>
    <w:rsid w:val="00811517"/>
    <w:rsid w:val="008238A2"/>
    <w:rsid w:val="00826417"/>
    <w:rsid w:val="00830158"/>
    <w:rsid w:val="00830B4A"/>
    <w:rsid w:val="00830CBA"/>
    <w:rsid w:val="00832C20"/>
    <w:rsid w:val="00836BB0"/>
    <w:rsid w:val="00836F51"/>
    <w:rsid w:val="008410C3"/>
    <w:rsid w:val="00843622"/>
    <w:rsid w:val="00843F61"/>
    <w:rsid w:val="00844D8D"/>
    <w:rsid w:val="00847CF5"/>
    <w:rsid w:val="0086099E"/>
    <w:rsid w:val="00860A26"/>
    <w:rsid w:val="00863687"/>
    <w:rsid w:val="00864D43"/>
    <w:rsid w:val="008663BF"/>
    <w:rsid w:val="00875B54"/>
    <w:rsid w:val="00877437"/>
    <w:rsid w:val="00881A38"/>
    <w:rsid w:val="00881FE8"/>
    <w:rsid w:val="00882CAB"/>
    <w:rsid w:val="00883A09"/>
    <w:rsid w:val="008919AA"/>
    <w:rsid w:val="00892EBD"/>
    <w:rsid w:val="00896445"/>
    <w:rsid w:val="008A19AC"/>
    <w:rsid w:val="008A6670"/>
    <w:rsid w:val="008B370B"/>
    <w:rsid w:val="008B7B29"/>
    <w:rsid w:val="008C19E9"/>
    <w:rsid w:val="008C1EEF"/>
    <w:rsid w:val="008C3D0B"/>
    <w:rsid w:val="008C5F80"/>
    <w:rsid w:val="008C66E0"/>
    <w:rsid w:val="008F6488"/>
    <w:rsid w:val="008F75FF"/>
    <w:rsid w:val="00901041"/>
    <w:rsid w:val="00902C6D"/>
    <w:rsid w:val="0090613E"/>
    <w:rsid w:val="00907EB0"/>
    <w:rsid w:val="00920A7F"/>
    <w:rsid w:val="00921E67"/>
    <w:rsid w:val="009252BF"/>
    <w:rsid w:val="00934668"/>
    <w:rsid w:val="00936DBB"/>
    <w:rsid w:val="0093717A"/>
    <w:rsid w:val="009408FE"/>
    <w:rsid w:val="00942687"/>
    <w:rsid w:val="00943B5F"/>
    <w:rsid w:val="009471A3"/>
    <w:rsid w:val="009606BF"/>
    <w:rsid w:val="00964B31"/>
    <w:rsid w:val="009657E9"/>
    <w:rsid w:val="00966E8C"/>
    <w:rsid w:val="00966EAE"/>
    <w:rsid w:val="00971293"/>
    <w:rsid w:val="00972EA7"/>
    <w:rsid w:val="00973D5D"/>
    <w:rsid w:val="00975AB8"/>
    <w:rsid w:val="00982AB2"/>
    <w:rsid w:val="00993991"/>
    <w:rsid w:val="00997624"/>
    <w:rsid w:val="009A0EBD"/>
    <w:rsid w:val="009A0F6D"/>
    <w:rsid w:val="009A41BA"/>
    <w:rsid w:val="009A69E3"/>
    <w:rsid w:val="009B5FD7"/>
    <w:rsid w:val="009C7DAF"/>
    <w:rsid w:val="009C7E9A"/>
    <w:rsid w:val="009D370D"/>
    <w:rsid w:val="009E0608"/>
    <w:rsid w:val="009E0FE7"/>
    <w:rsid w:val="009F3CB0"/>
    <w:rsid w:val="009F5B6D"/>
    <w:rsid w:val="009F746B"/>
    <w:rsid w:val="009F7DE2"/>
    <w:rsid w:val="00A0581F"/>
    <w:rsid w:val="00A06769"/>
    <w:rsid w:val="00A06E08"/>
    <w:rsid w:val="00A07D20"/>
    <w:rsid w:val="00A1048C"/>
    <w:rsid w:val="00A10B77"/>
    <w:rsid w:val="00A110EB"/>
    <w:rsid w:val="00A11716"/>
    <w:rsid w:val="00A158B2"/>
    <w:rsid w:val="00A15C2E"/>
    <w:rsid w:val="00A2390C"/>
    <w:rsid w:val="00A26A60"/>
    <w:rsid w:val="00A34F52"/>
    <w:rsid w:val="00A3797A"/>
    <w:rsid w:val="00A414B4"/>
    <w:rsid w:val="00A41D17"/>
    <w:rsid w:val="00A4369C"/>
    <w:rsid w:val="00A45082"/>
    <w:rsid w:val="00A4667F"/>
    <w:rsid w:val="00A47B1C"/>
    <w:rsid w:val="00A50514"/>
    <w:rsid w:val="00A52F27"/>
    <w:rsid w:val="00A572E9"/>
    <w:rsid w:val="00A57A0F"/>
    <w:rsid w:val="00A60089"/>
    <w:rsid w:val="00A60B72"/>
    <w:rsid w:val="00A60BFE"/>
    <w:rsid w:val="00A62832"/>
    <w:rsid w:val="00A62D57"/>
    <w:rsid w:val="00A645D9"/>
    <w:rsid w:val="00A64D73"/>
    <w:rsid w:val="00A65495"/>
    <w:rsid w:val="00A669FF"/>
    <w:rsid w:val="00A67136"/>
    <w:rsid w:val="00A712BF"/>
    <w:rsid w:val="00A73544"/>
    <w:rsid w:val="00A73932"/>
    <w:rsid w:val="00A7401B"/>
    <w:rsid w:val="00A8154D"/>
    <w:rsid w:val="00A84C03"/>
    <w:rsid w:val="00A90DAC"/>
    <w:rsid w:val="00AA2AD4"/>
    <w:rsid w:val="00AA56C1"/>
    <w:rsid w:val="00AA7ECE"/>
    <w:rsid w:val="00AB0FC3"/>
    <w:rsid w:val="00AB7D3A"/>
    <w:rsid w:val="00AC40CA"/>
    <w:rsid w:val="00AC43D8"/>
    <w:rsid w:val="00AD3876"/>
    <w:rsid w:val="00AD563F"/>
    <w:rsid w:val="00AD5999"/>
    <w:rsid w:val="00AD6DD9"/>
    <w:rsid w:val="00AD797B"/>
    <w:rsid w:val="00AE718B"/>
    <w:rsid w:val="00AE72F1"/>
    <w:rsid w:val="00AE784E"/>
    <w:rsid w:val="00AF0909"/>
    <w:rsid w:val="00AF1D6C"/>
    <w:rsid w:val="00AF3A93"/>
    <w:rsid w:val="00AF4C91"/>
    <w:rsid w:val="00B02133"/>
    <w:rsid w:val="00B02A5C"/>
    <w:rsid w:val="00B05D8B"/>
    <w:rsid w:val="00B06DB9"/>
    <w:rsid w:val="00B0725F"/>
    <w:rsid w:val="00B10A11"/>
    <w:rsid w:val="00B1109A"/>
    <w:rsid w:val="00B132B9"/>
    <w:rsid w:val="00B1632B"/>
    <w:rsid w:val="00B2019B"/>
    <w:rsid w:val="00B2038A"/>
    <w:rsid w:val="00B203C0"/>
    <w:rsid w:val="00B20D97"/>
    <w:rsid w:val="00B23E46"/>
    <w:rsid w:val="00B26D3D"/>
    <w:rsid w:val="00B36E18"/>
    <w:rsid w:val="00B45132"/>
    <w:rsid w:val="00B468A0"/>
    <w:rsid w:val="00B56046"/>
    <w:rsid w:val="00B70438"/>
    <w:rsid w:val="00B7747C"/>
    <w:rsid w:val="00B829AC"/>
    <w:rsid w:val="00B85335"/>
    <w:rsid w:val="00B97FF7"/>
    <w:rsid w:val="00BA6D60"/>
    <w:rsid w:val="00BA7B59"/>
    <w:rsid w:val="00BB0C05"/>
    <w:rsid w:val="00BB594B"/>
    <w:rsid w:val="00BC05BE"/>
    <w:rsid w:val="00BC0F67"/>
    <w:rsid w:val="00BC31EB"/>
    <w:rsid w:val="00BD527F"/>
    <w:rsid w:val="00BD5E69"/>
    <w:rsid w:val="00BD7E04"/>
    <w:rsid w:val="00BE0125"/>
    <w:rsid w:val="00BE672A"/>
    <w:rsid w:val="00BF29A0"/>
    <w:rsid w:val="00BF46B6"/>
    <w:rsid w:val="00C0383B"/>
    <w:rsid w:val="00C03F88"/>
    <w:rsid w:val="00C1286E"/>
    <w:rsid w:val="00C13156"/>
    <w:rsid w:val="00C16962"/>
    <w:rsid w:val="00C16D1F"/>
    <w:rsid w:val="00C20741"/>
    <w:rsid w:val="00C23CC1"/>
    <w:rsid w:val="00C25658"/>
    <w:rsid w:val="00C3218A"/>
    <w:rsid w:val="00C35D2E"/>
    <w:rsid w:val="00C405B8"/>
    <w:rsid w:val="00C4198F"/>
    <w:rsid w:val="00C4580E"/>
    <w:rsid w:val="00C46A98"/>
    <w:rsid w:val="00C544A9"/>
    <w:rsid w:val="00C55A0B"/>
    <w:rsid w:val="00C6034D"/>
    <w:rsid w:val="00C63F93"/>
    <w:rsid w:val="00C66A46"/>
    <w:rsid w:val="00C71B06"/>
    <w:rsid w:val="00C71B67"/>
    <w:rsid w:val="00C72BFC"/>
    <w:rsid w:val="00C735C5"/>
    <w:rsid w:val="00C75A6C"/>
    <w:rsid w:val="00C77A24"/>
    <w:rsid w:val="00C801D8"/>
    <w:rsid w:val="00C8053A"/>
    <w:rsid w:val="00C81AAE"/>
    <w:rsid w:val="00C821CA"/>
    <w:rsid w:val="00C85B6C"/>
    <w:rsid w:val="00C87F76"/>
    <w:rsid w:val="00C900C0"/>
    <w:rsid w:val="00C909BA"/>
    <w:rsid w:val="00C94BFC"/>
    <w:rsid w:val="00C96FC5"/>
    <w:rsid w:val="00CA7E33"/>
    <w:rsid w:val="00CB12C4"/>
    <w:rsid w:val="00CB2D90"/>
    <w:rsid w:val="00CB5775"/>
    <w:rsid w:val="00CC4B1F"/>
    <w:rsid w:val="00CC4DE6"/>
    <w:rsid w:val="00CC5853"/>
    <w:rsid w:val="00CC5E60"/>
    <w:rsid w:val="00CD0C2A"/>
    <w:rsid w:val="00CD5B84"/>
    <w:rsid w:val="00CD6BE0"/>
    <w:rsid w:val="00CE0599"/>
    <w:rsid w:val="00CE3FAD"/>
    <w:rsid w:val="00CF49A4"/>
    <w:rsid w:val="00D0192C"/>
    <w:rsid w:val="00D04486"/>
    <w:rsid w:val="00D066BB"/>
    <w:rsid w:val="00D16335"/>
    <w:rsid w:val="00D24B98"/>
    <w:rsid w:val="00D36596"/>
    <w:rsid w:val="00D37B22"/>
    <w:rsid w:val="00D43FAE"/>
    <w:rsid w:val="00D44664"/>
    <w:rsid w:val="00D4790C"/>
    <w:rsid w:val="00D53115"/>
    <w:rsid w:val="00D53371"/>
    <w:rsid w:val="00D639E2"/>
    <w:rsid w:val="00D63AAC"/>
    <w:rsid w:val="00D647B5"/>
    <w:rsid w:val="00D7173C"/>
    <w:rsid w:val="00D75926"/>
    <w:rsid w:val="00D80416"/>
    <w:rsid w:val="00D80C0D"/>
    <w:rsid w:val="00D85355"/>
    <w:rsid w:val="00D870E6"/>
    <w:rsid w:val="00D87BA1"/>
    <w:rsid w:val="00D87CDF"/>
    <w:rsid w:val="00D90243"/>
    <w:rsid w:val="00D93252"/>
    <w:rsid w:val="00D93337"/>
    <w:rsid w:val="00DA0952"/>
    <w:rsid w:val="00DA1F73"/>
    <w:rsid w:val="00DA53E3"/>
    <w:rsid w:val="00DB266B"/>
    <w:rsid w:val="00DB7515"/>
    <w:rsid w:val="00DC12EC"/>
    <w:rsid w:val="00DC3635"/>
    <w:rsid w:val="00DC773B"/>
    <w:rsid w:val="00DD7DA6"/>
    <w:rsid w:val="00DE0F52"/>
    <w:rsid w:val="00DE4EC3"/>
    <w:rsid w:val="00DE507C"/>
    <w:rsid w:val="00DE60DC"/>
    <w:rsid w:val="00DF292D"/>
    <w:rsid w:val="00DF77E3"/>
    <w:rsid w:val="00E03795"/>
    <w:rsid w:val="00E041EC"/>
    <w:rsid w:val="00E04B82"/>
    <w:rsid w:val="00E1140C"/>
    <w:rsid w:val="00E14E6F"/>
    <w:rsid w:val="00E15BEB"/>
    <w:rsid w:val="00E24D6A"/>
    <w:rsid w:val="00E24DBE"/>
    <w:rsid w:val="00E254CE"/>
    <w:rsid w:val="00E2675A"/>
    <w:rsid w:val="00E30572"/>
    <w:rsid w:val="00E33821"/>
    <w:rsid w:val="00E342C1"/>
    <w:rsid w:val="00E4246E"/>
    <w:rsid w:val="00E45602"/>
    <w:rsid w:val="00E53B72"/>
    <w:rsid w:val="00E65DEA"/>
    <w:rsid w:val="00E67DC7"/>
    <w:rsid w:val="00E67F04"/>
    <w:rsid w:val="00E72E3F"/>
    <w:rsid w:val="00E7495B"/>
    <w:rsid w:val="00E77170"/>
    <w:rsid w:val="00E824C3"/>
    <w:rsid w:val="00E85F93"/>
    <w:rsid w:val="00E92625"/>
    <w:rsid w:val="00EA798C"/>
    <w:rsid w:val="00EB06E9"/>
    <w:rsid w:val="00EB0AD0"/>
    <w:rsid w:val="00EB614D"/>
    <w:rsid w:val="00EC4AA1"/>
    <w:rsid w:val="00EC7853"/>
    <w:rsid w:val="00ED163F"/>
    <w:rsid w:val="00ED1A92"/>
    <w:rsid w:val="00ED2220"/>
    <w:rsid w:val="00ED3CEF"/>
    <w:rsid w:val="00ED41D4"/>
    <w:rsid w:val="00ED720D"/>
    <w:rsid w:val="00EE4D8F"/>
    <w:rsid w:val="00EF2625"/>
    <w:rsid w:val="00F00280"/>
    <w:rsid w:val="00F13875"/>
    <w:rsid w:val="00F333AC"/>
    <w:rsid w:val="00F35AEF"/>
    <w:rsid w:val="00F40215"/>
    <w:rsid w:val="00F43998"/>
    <w:rsid w:val="00F50B5C"/>
    <w:rsid w:val="00F51539"/>
    <w:rsid w:val="00F5445F"/>
    <w:rsid w:val="00F56886"/>
    <w:rsid w:val="00F61BCA"/>
    <w:rsid w:val="00F70D5D"/>
    <w:rsid w:val="00F810B0"/>
    <w:rsid w:val="00F8538E"/>
    <w:rsid w:val="00F85573"/>
    <w:rsid w:val="00F9310B"/>
    <w:rsid w:val="00F94EDF"/>
    <w:rsid w:val="00F9506D"/>
    <w:rsid w:val="00FA452D"/>
    <w:rsid w:val="00FA47E3"/>
    <w:rsid w:val="00FA4E09"/>
    <w:rsid w:val="00FB2DC6"/>
    <w:rsid w:val="00FC2CAB"/>
    <w:rsid w:val="00FD4BF7"/>
    <w:rsid w:val="00FE2F42"/>
    <w:rsid w:val="00FF0C75"/>
    <w:rsid w:val="00FF1434"/>
    <w:rsid w:val="00F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670"/>
    <w:pPr>
      <w:widowControl w:val="0"/>
      <w:autoSpaceDE w:val="0"/>
      <w:autoSpaceDN w:val="0"/>
      <w:adjustRightInd w:val="0"/>
    </w:pPr>
    <w:rPr>
      <w:sz w:val="24"/>
      <w:szCs w:val="24"/>
    </w:rPr>
  </w:style>
  <w:style w:type="paragraph" w:styleId="Heading2">
    <w:name w:val="heading 2"/>
    <w:basedOn w:val="Normal"/>
    <w:next w:val="Normal"/>
    <w:link w:val="Heading2Char"/>
    <w:qFormat/>
    <w:rsid w:val="000C2351"/>
    <w:pPr>
      <w:keepNext/>
      <w:widowControl/>
      <w:autoSpaceDE/>
      <w:autoSpaceDN/>
      <w:adjustRightInd/>
      <w:spacing w:before="240" w:after="60"/>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6670"/>
  </w:style>
  <w:style w:type="paragraph" w:customStyle="1" w:styleId="a">
    <w:name w:val="_"/>
    <w:basedOn w:val="Normal"/>
    <w:rsid w:val="008A6670"/>
    <w:pPr>
      <w:ind w:left="990" w:hanging="540"/>
    </w:pPr>
  </w:style>
  <w:style w:type="table" w:styleId="TableGrid">
    <w:name w:val="Table Grid"/>
    <w:basedOn w:val="TableNormal"/>
    <w:rsid w:val="00D933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42C1"/>
    <w:rPr>
      <w:color w:val="0000FF"/>
      <w:u w:val="single"/>
    </w:rPr>
  </w:style>
  <w:style w:type="paragraph" w:styleId="BalloonText">
    <w:name w:val="Balloon Text"/>
    <w:basedOn w:val="Normal"/>
    <w:semiHidden/>
    <w:rsid w:val="00765275"/>
    <w:rPr>
      <w:rFonts w:ascii="Tahoma" w:hAnsi="Tahoma" w:cs="Tahoma"/>
      <w:sz w:val="16"/>
      <w:szCs w:val="16"/>
    </w:rPr>
  </w:style>
  <w:style w:type="character" w:styleId="CommentReference">
    <w:name w:val="annotation reference"/>
    <w:semiHidden/>
    <w:rsid w:val="005E24ED"/>
    <w:rPr>
      <w:sz w:val="16"/>
      <w:szCs w:val="16"/>
    </w:rPr>
  </w:style>
  <w:style w:type="paragraph" w:styleId="CommentText">
    <w:name w:val="annotation text"/>
    <w:basedOn w:val="Normal"/>
    <w:semiHidden/>
    <w:rsid w:val="005E24ED"/>
    <w:rPr>
      <w:sz w:val="20"/>
      <w:szCs w:val="20"/>
    </w:rPr>
  </w:style>
  <w:style w:type="paragraph" w:styleId="CommentSubject">
    <w:name w:val="annotation subject"/>
    <w:basedOn w:val="CommentText"/>
    <w:next w:val="CommentText"/>
    <w:semiHidden/>
    <w:rsid w:val="005E24ED"/>
    <w:rPr>
      <w:b/>
      <w:bCs/>
    </w:rPr>
  </w:style>
  <w:style w:type="character" w:customStyle="1" w:styleId="Heading2Char">
    <w:name w:val="Heading 2 Char"/>
    <w:link w:val="Heading2"/>
    <w:rsid w:val="000C2351"/>
    <w:rPr>
      <w:rFonts w:ascii="Times New Roman Bold" w:hAnsi="Times New Roman Bold"/>
      <w:b/>
      <w:sz w:val="28"/>
      <w:szCs w:val="24"/>
    </w:rPr>
  </w:style>
  <w:style w:type="character" w:styleId="FollowedHyperlink">
    <w:name w:val="FollowedHyperlink"/>
    <w:rsid w:val="00C16D1F"/>
    <w:rPr>
      <w:color w:val="800080"/>
      <w:u w:val="single"/>
    </w:rPr>
  </w:style>
  <w:style w:type="paragraph" w:styleId="EndnoteText">
    <w:name w:val="endnote text"/>
    <w:basedOn w:val="Normal"/>
    <w:link w:val="EndnoteTextChar"/>
    <w:rsid w:val="00482D4A"/>
    <w:rPr>
      <w:sz w:val="20"/>
      <w:szCs w:val="20"/>
    </w:rPr>
  </w:style>
  <w:style w:type="character" w:customStyle="1" w:styleId="EndnoteTextChar">
    <w:name w:val="Endnote Text Char"/>
    <w:basedOn w:val="DefaultParagraphFont"/>
    <w:link w:val="EndnoteText"/>
    <w:rsid w:val="00482D4A"/>
  </w:style>
  <w:style w:type="character" w:styleId="EndnoteReference">
    <w:name w:val="endnote reference"/>
    <w:rsid w:val="00482D4A"/>
    <w:rPr>
      <w:vertAlign w:val="superscript"/>
    </w:rPr>
  </w:style>
  <w:style w:type="paragraph" w:styleId="FootnoteText">
    <w:name w:val="footnote text"/>
    <w:basedOn w:val="Normal"/>
    <w:link w:val="FootnoteTextChar"/>
    <w:rsid w:val="003F79A1"/>
    <w:rPr>
      <w:sz w:val="20"/>
      <w:szCs w:val="20"/>
    </w:rPr>
  </w:style>
  <w:style w:type="character" w:customStyle="1" w:styleId="FootnoteTextChar">
    <w:name w:val="Footnote Text Char"/>
    <w:basedOn w:val="DefaultParagraphFont"/>
    <w:link w:val="FootnoteText"/>
    <w:rsid w:val="003F79A1"/>
  </w:style>
  <w:style w:type="paragraph" w:styleId="Revision">
    <w:name w:val="Revision"/>
    <w:hidden/>
    <w:uiPriority w:val="99"/>
    <w:semiHidden/>
    <w:rsid w:val="00964B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4460">
      <w:bodyDiv w:val="1"/>
      <w:marLeft w:val="0"/>
      <w:marRight w:val="0"/>
      <w:marTop w:val="0"/>
      <w:marBottom w:val="0"/>
      <w:divBdr>
        <w:top w:val="none" w:sz="0" w:space="0" w:color="auto"/>
        <w:left w:val="none" w:sz="0" w:space="0" w:color="auto"/>
        <w:bottom w:val="none" w:sz="0" w:space="0" w:color="auto"/>
        <w:right w:val="none" w:sz="0" w:space="0" w:color="auto"/>
      </w:divBdr>
    </w:div>
    <w:div w:id="950749299">
      <w:bodyDiv w:val="1"/>
      <w:marLeft w:val="0"/>
      <w:marRight w:val="0"/>
      <w:marTop w:val="0"/>
      <w:marBottom w:val="0"/>
      <w:divBdr>
        <w:top w:val="none" w:sz="0" w:space="0" w:color="auto"/>
        <w:left w:val="none" w:sz="0" w:space="0" w:color="auto"/>
        <w:bottom w:val="none" w:sz="0" w:space="0" w:color="auto"/>
        <w:right w:val="none" w:sz="0" w:space="0" w:color="auto"/>
      </w:divBdr>
    </w:div>
    <w:div w:id="1256329092">
      <w:bodyDiv w:val="1"/>
      <w:marLeft w:val="0"/>
      <w:marRight w:val="0"/>
      <w:marTop w:val="0"/>
      <w:marBottom w:val="0"/>
      <w:divBdr>
        <w:top w:val="none" w:sz="0" w:space="0" w:color="auto"/>
        <w:left w:val="none" w:sz="0" w:space="0" w:color="auto"/>
        <w:bottom w:val="none" w:sz="0" w:space="0" w:color="auto"/>
        <w:right w:val="none" w:sz="0" w:space="0" w:color="auto"/>
      </w:divBdr>
    </w:div>
    <w:div w:id="1570310608">
      <w:bodyDiv w:val="1"/>
      <w:marLeft w:val="0"/>
      <w:marRight w:val="0"/>
      <w:marTop w:val="0"/>
      <w:marBottom w:val="0"/>
      <w:divBdr>
        <w:top w:val="none" w:sz="0" w:space="0" w:color="auto"/>
        <w:left w:val="none" w:sz="0" w:space="0" w:color="auto"/>
        <w:bottom w:val="none" w:sz="0" w:space="0" w:color="auto"/>
        <w:right w:val="none" w:sz="0" w:space="0" w:color="auto"/>
      </w:divBdr>
    </w:div>
    <w:div w:id="16034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A359B-B348-484D-BAB0-89C06E2E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3906</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25697</CharactersWithSpaces>
  <SharedDoc>false</SharedDoc>
  <HLinks>
    <vt:vector size="12" baseType="variant">
      <vt:variant>
        <vt:i4>1900585</vt:i4>
      </vt:variant>
      <vt:variant>
        <vt:i4>3</vt:i4>
      </vt:variant>
      <vt:variant>
        <vt:i4>0</vt:i4>
      </vt:variant>
      <vt:variant>
        <vt:i4>5</vt:i4>
      </vt:variant>
      <vt:variant>
        <vt:lpwstr>http://www.opm.gov/oca/11tables/pdf/gs_h.pdf</vt:lpwstr>
      </vt:variant>
      <vt:variant>
        <vt:lpwstr/>
      </vt:variant>
      <vt:variant>
        <vt:i4>3538993</vt:i4>
      </vt:variant>
      <vt:variant>
        <vt:i4>0</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SRUSH</dc:creator>
  <cp:lastModifiedBy>Nagode, Jill K</cp:lastModifiedBy>
  <cp:revision>3</cp:revision>
  <cp:lastPrinted>2012-09-11T14:56:00Z</cp:lastPrinted>
  <dcterms:created xsi:type="dcterms:W3CDTF">2015-10-29T20:13:00Z</dcterms:created>
  <dcterms:modified xsi:type="dcterms:W3CDTF">2015-11-05T18:40:00Z</dcterms:modified>
</cp:coreProperties>
</file>