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47F9F0" w14:textId="77777777" w:rsidR="007D4C26" w:rsidRPr="000D13B3" w:rsidRDefault="007D4C26" w:rsidP="00674E50">
      <w:pPr>
        <w:pBdr>
          <w:top w:val="single" w:sz="48" w:space="1" w:color="76923C" w:themeColor="accent3" w:themeShade="BF"/>
          <w:bottom w:val="single" w:sz="48" w:space="1" w:color="76923C" w:themeColor="accent3" w:themeShade="BF"/>
        </w:pBdr>
        <w:spacing w:after="0" w:line="240" w:lineRule="auto"/>
        <w:rPr>
          <w:rFonts w:cs="Arial"/>
          <w:i/>
          <w:sz w:val="18"/>
          <w:szCs w:val="18"/>
        </w:rPr>
      </w:pPr>
      <w:bookmarkStart w:id="0" w:name="_GoBack"/>
      <w:bookmarkEnd w:id="0"/>
    </w:p>
    <w:p w14:paraId="054C388B" w14:textId="77777777" w:rsidR="00437DA2" w:rsidRPr="000D13B3" w:rsidRDefault="00016546" w:rsidP="00674E50">
      <w:pPr>
        <w:pBdr>
          <w:top w:val="single" w:sz="48" w:space="1" w:color="76923C" w:themeColor="accent3" w:themeShade="BF"/>
          <w:bottom w:val="single" w:sz="48" w:space="1" w:color="76923C" w:themeColor="accent3" w:themeShade="BF"/>
        </w:pBdr>
        <w:spacing w:after="0" w:line="240" w:lineRule="auto"/>
        <w:rPr>
          <w:rFonts w:cs="Arial"/>
          <w:i/>
          <w:sz w:val="18"/>
          <w:szCs w:val="18"/>
        </w:rPr>
      </w:pPr>
      <w:r w:rsidRPr="000D13B3">
        <w:rPr>
          <w:rFonts w:cs="Arial"/>
          <w:i/>
          <w:sz w:val="18"/>
          <w:szCs w:val="18"/>
        </w:rPr>
        <w:t>The scope of the Programmatic Review and Clearance Process for NPS-Sponsored Public Surveys is limited and will only include individual surveys of park visitors, potential park visitors, and residents of communities near parks. Use of the programmatic review will be limited to non-controversial surveys of park visitors, potential park visitors, and/or residents of communities near parks that are not likely to include topics of significant interest in the review process. Additionally, this process is limited to non-controversial information collections that do not attract attention to significant, sensitive, or political issues.   Examples of significant, sensitive, or political issues include: seeking opinions regarding political figures; obtaining citizen feedback related to high-visibility or high-impact issues like the reintroduction of wolves in Yellowstone National Park, the delisting of specific Endangered Species, or drilling in the Arctic National Wildlife Refuge.</w:t>
      </w:r>
    </w:p>
    <w:p w14:paraId="5821E37E" w14:textId="77777777" w:rsidR="007D4C26" w:rsidRPr="000D13B3" w:rsidRDefault="007D4C26" w:rsidP="00674E50">
      <w:pPr>
        <w:pBdr>
          <w:top w:val="single" w:sz="48" w:space="1" w:color="76923C" w:themeColor="accent3" w:themeShade="BF"/>
          <w:bottom w:val="single" w:sz="48" w:space="1" w:color="76923C" w:themeColor="accent3" w:themeShade="BF"/>
        </w:pBdr>
        <w:spacing w:after="0" w:line="240" w:lineRule="auto"/>
        <w:rPr>
          <w:rFonts w:cs="Arial"/>
          <w:i/>
          <w:sz w:val="18"/>
          <w:szCs w:val="18"/>
        </w:rPr>
      </w:pPr>
    </w:p>
    <w:p w14:paraId="27213F0D" w14:textId="77777777" w:rsidR="00016546" w:rsidRPr="000D13B3" w:rsidRDefault="00016546" w:rsidP="00016546">
      <w:pPr>
        <w:spacing w:after="0" w:line="240" w:lineRule="auto"/>
        <w:rPr>
          <w:rFonts w:cs="Arial"/>
          <w:sz w:val="18"/>
          <w:szCs w:val="18"/>
        </w:rPr>
      </w:pPr>
    </w:p>
    <w:p w14:paraId="417CAD3D" w14:textId="45D54571" w:rsidR="00AD4A97" w:rsidRPr="000D13B3" w:rsidRDefault="00391556" w:rsidP="00AD4A97">
      <w:pPr>
        <w:tabs>
          <w:tab w:val="left" w:pos="1980"/>
          <w:tab w:val="left" w:pos="3330"/>
          <w:tab w:val="left" w:pos="5040"/>
        </w:tabs>
        <w:spacing w:after="0" w:line="360" w:lineRule="auto"/>
        <w:jc w:val="right"/>
        <w:rPr>
          <w:rFonts w:cs="Arial"/>
          <w:sz w:val="18"/>
          <w:szCs w:val="18"/>
        </w:rPr>
      </w:pPr>
      <w:r w:rsidRPr="000D13B3">
        <w:rPr>
          <w:rFonts w:cs="Arial"/>
          <w:b/>
          <w:sz w:val="18"/>
          <w:szCs w:val="18"/>
        </w:rPr>
        <w:t>SUBMISSION DATE</w:t>
      </w:r>
      <w:r w:rsidR="00016546" w:rsidRPr="000D13B3">
        <w:rPr>
          <w:rFonts w:cs="Arial"/>
          <w:b/>
          <w:sz w:val="18"/>
          <w:szCs w:val="18"/>
        </w:rPr>
        <w:t>:</w:t>
      </w:r>
      <w:r w:rsidR="00016546" w:rsidRPr="000D13B3">
        <w:rPr>
          <w:rFonts w:cs="Arial"/>
          <w:sz w:val="18"/>
          <w:szCs w:val="18"/>
        </w:rPr>
        <w:tab/>
      </w:r>
      <w:r w:rsidR="00BB033E">
        <w:rPr>
          <w:rFonts w:cs="Arial"/>
          <w:sz w:val="18"/>
          <w:szCs w:val="18"/>
        </w:rPr>
        <w:fldChar w:fldCharType="begin"/>
      </w:r>
      <w:r w:rsidR="00BB033E">
        <w:rPr>
          <w:rFonts w:cs="Arial"/>
          <w:sz w:val="18"/>
          <w:szCs w:val="18"/>
        </w:rPr>
        <w:instrText xml:space="preserve"> DATE \@ "MMMM d, yyyy" </w:instrText>
      </w:r>
      <w:r w:rsidR="00BB033E">
        <w:rPr>
          <w:rFonts w:cs="Arial"/>
          <w:sz w:val="18"/>
          <w:szCs w:val="18"/>
        </w:rPr>
        <w:fldChar w:fldCharType="separate"/>
      </w:r>
      <w:r w:rsidR="000335D6">
        <w:rPr>
          <w:rFonts w:cs="Arial"/>
          <w:noProof/>
          <w:sz w:val="18"/>
          <w:szCs w:val="18"/>
        </w:rPr>
        <w:t>April 4, 2019</w:t>
      </w:r>
      <w:r w:rsidR="00BB033E">
        <w:rPr>
          <w:rFonts w:cs="Arial"/>
          <w:sz w:val="18"/>
          <w:szCs w:val="18"/>
        </w:rPr>
        <w:fldChar w:fldCharType="end"/>
      </w:r>
    </w:p>
    <w:p w14:paraId="7F327F71" w14:textId="5B02A78B" w:rsidR="00674E50" w:rsidRPr="00674E50" w:rsidRDefault="00391556" w:rsidP="00674E50">
      <w:pPr>
        <w:tabs>
          <w:tab w:val="left" w:pos="1980"/>
          <w:tab w:val="left" w:pos="3330"/>
          <w:tab w:val="left" w:pos="5040"/>
        </w:tabs>
        <w:spacing w:after="0" w:line="360" w:lineRule="auto"/>
        <w:ind w:left="1530" w:hanging="1530"/>
        <w:rPr>
          <w:rFonts w:cs="Arial"/>
          <w:b/>
          <w:bCs/>
          <w:i/>
        </w:rPr>
      </w:pPr>
      <w:r w:rsidRPr="000D13B3">
        <w:rPr>
          <w:rFonts w:cs="Arial"/>
          <w:b/>
        </w:rPr>
        <w:t>PROJECT TITLE</w:t>
      </w:r>
      <w:r w:rsidR="00DA5C9A" w:rsidRPr="000D13B3">
        <w:rPr>
          <w:rFonts w:cs="Arial"/>
          <w:b/>
        </w:rPr>
        <w:t>:</w:t>
      </w:r>
      <w:r w:rsidR="00674E50">
        <w:rPr>
          <w:rFonts w:cs="Arial"/>
        </w:rPr>
        <w:t xml:space="preserve">  </w:t>
      </w:r>
      <w:r w:rsidR="00674E50" w:rsidRPr="00674E50">
        <w:rPr>
          <w:rFonts w:cs="Arial"/>
          <w:b/>
          <w:bCs/>
          <w:i/>
        </w:rPr>
        <w:t>Evaluating Visitor’s Temporal and Spatial Distribution and Service Level Satisfaction</w:t>
      </w:r>
      <w:r w:rsidR="00123FA2">
        <w:rPr>
          <w:rFonts w:cs="Arial"/>
          <w:b/>
          <w:bCs/>
          <w:i/>
        </w:rPr>
        <w:t xml:space="preserve"> </w:t>
      </w:r>
      <w:r w:rsidR="00674E50" w:rsidRPr="00674E50">
        <w:rPr>
          <w:rFonts w:cs="Arial"/>
          <w:b/>
          <w:bCs/>
          <w:i/>
        </w:rPr>
        <w:t>at Tallgrass Prairie National Preserve (TAPR)</w:t>
      </w:r>
    </w:p>
    <w:p w14:paraId="4040E253" w14:textId="3F67D09E" w:rsidR="00247DA4" w:rsidRPr="000D13B3" w:rsidRDefault="00247DA4" w:rsidP="00247DA4">
      <w:pPr>
        <w:tabs>
          <w:tab w:val="left" w:pos="1980"/>
          <w:tab w:val="left" w:pos="3330"/>
          <w:tab w:val="left" w:pos="5040"/>
        </w:tabs>
        <w:spacing w:after="0" w:line="360" w:lineRule="auto"/>
        <w:rPr>
          <w:rFonts w:cs="Arial"/>
          <w:b/>
        </w:rPr>
      </w:pPr>
    </w:p>
    <w:p w14:paraId="14377321" w14:textId="4C6A911D"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ABSTRACT</w:t>
      </w:r>
      <w:r w:rsidR="0065616C" w:rsidRPr="000D13B3">
        <w:rPr>
          <w:rFonts w:cs="Arial"/>
          <w:b/>
        </w:rPr>
        <w:t>:</w:t>
      </w:r>
      <w:r w:rsidR="00DA5C9A" w:rsidRPr="000D13B3">
        <w:rPr>
          <w:rFonts w:cs="Arial"/>
        </w:rPr>
        <w:t xml:space="preserve"> (not to exceed 150 words)</w:t>
      </w:r>
    </w:p>
    <w:p w14:paraId="6FE99D27" w14:textId="479BF267" w:rsidR="00233F23" w:rsidRPr="00247DA4" w:rsidRDefault="00674E50" w:rsidP="00233F23">
      <w:pPr>
        <w:tabs>
          <w:tab w:val="left" w:pos="360"/>
          <w:tab w:val="left" w:pos="720"/>
          <w:tab w:val="left" w:pos="1440"/>
          <w:tab w:val="left" w:pos="2160"/>
          <w:tab w:val="left" w:pos="3600"/>
          <w:tab w:val="left" w:pos="5040"/>
          <w:tab w:val="left" w:pos="5760"/>
        </w:tabs>
        <w:spacing w:after="0"/>
        <w:rPr>
          <w:rFonts w:cs="Arial"/>
        </w:rPr>
      </w:pPr>
      <w:r w:rsidRPr="00674E50">
        <w:rPr>
          <w:rFonts w:cs="Arial"/>
          <w:i/>
        </w:rPr>
        <w:t>Tallgrass Prairie National Preserve was created by Congress in 1996 to protected and interpret the tallgrass ecosystem, and to date, has not had a formal visitor survey conducted at the park.  This leaves many questions as to how well the park is meeting its mission, how well the park is meeting the expectation of visitors, and a basic understanding of how visitors move around the park. This research will support current circulation planning efforts by addressing current issues and understanding at TAPR, but the information gathered will also provide a baseline to help managers confidently tackle future issue or opportunities that will inevitably arise. Ultimately, the information gathered through this project aims to assist managers in avoiding pitfalls encountered at other similar areas due in part to a lack of information.</w:t>
      </w:r>
    </w:p>
    <w:p w14:paraId="703ED18F" w14:textId="77777777" w:rsidR="00233F23" w:rsidRPr="00247DA4" w:rsidRDefault="00233F23" w:rsidP="00233F23">
      <w:pPr>
        <w:tabs>
          <w:tab w:val="left" w:pos="360"/>
          <w:tab w:val="left" w:pos="720"/>
          <w:tab w:val="left" w:pos="1440"/>
          <w:tab w:val="left" w:pos="2160"/>
          <w:tab w:val="left" w:pos="3600"/>
          <w:tab w:val="left" w:pos="5040"/>
          <w:tab w:val="left" w:pos="5760"/>
        </w:tabs>
        <w:spacing w:after="0"/>
        <w:rPr>
          <w:rFonts w:cs="Arial"/>
        </w:rPr>
      </w:pPr>
    </w:p>
    <w:p w14:paraId="6DF1E884" w14:textId="77777777" w:rsidR="00DA5C9A" w:rsidRPr="000D13B3" w:rsidRDefault="00391556" w:rsidP="007D4C26">
      <w:pPr>
        <w:pBdr>
          <w:top w:val="single" w:sz="48" w:space="1" w:color="76923C" w:themeColor="accent3" w:themeShade="BF"/>
        </w:pBdr>
        <w:tabs>
          <w:tab w:val="left" w:pos="1800"/>
        </w:tabs>
        <w:spacing w:after="0" w:line="360" w:lineRule="auto"/>
        <w:rPr>
          <w:rFonts w:cs="Arial"/>
        </w:rPr>
      </w:pPr>
      <w:r w:rsidRPr="000D13B3">
        <w:rPr>
          <w:rFonts w:cs="Arial"/>
          <w:b/>
        </w:rPr>
        <w:t>PRINCIPAL INVESTIGATOR CONTACT INFORMATION</w:t>
      </w:r>
      <w:r w:rsidR="0065616C" w:rsidRPr="000D13B3">
        <w:rPr>
          <w:rFonts w:cs="Arial"/>
          <w:b/>
        </w:rPr>
        <w:t>:</w:t>
      </w:r>
    </w:p>
    <w:p w14:paraId="74721399" w14:textId="38E0C8DB" w:rsidR="00DA5C9A" w:rsidRPr="000D13B3" w:rsidRDefault="00DA5C9A" w:rsidP="00830A83">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674E50" w:rsidRPr="00674E50">
        <w:rPr>
          <w:rFonts w:cs="Arial"/>
        </w:rPr>
        <w:t>Ryan Sharp, Ph.D.</w:t>
      </w:r>
      <w:r w:rsidRPr="000D13B3">
        <w:rPr>
          <w:rFonts w:cs="Arial"/>
        </w:rPr>
        <w:tab/>
        <w:t>Title:</w:t>
      </w:r>
      <w:r w:rsidRPr="000D13B3">
        <w:rPr>
          <w:rFonts w:cs="Arial"/>
        </w:rPr>
        <w:tab/>
      </w:r>
      <w:r w:rsidR="00C823B1">
        <w:rPr>
          <w:rFonts w:cs="Arial"/>
        </w:rPr>
        <w:t>Assistant Professor</w:t>
      </w:r>
    </w:p>
    <w:p w14:paraId="5766DA54" w14:textId="264EE9C4" w:rsidR="00DA5C9A" w:rsidRPr="000D13B3" w:rsidRDefault="00DA5C9A" w:rsidP="00830A83">
      <w:pPr>
        <w:tabs>
          <w:tab w:val="left" w:pos="360"/>
          <w:tab w:val="left" w:pos="1440"/>
          <w:tab w:val="left" w:pos="5040"/>
          <w:tab w:val="left" w:pos="5760"/>
        </w:tabs>
        <w:spacing w:after="0" w:line="360" w:lineRule="auto"/>
        <w:rPr>
          <w:rFonts w:cs="Arial"/>
        </w:rPr>
      </w:pPr>
      <w:r w:rsidRPr="000D13B3">
        <w:rPr>
          <w:rFonts w:cs="Arial"/>
        </w:rPr>
        <w:tab/>
        <w:t>Affiliation:</w:t>
      </w:r>
      <w:r w:rsidRPr="000D13B3">
        <w:rPr>
          <w:rFonts w:cs="Arial"/>
        </w:rPr>
        <w:tab/>
      </w:r>
      <w:r w:rsidR="00674E50" w:rsidRPr="00674E50">
        <w:rPr>
          <w:rFonts w:cs="Arial"/>
        </w:rPr>
        <w:t>Kansas State University</w:t>
      </w:r>
      <w:r w:rsidRPr="000D13B3">
        <w:rPr>
          <w:rFonts w:cs="Arial"/>
        </w:rPr>
        <w:tab/>
        <w:t>Phone:</w:t>
      </w:r>
      <w:r w:rsidRPr="000D13B3">
        <w:rPr>
          <w:rFonts w:cs="Arial"/>
        </w:rPr>
        <w:tab/>
      </w:r>
      <w:r w:rsidR="00674E50" w:rsidRPr="00674E50">
        <w:rPr>
          <w:rFonts w:cs="Arial"/>
        </w:rPr>
        <w:t>785.532.1665</w:t>
      </w:r>
    </w:p>
    <w:p w14:paraId="1FD2AB33" w14:textId="54CB4D2C" w:rsidR="00DA5C9A" w:rsidRPr="000D13B3" w:rsidRDefault="00DA5C9A" w:rsidP="00830A83">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674E50" w:rsidRPr="00674E50">
        <w:rPr>
          <w:rFonts w:cs="Arial"/>
        </w:rPr>
        <w:t>2021 Throckmorton Hall, Manhattan, KS</w:t>
      </w:r>
    </w:p>
    <w:p w14:paraId="6FFE7F78" w14:textId="03771F10" w:rsidR="00947B88" w:rsidRPr="000D13B3" w:rsidRDefault="00947B88" w:rsidP="0065616C">
      <w:pP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hyperlink r:id="rId9" w:history="1">
        <w:r w:rsidR="00674E50" w:rsidRPr="00674E50">
          <w:rPr>
            <w:rStyle w:val="Hyperlink"/>
            <w:rFonts w:cs="Arial"/>
          </w:rPr>
          <w:t>ryansharp@ksu.edu</w:t>
        </w:r>
      </w:hyperlink>
    </w:p>
    <w:p w14:paraId="116D046D" w14:textId="77777777" w:rsidR="00947B88" w:rsidRPr="000D13B3" w:rsidRDefault="00391556" w:rsidP="007D4C26">
      <w:pPr>
        <w:pBdr>
          <w:top w:val="single" w:sz="18" w:space="1" w:color="76923C" w:themeColor="accent3" w:themeShade="BF"/>
        </w:pBdr>
        <w:tabs>
          <w:tab w:val="left" w:pos="1800"/>
        </w:tabs>
        <w:spacing w:after="0" w:line="360" w:lineRule="auto"/>
        <w:rPr>
          <w:rFonts w:cs="Arial"/>
        </w:rPr>
      </w:pPr>
      <w:r w:rsidRPr="000D13B3">
        <w:rPr>
          <w:rFonts w:cs="Arial"/>
          <w:b/>
        </w:rPr>
        <w:t>PARK OR PROGRAM LIAISON</w:t>
      </w:r>
      <w:r w:rsidR="00947B88" w:rsidRPr="000D13B3">
        <w:rPr>
          <w:rFonts w:cs="Arial"/>
          <w:b/>
        </w:rPr>
        <w:t xml:space="preserve"> </w:t>
      </w:r>
      <w:r w:rsidRPr="000D13B3">
        <w:rPr>
          <w:rFonts w:cs="Arial"/>
          <w:b/>
        </w:rPr>
        <w:t>CONTACT INFORMATION</w:t>
      </w:r>
      <w:r w:rsidR="0065616C" w:rsidRPr="000D13B3">
        <w:rPr>
          <w:rFonts w:cs="Arial"/>
          <w:b/>
        </w:rPr>
        <w:t>:</w:t>
      </w:r>
    </w:p>
    <w:p w14:paraId="1E4F7762" w14:textId="42449F3F" w:rsidR="00947B88" w:rsidRPr="000D13B3" w:rsidRDefault="00947B88" w:rsidP="00830A83">
      <w:pPr>
        <w:tabs>
          <w:tab w:val="left" w:pos="360"/>
          <w:tab w:val="left" w:pos="1440"/>
          <w:tab w:val="left" w:pos="5040"/>
          <w:tab w:val="left" w:pos="5760"/>
        </w:tabs>
        <w:spacing w:after="0" w:line="360" w:lineRule="auto"/>
        <w:rPr>
          <w:rFonts w:cs="Arial"/>
        </w:rPr>
      </w:pPr>
      <w:r w:rsidRPr="000D13B3">
        <w:rPr>
          <w:rFonts w:cs="Arial"/>
        </w:rPr>
        <w:tab/>
        <w:t>Name:</w:t>
      </w:r>
      <w:r w:rsidRPr="000D13B3">
        <w:rPr>
          <w:rFonts w:cs="Arial"/>
        </w:rPr>
        <w:tab/>
      </w:r>
      <w:r w:rsidR="00674E50">
        <w:rPr>
          <w:rFonts w:cs="Arial"/>
        </w:rPr>
        <w:t>Heather Brown</w:t>
      </w:r>
      <w:r w:rsidRPr="000D13B3">
        <w:rPr>
          <w:rFonts w:cs="Arial"/>
        </w:rPr>
        <w:tab/>
        <w:t>Title:</w:t>
      </w:r>
      <w:r w:rsidR="00C823B1">
        <w:rPr>
          <w:rFonts w:cs="Arial"/>
        </w:rPr>
        <w:t xml:space="preserve">  Chief of Interpretation</w:t>
      </w:r>
    </w:p>
    <w:p w14:paraId="69A39D67" w14:textId="6ED8827A" w:rsidR="00947B88" w:rsidRPr="000D13B3" w:rsidRDefault="00947B88" w:rsidP="00830A83">
      <w:pPr>
        <w:tabs>
          <w:tab w:val="left" w:pos="360"/>
          <w:tab w:val="left" w:pos="1440"/>
          <w:tab w:val="left" w:pos="5040"/>
          <w:tab w:val="left" w:pos="5760"/>
        </w:tabs>
        <w:spacing w:after="0" w:line="360" w:lineRule="auto"/>
        <w:rPr>
          <w:rFonts w:cs="Arial"/>
        </w:rPr>
      </w:pPr>
      <w:r w:rsidRPr="000D13B3">
        <w:rPr>
          <w:rFonts w:cs="Arial"/>
        </w:rPr>
        <w:tab/>
      </w:r>
      <w:r w:rsidR="00674E50">
        <w:rPr>
          <w:rFonts w:cs="Arial"/>
        </w:rPr>
        <w:t>Park</w:t>
      </w:r>
      <w:r w:rsidRPr="000D13B3">
        <w:rPr>
          <w:rFonts w:cs="Arial"/>
        </w:rPr>
        <w:t>:</w:t>
      </w:r>
      <w:r w:rsidRPr="000D13B3">
        <w:rPr>
          <w:rFonts w:cs="Arial"/>
        </w:rPr>
        <w:tab/>
      </w:r>
      <w:r w:rsidR="00674E50" w:rsidRPr="00674E50">
        <w:rPr>
          <w:rFonts w:cs="Arial"/>
        </w:rPr>
        <w:t>Tallgrass Prairie National Preserve</w:t>
      </w:r>
      <w:r w:rsidRPr="000D13B3">
        <w:rPr>
          <w:rFonts w:cs="Arial"/>
        </w:rPr>
        <w:tab/>
        <w:t>Phone:</w:t>
      </w:r>
      <w:r w:rsidRPr="000D13B3">
        <w:rPr>
          <w:rFonts w:cs="Arial"/>
        </w:rPr>
        <w:tab/>
      </w:r>
      <w:r w:rsidR="00674E50" w:rsidRPr="00674E50">
        <w:rPr>
          <w:rFonts w:cs="Arial"/>
          <w:bCs/>
        </w:rPr>
        <w:t>620-273-8494</w:t>
      </w:r>
    </w:p>
    <w:p w14:paraId="44DA581A" w14:textId="173F18A4" w:rsidR="00947B88" w:rsidRPr="000D13B3" w:rsidRDefault="00947B88" w:rsidP="00830A83">
      <w:pPr>
        <w:tabs>
          <w:tab w:val="left" w:pos="360"/>
          <w:tab w:val="left" w:pos="1440"/>
          <w:tab w:val="left" w:pos="5040"/>
          <w:tab w:val="left" w:pos="5760"/>
        </w:tabs>
        <w:spacing w:after="0" w:line="360" w:lineRule="auto"/>
        <w:rPr>
          <w:rFonts w:cs="Arial"/>
        </w:rPr>
      </w:pPr>
      <w:r w:rsidRPr="000D13B3">
        <w:rPr>
          <w:rFonts w:cs="Arial"/>
        </w:rPr>
        <w:tab/>
        <w:t>Address:</w:t>
      </w:r>
      <w:r w:rsidRPr="000D13B3">
        <w:rPr>
          <w:rFonts w:cs="Arial"/>
        </w:rPr>
        <w:tab/>
      </w:r>
      <w:r w:rsidR="00C823B1">
        <w:rPr>
          <w:rFonts w:cs="Arial"/>
        </w:rPr>
        <w:t>2480B KS Hwy 177, Strong City, KS 66869</w:t>
      </w:r>
    </w:p>
    <w:p w14:paraId="0772B591" w14:textId="0CAA7E93" w:rsidR="00947B88" w:rsidRPr="000D13B3" w:rsidRDefault="00947B88" w:rsidP="007D4C26">
      <w:pPr>
        <w:pBdr>
          <w:bottom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rPr>
        <w:tab/>
        <w:t>Email:</w:t>
      </w:r>
      <w:r w:rsidRPr="000D13B3">
        <w:rPr>
          <w:rFonts w:cs="Arial"/>
        </w:rPr>
        <w:tab/>
      </w:r>
      <w:hyperlink r:id="rId10" w:history="1">
        <w:r w:rsidR="00674E50" w:rsidRPr="00674E50">
          <w:rPr>
            <w:rStyle w:val="Hyperlink"/>
            <w:rFonts w:cs="Arial"/>
          </w:rPr>
          <w:t>heather_brown@nps.gov</w:t>
        </w:r>
      </w:hyperlink>
      <w:r w:rsidR="00674E50" w:rsidRPr="00674E50">
        <w:rPr>
          <w:rFonts w:cs="Arial"/>
          <w:u w:val="single"/>
        </w:rPr>
        <w:t xml:space="preserve"> </w:t>
      </w:r>
      <w:r w:rsidR="00674E50" w:rsidRPr="00674E50">
        <w:rPr>
          <w:rFonts w:cs="Arial"/>
        </w:rPr>
        <w:t xml:space="preserve"> </w:t>
      </w:r>
    </w:p>
    <w:p w14:paraId="245AD6B5" w14:textId="77777777" w:rsidR="00B80788" w:rsidRDefault="00B80788">
      <w:pPr>
        <w:rPr>
          <w:rFonts w:cs="Arial"/>
          <w:b/>
        </w:rPr>
      </w:pPr>
      <w:r>
        <w:rPr>
          <w:rFonts w:cs="Arial"/>
          <w:b/>
        </w:rPr>
        <w:br w:type="page"/>
      </w:r>
    </w:p>
    <w:p w14:paraId="4BEBA35D" w14:textId="77777777" w:rsidR="0065616C" w:rsidRPr="000D13B3" w:rsidRDefault="00391556" w:rsidP="007D4C26">
      <w:pPr>
        <w:pBdr>
          <w:top w:val="single" w:sz="48" w:space="1" w:color="76923C" w:themeColor="accent3" w:themeShade="BF"/>
        </w:pBdr>
        <w:tabs>
          <w:tab w:val="left" w:pos="360"/>
          <w:tab w:val="left" w:pos="1440"/>
          <w:tab w:val="left" w:pos="5040"/>
          <w:tab w:val="left" w:pos="5760"/>
        </w:tabs>
        <w:spacing w:after="0" w:line="360" w:lineRule="auto"/>
        <w:rPr>
          <w:rFonts w:cs="Arial"/>
        </w:rPr>
      </w:pPr>
      <w:r w:rsidRPr="000D13B3">
        <w:rPr>
          <w:rFonts w:cs="Arial"/>
          <w:b/>
        </w:rPr>
        <w:lastRenderedPageBreak/>
        <w:t>PROJECT INFORMATION</w:t>
      </w:r>
      <w:r w:rsidR="0065616C" w:rsidRPr="000D13B3">
        <w:rPr>
          <w:rFonts w:cs="Arial"/>
          <w:b/>
        </w:rPr>
        <w:t>:</w:t>
      </w:r>
    </w:p>
    <w:p w14:paraId="29E6F6CF" w14:textId="11F3B6F5" w:rsidR="0065616C" w:rsidRPr="000D13B3" w:rsidRDefault="0065616C" w:rsidP="0065616C">
      <w:pPr>
        <w:tabs>
          <w:tab w:val="left" w:pos="360"/>
          <w:tab w:val="left" w:pos="1440"/>
          <w:tab w:val="left" w:pos="5040"/>
          <w:tab w:val="left" w:pos="5760"/>
        </w:tabs>
        <w:spacing w:after="0" w:line="360" w:lineRule="auto"/>
        <w:rPr>
          <w:rFonts w:cs="Arial"/>
        </w:rPr>
      </w:pPr>
      <w:r w:rsidRPr="000D13B3">
        <w:rPr>
          <w:rFonts w:cs="Arial"/>
        </w:rPr>
        <w:tab/>
        <w:t>Where will the collection take pla</w:t>
      </w:r>
      <w:r w:rsidR="00425D13">
        <w:rPr>
          <w:rFonts w:cs="Arial"/>
        </w:rPr>
        <w:t>c</w:t>
      </w:r>
      <w:r w:rsidRPr="000D13B3">
        <w:rPr>
          <w:rFonts w:cs="Arial"/>
        </w:rPr>
        <w:t xml:space="preserve">e?  </w:t>
      </w:r>
      <w:r w:rsidR="00781A3C">
        <w:rPr>
          <w:rFonts w:cs="Arial"/>
        </w:rPr>
        <w:t>Tallgrass Prairie National Preserve (TAPR)</w:t>
      </w:r>
    </w:p>
    <w:p w14:paraId="1C973CBE" w14:textId="6DE7D4B8"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 xml:space="preserve">Sampling Period Start Date:  </w:t>
      </w:r>
      <w:r w:rsidR="00781A3C" w:rsidRPr="00781A3C">
        <w:rPr>
          <w:rFonts w:cs="Arial"/>
        </w:rPr>
        <w:t>August 1, 2019</w:t>
      </w:r>
      <w:r w:rsidR="00781A3C" w:rsidRPr="00781A3C">
        <w:rPr>
          <w:rFonts w:cs="Arial"/>
        </w:rPr>
        <w:tab/>
        <w:t>Sampling Period End Date:  July 31, 2020</w:t>
      </w:r>
    </w:p>
    <w:p w14:paraId="7101FAD2" w14:textId="4D018A1E" w:rsidR="0065616C" w:rsidRPr="000D13B3" w:rsidRDefault="0065616C" w:rsidP="0065616C">
      <w:pPr>
        <w:tabs>
          <w:tab w:val="left" w:pos="360"/>
          <w:tab w:val="left" w:pos="1440"/>
          <w:tab w:val="left" w:pos="2160"/>
          <w:tab w:val="left" w:pos="5040"/>
          <w:tab w:val="left" w:pos="5760"/>
        </w:tabs>
        <w:spacing w:after="0" w:line="360" w:lineRule="auto"/>
        <w:rPr>
          <w:rFonts w:cs="Arial"/>
        </w:rPr>
      </w:pPr>
      <w:r w:rsidRPr="000D13B3">
        <w:rPr>
          <w:rFonts w:cs="Arial"/>
        </w:rPr>
        <w:tab/>
        <w:t>Type of Information Collection Instrument: (Check ALL that Apply)</w:t>
      </w:r>
    </w:p>
    <w:p w14:paraId="068C2D55" w14:textId="77777777" w:rsidR="008D6579" w:rsidRPr="000D13B3" w:rsidRDefault="0065616C" w:rsidP="008D6579">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008D6579" w:rsidRPr="00F531D3">
        <w:rPr>
          <w:rFonts w:cs="Arial"/>
          <w:sz w:val="28"/>
          <w:szCs w:val="28"/>
        </w:rPr>
        <w:sym w:font="Wingdings 2" w:char="F0A3"/>
      </w:r>
      <w:r w:rsidR="008D6579" w:rsidRPr="000D13B3">
        <w:rPr>
          <w:rFonts w:cs="Arial"/>
        </w:rPr>
        <w:t xml:space="preserve">  Mail-Back Questionnaire</w:t>
      </w:r>
      <w:r w:rsidR="008D6579" w:rsidRPr="000D13B3">
        <w:rPr>
          <w:rFonts w:cs="Arial"/>
        </w:rPr>
        <w:tab/>
      </w:r>
      <w:r w:rsidR="008D6579" w:rsidRPr="00F531D3">
        <w:rPr>
          <w:rFonts w:cs="Arial"/>
          <w:sz w:val="28"/>
          <w:szCs w:val="28"/>
        </w:rPr>
        <w:sym w:font="Wingdings 2" w:char="F0A3"/>
      </w:r>
      <w:r w:rsidR="008D6579" w:rsidRPr="000D13B3">
        <w:rPr>
          <w:rFonts w:cs="Arial"/>
        </w:rPr>
        <w:t xml:space="preserve">  Face-to-Face Interview</w:t>
      </w:r>
      <w:r w:rsidR="008D6579" w:rsidRPr="000D13B3">
        <w:rPr>
          <w:rFonts w:cs="Arial"/>
        </w:rPr>
        <w:tab/>
      </w:r>
      <w:r w:rsidR="008D6579" w:rsidRPr="000D13B3">
        <w:rPr>
          <w:rFonts w:cs="Arial"/>
        </w:rPr>
        <w:tab/>
      </w:r>
      <w:r w:rsidR="008D6579" w:rsidRPr="00F531D3">
        <w:rPr>
          <w:rFonts w:cs="Arial"/>
          <w:sz w:val="28"/>
          <w:szCs w:val="28"/>
        </w:rPr>
        <w:sym w:font="Wingdings 2" w:char="F0A3"/>
      </w:r>
      <w:r w:rsidR="008D6579" w:rsidRPr="000D13B3">
        <w:rPr>
          <w:rFonts w:cs="Arial"/>
        </w:rPr>
        <w:t xml:space="preserve">  Focus Groups</w:t>
      </w:r>
    </w:p>
    <w:p w14:paraId="4AB3D6C4" w14:textId="77777777" w:rsidR="008D6579" w:rsidRPr="000D13B3" w:rsidRDefault="008D6579" w:rsidP="008D6579">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F531D3">
        <w:rPr>
          <w:rFonts w:cs="Arial"/>
          <w:sz w:val="28"/>
          <w:szCs w:val="28"/>
        </w:rPr>
        <w:sym w:font="Wingdings 2" w:char="F054"/>
      </w:r>
      <w:r w:rsidRPr="000D13B3">
        <w:rPr>
          <w:rFonts w:cs="Arial"/>
        </w:rPr>
        <w:t xml:space="preserve">  On-Site Questionnaire</w:t>
      </w:r>
      <w:r w:rsidRPr="000D13B3">
        <w:rPr>
          <w:rFonts w:cs="Arial"/>
        </w:rPr>
        <w:tab/>
      </w:r>
      <w:r w:rsidRPr="00F531D3">
        <w:rPr>
          <w:rFonts w:cs="Arial"/>
          <w:sz w:val="28"/>
          <w:szCs w:val="28"/>
        </w:rPr>
        <w:sym w:font="Wingdings 2" w:char="F0A3"/>
      </w:r>
      <w:r w:rsidRPr="000D13B3">
        <w:rPr>
          <w:rFonts w:cs="Arial"/>
        </w:rPr>
        <w:t xml:space="preserve">  Telephone Survey</w:t>
      </w:r>
    </w:p>
    <w:p w14:paraId="70430294" w14:textId="77777777" w:rsidR="008D6579" w:rsidRPr="000D13B3" w:rsidRDefault="008D6579" w:rsidP="008D6579">
      <w:pP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r>
      <w:r w:rsidRPr="000D13B3">
        <w:rPr>
          <w:rFonts w:cs="Arial"/>
        </w:rPr>
        <w:tab/>
      </w:r>
      <w:r w:rsidRPr="00F531D3">
        <w:rPr>
          <w:rFonts w:cs="Arial"/>
          <w:sz w:val="28"/>
          <w:szCs w:val="28"/>
        </w:rPr>
        <w:sym w:font="Wingdings 2" w:char="F0A3"/>
      </w:r>
      <w:r w:rsidRPr="000D13B3">
        <w:rPr>
          <w:rFonts w:cs="Arial"/>
        </w:rPr>
        <w:t xml:space="preserve">  Other (List)  </w:t>
      </w:r>
    </w:p>
    <w:p w14:paraId="55C6DEC0" w14:textId="77777777" w:rsidR="008D6579" w:rsidRDefault="008D6579" w:rsidP="008D6579">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rPr>
        <w:tab/>
        <w:t xml:space="preserve">Will an electronic device be used to collect information?  </w:t>
      </w:r>
    </w:p>
    <w:p w14:paraId="495C56AC" w14:textId="77777777" w:rsidR="008D6579" w:rsidRPr="000D13B3" w:rsidRDefault="008D6579" w:rsidP="008D6579">
      <w:pPr>
        <w:pBdr>
          <w:bottom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Pr>
          <w:rFonts w:cs="Arial"/>
          <w:sz w:val="28"/>
          <w:szCs w:val="28"/>
        </w:rPr>
        <w:tab/>
      </w:r>
      <w:r>
        <w:rPr>
          <w:rFonts w:cs="Arial"/>
          <w:sz w:val="28"/>
          <w:szCs w:val="28"/>
        </w:rPr>
        <w:tab/>
      </w:r>
      <w:r w:rsidRPr="00F531D3">
        <w:rPr>
          <w:rFonts w:cs="Arial"/>
          <w:sz w:val="28"/>
          <w:szCs w:val="28"/>
        </w:rPr>
        <w:sym w:font="Wingdings 2" w:char="F0A3"/>
      </w:r>
      <w:r w:rsidRPr="000D13B3">
        <w:rPr>
          <w:rFonts w:cs="Arial"/>
        </w:rPr>
        <w:t xml:space="preserve">  No  </w:t>
      </w:r>
      <w:r>
        <w:rPr>
          <w:rFonts w:cs="Arial"/>
          <w:sz w:val="28"/>
          <w:szCs w:val="28"/>
        </w:rPr>
        <w:sym w:font="Wingdings 2" w:char="F054"/>
      </w:r>
      <w:r w:rsidRPr="000D13B3">
        <w:rPr>
          <w:rFonts w:cs="Arial"/>
        </w:rPr>
        <w:t xml:space="preserve">  Yes – Type of Device:  </w:t>
      </w:r>
      <w:r>
        <w:rPr>
          <w:rFonts w:cs="Arial"/>
        </w:rPr>
        <w:t>Tablet Computer (e.g. i</w:t>
      </w:r>
      <w:r w:rsidRPr="00B96EA2">
        <w:rPr>
          <w:rFonts w:cs="Arial"/>
        </w:rPr>
        <w:t>Pad)</w:t>
      </w:r>
    </w:p>
    <w:p w14:paraId="39AF0D66" w14:textId="42F9DC7B" w:rsidR="00BB4F22" w:rsidRPr="000D13B3" w:rsidRDefault="00BB4F22" w:rsidP="00781A3C">
      <w:pPr>
        <w:pStyle w:val="NoSpacing"/>
      </w:pPr>
    </w:p>
    <w:p w14:paraId="0BA1D7B4" w14:textId="77777777" w:rsidR="00BB4F22" w:rsidRPr="000D13B3" w:rsidRDefault="00391556" w:rsidP="00DD4CE9">
      <w:pPr>
        <w:tabs>
          <w:tab w:val="left" w:pos="360"/>
          <w:tab w:val="left" w:pos="720"/>
          <w:tab w:val="left" w:pos="1440"/>
          <w:tab w:val="left" w:pos="2160"/>
          <w:tab w:val="left" w:pos="3600"/>
          <w:tab w:val="left" w:pos="5040"/>
          <w:tab w:val="left" w:pos="5760"/>
        </w:tabs>
        <w:spacing w:before="120" w:after="0" w:line="360" w:lineRule="auto"/>
        <w:rPr>
          <w:rFonts w:cs="Arial"/>
        </w:rPr>
      </w:pPr>
      <w:r w:rsidRPr="000D13B3">
        <w:rPr>
          <w:rFonts w:cs="Arial"/>
          <w:b/>
        </w:rPr>
        <w:t>SURVEY JUSTIFICATION</w:t>
      </w:r>
      <w:r w:rsidR="00BB4F22" w:rsidRPr="000D13B3">
        <w:rPr>
          <w:rFonts w:cs="Arial"/>
          <w:b/>
        </w:rPr>
        <w:t>:</w:t>
      </w:r>
    </w:p>
    <w:p w14:paraId="40C36E27" w14:textId="4DACE987" w:rsidR="00C071FC" w:rsidRDefault="00BB4F22" w:rsidP="00781A3C">
      <w:pPr>
        <w:tabs>
          <w:tab w:val="left" w:pos="720"/>
          <w:tab w:val="left" w:pos="1440"/>
          <w:tab w:val="left" w:pos="2160"/>
          <w:tab w:val="left" w:pos="3600"/>
          <w:tab w:val="left" w:pos="5040"/>
          <w:tab w:val="left" w:pos="5760"/>
        </w:tabs>
        <w:spacing w:after="0"/>
        <w:rPr>
          <w:rFonts w:cs="Arial"/>
          <w:i/>
        </w:rPr>
      </w:pPr>
      <w:r w:rsidRPr="000D13B3">
        <w:rPr>
          <w:rFonts w:cs="Arial"/>
          <w:i/>
        </w:rPr>
        <w:t>Social science research in support of park planning and management is mandated in the NPS Management Policies 2006 (Section 8.11.1, “Social Science Studies”). The NPS pursues a policy that facilitates social science studies in support of the NPS mission to protect resources and enhance the enjoyment of present and future generations (National Park Service Act of 1916, 38 Stat 535, 16 USC 1, et seq.). NPS policy mandates that social science research will be used to provide an understanding of park visitors, the non-visiting public, gateway communities and regions, and human interactions with park resources. Such studies are needed to provide a scientific basis for park planning and development.</w:t>
      </w:r>
      <w:r w:rsidR="00C071FC" w:rsidDel="00C071FC">
        <w:rPr>
          <w:rFonts w:cs="Arial"/>
          <w:i/>
        </w:rPr>
        <w:t xml:space="preserve"> </w:t>
      </w:r>
    </w:p>
    <w:p w14:paraId="7D87BE73" w14:textId="77777777" w:rsidR="00D405E8" w:rsidRDefault="00D405E8" w:rsidP="00D405E8">
      <w:pPr>
        <w:tabs>
          <w:tab w:val="left" w:pos="360"/>
          <w:tab w:val="left" w:pos="720"/>
          <w:tab w:val="left" w:pos="1440"/>
          <w:tab w:val="left" w:pos="2160"/>
          <w:tab w:val="left" w:pos="3600"/>
          <w:tab w:val="left" w:pos="5040"/>
          <w:tab w:val="left" w:pos="5760"/>
        </w:tabs>
        <w:spacing w:after="0"/>
        <w:ind w:left="360"/>
        <w:rPr>
          <w:rFonts w:cs="Arial"/>
          <w:i/>
        </w:rPr>
      </w:pPr>
    </w:p>
    <w:p w14:paraId="5FA7C1C3" w14:textId="0C941C3C" w:rsidR="008D6579" w:rsidRPr="008D6579" w:rsidRDefault="008D6579" w:rsidP="00781A3C">
      <w:pPr>
        <w:tabs>
          <w:tab w:val="left" w:pos="1440"/>
          <w:tab w:val="left" w:pos="2160"/>
          <w:tab w:val="left" w:pos="3600"/>
          <w:tab w:val="left" w:pos="5040"/>
          <w:tab w:val="left" w:pos="5760"/>
        </w:tabs>
        <w:spacing w:after="0" w:line="360" w:lineRule="auto"/>
        <w:rPr>
          <w:rFonts w:cs="Arial"/>
        </w:rPr>
      </w:pPr>
      <w:r w:rsidRPr="008D6579">
        <w:rPr>
          <w:rFonts w:cs="Arial"/>
        </w:rPr>
        <w:t xml:space="preserve">Park visitors represent critical stakeholders who may contribute positively or negatively to the management at </w:t>
      </w:r>
      <w:r w:rsidR="00781A3C" w:rsidRPr="00781A3C">
        <w:rPr>
          <w:rFonts w:cs="Arial"/>
        </w:rPr>
        <w:t>Tallgrass Prairie National Preserve (TAPR)</w:t>
      </w:r>
      <w:r w:rsidRPr="008D6579">
        <w:rPr>
          <w:rFonts w:cs="Arial"/>
        </w:rPr>
        <w:t xml:space="preserve">.  A fundamental step in managing parks and providing high quality experiences, is </w:t>
      </w:r>
      <w:r w:rsidR="00781A3C">
        <w:rPr>
          <w:rFonts w:cs="Arial"/>
        </w:rPr>
        <w:t xml:space="preserve">to </w:t>
      </w:r>
      <w:r w:rsidRPr="008D6579">
        <w:rPr>
          <w:rFonts w:cs="Arial"/>
        </w:rPr>
        <w:t>identify</w:t>
      </w:r>
      <w:r w:rsidR="00781A3C">
        <w:rPr>
          <w:rFonts w:cs="Arial"/>
        </w:rPr>
        <w:t xml:space="preserve"> </w:t>
      </w:r>
      <w:r w:rsidRPr="008D6579">
        <w:rPr>
          <w:rFonts w:cs="Arial"/>
        </w:rPr>
        <w:t xml:space="preserve">peoples’ movement and impacts on resources related to management actions.  Also, among the primary goals for any park are </w:t>
      </w:r>
      <w:r w:rsidR="00781A3C">
        <w:rPr>
          <w:rFonts w:cs="Arial"/>
        </w:rPr>
        <w:t xml:space="preserve">to </w:t>
      </w:r>
      <w:r w:rsidR="00781A3C" w:rsidRPr="008D6579">
        <w:rPr>
          <w:rFonts w:cs="Arial"/>
        </w:rPr>
        <w:t>provid</w:t>
      </w:r>
      <w:r w:rsidR="00781A3C">
        <w:rPr>
          <w:rFonts w:cs="Arial"/>
        </w:rPr>
        <w:t>e</w:t>
      </w:r>
      <w:r w:rsidR="00781A3C" w:rsidRPr="008D6579">
        <w:rPr>
          <w:rFonts w:cs="Arial"/>
        </w:rPr>
        <w:t xml:space="preserve"> </w:t>
      </w:r>
      <w:r w:rsidRPr="008D6579">
        <w:rPr>
          <w:rFonts w:cs="Arial"/>
        </w:rPr>
        <w:t xml:space="preserve">for public enjoyment and high-quality visitor experiences. Visitors are attracted to parks, and specifically TAPR to enhance their understanding, education, and appreciation of the history of the site. </w:t>
      </w:r>
      <w:r w:rsidR="000F0594">
        <w:rPr>
          <w:rFonts w:cs="Arial"/>
        </w:rPr>
        <w:t xml:space="preserve"> </w:t>
      </w:r>
      <w:r w:rsidR="004C6689" w:rsidRPr="008D6579">
        <w:rPr>
          <w:rFonts w:cs="Arial"/>
        </w:rPr>
        <w:t>Manager’s</w:t>
      </w:r>
      <w:r w:rsidRPr="008D6579">
        <w:rPr>
          <w:rFonts w:cs="Arial"/>
        </w:rPr>
        <w:t xml:space="preserve"> success can be attributed to their proactive approach to </w:t>
      </w:r>
      <w:r w:rsidRPr="00123FA2">
        <w:rPr>
          <w:rFonts w:cs="Arial"/>
        </w:rPr>
        <w:t>understand what visitors want, what can be accommodated and how to reach new audiences</w:t>
      </w:r>
      <w:r w:rsidRPr="008D6579">
        <w:rPr>
          <w:rFonts w:cs="Arial"/>
        </w:rPr>
        <w:t xml:space="preserve">.  Although TAPR has been in existence as an NPS unit since 1996, they have yet to complete a comprehensive visitor survey at the park.  </w:t>
      </w:r>
      <w:r w:rsidR="000F0594">
        <w:rPr>
          <w:rFonts w:cs="Arial"/>
        </w:rPr>
        <w:t xml:space="preserve"> TAPR</w:t>
      </w:r>
      <w:r w:rsidRPr="008D6579">
        <w:rPr>
          <w:rFonts w:cs="Arial"/>
        </w:rPr>
        <w:t xml:space="preserve"> managers have personal experience and anecdotal information to inform management actions, but little in the way of empirical data to make decisions based on the best available science.  Park managers are in the beginning stages of developing a Circulation Plan for the park, as they have major concerns that visitors tend to be confused during their visit to the park.  This study will assist the managers at TAPR by asking specific questions about how people move within the park, what locations they visit, were they confused as to where to go at any times, as well as basic question about their level of satisfaction with park amenities (e.g.</w:t>
      </w:r>
      <w:r w:rsidR="000F0594">
        <w:rPr>
          <w:rFonts w:cs="Arial"/>
        </w:rPr>
        <w:t>,</w:t>
      </w:r>
      <w:r w:rsidRPr="008D6579">
        <w:rPr>
          <w:rFonts w:cs="Arial"/>
        </w:rPr>
        <w:t xml:space="preserve"> bathrooms, trails, etc.).  Additionally, visitors will be asked to rate their level of support for possible management actions (e.g.</w:t>
      </w:r>
      <w:r w:rsidR="000F0594">
        <w:rPr>
          <w:rFonts w:cs="Arial"/>
        </w:rPr>
        <w:t>,</w:t>
      </w:r>
      <w:r w:rsidRPr="008D6579">
        <w:rPr>
          <w:rFonts w:cs="Arial"/>
        </w:rPr>
        <w:t xml:space="preserve"> adding trails, adding camping, etc.) that will not only assist with the current planning effort, but with any p</w:t>
      </w:r>
      <w:r w:rsidR="000F0594">
        <w:rPr>
          <w:rFonts w:cs="Arial"/>
        </w:rPr>
        <w:t>l</w:t>
      </w:r>
      <w:r w:rsidRPr="008D6579">
        <w:rPr>
          <w:rFonts w:cs="Arial"/>
        </w:rPr>
        <w:t xml:space="preserve">anning efforts in the near future.  Although many of these questions may seem elementary, the answers are of critical </w:t>
      </w:r>
      <w:r w:rsidRPr="008D6579">
        <w:rPr>
          <w:rFonts w:cs="Arial"/>
        </w:rPr>
        <w:lastRenderedPageBreak/>
        <w:t xml:space="preserve">importance as park managers do not have any existing formal survey results from their visitors to base management decisions on.  Lastly, the park has seen an almost 60% increase in visitation in the past 5 years (from ~17,000 to ~30,000 visitors), making the need for this information of even greater importance.  </w:t>
      </w:r>
    </w:p>
    <w:p w14:paraId="65DCF0E2" w14:textId="77777777" w:rsidR="00D405E8" w:rsidRPr="000D13B3" w:rsidRDefault="00D405E8" w:rsidP="008428D5">
      <w:pPr>
        <w:tabs>
          <w:tab w:val="left" w:pos="720"/>
          <w:tab w:val="left" w:pos="1440"/>
          <w:tab w:val="left" w:pos="2160"/>
          <w:tab w:val="left" w:pos="3600"/>
          <w:tab w:val="left" w:pos="5040"/>
          <w:tab w:val="left" w:pos="5760"/>
        </w:tabs>
        <w:spacing w:after="0"/>
        <w:ind w:left="720" w:hanging="360"/>
        <w:rPr>
          <w:rFonts w:cs="Arial"/>
        </w:rPr>
      </w:pPr>
    </w:p>
    <w:p w14:paraId="03DBAEF1" w14:textId="77777777" w:rsidR="00BB4F22" w:rsidRPr="000D13B3" w:rsidRDefault="00DD4CE9" w:rsidP="007D4C26">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fldChar w:fldCharType="begin"/>
      </w:r>
      <w:r w:rsidRPr="000D13B3">
        <w:rPr>
          <w:rFonts w:cs="Arial"/>
          <w:b/>
        </w:rPr>
        <w:instrText xml:space="preserve">  </w:instrText>
      </w:r>
      <w:r w:rsidRPr="000D13B3">
        <w:rPr>
          <w:rFonts w:cs="Arial"/>
          <w:b/>
        </w:rPr>
        <w:fldChar w:fldCharType="end"/>
      </w:r>
      <w:r w:rsidR="00391556" w:rsidRPr="000D13B3">
        <w:rPr>
          <w:rFonts w:cs="Arial"/>
          <w:b/>
        </w:rPr>
        <w:t>SURVEY METHODOLOGY:</w:t>
      </w:r>
    </w:p>
    <w:p w14:paraId="1DD2F5A5" w14:textId="77777777" w:rsidR="00E95952" w:rsidRPr="00BE163C" w:rsidRDefault="00A46E01" w:rsidP="007D4C26">
      <w:pPr>
        <w:pStyle w:val="ListParagraph"/>
        <w:numPr>
          <w:ilvl w:val="0"/>
          <w:numId w:val="1"/>
        </w:numPr>
        <w:tabs>
          <w:tab w:val="left" w:pos="360"/>
          <w:tab w:val="left" w:pos="1440"/>
          <w:tab w:val="left" w:pos="2160"/>
          <w:tab w:val="left" w:pos="3600"/>
          <w:tab w:val="left" w:pos="5040"/>
          <w:tab w:val="left" w:pos="5760"/>
        </w:tabs>
        <w:spacing w:after="0" w:line="360" w:lineRule="auto"/>
        <w:rPr>
          <w:rFonts w:cs="Arial"/>
          <w:b/>
        </w:rPr>
      </w:pPr>
      <w:r w:rsidRPr="00BE163C">
        <w:rPr>
          <w:rFonts w:cs="Arial"/>
          <w:b/>
        </w:rPr>
        <w:t xml:space="preserve">Respondent Universe:  </w:t>
      </w:r>
    </w:p>
    <w:p w14:paraId="104F25A6" w14:textId="30590C89" w:rsidR="006E54AB" w:rsidRDefault="008D6579" w:rsidP="000F0594">
      <w:pPr>
        <w:spacing w:after="0" w:line="360" w:lineRule="auto"/>
        <w:rPr>
          <w:rFonts w:cs="Arial"/>
        </w:rPr>
      </w:pPr>
      <w:r w:rsidRPr="008D6579">
        <w:rPr>
          <w:rFonts w:cs="Arial"/>
        </w:rPr>
        <w:t>The respondent universe for this collection will be a systematic sample of all adult recreation users (age 18 and older), at the TAPR visitor center parking lot during the proposed study period (August 1 – July 31, 2020).  This location is directly adjacent to the only entry and exit to the park, thus making it an ideal location for intercept.</w:t>
      </w:r>
    </w:p>
    <w:p w14:paraId="765D12F9" w14:textId="77777777" w:rsidR="00D405E8" w:rsidRDefault="00D405E8" w:rsidP="00D405E8">
      <w:pPr>
        <w:spacing w:after="0"/>
        <w:ind w:left="360"/>
        <w:rPr>
          <w:rFonts w:cs="Arial"/>
        </w:rPr>
      </w:pPr>
    </w:p>
    <w:p w14:paraId="5CEEC091" w14:textId="77777777" w:rsidR="00E95952" w:rsidRPr="00BE163C" w:rsidRDefault="00A46E01"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BE163C">
        <w:rPr>
          <w:rFonts w:cs="Arial"/>
          <w:b/>
        </w:rPr>
        <w:t xml:space="preserve">Sampling Plan / Procedures:  </w:t>
      </w:r>
    </w:p>
    <w:p w14:paraId="493ECE16" w14:textId="77777777" w:rsidR="008D6579" w:rsidRDefault="008D6579" w:rsidP="008D6579">
      <w:pPr>
        <w:spacing w:line="360" w:lineRule="auto"/>
        <w:rPr>
          <w:rFonts w:cstheme="minorHAnsi"/>
        </w:rPr>
      </w:pPr>
      <w:r w:rsidRPr="00CB15F5">
        <w:rPr>
          <w:rFonts w:cstheme="minorHAnsi"/>
        </w:rPr>
        <w:t xml:space="preserve">According to the NPS visitor use statistics, approximately </w:t>
      </w:r>
      <w:r>
        <w:rPr>
          <w:rFonts w:cstheme="minorHAnsi"/>
        </w:rPr>
        <w:t>27,715</w:t>
      </w:r>
      <w:r w:rsidRPr="00376F4C">
        <w:rPr>
          <w:rFonts w:cstheme="minorHAnsi"/>
        </w:rPr>
        <w:t xml:space="preserve"> </w:t>
      </w:r>
      <w:r>
        <w:rPr>
          <w:rFonts w:cstheme="minorHAnsi"/>
        </w:rPr>
        <w:t>people visited TAPR in 2018. Because the number of visitors fluctuates by season (spring, summer and fall), we will be sampling during these three seasons</w:t>
      </w:r>
      <w:r w:rsidRPr="00CB15F5">
        <w:rPr>
          <w:rFonts w:cstheme="minorHAnsi"/>
        </w:rPr>
        <w:t xml:space="preserve"> </w:t>
      </w:r>
      <w:r>
        <w:rPr>
          <w:rFonts w:cstheme="minorHAnsi"/>
        </w:rPr>
        <w:t>to capture a</w:t>
      </w:r>
      <w:r w:rsidRPr="00CB15F5">
        <w:rPr>
          <w:rFonts w:cstheme="minorHAnsi"/>
        </w:rPr>
        <w:t xml:space="preserve"> representative sample </w:t>
      </w:r>
      <w:r>
        <w:rPr>
          <w:rFonts w:cstheme="minorHAnsi"/>
        </w:rPr>
        <w:t>of visitors.  T</w:t>
      </w:r>
      <w:r w:rsidRPr="00CB15F5">
        <w:rPr>
          <w:rFonts w:cstheme="minorHAnsi"/>
        </w:rPr>
        <w:t>he tables below</w:t>
      </w:r>
      <w:r>
        <w:rPr>
          <w:rFonts w:cstheme="minorHAnsi"/>
        </w:rPr>
        <w:t xml:space="preserve"> provide </w:t>
      </w:r>
      <w:r w:rsidRPr="00CB15F5">
        <w:rPr>
          <w:rFonts w:cstheme="minorHAnsi"/>
        </w:rPr>
        <w:t>estimates</w:t>
      </w:r>
      <w:r>
        <w:rPr>
          <w:rFonts w:cstheme="minorHAnsi"/>
        </w:rPr>
        <w:t xml:space="preserve"> for visitor contacts</w:t>
      </w:r>
      <w:r w:rsidRPr="00CB15F5">
        <w:rPr>
          <w:rFonts w:cstheme="minorHAnsi"/>
        </w:rPr>
        <w:t xml:space="preserve"> based on, </w:t>
      </w:r>
      <w:r>
        <w:rPr>
          <w:rFonts w:cstheme="minorHAnsi"/>
        </w:rPr>
        <w:t>past sampling experience in other similar parks</w:t>
      </w:r>
      <w:r w:rsidRPr="00CB15F5">
        <w:rPr>
          <w:rFonts w:cstheme="minorHAnsi"/>
        </w:rPr>
        <w:t>, and</w:t>
      </w:r>
      <w:r>
        <w:rPr>
          <w:rFonts w:cstheme="minorHAnsi"/>
        </w:rPr>
        <w:t xml:space="preserve"> with</w:t>
      </w:r>
      <w:r w:rsidRPr="00CB15F5">
        <w:rPr>
          <w:rFonts w:cstheme="minorHAnsi"/>
        </w:rPr>
        <w:t xml:space="preserve"> park manager input.</w:t>
      </w:r>
    </w:p>
    <w:p w14:paraId="09750F04" w14:textId="77777777" w:rsidR="008D6579" w:rsidRDefault="008D6579" w:rsidP="008D6579">
      <w:pPr>
        <w:spacing w:line="360" w:lineRule="auto"/>
        <w:rPr>
          <w:rFonts w:cstheme="minorHAnsi"/>
        </w:rPr>
      </w:pPr>
      <w:r>
        <w:rPr>
          <w:rFonts w:cstheme="minorHAnsi"/>
        </w:rPr>
        <w:t xml:space="preserve">Three sampling periods occur for 21 days (Table 1). Each period will consist of 5-week days and 2-weekend days. During this time, researchers will intercept visitors at the TAPR visitor center parking lot.  There will be a total of 600 visitor contacts at the end of the 21-day sampling period.   </w:t>
      </w:r>
    </w:p>
    <w:p w14:paraId="4321708B" w14:textId="308057D4" w:rsidR="008D6579" w:rsidRDefault="008D6579" w:rsidP="008D6579">
      <w:pPr>
        <w:pStyle w:val="NoSpacing"/>
        <w:rPr>
          <w:rFonts w:asciiTheme="minorHAnsi" w:hAnsiTheme="minorHAnsi" w:cstheme="minorHAnsi"/>
          <w:b/>
          <w:bCs/>
          <w:sz w:val="22"/>
        </w:rPr>
      </w:pPr>
      <w:r>
        <w:rPr>
          <w:rFonts w:asciiTheme="minorHAnsi" w:hAnsiTheme="minorHAnsi" w:cstheme="minorHAnsi"/>
          <w:b/>
          <w:bCs/>
          <w:sz w:val="22"/>
        </w:rPr>
        <w:t>Table 1</w:t>
      </w:r>
      <w:r w:rsidRPr="006A0D8E">
        <w:rPr>
          <w:rFonts w:asciiTheme="minorHAnsi" w:hAnsiTheme="minorHAnsi" w:cstheme="minorHAnsi"/>
          <w:b/>
          <w:bCs/>
          <w:sz w:val="22"/>
        </w:rPr>
        <w:t>. Estimated number of contacts during sampling period</w:t>
      </w:r>
    </w:p>
    <w:p w14:paraId="5CBC2FE6" w14:textId="245DA1A7" w:rsidR="009072F6" w:rsidRDefault="009072F6" w:rsidP="008D6579">
      <w:pPr>
        <w:pStyle w:val="NoSpacing"/>
        <w:rPr>
          <w:rFonts w:asciiTheme="minorHAnsi" w:hAnsiTheme="minorHAnsi" w:cstheme="minorHAnsi"/>
          <w:b/>
          <w:bCs/>
          <w:sz w:val="22"/>
        </w:rPr>
      </w:pPr>
    </w:p>
    <w:tbl>
      <w:tblPr>
        <w:tblStyle w:val="TableGrid"/>
        <w:tblW w:w="0" w:type="auto"/>
        <w:tblLook w:val="04A0" w:firstRow="1" w:lastRow="0" w:firstColumn="1" w:lastColumn="0" w:noHBand="0" w:noVBand="1"/>
      </w:tblPr>
      <w:tblGrid>
        <w:gridCol w:w="2539"/>
        <w:gridCol w:w="918"/>
        <w:gridCol w:w="988"/>
        <w:gridCol w:w="804"/>
        <w:gridCol w:w="986"/>
        <w:gridCol w:w="931"/>
        <w:gridCol w:w="749"/>
        <w:gridCol w:w="990"/>
        <w:gridCol w:w="1080"/>
        <w:gridCol w:w="805"/>
      </w:tblGrid>
      <w:tr w:rsidR="00C44A32" w14:paraId="0BD09057" w14:textId="77777777" w:rsidTr="00C44A32">
        <w:tc>
          <w:tcPr>
            <w:tcW w:w="2539" w:type="dxa"/>
            <w:vMerge w:val="restart"/>
            <w:tcBorders>
              <w:top w:val="nil"/>
              <w:left w:val="nil"/>
            </w:tcBorders>
          </w:tcPr>
          <w:p w14:paraId="6ABB7315" w14:textId="77777777" w:rsidR="00C44A32" w:rsidRPr="009072F6" w:rsidRDefault="00C44A32" w:rsidP="008D6579">
            <w:pPr>
              <w:pStyle w:val="NoSpacing"/>
              <w:rPr>
                <w:rFonts w:asciiTheme="minorHAnsi" w:hAnsiTheme="minorHAnsi" w:cstheme="minorHAnsi"/>
                <w:b/>
                <w:bCs/>
                <w:sz w:val="18"/>
              </w:rPr>
            </w:pPr>
          </w:p>
        </w:tc>
        <w:tc>
          <w:tcPr>
            <w:tcW w:w="2710" w:type="dxa"/>
            <w:gridSpan w:val="3"/>
            <w:tcBorders>
              <w:bottom w:val="single" w:sz="6" w:space="0" w:color="auto"/>
            </w:tcBorders>
            <w:shd w:val="clear" w:color="auto" w:fill="C2D69B" w:themeFill="accent3" w:themeFillTint="99"/>
          </w:tcPr>
          <w:p w14:paraId="3D62CB34" w14:textId="77777777" w:rsidR="00C44A32" w:rsidRDefault="00C44A32" w:rsidP="009072F6">
            <w:pPr>
              <w:pStyle w:val="NoSpacing"/>
              <w:jc w:val="center"/>
              <w:rPr>
                <w:rFonts w:asciiTheme="minorHAnsi" w:hAnsiTheme="minorHAnsi" w:cstheme="minorHAnsi"/>
                <w:b/>
                <w:bCs/>
                <w:sz w:val="18"/>
              </w:rPr>
            </w:pPr>
            <w:r>
              <w:rPr>
                <w:rFonts w:asciiTheme="minorHAnsi" w:hAnsiTheme="minorHAnsi" w:cstheme="minorHAnsi"/>
                <w:b/>
                <w:bCs/>
                <w:sz w:val="18"/>
              </w:rPr>
              <w:t>Spring</w:t>
            </w:r>
          </w:p>
          <w:p w14:paraId="4D43EC45" w14:textId="6E790C02" w:rsidR="00C44A32" w:rsidRPr="009072F6" w:rsidRDefault="00C44A32" w:rsidP="009072F6">
            <w:pPr>
              <w:pStyle w:val="NoSpacing"/>
              <w:jc w:val="center"/>
              <w:rPr>
                <w:rFonts w:asciiTheme="minorHAnsi" w:hAnsiTheme="minorHAnsi" w:cstheme="minorHAnsi"/>
                <w:b/>
                <w:bCs/>
                <w:sz w:val="18"/>
              </w:rPr>
            </w:pPr>
            <w:r>
              <w:rPr>
                <w:rFonts w:asciiTheme="minorHAnsi" w:hAnsiTheme="minorHAnsi" w:cstheme="minorHAnsi"/>
                <w:b/>
                <w:bCs/>
                <w:sz w:val="18"/>
              </w:rPr>
              <w:t>Week 1</w:t>
            </w:r>
          </w:p>
        </w:tc>
        <w:tc>
          <w:tcPr>
            <w:tcW w:w="2666" w:type="dxa"/>
            <w:gridSpan w:val="3"/>
            <w:tcBorders>
              <w:bottom w:val="single" w:sz="4" w:space="0" w:color="auto"/>
            </w:tcBorders>
            <w:shd w:val="clear" w:color="auto" w:fill="C2D69B" w:themeFill="accent3" w:themeFillTint="99"/>
          </w:tcPr>
          <w:p w14:paraId="4C781560" w14:textId="77777777" w:rsidR="00C44A32" w:rsidRDefault="00C44A32" w:rsidP="009072F6">
            <w:pPr>
              <w:pStyle w:val="NoSpacing"/>
              <w:jc w:val="center"/>
              <w:rPr>
                <w:rFonts w:asciiTheme="minorHAnsi" w:hAnsiTheme="minorHAnsi" w:cstheme="minorHAnsi"/>
                <w:b/>
                <w:bCs/>
                <w:sz w:val="18"/>
              </w:rPr>
            </w:pPr>
            <w:r>
              <w:rPr>
                <w:rFonts w:asciiTheme="minorHAnsi" w:hAnsiTheme="minorHAnsi" w:cstheme="minorHAnsi"/>
                <w:b/>
                <w:bCs/>
                <w:sz w:val="18"/>
              </w:rPr>
              <w:t>Summer</w:t>
            </w:r>
          </w:p>
          <w:p w14:paraId="3EA1B1D6" w14:textId="2C2A298D" w:rsidR="00C44A32" w:rsidRPr="009072F6" w:rsidRDefault="00C44A32" w:rsidP="009072F6">
            <w:pPr>
              <w:pStyle w:val="NoSpacing"/>
              <w:jc w:val="center"/>
              <w:rPr>
                <w:rFonts w:asciiTheme="minorHAnsi" w:hAnsiTheme="minorHAnsi" w:cstheme="minorHAnsi"/>
                <w:b/>
                <w:bCs/>
                <w:sz w:val="18"/>
              </w:rPr>
            </w:pPr>
            <w:r>
              <w:rPr>
                <w:rFonts w:asciiTheme="minorHAnsi" w:hAnsiTheme="minorHAnsi" w:cstheme="minorHAnsi"/>
                <w:b/>
                <w:bCs/>
                <w:sz w:val="18"/>
              </w:rPr>
              <w:t>Week 2</w:t>
            </w:r>
          </w:p>
        </w:tc>
        <w:tc>
          <w:tcPr>
            <w:tcW w:w="2875" w:type="dxa"/>
            <w:gridSpan w:val="3"/>
            <w:tcBorders>
              <w:bottom w:val="single" w:sz="4" w:space="0" w:color="auto"/>
              <w:right w:val="nil"/>
            </w:tcBorders>
            <w:shd w:val="clear" w:color="auto" w:fill="C2D69B" w:themeFill="accent3" w:themeFillTint="99"/>
          </w:tcPr>
          <w:p w14:paraId="135EBD5B" w14:textId="77777777" w:rsidR="00C44A32" w:rsidRDefault="00C44A32" w:rsidP="009072F6">
            <w:pPr>
              <w:pStyle w:val="NoSpacing"/>
              <w:jc w:val="center"/>
              <w:rPr>
                <w:rFonts w:asciiTheme="minorHAnsi" w:hAnsiTheme="minorHAnsi" w:cstheme="minorHAnsi"/>
                <w:b/>
                <w:bCs/>
                <w:sz w:val="18"/>
              </w:rPr>
            </w:pPr>
            <w:r>
              <w:rPr>
                <w:rFonts w:asciiTheme="minorHAnsi" w:hAnsiTheme="minorHAnsi" w:cstheme="minorHAnsi"/>
                <w:b/>
                <w:bCs/>
                <w:sz w:val="18"/>
              </w:rPr>
              <w:t>Fall</w:t>
            </w:r>
          </w:p>
          <w:p w14:paraId="521BB3E1" w14:textId="251BF6A5" w:rsidR="00C44A32" w:rsidRPr="009072F6" w:rsidRDefault="00C44A32" w:rsidP="009072F6">
            <w:pPr>
              <w:pStyle w:val="NoSpacing"/>
              <w:jc w:val="center"/>
              <w:rPr>
                <w:rFonts w:asciiTheme="minorHAnsi" w:hAnsiTheme="minorHAnsi" w:cstheme="minorHAnsi"/>
                <w:b/>
                <w:bCs/>
                <w:sz w:val="18"/>
              </w:rPr>
            </w:pPr>
            <w:r>
              <w:rPr>
                <w:rFonts w:asciiTheme="minorHAnsi" w:hAnsiTheme="minorHAnsi" w:cstheme="minorHAnsi"/>
                <w:b/>
                <w:bCs/>
                <w:sz w:val="18"/>
              </w:rPr>
              <w:t>Week #</w:t>
            </w:r>
          </w:p>
        </w:tc>
      </w:tr>
      <w:tr w:rsidR="00C44A32" w14:paraId="5283EF94" w14:textId="77777777" w:rsidTr="00BB66E7">
        <w:trPr>
          <w:trHeight w:val="507"/>
        </w:trPr>
        <w:tc>
          <w:tcPr>
            <w:tcW w:w="2539" w:type="dxa"/>
            <w:vMerge/>
            <w:tcBorders>
              <w:left w:val="nil"/>
              <w:bottom w:val="single" w:sz="4" w:space="0" w:color="auto"/>
            </w:tcBorders>
          </w:tcPr>
          <w:p w14:paraId="5B3E05A9" w14:textId="499AF987" w:rsidR="00C44A32" w:rsidRPr="009072F6" w:rsidRDefault="00C44A32" w:rsidP="00C44A32">
            <w:pPr>
              <w:pStyle w:val="NoSpacing"/>
              <w:rPr>
                <w:rFonts w:asciiTheme="minorHAnsi" w:hAnsiTheme="minorHAnsi" w:cstheme="minorHAnsi"/>
                <w:b/>
                <w:bCs/>
                <w:sz w:val="18"/>
              </w:rPr>
            </w:pPr>
          </w:p>
        </w:tc>
        <w:tc>
          <w:tcPr>
            <w:tcW w:w="918" w:type="dxa"/>
            <w:tcBorders>
              <w:top w:val="single" w:sz="6" w:space="0" w:color="auto"/>
              <w:bottom w:val="nil"/>
              <w:right w:val="nil"/>
            </w:tcBorders>
          </w:tcPr>
          <w:p w14:paraId="23F1615D" w14:textId="77777777" w:rsidR="00C44A32"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Weekday</w:t>
            </w:r>
          </w:p>
          <w:p w14:paraId="756C1D1A" w14:textId="3AA8AE95"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(5 days)</w:t>
            </w:r>
          </w:p>
        </w:tc>
        <w:tc>
          <w:tcPr>
            <w:tcW w:w="988" w:type="dxa"/>
            <w:tcBorders>
              <w:top w:val="single" w:sz="6" w:space="0" w:color="auto"/>
              <w:left w:val="nil"/>
              <w:bottom w:val="nil"/>
              <w:right w:val="nil"/>
            </w:tcBorders>
          </w:tcPr>
          <w:p w14:paraId="1ECC1D0F" w14:textId="77777777" w:rsidR="00C44A32"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Weekend</w:t>
            </w:r>
          </w:p>
          <w:p w14:paraId="4FA56030" w14:textId="00EC92A1"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(2 days)</w:t>
            </w:r>
          </w:p>
        </w:tc>
        <w:tc>
          <w:tcPr>
            <w:tcW w:w="804" w:type="dxa"/>
            <w:tcBorders>
              <w:top w:val="single" w:sz="6" w:space="0" w:color="auto"/>
              <w:left w:val="nil"/>
              <w:bottom w:val="nil"/>
            </w:tcBorders>
          </w:tcPr>
          <w:p w14:paraId="1667E117" w14:textId="628DF354"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Total</w:t>
            </w:r>
          </w:p>
        </w:tc>
        <w:tc>
          <w:tcPr>
            <w:tcW w:w="986" w:type="dxa"/>
            <w:tcBorders>
              <w:bottom w:val="nil"/>
              <w:right w:val="nil"/>
            </w:tcBorders>
          </w:tcPr>
          <w:p w14:paraId="7B17CFEF" w14:textId="77777777" w:rsidR="00C44A32"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Weekday</w:t>
            </w:r>
          </w:p>
          <w:p w14:paraId="2A32E60E" w14:textId="5B90F065"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(5 days)</w:t>
            </w:r>
          </w:p>
        </w:tc>
        <w:tc>
          <w:tcPr>
            <w:tcW w:w="931" w:type="dxa"/>
            <w:tcBorders>
              <w:left w:val="nil"/>
              <w:bottom w:val="nil"/>
              <w:right w:val="nil"/>
            </w:tcBorders>
          </w:tcPr>
          <w:p w14:paraId="12D561E4" w14:textId="77777777" w:rsidR="00C44A32"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Weekend</w:t>
            </w:r>
          </w:p>
          <w:p w14:paraId="7DB0717C" w14:textId="1F191C81"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(2 days)</w:t>
            </w:r>
          </w:p>
        </w:tc>
        <w:tc>
          <w:tcPr>
            <w:tcW w:w="749" w:type="dxa"/>
            <w:tcBorders>
              <w:left w:val="nil"/>
              <w:bottom w:val="nil"/>
            </w:tcBorders>
          </w:tcPr>
          <w:p w14:paraId="74FEB068" w14:textId="134C315F"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Total</w:t>
            </w:r>
          </w:p>
        </w:tc>
        <w:tc>
          <w:tcPr>
            <w:tcW w:w="990" w:type="dxa"/>
            <w:tcBorders>
              <w:bottom w:val="nil"/>
              <w:right w:val="nil"/>
            </w:tcBorders>
          </w:tcPr>
          <w:p w14:paraId="689D7147" w14:textId="77777777" w:rsidR="00C44A32"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Weekday</w:t>
            </w:r>
          </w:p>
          <w:p w14:paraId="69C28A7A" w14:textId="7B0FB2CA"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(5 days)</w:t>
            </w:r>
          </w:p>
        </w:tc>
        <w:tc>
          <w:tcPr>
            <w:tcW w:w="1080" w:type="dxa"/>
            <w:tcBorders>
              <w:left w:val="nil"/>
              <w:bottom w:val="nil"/>
              <w:right w:val="nil"/>
            </w:tcBorders>
          </w:tcPr>
          <w:p w14:paraId="6AADB59D" w14:textId="77777777" w:rsidR="00C44A32"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Weekend</w:t>
            </w:r>
          </w:p>
          <w:p w14:paraId="67475E88" w14:textId="251D2D31"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(2 days)</w:t>
            </w:r>
          </w:p>
        </w:tc>
        <w:tc>
          <w:tcPr>
            <w:tcW w:w="805" w:type="dxa"/>
            <w:tcBorders>
              <w:left w:val="nil"/>
              <w:bottom w:val="nil"/>
              <w:right w:val="nil"/>
            </w:tcBorders>
          </w:tcPr>
          <w:p w14:paraId="38027D0B" w14:textId="2D5EFB3E"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Total</w:t>
            </w:r>
          </w:p>
        </w:tc>
      </w:tr>
      <w:tr w:rsidR="00C44A32" w14:paraId="46F712D6" w14:textId="77777777" w:rsidTr="00C44A32">
        <w:trPr>
          <w:trHeight w:val="422"/>
        </w:trPr>
        <w:tc>
          <w:tcPr>
            <w:tcW w:w="2539" w:type="dxa"/>
            <w:tcBorders>
              <w:left w:val="nil"/>
            </w:tcBorders>
            <w:vAlign w:val="center"/>
          </w:tcPr>
          <w:p w14:paraId="2A8ADFC7" w14:textId="7428318B" w:rsidR="00C44A32" w:rsidRPr="009072F6" w:rsidRDefault="00C44A32" w:rsidP="00C44A32">
            <w:pPr>
              <w:pStyle w:val="NoSpacing"/>
              <w:rPr>
                <w:rFonts w:asciiTheme="minorHAnsi" w:hAnsiTheme="minorHAnsi" w:cstheme="minorHAnsi"/>
                <w:b/>
                <w:bCs/>
                <w:sz w:val="18"/>
              </w:rPr>
            </w:pPr>
            <w:r w:rsidRPr="00C44A32">
              <w:rPr>
                <w:rFonts w:asciiTheme="minorHAnsi" w:hAnsiTheme="minorHAnsi" w:cstheme="minorHAnsi"/>
                <w:b/>
                <w:bCs/>
                <w:sz w:val="18"/>
              </w:rPr>
              <w:t>TAPR VC Parking Lot</w:t>
            </w:r>
          </w:p>
        </w:tc>
        <w:tc>
          <w:tcPr>
            <w:tcW w:w="918" w:type="dxa"/>
            <w:tcBorders>
              <w:top w:val="nil"/>
              <w:right w:val="nil"/>
            </w:tcBorders>
            <w:vAlign w:val="center"/>
          </w:tcPr>
          <w:p w14:paraId="2CB7950F" w14:textId="421FAD3D"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100</w:t>
            </w:r>
          </w:p>
        </w:tc>
        <w:tc>
          <w:tcPr>
            <w:tcW w:w="988" w:type="dxa"/>
            <w:tcBorders>
              <w:top w:val="nil"/>
              <w:left w:val="nil"/>
              <w:right w:val="nil"/>
            </w:tcBorders>
            <w:vAlign w:val="center"/>
          </w:tcPr>
          <w:p w14:paraId="19DE2A08" w14:textId="5506B308"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100</w:t>
            </w:r>
          </w:p>
        </w:tc>
        <w:tc>
          <w:tcPr>
            <w:tcW w:w="804" w:type="dxa"/>
            <w:tcBorders>
              <w:top w:val="nil"/>
              <w:left w:val="nil"/>
            </w:tcBorders>
            <w:vAlign w:val="center"/>
          </w:tcPr>
          <w:p w14:paraId="7AFF369D" w14:textId="0E41AD3D"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200</w:t>
            </w:r>
          </w:p>
        </w:tc>
        <w:tc>
          <w:tcPr>
            <w:tcW w:w="986" w:type="dxa"/>
            <w:tcBorders>
              <w:top w:val="nil"/>
              <w:right w:val="nil"/>
            </w:tcBorders>
            <w:vAlign w:val="center"/>
          </w:tcPr>
          <w:p w14:paraId="2BDF30B4" w14:textId="559C36F8"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100</w:t>
            </w:r>
          </w:p>
        </w:tc>
        <w:tc>
          <w:tcPr>
            <w:tcW w:w="931" w:type="dxa"/>
            <w:tcBorders>
              <w:top w:val="nil"/>
              <w:left w:val="nil"/>
              <w:right w:val="nil"/>
            </w:tcBorders>
            <w:vAlign w:val="center"/>
          </w:tcPr>
          <w:p w14:paraId="2C5C330C" w14:textId="64F5A7ED"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100</w:t>
            </w:r>
          </w:p>
        </w:tc>
        <w:tc>
          <w:tcPr>
            <w:tcW w:w="749" w:type="dxa"/>
            <w:tcBorders>
              <w:top w:val="nil"/>
              <w:left w:val="nil"/>
            </w:tcBorders>
            <w:vAlign w:val="center"/>
          </w:tcPr>
          <w:p w14:paraId="681F1C0A" w14:textId="3F381526"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200</w:t>
            </w:r>
          </w:p>
        </w:tc>
        <w:tc>
          <w:tcPr>
            <w:tcW w:w="990" w:type="dxa"/>
            <w:tcBorders>
              <w:top w:val="nil"/>
              <w:right w:val="nil"/>
            </w:tcBorders>
            <w:vAlign w:val="center"/>
          </w:tcPr>
          <w:p w14:paraId="0C838CD1" w14:textId="65903BC7"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100</w:t>
            </w:r>
          </w:p>
        </w:tc>
        <w:tc>
          <w:tcPr>
            <w:tcW w:w="1080" w:type="dxa"/>
            <w:tcBorders>
              <w:top w:val="nil"/>
              <w:left w:val="nil"/>
              <w:right w:val="nil"/>
            </w:tcBorders>
            <w:vAlign w:val="center"/>
          </w:tcPr>
          <w:p w14:paraId="2DBDF7F5" w14:textId="69522D7D"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100</w:t>
            </w:r>
          </w:p>
        </w:tc>
        <w:tc>
          <w:tcPr>
            <w:tcW w:w="805" w:type="dxa"/>
            <w:tcBorders>
              <w:top w:val="nil"/>
              <w:left w:val="nil"/>
              <w:right w:val="nil"/>
            </w:tcBorders>
            <w:vAlign w:val="center"/>
          </w:tcPr>
          <w:p w14:paraId="6BDE3729" w14:textId="10A7F957" w:rsidR="00C44A32" w:rsidRPr="009072F6" w:rsidRDefault="00C44A32" w:rsidP="00C44A32">
            <w:pPr>
              <w:pStyle w:val="NoSpacing"/>
              <w:jc w:val="center"/>
              <w:rPr>
                <w:rFonts w:asciiTheme="minorHAnsi" w:hAnsiTheme="minorHAnsi" w:cstheme="minorHAnsi"/>
                <w:b/>
                <w:bCs/>
                <w:sz w:val="18"/>
              </w:rPr>
            </w:pPr>
            <w:r>
              <w:rPr>
                <w:rFonts w:asciiTheme="minorHAnsi" w:hAnsiTheme="minorHAnsi" w:cstheme="minorHAnsi"/>
                <w:b/>
                <w:bCs/>
                <w:sz w:val="18"/>
              </w:rPr>
              <w:t>200</w:t>
            </w:r>
          </w:p>
        </w:tc>
      </w:tr>
    </w:tbl>
    <w:p w14:paraId="370F465B" w14:textId="3FB6BE13" w:rsidR="009072F6" w:rsidRDefault="009072F6" w:rsidP="008D6579">
      <w:pPr>
        <w:pStyle w:val="NoSpacing"/>
        <w:rPr>
          <w:rFonts w:asciiTheme="minorHAnsi" w:hAnsiTheme="minorHAnsi" w:cstheme="minorHAnsi"/>
          <w:b/>
          <w:bCs/>
          <w:sz w:val="22"/>
        </w:rPr>
      </w:pPr>
    </w:p>
    <w:p w14:paraId="1CBB73CF" w14:textId="77777777" w:rsidR="008D6579" w:rsidRPr="00C44A32" w:rsidRDefault="008D6579" w:rsidP="00C44A32">
      <w:pPr>
        <w:pStyle w:val="ListParagraph"/>
        <w:tabs>
          <w:tab w:val="left" w:pos="540"/>
          <w:tab w:val="left" w:pos="1440"/>
          <w:tab w:val="left" w:pos="2160"/>
          <w:tab w:val="left" w:pos="3600"/>
          <w:tab w:val="left" w:pos="5040"/>
          <w:tab w:val="left" w:pos="5760"/>
        </w:tabs>
        <w:spacing w:after="0" w:line="360" w:lineRule="auto"/>
        <w:ind w:left="0"/>
        <w:rPr>
          <w:rFonts w:cs="Arial"/>
        </w:rPr>
      </w:pPr>
      <w:r w:rsidRPr="00C44A32">
        <w:rPr>
          <w:rFonts w:cs="Arial"/>
        </w:rPr>
        <w:t xml:space="preserve">In order to accurately gauge experiences, visitors will be approached at the TAPR visitor center parking lot at the end of their experience as they are exiting the park.  This location is the only point of entry and exit to and from the park, thus all visitors will pass through this area. Sampling will occur this location from 8am to 5pm, and someone will be stationed at the visitor center parking lot, each sampling day for a total of 21 sampling days.  </w:t>
      </w:r>
    </w:p>
    <w:p w14:paraId="2B91A67A" w14:textId="77777777" w:rsidR="00C44A32" w:rsidRDefault="00C44A32" w:rsidP="00C44A32">
      <w:pPr>
        <w:pStyle w:val="ListParagraph"/>
        <w:tabs>
          <w:tab w:val="left" w:pos="360"/>
          <w:tab w:val="left" w:pos="540"/>
          <w:tab w:val="left" w:pos="1440"/>
          <w:tab w:val="left" w:pos="2160"/>
          <w:tab w:val="left" w:pos="3600"/>
          <w:tab w:val="left" w:pos="5040"/>
          <w:tab w:val="left" w:pos="5760"/>
        </w:tabs>
        <w:spacing w:after="0" w:line="360" w:lineRule="auto"/>
        <w:ind w:left="0"/>
        <w:rPr>
          <w:rFonts w:cs="Arial"/>
        </w:rPr>
      </w:pPr>
    </w:p>
    <w:p w14:paraId="5E568D9C" w14:textId="774955D5" w:rsidR="008D6579" w:rsidRDefault="008D6579" w:rsidP="00C44A32">
      <w:pPr>
        <w:pStyle w:val="ListParagraph"/>
        <w:tabs>
          <w:tab w:val="left" w:pos="360"/>
          <w:tab w:val="left" w:pos="540"/>
          <w:tab w:val="left" w:pos="1440"/>
          <w:tab w:val="left" w:pos="2160"/>
          <w:tab w:val="left" w:pos="3600"/>
          <w:tab w:val="left" w:pos="5040"/>
          <w:tab w:val="left" w:pos="5760"/>
        </w:tabs>
        <w:spacing w:after="0" w:line="360" w:lineRule="auto"/>
        <w:ind w:left="0"/>
        <w:rPr>
          <w:rFonts w:cs="Arial"/>
          <w:b/>
        </w:rPr>
      </w:pPr>
      <w:r w:rsidRPr="00C44A32">
        <w:rPr>
          <w:rFonts w:cs="Arial"/>
        </w:rPr>
        <w:t>A random sample of every 3</w:t>
      </w:r>
      <w:r w:rsidRPr="00C44A32">
        <w:rPr>
          <w:rFonts w:cs="Arial"/>
          <w:vertAlign w:val="superscript"/>
        </w:rPr>
        <w:t>rd</w:t>
      </w:r>
      <w:r w:rsidRPr="00C44A32">
        <w:rPr>
          <w:rFonts w:cs="Arial"/>
        </w:rPr>
        <w:t xml:space="preserve"> visitor will be approached and asked to participate in the collection.</w:t>
      </w:r>
      <w:r w:rsidR="00FB69EA">
        <w:rPr>
          <w:rFonts w:cs="Arial"/>
        </w:rPr>
        <w:t xml:space="preserve">  Dependent upon availability, 2-3 survey administrators will be located in the parking lot</w:t>
      </w:r>
      <w:r w:rsidR="00123FA2">
        <w:rPr>
          <w:rFonts w:cs="Arial"/>
        </w:rPr>
        <w:t xml:space="preserve"> to intercept visitors and retrieve iPads after the visitor completes surveys.</w:t>
      </w:r>
      <w:r w:rsidR="00FB69EA">
        <w:rPr>
          <w:rFonts w:cs="Arial"/>
        </w:rPr>
        <w:t xml:space="preserve"> </w:t>
      </w:r>
      <w:r w:rsidRPr="00C44A32">
        <w:rPr>
          <w:rFonts w:cs="Arial"/>
        </w:rPr>
        <w:t xml:space="preserve">  Based upon our sampling methods we anticipate contacting at least 600 visitors during the 21-day sampling period (n=200 each week)</w:t>
      </w:r>
      <w:r w:rsidR="00A01685">
        <w:rPr>
          <w:rFonts w:cs="Arial"/>
        </w:rPr>
        <w:t xml:space="preserve"> (Table 2)</w:t>
      </w:r>
      <w:r w:rsidRPr="00C44A32">
        <w:rPr>
          <w:rFonts w:cs="Arial"/>
        </w:rPr>
        <w:t>. During the week (M-F) we expect to contact at least 20 visitors each day for a total of 100 contacts a week.  If the sample quota is not met on a given day, the balance will be evenly distributed, across the remaining days. On the weekend (S-Su) when visitation rates are typically higher, we expect to contact at least 50 people each day for a total of 100 weekend contacts.</w:t>
      </w:r>
      <w:r w:rsidRPr="008D6579">
        <w:rPr>
          <w:rFonts w:cs="Arial"/>
          <w:b/>
        </w:rPr>
        <w:t xml:space="preserve">  </w:t>
      </w:r>
    </w:p>
    <w:tbl>
      <w:tblPr>
        <w:tblStyle w:val="TableGrid"/>
        <w:tblW w:w="0" w:type="auto"/>
        <w:tblLook w:val="04A0" w:firstRow="1" w:lastRow="0" w:firstColumn="1" w:lastColumn="0" w:noHBand="0" w:noVBand="1"/>
      </w:tblPr>
      <w:tblGrid>
        <w:gridCol w:w="3330"/>
        <w:gridCol w:w="2160"/>
        <w:gridCol w:w="1800"/>
        <w:gridCol w:w="1705"/>
        <w:gridCol w:w="1795"/>
      </w:tblGrid>
      <w:tr w:rsidR="00A01685" w14:paraId="1F4F277B" w14:textId="77777777" w:rsidTr="000D197A">
        <w:trPr>
          <w:trHeight w:val="755"/>
        </w:trPr>
        <w:tc>
          <w:tcPr>
            <w:tcW w:w="3330" w:type="dxa"/>
            <w:tcBorders>
              <w:top w:val="nil"/>
              <w:left w:val="nil"/>
            </w:tcBorders>
          </w:tcPr>
          <w:p w14:paraId="1D849919" w14:textId="77777777"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p>
        </w:tc>
        <w:tc>
          <w:tcPr>
            <w:tcW w:w="2160" w:type="dxa"/>
          </w:tcPr>
          <w:p w14:paraId="02F21C04" w14:textId="0BE5541F" w:rsidR="00A01685" w:rsidRPr="00A01685" w:rsidRDefault="00A01685" w:rsidP="00A01685">
            <w:pPr>
              <w:pStyle w:val="ListParagraph"/>
              <w:tabs>
                <w:tab w:val="left" w:pos="360"/>
                <w:tab w:val="left" w:pos="540"/>
                <w:tab w:val="left" w:pos="1440"/>
                <w:tab w:val="left" w:pos="2160"/>
                <w:tab w:val="left" w:pos="3600"/>
                <w:tab w:val="left" w:pos="5040"/>
                <w:tab w:val="left" w:pos="5760"/>
              </w:tabs>
              <w:ind w:left="0"/>
              <w:jc w:val="center"/>
              <w:rPr>
                <w:rFonts w:cs="Arial"/>
                <w:b/>
                <w:sz w:val="18"/>
              </w:rPr>
            </w:pPr>
            <w:r w:rsidRPr="00A01685">
              <w:rPr>
                <w:b/>
                <w:sz w:val="18"/>
              </w:rPr>
              <w:t>Estimate Number of visitors approach during the sampling</w:t>
            </w:r>
          </w:p>
        </w:tc>
        <w:tc>
          <w:tcPr>
            <w:tcW w:w="1800" w:type="dxa"/>
          </w:tcPr>
          <w:p w14:paraId="1D298751" w14:textId="53D8E592" w:rsidR="00A01685" w:rsidRPr="00A01685" w:rsidRDefault="00A01685" w:rsidP="00A01685">
            <w:pPr>
              <w:pStyle w:val="ListParagraph"/>
              <w:tabs>
                <w:tab w:val="left" w:pos="360"/>
                <w:tab w:val="left" w:pos="540"/>
                <w:tab w:val="left" w:pos="1440"/>
                <w:tab w:val="left" w:pos="2160"/>
                <w:tab w:val="left" w:pos="3600"/>
                <w:tab w:val="left" w:pos="5040"/>
                <w:tab w:val="left" w:pos="5760"/>
              </w:tabs>
              <w:ind w:left="0"/>
              <w:jc w:val="center"/>
              <w:rPr>
                <w:rFonts w:cs="Arial"/>
                <w:b/>
                <w:sz w:val="18"/>
              </w:rPr>
            </w:pPr>
            <w:r w:rsidRPr="00A01685">
              <w:rPr>
                <w:b/>
                <w:sz w:val="18"/>
              </w:rPr>
              <w:t>Targeted Number of visitor approached per day</w:t>
            </w:r>
          </w:p>
        </w:tc>
        <w:tc>
          <w:tcPr>
            <w:tcW w:w="1705" w:type="dxa"/>
          </w:tcPr>
          <w:p w14:paraId="5D38FB4E" w14:textId="552BD53F" w:rsidR="00A01685" w:rsidRPr="00A01685" w:rsidRDefault="00A01685" w:rsidP="00A01685">
            <w:pPr>
              <w:pStyle w:val="ListParagraph"/>
              <w:tabs>
                <w:tab w:val="left" w:pos="360"/>
                <w:tab w:val="left" w:pos="540"/>
                <w:tab w:val="left" w:pos="1440"/>
                <w:tab w:val="left" w:pos="2160"/>
                <w:tab w:val="left" w:pos="3600"/>
                <w:tab w:val="left" w:pos="5040"/>
                <w:tab w:val="left" w:pos="5760"/>
              </w:tabs>
              <w:ind w:left="0"/>
              <w:jc w:val="center"/>
              <w:rPr>
                <w:rFonts w:cs="Arial"/>
                <w:b/>
                <w:sz w:val="18"/>
              </w:rPr>
            </w:pPr>
            <w:r w:rsidRPr="00A01685">
              <w:rPr>
                <w:b/>
                <w:sz w:val="18"/>
              </w:rPr>
              <w:t>Expected  on-site Acceptance Rate per day</w:t>
            </w:r>
          </w:p>
        </w:tc>
        <w:tc>
          <w:tcPr>
            <w:tcW w:w="1795" w:type="dxa"/>
          </w:tcPr>
          <w:p w14:paraId="6E0DB7C0" w14:textId="0DA0AE6D" w:rsidR="00A01685" w:rsidRPr="00A01685" w:rsidRDefault="00A01685" w:rsidP="00A01685">
            <w:pPr>
              <w:pStyle w:val="ListParagraph"/>
              <w:tabs>
                <w:tab w:val="left" w:pos="360"/>
                <w:tab w:val="left" w:pos="540"/>
                <w:tab w:val="left" w:pos="1440"/>
                <w:tab w:val="left" w:pos="2160"/>
                <w:tab w:val="left" w:pos="3600"/>
                <w:tab w:val="left" w:pos="5040"/>
                <w:tab w:val="left" w:pos="5760"/>
              </w:tabs>
              <w:ind w:left="0"/>
              <w:jc w:val="center"/>
              <w:rPr>
                <w:rFonts w:cs="Arial"/>
                <w:b/>
                <w:sz w:val="18"/>
              </w:rPr>
            </w:pPr>
            <w:r w:rsidRPr="00A01685">
              <w:rPr>
                <w:b/>
                <w:sz w:val="18"/>
              </w:rPr>
              <w:t>Estimate Number of visitors approach during the sampling</w:t>
            </w:r>
          </w:p>
        </w:tc>
      </w:tr>
      <w:tr w:rsidR="000D197A" w14:paraId="1EF1AE78" w14:textId="77777777" w:rsidTr="000D197A">
        <w:tc>
          <w:tcPr>
            <w:tcW w:w="3330" w:type="dxa"/>
            <w:tcBorders>
              <w:top w:val="single" w:sz="4" w:space="0" w:color="auto"/>
              <w:left w:val="single" w:sz="4" w:space="0" w:color="auto"/>
              <w:bottom w:val="single" w:sz="4" w:space="0" w:color="auto"/>
              <w:right w:val="single" w:sz="4" w:space="0" w:color="auto"/>
            </w:tcBorders>
          </w:tcPr>
          <w:p w14:paraId="3AAA4E5C" w14:textId="7F86E24E"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sidRPr="008D6579">
              <w:rPr>
                <w:rFonts w:cs="Arial"/>
                <w:b/>
              </w:rPr>
              <w:t>Mon - Fri</w:t>
            </w:r>
          </w:p>
        </w:tc>
        <w:tc>
          <w:tcPr>
            <w:tcW w:w="2160" w:type="dxa"/>
            <w:tcBorders>
              <w:top w:val="single" w:sz="4" w:space="0" w:color="auto"/>
              <w:left w:val="single" w:sz="4" w:space="0" w:color="auto"/>
              <w:bottom w:val="single" w:sz="4" w:space="0" w:color="auto"/>
              <w:right w:val="single" w:sz="4" w:space="0" w:color="auto"/>
            </w:tcBorders>
          </w:tcPr>
          <w:p w14:paraId="328CED80" w14:textId="5A6B1233"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100</w:t>
            </w:r>
          </w:p>
        </w:tc>
        <w:tc>
          <w:tcPr>
            <w:tcW w:w="1800" w:type="dxa"/>
            <w:tcBorders>
              <w:top w:val="single" w:sz="4" w:space="0" w:color="auto"/>
              <w:left w:val="single" w:sz="4" w:space="0" w:color="auto"/>
              <w:bottom w:val="single" w:sz="4" w:space="0" w:color="auto"/>
              <w:right w:val="single" w:sz="4" w:space="0" w:color="auto"/>
            </w:tcBorders>
          </w:tcPr>
          <w:p w14:paraId="63800550" w14:textId="43564FAD"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20</w:t>
            </w:r>
          </w:p>
        </w:tc>
        <w:tc>
          <w:tcPr>
            <w:tcW w:w="1705" w:type="dxa"/>
            <w:tcBorders>
              <w:top w:val="single" w:sz="4" w:space="0" w:color="auto"/>
              <w:left w:val="single" w:sz="4" w:space="0" w:color="auto"/>
              <w:bottom w:val="single" w:sz="4" w:space="0" w:color="auto"/>
              <w:right w:val="single" w:sz="4" w:space="0" w:color="auto"/>
            </w:tcBorders>
          </w:tcPr>
          <w:p w14:paraId="4158C8A5" w14:textId="613B75CA"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10</w:t>
            </w:r>
          </w:p>
        </w:tc>
        <w:tc>
          <w:tcPr>
            <w:tcW w:w="1795" w:type="dxa"/>
            <w:tcBorders>
              <w:top w:val="single" w:sz="4" w:space="0" w:color="auto"/>
              <w:left w:val="single" w:sz="4" w:space="0" w:color="auto"/>
              <w:bottom w:val="single" w:sz="4" w:space="0" w:color="auto"/>
              <w:right w:val="single" w:sz="4" w:space="0" w:color="auto"/>
            </w:tcBorders>
          </w:tcPr>
          <w:p w14:paraId="06164214" w14:textId="4122AD56"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50</w:t>
            </w:r>
          </w:p>
        </w:tc>
      </w:tr>
      <w:tr w:rsidR="000D197A" w14:paraId="435A8A6E" w14:textId="77777777" w:rsidTr="000D197A">
        <w:tc>
          <w:tcPr>
            <w:tcW w:w="3330" w:type="dxa"/>
            <w:tcBorders>
              <w:top w:val="single" w:sz="4" w:space="0" w:color="auto"/>
              <w:left w:val="single" w:sz="4" w:space="0" w:color="auto"/>
              <w:bottom w:val="single" w:sz="4" w:space="0" w:color="auto"/>
              <w:right w:val="single" w:sz="4" w:space="0" w:color="auto"/>
            </w:tcBorders>
          </w:tcPr>
          <w:p w14:paraId="38BEE3B9" w14:textId="74A4CCB5"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sidRPr="008D6579">
              <w:rPr>
                <w:rFonts w:cs="Arial"/>
                <w:b/>
              </w:rPr>
              <w:t>Sat - Sun</w:t>
            </w:r>
          </w:p>
        </w:tc>
        <w:tc>
          <w:tcPr>
            <w:tcW w:w="2160" w:type="dxa"/>
            <w:tcBorders>
              <w:top w:val="single" w:sz="4" w:space="0" w:color="auto"/>
              <w:left w:val="single" w:sz="4" w:space="0" w:color="auto"/>
              <w:bottom w:val="single" w:sz="4" w:space="0" w:color="auto"/>
              <w:right w:val="single" w:sz="4" w:space="0" w:color="auto"/>
            </w:tcBorders>
          </w:tcPr>
          <w:p w14:paraId="0E32F78B" w14:textId="58A61F25"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100</w:t>
            </w:r>
          </w:p>
        </w:tc>
        <w:tc>
          <w:tcPr>
            <w:tcW w:w="1800" w:type="dxa"/>
            <w:tcBorders>
              <w:top w:val="single" w:sz="4" w:space="0" w:color="auto"/>
              <w:left w:val="single" w:sz="4" w:space="0" w:color="auto"/>
              <w:bottom w:val="single" w:sz="4" w:space="0" w:color="auto"/>
              <w:right w:val="single" w:sz="4" w:space="0" w:color="auto"/>
            </w:tcBorders>
          </w:tcPr>
          <w:p w14:paraId="544F3FF9" w14:textId="28798246" w:rsidR="00A01685" w:rsidRDefault="00A01685" w:rsidP="00A01685">
            <w:pPr>
              <w:pStyle w:val="ListParagraph"/>
              <w:tabs>
                <w:tab w:val="left" w:pos="360"/>
                <w:tab w:val="left" w:pos="540"/>
                <w:tab w:val="left" w:pos="1440"/>
                <w:tab w:val="left" w:pos="2160"/>
                <w:tab w:val="left" w:pos="3600"/>
                <w:tab w:val="left" w:pos="5040"/>
                <w:tab w:val="left" w:pos="5760"/>
              </w:tabs>
              <w:spacing w:line="276" w:lineRule="auto"/>
              <w:ind w:left="0"/>
              <w:jc w:val="center"/>
              <w:rPr>
                <w:rFonts w:cs="Arial"/>
                <w:b/>
              </w:rPr>
            </w:pPr>
            <w:r>
              <w:rPr>
                <w:rFonts w:cs="Arial"/>
                <w:b/>
              </w:rPr>
              <w:t>100</w:t>
            </w:r>
          </w:p>
        </w:tc>
        <w:tc>
          <w:tcPr>
            <w:tcW w:w="1705" w:type="dxa"/>
            <w:tcBorders>
              <w:top w:val="single" w:sz="4" w:space="0" w:color="auto"/>
              <w:left w:val="single" w:sz="4" w:space="0" w:color="auto"/>
              <w:bottom w:val="single" w:sz="4" w:space="0" w:color="auto"/>
              <w:right w:val="single" w:sz="4" w:space="0" w:color="auto"/>
            </w:tcBorders>
          </w:tcPr>
          <w:p w14:paraId="7F56214C" w14:textId="591BB3F3" w:rsidR="00A01685" w:rsidRDefault="00A01685" w:rsidP="00A01685">
            <w:pPr>
              <w:pStyle w:val="ListParagraph"/>
              <w:tabs>
                <w:tab w:val="left" w:pos="360"/>
                <w:tab w:val="left" w:pos="540"/>
                <w:tab w:val="left" w:pos="1440"/>
                <w:tab w:val="left" w:pos="2160"/>
                <w:tab w:val="left" w:pos="3600"/>
                <w:tab w:val="left" w:pos="5040"/>
                <w:tab w:val="left" w:pos="5760"/>
              </w:tabs>
              <w:spacing w:line="276" w:lineRule="auto"/>
              <w:ind w:left="0"/>
              <w:jc w:val="center"/>
              <w:rPr>
                <w:rFonts w:cs="Arial"/>
                <w:b/>
              </w:rPr>
            </w:pPr>
            <w:r>
              <w:rPr>
                <w:rFonts w:cs="Arial"/>
                <w:b/>
              </w:rPr>
              <w:t>50</w:t>
            </w:r>
          </w:p>
        </w:tc>
        <w:tc>
          <w:tcPr>
            <w:tcW w:w="1795" w:type="dxa"/>
            <w:tcBorders>
              <w:top w:val="single" w:sz="4" w:space="0" w:color="auto"/>
              <w:left w:val="single" w:sz="4" w:space="0" w:color="auto"/>
              <w:bottom w:val="single" w:sz="4" w:space="0" w:color="auto"/>
              <w:right w:val="single" w:sz="4" w:space="0" w:color="auto"/>
            </w:tcBorders>
          </w:tcPr>
          <w:p w14:paraId="26486BC1" w14:textId="75B9E266"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50</w:t>
            </w:r>
          </w:p>
        </w:tc>
      </w:tr>
      <w:tr w:rsidR="000D197A" w14:paraId="3252812E" w14:textId="77777777" w:rsidTr="000D197A">
        <w:tc>
          <w:tcPr>
            <w:tcW w:w="3330" w:type="dxa"/>
            <w:tcBorders>
              <w:top w:val="single" w:sz="4" w:space="0" w:color="auto"/>
              <w:left w:val="single" w:sz="4" w:space="0" w:color="auto"/>
              <w:bottom w:val="single" w:sz="4" w:space="0" w:color="auto"/>
              <w:right w:val="single" w:sz="4" w:space="0" w:color="auto"/>
            </w:tcBorders>
          </w:tcPr>
          <w:p w14:paraId="037D6419" w14:textId="714E3E0D"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rPr>
                <w:rFonts w:cs="Arial"/>
                <w:b/>
              </w:rPr>
            </w:pPr>
            <w:r w:rsidRPr="008D6579">
              <w:rPr>
                <w:rFonts w:cs="Arial"/>
                <w:b/>
              </w:rPr>
              <w:t>Total</w:t>
            </w:r>
          </w:p>
        </w:tc>
        <w:tc>
          <w:tcPr>
            <w:tcW w:w="2160" w:type="dxa"/>
            <w:tcBorders>
              <w:top w:val="single" w:sz="4" w:space="0" w:color="auto"/>
              <w:left w:val="single" w:sz="4" w:space="0" w:color="auto"/>
              <w:bottom w:val="single" w:sz="4" w:space="0" w:color="auto"/>
              <w:right w:val="single" w:sz="4" w:space="0" w:color="auto"/>
            </w:tcBorders>
          </w:tcPr>
          <w:p w14:paraId="7C75C727" w14:textId="7805A881"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200</w:t>
            </w:r>
          </w:p>
        </w:tc>
        <w:tc>
          <w:tcPr>
            <w:tcW w:w="1800" w:type="dxa"/>
            <w:tcBorders>
              <w:top w:val="single" w:sz="4" w:space="0" w:color="auto"/>
              <w:left w:val="single" w:sz="4" w:space="0" w:color="auto"/>
              <w:bottom w:val="single" w:sz="4" w:space="0" w:color="auto"/>
              <w:right w:val="single" w:sz="4" w:space="0" w:color="auto"/>
            </w:tcBorders>
          </w:tcPr>
          <w:p w14:paraId="4D662C96" w14:textId="77777777"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p>
        </w:tc>
        <w:tc>
          <w:tcPr>
            <w:tcW w:w="1705" w:type="dxa"/>
            <w:tcBorders>
              <w:top w:val="single" w:sz="4" w:space="0" w:color="auto"/>
              <w:left w:val="single" w:sz="4" w:space="0" w:color="auto"/>
              <w:bottom w:val="single" w:sz="4" w:space="0" w:color="auto"/>
              <w:right w:val="single" w:sz="4" w:space="0" w:color="auto"/>
            </w:tcBorders>
          </w:tcPr>
          <w:p w14:paraId="63C9556D" w14:textId="77777777"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p>
        </w:tc>
        <w:tc>
          <w:tcPr>
            <w:tcW w:w="1795" w:type="dxa"/>
            <w:tcBorders>
              <w:top w:val="single" w:sz="4" w:space="0" w:color="auto"/>
              <w:left w:val="single" w:sz="4" w:space="0" w:color="auto"/>
              <w:bottom w:val="single" w:sz="4" w:space="0" w:color="auto"/>
              <w:right w:val="single" w:sz="4" w:space="0" w:color="auto"/>
            </w:tcBorders>
          </w:tcPr>
          <w:p w14:paraId="3DDF15C2" w14:textId="772F58D7" w:rsidR="00A01685" w:rsidRDefault="00A01685" w:rsidP="00A01685">
            <w:pPr>
              <w:pStyle w:val="ListParagraph"/>
              <w:tabs>
                <w:tab w:val="left" w:pos="360"/>
                <w:tab w:val="left" w:pos="540"/>
                <w:tab w:val="left" w:pos="1440"/>
                <w:tab w:val="left" w:pos="2160"/>
                <w:tab w:val="left" w:pos="3600"/>
                <w:tab w:val="left" w:pos="5040"/>
                <w:tab w:val="left" w:pos="5760"/>
              </w:tabs>
              <w:spacing w:line="360" w:lineRule="auto"/>
              <w:ind w:left="0"/>
              <w:jc w:val="center"/>
              <w:rPr>
                <w:rFonts w:cs="Arial"/>
                <w:b/>
              </w:rPr>
            </w:pPr>
            <w:r w:rsidRPr="008D6579">
              <w:rPr>
                <w:rFonts w:cs="Arial"/>
                <w:b/>
              </w:rPr>
              <w:t>100</w:t>
            </w:r>
          </w:p>
        </w:tc>
      </w:tr>
    </w:tbl>
    <w:p w14:paraId="462AB27B" w14:textId="77777777" w:rsidR="00A01685" w:rsidRPr="008D6579" w:rsidRDefault="00A01685" w:rsidP="00C44A32">
      <w:pPr>
        <w:pStyle w:val="ListParagraph"/>
        <w:tabs>
          <w:tab w:val="left" w:pos="360"/>
          <w:tab w:val="left" w:pos="540"/>
          <w:tab w:val="left" w:pos="1440"/>
          <w:tab w:val="left" w:pos="2160"/>
          <w:tab w:val="left" w:pos="3600"/>
          <w:tab w:val="left" w:pos="5040"/>
          <w:tab w:val="left" w:pos="5760"/>
        </w:tabs>
        <w:spacing w:after="0" w:line="360" w:lineRule="auto"/>
        <w:ind w:left="0"/>
        <w:rPr>
          <w:rFonts w:cs="Arial"/>
          <w:b/>
        </w:rPr>
      </w:pPr>
    </w:p>
    <w:p w14:paraId="245EFEA5" w14:textId="77777777" w:rsidR="00E95952" w:rsidRPr="000D13B3" w:rsidRDefault="00E95952" w:rsidP="007D4C26">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0D13B3">
        <w:rPr>
          <w:rFonts w:cs="Arial"/>
          <w:b/>
        </w:rPr>
        <w:t>Instrument Administration:</w:t>
      </w:r>
    </w:p>
    <w:p w14:paraId="053018CA" w14:textId="26CEBB21" w:rsidR="008D6579" w:rsidRDefault="008D6579" w:rsidP="008D6579">
      <w:pPr>
        <w:spacing w:line="360" w:lineRule="auto"/>
        <w:rPr>
          <w:rFonts w:cstheme="minorHAnsi"/>
        </w:rPr>
      </w:pPr>
      <w:r>
        <w:rPr>
          <w:rFonts w:cstheme="minorHAnsi"/>
        </w:rPr>
        <w:t xml:space="preserve">The initial contact with visitors will be used to explain the study and determine if visitors are interested in participating (see script below). This should take approximately one minute. If a group is encountered, the survey </w:t>
      </w:r>
      <w:r w:rsidR="006A336B">
        <w:rPr>
          <w:rFonts w:cstheme="minorHAnsi"/>
        </w:rPr>
        <w:t xml:space="preserve">administrator </w:t>
      </w:r>
      <w:r>
        <w:rPr>
          <w:rFonts w:cstheme="minorHAnsi"/>
        </w:rPr>
        <w:t xml:space="preserve">will ask the individual within the group with the next birthday to serve as the respondent.  At this point, all individuals approached will be asked the non-response bias questions to collect information that will be used in the final analysis (see item E below). The visitors that refuse to participate will be asked if they would be willing to take a minute to respond to non-response bias questions (which will be recorded by the survey </w:t>
      </w:r>
      <w:r w:rsidRPr="00123FA2">
        <w:rPr>
          <w:rFonts w:cstheme="minorHAnsi"/>
        </w:rPr>
        <w:t>administrator</w:t>
      </w:r>
      <w:r>
        <w:rPr>
          <w:rFonts w:cstheme="minorHAnsi"/>
        </w:rPr>
        <w:t>). The number of refusals will be recorded and used to calculate the overall response rate for the collection.</w:t>
      </w:r>
    </w:p>
    <w:p w14:paraId="2133B595" w14:textId="77777777" w:rsidR="008D6579" w:rsidRPr="0082235F" w:rsidRDefault="008D6579" w:rsidP="008D6579">
      <w:pPr>
        <w:rPr>
          <w:rFonts w:cstheme="minorHAnsi"/>
        </w:rPr>
      </w:pPr>
      <w:r>
        <w:rPr>
          <w:rFonts w:cstheme="minorHAnsi"/>
        </w:rPr>
        <w:t>Visitors selected for participating in the survey will be read the following script:</w:t>
      </w:r>
    </w:p>
    <w:p w14:paraId="57C9D172" w14:textId="77777777" w:rsidR="008D6579" w:rsidRPr="00380278" w:rsidRDefault="008D6579" w:rsidP="00894278">
      <w:pPr>
        <w:pStyle w:val="ListParagraph"/>
        <w:ind w:right="900"/>
        <w:rPr>
          <w:rFonts w:cstheme="minorHAnsi"/>
          <w:i/>
        </w:rPr>
      </w:pPr>
      <w:r w:rsidRPr="007A32D3">
        <w:rPr>
          <w:rFonts w:cstheme="minorHAnsi"/>
          <w:i/>
        </w:rPr>
        <w:t>“Hello, my name is</w:t>
      </w:r>
      <w:r>
        <w:rPr>
          <w:rFonts w:cstheme="minorHAnsi"/>
          <w:i/>
        </w:rPr>
        <w:t xml:space="preserve">_________. </w:t>
      </w:r>
      <w:r w:rsidRPr="007A32D3">
        <w:rPr>
          <w:rFonts w:cstheme="minorHAnsi"/>
          <w:i/>
        </w:rPr>
        <w:t xml:space="preserve"> I am conducting a survey for the National Park Service to better unde</w:t>
      </w:r>
      <w:r>
        <w:rPr>
          <w:rFonts w:cstheme="minorHAnsi"/>
          <w:i/>
        </w:rPr>
        <w:t>rstand your opinions about your experience in the park today and your thoughts on possible management scenarios</w:t>
      </w:r>
      <w:r w:rsidRPr="007A32D3">
        <w:rPr>
          <w:rFonts w:cstheme="minorHAnsi"/>
          <w:i/>
        </w:rPr>
        <w:t>.</w:t>
      </w:r>
      <w:r>
        <w:rPr>
          <w:rFonts w:cstheme="minorHAnsi"/>
          <w:i/>
        </w:rPr>
        <w:t xml:space="preserve"> </w:t>
      </w:r>
      <w:r w:rsidRPr="007A32D3">
        <w:rPr>
          <w:rFonts w:cstheme="minorHAnsi"/>
          <w:i/>
        </w:rPr>
        <w:t>Your participation is voluntary, and all responses will be kept anonymous. Would you be willing to take a</w:t>
      </w:r>
      <w:r>
        <w:rPr>
          <w:rFonts w:cstheme="minorHAnsi"/>
          <w:i/>
        </w:rPr>
        <w:t xml:space="preserve"> 10-minute</w:t>
      </w:r>
      <w:r w:rsidRPr="007A32D3">
        <w:rPr>
          <w:rFonts w:cstheme="minorHAnsi"/>
          <w:i/>
        </w:rPr>
        <w:t xml:space="preserve"> survey and give it back to the interviewer?”</w:t>
      </w:r>
    </w:p>
    <w:tbl>
      <w:tblPr>
        <w:tblStyle w:val="TableGrid"/>
        <w:tblW w:w="9180" w:type="dxa"/>
        <w:tblInd w:w="625" w:type="dxa"/>
        <w:tblBorders>
          <w:insideH w:val="none" w:sz="0" w:space="0" w:color="auto"/>
          <w:insideV w:val="none" w:sz="0" w:space="0" w:color="auto"/>
        </w:tblBorders>
        <w:tblLayout w:type="fixed"/>
        <w:tblLook w:val="04A0" w:firstRow="1" w:lastRow="0" w:firstColumn="1" w:lastColumn="0" w:noHBand="0" w:noVBand="1"/>
      </w:tblPr>
      <w:tblGrid>
        <w:gridCol w:w="9180"/>
      </w:tblGrid>
      <w:tr w:rsidR="008D6579" w:rsidRPr="00051747" w14:paraId="43774CAC" w14:textId="77777777" w:rsidTr="00894278">
        <w:trPr>
          <w:trHeight w:val="611"/>
        </w:trPr>
        <w:tc>
          <w:tcPr>
            <w:tcW w:w="9180" w:type="dxa"/>
            <w:tcBorders>
              <w:top w:val="single" w:sz="4" w:space="0" w:color="auto"/>
              <w:left w:val="single" w:sz="4" w:space="0" w:color="auto"/>
              <w:bottom w:val="nil"/>
              <w:right w:val="single" w:sz="4" w:space="0" w:color="auto"/>
            </w:tcBorders>
            <w:shd w:val="clear" w:color="auto" w:fill="F2F2F2" w:themeFill="background1" w:themeFillShade="F2"/>
          </w:tcPr>
          <w:p w14:paraId="7474E4B8" w14:textId="77777777" w:rsidR="008D6579" w:rsidRPr="00051747" w:rsidRDefault="008D6579" w:rsidP="00225F63">
            <w:pPr>
              <w:spacing w:line="276" w:lineRule="auto"/>
            </w:pPr>
            <w:r w:rsidRPr="00051747">
              <w:sym w:font="Wingdings" w:char="F0E8"/>
            </w:r>
            <w:r w:rsidRPr="00051747">
              <w:t xml:space="preserve">If </w:t>
            </w:r>
            <w:r w:rsidRPr="00051747">
              <w:rPr>
                <w:b/>
              </w:rPr>
              <w:t>YES</w:t>
            </w:r>
            <w:r w:rsidRPr="00051747">
              <w:t xml:space="preserve"> – then ask, “has any member of your group been asked to participate in this survey before?”</w:t>
            </w:r>
          </w:p>
        </w:tc>
      </w:tr>
      <w:tr w:rsidR="008D6579" w:rsidRPr="00051747" w14:paraId="72CD97A6" w14:textId="77777777" w:rsidTr="00894278">
        <w:trPr>
          <w:trHeight w:val="720"/>
        </w:trPr>
        <w:tc>
          <w:tcPr>
            <w:tcW w:w="9180" w:type="dxa"/>
            <w:tcBorders>
              <w:top w:val="nil"/>
              <w:left w:val="single" w:sz="4" w:space="0" w:color="auto"/>
              <w:bottom w:val="nil"/>
              <w:right w:val="single" w:sz="4" w:space="0" w:color="auto"/>
            </w:tcBorders>
            <w:shd w:val="clear" w:color="auto" w:fill="F2F2F2" w:themeFill="background1" w:themeFillShade="F2"/>
          </w:tcPr>
          <w:p w14:paraId="52C536A1" w14:textId="77777777" w:rsidR="008D6579" w:rsidRPr="00051747" w:rsidRDefault="008D6579" w:rsidP="00225F63">
            <w:pPr>
              <w:spacing w:line="276" w:lineRule="auto"/>
              <w:ind w:left="342"/>
            </w:pPr>
            <w:r w:rsidRPr="00051747">
              <w:t>If “</w:t>
            </w:r>
            <w:r w:rsidRPr="00051747">
              <w:rPr>
                <w:b/>
              </w:rPr>
              <w:t>YES</w:t>
            </w:r>
            <w:r w:rsidRPr="00051747">
              <w:t>” (already asked to participate) then, “</w:t>
            </w:r>
            <w:r w:rsidRPr="00051747">
              <w:rPr>
                <w:i/>
              </w:rPr>
              <w:t>Thank you for agree</w:t>
            </w:r>
            <w:r>
              <w:rPr>
                <w:i/>
              </w:rPr>
              <w:t xml:space="preserve">ing to participate in this study. </w:t>
            </w:r>
            <w:r w:rsidRPr="00051747">
              <w:rPr>
                <w:i/>
              </w:rPr>
              <w:t>Have a great day.”</w:t>
            </w:r>
          </w:p>
        </w:tc>
      </w:tr>
      <w:tr w:rsidR="008D6579" w:rsidRPr="00051747" w14:paraId="12C2E34A" w14:textId="77777777" w:rsidTr="00894278">
        <w:trPr>
          <w:trHeight w:val="2610"/>
        </w:trPr>
        <w:tc>
          <w:tcPr>
            <w:tcW w:w="9180" w:type="dxa"/>
            <w:tcBorders>
              <w:top w:val="nil"/>
              <w:left w:val="single" w:sz="4" w:space="0" w:color="auto"/>
              <w:bottom w:val="nil"/>
              <w:right w:val="single" w:sz="4" w:space="0" w:color="auto"/>
            </w:tcBorders>
            <w:shd w:val="clear" w:color="auto" w:fill="F2F2F2" w:themeFill="background1" w:themeFillShade="F2"/>
          </w:tcPr>
          <w:p w14:paraId="543FC15A" w14:textId="77777777" w:rsidR="008D6579" w:rsidRPr="00051747" w:rsidRDefault="008D6579" w:rsidP="00225F63">
            <w:pPr>
              <w:spacing w:line="276" w:lineRule="auto"/>
              <w:ind w:left="342"/>
            </w:pPr>
            <w:r w:rsidRPr="00051747">
              <w:t>If “</w:t>
            </w:r>
            <w:r w:rsidRPr="00051747">
              <w:rPr>
                <w:b/>
              </w:rPr>
              <w:t>NO</w:t>
            </w:r>
            <w:r w:rsidRPr="00051747">
              <w:t xml:space="preserve">” (have not been previously asked to participate) then, </w:t>
            </w:r>
          </w:p>
          <w:p w14:paraId="2CE971E3" w14:textId="77777777" w:rsidR="008D6579" w:rsidRPr="00051747" w:rsidRDefault="008D6579" w:rsidP="00225F63">
            <w:pPr>
              <w:spacing w:line="276" w:lineRule="auto"/>
              <w:ind w:left="342"/>
              <w:rPr>
                <w:i/>
              </w:rPr>
            </w:pPr>
            <w:r w:rsidRPr="00051747">
              <w:rPr>
                <w:i/>
              </w:rPr>
              <w:t xml:space="preserve">“Thank you for agreeing to participate. </w:t>
            </w:r>
            <w:r>
              <w:rPr>
                <w:i/>
              </w:rPr>
              <w:t>Who in your group is at least 18</w:t>
            </w:r>
            <w:r w:rsidRPr="00051747">
              <w:rPr>
                <w:i/>
              </w:rPr>
              <w:t xml:space="preserve"> years old and has the next birthday?</w:t>
            </w:r>
            <w:r>
              <w:rPr>
                <w:i/>
              </w:rPr>
              <w:t>”</w:t>
            </w:r>
            <w:r w:rsidRPr="00051747">
              <w:t xml:space="preserve"> A</w:t>
            </w:r>
            <w:r w:rsidRPr="00051747">
              <w:rPr>
                <w:i/>
              </w:rPr>
              <w:t xml:space="preserve">sk them to start the process by answering the non-response bias questions (listed below). Record responses in spaces provided on the tracking sheet. Hand them a </w:t>
            </w:r>
            <w:r>
              <w:rPr>
                <w:i/>
              </w:rPr>
              <w:t>tablet survey</w:t>
            </w:r>
            <w:r w:rsidRPr="00051747">
              <w:rPr>
                <w:i/>
              </w:rPr>
              <w:t>.</w:t>
            </w:r>
            <w:r>
              <w:rPr>
                <w:i/>
              </w:rPr>
              <w:t xml:space="preserve"> Participants will then be briefed on how to utilize the tablet to answer the questions in the survey: “Please use the tablet to answer the questions in the survey, please let me know if you have any questions about the process.”</w:t>
            </w:r>
          </w:p>
        </w:tc>
      </w:tr>
      <w:tr w:rsidR="008D6579" w:rsidRPr="00051747" w14:paraId="765BA0D0" w14:textId="77777777" w:rsidTr="00894278">
        <w:trPr>
          <w:trHeight w:val="981"/>
        </w:trPr>
        <w:tc>
          <w:tcPr>
            <w:tcW w:w="9180" w:type="dxa"/>
            <w:tcBorders>
              <w:top w:val="nil"/>
              <w:left w:val="single" w:sz="4" w:space="0" w:color="auto"/>
              <w:bottom w:val="nil"/>
              <w:right w:val="single" w:sz="4" w:space="0" w:color="auto"/>
            </w:tcBorders>
            <w:shd w:val="clear" w:color="auto" w:fill="F2F2F2" w:themeFill="background1" w:themeFillShade="F2"/>
          </w:tcPr>
          <w:p w14:paraId="59964ED8" w14:textId="77777777" w:rsidR="008D6579" w:rsidRPr="00051747" w:rsidRDefault="008D6579" w:rsidP="00225F63">
            <w:pPr>
              <w:spacing w:line="276" w:lineRule="auto"/>
              <w:rPr>
                <w:b/>
                <w:i/>
              </w:rPr>
            </w:pPr>
            <w:r w:rsidRPr="00051747">
              <w:sym w:font="Wingdings" w:char="F0E8"/>
            </w:r>
            <w:r w:rsidRPr="00051747">
              <w:t>If NO– (soft refusal) - ask them if they would be willing to answer the non-response bias questions (listed below) and then thank them for their time.</w:t>
            </w:r>
            <w:r w:rsidRPr="00051747">
              <w:rPr>
                <w:b/>
                <w:i/>
              </w:rPr>
              <w:t xml:space="preserve"> </w:t>
            </w:r>
            <w:r w:rsidRPr="00051747">
              <w:rPr>
                <w:i/>
              </w:rPr>
              <w:t>Record responses in spaces provided on the tracking sheet.</w:t>
            </w:r>
          </w:p>
        </w:tc>
      </w:tr>
      <w:tr w:rsidR="008D6579" w:rsidRPr="00051747" w14:paraId="79A8C6F7" w14:textId="77777777" w:rsidTr="00894278">
        <w:trPr>
          <w:trHeight w:val="459"/>
        </w:trPr>
        <w:tc>
          <w:tcPr>
            <w:tcW w:w="9180" w:type="dxa"/>
            <w:tcBorders>
              <w:top w:val="nil"/>
              <w:left w:val="single" w:sz="4" w:space="0" w:color="auto"/>
              <w:bottom w:val="single" w:sz="4" w:space="0" w:color="auto"/>
              <w:right w:val="single" w:sz="4" w:space="0" w:color="auto"/>
            </w:tcBorders>
            <w:shd w:val="clear" w:color="auto" w:fill="F2F2F2" w:themeFill="background1" w:themeFillShade="F2"/>
          </w:tcPr>
          <w:p w14:paraId="34353E6E" w14:textId="77777777" w:rsidR="008D6579" w:rsidRPr="00051747" w:rsidRDefault="008D6579" w:rsidP="00225F63">
            <w:pPr>
              <w:spacing w:line="276" w:lineRule="auto"/>
            </w:pPr>
            <w:r w:rsidRPr="00051747">
              <w:rPr>
                <w:i/>
              </w:rPr>
              <w:sym w:font="Wingdings" w:char="F0E8"/>
            </w:r>
            <w:r w:rsidRPr="00051747">
              <w:rPr>
                <w:i/>
              </w:rPr>
              <w:t>If NO– (hard refusal) - end the contact and thank them for their time.</w:t>
            </w:r>
          </w:p>
        </w:tc>
      </w:tr>
    </w:tbl>
    <w:p w14:paraId="5EA66EAA" w14:textId="69F2082A" w:rsidR="00A40D50" w:rsidRDefault="00A40D50" w:rsidP="006E33D2">
      <w:pPr>
        <w:spacing w:after="0"/>
        <w:ind w:left="360"/>
        <w:rPr>
          <w:rFonts w:cs="Arial"/>
        </w:rPr>
      </w:pPr>
    </w:p>
    <w:p w14:paraId="096938AC" w14:textId="77777777" w:rsidR="00E95952" w:rsidRPr="00A57A03" w:rsidRDefault="00E95952"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A57A03">
        <w:rPr>
          <w:rFonts w:cs="Arial"/>
          <w:b/>
        </w:rPr>
        <w:t>Expected Response Rate / Confidence Level:</w:t>
      </w:r>
    </w:p>
    <w:p w14:paraId="7FE97E2E" w14:textId="77777777" w:rsidR="008D6579" w:rsidRDefault="008D6579" w:rsidP="008D6579">
      <w:pPr>
        <w:spacing w:line="360" w:lineRule="auto"/>
        <w:rPr>
          <w:rFonts w:cs="Calibri"/>
        </w:rPr>
      </w:pPr>
      <w:r w:rsidRPr="00051747">
        <w:rPr>
          <w:rFonts w:cs="Calibri"/>
        </w:rPr>
        <w:t xml:space="preserve">The response rate for </w:t>
      </w:r>
      <w:r>
        <w:rPr>
          <w:rFonts w:cs="Calibri"/>
        </w:rPr>
        <w:t>this collection is based on</w:t>
      </w:r>
      <w:r w:rsidRPr="00051747">
        <w:rPr>
          <w:rFonts w:cs="Calibri"/>
        </w:rPr>
        <w:t xml:space="preserve"> surveys at similar park sites. Based on the survey sample sizes, there will be 95% confidence that the survey findings will be accurate to within 3-5 p</w:t>
      </w:r>
      <w:r>
        <w:rPr>
          <w:rFonts w:cs="Calibri"/>
        </w:rPr>
        <w:t>ercentage points</w:t>
      </w:r>
      <w:r w:rsidRPr="00051747">
        <w:rPr>
          <w:rFonts w:cs="Calibri"/>
        </w:rPr>
        <w:t>.</w:t>
      </w:r>
      <w:r>
        <w:rPr>
          <w:rFonts w:cs="Calibri"/>
        </w:rPr>
        <w:t xml:space="preserve"> </w:t>
      </w:r>
      <w:r>
        <w:rPr>
          <w:rFonts w:cstheme="minorHAnsi"/>
        </w:rPr>
        <w:t>A</w:t>
      </w:r>
      <w:r w:rsidRPr="00814E93">
        <w:rPr>
          <w:rFonts w:cstheme="minorHAnsi"/>
        </w:rPr>
        <w:t xml:space="preserve">ssuming a 50% response rate, we will </w:t>
      </w:r>
      <w:r>
        <w:rPr>
          <w:rFonts w:cstheme="minorHAnsi"/>
        </w:rPr>
        <w:t>need</w:t>
      </w:r>
      <w:r w:rsidRPr="00814E93">
        <w:rPr>
          <w:rFonts w:cstheme="minorHAnsi"/>
        </w:rPr>
        <w:t xml:space="preserve"> to contact approximately </w:t>
      </w:r>
      <w:r>
        <w:rPr>
          <w:rFonts w:cstheme="minorHAnsi"/>
        </w:rPr>
        <w:t>600</w:t>
      </w:r>
      <w:r w:rsidRPr="00814E93">
        <w:rPr>
          <w:rFonts w:cstheme="minorHAnsi"/>
        </w:rPr>
        <w:t xml:space="preserve"> visitors </w:t>
      </w:r>
      <w:r>
        <w:rPr>
          <w:rFonts w:cstheme="minorHAnsi"/>
        </w:rPr>
        <w:t>(Table 3)</w:t>
      </w:r>
      <w:r w:rsidRPr="00814E93">
        <w:rPr>
          <w:rFonts w:cstheme="minorHAnsi"/>
        </w:rPr>
        <w:t>.</w:t>
      </w:r>
      <w:r>
        <w:rPr>
          <w:rFonts w:cstheme="minorHAnsi"/>
        </w:rPr>
        <w:t xml:space="preserve">  </w:t>
      </w:r>
      <w:r>
        <w:rPr>
          <w:rFonts w:cs="Calibri"/>
        </w:rPr>
        <w:t>T</w:t>
      </w:r>
      <w:r w:rsidRPr="00051747">
        <w:rPr>
          <w:rFonts w:cs="Calibri"/>
        </w:rPr>
        <w:t>he proposed sample sizes will be adequate for bivariate comparisons and will allow for comparisons between study sites. For dichotomous response variables, estimates will be accurate within the margins of error and confidence intervals will be somewhat larger for questions with more than t</w:t>
      </w:r>
      <w:r>
        <w:rPr>
          <w:rFonts w:cs="Calibri"/>
        </w:rPr>
        <w:t>wo response categories</w:t>
      </w:r>
      <w:r w:rsidRPr="00051747">
        <w:rPr>
          <w:rFonts w:cs="Calibri"/>
        </w:rPr>
        <w:t>.</w:t>
      </w:r>
      <w:r>
        <w:rPr>
          <w:rFonts w:cs="Calibri"/>
        </w:rPr>
        <w:t xml:space="preserve"> </w:t>
      </w:r>
    </w:p>
    <w:p w14:paraId="3B9AAAB0" w14:textId="77777777" w:rsidR="008D6579" w:rsidRDefault="008D6579" w:rsidP="008D6579">
      <w:pPr>
        <w:spacing w:line="360" w:lineRule="auto"/>
        <w:rPr>
          <w:rFonts w:cs="Calibri"/>
        </w:rPr>
      </w:pPr>
      <w:r w:rsidRPr="00051747">
        <w:rPr>
          <w:rFonts w:cs="Calibri"/>
        </w:rPr>
        <w:t>The number of refusals</w:t>
      </w:r>
      <w:r>
        <w:rPr>
          <w:rFonts w:cs="Calibri"/>
        </w:rPr>
        <w:t xml:space="preserve"> at each location</w:t>
      </w:r>
      <w:r w:rsidRPr="00051747">
        <w:rPr>
          <w:rFonts w:cs="Calibri"/>
        </w:rPr>
        <w:t xml:space="preserve"> will be recorded and reported in a survey log and will be used in calculating the </w:t>
      </w:r>
      <w:r>
        <w:rPr>
          <w:rFonts w:cs="Calibri"/>
        </w:rPr>
        <w:t xml:space="preserve">overall </w:t>
      </w:r>
      <w:r w:rsidRPr="00051747">
        <w:rPr>
          <w:rFonts w:cs="Calibri"/>
        </w:rPr>
        <w:t>response rate.</w:t>
      </w:r>
    </w:p>
    <w:p w14:paraId="37930512" w14:textId="77777777" w:rsidR="008D6579" w:rsidRPr="00763E7B" w:rsidRDefault="008D6579" w:rsidP="00EA5724">
      <w:pPr>
        <w:spacing w:line="360" w:lineRule="auto"/>
        <w:ind w:left="90"/>
        <w:rPr>
          <w:rFonts w:cs="Calibri"/>
          <w:b/>
        </w:rPr>
      </w:pPr>
      <w:r>
        <w:rPr>
          <w:rFonts w:cs="Calibri"/>
          <w:b/>
        </w:rPr>
        <w:t>Table 3. Anticipated Response Rates</w:t>
      </w:r>
    </w:p>
    <w:tbl>
      <w:tblPr>
        <w:tblStyle w:val="TableGrid"/>
        <w:tblW w:w="0" w:type="auto"/>
        <w:tblInd w:w="85" w:type="dxa"/>
        <w:tblLook w:val="04A0" w:firstRow="1" w:lastRow="0" w:firstColumn="1" w:lastColumn="0" w:noHBand="0" w:noVBand="1"/>
      </w:tblPr>
      <w:tblGrid>
        <w:gridCol w:w="3060"/>
        <w:gridCol w:w="1530"/>
        <w:gridCol w:w="1530"/>
        <w:gridCol w:w="1800"/>
        <w:gridCol w:w="1530"/>
        <w:gridCol w:w="1255"/>
      </w:tblGrid>
      <w:tr w:rsidR="008D6579" w:rsidRPr="000D13B3" w14:paraId="4EC1575B" w14:textId="77777777" w:rsidTr="00EA5724">
        <w:tc>
          <w:tcPr>
            <w:tcW w:w="3060" w:type="dxa"/>
            <w:tcBorders>
              <w:top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1E3642EE"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sz w:val="20"/>
                <w:szCs w:val="20"/>
              </w:rPr>
              <w:tab/>
            </w:r>
            <w:r w:rsidRPr="000D13B3">
              <w:rPr>
                <w:rFonts w:cs="Arial"/>
                <w:b/>
                <w:sz w:val="20"/>
                <w:szCs w:val="20"/>
              </w:rPr>
              <w:t>Location</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22B27190"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b/>
                <w:sz w:val="20"/>
                <w:szCs w:val="20"/>
              </w:rPr>
            </w:pPr>
            <w:r w:rsidRPr="000D13B3">
              <w:rPr>
                <w:rFonts w:cs="Arial"/>
                <w:b/>
                <w:sz w:val="20"/>
                <w:szCs w:val="20"/>
              </w:rPr>
              <w:t>Initial Contacts</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32BB77A2" w14:textId="77777777" w:rsidR="008D6579" w:rsidRPr="000D13B3" w:rsidRDefault="008D6579" w:rsidP="00225F63">
            <w:pPr>
              <w:autoSpaceDE w:val="0"/>
              <w:autoSpaceDN w:val="0"/>
              <w:jc w:val="center"/>
              <w:rPr>
                <w:rFonts w:eastAsia="Times New Roman" w:cs="Times New Roman"/>
                <w:b/>
                <w:color w:val="000000"/>
                <w:sz w:val="20"/>
                <w:szCs w:val="20"/>
              </w:rPr>
            </w:pPr>
            <w:r w:rsidRPr="000D13B3">
              <w:rPr>
                <w:rFonts w:eastAsia="Times New Roman" w:cs="Times New Roman"/>
                <w:b/>
                <w:color w:val="000000"/>
                <w:sz w:val="20"/>
                <w:szCs w:val="20"/>
              </w:rPr>
              <w:t>Acceptance</w:t>
            </w:r>
          </w:p>
          <w:p w14:paraId="5CE93EEB"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b/>
                <w:sz w:val="20"/>
                <w:szCs w:val="20"/>
              </w:rPr>
            </w:pPr>
            <w:r>
              <w:rPr>
                <w:rFonts w:eastAsia="Times New Roman" w:cs="Times New Roman"/>
                <w:b/>
                <w:color w:val="000000"/>
                <w:sz w:val="20"/>
                <w:szCs w:val="20"/>
              </w:rPr>
              <w:t>50</w:t>
            </w:r>
            <w:r w:rsidRPr="000D13B3">
              <w:rPr>
                <w:rFonts w:eastAsia="Times New Roman" w:cs="Times New Roman"/>
                <w:b/>
                <w:color w:val="000000"/>
                <w:sz w:val="20"/>
                <w:szCs w:val="20"/>
              </w:rPr>
              <w:t>%</w:t>
            </w:r>
          </w:p>
        </w:tc>
        <w:tc>
          <w:tcPr>
            <w:tcW w:w="18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7B1F98A1" w14:textId="77777777" w:rsidR="008D6579" w:rsidRPr="000D13B3" w:rsidRDefault="008D6579" w:rsidP="00225F63">
            <w:pPr>
              <w:jc w:val="center"/>
              <w:rPr>
                <w:b/>
                <w:color w:val="000000"/>
                <w:sz w:val="20"/>
                <w:szCs w:val="20"/>
              </w:rPr>
            </w:pPr>
            <w:r w:rsidRPr="000D13B3">
              <w:rPr>
                <w:b/>
                <w:color w:val="000000"/>
                <w:sz w:val="20"/>
                <w:szCs w:val="20"/>
              </w:rPr>
              <w:t>Non-respondents</w:t>
            </w:r>
          </w:p>
          <w:p w14:paraId="062F61D6" w14:textId="77777777" w:rsidR="008D6579" w:rsidRPr="000D13B3" w:rsidRDefault="008D6579" w:rsidP="00225F63">
            <w:pPr>
              <w:jc w:val="center"/>
              <w:rPr>
                <w:b/>
                <w:color w:val="000000"/>
                <w:sz w:val="20"/>
                <w:szCs w:val="20"/>
              </w:rPr>
            </w:pPr>
            <w:r w:rsidRPr="000D13B3">
              <w:rPr>
                <w:b/>
                <w:color w:val="000000"/>
                <w:sz w:val="20"/>
                <w:szCs w:val="20"/>
              </w:rPr>
              <w:t>(Soft refusals)</w:t>
            </w:r>
          </w:p>
          <w:p w14:paraId="62C90045"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50</w:t>
            </w:r>
            <w:r w:rsidRPr="000D13B3">
              <w:rPr>
                <w:b/>
                <w:color w:val="000000"/>
                <w:sz w:val="20"/>
                <w:szCs w:val="20"/>
              </w:rPr>
              <w:t>%</w:t>
            </w:r>
          </w:p>
        </w:tc>
        <w:tc>
          <w:tcPr>
            <w:tcW w:w="153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shd w:val="clear" w:color="auto" w:fill="C2D69B" w:themeFill="accent3" w:themeFillTint="99"/>
            <w:vAlign w:val="bottom"/>
          </w:tcPr>
          <w:p w14:paraId="541C3361" w14:textId="77777777" w:rsidR="008D6579" w:rsidRPr="000D13B3" w:rsidRDefault="008D6579" w:rsidP="00225F63">
            <w:pPr>
              <w:jc w:val="center"/>
              <w:rPr>
                <w:b/>
                <w:color w:val="000000"/>
                <w:sz w:val="20"/>
                <w:szCs w:val="20"/>
              </w:rPr>
            </w:pPr>
            <w:r w:rsidRPr="000D13B3">
              <w:rPr>
                <w:b/>
                <w:color w:val="000000"/>
                <w:sz w:val="20"/>
                <w:szCs w:val="20"/>
              </w:rPr>
              <w:t xml:space="preserve">Non-response survey </w:t>
            </w:r>
          </w:p>
          <w:p w14:paraId="58EBE1AF"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20</w:t>
            </w:r>
            <w:r w:rsidRPr="000D13B3">
              <w:rPr>
                <w:b/>
                <w:color w:val="000000"/>
                <w:sz w:val="20"/>
                <w:szCs w:val="20"/>
              </w:rPr>
              <w:t>%</w:t>
            </w:r>
          </w:p>
        </w:tc>
        <w:tc>
          <w:tcPr>
            <w:tcW w:w="1255" w:type="dxa"/>
            <w:tcBorders>
              <w:top w:val="single" w:sz="8" w:space="0" w:color="76923C" w:themeColor="accent3" w:themeShade="BF"/>
              <w:left w:val="single" w:sz="8" w:space="0" w:color="76923C" w:themeColor="accent3" w:themeShade="BF"/>
              <w:bottom w:val="single" w:sz="8" w:space="0" w:color="76923C" w:themeColor="accent3" w:themeShade="BF"/>
            </w:tcBorders>
            <w:shd w:val="clear" w:color="auto" w:fill="C2D69B" w:themeFill="accent3" w:themeFillTint="99"/>
            <w:vAlign w:val="bottom"/>
          </w:tcPr>
          <w:p w14:paraId="6C3DE16B" w14:textId="77777777" w:rsidR="008D6579" w:rsidRPr="000D13B3" w:rsidRDefault="008D6579" w:rsidP="00225F63">
            <w:pPr>
              <w:jc w:val="center"/>
              <w:rPr>
                <w:b/>
                <w:color w:val="000000"/>
                <w:sz w:val="20"/>
                <w:szCs w:val="20"/>
              </w:rPr>
            </w:pPr>
            <w:r w:rsidRPr="000D13B3">
              <w:rPr>
                <w:b/>
                <w:color w:val="000000"/>
                <w:sz w:val="20"/>
                <w:szCs w:val="20"/>
              </w:rPr>
              <w:t>Hard Refusals</w:t>
            </w:r>
          </w:p>
          <w:p w14:paraId="1CFDC6D3"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b/>
                <w:sz w:val="20"/>
                <w:szCs w:val="20"/>
              </w:rPr>
            </w:pPr>
            <w:r>
              <w:rPr>
                <w:b/>
                <w:color w:val="000000"/>
                <w:sz w:val="20"/>
                <w:szCs w:val="20"/>
              </w:rPr>
              <w:t>80</w:t>
            </w:r>
            <w:r w:rsidRPr="000D13B3">
              <w:rPr>
                <w:b/>
                <w:color w:val="000000"/>
                <w:sz w:val="20"/>
                <w:szCs w:val="20"/>
              </w:rPr>
              <w:t>%</w:t>
            </w:r>
          </w:p>
        </w:tc>
      </w:tr>
      <w:tr w:rsidR="008D6579" w:rsidRPr="000D13B3" w14:paraId="31100547" w14:textId="77777777" w:rsidTr="00894278">
        <w:trPr>
          <w:trHeight w:val="502"/>
        </w:trPr>
        <w:tc>
          <w:tcPr>
            <w:tcW w:w="3060" w:type="dxa"/>
            <w:tcBorders>
              <w:top w:val="single" w:sz="8" w:space="0" w:color="76923C" w:themeColor="accent3" w:themeShade="BF"/>
            </w:tcBorders>
            <w:vAlign w:val="center"/>
          </w:tcPr>
          <w:p w14:paraId="6A411B91" w14:textId="77777777" w:rsidR="008D6579" w:rsidRPr="002A7874" w:rsidRDefault="008D6579" w:rsidP="00225F63">
            <w:pPr>
              <w:autoSpaceDE w:val="0"/>
              <w:autoSpaceDN w:val="0"/>
              <w:rPr>
                <w:rFonts w:ascii="Calibri" w:hAnsi="Calibri" w:cs="Calibri"/>
                <w:sz w:val="20"/>
              </w:rPr>
            </w:pPr>
            <w:r>
              <w:rPr>
                <w:rFonts w:ascii="Calibri" w:hAnsi="Calibri" w:cs="Calibri"/>
                <w:sz w:val="20"/>
              </w:rPr>
              <w:t>TAPR VC Parking Lot</w:t>
            </w:r>
          </w:p>
        </w:tc>
        <w:tc>
          <w:tcPr>
            <w:tcW w:w="1530" w:type="dxa"/>
            <w:tcBorders>
              <w:top w:val="single" w:sz="8" w:space="0" w:color="76923C" w:themeColor="accent3" w:themeShade="BF"/>
            </w:tcBorders>
            <w:vAlign w:val="center"/>
          </w:tcPr>
          <w:p w14:paraId="5ECB7DE3"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600</w:t>
            </w:r>
          </w:p>
        </w:tc>
        <w:tc>
          <w:tcPr>
            <w:tcW w:w="1530" w:type="dxa"/>
            <w:tcBorders>
              <w:top w:val="single" w:sz="8" w:space="0" w:color="76923C" w:themeColor="accent3" w:themeShade="BF"/>
            </w:tcBorders>
            <w:vAlign w:val="center"/>
          </w:tcPr>
          <w:p w14:paraId="3FA9631A"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800" w:type="dxa"/>
            <w:tcBorders>
              <w:top w:val="single" w:sz="8" w:space="0" w:color="76923C" w:themeColor="accent3" w:themeShade="BF"/>
            </w:tcBorders>
            <w:vAlign w:val="center"/>
          </w:tcPr>
          <w:p w14:paraId="604BBD07"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300</w:t>
            </w:r>
          </w:p>
        </w:tc>
        <w:tc>
          <w:tcPr>
            <w:tcW w:w="1530" w:type="dxa"/>
            <w:tcBorders>
              <w:top w:val="single" w:sz="8" w:space="0" w:color="76923C" w:themeColor="accent3" w:themeShade="BF"/>
            </w:tcBorders>
            <w:vAlign w:val="center"/>
          </w:tcPr>
          <w:p w14:paraId="549F948D"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60</w:t>
            </w:r>
          </w:p>
        </w:tc>
        <w:tc>
          <w:tcPr>
            <w:tcW w:w="1255" w:type="dxa"/>
            <w:tcBorders>
              <w:top w:val="single" w:sz="8" w:space="0" w:color="76923C" w:themeColor="accent3" w:themeShade="BF"/>
            </w:tcBorders>
            <w:vAlign w:val="center"/>
          </w:tcPr>
          <w:p w14:paraId="0912CB5B" w14:textId="77777777" w:rsidR="008D6579" w:rsidRPr="000D13B3" w:rsidRDefault="008D6579" w:rsidP="00225F63">
            <w:pPr>
              <w:tabs>
                <w:tab w:val="left" w:pos="360"/>
                <w:tab w:val="left" w:pos="720"/>
                <w:tab w:val="left" w:pos="1440"/>
                <w:tab w:val="left" w:pos="2160"/>
                <w:tab w:val="left" w:pos="3600"/>
                <w:tab w:val="left" w:pos="5040"/>
                <w:tab w:val="left" w:pos="5760"/>
              </w:tabs>
              <w:jc w:val="center"/>
              <w:rPr>
                <w:rFonts w:cs="Arial"/>
                <w:sz w:val="20"/>
                <w:szCs w:val="20"/>
              </w:rPr>
            </w:pPr>
            <w:r>
              <w:rPr>
                <w:rFonts w:cs="Arial"/>
                <w:sz w:val="20"/>
                <w:szCs w:val="20"/>
              </w:rPr>
              <w:t>240</w:t>
            </w:r>
          </w:p>
        </w:tc>
      </w:tr>
    </w:tbl>
    <w:p w14:paraId="2DD0CDD9" w14:textId="77777777" w:rsidR="000A423B" w:rsidRPr="000D13B3" w:rsidRDefault="000A423B" w:rsidP="007D4868">
      <w:pPr>
        <w:tabs>
          <w:tab w:val="left" w:pos="360"/>
          <w:tab w:val="left" w:pos="720"/>
          <w:tab w:val="left" w:pos="1440"/>
          <w:tab w:val="left" w:pos="2160"/>
          <w:tab w:val="left" w:pos="3600"/>
          <w:tab w:val="left" w:pos="5040"/>
          <w:tab w:val="left" w:pos="5760"/>
        </w:tabs>
        <w:spacing w:after="0"/>
        <w:rPr>
          <w:rFonts w:cs="Arial"/>
        </w:rPr>
      </w:pPr>
    </w:p>
    <w:p w14:paraId="0A256973" w14:textId="58AD6DDD" w:rsidR="00C449F3" w:rsidRPr="005501CC" w:rsidRDefault="0019450C" w:rsidP="000D25D8">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rPr>
      </w:pPr>
      <w:r w:rsidRPr="000D13B3">
        <w:rPr>
          <w:rFonts w:cs="Arial"/>
          <w:b/>
        </w:rPr>
        <w:t>Strategies for dealing with potential non-response bias:</w:t>
      </w:r>
    </w:p>
    <w:p w14:paraId="652172E3" w14:textId="77777777" w:rsidR="00EA5724" w:rsidRPr="00051747" w:rsidRDefault="00EA5724" w:rsidP="00EA5724">
      <w:pPr>
        <w:rPr>
          <w:rFonts w:cs="Calibri"/>
        </w:rPr>
      </w:pPr>
      <w:r w:rsidRPr="00051747">
        <w:rPr>
          <w:rFonts w:cs="Calibri"/>
        </w:rPr>
        <w:t xml:space="preserve">During the initial contact, the interviewer will ask each visitor </w:t>
      </w:r>
      <w:r>
        <w:rPr>
          <w:rFonts w:cs="Calibri"/>
        </w:rPr>
        <w:t>to answer three</w:t>
      </w:r>
      <w:r w:rsidRPr="00051747">
        <w:rPr>
          <w:rFonts w:cs="Calibri"/>
        </w:rPr>
        <w:t xml:space="preserve"> questions taken from the survey. The</w:t>
      </w:r>
      <w:r>
        <w:rPr>
          <w:rFonts w:cs="Calibri"/>
        </w:rPr>
        <w:t xml:space="preserve"> following </w:t>
      </w:r>
      <w:r w:rsidRPr="00051747">
        <w:rPr>
          <w:rFonts w:cs="Calibri"/>
        </w:rPr>
        <w:t xml:space="preserve">questions will be </w:t>
      </w:r>
      <w:r>
        <w:rPr>
          <w:rFonts w:cs="Calibri"/>
        </w:rPr>
        <w:t xml:space="preserve">the </w:t>
      </w:r>
      <w:r w:rsidRPr="00051747">
        <w:rPr>
          <w:rFonts w:cs="Calibri"/>
        </w:rPr>
        <w:t xml:space="preserve">non-response bias </w:t>
      </w:r>
      <w:r>
        <w:rPr>
          <w:rFonts w:cs="Calibri"/>
        </w:rPr>
        <w:t>check for this collection:</w:t>
      </w:r>
      <w:r w:rsidRPr="00051747">
        <w:rPr>
          <w:rFonts w:cs="Calibri"/>
        </w:rPr>
        <w:t xml:space="preserve"> </w:t>
      </w:r>
    </w:p>
    <w:p w14:paraId="4F415EEE" w14:textId="77777777" w:rsidR="00EA5724" w:rsidRDefault="00EA5724" w:rsidP="00EA5724">
      <w:pPr>
        <w:pStyle w:val="ListParagraph"/>
        <w:widowControl w:val="0"/>
        <w:numPr>
          <w:ilvl w:val="0"/>
          <w:numId w:val="22"/>
        </w:numPr>
        <w:pBdr>
          <w:top w:val="nil"/>
          <w:left w:val="nil"/>
          <w:bottom w:val="nil"/>
          <w:right w:val="nil"/>
          <w:between w:val="nil"/>
        </w:pBdr>
        <w:spacing w:after="0" w:line="240" w:lineRule="auto"/>
        <w:ind w:right="-720"/>
        <w:rPr>
          <w:rFonts w:ascii="Times New Roman" w:eastAsia="Times New Roman" w:hAnsi="Times New Roman" w:cs="Times New Roman"/>
          <w:i/>
          <w:color w:val="000000"/>
        </w:rPr>
      </w:pPr>
      <w:r w:rsidRPr="0047612D">
        <w:rPr>
          <w:rFonts w:ascii="Times New Roman" w:eastAsia="Times New Roman" w:hAnsi="Times New Roman" w:cs="Times New Roman"/>
          <w:i/>
          <w:color w:val="000000"/>
        </w:rPr>
        <w:t>Did you go to the Visitor Center?  ___Yes</w:t>
      </w:r>
      <w:r w:rsidRPr="0047612D">
        <w:rPr>
          <w:rFonts w:ascii="Times New Roman" w:eastAsia="Times New Roman" w:hAnsi="Times New Roman" w:cs="Times New Roman"/>
          <w:i/>
          <w:color w:val="000000"/>
        </w:rPr>
        <w:tab/>
        <w:t>___No</w:t>
      </w:r>
    </w:p>
    <w:p w14:paraId="19E3C2F4" w14:textId="77777777" w:rsidR="00EA5724" w:rsidRDefault="00EA5724" w:rsidP="00EA5724">
      <w:pPr>
        <w:widowControl w:val="0"/>
        <w:pBdr>
          <w:top w:val="nil"/>
          <w:left w:val="nil"/>
          <w:bottom w:val="nil"/>
          <w:right w:val="nil"/>
          <w:between w:val="nil"/>
        </w:pBdr>
        <w:spacing w:after="0" w:line="240" w:lineRule="auto"/>
        <w:ind w:right="-720"/>
        <w:rPr>
          <w:rFonts w:ascii="Times New Roman" w:eastAsia="Times New Roman" w:hAnsi="Times New Roman" w:cs="Times New Roman"/>
          <w:i/>
          <w:color w:val="000000"/>
        </w:rPr>
      </w:pPr>
    </w:p>
    <w:p w14:paraId="51BAD318" w14:textId="7AFC6835" w:rsidR="00EA5724" w:rsidRDefault="006A336B" w:rsidP="00EA5724">
      <w:pPr>
        <w:pStyle w:val="ListParagraph"/>
        <w:widowControl w:val="0"/>
        <w:numPr>
          <w:ilvl w:val="0"/>
          <w:numId w:val="22"/>
        </w:numPr>
        <w:pBdr>
          <w:top w:val="nil"/>
          <w:left w:val="nil"/>
          <w:bottom w:val="nil"/>
          <w:right w:val="nil"/>
          <w:between w:val="nil"/>
        </w:pBdr>
        <w:spacing w:after="0" w:line="240" w:lineRule="auto"/>
        <w:ind w:right="-720"/>
        <w:rPr>
          <w:rFonts w:ascii="Times New Roman" w:eastAsia="Times New Roman" w:hAnsi="Times New Roman" w:cs="Times New Roman"/>
          <w:i/>
          <w:color w:val="000000"/>
        </w:rPr>
      </w:pPr>
      <w:r>
        <w:rPr>
          <w:rFonts w:ascii="Times New Roman" w:eastAsia="Times New Roman" w:hAnsi="Times New Roman" w:cs="Times New Roman"/>
          <w:i/>
          <w:color w:val="000000"/>
        </w:rPr>
        <w:t>How much did n</w:t>
      </w:r>
      <w:r w:rsidR="00EA5724">
        <w:rPr>
          <w:rFonts w:ascii="Times New Roman" w:eastAsia="Times New Roman" w:hAnsi="Times New Roman" w:cs="Times New Roman"/>
          <w:i/>
          <w:color w:val="000000"/>
        </w:rPr>
        <w:t>ot enough staff to assist you</w:t>
      </w:r>
      <w:r>
        <w:rPr>
          <w:rFonts w:ascii="Times New Roman" w:eastAsia="Times New Roman" w:hAnsi="Times New Roman" w:cs="Times New Roman"/>
          <w:i/>
          <w:color w:val="000000"/>
        </w:rPr>
        <w:t xml:space="preserve"> detract from your experience</w:t>
      </w:r>
      <w:r w:rsidR="00EA5724">
        <w:rPr>
          <w:rFonts w:ascii="Times New Roman" w:eastAsia="Times New Roman" w:hAnsi="Times New Roman" w:cs="Times New Roman"/>
          <w:i/>
          <w:color w:val="000000"/>
        </w:rPr>
        <w:t xml:space="preserve"> (scale - </w:t>
      </w:r>
      <w:r w:rsidR="00EA5724" w:rsidRPr="0047612D">
        <w:rPr>
          <w:rFonts w:ascii="Times New Roman" w:eastAsia="Times New Roman" w:hAnsi="Times New Roman" w:cs="Times New Roman"/>
          <w:i/>
          <w:color w:val="000000"/>
        </w:rPr>
        <w:t>Did not detract at al</w:t>
      </w:r>
      <w:r w:rsidR="00EA5724">
        <w:rPr>
          <w:rFonts w:ascii="Times New Roman" w:eastAsia="Times New Roman" w:hAnsi="Times New Roman" w:cs="Times New Roman"/>
          <w:i/>
          <w:color w:val="000000"/>
        </w:rPr>
        <w:t xml:space="preserve">l, </w:t>
      </w:r>
      <w:r w:rsidR="00EA5724" w:rsidRPr="0047612D">
        <w:rPr>
          <w:rFonts w:ascii="Times New Roman" w:eastAsia="Times New Roman" w:hAnsi="Times New Roman" w:cs="Times New Roman"/>
          <w:i/>
          <w:color w:val="000000"/>
        </w:rPr>
        <w:t>Slightly detracted</w:t>
      </w:r>
      <w:r w:rsidR="00EA5724">
        <w:rPr>
          <w:rFonts w:ascii="Times New Roman" w:eastAsia="Times New Roman" w:hAnsi="Times New Roman" w:cs="Times New Roman"/>
          <w:i/>
          <w:color w:val="000000"/>
        </w:rPr>
        <w:t xml:space="preserve">, </w:t>
      </w:r>
      <w:r w:rsidR="00EA5724" w:rsidRPr="0047612D">
        <w:rPr>
          <w:rFonts w:ascii="Times New Roman" w:eastAsia="Times New Roman" w:hAnsi="Times New Roman" w:cs="Times New Roman"/>
          <w:i/>
          <w:color w:val="000000"/>
        </w:rPr>
        <w:t>Moderately detracted</w:t>
      </w:r>
      <w:r w:rsidR="00EA5724">
        <w:rPr>
          <w:rFonts w:ascii="Times New Roman" w:eastAsia="Times New Roman" w:hAnsi="Times New Roman" w:cs="Times New Roman"/>
          <w:i/>
          <w:color w:val="000000"/>
        </w:rPr>
        <w:t xml:space="preserve">, </w:t>
      </w:r>
      <w:r w:rsidR="00EA5724" w:rsidRPr="0047612D">
        <w:rPr>
          <w:rFonts w:ascii="Times New Roman" w:eastAsia="Times New Roman" w:hAnsi="Times New Roman" w:cs="Times New Roman"/>
          <w:i/>
          <w:color w:val="000000"/>
        </w:rPr>
        <w:t>Seriously detracted</w:t>
      </w:r>
      <w:r w:rsidR="00EA5724">
        <w:rPr>
          <w:rFonts w:ascii="Times New Roman" w:eastAsia="Times New Roman" w:hAnsi="Times New Roman" w:cs="Times New Roman"/>
          <w:i/>
          <w:color w:val="000000"/>
        </w:rPr>
        <w:t xml:space="preserve">, </w:t>
      </w:r>
      <w:r w:rsidR="00EA5724" w:rsidRPr="0047612D">
        <w:rPr>
          <w:rFonts w:ascii="Times New Roman" w:eastAsia="Times New Roman" w:hAnsi="Times New Roman" w:cs="Times New Roman"/>
          <w:i/>
          <w:color w:val="000000"/>
        </w:rPr>
        <w:t>Very seriously detracted</w:t>
      </w:r>
      <w:r w:rsidR="00EA5724">
        <w:rPr>
          <w:rFonts w:ascii="Times New Roman" w:eastAsia="Times New Roman" w:hAnsi="Times New Roman" w:cs="Times New Roman"/>
          <w:i/>
          <w:color w:val="000000"/>
        </w:rPr>
        <w:t xml:space="preserve">, </w:t>
      </w:r>
      <w:r w:rsidR="00EA5724" w:rsidRPr="0047612D">
        <w:rPr>
          <w:rFonts w:ascii="Times New Roman" w:eastAsia="Times New Roman" w:hAnsi="Times New Roman" w:cs="Times New Roman"/>
          <w:i/>
          <w:color w:val="000000"/>
        </w:rPr>
        <w:t>Did not experience</w:t>
      </w:r>
    </w:p>
    <w:p w14:paraId="0741325D" w14:textId="77777777" w:rsidR="00EA5724" w:rsidRPr="00655FBB" w:rsidRDefault="00EA5724" w:rsidP="00EA5724">
      <w:pPr>
        <w:widowControl w:val="0"/>
        <w:pBdr>
          <w:top w:val="nil"/>
          <w:left w:val="nil"/>
          <w:bottom w:val="nil"/>
          <w:right w:val="nil"/>
          <w:between w:val="nil"/>
        </w:pBdr>
        <w:spacing w:after="0" w:line="240" w:lineRule="auto"/>
        <w:ind w:right="-720"/>
        <w:rPr>
          <w:rFonts w:ascii="Times New Roman" w:eastAsia="Times New Roman" w:hAnsi="Times New Roman" w:cs="Times New Roman"/>
          <w:i/>
          <w:color w:val="000000"/>
        </w:rPr>
      </w:pPr>
    </w:p>
    <w:p w14:paraId="6B35C9D0" w14:textId="77777777" w:rsidR="00EA5724" w:rsidRPr="00655FBB" w:rsidRDefault="00EA5724" w:rsidP="00EA5724">
      <w:pPr>
        <w:numPr>
          <w:ilvl w:val="0"/>
          <w:numId w:val="22"/>
        </w:numPr>
        <w:pBdr>
          <w:top w:val="nil"/>
          <w:left w:val="nil"/>
          <w:bottom w:val="nil"/>
          <w:right w:val="nil"/>
          <w:between w:val="nil"/>
        </w:pBdr>
        <w:tabs>
          <w:tab w:val="left" w:pos="360"/>
          <w:tab w:val="left" w:pos="1260"/>
          <w:tab w:val="left" w:pos="2340"/>
          <w:tab w:val="left" w:pos="3420"/>
          <w:tab w:val="left" w:pos="3960"/>
          <w:tab w:val="left" w:pos="4680"/>
          <w:tab w:val="left" w:pos="5580"/>
          <w:tab w:val="left" w:pos="5940"/>
          <w:tab w:val="left" w:pos="6660"/>
        </w:tabs>
        <w:spacing w:after="0" w:line="240" w:lineRule="auto"/>
        <w:rPr>
          <w:rFonts w:ascii="Times New Roman" w:eastAsia="Times New Roman" w:hAnsi="Times New Roman" w:cs="Times New Roman"/>
          <w:i/>
          <w:color w:val="000000"/>
        </w:rPr>
      </w:pPr>
      <w:r w:rsidRPr="00655FBB">
        <w:rPr>
          <w:rFonts w:ascii="Times New Roman" w:eastAsia="Times New Roman" w:hAnsi="Times New Roman" w:cs="Times New Roman"/>
          <w:i/>
          <w:color w:val="000000"/>
        </w:rPr>
        <w:t xml:space="preserve">What is your gender?  </w:t>
      </w:r>
      <w:r w:rsidRPr="00655FBB">
        <w:rPr>
          <w:rFonts w:ascii="Segoe UI Symbol" w:eastAsia="Wingdings" w:hAnsi="Segoe UI Symbol" w:cs="Segoe UI Symbol"/>
          <w:i/>
          <w:color w:val="000000"/>
        </w:rPr>
        <w:t>❑</w:t>
      </w:r>
      <w:r w:rsidRPr="00655FBB">
        <w:rPr>
          <w:rFonts w:ascii="Times New Roman" w:eastAsia="Times New Roman" w:hAnsi="Times New Roman" w:cs="Times New Roman"/>
          <w:i/>
          <w:color w:val="000000"/>
        </w:rPr>
        <w:t xml:space="preserve">  Male          </w:t>
      </w:r>
      <w:r w:rsidRPr="00655FBB">
        <w:rPr>
          <w:rFonts w:ascii="Segoe UI Symbol" w:eastAsia="Wingdings" w:hAnsi="Segoe UI Symbol" w:cs="Segoe UI Symbol"/>
          <w:i/>
          <w:color w:val="000000"/>
        </w:rPr>
        <w:t>❑</w:t>
      </w:r>
      <w:r w:rsidRPr="00655FBB">
        <w:rPr>
          <w:rFonts w:ascii="Times New Roman" w:eastAsia="Times New Roman" w:hAnsi="Times New Roman" w:cs="Times New Roman"/>
          <w:i/>
          <w:color w:val="000000"/>
        </w:rPr>
        <w:t xml:space="preserve">  Female        </w:t>
      </w:r>
      <w:r w:rsidRPr="00655FBB">
        <w:rPr>
          <w:rFonts w:ascii="Segoe UI Symbol" w:eastAsia="Wingdings" w:hAnsi="Segoe UI Symbol" w:cs="Segoe UI Symbol"/>
          <w:i/>
          <w:color w:val="000000"/>
        </w:rPr>
        <w:t>❑</w:t>
      </w:r>
      <w:r w:rsidRPr="00655FBB">
        <w:rPr>
          <w:rFonts w:ascii="Times New Roman" w:eastAsia="Times New Roman" w:hAnsi="Times New Roman" w:cs="Times New Roman"/>
          <w:i/>
          <w:color w:val="000000"/>
        </w:rPr>
        <w:t xml:space="preserve">  Do not wish to answer       </w:t>
      </w:r>
    </w:p>
    <w:p w14:paraId="098C1AF7" w14:textId="77777777" w:rsidR="00EA5724" w:rsidRPr="0047612D" w:rsidRDefault="00EA5724" w:rsidP="00EA5724">
      <w:pPr>
        <w:pStyle w:val="ListParagraph"/>
        <w:widowControl w:val="0"/>
        <w:pBdr>
          <w:top w:val="nil"/>
          <w:left w:val="nil"/>
          <w:bottom w:val="nil"/>
          <w:right w:val="nil"/>
          <w:between w:val="nil"/>
        </w:pBdr>
        <w:spacing w:after="0" w:line="240" w:lineRule="auto"/>
        <w:ind w:right="-720"/>
        <w:rPr>
          <w:rFonts w:ascii="Times New Roman" w:eastAsia="Times New Roman" w:hAnsi="Times New Roman" w:cs="Times New Roman"/>
          <w:i/>
          <w:color w:val="000000"/>
        </w:rPr>
      </w:pPr>
    </w:p>
    <w:p w14:paraId="5EF32682" w14:textId="77777777" w:rsidR="00EA5724" w:rsidRDefault="00EA5724" w:rsidP="00EA5724">
      <w:pPr>
        <w:rPr>
          <w:rFonts w:cs="Calibri"/>
        </w:rPr>
      </w:pPr>
      <w:r>
        <w:rPr>
          <w:rFonts w:cs="Calibri"/>
        </w:rPr>
        <w:t>All r</w:t>
      </w:r>
      <w:r w:rsidRPr="00051747">
        <w:rPr>
          <w:rFonts w:cs="Calibri"/>
        </w:rPr>
        <w:t xml:space="preserve">esponses will be recorded on a log for every survey contact. Results of the non-response bias check will be described in a report and </w:t>
      </w:r>
      <w:r>
        <w:rPr>
          <w:rFonts w:cs="Calibri"/>
        </w:rPr>
        <w:t>any</w:t>
      </w:r>
      <w:r w:rsidRPr="00051747">
        <w:rPr>
          <w:rFonts w:cs="Calibri"/>
        </w:rPr>
        <w:t xml:space="preserve"> implications for park planning and management will be discussed.</w:t>
      </w:r>
    </w:p>
    <w:p w14:paraId="547E0004" w14:textId="1C4F8A1F" w:rsidR="00C73E2C" w:rsidRPr="001959CF" w:rsidRDefault="00C73E2C" w:rsidP="003D2EEE">
      <w:pPr>
        <w:tabs>
          <w:tab w:val="left" w:pos="360"/>
          <w:tab w:val="left" w:pos="1440"/>
          <w:tab w:val="left" w:pos="2160"/>
          <w:tab w:val="left" w:pos="3600"/>
          <w:tab w:val="left" w:pos="5040"/>
          <w:tab w:val="left" w:pos="5760"/>
        </w:tabs>
        <w:spacing w:after="0"/>
        <w:ind w:left="360"/>
        <w:rPr>
          <w:rFonts w:cs="Arial"/>
        </w:rPr>
      </w:pPr>
    </w:p>
    <w:p w14:paraId="29C0522D" w14:textId="77777777" w:rsidR="0019450C" w:rsidRPr="000D13B3" w:rsidRDefault="0019450C" w:rsidP="000A423B">
      <w:pPr>
        <w:pStyle w:val="ListParagraph"/>
        <w:numPr>
          <w:ilvl w:val="0"/>
          <w:numId w:val="1"/>
        </w:numPr>
        <w:pBdr>
          <w:top w:val="single" w:sz="18" w:space="1" w:color="76923C" w:themeColor="accent3" w:themeShade="BF"/>
        </w:pBdr>
        <w:tabs>
          <w:tab w:val="left" w:pos="360"/>
          <w:tab w:val="left" w:pos="1440"/>
          <w:tab w:val="left" w:pos="2160"/>
          <w:tab w:val="left" w:pos="3600"/>
          <w:tab w:val="left" w:pos="5040"/>
          <w:tab w:val="left" w:pos="5760"/>
        </w:tabs>
        <w:spacing w:after="0" w:line="360" w:lineRule="auto"/>
        <w:rPr>
          <w:rFonts w:cs="Arial"/>
          <w:b/>
        </w:rPr>
      </w:pPr>
      <w:r w:rsidRPr="000D13B3">
        <w:rPr>
          <w:rFonts w:cs="Arial"/>
          <w:b/>
        </w:rPr>
        <w:t>Description of any pre-testing and peer review o</w:t>
      </w:r>
      <w:r w:rsidR="000D13B3">
        <w:rPr>
          <w:rFonts w:cs="Arial"/>
          <w:b/>
        </w:rPr>
        <w:t>f the methods and/or instrument:</w:t>
      </w:r>
    </w:p>
    <w:p w14:paraId="56B3BF0F" w14:textId="568B1293" w:rsidR="00871A3B" w:rsidRDefault="00EA5724" w:rsidP="008965B3">
      <w:pPr>
        <w:tabs>
          <w:tab w:val="left" w:pos="360"/>
          <w:tab w:val="left" w:pos="720"/>
          <w:tab w:val="left" w:pos="1440"/>
          <w:tab w:val="left" w:pos="2160"/>
          <w:tab w:val="left" w:pos="3600"/>
          <w:tab w:val="left" w:pos="5040"/>
          <w:tab w:val="left" w:pos="5760"/>
        </w:tabs>
        <w:spacing w:after="0"/>
        <w:ind w:left="360"/>
        <w:rPr>
          <w:rFonts w:cs="Arial"/>
        </w:rPr>
      </w:pPr>
      <w:r w:rsidRPr="00EA5724">
        <w:t>The questionnaire format and variations of many of the questions have been used in many survey instruments previously approved by OMB. The questions are from the currently approved list of questions in NPS Pool of Known Questions (OMB 1024-0224; Current Expirations Date: 5-31-2019).  Variations of the questions have been reviewed by TAPR managers and faculty from Kansas State University.  The questionnaire was tested on eight voluntary members of the general public for burden length and clarity of the questions.</w:t>
      </w:r>
    </w:p>
    <w:p w14:paraId="75A8E9B6" w14:textId="55CF3B6A" w:rsidR="006E33D2" w:rsidRDefault="006E33D2" w:rsidP="008965B3">
      <w:pPr>
        <w:tabs>
          <w:tab w:val="left" w:pos="360"/>
          <w:tab w:val="left" w:pos="720"/>
          <w:tab w:val="left" w:pos="1440"/>
          <w:tab w:val="left" w:pos="2160"/>
          <w:tab w:val="left" w:pos="3600"/>
          <w:tab w:val="left" w:pos="5040"/>
          <w:tab w:val="left" w:pos="5760"/>
        </w:tabs>
        <w:spacing w:after="0"/>
        <w:ind w:left="360"/>
        <w:rPr>
          <w:rFonts w:cs="Arial"/>
        </w:rPr>
      </w:pPr>
    </w:p>
    <w:p w14:paraId="7F4B8D9D" w14:textId="77777777" w:rsidR="0019450C" w:rsidRPr="000D13B3" w:rsidRDefault="0019450C" w:rsidP="008965B3">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BURDEN ESTIMATES:</w:t>
      </w:r>
    </w:p>
    <w:p w14:paraId="1A8725C2" w14:textId="02E23E9A" w:rsidR="00EA5724" w:rsidRPr="00EA5724" w:rsidRDefault="00EA5724" w:rsidP="00900377">
      <w:pPr>
        <w:tabs>
          <w:tab w:val="left" w:pos="360"/>
          <w:tab w:val="left" w:pos="720"/>
          <w:tab w:val="left" w:pos="1440"/>
          <w:tab w:val="left" w:pos="2160"/>
          <w:tab w:val="left" w:pos="3600"/>
          <w:tab w:val="left" w:pos="5040"/>
          <w:tab w:val="left" w:pos="5760"/>
        </w:tabs>
        <w:spacing w:after="0" w:line="360" w:lineRule="auto"/>
        <w:rPr>
          <w:rFonts w:cs="Arial"/>
        </w:rPr>
      </w:pPr>
      <w:r w:rsidRPr="00EA5724">
        <w:rPr>
          <w:rFonts w:cs="Arial"/>
        </w:rPr>
        <w:t>Overall, we plan to approach 600 individuals at all sites during the sampling periods. We anticipate that 50% (n=300) of the individuals contacted will agree to participate and complete the 10 minute on-site survey (300</w:t>
      </w:r>
      <w:r w:rsidR="00900377">
        <w:rPr>
          <w:rFonts w:cs="Arial"/>
        </w:rPr>
        <w:t xml:space="preserve"> respondents </w:t>
      </w:r>
      <w:r w:rsidRPr="00EA5724">
        <w:rPr>
          <w:rFonts w:cs="Arial"/>
        </w:rPr>
        <w:t>x 10 minutes = 50 hours). We expect that 300 (50%) visitors will refuse to participate and for those individuals, we record their reason for refusal.</w:t>
      </w:r>
    </w:p>
    <w:p w14:paraId="4DC0554C" w14:textId="77777777" w:rsidR="00EA5724" w:rsidRPr="00EA5724" w:rsidRDefault="00EA5724" w:rsidP="00900377">
      <w:pPr>
        <w:tabs>
          <w:tab w:val="left" w:pos="360"/>
          <w:tab w:val="left" w:pos="720"/>
          <w:tab w:val="left" w:pos="1440"/>
          <w:tab w:val="left" w:pos="2160"/>
          <w:tab w:val="left" w:pos="3600"/>
          <w:tab w:val="left" w:pos="5040"/>
          <w:tab w:val="left" w:pos="5760"/>
        </w:tabs>
        <w:spacing w:after="0" w:line="360" w:lineRule="auto"/>
        <w:ind w:firstLine="630"/>
        <w:rPr>
          <w:rFonts w:cs="Arial"/>
        </w:rPr>
      </w:pPr>
    </w:p>
    <w:p w14:paraId="66952BEF" w14:textId="323110C5" w:rsidR="00EA5724" w:rsidRPr="00EA5724" w:rsidRDefault="00EA5724" w:rsidP="00900377">
      <w:pPr>
        <w:tabs>
          <w:tab w:val="left" w:pos="360"/>
          <w:tab w:val="left" w:pos="720"/>
          <w:tab w:val="left" w:pos="1440"/>
          <w:tab w:val="left" w:pos="2160"/>
          <w:tab w:val="left" w:pos="3600"/>
          <w:tab w:val="left" w:pos="5040"/>
          <w:tab w:val="left" w:pos="5760"/>
        </w:tabs>
        <w:spacing w:after="0" w:line="360" w:lineRule="auto"/>
        <w:rPr>
          <w:rFonts w:cs="Arial"/>
        </w:rPr>
      </w:pPr>
      <w:r w:rsidRPr="00EA5724">
        <w:rPr>
          <w:rFonts w:cs="Arial"/>
        </w:rPr>
        <w:t xml:space="preserve">Of all the visitors refusing to accept the invitation (n=300) we will ask if they would be willing to answer the three questions that will serve as the non-response bias check for this collection.  We expect that 20% (n=60) of the on-site refusals will agree to answer the non-response bias questions.  We anticipate that the time to complete the non-response bias check will take </w:t>
      </w:r>
      <w:r w:rsidR="00900377">
        <w:rPr>
          <w:rFonts w:cs="Arial"/>
        </w:rPr>
        <w:t xml:space="preserve">an additional </w:t>
      </w:r>
      <w:r w:rsidRPr="00EA5724">
        <w:rPr>
          <w:rFonts w:cs="Arial"/>
        </w:rPr>
        <w:t xml:space="preserve">minute, resulting in an hour of respondent burden for the non-response survey (60 respondents x 1 minute = 1-hour). </w:t>
      </w:r>
    </w:p>
    <w:p w14:paraId="03C35C2D" w14:textId="77777777" w:rsidR="00EA5724" w:rsidRPr="00EA5724" w:rsidRDefault="00EA5724" w:rsidP="00900377">
      <w:pPr>
        <w:tabs>
          <w:tab w:val="left" w:pos="360"/>
          <w:tab w:val="left" w:pos="720"/>
          <w:tab w:val="left" w:pos="1440"/>
          <w:tab w:val="left" w:pos="2160"/>
          <w:tab w:val="left" w:pos="3600"/>
          <w:tab w:val="left" w:pos="5040"/>
          <w:tab w:val="left" w:pos="5760"/>
        </w:tabs>
        <w:spacing w:after="0" w:line="360" w:lineRule="auto"/>
        <w:ind w:firstLine="630"/>
        <w:rPr>
          <w:rFonts w:cs="Arial"/>
        </w:rPr>
      </w:pPr>
    </w:p>
    <w:p w14:paraId="78B3D07C" w14:textId="77777777" w:rsidR="00EA5724" w:rsidRPr="00EA5724" w:rsidRDefault="00EA5724" w:rsidP="00900377">
      <w:pPr>
        <w:tabs>
          <w:tab w:val="left" w:pos="360"/>
          <w:tab w:val="left" w:pos="720"/>
          <w:tab w:val="left" w:pos="1440"/>
          <w:tab w:val="left" w:pos="2160"/>
          <w:tab w:val="left" w:pos="3600"/>
          <w:tab w:val="left" w:pos="5040"/>
          <w:tab w:val="left" w:pos="5760"/>
        </w:tabs>
        <w:spacing w:after="0" w:line="360" w:lineRule="auto"/>
        <w:rPr>
          <w:rFonts w:cs="Arial"/>
        </w:rPr>
      </w:pPr>
      <w:r w:rsidRPr="00EA5724">
        <w:rPr>
          <w:rFonts w:cs="Arial"/>
        </w:rPr>
        <w:t>The remaining 240 visitors refusing to accept any part of the invitation to participate will not incur a respondent burden and for those individuals, we will only attempt to record their reason for refusal.</w:t>
      </w:r>
    </w:p>
    <w:p w14:paraId="25521059" w14:textId="77777777" w:rsidR="00EA5724" w:rsidRPr="00EA5724" w:rsidRDefault="00EA5724" w:rsidP="00900377">
      <w:pPr>
        <w:tabs>
          <w:tab w:val="left" w:pos="360"/>
          <w:tab w:val="left" w:pos="720"/>
          <w:tab w:val="left" w:pos="1440"/>
          <w:tab w:val="left" w:pos="2160"/>
          <w:tab w:val="left" w:pos="3600"/>
          <w:tab w:val="left" w:pos="5040"/>
          <w:tab w:val="left" w:pos="5760"/>
        </w:tabs>
        <w:spacing w:after="0" w:line="360" w:lineRule="auto"/>
        <w:ind w:firstLine="630"/>
        <w:rPr>
          <w:rFonts w:cs="Arial"/>
        </w:rPr>
      </w:pPr>
    </w:p>
    <w:p w14:paraId="5849DE01" w14:textId="77777777" w:rsidR="00EA5724" w:rsidRPr="00EA5724" w:rsidRDefault="00EA5724" w:rsidP="00900377">
      <w:pPr>
        <w:tabs>
          <w:tab w:val="left" w:pos="360"/>
          <w:tab w:val="left" w:pos="720"/>
          <w:tab w:val="left" w:pos="1440"/>
          <w:tab w:val="left" w:pos="2160"/>
          <w:tab w:val="left" w:pos="3600"/>
          <w:tab w:val="left" w:pos="5040"/>
          <w:tab w:val="left" w:pos="5760"/>
        </w:tabs>
        <w:spacing w:after="0" w:line="360" w:lineRule="auto"/>
        <w:rPr>
          <w:rFonts w:cs="Arial"/>
        </w:rPr>
      </w:pPr>
      <w:r w:rsidRPr="00EA5724">
        <w:rPr>
          <w:rFonts w:cs="Arial"/>
        </w:rPr>
        <w:t>The overall respondent burden for this collection is 56 annual hours.  This includes the time it takes to complete the on-site questionnaire (including the initial contact) plus the non-response survey (Table 4).</w:t>
      </w:r>
    </w:p>
    <w:p w14:paraId="24D6A4A1" w14:textId="77777777" w:rsidR="00EA5724" w:rsidRPr="00EA5724"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rPr>
      </w:pPr>
    </w:p>
    <w:p w14:paraId="59768D47" w14:textId="77777777" w:rsidR="00EA5724" w:rsidRPr="00EA5724" w:rsidRDefault="00EA5724" w:rsidP="00EA5724">
      <w:pPr>
        <w:tabs>
          <w:tab w:val="left" w:pos="360"/>
          <w:tab w:val="left" w:pos="720"/>
          <w:tab w:val="left" w:pos="1440"/>
          <w:tab w:val="left" w:pos="2160"/>
          <w:tab w:val="left" w:pos="3600"/>
          <w:tab w:val="left" w:pos="5040"/>
          <w:tab w:val="left" w:pos="5760"/>
        </w:tabs>
        <w:spacing w:after="0" w:line="240" w:lineRule="auto"/>
        <w:rPr>
          <w:rFonts w:cs="Arial"/>
          <w:b/>
        </w:rPr>
      </w:pPr>
      <w:r w:rsidRPr="00EA5724">
        <w:rPr>
          <w:rFonts w:cs="Arial"/>
          <w:b/>
        </w:rPr>
        <w:t>Table 4. Burden Estimates</w:t>
      </w:r>
    </w:p>
    <w:tbl>
      <w:tblPr>
        <w:tblW w:w="4524" w:type="pct"/>
        <w:tblInd w:w="262" w:type="dxa"/>
        <w:tblBorders>
          <w:top w:val="single" w:sz="6" w:space="0" w:color="76923C" w:themeColor="accent3" w:themeShade="BF"/>
          <w:left w:val="single" w:sz="6" w:space="0" w:color="76923C" w:themeColor="accent3" w:themeShade="BF"/>
          <w:bottom w:val="single" w:sz="6" w:space="0" w:color="76923C" w:themeColor="accent3" w:themeShade="BF"/>
          <w:right w:val="single" w:sz="6" w:space="0" w:color="76923C" w:themeColor="accent3" w:themeShade="BF"/>
          <w:insideH w:val="single" w:sz="6" w:space="0" w:color="76923C" w:themeColor="accent3" w:themeShade="BF"/>
          <w:insideV w:val="single" w:sz="6" w:space="0" w:color="76923C" w:themeColor="accent3" w:themeShade="BF"/>
        </w:tblBorders>
        <w:shd w:val="clear" w:color="auto" w:fill="FFFFFF"/>
        <w:tblCellMar>
          <w:left w:w="0" w:type="dxa"/>
          <w:right w:w="0" w:type="dxa"/>
        </w:tblCellMar>
        <w:tblLook w:val="04A0" w:firstRow="1" w:lastRow="0" w:firstColumn="1" w:lastColumn="0" w:noHBand="0" w:noVBand="1"/>
        <w:tblDescription w:val="table that charts list of ICs"/>
      </w:tblPr>
      <w:tblGrid>
        <w:gridCol w:w="4100"/>
        <w:gridCol w:w="1824"/>
        <w:gridCol w:w="2342"/>
        <w:gridCol w:w="1614"/>
      </w:tblGrid>
      <w:tr w:rsidR="00C340B0" w:rsidRPr="00EA5724" w14:paraId="5C1A8509" w14:textId="77777777" w:rsidTr="00C340B0">
        <w:trPr>
          <w:trHeight w:val="375"/>
        </w:trPr>
        <w:tc>
          <w:tcPr>
            <w:tcW w:w="2075"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3416C000"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b/>
                <w:bCs/>
                <w:sz w:val="18"/>
                <w:szCs w:val="18"/>
              </w:rPr>
            </w:pPr>
          </w:p>
        </w:tc>
        <w:tc>
          <w:tcPr>
            <w:tcW w:w="923"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67D0865B" w14:textId="77777777" w:rsidR="00EA5724" w:rsidRPr="00C340B0" w:rsidRDefault="00EA5724" w:rsidP="00C340B0">
            <w:pPr>
              <w:tabs>
                <w:tab w:val="left" w:pos="360"/>
                <w:tab w:val="left" w:pos="720"/>
                <w:tab w:val="left" w:pos="1440"/>
                <w:tab w:val="left" w:pos="2160"/>
                <w:tab w:val="left" w:pos="3600"/>
                <w:tab w:val="left" w:pos="5040"/>
                <w:tab w:val="left" w:pos="5760"/>
              </w:tabs>
              <w:spacing w:after="0" w:line="240" w:lineRule="auto"/>
              <w:jc w:val="center"/>
              <w:rPr>
                <w:rFonts w:cs="Arial"/>
                <w:b/>
                <w:bCs/>
                <w:sz w:val="18"/>
                <w:szCs w:val="18"/>
              </w:rPr>
            </w:pPr>
            <w:r w:rsidRPr="00C340B0">
              <w:rPr>
                <w:rFonts w:cs="Arial"/>
                <w:b/>
                <w:bCs/>
                <w:sz w:val="18"/>
                <w:szCs w:val="18"/>
              </w:rPr>
              <w:t>Responses</w:t>
            </w:r>
          </w:p>
        </w:tc>
        <w:tc>
          <w:tcPr>
            <w:tcW w:w="1185" w:type="pct"/>
            <w:tcBorders>
              <w:bottom w:val="single" w:sz="6" w:space="0" w:color="76923C" w:themeColor="accent3" w:themeShade="BF"/>
            </w:tcBorders>
            <w:shd w:val="clear" w:color="auto" w:fill="C2D69B" w:themeFill="accent3" w:themeFillTint="99"/>
          </w:tcPr>
          <w:p w14:paraId="00564F02" w14:textId="77777777" w:rsidR="00C340B0" w:rsidRDefault="00EA5724" w:rsidP="00C340B0">
            <w:pPr>
              <w:tabs>
                <w:tab w:val="left" w:pos="360"/>
                <w:tab w:val="left" w:pos="720"/>
                <w:tab w:val="left" w:pos="1440"/>
                <w:tab w:val="left" w:pos="2160"/>
                <w:tab w:val="left" w:pos="3600"/>
                <w:tab w:val="left" w:pos="5040"/>
                <w:tab w:val="left" w:pos="5760"/>
              </w:tabs>
              <w:spacing w:after="0" w:line="240" w:lineRule="auto"/>
              <w:jc w:val="center"/>
              <w:rPr>
                <w:rFonts w:cs="Arial"/>
                <w:b/>
                <w:bCs/>
                <w:sz w:val="18"/>
                <w:szCs w:val="18"/>
              </w:rPr>
            </w:pPr>
            <w:r w:rsidRPr="00C340B0">
              <w:rPr>
                <w:rFonts w:cs="Arial"/>
                <w:b/>
                <w:bCs/>
                <w:sz w:val="18"/>
                <w:szCs w:val="18"/>
              </w:rPr>
              <w:t>Completion</w:t>
            </w:r>
            <w:r w:rsidR="00C340B0">
              <w:rPr>
                <w:rFonts w:cs="Arial"/>
                <w:b/>
                <w:bCs/>
                <w:sz w:val="18"/>
                <w:szCs w:val="18"/>
              </w:rPr>
              <w:t xml:space="preserve"> </w:t>
            </w:r>
            <w:r w:rsidRPr="00C340B0">
              <w:rPr>
                <w:rFonts w:cs="Arial"/>
                <w:b/>
                <w:bCs/>
                <w:sz w:val="18"/>
                <w:szCs w:val="18"/>
              </w:rPr>
              <w:t>Time *</w:t>
            </w:r>
            <w:r w:rsidR="00C340B0">
              <w:rPr>
                <w:rFonts w:cs="Arial"/>
                <w:b/>
                <w:bCs/>
                <w:sz w:val="18"/>
                <w:szCs w:val="18"/>
              </w:rPr>
              <w:t xml:space="preserve"> </w:t>
            </w:r>
          </w:p>
          <w:p w14:paraId="5C23C014" w14:textId="64CBFA83" w:rsidR="00EA5724" w:rsidRPr="00C340B0" w:rsidRDefault="00EA5724" w:rsidP="00C340B0">
            <w:pPr>
              <w:tabs>
                <w:tab w:val="left" w:pos="360"/>
                <w:tab w:val="left" w:pos="720"/>
                <w:tab w:val="left" w:pos="1440"/>
                <w:tab w:val="left" w:pos="2160"/>
                <w:tab w:val="left" w:pos="3600"/>
                <w:tab w:val="left" w:pos="5040"/>
                <w:tab w:val="left" w:pos="5760"/>
              </w:tabs>
              <w:spacing w:after="0" w:line="240" w:lineRule="auto"/>
              <w:jc w:val="center"/>
              <w:rPr>
                <w:rFonts w:cs="Arial"/>
                <w:b/>
                <w:bCs/>
                <w:sz w:val="18"/>
                <w:szCs w:val="18"/>
              </w:rPr>
            </w:pPr>
            <w:r w:rsidRPr="00C340B0">
              <w:rPr>
                <w:rFonts w:cs="Arial"/>
                <w:b/>
                <w:bCs/>
                <w:sz w:val="18"/>
                <w:szCs w:val="18"/>
              </w:rPr>
              <w:t>(minutes)</w:t>
            </w:r>
          </w:p>
        </w:tc>
        <w:tc>
          <w:tcPr>
            <w:tcW w:w="817" w:type="pct"/>
            <w:tcBorders>
              <w:bottom w:val="single" w:sz="6" w:space="0" w:color="76923C" w:themeColor="accent3" w:themeShade="BF"/>
            </w:tcBorders>
            <w:shd w:val="clear" w:color="auto" w:fill="C2D69B" w:themeFill="accent3" w:themeFillTint="99"/>
            <w:tcMar>
              <w:top w:w="60" w:type="dxa"/>
              <w:left w:w="60" w:type="dxa"/>
              <w:bottom w:w="60" w:type="dxa"/>
              <w:right w:w="60" w:type="dxa"/>
            </w:tcMar>
            <w:vAlign w:val="center"/>
            <w:hideMark/>
          </w:tcPr>
          <w:p w14:paraId="49BA515F" w14:textId="59944B16" w:rsidR="00EA5724" w:rsidRPr="00C340B0" w:rsidRDefault="00EA5724" w:rsidP="00C340B0">
            <w:pPr>
              <w:tabs>
                <w:tab w:val="left" w:pos="360"/>
                <w:tab w:val="left" w:pos="720"/>
                <w:tab w:val="left" w:pos="1440"/>
                <w:tab w:val="left" w:pos="2160"/>
                <w:tab w:val="left" w:pos="3600"/>
                <w:tab w:val="left" w:pos="5040"/>
                <w:tab w:val="left" w:pos="5760"/>
              </w:tabs>
              <w:spacing w:after="0" w:line="240" w:lineRule="auto"/>
              <w:jc w:val="center"/>
              <w:rPr>
                <w:rFonts w:cs="Arial"/>
                <w:b/>
                <w:bCs/>
                <w:sz w:val="18"/>
                <w:szCs w:val="18"/>
              </w:rPr>
            </w:pPr>
            <w:r w:rsidRPr="00C340B0">
              <w:rPr>
                <w:rFonts w:cs="Arial"/>
                <w:b/>
                <w:bCs/>
                <w:sz w:val="18"/>
                <w:szCs w:val="18"/>
              </w:rPr>
              <w:t>Burden</w:t>
            </w:r>
            <w:r w:rsidR="00C340B0">
              <w:rPr>
                <w:rFonts w:cs="Arial"/>
                <w:b/>
                <w:bCs/>
                <w:sz w:val="18"/>
                <w:szCs w:val="18"/>
              </w:rPr>
              <w:t xml:space="preserve"> </w:t>
            </w:r>
            <w:r w:rsidRPr="00C340B0">
              <w:rPr>
                <w:rFonts w:cs="Arial"/>
                <w:b/>
                <w:bCs/>
                <w:sz w:val="18"/>
                <w:szCs w:val="18"/>
              </w:rPr>
              <w:t>Hours</w:t>
            </w:r>
          </w:p>
          <w:p w14:paraId="0BD09616" w14:textId="77777777" w:rsidR="00EA5724" w:rsidRPr="00C340B0" w:rsidRDefault="00EA5724" w:rsidP="00C340B0">
            <w:pPr>
              <w:tabs>
                <w:tab w:val="left" w:pos="360"/>
                <w:tab w:val="left" w:pos="720"/>
                <w:tab w:val="left" w:pos="1440"/>
                <w:tab w:val="left" w:pos="2160"/>
                <w:tab w:val="left" w:pos="3600"/>
                <w:tab w:val="left" w:pos="5040"/>
                <w:tab w:val="left" w:pos="5760"/>
              </w:tabs>
              <w:spacing w:after="0" w:line="240" w:lineRule="auto"/>
              <w:jc w:val="center"/>
              <w:rPr>
                <w:rFonts w:cs="Arial"/>
                <w:b/>
                <w:bCs/>
                <w:sz w:val="18"/>
                <w:szCs w:val="18"/>
              </w:rPr>
            </w:pPr>
            <w:r w:rsidRPr="00C340B0">
              <w:rPr>
                <w:rFonts w:cs="Arial"/>
                <w:b/>
                <w:bCs/>
                <w:sz w:val="18"/>
                <w:szCs w:val="18"/>
              </w:rPr>
              <w:t>(rounded up)</w:t>
            </w:r>
          </w:p>
        </w:tc>
      </w:tr>
      <w:tr w:rsidR="00C340B0" w:rsidRPr="00EA5724" w14:paraId="67A7DECC" w14:textId="77777777" w:rsidTr="00C340B0">
        <w:trPr>
          <w:trHeight w:val="222"/>
        </w:trPr>
        <w:tc>
          <w:tcPr>
            <w:tcW w:w="2075" w:type="pct"/>
            <w:tcBorders>
              <w:top w:val="nil"/>
              <w:bottom w:val="nil"/>
              <w:right w:val="nil"/>
            </w:tcBorders>
            <w:shd w:val="clear" w:color="auto" w:fill="FFFFFF"/>
            <w:tcMar>
              <w:top w:w="60" w:type="dxa"/>
              <w:left w:w="60" w:type="dxa"/>
              <w:bottom w:w="60" w:type="dxa"/>
              <w:right w:w="60" w:type="dxa"/>
            </w:tcMar>
            <w:hideMark/>
          </w:tcPr>
          <w:p w14:paraId="006E8935" w14:textId="77777777" w:rsidR="00EA5724" w:rsidRPr="00900377" w:rsidRDefault="000335D6" w:rsidP="00900377">
            <w:pPr>
              <w:tabs>
                <w:tab w:val="left" w:pos="360"/>
                <w:tab w:val="left" w:pos="720"/>
                <w:tab w:val="left" w:pos="1440"/>
                <w:tab w:val="left" w:pos="2160"/>
                <w:tab w:val="left" w:pos="3600"/>
                <w:tab w:val="left" w:pos="5040"/>
                <w:tab w:val="left" w:pos="5760"/>
              </w:tabs>
              <w:spacing w:after="0" w:line="240" w:lineRule="auto"/>
              <w:rPr>
                <w:rFonts w:cs="Arial"/>
                <w:sz w:val="18"/>
                <w:szCs w:val="18"/>
              </w:rPr>
            </w:pPr>
            <w:hyperlink r:id="rId11" w:history="1">
              <w:r w:rsidR="00EA5724" w:rsidRPr="00900377">
                <w:rPr>
                  <w:rStyle w:val="Hyperlink"/>
                  <w:rFonts w:cs="Arial"/>
                  <w:color w:val="auto"/>
                  <w:sz w:val="18"/>
                  <w:szCs w:val="18"/>
                  <w:u w:val="none"/>
                </w:rPr>
                <w:t xml:space="preserve">Completed questionnaire* </w:t>
              </w:r>
            </w:hyperlink>
          </w:p>
        </w:tc>
        <w:tc>
          <w:tcPr>
            <w:tcW w:w="923" w:type="pct"/>
            <w:tcBorders>
              <w:top w:val="nil"/>
              <w:left w:val="nil"/>
              <w:bottom w:val="nil"/>
              <w:right w:val="nil"/>
            </w:tcBorders>
            <w:shd w:val="clear" w:color="auto" w:fill="FFFFFF"/>
            <w:tcMar>
              <w:top w:w="60" w:type="dxa"/>
              <w:left w:w="60" w:type="dxa"/>
              <w:bottom w:w="60" w:type="dxa"/>
              <w:right w:w="60" w:type="dxa"/>
            </w:tcMar>
          </w:tcPr>
          <w:p w14:paraId="2B926F0D"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sz w:val="18"/>
                <w:szCs w:val="18"/>
              </w:rPr>
            </w:pPr>
            <w:r w:rsidRPr="00C340B0">
              <w:rPr>
                <w:rFonts w:cs="Arial"/>
                <w:sz w:val="18"/>
                <w:szCs w:val="18"/>
              </w:rPr>
              <w:t>300</w:t>
            </w:r>
          </w:p>
        </w:tc>
        <w:tc>
          <w:tcPr>
            <w:tcW w:w="1185" w:type="pct"/>
            <w:tcBorders>
              <w:top w:val="nil"/>
              <w:left w:val="nil"/>
              <w:bottom w:val="nil"/>
              <w:right w:val="nil"/>
            </w:tcBorders>
            <w:shd w:val="clear" w:color="auto" w:fill="FFFFFF"/>
          </w:tcPr>
          <w:p w14:paraId="2BBB136D"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sz w:val="18"/>
                <w:szCs w:val="18"/>
              </w:rPr>
            </w:pPr>
            <w:r w:rsidRPr="00C340B0">
              <w:rPr>
                <w:rFonts w:cs="Arial"/>
                <w:sz w:val="18"/>
                <w:szCs w:val="18"/>
              </w:rPr>
              <w:t>11</w:t>
            </w:r>
          </w:p>
        </w:tc>
        <w:tc>
          <w:tcPr>
            <w:tcW w:w="817" w:type="pct"/>
            <w:tcBorders>
              <w:top w:val="nil"/>
              <w:left w:val="nil"/>
              <w:bottom w:val="nil"/>
            </w:tcBorders>
            <w:shd w:val="clear" w:color="auto" w:fill="FFFFFF"/>
            <w:tcMar>
              <w:top w:w="60" w:type="dxa"/>
              <w:left w:w="60" w:type="dxa"/>
              <w:bottom w:w="60" w:type="dxa"/>
              <w:right w:w="60" w:type="dxa"/>
            </w:tcMar>
          </w:tcPr>
          <w:p w14:paraId="42E50970"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sz w:val="18"/>
                <w:szCs w:val="18"/>
              </w:rPr>
            </w:pPr>
            <w:r w:rsidRPr="00C340B0">
              <w:rPr>
                <w:rFonts w:cs="Arial"/>
                <w:sz w:val="18"/>
                <w:szCs w:val="18"/>
              </w:rPr>
              <w:t>55</w:t>
            </w:r>
          </w:p>
        </w:tc>
      </w:tr>
      <w:tr w:rsidR="00C340B0" w:rsidRPr="00EA5724" w14:paraId="575D6A11" w14:textId="77777777" w:rsidTr="00C340B0">
        <w:trPr>
          <w:trHeight w:val="222"/>
        </w:trPr>
        <w:tc>
          <w:tcPr>
            <w:tcW w:w="2075" w:type="pct"/>
            <w:tcBorders>
              <w:top w:val="nil"/>
              <w:bottom w:val="nil"/>
              <w:right w:val="nil"/>
            </w:tcBorders>
            <w:shd w:val="clear" w:color="auto" w:fill="FFFFFF"/>
            <w:tcMar>
              <w:top w:w="60" w:type="dxa"/>
              <w:left w:w="60" w:type="dxa"/>
              <w:bottom w:w="60" w:type="dxa"/>
              <w:right w:w="60" w:type="dxa"/>
            </w:tcMar>
            <w:hideMark/>
          </w:tcPr>
          <w:p w14:paraId="2E1B16D2" w14:textId="77777777" w:rsidR="00EA5724" w:rsidRPr="00900377" w:rsidRDefault="000335D6" w:rsidP="00900377">
            <w:pPr>
              <w:tabs>
                <w:tab w:val="left" w:pos="360"/>
                <w:tab w:val="left" w:pos="720"/>
                <w:tab w:val="left" w:pos="1440"/>
                <w:tab w:val="left" w:pos="2160"/>
                <w:tab w:val="left" w:pos="3600"/>
                <w:tab w:val="left" w:pos="5040"/>
                <w:tab w:val="left" w:pos="5760"/>
              </w:tabs>
              <w:spacing w:after="0" w:line="240" w:lineRule="auto"/>
              <w:ind w:firstLine="30"/>
              <w:rPr>
                <w:rFonts w:cs="Arial"/>
                <w:sz w:val="18"/>
                <w:szCs w:val="18"/>
              </w:rPr>
            </w:pPr>
            <w:hyperlink r:id="rId12" w:history="1">
              <w:r w:rsidR="00EA5724" w:rsidRPr="00900377">
                <w:rPr>
                  <w:rStyle w:val="Hyperlink"/>
                  <w:rFonts w:cs="Arial"/>
                  <w:color w:val="auto"/>
                  <w:sz w:val="18"/>
                  <w:szCs w:val="18"/>
                  <w:u w:val="none"/>
                </w:rPr>
                <w:t>Non-response survey</w:t>
              </w:r>
            </w:hyperlink>
          </w:p>
        </w:tc>
        <w:tc>
          <w:tcPr>
            <w:tcW w:w="923" w:type="pct"/>
            <w:tcBorders>
              <w:top w:val="nil"/>
              <w:left w:val="nil"/>
              <w:bottom w:val="nil"/>
              <w:right w:val="nil"/>
            </w:tcBorders>
            <w:shd w:val="clear" w:color="auto" w:fill="FFFFFF"/>
            <w:tcMar>
              <w:top w:w="60" w:type="dxa"/>
              <w:left w:w="60" w:type="dxa"/>
              <w:bottom w:w="60" w:type="dxa"/>
              <w:right w:w="60" w:type="dxa"/>
            </w:tcMar>
          </w:tcPr>
          <w:p w14:paraId="6047408B"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sz w:val="18"/>
                <w:szCs w:val="18"/>
              </w:rPr>
            </w:pPr>
            <w:r w:rsidRPr="00C340B0">
              <w:rPr>
                <w:rFonts w:cs="Arial"/>
                <w:sz w:val="18"/>
                <w:szCs w:val="18"/>
              </w:rPr>
              <w:t>60</w:t>
            </w:r>
          </w:p>
        </w:tc>
        <w:tc>
          <w:tcPr>
            <w:tcW w:w="1185" w:type="pct"/>
            <w:tcBorders>
              <w:top w:val="nil"/>
              <w:left w:val="nil"/>
              <w:bottom w:val="nil"/>
              <w:right w:val="nil"/>
            </w:tcBorders>
            <w:shd w:val="clear" w:color="auto" w:fill="FFFFFF"/>
          </w:tcPr>
          <w:p w14:paraId="2883EE90" w14:textId="515D9457" w:rsidR="00EA5724" w:rsidRPr="00C340B0" w:rsidRDefault="00900377" w:rsidP="00EA5724">
            <w:pPr>
              <w:tabs>
                <w:tab w:val="left" w:pos="360"/>
                <w:tab w:val="left" w:pos="720"/>
                <w:tab w:val="left" w:pos="1440"/>
                <w:tab w:val="left" w:pos="2160"/>
                <w:tab w:val="left" w:pos="3600"/>
                <w:tab w:val="left" w:pos="5040"/>
                <w:tab w:val="left" w:pos="5760"/>
              </w:tabs>
              <w:spacing w:after="0" w:line="240" w:lineRule="auto"/>
              <w:ind w:firstLine="630"/>
              <w:rPr>
                <w:rFonts w:cs="Arial"/>
                <w:sz w:val="18"/>
                <w:szCs w:val="18"/>
              </w:rPr>
            </w:pPr>
            <w:r>
              <w:rPr>
                <w:rFonts w:cs="Arial"/>
                <w:sz w:val="18"/>
                <w:szCs w:val="18"/>
              </w:rPr>
              <w:t>2</w:t>
            </w:r>
          </w:p>
        </w:tc>
        <w:tc>
          <w:tcPr>
            <w:tcW w:w="817" w:type="pct"/>
            <w:tcBorders>
              <w:top w:val="nil"/>
              <w:left w:val="nil"/>
              <w:bottom w:val="nil"/>
            </w:tcBorders>
            <w:shd w:val="clear" w:color="auto" w:fill="FFFFFF"/>
            <w:tcMar>
              <w:top w:w="60" w:type="dxa"/>
              <w:left w:w="60" w:type="dxa"/>
              <w:bottom w:w="60" w:type="dxa"/>
              <w:right w:w="60" w:type="dxa"/>
            </w:tcMar>
          </w:tcPr>
          <w:p w14:paraId="6863CA86" w14:textId="5CE61CB9" w:rsidR="00EA5724" w:rsidRPr="00C340B0" w:rsidRDefault="00900377" w:rsidP="00EA5724">
            <w:pPr>
              <w:tabs>
                <w:tab w:val="left" w:pos="360"/>
                <w:tab w:val="left" w:pos="720"/>
                <w:tab w:val="left" w:pos="1440"/>
                <w:tab w:val="left" w:pos="2160"/>
                <w:tab w:val="left" w:pos="3600"/>
                <w:tab w:val="left" w:pos="5040"/>
                <w:tab w:val="left" w:pos="5760"/>
              </w:tabs>
              <w:spacing w:after="0" w:line="240" w:lineRule="auto"/>
              <w:ind w:firstLine="630"/>
              <w:rPr>
                <w:rFonts w:cs="Arial"/>
                <w:sz w:val="18"/>
                <w:szCs w:val="18"/>
              </w:rPr>
            </w:pPr>
            <w:r>
              <w:rPr>
                <w:rFonts w:cs="Arial"/>
                <w:sz w:val="18"/>
                <w:szCs w:val="18"/>
              </w:rPr>
              <w:t>2</w:t>
            </w:r>
          </w:p>
        </w:tc>
      </w:tr>
      <w:tr w:rsidR="00C340B0" w:rsidRPr="00EA5724" w14:paraId="357E4B3B" w14:textId="77777777" w:rsidTr="00C340B0">
        <w:trPr>
          <w:trHeight w:val="222"/>
        </w:trPr>
        <w:tc>
          <w:tcPr>
            <w:tcW w:w="2075" w:type="pct"/>
            <w:tcBorders>
              <w:top w:val="nil"/>
              <w:bottom w:val="single" w:sz="6" w:space="0" w:color="76923C" w:themeColor="accent3" w:themeShade="BF"/>
              <w:right w:val="nil"/>
            </w:tcBorders>
            <w:shd w:val="clear" w:color="auto" w:fill="FFFFFF"/>
            <w:tcMar>
              <w:top w:w="60" w:type="dxa"/>
              <w:left w:w="60" w:type="dxa"/>
              <w:bottom w:w="60" w:type="dxa"/>
              <w:right w:w="60" w:type="dxa"/>
            </w:tcMar>
          </w:tcPr>
          <w:p w14:paraId="35BB03E4"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sz w:val="18"/>
                <w:szCs w:val="18"/>
              </w:rPr>
            </w:pPr>
            <w:r w:rsidRPr="00C340B0">
              <w:rPr>
                <w:rFonts w:cs="Arial"/>
                <w:sz w:val="18"/>
                <w:szCs w:val="18"/>
              </w:rPr>
              <w:t>Total burden requested under this ICR:</w:t>
            </w:r>
          </w:p>
        </w:tc>
        <w:tc>
          <w:tcPr>
            <w:tcW w:w="923" w:type="pct"/>
            <w:tcBorders>
              <w:top w:val="nil"/>
              <w:left w:val="nil"/>
              <w:bottom w:val="single" w:sz="6" w:space="0" w:color="76923C" w:themeColor="accent3" w:themeShade="BF"/>
              <w:right w:val="nil"/>
            </w:tcBorders>
            <w:shd w:val="clear" w:color="auto" w:fill="FFFFFF"/>
            <w:tcMar>
              <w:top w:w="60" w:type="dxa"/>
              <w:left w:w="60" w:type="dxa"/>
              <w:bottom w:w="60" w:type="dxa"/>
              <w:right w:w="60" w:type="dxa"/>
            </w:tcMar>
          </w:tcPr>
          <w:p w14:paraId="62910304"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b/>
                <w:sz w:val="18"/>
                <w:szCs w:val="18"/>
              </w:rPr>
            </w:pPr>
            <w:r w:rsidRPr="00C340B0">
              <w:rPr>
                <w:rFonts w:cs="Arial"/>
                <w:b/>
                <w:sz w:val="18"/>
                <w:szCs w:val="18"/>
              </w:rPr>
              <w:t>360</w:t>
            </w:r>
          </w:p>
        </w:tc>
        <w:tc>
          <w:tcPr>
            <w:tcW w:w="1185" w:type="pct"/>
            <w:tcBorders>
              <w:top w:val="nil"/>
              <w:left w:val="nil"/>
              <w:bottom w:val="single" w:sz="6" w:space="0" w:color="76923C" w:themeColor="accent3" w:themeShade="BF"/>
              <w:right w:val="nil"/>
            </w:tcBorders>
            <w:shd w:val="clear" w:color="auto" w:fill="FFFFFF"/>
          </w:tcPr>
          <w:p w14:paraId="702D8B57" w14:textId="77777777" w:rsidR="00EA5724" w:rsidRPr="00C340B0"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b/>
                <w:sz w:val="18"/>
                <w:szCs w:val="18"/>
              </w:rPr>
            </w:pPr>
          </w:p>
        </w:tc>
        <w:tc>
          <w:tcPr>
            <w:tcW w:w="817" w:type="pct"/>
            <w:tcBorders>
              <w:top w:val="nil"/>
              <w:left w:val="nil"/>
              <w:bottom w:val="single" w:sz="6" w:space="0" w:color="76923C" w:themeColor="accent3" w:themeShade="BF"/>
            </w:tcBorders>
            <w:shd w:val="clear" w:color="auto" w:fill="FFFFFF"/>
            <w:tcMar>
              <w:top w:w="60" w:type="dxa"/>
              <w:left w:w="60" w:type="dxa"/>
              <w:bottom w:w="60" w:type="dxa"/>
              <w:right w:w="60" w:type="dxa"/>
            </w:tcMar>
          </w:tcPr>
          <w:p w14:paraId="1E476F1C" w14:textId="1A33EC3C" w:rsidR="00EA5724" w:rsidRPr="00C340B0" w:rsidRDefault="00EA5724" w:rsidP="00900377">
            <w:pPr>
              <w:tabs>
                <w:tab w:val="left" w:pos="360"/>
                <w:tab w:val="left" w:pos="720"/>
                <w:tab w:val="left" w:pos="1440"/>
                <w:tab w:val="left" w:pos="2160"/>
                <w:tab w:val="left" w:pos="3600"/>
                <w:tab w:val="left" w:pos="5040"/>
                <w:tab w:val="left" w:pos="5760"/>
              </w:tabs>
              <w:spacing w:after="0" w:line="240" w:lineRule="auto"/>
              <w:ind w:firstLine="630"/>
              <w:rPr>
                <w:rFonts w:cs="Arial"/>
                <w:b/>
                <w:sz w:val="18"/>
                <w:szCs w:val="18"/>
              </w:rPr>
            </w:pPr>
            <w:r w:rsidRPr="00C340B0">
              <w:rPr>
                <w:rFonts w:cs="Arial"/>
                <w:b/>
                <w:sz w:val="18"/>
                <w:szCs w:val="18"/>
              </w:rPr>
              <w:t>5</w:t>
            </w:r>
            <w:r w:rsidR="00900377">
              <w:rPr>
                <w:rFonts w:cs="Arial"/>
                <w:b/>
                <w:sz w:val="18"/>
                <w:szCs w:val="18"/>
              </w:rPr>
              <w:t>7</w:t>
            </w:r>
            <w:r w:rsidRPr="00C340B0">
              <w:rPr>
                <w:rFonts w:cs="Arial"/>
                <w:b/>
                <w:sz w:val="18"/>
                <w:szCs w:val="18"/>
              </w:rPr>
              <w:t xml:space="preserve"> hours </w:t>
            </w:r>
          </w:p>
        </w:tc>
      </w:tr>
    </w:tbl>
    <w:p w14:paraId="4918E9E7" w14:textId="0BA77BFA" w:rsidR="00EA5724" w:rsidRPr="00EA5724" w:rsidRDefault="00EA5724" w:rsidP="00EA5724">
      <w:pPr>
        <w:tabs>
          <w:tab w:val="left" w:pos="360"/>
          <w:tab w:val="left" w:pos="720"/>
          <w:tab w:val="left" w:pos="1440"/>
          <w:tab w:val="left" w:pos="2160"/>
          <w:tab w:val="left" w:pos="3600"/>
          <w:tab w:val="left" w:pos="5040"/>
          <w:tab w:val="left" w:pos="5760"/>
        </w:tabs>
        <w:spacing w:after="0" w:line="240" w:lineRule="auto"/>
        <w:ind w:firstLine="630"/>
        <w:rPr>
          <w:rFonts w:cs="Arial"/>
          <w:b/>
        </w:rPr>
      </w:pPr>
      <w:r w:rsidRPr="00EA5724">
        <w:rPr>
          <w:rFonts w:cs="Arial"/>
          <w:b/>
        </w:rPr>
        <w:t>*</w:t>
      </w:r>
      <w:r w:rsidRPr="00EA5724">
        <w:rPr>
          <w:rFonts w:cs="Arial"/>
          <w:i/>
        </w:rPr>
        <w:t xml:space="preserve"> Initial contact time of one minute is added to the time to complete the survey</w:t>
      </w:r>
      <w:r w:rsidR="00900377">
        <w:rPr>
          <w:rFonts w:cs="Arial"/>
          <w:i/>
        </w:rPr>
        <w:t>s</w:t>
      </w:r>
      <w:r w:rsidRPr="00EA5724">
        <w:rPr>
          <w:rFonts w:cs="Arial"/>
          <w:i/>
        </w:rPr>
        <w:t>.</w:t>
      </w:r>
    </w:p>
    <w:p w14:paraId="4B6E6FE5" w14:textId="6749B89A" w:rsidR="003C67E8" w:rsidRDefault="003C67E8" w:rsidP="003C67E8">
      <w:pPr>
        <w:tabs>
          <w:tab w:val="left" w:pos="360"/>
          <w:tab w:val="left" w:pos="720"/>
          <w:tab w:val="left" w:pos="1440"/>
          <w:tab w:val="left" w:pos="2160"/>
          <w:tab w:val="left" w:pos="3600"/>
          <w:tab w:val="left" w:pos="5040"/>
          <w:tab w:val="left" w:pos="5760"/>
        </w:tabs>
        <w:spacing w:after="0" w:line="240" w:lineRule="auto"/>
        <w:ind w:firstLine="630"/>
        <w:rPr>
          <w:rFonts w:cs="Arial"/>
        </w:rPr>
      </w:pPr>
    </w:p>
    <w:p w14:paraId="316AFEFC" w14:textId="77777777" w:rsidR="0019450C" w:rsidRPr="000D13B3" w:rsidRDefault="00AF7270" w:rsidP="006C4321">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rPr>
      </w:pPr>
      <w:r w:rsidRPr="000D13B3">
        <w:rPr>
          <w:rFonts w:cs="Arial"/>
          <w:b/>
        </w:rPr>
        <w:t>REPORTING PLAN:</w:t>
      </w:r>
    </w:p>
    <w:p w14:paraId="73D6C3C5" w14:textId="77777777" w:rsidR="00EA5724" w:rsidRPr="00EA5724" w:rsidRDefault="00EA5724" w:rsidP="00EA5724">
      <w:pPr>
        <w:autoSpaceDE w:val="0"/>
        <w:autoSpaceDN w:val="0"/>
        <w:spacing w:after="0" w:line="360" w:lineRule="auto"/>
        <w:rPr>
          <w:rFonts w:ascii="Calibri" w:eastAsia="Times New Roman" w:hAnsi="Calibri" w:cs="Calibri"/>
        </w:rPr>
      </w:pPr>
      <w:r w:rsidRPr="00EA5724">
        <w:rPr>
          <w:rFonts w:ascii="Calibri" w:eastAsia="Times New Roman" w:hAnsi="Calibri" w:cs="Calibri"/>
        </w:rPr>
        <w:t xml:space="preserve">The study results will be presented in internal agency reports for NPS managers at the park.  Response frequencies will be tabulated, and measures of central tendency computed (e.g., mean, median, mode, as appropriate). The reports will be archived with the NPS Social Science Program for inclusion in the Social Science Studies Collection as required by the NSP Programmatic Approval Process.  Hard copies will be available upon request. </w:t>
      </w:r>
    </w:p>
    <w:p w14:paraId="73557C71" w14:textId="77777777" w:rsidR="00EA5724" w:rsidRDefault="00EA5724">
      <w:pPr>
        <w:rPr>
          <w:rFonts w:cs="Arial"/>
          <w:b/>
        </w:rPr>
      </w:pPr>
      <w:r>
        <w:rPr>
          <w:rFonts w:cs="Arial"/>
          <w:b/>
        </w:rPr>
        <w:br w:type="page"/>
      </w:r>
    </w:p>
    <w:p w14:paraId="4932B4D4" w14:textId="2EBF1355" w:rsidR="00EA5724" w:rsidRPr="00EA5724" w:rsidRDefault="00EA5724" w:rsidP="00EA5724">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Arial"/>
          <w:b/>
        </w:rPr>
      </w:pPr>
      <w:r w:rsidRPr="00EA5724">
        <w:rPr>
          <w:rFonts w:cs="Arial"/>
          <w:b/>
        </w:rPr>
        <w:t>REFRENCES:</w:t>
      </w:r>
    </w:p>
    <w:p w14:paraId="3950082D" w14:textId="77777777" w:rsidR="00EA5724" w:rsidRPr="00EA5724" w:rsidRDefault="00EA5724" w:rsidP="00EA5724">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ind w:left="360" w:hanging="360"/>
        <w:rPr>
          <w:rFonts w:cs="Arial"/>
        </w:rPr>
      </w:pPr>
      <w:r w:rsidRPr="00EA5724">
        <w:rPr>
          <w:rFonts w:cs="Arial"/>
        </w:rPr>
        <w:t xml:space="preserve">Vaske, J. J. (2008). </w:t>
      </w:r>
      <w:r w:rsidRPr="00EA5724">
        <w:rPr>
          <w:rFonts w:cs="Arial"/>
          <w:i/>
        </w:rPr>
        <w:t>Survey research and analysis: Applications in parks, recreation and human dimensions</w:t>
      </w:r>
      <w:r w:rsidRPr="00EA5724">
        <w:rPr>
          <w:rFonts w:cs="Arial"/>
        </w:rPr>
        <w:t>. State College, PA: Venture Publishing.</w:t>
      </w:r>
    </w:p>
    <w:p w14:paraId="4E56740C" w14:textId="77777777" w:rsidR="00EA5724" w:rsidRPr="00EA5724" w:rsidRDefault="00EA5724" w:rsidP="00EA5724">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ind w:left="360" w:hanging="360"/>
        <w:rPr>
          <w:rFonts w:cs="Arial"/>
        </w:rPr>
      </w:pPr>
      <w:r w:rsidRPr="00EA5724">
        <w:rPr>
          <w:rFonts w:cs="Arial"/>
        </w:rPr>
        <w:t xml:space="preserve">VUM (2016).  Visitor use management framework: A guide to providing sustainable outdoor recreation.  Retrieved from </w:t>
      </w:r>
      <w:hyperlink r:id="rId13" w:history="1">
        <w:r w:rsidRPr="00EA5724">
          <w:rPr>
            <w:rFonts w:cs="Arial"/>
            <w:color w:val="0000FF"/>
            <w:u w:val="single"/>
          </w:rPr>
          <w:t>https://visitorusemanagement.nps.gov/Content/documents/lowres_VUM%20Framework_Edition%201_IVUMC.pdf</w:t>
        </w:r>
      </w:hyperlink>
    </w:p>
    <w:p w14:paraId="17D0C0CD" w14:textId="77777777" w:rsidR="003D2EEE" w:rsidRPr="000D13B3" w:rsidRDefault="003D2EEE" w:rsidP="00946A6B">
      <w:pPr>
        <w:tabs>
          <w:tab w:val="left" w:pos="360"/>
          <w:tab w:val="left" w:pos="720"/>
          <w:tab w:val="left" w:pos="1440"/>
          <w:tab w:val="left" w:pos="2160"/>
          <w:tab w:val="left" w:pos="3600"/>
          <w:tab w:val="left" w:pos="5040"/>
          <w:tab w:val="left" w:pos="5760"/>
        </w:tabs>
        <w:spacing w:after="0" w:line="360" w:lineRule="auto"/>
        <w:rPr>
          <w:rFonts w:cs="Arial"/>
        </w:rPr>
      </w:pPr>
    </w:p>
    <w:p w14:paraId="33C00B45" w14:textId="284C28A6" w:rsidR="00946A6B" w:rsidRPr="00946A6B" w:rsidRDefault="00946A6B" w:rsidP="00946A6B">
      <w:pPr>
        <w:pBdr>
          <w:top w:val="single" w:sz="48" w:space="1" w:color="76923C" w:themeColor="accent3" w:themeShade="BF"/>
        </w:pBdr>
        <w:tabs>
          <w:tab w:val="left" w:pos="360"/>
          <w:tab w:val="left" w:pos="720"/>
          <w:tab w:val="left" w:pos="1440"/>
          <w:tab w:val="left" w:pos="2160"/>
          <w:tab w:val="left" w:pos="3600"/>
          <w:tab w:val="left" w:pos="5040"/>
          <w:tab w:val="left" w:pos="5760"/>
        </w:tabs>
        <w:spacing w:after="0" w:line="360" w:lineRule="auto"/>
        <w:rPr>
          <w:rFonts w:cstheme="minorHAnsi"/>
        </w:rPr>
      </w:pPr>
    </w:p>
    <w:p w14:paraId="0754EF03" w14:textId="656E8672"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20"/>
          <w:szCs w:val="20"/>
        </w:rPr>
      </w:pPr>
      <w:r w:rsidRPr="000D13B3">
        <w:rPr>
          <w:rFonts w:cs="Arial"/>
          <w:b/>
          <w:sz w:val="20"/>
          <w:szCs w:val="20"/>
        </w:rPr>
        <w:t>NOTICES</w:t>
      </w:r>
    </w:p>
    <w:p w14:paraId="6061F3CB"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8D2AB4F"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DF757A">
        <w:rPr>
          <w:rFonts w:cs="Arial"/>
          <w:b/>
          <w:sz w:val="18"/>
          <w:szCs w:val="18"/>
        </w:rPr>
        <w:t>Privacy Act Statement</w:t>
      </w:r>
    </w:p>
    <w:p w14:paraId="3502B324"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p>
    <w:p w14:paraId="439F43D2" w14:textId="77777777" w:rsidR="005F0CAA" w:rsidRPr="000D13B3" w:rsidRDefault="005F0CAA" w:rsidP="005F0CAA">
      <w:pPr>
        <w:pStyle w:val="Footer"/>
        <w:jc w:val="both"/>
        <w:rPr>
          <w:rFonts w:cs="Arial"/>
          <w:sz w:val="18"/>
          <w:szCs w:val="18"/>
        </w:rPr>
      </w:pPr>
      <w:r w:rsidRPr="000D13B3">
        <w:rPr>
          <w:rFonts w:cs="Arial"/>
          <w:b/>
          <w:sz w:val="18"/>
          <w:szCs w:val="18"/>
        </w:rPr>
        <w:t>General:</w:t>
      </w:r>
      <w:r w:rsidRPr="000D13B3">
        <w:rPr>
          <w:rFonts w:cs="Arial"/>
          <w:sz w:val="18"/>
          <w:szCs w:val="18"/>
        </w:rPr>
        <w:t xml:space="preserve">  This information is provided pursuant to Public Law 93-579 (Privacy Act of 1974), December 21, 1984, for individuals completing this form.</w:t>
      </w:r>
    </w:p>
    <w:p w14:paraId="4FF99DAA" w14:textId="77777777" w:rsidR="005F0CAA" w:rsidRPr="000D13B3" w:rsidRDefault="005F0CAA" w:rsidP="005F0CAA">
      <w:pPr>
        <w:pStyle w:val="Footer"/>
        <w:jc w:val="both"/>
        <w:rPr>
          <w:rFonts w:cs="Arial"/>
          <w:sz w:val="18"/>
          <w:szCs w:val="18"/>
        </w:rPr>
      </w:pPr>
    </w:p>
    <w:p w14:paraId="36225C73" w14:textId="77777777" w:rsidR="005F0CAA" w:rsidRPr="000D13B3" w:rsidRDefault="005F0CAA" w:rsidP="005F0CAA">
      <w:pPr>
        <w:pStyle w:val="Footer"/>
        <w:jc w:val="both"/>
        <w:rPr>
          <w:rFonts w:cs="Arial"/>
          <w:sz w:val="18"/>
          <w:szCs w:val="18"/>
        </w:rPr>
      </w:pPr>
      <w:r w:rsidRPr="000D13B3">
        <w:rPr>
          <w:rFonts w:cs="Arial"/>
          <w:b/>
          <w:sz w:val="18"/>
          <w:szCs w:val="18"/>
        </w:rPr>
        <w:t>Authority:</w:t>
      </w:r>
      <w:r w:rsidRPr="000D13B3">
        <w:rPr>
          <w:rFonts w:cs="Arial"/>
          <w:sz w:val="18"/>
          <w:szCs w:val="18"/>
        </w:rPr>
        <w:t xml:space="preserve">  </w:t>
      </w:r>
      <w:r w:rsidR="00DF757A" w:rsidRPr="00DF757A">
        <w:rPr>
          <w:rFonts w:cs="Arial"/>
          <w:sz w:val="20"/>
        </w:rPr>
        <w:t>National Park Service Research mandate (54 USC 100702)</w:t>
      </w:r>
    </w:p>
    <w:p w14:paraId="5F416B83" w14:textId="77777777" w:rsidR="005F0CAA" w:rsidRPr="000D13B3" w:rsidRDefault="005F0CAA" w:rsidP="005F0CAA">
      <w:pPr>
        <w:pStyle w:val="Footer"/>
        <w:jc w:val="both"/>
        <w:rPr>
          <w:rFonts w:cs="Arial"/>
          <w:sz w:val="18"/>
          <w:szCs w:val="18"/>
        </w:rPr>
      </w:pPr>
    </w:p>
    <w:p w14:paraId="6BC66238" w14:textId="77777777" w:rsidR="005F0CAA" w:rsidRPr="00DF757A" w:rsidRDefault="005F0CAA" w:rsidP="005F0CAA">
      <w:pPr>
        <w:pStyle w:val="Footer"/>
        <w:jc w:val="both"/>
        <w:rPr>
          <w:rFonts w:cs="Arial"/>
          <w:sz w:val="16"/>
          <w:szCs w:val="18"/>
        </w:rPr>
      </w:pPr>
      <w:r w:rsidRPr="000D13B3">
        <w:rPr>
          <w:rFonts w:cs="Arial"/>
          <w:b/>
          <w:sz w:val="18"/>
          <w:szCs w:val="18"/>
        </w:rPr>
        <w:t>Purpose and Uses:</w:t>
      </w:r>
      <w:r w:rsidRPr="000D13B3">
        <w:rPr>
          <w:rFonts w:cs="Arial"/>
          <w:sz w:val="18"/>
          <w:szCs w:val="18"/>
        </w:rPr>
        <w:t xml:space="preserve"> </w:t>
      </w:r>
      <w:r w:rsidR="00DF757A" w:rsidRPr="00DF757A">
        <w:rPr>
          <w:rFonts w:eastAsia="Times New Roman" w:cs="Times New Roman"/>
          <w:sz w:val="20"/>
        </w:rPr>
        <w:t xml:space="preserve">This information will be used by The NPS Information Collections Coordinator to </w:t>
      </w:r>
      <w:r w:rsidR="00DF757A" w:rsidRPr="00DF757A">
        <w:rPr>
          <w:rFonts w:cs="Helvetica"/>
          <w:sz w:val="20"/>
        </w:rPr>
        <w:t>ensure appropriate documentation of information collections conducted in areas managed by or that are sponsored by the National Park Service</w:t>
      </w:r>
      <w:r w:rsidR="00DF757A" w:rsidRPr="00DF757A">
        <w:rPr>
          <w:rFonts w:cs="Arial"/>
          <w:sz w:val="20"/>
        </w:rPr>
        <w:t xml:space="preserve">. </w:t>
      </w:r>
      <w:r w:rsidRPr="00DF757A">
        <w:rPr>
          <w:rFonts w:cs="Arial"/>
          <w:sz w:val="16"/>
          <w:szCs w:val="18"/>
        </w:rPr>
        <w:t xml:space="preserve"> </w:t>
      </w:r>
    </w:p>
    <w:p w14:paraId="34B2F22F" w14:textId="77777777" w:rsidR="005F0CAA" w:rsidRPr="000D13B3" w:rsidRDefault="005F0CAA" w:rsidP="005F0CAA">
      <w:pPr>
        <w:pStyle w:val="Footer"/>
        <w:jc w:val="both"/>
        <w:rPr>
          <w:rFonts w:cs="Arial"/>
          <w:sz w:val="18"/>
          <w:szCs w:val="18"/>
        </w:rPr>
      </w:pPr>
    </w:p>
    <w:p w14:paraId="5001C805" w14:textId="77777777" w:rsidR="00DD4CE9" w:rsidRPr="000D13B3" w:rsidRDefault="005F0CAA" w:rsidP="005F0CAA">
      <w:pPr>
        <w:pStyle w:val="Footer"/>
        <w:jc w:val="both"/>
        <w:rPr>
          <w:rFonts w:cs="Arial"/>
          <w:sz w:val="18"/>
          <w:szCs w:val="18"/>
        </w:rPr>
      </w:pPr>
      <w:r w:rsidRPr="000D13B3">
        <w:rPr>
          <w:rFonts w:cs="Arial"/>
          <w:b/>
          <w:sz w:val="18"/>
          <w:szCs w:val="18"/>
        </w:rPr>
        <w:t>Effects of Nondisclosure:</w:t>
      </w:r>
      <w:r w:rsidRPr="000D13B3">
        <w:rPr>
          <w:rFonts w:cs="Arial"/>
          <w:sz w:val="18"/>
          <w:szCs w:val="18"/>
        </w:rPr>
        <w:t xml:space="preserve">  </w:t>
      </w:r>
      <w:r w:rsidR="00DF757A">
        <w:rPr>
          <w:rFonts w:cs="Arial"/>
          <w:sz w:val="18"/>
          <w:szCs w:val="18"/>
        </w:rPr>
        <w:t xml:space="preserve">Providing information is mandatory to submit Information Collection Requests to </w:t>
      </w:r>
      <w:r w:rsidR="00DF757A" w:rsidRPr="00DF757A">
        <w:rPr>
          <w:rFonts w:cs="Arial"/>
          <w:sz w:val="20"/>
        </w:rPr>
        <w:t>Programmatic Review Process</w:t>
      </w:r>
      <w:r w:rsidR="00DF757A">
        <w:rPr>
          <w:rFonts w:cs="Arial"/>
          <w:sz w:val="20"/>
        </w:rPr>
        <w:t>.</w:t>
      </w:r>
    </w:p>
    <w:p w14:paraId="6F634493"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4E4AB6A9"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234E4398"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sz w:val="18"/>
          <w:szCs w:val="18"/>
        </w:rPr>
      </w:pPr>
      <w:r w:rsidRPr="000D13B3">
        <w:rPr>
          <w:rFonts w:cs="Arial"/>
          <w:b/>
          <w:sz w:val="18"/>
          <w:szCs w:val="18"/>
        </w:rPr>
        <w:t>Paperwork Reduction Act Statement</w:t>
      </w:r>
    </w:p>
    <w:p w14:paraId="0C83DBA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98EBA23" w14:textId="77777777" w:rsidR="00DD4CE9" w:rsidRPr="00DF757A"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20"/>
        </w:rPr>
      </w:pPr>
      <w:r w:rsidRPr="00DF757A">
        <w:rPr>
          <w:rFonts w:cs="Arial"/>
          <w:sz w:val="20"/>
        </w:rPr>
        <w:t xml:space="preserve">We are collecting this information subject to the Paperwork Reduction Act (44 U.S.C. 3501) and </w:t>
      </w:r>
      <w:r w:rsidR="00D60F86" w:rsidRPr="00DF757A">
        <w:rPr>
          <w:rFonts w:cs="Arial"/>
          <w:sz w:val="20"/>
        </w:rPr>
        <w:t>is authorized by the National Park Service Research mandate (</w:t>
      </w:r>
      <w:r w:rsidR="00D60F86" w:rsidRPr="00DF757A">
        <w:rPr>
          <w:rFonts w:cs="Arial"/>
          <w:color w:val="222222"/>
          <w:sz w:val="20"/>
          <w:shd w:val="clear" w:color="auto" w:fill="FFFFFF"/>
        </w:rPr>
        <w:t>54 USC 100702)</w:t>
      </w:r>
      <w:r w:rsidR="00D60F86" w:rsidRPr="00DF757A">
        <w:rPr>
          <w:rFonts w:cs="Arial"/>
          <w:sz w:val="20"/>
        </w:rPr>
        <w:t>.</w:t>
      </w:r>
      <w:r w:rsidRPr="00DF757A">
        <w:rPr>
          <w:rFonts w:cs="Arial"/>
          <w:sz w:val="20"/>
        </w:rPr>
        <w:t xml:space="preserve"> </w:t>
      </w:r>
      <w:r w:rsidR="00212E14" w:rsidRPr="00DF757A">
        <w:rPr>
          <w:rFonts w:eastAsia="Times New Roman" w:cs="Times New Roman"/>
          <w:sz w:val="20"/>
        </w:rPr>
        <w:t xml:space="preserve">This information will be used by The NPS Information Collections Coordinator to </w:t>
      </w:r>
      <w:r w:rsidR="00D60F86" w:rsidRPr="00DF757A">
        <w:rPr>
          <w:rFonts w:cs="Helvetica"/>
          <w:sz w:val="20"/>
        </w:rPr>
        <w:t xml:space="preserve">ensure appropriate documentation of information collections conducted in areas managed by </w:t>
      </w:r>
      <w:r w:rsidR="00212E14" w:rsidRPr="00DF757A">
        <w:rPr>
          <w:rFonts w:cs="Helvetica"/>
          <w:sz w:val="20"/>
        </w:rPr>
        <w:t xml:space="preserve">or that are sponsored by </w:t>
      </w:r>
      <w:r w:rsidR="00D60F86" w:rsidRPr="00DF757A">
        <w:rPr>
          <w:rFonts w:cs="Helvetica"/>
          <w:sz w:val="20"/>
        </w:rPr>
        <w:t>the National Park Service</w:t>
      </w:r>
      <w:r w:rsidRPr="00DF757A">
        <w:rPr>
          <w:rFonts w:cs="Arial"/>
          <w:sz w:val="20"/>
        </w:rPr>
        <w:t xml:space="preserve">.  All parts of the form must be completed in order for your request to be considered.  We may not conduct or </w:t>
      </w:r>
      <w:r w:rsidR="00D60F86" w:rsidRPr="00DF757A">
        <w:rPr>
          <w:rFonts w:cs="Arial"/>
          <w:sz w:val="20"/>
        </w:rPr>
        <w:t>sponsor</w:t>
      </w:r>
      <w:r w:rsidRPr="00DF757A">
        <w:rPr>
          <w:rFonts w:cs="Arial"/>
          <w:sz w:val="20"/>
        </w:rPr>
        <w:t xml:space="preserve"> and you are not required to respond to</w:t>
      </w:r>
      <w:r w:rsidR="00F349BC" w:rsidRPr="00DF757A">
        <w:rPr>
          <w:rFonts w:cs="Arial"/>
          <w:sz w:val="20"/>
        </w:rPr>
        <w:t>,</w:t>
      </w:r>
      <w:r w:rsidRPr="00DF757A">
        <w:rPr>
          <w:rFonts w:cs="Arial"/>
          <w:sz w:val="20"/>
        </w:rPr>
        <w:t xml:space="preserve"> this or any other Federal agency-sponsored information collection unless it displays a currently valid OMB control number.  OMB has reviewed and approved </w:t>
      </w:r>
      <w:r w:rsidR="00D60F86" w:rsidRPr="00DF757A">
        <w:rPr>
          <w:rFonts w:cs="Arial"/>
          <w:sz w:val="20"/>
        </w:rPr>
        <w:t>The National Park Service Programmatic Review Process</w:t>
      </w:r>
      <w:r w:rsidRPr="00DF757A">
        <w:rPr>
          <w:rFonts w:cs="Arial"/>
          <w:sz w:val="20"/>
        </w:rPr>
        <w:t xml:space="preserve"> and assigned OMB Control Number </w:t>
      </w:r>
      <w:r w:rsidR="00D60F86" w:rsidRPr="00DF757A">
        <w:rPr>
          <w:rFonts w:cs="Arial"/>
          <w:sz w:val="20"/>
        </w:rPr>
        <w:t>1024-022</w:t>
      </w:r>
      <w:r w:rsidRPr="00DF757A">
        <w:rPr>
          <w:rFonts w:cs="Arial"/>
          <w:sz w:val="20"/>
        </w:rPr>
        <w:t xml:space="preserve">4.  </w:t>
      </w:r>
    </w:p>
    <w:p w14:paraId="33879F17" w14:textId="77777777" w:rsidR="005F0CAA" w:rsidRPr="000D13B3" w:rsidRDefault="005F0CAA"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74EF0F0B"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12210319"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jc w:val="center"/>
        <w:rPr>
          <w:rFonts w:cs="Arial"/>
          <w:b/>
          <w:sz w:val="18"/>
          <w:szCs w:val="18"/>
        </w:rPr>
      </w:pPr>
      <w:r w:rsidRPr="000D13B3">
        <w:rPr>
          <w:rFonts w:cs="Arial"/>
          <w:b/>
          <w:sz w:val="18"/>
          <w:szCs w:val="18"/>
        </w:rPr>
        <w:t>Estimated Burden Statement</w:t>
      </w:r>
    </w:p>
    <w:p w14:paraId="1780915A"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p w14:paraId="3A54F72C"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r w:rsidRPr="000D13B3">
        <w:rPr>
          <w:rFonts w:cs="Arial"/>
          <w:sz w:val="18"/>
          <w:szCs w:val="18"/>
        </w:rPr>
        <w:t xml:space="preserve">Public Reporting burden for this form is estimated to average </w:t>
      </w:r>
      <w:r w:rsidR="00970F2F">
        <w:rPr>
          <w:rFonts w:cs="Arial"/>
          <w:sz w:val="18"/>
          <w:szCs w:val="18"/>
        </w:rPr>
        <w:t>60</w:t>
      </w:r>
      <w:r w:rsidRPr="000D13B3">
        <w:rPr>
          <w:rFonts w:cs="Arial"/>
          <w:sz w:val="18"/>
          <w:szCs w:val="18"/>
        </w:rPr>
        <w:t xml:space="preserve"> minutes per</w:t>
      </w:r>
      <w:r w:rsidR="00D60F86" w:rsidRPr="000D13B3">
        <w:rPr>
          <w:rFonts w:cs="Arial"/>
          <w:sz w:val="18"/>
          <w:szCs w:val="18"/>
        </w:rPr>
        <w:t xml:space="preserve"> collection</w:t>
      </w:r>
      <w:r w:rsidRPr="000D13B3">
        <w:rPr>
          <w:rFonts w:cs="Arial"/>
          <w:sz w:val="18"/>
          <w:szCs w:val="18"/>
        </w:rPr>
        <w:t xml:space="preserve">, including the time it takes for reviewing instructions, gathering </w:t>
      </w:r>
      <w:r w:rsidR="00D60F86" w:rsidRPr="000D13B3">
        <w:rPr>
          <w:rFonts w:cs="Arial"/>
          <w:sz w:val="18"/>
          <w:szCs w:val="18"/>
        </w:rPr>
        <w:t xml:space="preserve">information and </w:t>
      </w:r>
      <w:r w:rsidRPr="000D13B3">
        <w:rPr>
          <w:rFonts w:cs="Arial"/>
          <w:sz w:val="18"/>
          <w:szCs w:val="18"/>
        </w:rPr>
        <w:t xml:space="preserve">completing and reviewing the form.  </w:t>
      </w:r>
      <w:r w:rsidR="00D60F86" w:rsidRPr="000D13B3">
        <w:rPr>
          <w:rFonts w:cs="Arial"/>
          <w:sz w:val="18"/>
          <w:szCs w:val="18"/>
        </w:rPr>
        <w:t xml:space="preserve">This time does not include the editorial time required to finalize the submission. </w:t>
      </w:r>
      <w:r w:rsidRPr="000D13B3">
        <w:rPr>
          <w:rFonts w:cs="Arial"/>
          <w:sz w:val="18"/>
          <w:szCs w:val="18"/>
        </w:rPr>
        <w:t>Comments regarding this burden estimate or any aspect of this form should be sent to the Information Collection Clearance Coordinator, National Park Service, 1201 Oakridge Dr., Fort Collins, CO  80525.</w:t>
      </w:r>
    </w:p>
    <w:p w14:paraId="689B25C7" w14:textId="77777777" w:rsidR="00DD4CE9" w:rsidRPr="000D13B3" w:rsidRDefault="00DD4CE9" w:rsidP="00DD4CE9">
      <w:pPr>
        <w:tabs>
          <w:tab w:val="left" w:pos="360"/>
          <w:tab w:val="left" w:pos="720"/>
          <w:tab w:val="left" w:pos="1440"/>
          <w:tab w:val="left" w:pos="2160"/>
          <w:tab w:val="left" w:pos="3600"/>
          <w:tab w:val="left" w:pos="5040"/>
          <w:tab w:val="left" w:pos="5760"/>
        </w:tabs>
        <w:spacing w:after="0" w:line="240" w:lineRule="auto"/>
        <w:rPr>
          <w:rFonts w:cs="Arial"/>
          <w:sz w:val="18"/>
          <w:szCs w:val="18"/>
        </w:rPr>
      </w:pPr>
    </w:p>
    <w:sectPr w:rsidR="00DD4CE9" w:rsidRPr="000D13B3" w:rsidSect="005749F3">
      <w:headerReference w:type="default" r:id="rId14"/>
      <w:footerReference w:type="default" r:id="rId15"/>
      <w:headerReference w:type="first" r:id="rId16"/>
      <w:foot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01D7B" w14:textId="77777777" w:rsidR="00753D07" w:rsidRDefault="00753D07" w:rsidP="005749F3">
      <w:pPr>
        <w:spacing w:after="0" w:line="240" w:lineRule="auto"/>
      </w:pPr>
      <w:r>
        <w:separator/>
      </w:r>
    </w:p>
  </w:endnote>
  <w:endnote w:type="continuationSeparator" w:id="0">
    <w:p w14:paraId="0F236796" w14:textId="77777777" w:rsidR="00753D07" w:rsidRDefault="00753D07" w:rsidP="0057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301917767"/>
      <w:docPartObj>
        <w:docPartGallery w:val="Page Numbers (Bottom of Page)"/>
        <w:docPartUnique/>
      </w:docPartObj>
    </w:sdtPr>
    <w:sdtEndPr/>
    <w:sdtContent>
      <w:sdt>
        <w:sdtPr>
          <w:rPr>
            <w:rFonts w:ascii="Arial" w:hAnsi="Arial" w:cs="Arial"/>
            <w:sz w:val="16"/>
            <w:szCs w:val="16"/>
          </w:rPr>
          <w:id w:val="-1705238520"/>
          <w:docPartObj>
            <w:docPartGallery w:val="Page Numbers (Top of Page)"/>
            <w:docPartUnique/>
          </w:docPartObj>
        </w:sdtPr>
        <w:sdtEndPr/>
        <w:sdtContent>
          <w:p w14:paraId="26D3BA30" w14:textId="5BE26ADC" w:rsidR="00906125" w:rsidRPr="00AA2AA1" w:rsidRDefault="00906125" w:rsidP="00AA2AA1">
            <w:pPr>
              <w:pStyle w:val="Footer"/>
              <w:tabs>
                <w:tab w:val="clear" w:pos="4680"/>
                <w:tab w:val="clear" w:pos="9360"/>
                <w:tab w:val="center" w:pos="5400"/>
                <w:tab w:val="right" w:pos="10800"/>
              </w:tabs>
              <w:jc w:val="right"/>
              <w:rPr>
                <w:rFonts w:ascii="Arial" w:hAnsi="Arial" w:cs="Arial"/>
                <w:sz w:val="16"/>
                <w:szCs w:val="16"/>
              </w:rPr>
            </w:pPr>
            <w:r w:rsidRPr="00AA2AA1">
              <w:rPr>
                <w:rFonts w:ascii="Arial" w:hAnsi="Arial" w:cs="Arial"/>
                <w:sz w:val="16"/>
                <w:szCs w:val="16"/>
              </w:rPr>
              <w:t xml:space="preserve">Page </w:t>
            </w:r>
            <w:r w:rsidRPr="00AA2AA1">
              <w:rPr>
                <w:rFonts w:ascii="Arial" w:hAnsi="Arial" w:cs="Arial"/>
                <w:b/>
                <w:bCs/>
                <w:sz w:val="16"/>
                <w:szCs w:val="16"/>
              </w:rPr>
              <w:fldChar w:fldCharType="begin"/>
            </w:r>
            <w:r w:rsidRPr="00AA2AA1">
              <w:rPr>
                <w:rFonts w:ascii="Arial" w:hAnsi="Arial" w:cs="Arial"/>
                <w:b/>
                <w:bCs/>
                <w:sz w:val="16"/>
                <w:szCs w:val="16"/>
              </w:rPr>
              <w:instrText xml:space="preserve"> PAGE </w:instrText>
            </w:r>
            <w:r w:rsidRPr="00AA2AA1">
              <w:rPr>
                <w:rFonts w:ascii="Arial" w:hAnsi="Arial" w:cs="Arial"/>
                <w:b/>
                <w:bCs/>
                <w:sz w:val="16"/>
                <w:szCs w:val="16"/>
              </w:rPr>
              <w:fldChar w:fldCharType="separate"/>
            </w:r>
            <w:r w:rsidR="000335D6">
              <w:rPr>
                <w:rFonts w:ascii="Arial" w:hAnsi="Arial" w:cs="Arial"/>
                <w:b/>
                <w:bCs/>
                <w:noProof/>
                <w:sz w:val="16"/>
                <w:szCs w:val="16"/>
              </w:rPr>
              <w:t>2</w:t>
            </w:r>
            <w:r w:rsidRPr="00AA2AA1">
              <w:rPr>
                <w:rFonts w:ascii="Arial" w:hAnsi="Arial" w:cs="Arial"/>
                <w:b/>
                <w:bCs/>
                <w:sz w:val="16"/>
                <w:szCs w:val="16"/>
              </w:rPr>
              <w:fldChar w:fldCharType="end"/>
            </w:r>
            <w:r w:rsidRPr="00AA2AA1">
              <w:rPr>
                <w:rFonts w:ascii="Arial" w:hAnsi="Arial" w:cs="Arial"/>
                <w:sz w:val="16"/>
                <w:szCs w:val="16"/>
              </w:rPr>
              <w:t xml:space="preserve"> of </w:t>
            </w:r>
            <w:r w:rsidRPr="00AA2AA1">
              <w:rPr>
                <w:rFonts w:ascii="Arial" w:hAnsi="Arial" w:cs="Arial"/>
                <w:b/>
                <w:bCs/>
                <w:sz w:val="16"/>
                <w:szCs w:val="16"/>
              </w:rPr>
              <w:fldChar w:fldCharType="begin"/>
            </w:r>
            <w:r w:rsidRPr="00AA2AA1">
              <w:rPr>
                <w:rFonts w:ascii="Arial" w:hAnsi="Arial" w:cs="Arial"/>
                <w:b/>
                <w:bCs/>
                <w:sz w:val="16"/>
                <w:szCs w:val="16"/>
              </w:rPr>
              <w:instrText xml:space="preserve"> NUMPAGES  </w:instrText>
            </w:r>
            <w:r w:rsidRPr="00AA2AA1">
              <w:rPr>
                <w:rFonts w:ascii="Arial" w:hAnsi="Arial" w:cs="Arial"/>
                <w:b/>
                <w:bCs/>
                <w:sz w:val="16"/>
                <w:szCs w:val="16"/>
              </w:rPr>
              <w:fldChar w:fldCharType="separate"/>
            </w:r>
            <w:r w:rsidR="000335D6">
              <w:rPr>
                <w:rFonts w:ascii="Arial" w:hAnsi="Arial" w:cs="Arial"/>
                <w:b/>
                <w:bCs/>
                <w:noProof/>
                <w:sz w:val="16"/>
                <w:szCs w:val="16"/>
              </w:rPr>
              <w:t>2</w:t>
            </w:r>
            <w:r w:rsidRPr="00AA2AA1">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5"/>
        <w:szCs w:val="15"/>
      </w:rPr>
      <w:id w:val="1380666324"/>
      <w:docPartObj>
        <w:docPartGallery w:val="Page Numbers (Bottom of Page)"/>
        <w:docPartUnique/>
      </w:docPartObj>
    </w:sdtPr>
    <w:sdtEndPr/>
    <w:sdtContent>
      <w:sdt>
        <w:sdtPr>
          <w:rPr>
            <w:rFonts w:ascii="Arial" w:hAnsi="Arial" w:cs="Arial"/>
            <w:sz w:val="15"/>
            <w:szCs w:val="15"/>
          </w:rPr>
          <w:id w:val="549114079"/>
          <w:docPartObj>
            <w:docPartGallery w:val="Page Numbers (Top of Page)"/>
            <w:docPartUnique/>
          </w:docPartObj>
        </w:sdtPr>
        <w:sdtEndPr/>
        <w:sdtContent>
          <w:p w14:paraId="2F60E0B1" w14:textId="5D46912C" w:rsidR="00906125" w:rsidRPr="00F60E00" w:rsidRDefault="00906125" w:rsidP="00DA5C9A">
            <w:pPr>
              <w:pStyle w:val="Footer"/>
              <w:tabs>
                <w:tab w:val="clear" w:pos="9360"/>
                <w:tab w:val="right" w:pos="10800"/>
              </w:tabs>
              <w:rPr>
                <w:rFonts w:ascii="Arial" w:hAnsi="Arial" w:cs="Arial"/>
                <w:sz w:val="15"/>
                <w:szCs w:val="15"/>
              </w:rPr>
            </w:pPr>
            <w:r w:rsidRPr="00C247CB">
              <w:rPr>
                <w:rFonts w:ascii="Arial" w:hAnsi="Arial" w:cs="Arial"/>
                <w:b/>
                <w:sz w:val="15"/>
                <w:szCs w:val="15"/>
              </w:rPr>
              <w:t>RECORDS RETENTION - PERMANENT.</w:t>
            </w:r>
            <w:r w:rsidRPr="00CE3AB3">
              <w:rPr>
                <w:rFonts w:ascii="Arial" w:hAnsi="Arial" w:cs="Arial"/>
                <w:sz w:val="15"/>
                <w:szCs w:val="15"/>
              </w:rPr>
              <w:t xml:space="preserve"> Transfer all permanent records to NARA 15 years after closure. (NPS Records Schedule, </w:t>
            </w:r>
            <w:r>
              <w:rPr>
                <w:rFonts w:ascii="Arial" w:hAnsi="Arial" w:cs="Arial"/>
                <w:sz w:val="15"/>
                <w:szCs w:val="15"/>
              </w:rPr>
              <w:t>Resource</w:t>
            </w:r>
            <w:r w:rsidRPr="00F60E00">
              <w:rPr>
                <w:rFonts w:ascii="Arial" w:hAnsi="Arial" w:cs="Arial"/>
                <w:sz w:val="15"/>
                <w:szCs w:val="15"/>
              </w:rPr>
              <w:tab/>
              <w:t xml:space="preserve">Page </w:t>
            </w:r>
            <w:r w:rsidRPr="00F60E00">
              <w:rPr>
                <w:rFonts w:ascii="Arial" w:hAnsi="Arial" w:cs="Arial"/>
                <w:b/>
                <w:bCs/>
                <w:sz w:val="15"/>
                <w:szCs w:val="15"/>
              </w:rPr>
              <w:fldChar w:fldCharType="begin"/>
            </w:r>
            <w:r w:rsidRPr="00F60E00">
              <w:rPr>
                <w:rFonts w:ascii="Arial" w:hAnsi="Arial" w:cs="Arial"/>
                <w:b/>
                <w:bCs/>
                <w:sz w:val="15"/>
                <w:szCs w:val="15"/>
              </w:rPr>
              <w:instrText xml:space="preserve"> PAGE </w:instrText>
            </w:r>
            <w:r w:rsidRPr="00F60E00">
              <w:rPr>
                <w:rFonts w:ascii="Arial" w:hAnsi="Arial" w:cs="Arial"/>
                <w:b/>
                <w:bCs/>
                <w:sz w:val="15"/>
                <w:szCs w:val="15"/>
              </w:rPr>
              <w:fldChar w:fldCharType="separate"/>
            </w:r>
            <w:r w:rsidR="000335D6">
              <w:rPr>
                <w:rFonts w:ascii="Arial" w:hAnsi="Arial" w:cs="Arial"/>
                <w:b/>
                <w:bCs/>
                <w:noProof/>
                <w:sz w:val="15"/>
                <w:szCs w:val="15"/>
              </w:rPr>
              <w:t>1</w:t>
            </w:r>
            <w:r w:rsidRPr="00F60E00">
              <w:rPr>
                <w:rFonts w:ascii="Arial" w:hAnsi="Arial" w:cs="Arial"/>
                <w:b/>
                <w:bCs/>
                <w:sz w:val="15"/>
                <w:szCs w:val="15"/>
              </w:rPr>
              <w:fldChar w:fldCharType="end"/>
            </w:r>
            <w:r w:rsidRPr="00F60E00">
              <w:rPr>
                <w:rFonts w:ascii="Arial" w:hAnsi="Arial" w:cs="Arial"/>
                <w:sz w:val="15"/>
                <w:szCs w:val="15"/>
              </w:rPr>
              <w:t xml:space="preserve"> of </w:t>
            </w:r>
            <w:r w:rsidRPr="00F60E00">
              <w:rPr>
                <w:rFonts w:ascii="Arial" w:hAnsi="Arial" w:cs="Arial"/>
                <w:b/>
                <w:bCs/>
                <w:sz w:val="15"/>
                <w:szCs w:val="15"/>
              </w:rPr>
              <w:fldChar w:fldCharType="begin"/>
            </w:r>
            <w:r w:rsidRPr="00F60E00">
              <w:rPr>
                <w:rFonts w:ascii="Arial" w:hAnsi="Arial" w:cs="Arial"/>
                <w:b/>
                <w:bCs/>
                <w:sz w:val="15"/>
                <w:szCs w:val="15"/>
              </w:rPr>
              <w:instrText xml:space="preserve"> NUMPAGES  </w:instrText>
            </w:r>
            <w:r w:rsidRPr="00F60E00">
              <w:rPr>
                <w:rFonts w:ascii="Arial" w:hAnsi="Arial" w:cs="Arial"/>
                <w:b/>
                <w:bCs/>
                <w:sz w:val="15"/>
                <w:szCs w:val="15"/>
              </w:rPr>
              <w:fldChar w:fldCharType="separate"/>
            </w:r>
            <w:r w:rsidR="000335D6">
              <w:rPr>
                <w:rFonts w:ascii="Arial" w:hAnsi="Arial" w:cs="Arial"/>
                <w:b/>
                <w:bCs/>
                <w:noProof/>
                <w:sz w:val="15"/>
                <w:szCs w:val="15"/>
              </w:rPr>
              <w:t>1</w:t>
            </w:r>
            <w:r w:rsidRPr="00F60E00">
              <w:rPr>
                <w:rFonts w:ascii="Arial" w:hAnsi="Arial" w:cs="Arial"/>
                <w:b/>
                <w:bCs/>
                <w:sz w:val="15"/>
                <w:szCs w:val="15"/>
              </w:rPr>
              <w:fldChar w:fldCharType="end"/>
            </w:r>
          </w:p>
        </w:sdtContent>
      </w:sdt>
    </w:sdtContent>
  </w:sdt>
  <w:p w14:paraId="3298C589" w14:textId="77777777" w:rsidR="00906125" w:rsidRPr="00DA5C9A" w:rsidRDefault="00906125" w:rsidP="00DA5C9A">
    <w:pPr>
      <w:pStyle w:val="Footer"/>
    </w:pPr>
    <w:r w:rsidRPr="00CE3AB3">
      <w:rPr>
        <w:rFonts w:ascii="Arial" w:hAnsi="Arial" w:cs="Arial"/>
        <w:sz w:val="15"/>
        <w:szCs w:val="15"/>
      </w:rPr>
      <w:t>Management And Lands (Item 1.A.2)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9B51C" w14:textId="77777777" w:rsidR="00753D07" w:rsidRDefault="00753D07" w:rsidP="005749F3">
      <w:pPr>
        <w:spacing w:after="0" w:line="240" w:lineRule="auto"/>
      </w:pPr>
      <w:r>
        <w:separator/>
      </w:r>
    </w:p>
  </w:footnote>
  <w:footnote w:type="continuationSeparator" w:id="0">
    <w:p w14:paraId="04BE2CE2" w14:textId="77777777" w:rsidR="00753D07" w:rsidRDefault="00753D07" w:rsidP="00574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C6F3F" w14:textId="77777777" w:rsidR="00906125" w:rsidRDefault="00906125" w:rsidP="00AA2AA1">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1164A752" w14:textId="3F13EF9B" w:rsidR="00906125" w:rsidRPr="009E5218" w:rsidRDefault="00906125" w:rsidP="00AA2AA1">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r>
  </w:p>
  <w:p w14:paraId="5D73A9B0" w14:textId="77777777" w:rsidR="00906125" w:rsidRPr="00AA2AA1" w:rsidRDefault="00906125" w:rsidP="00AA2A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40639" w14:textId="77777777" w:rsidR="00906125" w:rsidRDefault="00906125" w:rsidP="005749F3">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NPS Form 10-201 (Rev. 09/2016)</w:t>
    </w:r>
    <w:r>
      <w:rPr>
        <w:rFonts w:ascii="Times New Roman" w:hAnsi="Times New Roman" w:cs="Times New Roman"/>
        <w:sz w:val="16"/>
        <w:szCs w:val="16"/>
      </w:rPr>
      <w:tab/>
    </w:r>
    <w:r>
      <w:rPr>
        <w:rFonts w:ascii="Times New Roman" w:hAnsi="Times New Roman" w:cs="Times New Roman"/>
        <w:sz w:val="16"/>
        <w:szCs w:val="16"/>
      </w:rPr>
      <w:tab/>
      <w:t>OMB Control No. 1024-0224</w:t>
    </w:r>
  </w:p>
  <w:p w14:paraId="52CFA32E" w14:textId="77777777" w:rsidR="00906125" w:rsidRPr="009E5218" w:rsidRDefault="00906125" w:rsidP="005749F3">
    <w:pPr>
      <w:pStyle w:val="Header"/>
      <w:tabs>
        <w:tab w:val="clear" w:pos="4680"/>
        <w:tab w:val="clear" w:pos="9360"/>
        <w:tab w:val="center" w:pos="5400"/>
        <w:tab w:val="right" w:pos="10800"/>
      </w:tabs>
      <w:rPr>
        <w:rFonts w:ascii="Arial" w:hAnsi="Arial" w:cs="Arial"/>
        <w:sz w:val="20"/>
        <w:szCs w:val="20"/>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Expiration Date XX/XX/XXXX</w:t>
    </w:r>
  </w:p>
  <w:p w14:paraId="02B3F9E6" w14:textId="77777777" w:rsidR="00906125" w:rsidRDefault="00906125" w:rsidP="005749F3">
    <w:pPr>
      <w:pStyle w:val="Header"/>
      <w:tabs>
        <w:tab w:val="clear" w:pos="4680"/>
        <w:tab w:val="clear" w:pos="9360"/>
        <w:tab w:val="center" w:pos="5400"/>
        <w:tab w:val="right" w:pos="10800"/>
      </w:tabs>
      <w:rPr>
        <w:rFonts w:ascii="Arial" w:hAnsi="Arial" w:cs="Arial"/>
        <w:sz w:val="20"/>
        <w:szCs w:val="20"/>
      </w:rPr>
    </w:pPr>
    <w:r w:rsidRPr="009E5218">
      <w:rPr>
        <w:rFonts w:ascii="Arial" w:hAnsi="Arial" w:cs="Arial"/>
        <w:noProof/>
        <w:sz w:val="20"/>
        <w:szCs w:val="20"/>
      </w:rPr>
      <w:drawing>
        <wp:anchor distT="0" distB="0" distL="114300" distR="114300" simplePos="0" relativeHeight="251659264" behindDoc="0" locked="0" layoutInCell="1" allowOverlap="1" wp14:anchorId="2467AAE8" wp14:editId="38143AA8">
          <wp:simplePos x="0" y="0"/>
          <wp:positionH relativeFrom="margin">
            <wp:posOffset>6324600</wp:posOffset>
          </wp:positionH>
          <wp:positionV relativeFrom="paragraph">
            <wp:posOffset>40277</wp:posOffset>
          </wp:positionV>
          <wp:extent cx="530225" cy="685800"/>
          <wp:effectExtent l="0" t="0" r="3175" b="0"/>
          <wp:wrapThrough wrapText="bothSides">
            <wp:wrapPolygon edited="0">
              <wp:start x="0" y="0"/>
              <wp:lineTo x="0" y="21000"/>
              <wp:lineTo x="20953" y="21000"/>
              <wp:lineTo x="209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9E5218">
      <w:rPr>
        <w:rFonts w:ascii="Arial" w:hAnsi="Arial" w:cs="Arial"/>
        <w:noProof/>
        <w:sz w:val="20"/>
        <w:szCs w:val="20"/>
      </w:rPr>
      <w:drawing>
        <wp:anchor distT="0" distB="0" distL="114300" distR="114300" simplePos="0" relativeHeight="251658240" behindDoc="0" locked="0" layoutInCell="1" allowOverlap="1" wp14:anchorId="7B1B1798" wp14:editId="596516E2">
          <wp:simplePos x="0" y="0"/>
          <wp:positionH relativeFrom="margin">
            <wp:posOffset>0</wp:posOffset>
          </wp:positionH>
          <wp:positionV relativeFrom="paragraph">
            <wp:posOffset>39733</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4D86AC65" w14:textId="77777777" w:rsidR="00906125" w:rsidRDefault="00906125" w:rsidP="005749F3">
    <w:pPr>
      <w:pStyle w:val="Header"/>
      <w:tabs>
        <w:tab w:val="clear" w:pos="4680"/>
        <w:tab w:val="clear" w:pos="9360"/>
        <w:tab w:val="center" w:pos="5400"/>
        <w:tab w:val="right" w:pos="10800"/>
      </w:tabs>
      <w:rPr>
        <w:rFonts w:ascii="Arial" w:hAnsi="Arial" w:cs="Arial"/>
        <w:b/>
        <w:sz w:val="20"/>
        <w:szCs w:val="20"/>
      </w:rPr>
    </w:pPr>
    <w:r w:rsidRPr="009E5218">
      <w:rPr>
        <w:rFonts w:ascii="Arial" w:hAnsi="Arial" w:cs="Arial"/>
        <w:sz w:val="20"/>
        <w:szCs w:val="20"/>
      </w:rPr>
      <w:tab/>
    </w:r>
    <w:r w:rsidRPr="009E5218">
      <w:rPr>
        <w:rFonts w:ascii="Arial" w:hAnsi="Arial" w:cs="Arial"/>
        <w:b/>
        <w:sz w:val="20"/>
        <w:szCs w:val="20"/>
      </w:rPr>
      <w:t>PROGRAMMATIC</w:t>
    </w:r>
    <w:r>
      <w:rPr>
        <w:rFonts w:ascii="Arial" w:hAnsi="Arial" w:cs="Arial"/>
        <w:b/>
        <w:sz w:val="20"/>
        <w:szCs w:val="20"/>
      </w:rPr>
      <w:t xml:space="preserve"> REVIEW AND CLEARANCE PROCESS</w:t>
    </w:r>
  </w:p>
  <w:p w14:paraId="42906F3E" w14:textId="77777777" w:rsidR="00906125" w:rsidRDefault="00906125" w:rsidP="005749F3">
    <w:pPr>
      <w:pStyle w:val="Header"/>
      <w:tabs>
        <w:tab w:val="clear" w:pos="4680"/>
        <w:tab w:val="clear" w:pos="9360"/>
        <w:tab w:val="center" w:pos="5400"/>
        <w:tab w:val="right" w:pos="10800"/>
      </w:tabs>
      <w:rPr>
        <w:rFonts w:ascii="Arial" w:hAnsi="Arial" w:cs="Arial"/>
        <w:sz w:val="20"/>
        <w:szCs w:val="20"/>
      </w:rPr>
    </w:pPr>
    <w:r>
      <w:rPr>
        <w:rFonts w:ascii="Arial" w:hAnsi="Arial" w:cs="Arial"/>
        <w:b/>
        <w:sz w:val="20"/>
        <w:szCs w:val="20"/>
      </w:rPr>
      <w:tab/>
      <w:t>FOR NPS-SPONSORED PUBLIC SURVEYS</w:t>
    </w:r>
  </w:p>
  <w:p w14:paraId="3A08721E"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710EC582"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5EBBF98C"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p w14:paraId="6C614A4C" w14:textId="77777777" w:rsidR="00906125" w:rsidRPr="00016546" w:rsidRDefault="00906125" w:rsidP="005749F3">
    <w:pPr>
      <w:pStyle w:val="Header"/>
      <w:tabs>
        <w:tab w:val="clear" w:pos="4680"/>
        <w:tab w:val="clear" w:pos="9360"/>
        <w:tab w:val="center" w:pos="5400"/>
        <w:tab w:val="right" w:pos="10800"/>
      </w:tabs>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0573"/>
    <w:multiLevelType w:val="hybridMultilevel"/>
    <w:tmpl w:val="0388EDB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C79F9"/>
    <w:multiLevelType w:val="hybridMultilevel"/>
    <w:tmpl w:val="4E1C13FA"/>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
    <w:nsid w:val="111B6467"/>
    <w:multiLevelType w:val="hybridMultilevel"/>
    <w:tmpl w:val="0BB8DB28"/>
    <w:lvl w:ilvl="0" w:tplc="88442F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52F72"/>
    <w:multiLevelType w:val="hybridMultilevel"/>
    <w:tmpl w:val="C72A27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85EDD"/>
    <w:multiLevelType w:val="hybridMultilevel"/>
    <w:tmpl w:val="B642A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E42688"/>
    <w:multiLevelType w:val="hybridMultilevel"/>
    <w:tmpl w:val="C0C4BB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9928E5"/>
    <w:multiLevelType w:val="hybridMultilevel"/>
    <w:tmpl w:val="13A610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D3F5257"/>
    <w:multiLevelType w:val="hybridMultilevel"/>
    <w:tmpl w:val="176CF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4147B91"/>
    <w:multiLevelType w:val="hybridMultilevel"/>
    <w:tmpl w:val="98C073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FE7C75"/>
    <w:multiLevelType w:val="hybridMultilevel"/>
    <w:tmpl w:val="9DBEF0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7034B"/>
    <w:multiLevelType w:val="hybridMultilevel"/>
    <w:tmpl w:val="37226A6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05C3A"/>
    <w:multiLevelType w:val="hybridMultilevel"/>
    <w:tmpl w:val="B93E11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236AEA"/>
    <w:multiLevelType w:val="hybridMultilevel"/>
    <w:tmpl w:val="F54E45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037DD2"/>
    <w:multiLevelType w:val="hybridMultilevel"/>
    <w:tmpl w:val="8348F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A5C3A2C"/>
    <w:multiLevelType w:val="hybridMultilevel"/>
    <w:tmpl w:val="3722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C074EF"/>
    <w:multiLevelType w:val="hybridMultilevel"/>
    <w:tmpl w:val="ACEC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E3438B8"/>
    <w:multiLevelType w:val="hybridMultilevel"/>
    <w:tmpl w:val="33E40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7CD6C60"/>
    <w:multiLevelType w:val="hybridMultilevel"/>
    <w:tmpl w:val="8E583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773F11"/>
    <w:multiLevelType w:val="hybridMultilevel"/>
    <w:tmpl w:val="3A4E3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1D74D4"/>
    <w:multiLevelType w:val="hybridMultilevel"/>
    <w:tmpl w:val="99582FF4"/>
    <w:lvl w:ilvl="0" w:tplc="E8B03570">
      <w:start w:val="1"/>
      <w:numFmt w:val="decimal"/>
      <w:lvlText w:val="%1."/>
      <w:lvlJc w:val="left"/>
      <w:pPr>
        <w:ind w:left="360" w:hanging="360"/>
      </w:pPr>
      <w:rPr>
        <w:i w:val="0"/>
        <w:color w:val="auto"/>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7A544642"/>
    <w:multiLevelType w:val="hybridMultilevel"/>
    <w:tmpl w:val="CE264162"/>
    <w:lvl w:ilvl="0" w:tplc="CC2EAE76">
      <w:start w:val="1"/>
      <w:numFmt w:val="upperLetter"/>
      <w:lvlText w:val="(%1)"/>
      <w:lvlJc w:val="left"/>
      <w:pPr>
        <w:ind w:left="360" w:hanging="360"/>
      </w:pPr>
      <w:rPr>
        <w:rFonts w:hint="default"/>
        <w:b/>
      </w:rPr>
    </w:lvl>
    <w:lvl w:ilvl="1" w:tplc="88442F98">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7"/>
  </w:num>
  <w:num w:numId="3">
    <w:abstractNumId w:val="14"/>
  </w:num>
  <w:num w:numId="4">
    <w:abstractNumId w:val="10"/>
  </w:num>
  <w:num w:numId="5">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9"/>
  </w:num>
  <w:num w:numId="9">
    <w:abstractNumId w:val="5"/>
  </w:num>
  <w:num w:numId="10">
    <w:abstractNumId w:val="13"/>
  </w:num>
  <w:num w:numId="11">
    <w:abstractNumId w:val="16"/>
  </w:num>
  <w:num w:numId="12">
    <w:abstractNumId w:val="12"/>
  </w:num>
  <w:num w:numId="13">
    <w:abstractNumId w:val="4"/>
  </w:num>
  <w:num w:numId="14">
    <w:abstractNumId w:val="9"/>
  </w:num>
  <w:num w:numId="15">
    <w:abstractNumId w:val="8"/>
  </w:num>
  <w:num w:numId="16">
    <w:abstractNumId w:val="11"/>
  </w:num>
  <w:num w:numId="17">
    <w:abstractNumId w:val="0"/>
  </w:num>
  <w:num w:numId="18">
    <w:abstractNumId w:val="3"/>
  </w:num>
  <w:num w:numId="19">
    <w:abstractNumId w:val="6"/>
  </w:num>
  <w:num w:numId="20">
    <w:abstractNumId w:val="1"/>
  </w:num>
  <w:num w:numId="21">
    <w:abstractNumId w:val="1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U3tDCzNLY0MbOwMDBW0lEKTi0uzszPAykwrAUAF50w9SwAAAA="/>
  </w:docVars>
  <w:rsids>
    <w:rsidRoot w:val="005719CA"/>
    <w:rsid w:val="000011F0"/>
    <w:rsid w:val="000015A2"/>
    <w:rsid w:val="00003CC6"/>
    <w:rsid w:val="00004EA6"/>
    <w:rsid w:val="00015220"/>
    <w:rsid w:val="00016546"/>
    <w:rsid w:val="0002408F"/>
    <w:rsid w:val="00027E07"/>
    <w:rsid w:val="000335D6"/>
    <w:rsid w:val="000524E6"/>
    <w:rsid w:val="00055E34"/>
    <w:rsid w:val="0005789F"/>
    <w:rsid w:val="00060618"/>
    <w:rsid w:val="00060F9A"/>
    <w:rsid w:val="0006223F"/>
    <w:rsid w:val="00066F99"/>
    <w:rsid w:val="00073C58"/>
    <w:rsid w:val="00081320"/>
    <w:rsid w:val="0008754D"/>
    <w:rsid w:val="000A04C6"/>
    <w:rsid w:val="000A1EB8"/>
    <w:rsid w:val="000A3486"/>
    <w:rsid w:val="000A423B"/>
    <w:rsid w:val="000A73BD"/>
    <w:rsid w:val="000D13B3"/>
    <w:rsid w:val="000D197A"/>
    <w:rsid w:val="000D25D8"/>
    <w:rsid w:val="000D4454"/>
    <w:rsid w:val="000D6041"/>
    <w:rsid w:val="000D6EDE"/>
    <w:rsid w:val="000E33DE"/>
    <w:rsid w:val="000F0594"/>
    <w:rsid w:val="000F1F40"/>
    <w:rsid w:val="000F3C6F"/>
    <w:rsid w:val="000F54AC"/>
    <w:rsid w:val="00103628"/>
    <w:rsid w:val="00104EA6"/>
    <w:rsid w:val="00106211"/>
    <w:rsid w:val="00106C3E"/>
    <w:rsid w:val="001120BD"/>
    <w:rsid w:val="00113D18"/>
    <w:rsid w:val="0011771D"/>
    <w:rsid w:val="00120E3F"/>
    <w:rsid w:val="00123FA2"/>
    <w:rsid w:val="0014061F"/>
    <w:rsid w:val="0014108F"/>
    <w:rsid w:val="001460F7"/>
    <w:rsid w:val="00146CDE"/>
    <w:rsid w:val="00151B26"/>
    <w:rsid w:val="001526AE"/>
    <w:rsid w:val="00162323"/>
    <w:rsid w:val="0017058A"/>
    <w:rsid w:val="001829F2"/>
    <w:rsid w:val="00182DBC"/>
    <w:rsid w:val="001868B8"/>
    <w:rsid w:val="00187665"/>
    <w:rsid w:val="001925A2"/>
    <w:rsid w:val="0019450C"/>
    <w:rsid w:val="001959CF"/>
    <w:rsid w:val="0019756E"/>
    <w:rsid w:val="001975DB"/>
    <w:rsid w:val="001A07C7"/>
    <w:rsid w:val="001B0570"/>
    <w:rsid w:val="001B07C3"/>
    <w:rsid w:val="001C2ED4"/>
    <w:rsid w:val="001C3619"/>
    <w:rsid w:val="001D2CEF"/>
    <w:rsid w:val="001D3ABD"/>
    <w:rsid w:val="001D6222"/>
    <w:rsid w:val="00204683"/>
    <w:rsid w:val="0020596F"/>
    <w:rsid w:val="00206DBC"/>
    <w:rsid w:val="00212E14"/>
    <w:rsid w:val="00217668"/>
    <w:rsid w:val="0022525F"/>
    <w:rsid w:val="002311DC"/>
    <w:rsid w:val="00233F23"/>
    <w:rsid w:val="00247DA4"/>
    <w:rsid w:val="002509CF"/>
    <w:rsid w:val="0025212A"/>
    <w:rsid w:val="002620B3"/>
    <w:rsid w:val="002709FA"/>
    <w:rsid w:val="00270C3D"/>
    <w:rsid w:val="00272FC6"/>
    <w:rsid w:val="0028219B"/>
    <w:rsid w:val="002851F2"/>
    <w:rsid w:val="002936E9"/>
    <w:rsid w:val="002942B0"/>
    <w:rsid w:val="002A5058"/>
    <w:rsid w:val="002A5EBF"/>
    <w:rsid w:val="002B0CBC"/>
    <w:rsid w:val="002B6E64"/>
    <w:rsid w:val="002C7EEC"/>
    <w:rsid w:val="002E2158"/>
    <w:rsid w:val="002F4E06"/>
    <w:rsid w:val="003202A3"/>
    <w:rsid w:val="00321BDD"/>
    <w:rsid w:val="003258F2"/>
    <w:rsid w:val="0032615A"/>
    <w:rsid w:val="00327BD2"/>
    <w:rsid w:val="003303FE"/>
    <w:rsid w:val="0033711B"/>
    <w:rsid w:val="003445DC"/>
    <w:rsid w:val="00352C53"/>
    <w:rsid w:val="003544AE"/>
    <w:rsid w:val="00357131"/>
    <w:rsid w:val="00360F15"/>
    <w:rsid w:val="00363783"/>
    <w:rsid w:val="00367A5A"/>
    <w:rsid w:val="00373CC3"/>
    <w:rsid w:val="00381B4F"/>
    <w:rsid w:val="003864D8"/>
    <w:rsid w:val="003906B3"/>
    <w:rsid w:val="00391556"/>
    <w:rsid w:val="00392BD6"/>
    <w:rsid w:val="00394268"/>
    <w:rsid w:val="003959B6"/>
    <w:rsid w:val="003A0EEA"/>
    <w:rsid w:val="003A2E1E"/>
    <w:rsid w:val="003A5DBE"/>
    <w:rsid w:val="003B1B8B"/>
    <w:rsid w:val="003C1098"/>
    <w:rsid w:val="003C1F71"/>
    <w:rsid w:val="003C1FEE"/>
    <w:rsid w:val="003C67E8"/>
    <w:rsid w:val="003C7497"/>
    <w:rsid w:val="003D2EEE"/>
    <w:rsid w:val="003D4B6E"/>
    <w:rsid w:val="003D61B1"/>
    <w:rsid w:val="003E7128"/>
    <w:rsid w:val="003F18D7"/>
    <w:rsid w:val="004023C8"/>
    <w:rsid w:val="00407336"/>
    <w:rsid w:val="004140B1"/>
    <w:rsid w:val="0042231D"/>
    <w:rsid w:val="00424096"/>
    <w:rsid w:val="00425D13"/>
    <w:rsid w:val="00425EE8"/>
    <w:rsid w:val="00437DA2"/>
    <w:rsid w:val="004403F5"/>
    <w:rsid w:val="00441ED8"/>
    <w:rsid w:val="004453BF"/>
    <w:rsid w:val="00446B0E"/>
    <w:rsid w:val="00446D68"/>
    <w:rsid w:val="00452698"/>
    <w:rsid w:val="004614A0"/>
    <w:rsid w:val="004665B5"/>
    <w:rsid w:val="004672A6"/>
    <w:rsid w:val="00474DDB"/>
    <w:rsid w:val="004840BF"/>
    <w:rsid w:val="004855F3"/>
    <w:rsid w:val="00493A97"/>
    <w:rsid w:val="0049484C"/>
    <w:rsid w:val="004A3511"/>
    <w:rsid w:val="004B1104"/>
    <w:rsid w:val="004B4332"/>
    <w:rsid w:val="004B4D1B"/>
    <w:rsid w:val="004C607E"/>
    <w:rsid w:val="004C6689"/>
    <w:rsid w:val="004D2527"/>
    <w:rsid w:val="004D2F5E"/>
    <w:rsid w:val="004F3AE9"/>
    <w:rsid w:val="004F4D75"/>
    <w:rsid w:val="005041FA"/>
    <w:rsid w:val="005058F7"/>
    <w:rsid w:val="00514DE3"/>
    <w:rsid w:val="00516F94"/>
    <w:rsid w:val="00517536"/>
    <w:rsid w:val="005221F8"/>
    <w:rsid w:val="00523E33"/>
    <w:rsid w:val="00525EAB"/>
    <w:rsid w:val="00526141"/>
    <w:rsid w:val="0052661B"/>
    <w:rsid w:val="00530DD0"/>
    <w:rsid w:val="0053411B"/>
    <w:rsid w:val="005375F4"/>
    <w:rsid w:val="00537DF5"/>
    <w:rsid w:val="005501CC"/>
    <w:rsid w:val="00550AFC"/>
    <w:rsid w:val="00561D08"/>
    <w:rsid w:val="005719CA"/>
    <w:rsid w:val="005725F2"/>
    <w:rsid w:val="005749F3"/>
    <w:rsid w:val="0057593C"/>
    <w:rsid w:val="0057712C"/>
    <w:rsid w:val="00595BA4"/>
    <w:rsid w:val="00596E03"/>
    <w:rsid w:val="005A1EE2"/>
    <w:rsid w:val="005B037D"/>
    <w:rsid w:val="005B58E2"/>
    <w:rsid w:val="005C1303"/>
    <w:rsid w:val="005E3C43"/>
    <w:rsid w:val="005E563D"/>
    <w:rsid w:val="005F0CAA"/>
    <w:rsid w:val="005F33A0"/>
    <w:rsid w:val="005F7642"/>
    <w:rsid w:val="0060302F"/>
    <w:rsid w:val="0061180A"/>
    <w:rsid w:val="00613DEC"/>
    <w:rsid w:val="00620262"/>
    <w:rsid w:val="00620587"/>
    <w:rsid w:val="00622DF0"/>
    <w:rsid w:val="00623543"/>
    <w:rsid w:val="00630191"/>
    <w:rsid w:val="00631E41"/>
    <w:rsid w:val="00633C43"/>
    <w:rsid w:val="00643738"/>
    <w:rsid w:val="0064712C"/>
    <w:rsid w:val="00651F98"/>
    <w:rsid w:val="00652F3A"/>
    <w:rsid w:val="0065616C"/>
    <w:rsid w:val="00660325"/>
    <w:rsid w:val="00660F47"/>
    <w:rsid w:val="00661AB3"/>
    <w:rsid w:val="00666E0F"/>
    <w:rsid w:val="00671104"/>
    <w:rsid w:val="00674382"/>
    <w:rsid w:val="00674E50"/>
    <w:rsid w:val="0068098F"/>
    <w:rsid w:val="00682359"/>
    <w:rsid w:val="00683DC8"/>
    <w:rsid w:val="00684B19"/>
    <w:rsid w:val="00691BF5"/>
    <w:rsid w:val="00693071"/>
    <w:rsid w:val="006942C8"/>
    <w:rsid w:val="006A0C4F"/>
    <w:rsid w:val="006A336B"/>
    <w:rsid w:val="006A7B97"/>
    <w:rsid w:val="006B1E11"/>
    <w:rsid w:val="006B1FCB"/>
    <w:rsid w:val="006B27D1"/>
    <w:rsid w:val="006B4070"/>
    <w:rsid w:val="006B54A6"/>
    <w:rsid w:val="006C09BC"/>
    <w:rsid w:val="006C25A0"/>
    <w:rsid w:val="006C3AFF"/>
    <w:rsid w:val="006C4271"/>
    <w:rsid w:val="006C4321"/>
    <w:rsid w:val="006C65F9"/>
    <w:rsid w:val="006D1A99"/>
    <w:rsid w:val="006E33D2"/>
    <w:rsid w:val="006E54AB"/>
    <w:rsid w:val="006F73A1"/>
    <w:rsid w:val="00705583"/>
    <w:rsid w:val="007224EF"/>
    <w:rsid w:val="00723C8F"/>
    <w:rsid w:val="00725750"/>
    <w:rsid w:val="00726F94"/>
    <w:rsid w:val="007276BF"/>
    <w:rsid w:val="00734D11"/>
    <w:rsid w:val="00741A8A"/>
    <w:rsid w:val="00753D07"/>
    <w:rsid w:val="0075406E"/>
    <w:rsid w:val="00772F8C"/>
    <w:rsid w:val="00781A3C"/>
    <w:rsid w:val="00791A02"/>
    <w:rsid w:val="00792F57"/>
    <w:rsid w:val="0079534A"/>
    <w:rsid w:val="007A2BF8"/>
    <w:rsid w:val="007A4E1D"/>
    <w:rsid w:val="007B2007"/>
    <w:rsid w:val="007B52EC"/>
    <w:rsid w:val="007C2810"/>
    <w:rsid w:val="007C626D"/>
    <w:rsid w:val="007D323B"/>
    <w:rsid w:val="007D4868"/>
    <w:rsid w:val="007D4C26"/>
    <w:rsid w:val="00800934"/>
    <w:rsid w:val="00801898"/>
    <w:rsid w:val="0080234B"/>
    <w:rsid w:val="00814545"/>
    <w:rsid w:val="0081742F"/>
    <w:rsid w:val="00820B7D"/>
    <w:rsid w:val="00830A83"/>
    <w:rsid w:val="00835808"/>
    <w:rsid w:val="008428D5"/>
    <w:rsid w:val="00844602"/>
    <w:rsid w:val="00844F2D"/>
    <w:rsid w:val="0085174C"/>
    <w:rsid w:val="008640D8"/>
    <w:rsid w:val="00866A71"/>
    <w:rsid w:val="0086743F"/>
    <w:rsid w:val="00871A3B"/>
    <w:rsid w:val="008723D7"/>
    <w:rsid w:val="008727AC"/>
    <w:rsid w:val="0088667A"/>
    <w:rsid w:val="008879C5"/>
    <w:rsid w:val="0089205C"/>
    <w:rsid w:val="00893A31"/>
    <w:rsid w:val="00894278"/>
    <w:rsid w:val="008965B3"/>
    <w:rsid w:val="008A005C"/>
    <w:rsid w:val="008A05A0"/>
    <w:rsid w:val="008A1BDF"/>
    <w:rsid w:val="008A3516"/>
    <w:rsid w:val="008A7145"/>
    <w:rsid w:val="008A7B3B"/>
    <w:rsid w:val="008B3FCE"/>
    <w:rsid w:val="008B4B17"/>
    <w:rsid w:val="008B7604"/>
    <w:rsid w:val="008C2657"/>
    <w:rsid w:val="008C2C6E"/>
    <w:rsid w:val="008C38FB"/>
    <w:rsid w:val="008D121F"/>
    <w:rsid w:val="008D6579"/>
    <w:rsid w:val="008D7952"/>
    <w:rsid w:val="008E0009"/>
    <w:rsid w:val="008E585A"/>
    <w:rsid w:val="008F1A68"/>
    <w:rsid w:val="008F72D0"/>
    <w:rsid w:val="00900377"/>
    <w:rsid w:val="00900514"/>
    <w:rsid w:val="009016D2"/>
    <w:rsid w:val="00902254"/>
    <w:rsid w:val="00903433"/>
    <w:rsid w:val="00903C4C"/>
    <w:rsid w:val="00904688"/>
    <w:rsid w:val="00906125"/>
    <w:rsid w:val="009072F6"/>
    <w:rsid w:val="00912F81"/>
    <w:rsid w:val="00922ED0"/>
    <w:rsid w:val="0092583B"/>
    <w:rsid w:val="00927AAE"/>
    <w:rsid w:val="00930648"/>
    <w:rsid w:val="00932431"/>
    <w:rsid w:val="0094519E"/>
    <w:rsid w:val="00946A6B"/>
    <w:rsid w:val="00947B88"/>
    <w:rsid w:val="00950F66"/>
    <w:rsid w:val="00970F2F"/>
    <w:rsid w:val="0098041D"/>
    <w:rsid w:val="00982B28"/>
    <w:rsid w:val="009844C4"/>
    <w:rsid w:val="00987334"/>
    <w:rsid w:val="0099183D"/>
    <w:rsid w:val="009A6AB2"/>
    <w:rsid w:val="009A7E2E"/>
    <w:rsid w:val="009B59E6"/>
    <w:rsid w:val="009C02F9"/>
    <w:rsid w:val="009C0FB0"/>
    <w:rsid w:val="009C1262"/>
    <w:rsid w:val="009D2A35"/>
    <w:rsid w:val="009D72AF"/>
    <w:rsid w:val="009D7BE3"/>
    <w:rsid w:val="009E5218"/>
    <w:rsid w:val="009F23CC"/>
    <w:rsid w:val="009F2A7F"/>
    <w:rsid w:val="009F4BA4"/>
    <w:rsid w:val="00A003A7"/>
    <w:rsid w:val="00A01685"/>
    <w:rsid w:val="00A04255"/>
    <w:rsid w:val="00A15282"/>
    <w:rsid w:val="00A20F0F"/>
    <w:rsid w:val="00A21595"/>
    <w:rsid w:val="00A3524B"/>
    <w:rsid w:val="00A40D50"/>
    <w:rsid w:val="00A46E01"/>
    <w:rsid w:val="00A57A03"/>
    <w:rsid w:val="00A70EA9"/>
    <w:rsid w:val="00A75D58"/>
    <w:rsid w:val="00A87B37"/>
    <w:rsid w:val="00AA1741"/>
    <w:rsid w:val="00AA2AA1"/>
    <w:rsid w:val="00AA3850"/>
    <w:rsid w:val="00AA675C"/>
    <w:rsid w:val="00AB16F6"/>
    <w:rsid w:val="00AB1E7E"/>
    <w:rsid w:val="00AB4EC5"/>
    <w:rsid w:val="00AD2B69"/>
    <w:rsid w:val="00AD4226"/>
    <w:rsid w:val="00AD4A97"/>
    <w:rsid w:val="00AE02F8"/>
    <w:rsid w:val="00AE267E"/>
    <w:rsid w:val="00AE5722"/>
    <w:rsid w:val="00AF1D8A"/>
    <w:rsid w:val="00AF2E22"/>
    <w:rsid w:val="00AF59DF"/>
    <w:rsid w:val="00AF7270"/>
    <w:rsid w:val="00B0546C"/>
    <w:rsid w:val="00B1730A"/>
    <w:rsid w:val="00B2644E"/>
    <w:rsid w:val="00B45721"/>
    <w:rsid w:val="00B50178"/>
    <w:rsid w:val="00B57938"/>
    <w:rsid w:val="00B70DF9"/>
    <w:rsid w:val="00B75784"/>
    <w:rsid w:val="00B80788"/>
    <w:rsid w:val="00B84E55"/>
    <w:rsid w:val="00B91118"/>
    <w:rsid w:val="00B91354"/>
    <w:rsid w:val="00B91595"/>
    <w:rsid w:val="00B95782"/>
    <w:rsid w:val="00B97C38"/>
    <w:rsid w:val="00BA7184"/>
    <w:rsid w:val="00BB033E"/>
    <w:rsid w:val="00BB4F22"/>
    <w:rsid w:val="00BB66E7"/>
    <w:rsid w:val="00BD29D6"/>
    <w:rsid w:val="00BD2EA5"/>
    <w:rsid w:val="00BE163C"/>
    <w:rsid w:val="00BF4361"/>
    <w:rsid w:val="00C071FC"/>
    <w:rsid w:val="00C07304"/>
    <w:rsid w:val="00C1139F"/>
    <w:rsid w:val="00C11EBC"/>
    <w:rsid w:val="00C179D8"/>
    <w:rsid w:val="00C2072C"/>
    <w:rsid w:val="00C248E1"/>
    <w:rsid w:val="00C33D7D"/>
    <w:rsid w:val="00C340B0"/>
    <w:rsid w:val="00C40ACD"/>
    <w:rsid w:val="00C40F56"/>
    <w:rsid w:val="00C4180C"/>
    <w:rsid w:val="00C449F3"/>
    <w:rsid w:val="00C44A32"/>
    <w:rsid w:val="00C46632"/>
    <w:rsid w:val="00C547A2"/>
    <w:rsid w:val="00C6004E"/>
    <w:rsid w:val="00C60318"/>
    <w:rsid w:val="00C60428"/>
    <w:rsid w:val="00C61998"/>
    <w:rsid w:val="00C701B0"/>
    <w:rsid w:val="00C7025C"/>
    <w:rsid w:val="00C71371"/>
    <w:rsid w:val="00C73E2C"/>
    <w:rsid w:val="00C80208"/>
    <w:rsid w:val="00C81CA7"/>
    <w:rsid w:val="00C823B1"/>
    <w:rsid w:val="00C842B7"/>
    <w:rsid w:val="00C85622"/>
    <w:rsid w:val="00C911DB"/>
    <w:rsid w:val="00CA5C5B"/>
    <w:rsid w:val="00CB5774"/>
    <w:rsid w:val="00CD1A13"/>
    <w:rsid w:val="00CD2533"/>
    <w:rsid w:val="00CE2B4B"/>
    <w:rsid w:val="00CE58BA"/>
    <w:rsid w:val="00CE5FD8"/>
    <w:rsid w:val="00CE7F8E"/>
    <w:rsid w:val="00CF4B0A"/>
    <w:rsid w:val="00D00AB9"/>
    <w:rsid w:val="00D00D3B"/>
    <w:rsid w:val="00D101D4"/>
    <w:rsid w:val="00D11E5C"/>
    <w:rsid w:val="00D13351"/>
    <w:rsid w:val="00D150C4"/>
    <w:rsid w:val="00D160AF"/>
    <w:rsid w:val="00D203B0"/>
    <w:rsid w:val="00D2717E"/>
    <w:rsid w:val="00D31C6B"/>
    <w:rsid w:val="00D32611"/>
    <w:rsid w:val="00D405E8"/>
    <w:rsid w:val="00D56F4E"/>
    <w:rsid w:val="00D60F86"/>
    <w:rsid w:val="00D631E8"/>
    <w:rsid w:val="00D67621"/>
    <w:rsid w:val="00D716D8"/>
    <w:rsid w:val="00D82751"/>
    <w:rsid w:val="00D92392"/>
    <w:rsid w:val="00D930F9"/>
    <w:rsid w:val="00DA2A89"/>
    <w:rsid w:val="00DA5C9A"/>
    <w:rsid w:val="00DA5E0A"/>
    <w:rsid w:val="00DA5FFA"/>
    <w:rsid w:val="00DB5382"/>
    <w:rsid w:val="00DB6FAB"/>
    <w:rsid w:val="00DD3CAA"/>
    <w:rsid w:val="00DD4CE9"/>
    <w:rsid w:val="00DD521E"/>
    <w:rsid w:val="00DE1EF9"/>
    <w:rsid w:val="00DE4A14"/>
    <w:rsid w:val="00DF2B7B"/>
    <w:rsid w:val="00DF757A"/>
    <w:rsid w:val="00E01A2D"/>
    <w:rsid w:val="00E0449D"/>
    <w:rsid w:val="00E21A74"/>
    <w:rsid w:val="00E254B6"/>
    <w:rsid w:val="00E35ACE"/>
    <w:rsid w:val="00E41D27"/>
    <w:rsid w:val="00E57A4B"/>
    <w:rsid w:val="00E624AF"/>
    <w:rsid w:val="00E746B1"/>
    <w:rsid w:val="00E747B5"/>
    <w:rsid w:val="00E77DC1"/>
    <w:rsid w:val="00E800DE"/>
    <w:rsid w:val="00E82A77"/>
    <w:rsid w:val="00E831CE"/>
    <w:rsid w:val="00E85158"/>
    <w:rsid w:val="00E87A51"/>
    <w:rsid w:val="00E925B3"/>
    <w:rsid w:val="00E95952"/>
    <w:rsid w:val="00E96325"/>
    <w:rsid w:val="00EA076B"/>
    <w:rsid w:val="00EA28C7"/>
    <w:rsid w:val="00EA4F20"/>
    <w:rsid w:val="00EA5724"/>
    <w:rsid w:val="00EA6B08"/>
    <w:rsid w:val="00EB0585"/>
    <w:rsid w:val="00EB63DE"/>
    <w:rsid w:val="00EC2ECD"/>
    <w:rsid w:val="00EC49AA"/>
    <w:rsid w:val="00EC4F8E"/>
    <w:rsid w:val="00EE0ABE"/>
    <w:rsid w:val="00EE45D4"/>
    <w:rsid w:val="00EE54F6"/>
    <w:rsid w:val="00EF139F"/>
    <w:rsid w:val="00EF1538"/>
    <w:rsid w:val="00EF2B36"/>
    <w:rsid w:val="00EF48AC"/>
    <w:rsid w:val="00F06F0E"/>
    <w:rsid w:val="00F16A7C"/>
    <w:rsid w:val="00F21189"/>
    <w:rsid w:val="00F349BC"/>
    <w:rsid w:val="00F352EA"/>
    <w:rsid w:val="00F359A5"/>
    <w:rsid w:val="00F36C4C"/>
    <w:rsid w:val="00F5307C"/>
    <w:rsid w:val="00F533F4"/>
    <w:rsid w:val="00F53652"/>
    <w:rsid w:val="00F602B1"/>
    <w:rsid w:val="00F66851"/>
    <w:rsid w:val="00F70B0D"/>
    <w:rsid w:val="00F7116B"/>
    <w:rsid w:val="00F75D79"/>
    <w:rsid w:val="00F75E3A"/>
    <w:rsid w:val="00F76F90"/>
    <w:rsid w:val="00F81611"/>
    <w:rsid w:val="00F82852"/>
    <w:rsid w:val="00F853B9"/>
    <w:rsid w:val="00F858F5"/>
    <w:rsid w:val="00FB316E"/>
    <w:rsid w:val="00FB3BC0"/>
    <w:rsid w:val="00FB5065"/>
    <w:rsid w:val="00FB69EA"/>
    <w:rsid w:val="00FC17AE"/>
    <w:rsid w:val="00FC59FA"/>
    <w:rsid w:val="00FD2C08"/>
    <w:rsid w:val="00FD7745"/>
    <w:rsid w:val="00FE27F4"/>
    <w:rsid w:val="00FE66D0"/>
    <w:rsid w:val="00FE7D4E"/>
    <w:rsid w:val="00F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1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F3"/>
  </w:style>
  <w:style w:type="paragraph" w:styleId="Footer">
    <w:name w:val="footer"/>
    <w:basedOn w:val="Normal"/>
    <w:link w:val="FooterChar"/>
    <w:uiPriority w:val="99"/>
    <w:unhideWhenUsed/>
    <w:rsid w:val="0057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9F3"/>
  </w:style>
  <w:style w:type="paragraph" w:styleId="ListParagraph">
    <w:name w:val="List Paragraph"/>
    <w:basedOn w:val="Normal"/>
    <w:uiPriority w:val="34"/>
    <w:qFormat/>
    <w:rsid w:val="00A46E01"/>
    <w:pPr>
      <w:ind w:left="720"/>
      <w:contextualSpacing/>
    </w:pPr>
  </w:style>
  <w:style w:type="table" w:styleId="TableGrid">
    <w:name w:val="Table Grid"/>
    <w:basedOn w:val="TableNormal"/>
    <w:uiPriority w:val="59"/>
    <w:rsid w:val="00194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6C4321"/>
    <w:rPr>
      <w:rFonts w:cs="Times New Roman"/>
      <w:sz w:val="16"/>
      <w:szCs w:val="16"/>
    </w:rPr>
  </w:style>
  <w:style w:type="paragraph" w:styleId="CommentText">
    <w:name w:val="annotation text"/>
    <w:basedOn w:val="Normal"/>
    <w:link w:val="CommentTextChar"/>
    <w:uiPriority w:val="99"/>
    <w:semiHidden/>
    <w:rsid w:val="006C4321"/>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6C432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C43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321"/>
    <w:rPr>
      <w:rFonts w:ascii="Tahoma" w:hAnsi="Tahoma" w:cs="Tahoma"/>
      <w:sz w:val="16"/>
      <w:szCs w:val="16"/>
    </w:rPr>
  </w:style>
  <w:style w:type="paragraph" w:styleId="NoSpacing">
    <w:name w:val="No Spacing"/>
    <w:uiPriority w:val="1"/>
    <w:qFormat/>
    <w:rsid w:val="006C4321"/>
    <w:pPr>
      <w:autoSpaceDE w:val="0"/>
      <w:autoSpaceDN w:val="0"/>
      <w:spacing w:after="0"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041FA"/>
    <w:pPr>
      <w:autoSpaceDE/>
      <w:autoSpaceDN/>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041F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C842B7"/>
    <w:rPr>
      <w:color w:val="0000FF" w:themeColor="hyperlink"/>
      <w:u w:val="single"/>
    </w:rPr>
  </w:style>
  <w:style w:type="character" w:customStyle="1" w:styleId="UnresolvedMention1">
    <w:name w:val="Unresolved Mention1"/>
    <w:basedOn w:val="DefaultParagraphFont"/>
    <w:uiPriority w:val="99"/>
    <w:semiHidden/>
    <w:unhideWhenUsed/>
    <w:rsid w:val="00C842B7"/>
    <w:rPr>
      <w:color w:val="808080"/>
      <w:shd w:val="clear" w:color="auto" w:fill="E6E6E6"/>
    </w:rPr>
  </w:style>
  <w:style w:type="paragraph" w:styleId="Revision">
    <w:name w:val="Revision"/>
    <w:hidden/>
    <w:uiPriority w:val="99"/>
    <w:semiHidden/>
    <w:rsid w:val="00F602B1"/>
    <w:pPr>
      <w:spacing w:after="0" w:line="240" w:lineRule="auto"/>
    </w:pPr>
  </w:style>
  <w:style w:type="character" w:styleId="FollowedHyperlink">
    <w:name w:val="FollowedHyperlink"/>
    <w:basedOn w:val="DefaultParagraphFont"/>
    <w:uiPriority w:val="99"/>
    <w:semiHidden/>
    <w:unhideWhenUsed/>
    <w:rsid w:val="007224EF"/>
    <w:rPr>
      <w:color w:val="800080" w:themeColor="followedHyperlink"/>
      <w:u w:val="single"/>
    </w:rPr>
  </w:style>
  <w:style w:type="character" w:customStyle="1" w:styleId="UnresolvedMention2">
    <w:name w:val="Unresolved Mention2"/>
    <w:basedOn w:val="DefaultParagraphFont"/>
    <w:uiPriority w:val="99"/>
    <w:semiHidden/>
    <w:unhideWhenUsed/>
    <w:rsid w:val="004672A6"/>
    <w:rPr>
      <w:color w:val="808080"/>
      <w:shd w:val="clear" w:color="auto" w:fill="E6E6E6"/>
    </w:rPr>
  </w:style>
  <w:style w:type="character" w:customStyle="1" w:styleId="UnresolvedMention3">
    <w:name w:val="Unresolved Mention3"/>
    <w:basedOn w:val="DefaultParagraphFont"/>
    <w:uiPriority w:val="99"/>
    <w:semiHidden/>
    <w:unhideWhenUsed/>
    <w:rsid w:val="003C1FEE"/>
    <w:rPr>
      <w:color w:val="808080"/>
      <w:shd w:val="clear" w:color="auto" w:fill="E6E6E6"/>
    </w:rPr>
  </w:style>
  <w:style w:type="character" w:customStyle="1" w:styleId="UnresolvedMention4">
    <w:name w:val="Unresolved Mention4"/>
    <w:basedOn w:val="DefaultParagraphFont"/>
    <w:uiPriority w:val="99"/>
    <w:semiHidden/>
    <w:unhideWhenUsed/>
    <w:rsid w:val="008023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0528">
      <w:bodyDiv w:val="1"/>
      <w:marLeft w:val="0"/>
      <w:marRight w:val="0"/>
      <w:marTop w:val="0"/>
      <w:marBottom w:val="0"/>
      <w:divBdr>
        <w:top w:val="none" w:sz="0" w:space="0" w:color="auto"/>
        <w:left w:val="none" w:sz="0" w:space="0" w:color="auto"/>
        <w:bottom w:val="none" w:sz="0" w:space="0" w:color="auto"/>
        <w:right w:val="none" w:sz="0" w:space="0" w:color="auto"/>
      </w:divBdr>
      <w:divsChild>
        <w:div w:id="489446787">
          <w:marLeft w:val="0"/>
          <w:marRight w:val="0"/>
          <w:marTop w:val="0"/>
          <w:marBottom w:val="0"/>
          <w:divBdr>
            <w:top w:val="none" w:sz="0" w:space="0" w:color="auto"/>
            <w:left w:val="none" w:sz="0" w:space="0" w:color="auto"/>
            <w:bottom w:val="none" w:sz="0" w:space="0" w:color="auto"/>
            <w:right w:val="none" w:sz="0" w:space="0" w:color="auto"/>
          </w:divBdr>
        </w:div>
        <w:div w:id="1906716222">
          <w:marLeft w:val="0"/>
          <w:marRight w:val="0"/>
          <w:marTop w:val="0"/>
          <w:marBottom w:val="0"/>
          <w:divBdr>
            <w:top w:val="none" w:sz="0" w:space="0" w:color="auto"/>
            <w:left w:val="none" w:sz="0" w:space="0" w:color="auto"/>
            <w:bottom w:val="none" w:sz="0" w:space="0" w:color="auto"/>
            <w:right w:val="none" w:sz="0" w:space="0" w:color="auto"/>
          </w:divBdr>
        </w:div>
      </w:divsChild>
    </w:div>
    <w:div w:id="405618043">
      <w:bodyDiv w:val="1"/>
      <w:marLeft w:val="0"/>
      <w:marRight w:val="0"/>
      <w:marTop w:val="0"/>
      <w:marBottom w:val="0"/>
      <w:divBdr>
        <w:top w:val="none" w:sz="0" w:space="0" w:color="auto"/>
        <w:left w:val="none" w:sz="0" w:space="0" w:color="auto"/>
        <w:bottom w:val="none" w:sz="0" w:space="0" w:color="auto"/>
        <w:right w:val="none" w:sz="0" w:space="0" w:color="auto"/>
      </w:divBdr>
    </w:div>
    <w:div w:id="552042354">
      <w:bodyDiv w:val="1"/>
      <w:marLeft w:val="0"/>
      <w:marRight w:val="0"/>
      <w:marTop w:val="0"/>
      <w:marBottom w:val="0"/>
      <w:divBdr>
        <w:top w:val="none" w:sz="0" w:space="0" w:color="auto"/>
        <w:left w:val="none" w:sz="0" w:space="0" w:color="auto"/>
        <w:bottom w:val="none" w:sz="0" w:space="0" w:color="auto"/>
        <w:right w:val="none" w:sz="0" w:space="0" w:color="auto"/>
      </w:divBdr>
    </w:div>
    <w:div w:id="677970252">
      <w:bodyDiv w:val="1"/>
      <w:marLeft w:val="0"/>
      <w:marRight w:val="0"/>
      <w:marTop w:val="0"/>
      <w:marBottom w:val="0"/>
      <w:divBdr>
        <w:top w:val="none" w:sz="0" w:space="0" w:color="auto"/>
        <w:left w:val="none" w:sz="0" w:space="0" w:color="auto"/>
        <w:bottom w:val="none" w:sz="0" w:space="0" w:color="auto"/>
        <w:right w:val="none" w:sz="0" w:space="0" w:color="auto"/>
      </w:divBdr>
    </w:div>
    <w:div w:id="1590506836">
      <w:bodyDiv w:val="1"/>
      <w:marLeft w:val="0"/>
      <w:marRight w:val="0"/>
      <w:marTop w:val="0"/>
      <w:marBottom w:val="0"/>
      <w:divBdr>
        <w:top w:val="none" w:sz="0" w:space="0" w:color="auto"/>
        <w:left w:val="none" w:sz="0" w:space="0" w:color="auto"/>
        <w:bottom w:val="none" w:sz="0" w:space="0" w:color="auto"/>
        <w:right w:val="none" w:sz="0" w:space="0" w:color="auto"/>
      </w:divBdr>
    </w:div>
    <w:div w:id="1741977169">
      <w:bodyDiv w:val="1"/>
      <w:marLeft w:val="0"/>
      <w:marRight w:val="0"/>
      <w:marTop w:val="0"/>
      <w:marBottom w:val="0"/>
      <w:divBdr>
        <w:top w:val="none" w:sz="0" w:space="0" w:color="auto"/>
        <w:left w:val="none" w:sz="0" w:space="0" w:color="auto"/>
        <w:bottom w:val="none" w:sz="0" w:space="0" w:color="auto"/>
        <w:right w:val="none" w:sz="0" w:space="0" w:color="auto"/>
      </w:divBdr>
    </w:div>
    <w:div w:id="1975525358">
      <w:bodyDiv w:val="1"/>
      <w:marLeft w:val="0"/>
      <w:marRight w:val="0"/>
      <w:marTop w:val="0"/>
      <w:marBottom w:val="0"/>
      <w:divBdr>
        <w:top w:val="none" w:sz="0" w:space="0" w:color="auto"/>
        <w:left w:val="none" w:sz="0" w:space="0" w:color="auto"/>
        <w:bottom w:val="none" w:sz="0" w:space="0" w:color="auto"/>
        <w:right w:val="none" w:sz="0" w:space="0" w:color="auto"/>
      </w:divBdr>
    </w:div>
    <w:div w:id="2009090322">
      <w:bodyDiv w:val="1"/>
      <w:marLeft w:val="0"/>
      <w:marRight w:val="0"/>
      <w:marTop w:val="0"/>
      <w:marBottom w:val="0"/>
      <w:divBdr>
        <w:top w:val="none" w:sz="0" w:space="0" w:color="auto"/>
        <w:left w:val="none" w:sz="0" w:space="0" w:color="auto"/>
        <w:bottom w:val="none" w:sz="0" w:space="0" w:color="auto"/>
        <w:right w:val="none" w:sz="0" w:space="0" w:color="auto"/>
      </w:divBdr>
    </w:div>
    <w:div w:id="2069450645">
      <w:bodyDiv w:val="1"/>
      <w:marLeft w:val="0"/>
      <w:marRight w:val="0"/>
      <w:marTop w:val="0"/>
      <w:marBottom w:val="0"/>
      <w:divBdr>
        <w:top w:val="none" w:sz="0" w:space="0" w:color="auto"/>
        <w:left w:val="none" w:sz="0" w:space="0" w:color="auto"/>
        <w:bottom w:val="none" w:sz="0" w:space="0" w:color="auto"/>
        <w:right w:val="none" w:sz="0" w:space="0" w:color="auto"/>
      </w:divBdr>
    </w:div>
    <w:div w:id="20849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sitorusemanagement.nps.gov/Content/documents/lowres_VUM%20Framework_Edition%201_IVUMC.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cis.gov/rocis/LoadIC.do?TYPE=EDIT&amp;requestId=282497&amp;ICR_REF_NBR=201705-1024-003&amp;ICID=226734&amp;record_owner_flag=A&amp;menu=currentICRPackag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cis.gov/rocis/LoadIC.do?TYPE=EDIT&amp;requestId=282497&amp;ICR_REF_NBR=201705-1024-003&amp;ICID=226733&amp;record_owner_flag=A&amp;menu=currentICRPackag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eather_brown@np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yansharp@ksu.ed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8525B-6504-42A8-9ACD-8B71B8A9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2796</Words>
  <Characters>15943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Ryan</dc:creator>
  <cp:keywords/>
  <dc:description/>
  <cp:lastModifiedBy>SYSTEM</cp:lastModifiedBy>
  <cp:revision>2</cp:revision>
  <dcterms:created xsi:type="dcterms:W3CDTF">2019-04-04T15:29:00Z</dcterms:created>
  <dcterms:modified xsi:type="dcterms:W3CDTF">2019-04-04T15:29:00Z</dcterms:modified>
</cp:coreProperties>
</file>