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58224"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bookmarkStart w:id="0" w:name="_GoBack"/>
      <w:bookmarkEnd w:id="0"/>
    </w:p>
    <w:p w14:paraId="40FE7CF7" w14:textId="77777777" w:rsidR="00437DA2" w:rsidRPr="000D13B3"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r w:rsidRPr="000D13B3">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7E0CDA0E"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4E16527B" w14:textId="77777777" w:rsidR="00016546" w:rsidRPr="000D13B3" w:rsidRDefault="00016546" w:rsidP="00016546">
      <w:pPr>
        <w:spacing w:after="0" w:line="240" w:lineRule="auto"/>
        <w:rPr>
          <w:rFonts w:cs="Arial"/>
          <w:sz w:val="18"/>
          <w:szCs w:val="18"/>
        </w:rPr>
      </w:pPr>
    </w:p>
    <w:p w14:paraId="49671B37" w14:textId="111A4083" w:rsidR="00AD4A97" w:rsidRPr="000D13B3" w:rsidRDefault="00391556" w:rsidP="00AD4A97">
      <w:pPr>
        <w:tabs>
          <w:tab w:val="left" w:pos="1980"/>
          <w:tab w:val="left" w:pos="3330"/>
          <w:tab w:val="left" w:pos="5040"/>
        </w:tabs>
        <w:spacing w:after="0" w:line="360" w:lineRule="auto"/>
        <w:jc w:val="right"/>
        <w:rPr>
          <w:rFonts w:cs="Arial"/>
          <w:sz w:val="18"/>
          <w:szCs w:val="18"/>
        </w:rPr>
      </w:pPr>
      <w:r w:rsidRPr="000D13B3">
        <w:rPr>
          <w:rFonts w:cs="Arial"/>
          <w:b/>
          <w:sz w:val="18"/>
          <w:szCs w:val="18"/>
        </w:rPr>
        <w:t>SUBMISSION DATE</w:t>
      </w:r>
      <w:r w:rsidR="00016546" w:rsidRPr="000D13B3">
        <w:rPr>
          <w:rFonts w:cs="Arial"/>
          <w:b/>
          <w:sz w:val="18"/>
          <w:szCs w:val="18"/>
        </w:rPr>
        <w:t>:</w:t>
      </w:r>
      <w:r w:rsidR="00016546" w:rsidRPr="000D13B3">
        <w:rPr>
          <w:rFonts w:cs="Arial"/>
          <w:sz w:val="18"/>
          <w:szCs w:val="18"/>
        </w:rPr>
        <w:tab/>
      </w:r>
      <w:r w:rsidR="00287C1A">
        <w:rPr>
          <w:rFonts w:cs="Arial"/>
          <w:sz w:val="18"/>
          <w:szCs w:val="18"/>
        </w:rPr>
        <w:t>March 1</w:t>
      </w:r>
      <w:r w:rsidR="00E74280">
        <w:rPr>
          <w:rFonts w:cs="Arial"/>
          <w:sz w:val="18"/>
          <w:szCs w:val="18"/>
        </w:rPr>
        <w:t>5</w:t>
      </w:r>
      <w:r w:rsidR="00287C1A">
        <w:rPr>
          <w:rFonts w:cs="Arial"/>
          <w:sz w:val="18"/>
          <w:szCs w:val="18"/>
        </w:rPr>
        <w:t>, 2019</w:t>
      </w:r>
    </w:p>
    <w:p w14:paraId="138BE15A" w14:textId="22258D9F" w:rsidR="00016546" w:rsidRPr="000D13B3" w:rsidRDefault="00391556" w:rsidP="00391556">
      <w:pPr>
        <w:tabs>
          <w:tab w:val="left" w:pos="1980"/>
          <w:tab w:val="left" w:pos="3330"/>
          <w:tab w:val="left" w:pos="5040"/>
        </w:tabs>
        <w:spacing w:after="0" w:line="360" w:lineRule="auto"/>
        <w:rPr>
          <w:rFonts w:cs="Arial"/>
        </w:rPr>
      </w:pPr>
      <w:r w:rsidRPr="000D13B3">
        <w:rPr>
          <w:rFonts w:cs="Arial"/>
          <w:b/>
        </w:rPr>
        <w:t>PROJECT TITLE</w:t>
      </w:r>
      <w:r w:rsidR="00DA5C9A" w:rsidRPr="000D13B3">
        <w:rPr>
          <w:rFonts w:cs="Arial"/>
          <w:b/>
        </w:rPr>
        <w:t>:</w:t>
      </w:r>
      <w:r w:rsidR="00DA5C9A" w:rsidRPr="000D13B3">
        <w:rPr>
          <w:rFonts w:cs="Arial"/>
        </w:rPr>
        <w:tab/>
      </w:r>
      <w:r w:rsidR="00287C1A">
        <w:t>Implement Multi-Modal Transportation Plan to Improve Visitor Experience</w:t>
      </w:r>
    </w:p>
    <w:p w14:paraId="56AF9FBD" w14:textId="77777777" w:rsidR="007D4C26" w:rsidRPr="000D13B3" w:rsidRDefault="007D4C26" w:rsidP="0065616C">
      <w:pPr>
        <w:tabs>
          <w:tab w:val="left" w:pos="1800"/>
        </w:tabs>
        <w:spacing w:after="0" w:line="360" w:lineRule="auto"/>
        <w:rPr>
          <w:rFonts w:cs="Arial"/>
          <w:b/>
        </w:rPr>
      </w:pPr>
    </w:p>
    <w:p w14:paraId="2A8FEEE7"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w:t>
      </w:r>
      <w:r w:rsidR="0065616C" w:rsidRPr="000D13B3">
        <w:rPr>
          <w:rFonts w:cs="Arial"/>
        </w:rPr>
        <w:t xml:space="preserve"> </w:t>
      </w:r>
      <w:r w:rsidR="00DA5C9A" w:rsidRPr="000D13B3">
        <w:rPr>
          <w:rFonts w:cs="Arial"/>
        </w:rPr>
        <w:t>(not to exceed 150 words)</w:t>
      </w:r>
    </w:p>
    <w:p w14:paraId="6ECCD434" w14:textId="020EAE14" w:rsidR="00DA5C9A" w:rsidRPr="001B30C6" w:rsidRDefault="0096538A" w:rsidP="001B30C6">
      <w:pPr>
        <w:tabs>
          <w:tab w:val="left" w:pos="1800"/>
        </w:tabs>
        <w:spacing w:after="0" w:line="240" w:lineRule="auto"/>
        <w:rPr>
          <w:rFonts w:cs="Arial"/>
          <w:i/>
        </w:rPr>
      </w:pPr>
      <w:r w:rsidRPr="001B30C6">
        <w:rPr>
          <w:rFonts w:cs="Arial"/>
          <w:i/>
        </w:rPr>
        <w:t xml:space="preserve">Bryce Canyon National Park (BRCA) </w:t>
      </w:r>
      <w:r w:rsidR="008A7469" w:rsidRPr="001B30C6">
        <w:rPr>
          <w:rFonts w:cs="Arial"/>
          <w:i/>
        </w:rPr>
        <w:t xml:space="preserve">completed a Multi-modal Transportation Plan (MTP) and Record of Decision (ROD) in November 2015. The purpose of the MTP is to provide strategies to improve the overall transportation system in BRCA and the quality of the visitor experience as visitation exceeds 2million visitors annually. </w:t>
      </w:r>
      <w:r w:rsidR="00B72BFA" w:rsidRPr="001B30C6">
        <w:rPr>
          <w:rFonts w:cs="Arial"/>
          <w:i/>
        </w:rPr>
        <w:t>The ROD documented selection of an adaptive management approach to transportation management at BRCA, requiring the park to develop performance measures to assess progress towards meeting MTP goals and to implement improvements in phases to test the effectiveness of plan improvements</w:t>
      </w:r>
      <w:r w:rsidR="008A7469" w:rsidRPr="001B30C6">
        <w:rPr>
          <w:rFonts w:cs="Arial"/>
          <w:i/>
        </w:rPr>
        <w:t xml:space="preserve">. </w:t>
      </w:r>
      <w:r w:rsidR="00EB2B90" w:rsidRPr="001B30C6">
        <w:rPr>
          <w:rFonts w:cs="Arial"/>
          <w:i/>
        </w:rPr>
        <w:t>This visitor survey will assess visitor experiences related to transportation factors in the park. The</w:t>
      </w:r>
      <w:r w:rsidR="008A7469" w:rsidRPr="001B30C6">
        <w:rPr>
          <w:rFonts w:cs="Arial"/>
          <w:i/>
        </w:rPr>
        <w:t xml:space="preserve"> survey will complement assessments of visitor use patterns, traffic patterns, and resource impacts. </w:t>
      </w:r>
      <w:r w:rsidR="00EB2B90" w:rsidRPr="001B30C6">
        <w:rPr>
          <w:rFonts w:cs="Arial"/>
          <w:i/>
        </w:rPr>
        <w:t>Survey results</w:t>
      </w:r>
      <w:r w:rsidR="008A7469" w:rsidRPr="001B30C6">
        <w:rPr>
          <w:rFonts w:cs="Arial"/>
          <w:i/>
        </w:rPr>
        <w:t xml:space="preserve"> will be used in </w:t>
      </w:r>
      <w:r w:rsidR="00EB2B90" w:rsidRPr="001B30C6">
        <w:rPr>
          <w:rFonts w:cs="Arial"/>
          <w:i/>
        </w:rPr>
        <w:t>combination</w:t>
      </w:r>
      <w:r w:rsidR="008A7469" w:rsidRPr="001B30C6">
        <w:rPr>
          <w:rFonts w:cs="Arial"/>
          <w:i/>
        </w:rPr>
        <w:t xml:space="preserve"> with the aforementioned assessments to inform transportation management and prioritize future improvements</w:t>
      </w:r>
      <w:r w:rsidR="00EB2B90" w:rsidRPr="001B30C6">
        <w:rPr>
          <w:rFonts w:cs="Arial"/>
          <w:i/>
        </w:rPr>
        <w:t xml:space="preserve"> in conjunction with the General Management Plan (GMP) and MTP.</w:t>
      </w:r>
    </w:p>
    <w:p w14:paraId="42F5C940" w14:textId="77777777" w:rsidR="00DA5C9A" w:rsidRPr="000D13B3" w:rsidRDefault="00DA5C9A" w:rsidP="0065616C">
      <w:pPr>
        <w:tabs>
          <w:tab w:val="left" w:pos="1800"/>
        </w:tabs>
        <w:spacing w:after="0" w:line="360" w:lineRule="auto"/>
        <w:rPr>
          <w:rFonts w:cs="Arial"/>
        </w:rPr>
      </w:pPr>
    </w:p>
    <w:p w14:paraId="6A36678D"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PRINCIPAL INVESTIGATOR CONTACT INFORMATION</w:t>
      </w:r>
      <w:r w:rsidR="0065616C" w:rsidRPr="000D13B3">
        <w:rPr>
          <w:rFonts w:cs="Arial"/>
          <w:b/>
        </w:rPr>
        <w:t>:</w:t>
      </w:r>
    </w:p>
    <w:p w14:paraId="442F7B1E" w14:textId="110756E2"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287C1A">
        <w:rPr>
          <w:rFonts w:cs="Arial"/>
        </w:rPr>
        <w:t>Kelly Goonan</w:t>
      </w:r>
      <w:r w:rsidRPr="000D13B3">
        <w:rPr>
          <w:rFonts w:cs="Arial"/>
        </w:rPr>
        <w:tab/>
        <w:t>Title:</w:t>
      </w:r>
      <w:r w:rsidRPr="000D13B3">
        <w:rPr>
          <w:rFonts w:cs="Arial"/>
        </w:rPr>
        <w:tab/>
      </w:r>
      <w:r w:rsidR="00287C1A">
        <w:rPr>
          <w:rFonts w:cs="Arial"/>
        </w:rPr>
        <w:t>Assistant Professor</w:t>
      </w:r>
    </w:p>
    <w:p w14:paraId="6C930124" w14:textId="55936D18"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287C1A">
        <w:rPr>
          <w:rFonts w:cs="Arial"/>
        </w:rPr>
        <w:t>Southern Utah University</w:t>
      </w:r>
      <w:r w:rsidRPr="000D13B3">
        <w:rPr>
          <w:rFonts w:cs="Arial"/>
        </w:rPr>
        <w:tab/>
        <w:t>Phone:</w:t>
      </w:r>
      <w:r w:rsidRPr="000D13B3">
        <w:rPr>
          <w:rFonts w:cs="Arial"/>
        </w:rPr>
        <w:tab/>
      </w:r>
      <w:r w:rsidR="00287C1A">
        <w:rPr>
          <w:rFonts w:cs="Arial"/>
        </w:rPr>
        <w:t>(435) 865-8098</w:t>
      </w:r>
    </w:p>
    <w:p w14:paraId="5E9FBAB6" w14:textId="52ADA7E7"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287C1A">
        <w:rPr>
          <w:rFonts w:cs="Arial"/>
        </w:rPr>
        <w:t>351 W. University Blvd.</w:t>
      </w:r>
    </w:p>
    <w:p w14:paraId="30CAC30B" w14:textId="56BB0538"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287C1A">
        <w:rPr>
          <w:rFonts w:cs="Arial"/>
        </w:rPr>
        <w:t>kellygoonan@suu.edu</w:t>
      </w:r>
    </w:p>
    <w:p w14:paraId="6DA93830" w14:textId="77777777" w:rsidR="00947B88" w:rsidRPr="000D13B3" w:rsidRDefault="00391556" w:rsidP="007D4C26">
      <w:pPr>
        <w:pBdr>
          <w:top w:val="single" w:sz="18" w:space="1" w:color="76923C" w:themeColor="accent3" w:themeShade="BF"/>
        </w:pBdr>
        <w:tabs>
          <w:tab w:val="left" w:pos="1800"/>
        </w:tabs>
        <w:spacing w:after="0" w:line="360" w:lineRule="auto"/>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0FDD7650" w14:textId="046590E1"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287C1A">
        <w:rPr>
          <w:rFonts w:cs="Arial"/>
        </w:rPr>
        <w:t>Linda Mazzu</w:t>
      </w:r>
      <w:r w:rsidRPr="000D13B3">
        <w:rPr>
          <w:rFonts w:cs="Arial"/>
        </w:rPr>
        <w:tab/>
        <w:t>Title:</w:t>
      </w:r>
      <w:r w:rsidRPr="000D13B3">
        <w:rPr>
          <w:rFonts w:cs="Arial"/>
        </w:rPr>
        <w:tab/>
      </w:r>
      <w:r w:rsidR="00287C1A">
        <w:rPr>
          <w:rFonts w:cs="Arial"/>
        </w:rPr>
        <w:t>Superintendent</w:t>
      </w:r>
    </w:p>
    <w:p w14:paraId="3E108BB1" w14:textId="5C8006CB"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287C1A">
        <w:rPr>
          <w:rFonts w:cs="Arial"/>
        </w:rPr>
        <w:t>Bryce Canyon National Park</w:t>
      </w:r>
      <w:r w:rsidRPr="000D13B3">
        <w:rPr>
          <w:rFonts w:cs="Arial"/>
        </w:rPr>
        <w:tab/>
        <w:t>Phone:</w:t>
      </w:r>
      <w:r w:rsidRPr="000D13B3">
        <w:rPr>
          <w:rFonts w:cs="Arial"/>
        </w:rPr>
        <w:tab/>
      </w:r>
      <w:r w:rsidR="00287C1A">
        <w:rPr>
          <w:rFonts w:cs="Arial"/>
        </w:rPr>
        <w:t>(435) 834-4700</w:t>
      </w:r>
    </w:p>
    <w:p w14:paraId="1BCBDAB9" w14:textId="77969DCE"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287C1A">
        <w:rPr>
          <w:rFonts w:cs="Arial"/>
        </w:rPr>
        <w:t>PO Box 640201 3000 S Highway 63, Bldg 1 Bryce Canyon, UT 84764</w:t>
      </w:r>
    </w:p>
    <w:p w14:paraId="7692A161" w14:textId="4208DB75" w:rsidR="00947B88" w:rsidRPr="000D13B3"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287C1A">
        <w:rPr>
          <w:rFonts w:cs="Arial"/>
        </w:rPr>
        <w:t>linda_mazzu@nps.gov</w:t>
      </w:r>
    </w:p>
    <w:p w14:paraId="7245EC96" w14:textId="77777777" w:rsidR="007D4C26" w:rsidRPr="000D13B3" w:rsidRDefault="007D4C26">
      <w:pPr>
        <w:rPr>
          <w:rFonts w:cs="Arial"/>
          <w:b/>
        </w:rPr>
      </w:pPr>
    </w:p>
    <w:p w14:paraId="28011423" w14:textId="77777777" w:rsidR="0065616C" w:rsidRPr="000D13B3"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b/>
        </w:rPr>
        <w:lastRenderedPageBreak/>
        <w:t>PROJECT INFORMATION</w:t>
      </w:r>
      <w:r w:rsidR="0065616C" w:rsidRPr="000D13B3">
        <w:rPr>
          <w:rFonts w:cs="Arial"/>
          <w:b/>
        </w:rPr>
        <w:t>:</w:t>
      </w:r>
    </w:p>
    <w:p w14:paraId="4C6E4194" w14:textId="2298DC0B"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tab/>
        <w:t xml:space="preserve">Where will the collection take plane?  </w:t>
      </w:r>
      <w:r w:rsidR="00287C1A">
        <w:rPr>
          <w:rFonts w:cs="Arial"/>
        </w:rPr>
        <w:t>Bryce Canyon National Park</w:t>
      </w:r>
      <w:r w:rsidRPr="000D13B3">
        <w:rPr>
          <w:rFonts w:cs="Arial"/>
        </w:rPr>
        <w:t xml:space="preserve">  (Enter Name of NPS site)</w:t>
      </w:r>
    </w:p>
    <w:p w14:paraId="3CD6B3D1" w14:textId="0742B4CE"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 xml:space="preserve">Sampling Period Start Date:  </w:t>
      </w:r>
      <w:r w:rsidR="0001394E">
        <w:rPr>
          <w:rFonts w:cs="Arial"/>
        </w:rPr>
        <w:t>June 2, 2019</w:t>
      </w:r>
      <w:r w:rsidRPr="000D13B3">
        <w:rPr>
          <w:rFonts w:cs="Arial"/>
        </w:rPr>
        <w:t xml:space="preserve">     Sampling Period End Date:  </w:t>
      </w:r>
      <w:r w:rsidR="0001394E">
        <w:rPr>
          <w:rFonts w:cs="Arial"/>
        </w:rPr>
        <w:t>August 10, 2019</w:t>
      </w:r>
    </w:p>
    <w:p w14:paraId="13BD25BB" w14:textId="77777777"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Type of Information Collection Instrument:  (Check ALL that Apply)</w:t>
      </w:r>
    </w:p>
    <w:p w14:paraId="5A5D3160"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bookmarkStart w:id="1" w:name="Check1"/>
      <w:r w:rsidRPr="000D13B3">
        <w:rPr>
          <w:rFonts w:cs="Arial"/>
        </w:rPr>
        <w:instrText xml:space="preserve"> FORMCHECKBOX </w:instrText>
      </w:r>
      <w:r w:rsidR="008F60AB">
        <w:rPr>
          <w:rFonts w:cs="Arial"/>
        </w:rPr>
      </w:r>
      <w:r w:rsidR="008F60AB">
        <w:rPr>
          <w:rFonts w:cs="Arial"/>
        </w:rPr>
        <w:fldChar w:fldCharType="separate"/>
      </w:r>
      <w:r w:rsidRPr="000D13B3">
        <w:rPr>
          <w:rFonts w:cs="Arial"/>
        </w:rPr>
        <w:fldChar w:fldCharType="end"/>
      </w:r>
      <w:bookmarkEnd w:id="1"/>
      <w:r w:rsidRPr="000D13B3">
        <w:rPr>
          <w:rFonts w:cs="Arial"/>
        </w:rPr>
        <w:t xml:space="preserve">  Mail-Back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8F60AB">
        <w:rPr>
          <w:rFonts w:cs="Arial"/>
        </w:rPr>
      </w:r>
      <w:r w:rsidR="008F60AB">
        <w:rPr>
          <w:rFonts w:cs="Arial"/>
        </w:rPr>
        <w:fldChar w:fldCharType="separate"/>
      </w:r>
      <w:r w:rsidRPr="000D13B3">
        <w:rPr>
          <w:rFonts w:cs="Arial"/>
        </w:rPr>
        <w:fldChar w:fldCharType="end"/>
      </w:r>
      <w:r w:rsidRPr="000D13B3">
        <w:rPr>
          <w:rFonts w:cs="Arial"/>
        </w:rPr>
        <w:t xml:space="preserve">  Face-to-Face Interview</w:t>
      </w: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8F60AB">
        <w:rPr>
          <w:rFonts w:cs="Arial"/>
        </w:rPr>
      </w:r>
      <w:r w:rsidR="008F60AB">
        <w:rPr>
          <w:rFonts w:cs="Arial"/>
        </w:rPr>
        <w:fldChar w:fldCharType="separate"/>
      </w:r>
      <w:r w:rsidRPr="000D13B3">
        <w:rPr>
          <w:rFonts w:cs="Arial"/>
        </w:rPr>
        <w:fldChar w:fldCharType="end"/>
      </w:r>
      <w:r w:rsidRPr="000D13B3">
        <w:rPr>
          <w:rFonts w:cs="Arial"/>
        </w:rPr>
        <w:t xml:space="preserve">  Focus Groups</w:t>
      </w:r>
    </w:p>
    <w:p w14:paraId="443C23CA" w14:textId="0CC062CB"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287C1A">
        <w:rPr>
          <w:rFonts w:cs="Arial"/>
        </w:rPr>
        <w:fldChar w:fldCharType="begin">
          <w:ffData>
            <w:name w:val=""/>
            <w:enabled/>
            <w:calcOnExit w:val="0"/>
            <w:checkBox>
              <w:sizeAuto/>
              <w:default w:val="1"/>
            </w:checkBox>
          </w:ffData>
        </w:fldChar>
      </w:r>
      <w:r w:rsidR="00287C1A">
        <w:rPr>
          <w:rFonts w:cs="Arial"/>
        </w:rPr>
        <w:instrText xml:space="preserve"> FORMCHECKBOX </w:instrText>
      </w:r>
      <w:r w:rsidR="008F60AB">
        <w:rPr>
          <w:rFonts w:cs="Arial"/>
        </w:rPr>
      </w:r>
      <w:r w:rsidR="008F60AB">
        <w:rPr>
          <w:rFonts w:cs="Arial"/>
        </w:rPr>
        <w:fldChar w:fldCharType="separate"/>
      </w:r>
      <w:r w:rsidR="00287C1A">
        <w:rPr>
          <w:rFonts w:cs="Arial"/>
        </w:rPr>
        <w:fldChar w:fldCharType="end"/>
      </w:r>
      <w:r w:rsidRPr="00287C1A">
        <w:rPr>
          <w:rFonts w:cs="Arial"/>
        </w:rPr>
        <w:t xml:space="preserve">  On-Site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8F60AB">
        <w:rPr>
          <w:rFonts w:cs="Arial"/>
        </w:rPr>
      </w:r>
      <w:r w:rsidR="008F60AB">
        <w:rPr>
          <w:rFonts w:cs="Arial"/>
        </w:rPr>
        <w:fldChar w:fldCharType="separate"/>
      </w:r>
      <w:r w:rsidRPr="000D13B3">
        <w:rPr>
          <w:rFonts w:cs="Arial"/>
        </w:rPr>
        <w:fldChar w:fldCharType="end"/>
      </w:r>
      <w:r w:rsidRPr="000D13B3">
        <w:rPr>
          <w:rFonts w:cs="Arial"/>
        </w:rPr>
        <w:t xml:space="preserve">  Telephone Survey</w:t>
      </w:r>
    </w:p>
    <w:p w14:paraId="5235D625"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8F60AB">
        <w:rPr>
          <w:rFonts w:cs="Arial"/>
        </w:rPr>
      </w:r>
      <w:r w:rsidR="008F60AB">
        <w:rPr>
          <w:rFonts w:cs="Arial"/>
        </w:rPr>
        <w:fldChar w:fldCharType="separate"/>
      </w:r>
      <w:r w:rsidRPr="000D13B3">
        <w:rPr>
          <w:rFonts w:cs="Arial"/>
        </w:rPr>
        <w:fldChar w:fldCharType="end"/>
      </w:r>
      <w:r w:rsidRPr="000D13B3">
        <w:rPr>
          <w:rFonts w:cs="Arial"/>
        </w:rPr>
        <w:t xml:space="preserve">  Other (List)  </w:t>
      </w:r>
      <w:r w:rsidR="00AF7270" w:rsidRPr="000D13B3">
        <w:rPr>
          <w:rFonts w:cs="Arial"/>
        </w:rPr>
        <w:fldChar w:fldCharType="begin">
          <w:ffData>
            <w:name w:val="OTHER_SURVEY_INSTR"/>
            <w:enabled/>
            <w:calcOnExit w:val="0"/>
            <w:helpText w:type="text" w:val="List details for other type of survey instrument"/>
            <w:statusText w:type="text" w:val="List details for other type of survey instrument"/>
            <w:textInput/>
          </w:ffData>
        </w:fldChar>
      </w:r>
      <w:bookmarkStart w:id="2" w:name="OTHER_SURVEY_INSTR"/>
      <w:r w:rsidR="00AF7270" w:rsidRPr="000D13B3">
        <w:rPr>
          <w:rFonts w:cs="Arial"/>
        </w:rPr>
        <w:instrText xml:space="preserve"> FORMTEXT </w:instrText>
      </w:r>
      <w:r w:rsidR="00AF7270" w:rsidRPr="000D13B3">
        <w:rPr>
          <w:rFonts w:cs="Arial"/>
        </w:rPr>
      </w:r>
      <w:r w:rsidR="00AF7270" w:rsidRPr="000D13B3">
        <w:rPr>
          <w:rFonts w:cs="Arial"/>
        </w:rPr>
        <w:fldChar w:fldCharType="separate"/>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rPr>
        <w:fldChar w:fldCharType="end"/>
      </w:r>
      <w:bookmarkEnd w:id="2"/>
    </w:p>
    <w:p w14:paraId="76653A81" w14:textId="1CAB8D74" w:rsidR="00BB4F22" w:rsidRPr="000D13B3"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 xml:space="preserve">Will an electronic device be used to collect information?  </w:t>
      </w:r>
      <w:r w:rsidR="00287C1A">
        <w:rPr>
          <w:rFonts w:cs="Arial"/>
        </w:rPr>
        <w:fldChar w:fldCharType="begin">
          <w:ffData>
            <w:name w:val=""/>
            <w:enabled/>
            <w:calcOnExit w:val="0"/>
            <w:checkBox>
              <w:sizeAuto/>
              <w:default w:val="1"/>
            </w:checkBox>
          </w:ffData>
        </w:fldChar>
      </w:r>
      <w:r w:rsidR="00287C1A">
        <w:rPr>
          <w:rFonts w:cs="Arial"/>
        </w:rPr>
        <w:instrText xml:space="preserve"> FORMCHECKBOX </w:instrText>
      </w:r>
      <w:r w:rsidR="008F60AB">
        <w:rPr>
          <w:rFonts w:cs="Arial"/>
        </w:rPr>
      </w:r>
      <w:r w:rsidR="008F60AB">
        <w:rPr>
          <w:rFonts w:cs="Arial"/>
        </w:rPr>
        <w:fldChar w:fldCharType="separate"/>
      </w:r>
      <w:r w:rsidR="00287C1A">
        <w:rPr>
          <w:rFonts w:cs="Arial"/>
        </w:rPr>
        <w:fldChar w:fldCharType="end"/>
      </w:r>
      <w:r w:rsidR="00BB4F22" w:rsidRPr="000D13B3">
        <w:rPr>
          <w:rFonts w:cs="Arial"/>
        </w:rPr>
        <w:t xml:space="preserve">  No  </w:t>
      </w:r>
      <w:r w:rsidR="00BB4F22" w:rsidRPr="000D13B3">
        <w:rPr>
          <w:rFonts w:cs="Arial"/>
        </w:rPr>
        <w:fldChar w:fldCharType="begin">
          <w:ffData>
            <w:name w:val="Check1"/>
            <w:enabled/>
            <w:calcOnExit w:val="0"/>
            <w:checkBox>
              <w:sizeAuto/>
              <w:default w:val="0"/>
            </w:checkBox>
          </w:ffData>
        </w:fldChar>
      </w:r>
      <w:r w:rsidR="00BB4F22" w:rsidRPr="000D13B3">
        <w:rPr>
          <w:rFonts w:cs="Arial"/>
        </w:rPr>
        <w:instrText xml:space="preserve"> FORMCHECKBOX </w:instrText>
      </w:r>
      <w:r w:rsidR="008F60AB">
        <w:rPr>
          <w:rFonts w:cs="Arial"/>
        </w:rPr>
      </w:r>
      <w:r w:rsidR="008F60AB">
        <w:rPr>
          <w:rFonts w:cs="Arial"/>
        </w:rPr>
        <w:fldChar w:fldCharType="separate"/>
      </w:r>
      <w:r w:rsidR="00BB4F22" w:rsidRPr="000D13B3">
        <w:rPr>
          <w:rFonts w:cs="Arial"/>
        </w:rPr>
        <w:fldChar w:fldCharType="end"/>
      </w:r>
      <w:r w:rsidR="00BB4F22" w:rsidRPr="000D13B3">
        <w:rPr>
          <w:rFonts w:cs="Arial"/>
        </w:rPr>
        <w:t xml:space="preserve">  Yes – Type of Device:  </w:t>
      </w:r>
      <w:r w:rsidR="00AF7270" w:rsidRPr="000D13B3">
        <w:rPr>
          <w:rFonts w:cs="Arial"/>
        </w:rPr>
        <w:fldChar w:fldCharType="begin">
          <w:ffData>
            <w:name w:val="ELECTRONIC_DEVICE"/>
            <w:enabled/>
            <w:calcOnExit w:val="0"/>
            <w:helpText w:type="text" w:val="List type of electronic device used to collect information"/>
            <w:statusText w:type="text" w:val="List type of electronic device used to collect information"/>
            <w:textInput/>
          </w:ffData>
        </w:fldChar>
      </w:r>
      <w:bookmarkStart w:id="3" w:name="ELECTRONIC_DEVICE"/>
      <w:r w:rsidR="00AF7270" w:rsidRPr="000D13B3">
        <w:rPr>
          <w:rFonts w:cs="Arial"/>
        </w:rPr>
        <w:instrText xml:space="preserve"> FORMTEXT </w:instrText>
      </w:r>
      <w:r w:rsidR="00AF7270" w:rsidRPr="000D13B3">
        <w:rPr>
          <w:rFonts w:cs="Arial"/>
        </w:rPr>
      </w:r>
      <w:r w:rsidR="00AF7270" w:rsidRPr="000D13B3">
        <w:rPr>
          <w:rFonts w:cs="Arial"/>
        </w:rPr>
        <w:fldChar w:fldCharType="separate"/>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rPr>
        <w:fldChar w:fldCharType="end"/>
      </w:r>
      <w:bookmarkEnd w:id="3"/>
    </w:p>
    <w:p w14:paraId="24826ABD" w14:textId="77777777"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14:paraId="3A45A283" w14:textId="77777777" w:rsidR="00BB4F22" w:rsidRPr="000D13B3" w:rsidRDefault="00BB4F22" w:rsidP="00AA2AA1">
      <w:pP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1C784ADE" w14:textId="5043F6BA" w:rsidR="00BB4F22" w:rsidRPr="000D13B3" w:rsidRDefault="001B30C6" w:rsidP="0065616C">
      <w:pPr>
        <w:tabs>
          <w:tab w:val="left" w:pos="360"/>
          <w:tab w:val="left" w:pos="720"/>
          <w:tab w:val="left" w:pos="1440"/>
          <w:tab w:val="left" w:pos="2160"/>
          <w:tab w:val="left" w:pos="3600"/>
          <w:tab w:val="left" w:pos="5040"/>
          <w:tab w:val="left" w:pos="5760"/>
        </w:tabs>
        <w:spacing w:after="0" w:line="360" w:lineRule="auto"/>
        <w:rPr>
          <w:rFonts w:cs="Arial"/>
        </w:rPr>
      </w:pPr>
      <w:r>
        <w:rPr>
          <w:rFonts w:cs="Arial"/>
        </w:rPr>
        <w:tab/>
      </w:r>
      <w:r w:rsidR="00EB2B90">
        <w:rPr>
          <w:rFonts w:cs="Arial"/>
        </w:rPr>
        <w:t>The MTP, completed in November 2015, predicted visitation to BRCA to increase to 2.1 million visitors by 2032. However, the park surpasse</w:t>
      </w:r>
      <w:r w:rsidR="00B72BFA">
        <w:rPr>
          <w:rFonts w:cs="Arial"/>
        </w:rPr>
        <w:t>d</w:t>
      </w:r>
      <w:r w:rsidR="00EB2B90">
        <w:rPr>
          <w:rFonts w:cs="Arial"/>
        </w:rPr>
        <w:t xml:space="preserve"> two million visitors in 2016, with total visitation reaching 2.3 million. Since 2013, visitation has increase</w:t>
      </w:r>
      <w:r w:rsidR="00B72BFA">
        <w:rPr>
          <w:rFonts w:cs="Arial"/>
        </w:rPr>
        <w:t>d</w:t>
      </w:r>
      <w:r w:rsidR="00EB2B90">
        <w:rPr>
          <w:rFonts w:cs="Arial"/>
        </w:rPr>
        <w:t xml:space="preserve"> over 100%, surpassing 2.5 million in 2017 and 2.6 million in 2018. These dramatic increases in the number of visitors coming to BRCA has resulted in traffic congestion on park roads, in parking lots, on the park shuttle, and at view points and along trails. Resource damage has also occurred as vehicles park illegally along roadsides when parking lots are full, and safety concerns have arisen due to conflicts between pedestrians and vehicles. The MTP identified the infrastructure and operational improvements needed to manage </w:t>
      </w:r>
      <w:r w:rsidR="00B72BFA">
        <w:rPr>
          <w:rFonts w:cs="Arial"/>
        </w:rPr>
        <w:t xml:space="preserve">long-range </w:t>
      </w:r>
      <w:r w:rsidR="00EB2B90">
        <w:rPr>
          <w:rFonts w:cs="Arial"/>
        </w:rPr>
        <w:t xml:space="preserve">increases </w:t>
      </w:r>
      <w:r w:rsidR="00B72BFA">
        <w:rPr>
          <w:rFonts w:cs="Arial"/>
        </w:rPr>
        <w:t>in visitation. However, with actual visitation already exceeding the plan’s 20 year projections, a more in-depth assessment of visitor uses, trends, and patterns is needed to determine the priorities for natural and cultural resource protection and infrastructure improvements and additions. Collecting social science data from park visitors regarding their transportation experience in BRCA is an essential component of implementing the MTP.</w:t>
      </w:r>
      <w:r w:rsidR="008D5AAF">
        <w:rPr>
          <w:rFonts w:cs="Arial"/>
        </w:rPr>
        <w:t xml:space="preserve"> Results from this phase of research will be used to understand visitors and their experience (focused on transportation-related factors), gauge support for potential management actions aimed at addressing transportation issues within the park, and inform the selection of performance measures to evaluate MTP implementation.</w:t>
      </w:r>
    </w:p>
    <w:p w14:paraId="4DDCE0DE" w14:textId="77777777" w:rsidR="007D4C26" w:rsidRPr="000D13B3" w:rsidRDefault="007D4C26">
      <w:pPr>
        <w:rPr>
          <w:rFonts w:cs="Arial"/>
          <w:b/>
        </w:rPr>
      </w:pPr>
      <w:r w:rsidRPr="000D13B3">
        <w:rPr>
          <w:rFonts w:cs="Arial"/>
          <w:b/>
        </w:rPr>
        <w:br w:type="page"/>
      </w:r>
    </w:p>
    <w:p w14:paraId="2DAB83A9" w14:textId="77777777" w:rsidR="00BB4F22" w:rsidRPr="000D13B3" w:rsidRDefault="00DD4CE9"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lastRenderedPageBreak/>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14:paraId="27E6AA29" w14:textId="77777777" w:rsidR="00E95952" w:rsidRPr="000D13B3"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rPr>
      </w:pPr>
      <w:r w:rsidRPr="000D13B3">
        <w:rPr>
          <w:rFonts w:cs="Arial"/>
        </w:rPr>
        <w:t xml:space="preserve">Respondent Universe:  </w:t>
      </w:r>
    </w:p>
    <w:p w14:paraId="571AB079" w14:textId="00F9C165" w:rsidR="00391556" w:rsidRPr="000D13B3" w:rsidRDefault="00287C1A" w:rsidP="007D4C26">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Adult visitors to Bryce Canyon National Park age 18 and over.</w:t>
      </w:r>
    </w:p>
    <w:p w14:paraId="35F0FA09" w14:textId="77777777" w:rsidR="007D4C26" w:rsidRPr="000D13B3" w:rsidRDefault="007D4C26" w:rsidP="00E95952">
      <w:pPr>
        <w:pStyle w:val="ListParagraph"/>
        <w:tabs>
          <w:tab w:val="left" w:pos="360"/>
          <w:tab w:val="left" w:pos="720"/>
          <w:tab w:val="left" w:pos="1440"/>
          <w:tab w:val="left" w:pos="2160"/>
          <w:tab w:val="left" w:pos="3600"/>
          <w:tab w:val="left" w:pos="5040"/>
          <w:tab w:val="left" w:pos="5760"/>
        </w:tabs>
        <w:spacing w:after="0" w:line="360" w:lineRule="auto"/>
        <w:rPr>
          <w:rFonts w:cs="Arial"/>
        </w:rPr>
      </w:pPr>
    </w:p>
    <w:p w14:paraId="78B4EA35" w14:textId="77777777" w:rsidR="00E95952" w:rsidRPr="000D13B3"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rPr>
      </w:pPr>
      <w:r w:rsidRPr="000D13B3">
        <w:rPr>
          <w:rFonts w:cs="Arial"/>
        </w:rPr>
        <w:t xml:space="preserve">Sampling Plan / Procedures:  </w:t>
      </w:r>
    </w:p>
    <w:p w14:paraId="1CBBAB0D" w14:textId="282CA8A3" w:rsidR="00AB0992" w:rsidRDefault="005550C0" w:rsidP="007D4C2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Pr>
          <w:rFonts w:cs="Arial"/>
        </w:rPr>
        <w:t xml:space="preserve">Visitors will be contacted at </w:t>
      </w:r>
      <w:r w:rsidR="00386760">
        <w:rPr>
          <w:rFonts w:cs="Arial"/>
        </w:rPr>
        <w:t>four main areas within the park: Park North (Fairyland Point), Main Amphitheater (Sunrise Point, Sunset Point, Inspiration Point, Bryce Point), Park South (Rainbow Point), and Mossy Cave. Sampling will be stratified by day of week (weekday/Monday-Thursday and weekend/Friday-Sunday) and time of day (AM 6:00</w:t>
      </w:r>
      <w:r w:rsidR="00074220">
        <w:rPr>
          <w:rFonts w:cs="Arial"/>
        </w:rPr>
        <w:t xml:space="preserve"> </w:t>
      </w:r>
      <w:r w:rsidR="004C3CB4">
        <w:rPr>
          <w:rFonts w:cs="Arial"/>
        </w:rPr>
        <w:t>am – 1:00 pm</w:t>
      </w:r>
      <w:r w:rsidR="00074220">
        <w:rPr>
          <w:rFonts w:cs="Arial"/>
        </w:rPr>
        <w:t>; PM 1:00pm – 8:00pm</w:t>
      </w:r>
      <w:r w:rsidR="00386760">
        <w:rPr>
          <w:rFonts w:cs="Arial"/>
        </w:rPr>
        <w:t xml:space="preserve">). Sampling will only occur at one location per day to avoid </w:t>
      </w:r>
      <w:r w:rsidR="003C7067">
        <w:rPr>
          <w:rFonts w:cs="Arial"/>
        </w:rPr>
        <w:t xml:space="preserve">multiple </w:t>
      </w:r>
      <w:r w:rsidR="00386760">
        <w:rPr>
          <w:rFonts w:cs="Arial"/>
        </w:rPr>
        <w:t>contact</w:t>
      </w:r>
      <w:r w:rsidR="003C7067">
        <w:rPr>
          <w:rFonts w:cs="Arial"/>
        </w:rPr>
        <w:t>s with individual visitors.</w:t>
      </w:r>
      <w:r w:rsidR="00A20357">
        <w:rPr>
          <w:rFonts w:cs="Arial"/>
        </w:rPr>
        <w:t xml:space="preserve"> </w:t>
      </w:r>
      <w:r w:rsidR="00AB0992">
        <w:rPr>
          <w:rFonts w:cs="Arial"/>
        </w:rPr>
        <w:t>The visitor survey will be administered for seven weeks during the summer season, with two sampling days per week. Sampling days/times and locations were selected ra</w:t>
      </w:r>
      <w:r w:rsidR="00FF5667">
        <w:rPr>
          <w:rFonts w:cs="Arial"/>
        </w:rPr>
        <w:t>ndomly using a random number generator. The sampling schedule is provided below in Table 1.</w:t>
      </w:r>
    </w:p>
    <w:p w14:paraId="5323C7AA" w14:textId="3FD91D64" w:rsidR="00CA61F8" w:rsidRDefault="00CA61F8" w:rsidP="00CA61F8">
      <w:pPr>
        <w:pStyle w:val="Caption"/>
        <w:keepNext/>
      </w:pPr>
      <w:r>
        <w:t xml:space="preserve">Table </w:t>
      </w:r>
      <w:r w:rsidR="008F60AB">
        <w:fldChar w:fldCharType="begin"/>
      </w:r>
      <w:r w:rsidR="008F60AB">
        <w:instrText xml:space="preserve"> SEQ Table \* ARABIC </w:instrText>
      </w:r>
      <w:r w:rsidR="008F60AB">
        <w:fldChar w:fldCharType="separate"/>
      </w:r>
      <w:r>
        <w:rPr>
          <w:noProof/>
        </w:rPr>
        <w:t>1</w:t>
      </w:r>
      <w:r w:rsidR="008F60AB">
        <w:rPr>
          <w:noProof/>
        </w:rPr>
        <w:fldChar w:fldCharType="end"/>
      </w:r>
      <w:r>
        <w:t>. Sampling Schedule for Summer 2019</w:t>
      </w:r>
    </w:p>
    <w:tbl>
      <w:tblPr>
        <w:tblStyle w:val="TableGrid"/>
        <w:tblW w:w="0" w:type="auto"/>
        <w:tblInd w:w="360" w:type="dxa"/>
        <w:tblLook w:val="04A0" w:firstRow="1" w:lastRow="0" w:firstColumn="1" w:lastColumn="0" w:noHBand="0" w:noVBand="1"/>
      </w:tblPr>
      <w:tblGrid>
        <w:gridCol w:w="2074"/>
        <w:gridCol w:w="2241"/>
        <w:gridCol w:w="1781"/>
        <w:gridCol w:w="2126"/>
        <w:gridCol w:w="2167"/>
      </w:tblGrid>
      <w:tr w:rsidR="00FF5667" w:rsidRPr="00FF5667" w14:paraId="1DF5C06D" w14:textId="77777777" w:rsidTr="00FF5667">
        <w:tc>
          <w:tcPr>
            <w:tcW w:w="2074" w:type="dxa"/>
          </w:tcPr>
          <w:p w14:paraId="15A4E264" w14:textId="55685964" w:rsidR="00FF5667" w:rsidRP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b/>
              </w:rPr>
            </w:pPr>
            <w:r w:rsidRPr="00FF5667">
              <w:rPr>
                <w:rFonts w:cs="Arial"/>
                <w:b/>
              </w:rPr>
              <w:t>Week</w:t>
            </w:r>
          </w:p>
        </w:tc>
        <w:tc>
          <w:tcPr>
            <w:tcW w:w="2241" w:type="dxa"/>
          </w:tcPr>
          <w:p w14:paraId="3AD976EE" w14:textId="6747BF63" w:rsidR="00FF5667" w:rsidRP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b/>
              </w:rPr>
            </w:pPr>
            <w:r>
              <w:rPr>
                <w:rFonts w:cs="Arial"/>
                <w:b/>
              </w:rPr>
              <w:t>Location 1</w:t>
            </w:r>
          </w:p>
        </w:tc>
        <w:tc>
          <w:tcPr>
            <w:tcW w:w="1781" w:type="dxa"/>
          </w:tcPr>
          <w:p w14:paraId="44D2A52A" w14:textId="5FECFD3B" w:rsidR="00FF5667" w:rsidRP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b/>
              </w:rPr>
            </w:pPr>
            <w:r w:rsidRPr="00FF5667">
              <w:rPr>
                <w:rFonts w:cs="Arial"/>
                <w:b/>
              </w:rPr>
              <w:t>Day/Time 1</w:t>
            </w:r>
          </w:p>
        </w:tc>
        <w:tc>
          <w:tcPr>
            <w:tcW w:w="2126" w:type="dxa"/>
          </w:tcPr>
          <w:p w14:paraId="718DE2D4" w14:textId="1032C47B" w:rsidR="00FF5667" w:rsidRP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b/>
              </w:rPr>
            </w:pPr>
            <w:r w:rsidRPr="00FF5667">
              <w:rPr>
                <w:rFonts w:cs="Arial"/>
                <w:b/>
              </w:rPr>
              <w:t>Location</w:t>
            </w:r>
            <w:r>
              <w:rPr>
                <w:rFonts w:cs="Arial"/>
                <w:b/>
              </w:rPr>
              <w:t xml:space="preserve"> 2</w:t>
            </w:r>
          </w:p>
        </w:tc>
        <w:tc>
          <w:tcPr>
            <w:tcW w:w="2167" w:type="dxa"/>
          </w:tcPr>
          <w:p w14:paraId="22B53D1A" w14:textId="1007375E" w:rsidR="00FF5667" w:rsidRP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b/>
              </w:rPr>
            </w:pPr>
            <w:r w:rsidRPr="00FF5667">
              <w:rPr>
                <w:rFonts w:cs="Arial"/>
                <w:b/>
              </w:rPr>
              <w:t>Day/Time 2</w:t>
            </w:r>
          </w:p>
        </w:tc>
      </w:tr>
      <w:tr w:rsidR="00FF5667" w14:paraId="14FDDC20" w14:textId="77777777" w:rsidTr="00FF5667">
        <w:tc>
          <w:tcPr>
            <w:tcW w:w="2074" w:type="dxa"/>
          </w:tcPr>
          <w:p w14:paraId="77E3CEFD" w14:textId="02A7DB1F"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1: June 2-8</w:t>
            </w:r>
          </w:p>
        </w:tc>
        <w:tc>
          <w:tcPr>
            <w:tcW w:w="2241" w:type="dxa"/>
          </w:tcPr>
          <w:p w14:paraId="777A14AE" w14:textId="033CDEFD"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Mossy Cave</w:t>
            </w:r>
          </w:p>
        </w:tc>
        <w:tc>
          <w:tcPr>
            <w:tcW w:w="1781" w:type="dxa"/>
          </w:tcPr>
          <w:p w14:paraId="72557C21" w14:textId="21BBA032"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Mon AM</w:t>
            </w:r>
          </w:p>
        </w:tc>
        <w:tc>
          <w:tcPr>
            <w:tcW w:w="2126" w:type="dxa"/>
          </w:tcPr>
          <w:p w14:paraId="7988C55B" w14:textId="14E02802"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Park S</w:t>
            </w:r>
          </w:p>
        </w:tc>
        <w:tc>
          <w:tcPr>
            <w:tcW w:w="2167" w:type="dxa"/>
          </w:tcPr>
          <w:p w14:paraId="45EFA0EF" w14:textId="65104B11"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Tues PM</w:t>
            </w:r>
          </w:p>
        </w:tc>
      </w:tr>
      <w:tr w:rsidR="00FF5667" w14:paraId="7BC45196" w14:textId="77777777" w:rsidTr="00FF5667">
        <w:tc>
          <w:tcPr>
            <w:tcW w:w="2074" w:type="dxa"/>
          </w:tcPr>
          <w:p w14:paraId="69F26F4B" w14:textId="0F4F4D74"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2: June 9-15</w:t>
            </w:r>
          </w:p>
        </w:tc>
        <w:tc>
          <w:tcPr>
            <w:tcW w:w="2241" w:type="dxa"/>
          </w:tcPr>
          <w:p w14:paraId="1F6B1E84" w14:textId="2346D1ED"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Park N</w:t>
            </w:r>
          </w:p>
        </w:tc>
        <w:tc>
          <w:tcPr>
            <w:tcW w:w="1781" w:type="dxa"/>
          </w:tcPr>
          <w:p w14:paraId="7D6C4F5C" w14:textId="35FD56E3"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Tues AM</w:t>
            </w:r>
          </w:p>
        </w:tc>
        <w:tc>
          <w:tcPr>
            <w:tcW w:w="2126" w:type="dxa"/>
          </w:tcPr>
          <w:p w14:paraId="14A48EE1" w14:textId="7F766A5A"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Main Amphitheater</w:t>
            </w:r>
            <w:r w:rsidR="00CA61F8">
              <w:rPr>
                <w:rFonts w:cs="Arial"/>
              </w:rPr>
              <w:t xml:space="preserve"> (Sunset Point)</w:t>
            </w:r>
          </w:p>
        </w:tc>
        <w:tc>
          <w:tcPr>
            <w:tcW w:w="2167" w:type="dxa"/>
          </w:tcPr>
          <w:p w14:paraId="02B52E78" w14:textId="7380951E"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Sat AM</w:t>
            </w:r>
          </w:p>
        </w:tc>
      </w:tr>
      <w:tr w:rsidR="00FF5667" w14:paraId="60974985" w14:textId="77777777" w:rsidTr="00FF5667">
        <w:tc>
          <w:tcPr>
            <w:tcW w:w="2074" w:type="dxa"/>
          </w:tcPr>
          <w:p w14:paraId="357AD6D7" w14:textId="230DD475"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3: June 23-29</w:t>
            </w:r>
          </w:p>
        </w:tc>
        <w:tc>
          <w:tcPr>
            <w:tcW w:w="2241" w:type="dxa"/>
          </w:tcPr>
          <w:p w14:paraId="6F4932A2" w14:textId="0FDC1A99"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Park S</w:t>
            </w:r>
          </w:p>
        </w:tc>
        <w:tc>
          <w:tcPr>
            <w:tcW w:w="1781" w:type="dxa"/>
          </w:tcPr>
          <w:p w14:paraId="4CBFD291" w14:textId="52FB0932"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Sun PM</w:t>
            </w:r>
          </w:p>
        </w:tc>
        <w:tc>
          <w:tcPr>
            <w:tcW w:w="2126" w:type="dxa"/>
          </w:tcPr>
          <w:p w14:paraId="4490BD83" w14:textId="2051CEC7"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Park N</w:t>
            </w:r>
          </w:p>
        </w:tc>
        <w:tc>
          <w:tcPr>
            <w:tcW w:w="2167" w:type="dxa"/>
          </w:tcPr>
          <w:p w14:paraId="7CF1BAC6" w14:textId="3FD8A774"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Thurs AM</w:t>
            </w:r>
          </w:p>
        </w:tc>
      </w:tr>
      <w:tr w:rsidR="00FF5667" w14:paraId="3B7603A1" w14:textId="77777777" w:rsidTr="00FF5667">
        <w:tc>
          <w:tcPr>
            <w:tcW w:w="2074" w:type="dxa"/>
          </w:tcPr>
          <w:p w14:paraId="26EC5C71" w14:textId="623477B4"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4: June 30-July 6</w:t>
            </w:r>
          </w:p>
        </w:tc>
        <w:tc>
          <w:tcPr>
            <w:tcW w:w="2241" w:type="dxa"/>
          </w:tcPr>
          <w:p w14:paraId="35839A7E" w14:textId="6972D60E"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Main Amphitheater</w:t>
            </w:r>
            <w:r w:rsidR="00A61ED1">
              <w:rPr>
                <w:rFonts w:cs="Arial"/>
              </w:rPr>
              <w:t xml:space="preserve"> (Inspiration Point)</w:t>
            </w:r>
          </w:p>
        </w:tc>
        <w:tc>
          <w:tcPr>
            <w:tcW w:w="1781" w:type="dxa"/>
          </w:tcPr>
          <w:p w14:paraId="2898D0C1" w14:textId="039CAEFD"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Wed PM</w:t>
            </w:r>
          </w:p>
        </w:tc>
        <w:tc>
          <w:tcPr>
            <w:tcW w:w="2126" w:type="dxa"/>
          </w:tcPr>
          <w:p w14:paraId="54A32ED2" w14:textId="6FB22973"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Mossy Cave</w:t>
            </w:r>
          </w:p>
        </w:tc>
        <w:tc>
          <w:tcPr>
            <w:tcW w:w="2167" w:type="dxa"/>
          </w:tcPr>
          <w:p w14:paraId="4DD9E6BF" w14:textId="4DF5FBA4"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Sat PM</w:t>
            </w:r>
          </w:p>
        </w:tc>
      </w:tr>
      <w:tr w:rsidR="00FF5667" w14:paraId="272EC932" w14:textId="77777777" w:rsidTr="00FF5667">
        <w:tc>
          <w:tcPr>
            <w:tcW w:w="2074" w:type="dxa"/>
          </w:tcPr>
          <w:p w14:paraId="397613F3" w14:textId="1913EC3C"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5: July 7-13</w:t>
            </w:r>
          </w:p>
        </w:tc>
        <w:tc>
          <w:tcPr>
            <w:tcW w:w="2241" w:type="dxa"/>
          </w:tcPr>
          <w:p w14:paraId="3E36D46C" w14:textId="1FCEABBC" w:rsidR="00FF5667" w:rsidRDefault="00CA61F8"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Park S</w:t>
            </w:r>
          </w:p>
        </w:tc>
        <w:tc>
          <w:tcPr>
            <w:tcW w:w="1781" w:type="dxa"/>
          </w:tcPr>
          <w:p w14:paraId="0C109B5F" w14:textId="2CF1E200"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Wed AM</w:t>
            </w:r>
          </w:p>
        </w:tc>
        <w:tc>
          <w:tcPr>
            <w:tcW w:w="2126" w:type="dxa"/>
          </w:tcPr>
          <w:p w14:paraId="01E830AA" w14:textId="317567AC" w:rsidR="00FF5667" w:rsidRDefault="00CA61F8"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Mossy Cave</w:t>
            </w:r>
          </w:p>
        </w:tc>
        <w:tc>
          <w:tcPr>
            <w:tcW w:w="2167" w:type="dxa"/>
          </w:tcPr>
          <w:p w14:paraId="5EB02957" w14:textId="127590DC"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Thurs PM</w:t>
            </w:r>
          </w:p>
        </w:tc>
      </w:tr>
      <w:tr w:rsidR="00FF5667" w14:paraId="0259DB9D" w14:textId="77777777" w:rsidTr="00FF5667">
        <w:tc>
          <w:tcPr>
            <w:tcW w:w="2074" w:type="dxa"/>
          </w:tcPr>
          <w:p w14:paraId="48E94DCB" w14:textId="1117B15E"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6: July 28-August 3</w:t>
            </w:r>
          </w:p>
        </w:tc>
        <w:tc>
          <w:tcPr>
            <w:tcW w:w="2241" w:type="dxa"/>
          </w:tcPr>
          <w:p w14:paraId="44E9B369" w14:textId="6D3C642F" w:rsidR="00FF5667" w:rsidRDefault="00CA61F8"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Main Amphitheater</w:t>
            </w:r>
            <w:r w:rsidR="00A61ED1">
              <w:rPr>
                <w:rFonts w:cs="Arial"/>
              </w:rPr>
              <w:t xml:space="preserve"> (Bryce Point)</w:t>
            </w:r>
          </w:p>
        </w:tc>
        <w:tc>
          <w:tcPr>
            <w:tcW w:w="1781" w:type="dxa"/>
          </w:tcPr>
          <w:p w14:paraId="53C043A6" w14:textId="5677D56B"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Sun AM</w:t>
            </w:r>
          </w:p>
        </w:tc>
        <w:tc>
          <w:tcPr>
            <w:tcW w:w="2126" w:type="dxa"/>
          </w:tcPr>
          <w:p w14:paraId="395A3B4A" w14:textId="3CE6A1B2" w:rsidR="00FF5667" w:rsidRDefault="00CA61F8"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Park S</w:t>
            </w:r>
          </w:p>
        </w:tc>
        <w:tc>
          <w:tcPr>
            <w:tcW w:w="2167" w:type="dxa"/>
          </w:tcPr>
          <w:p w14:paraId="29B43B76" w14:textId="6B834284"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Fri AM</w:t>
            </w:r>
          </w:p>
        </w:tc>
      </w:tr>
      <w:tr w:rsidR="00FF5667" w14:paraId="22706D3A" w14:textId="77777777" w:rsidTr="00FF5667">
        <w:tc>
          <w:tcPr>
            <w:tcW w:w="2074" w:type="dxa"/>
          </w:tcPr>
          <w:p w14:paraId="5CC7EFE7" w14:textId="69685787"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7: August 4-10</w:t>
            </w:r>
          </w:p>
        </w:tc>
        <w:tc>
          <w:tcPr>
            <w:tcW w:w="2241" w:type="dxa"/>
          </w:tcPr>
          <w:p w14:paraId="61D07E51" w14:textId="1E34EF7A" w:rsidR="00FF5667" w:rsidRDefault="00CA61F8"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Main Amphitheater</w:t>
            </w:r>
            <w:r w:rsidR="00A61ED1">
              <w:rPr>
                <w:rFonts w:cs="Arial"/>
              </w:rPr>
              <w:t xml:space="preserve"> (Sunrise Point)</w:t>
            </w:r>
          </w:p>
        </w:tc>
        <w:tc>
          <w:tcPr>
            <w:tcW w:w="1781" w:type="dxa"/>
          </w:tcPr>
          <w:p w14:paraId="45E4DB0A" w14:textId="4E434548"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Mon PM</w:t>
            </w:r>
          </w:p>
        </w:tc>
        <w:tc>
          <w:tcPr>
            <w:tcW w:w="2126" w:type="dxa"/>
          </w:tcPr>
          <w:p w14:paraId="7D4B66C7" w14:textId="26584CDD" w:rsidR="00FF5667" w:rsidRDefault="00CA61F8"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Park N</w:t>
            </w:r>
          </w:p>
        </w:tc>
        <w:tc>
          <w:tcPr>
            <w:tcW w:w="2167" w:type="dxa"/>
          </w:tcPr>
          <w:p w14:paraId="77C02C4D" w14:textId="11E7A2D8" w:rsidR="00FF5667" w:rsidRDefault="00FF5667" w:rsidP="00FF5667">
            <w:pPr>
              <w:pStyle w:val="ListParagraph"/>
              <w:tabs>
                <w:tab w:val="left" w:pos="360"/>
                <w:tab w:val="left" w:pos="540"/>
                <w:tab w:val="left" w:pos="1440"/>
                <w:tab w:val="left" w:pos="2160"/>
                <w:tab w:val="left" w:pos="3600"/>
                <w:tab w:val="left" w:pos="5040"/>
                <w:tab w:val="left" w:pos="5760"/>
              </w:tabs>
              <w:spacing w:line="360" w:lineRule="auto"/>
              <w:ind w:left="0"/>
              <w:rPr>
                <w:rFonts w:cs="Arial"/>
              </w:rPr>
            </w:pPr>
            <w:r>
              <w:rPr>
                <w:rFonts w:cs="Arial"/>
              </w:rPr>
              <w:t>Fri PM</w:t>
            </w:r>
          </w:p>
        </w:tc>
      </w:tr>
    </w:tbl>
    <w:p w14:paraId="544E3115" w14:textId="77777777" w:rsidR="00FF5667" w:rsidRDefault="00FF5667" w:rsidP="007D4C2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p>
    <w:p w14:paraId="23791267" w14:textId="77777777" w:rsidR="000A423B" w:rsidRPr="000D13B3" w:rsidRDefault="000A423B" w:rsidP="007D4C2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p>
    <w:p w14:paraId="76C3B68E" w14:textId="77777777" w:rsidR="007D4C26" w:rsidRPr="000D13B3" w:rsidRDefault="007D4C26" w:rsidP="007D4C2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p>
    <w:p w14:paraId="4D3F6E2E" w14:textId="77777777" w:rsidR="000D13B3" w:rsidRDefault="000D13B3">
      <w:pPr>
        <w:rPr>
          <w:rFonts w:cs="Arial"/>
          <w:b/>
        </w:rPr>
      </w:pPr>
      <w:r>
        <w:rPr>
          <w:rFonts w:cs="Arial"/>
          <w:b/>
        </w:rPr>
        <w:br w:type="page"/>
      </w:r>
    </w:p>
    <w:p w14:paraId="1572B9A6" w14:textId="77777777" w:rsidR="00E95952" w:rsidRPr="000D13B3"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Instrument Administration:</w:t>
      </w:r>
    </w:p>
    <w:p w14:paraId="085C6625" w14:textId="77777777" w:rsidR="00A61ED1" w:rsidRDefault="00D230D6" w:rsidP="007D4C26">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Uniformed r</w:t>
      </w:r>
      <w:r w:rsidR="008D5AAF">
        <w:rPr>
          <w:rFonts w:cs="Arial"/>
        </w:rPr>
        <w:t xml:space="preserve">esearch assistants </w:t>
      </w:r>
      <w:r w:rsidR="00A61ED1">
        <w:rPr>
          <w:rFonts w:cs="Arial"/>
        </w:rPr>
        <w:t xml:space="preserve">working in pairs </w:t>
      </w:r>
      <w:r w:rsidR="008D5AAF">
        <w:rPr>
          <w:rFonts w:cs="Arial"/>
        </w:rPr>
        <w:t>will contact visitors at viewpoints and trailheads and ask them to participate in the research study. A random intercept method will be used to contact visitors</w:t>
      </w:r>
      <w:r w:rsidR="00A61ED1">
        <w:rPr>
          <w:rFonts w:cs="Arial"/>
        </w:rPr>
        <w:t xml:space="preserve">. Every </w:t>
      </w:r>
      <w:r w:rsidR="00A61ED1">
        <w:rPr>
          <w:rFonts w:cs="Arial"/>
          <w:i/>
        </w:rPr>
        <w:t>n</w:t>
      </w:r>
      <w:r w:rsidR="00A61ED1">
        <w:rPr>
          <w:rFonts w:cs="Arial"/>
        </w:rPr>
        <w:t>th group (determined using a random number generator) will be approached and asked to participate in a voluntary self-administered survey. An adult member of the group with the next upcoming birthday will be asked to complete the survey. The survey will be self-administered using paper and pencil. Research assistants will be available to assist respondents with questions as they complete the survey, but will be trained to provide clarifying information only so as not to bias responses.</w:t>
      </w:r>
    </w:p>
    <w:p w14:paraId="09431503" w14:textId="77777777" w:rsidR="00A61ED1" w:rsidRDefault="00A61ED1" w:rsidP="007D4C26">
      <w:pPr>
        <w:pStyle w:val="ListParagraph"/>
        <w:tabs>
          <w:tab w:val="left" w:pos="360"/>
          <w:tab w:val="left" w:pos="1440"/>
          <w:tab w:val="left" w:pos="2160"/>
          <w:tab w:val="left" w:pos="3600"/>
          <w:tab w:val="left" w:pos="5040"/>
          <w:tab w:val="left" w:pos="5760"/>
        </w:tabs>
        <w:spacing w:after="0" w:line="360" w:lineRule="auto"/>
        <w:ind w:left="360"/>
        <w:rPr>
          <w:rFonts w:cs="Arial"/>
        </w:rPr>
      </w:pPr>
    </w:p>
    <w:p w14:paraId="6D48CE19" w14:textId="29E8E6E1" w:rsidR="00E95952" w:rsidRPr="000D13B3" w:rsidRDefault="00A61ED1" w:rsidP="007D4C26">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 xml:space="preserve">A contact log will be completed by the research assistants to track contacts and response rates. The contact log will be used to test for nonresponse bias in the </w:t>
      </w:r>
      <w:r w:rsidR="00D1038B">
        <w:rPr>
          <w:rFonts w:cs="Arial"/>
        </w:rPr>
        <w:t>resulting sample. This is discussed more in Section E.</w:t>
      </w:r>
      <w:r>
        <w:rPr>
          <w:rFonts w:cs="Arial"/>
        </w:rPr>
        <w:t xml:space="preserve"> </w:t>
      </w:r>
      <w:r w:rsidR="008D5AAF">
        <w:rPr>
          <w:rFonts w:cs="Arial"/>
        </w:rPr>
        <w:t xml:space="preserve"> </w:t>
      </w:r>
    </w:p>
    <w:p w14:paraId="54C994B8" w14:textId="77777777" w:rsidR="007D4C26" w:rsidRPr="000D13B3" w:rsidRDefault="007D4C26" w:rsidP="007D4C26">
      <w:pPr>
        <w:pStyle w:val="ListParagraph"/>
        <w:tabs>
          <w:tab w:val="left" w:pos="360"/>
          <w:tab w:val="left" w:pos="1440"/>
          <w:tab w:val="left" w:pos="2160"/>
          <w:tab w:val="left" w:pos="3600"/>
          <w:tab w:val="left" w:pos="5040"/>
          <w:tab w:val="left" w:pos="5760"/>
        </w:tabs>
        <w:spacing w:after="0" w:line="360" w:lineRule="auto"/>
        <w:ind w:left="360"/>
        <w:rPr>
          <w:rFonts w:cs="Arial"/>
        </w:rPr>
      </w:pPr>
    </w:p>
    <w:p w14:paraId="545B461D" w14:textId="77777777" w:rsidR="00E95952" w:rsidRPr="000D13B3"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Expected Response Rate / Confidence Level:</w:t>
      </w:r>
    </w:p>
    <w:p w14:paraId="4C9D9642" w14:textId="0BE49A81" w:rsidR="00E95952" w:rsidRPr="000D13B3" w:rsidRDefault="00D1038B" w:rsidP="007D4C26">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 xml:space="preserve">Given an estimated 928,049 (source: NPS monthly visitor use statistics for BRCA) visitors coming to the park during the sampling period, a 95% confidence level and 4% margin of error, a sample size of 600 visitors is needed. Given a conservative estimate of 80% response rate (in-person on-site surveys of visitors to national parks routinely achieve response rates of 80% and higher), we expect to contact a total of 750 visitors during the sampling timeframe, or approximately </w:t>
      </w:r>
      <w:r w:rsidR="00615687">
        <w:rPr>
          <w:rFonts w:cs="Arial"/>
        </w:rPr>
        <w:t xml:space="preserve">53 to </w:t>
      </w:r>
      <w:r>
        <w:rPr>
          <w:rFonts w:cs="Arial"/>
        </w:rPr>
        <w:t>54 visitors during each individual sampling period.</w:t>
      </w:r>
      <w:r w:rsidR="00615687">
        <w:rPr>
          <w:rFonts w:cs="Arial"/>
        </w:rPr>
        <w:t xml:space="preserve"> Since this survey will be administered on</w:t>
      </w:r>
      <w:r w:rsidR="00E219D6">
        <w:rPr>
          <w:rFonts w:cs="Arial"/>
        </w:rPr>
        <w:t>-site in a face-to-face manner.  Anyone refusing to complete the on-site survey will be ask to complete the non-response bias check described below in Section E</w:t>
      </w:r>
    </w:p>
    <w:p w14:paraId="549A4601" w14:textId="77777777" w:rsidR="00E95952" w:rsidRPr="000D13B3" w:rsidRDefault="00E95952" w:rsidP="00E95952">
      <w:pPr>
        <w:tabs>
          <w:tab w:val="left" w:pos="360"/>
          <w:tab w:val="left" w:pos="720"/>
          <w:tab w:val="left" w:pos="1440"/>
          <w:tab w:val="left" w:pos="2160"/>
          <w:tab w:val="left" w:pos="3600"/>
          <w:tab w:val="left" w:pos="5040"/>
          <w:tab w:val="left" w:pos="5760"/>
        </w:tabs>
        <w:spacing w:after="0" w:line="360" w:lineRule="auto"/>
        <w:rPr>
          <w:rFonts w:cs="Arial"/>
        </w:rPr>
      </w:pPr>
    </w:p>
    <w:tbl>
      <w:tblPr>
        <w:tblStyle w:val="TableGrid"/>
        <w:tblW w:w="0" w:type="auto"/>
        <w:tblInd w:w="355" w:type="dxa"/>
        <w:tblLook w:val="04A0" w:firstRow="1" w:lastRow="0" w:firstColumn="1" w:lastColumn="0" w:noHBand="0" w:noVBand="1"/>
      </w:tblPr>
      <w:tblGrid>
        <w:gridCol w:w="2790"/>
        <w:gridCol w:w="1530"/>
        <w:gridCol w:w="1530"/>
        <w:gridCol w:w="1800"/>
        <w:gridCol w:w="1530"/>
        <w:gridCol w:w="1255"/>
      </w:tblGrid>
      <w:tr w:rsidR="0019450C" w:rsidRPr="000D13B3" w14:paraId="3D26D780" w14:textId="77777777" w:rsidTr="000D13B3">
        <w:tc>
          <w:tcPr>
            <w:tcW w:w="2790"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3D7C8103" w14:textId="77777777" w:rsidR="0019450C" w:rsidRPr="000D13B3" w:rsidRDefault="00E95952"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sz w:val="20"/>
                <w:szCs w:val="20"/>
              </w:rPr>
              <w:tab/>
            </w:r>
            <w:r w:rsidR="0019450C" w:rsidRPr="000D13B3">
              <w:rPr>
                <w:rFonts w:cs="Arial"/>
                <w:b/>
                <w:sz w:val="20"/>
                <w:szCs w:val="20"/>
              </w:rPr>
              <w:t>Location</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6C6E1219" w14:textId="77777777" w:rsidR="0019450C" w:rsidRPr="000D13B3" w:rsidRDefault="0019450C"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55B94A42" w14:textId="77777777" w:rsidR="000D13B3" w:rsidRPr="000D13B3" w:rsidRDefault="000D13B3" w:rsidP="000D13B3">
            <w:pPr>
              <w:autoSpaceDE w:val="0"/>
              <w:autoSpaceDN w:val="0"/>
              <w:jc w:val="center"/>
              <w:rPr>
                <w:rFonts w:eastAsia="Times New Roman" w:cs="Times New Roman"/>
                <w:b/>
                <w:color w:val="000000"/>
                <w:sz w:val="20"/>
                <w:szCs w:val="20"/>
              </w:rPr>
            </w:pPr>
            <w:r w:rsidRPr="000D13B3">
              <w:rPr>
                <w:rFonts w:eastAsia="Times New Roman" w:cs="Times New Roman"/>
                <w:b/>
                <w:color w:val="000000"/>
                <w:sz w:val="20"/>
                <w:szCs w:val="20"/>
              </w:rPr>
              <w:t>Acceptance</w:t>
            </w:r>
          </w:p>
          <w:p w14:paraId="4062A583" w14:textId="70766BFE" w:rsidR="0019450C" w:rsidRPr="000D13B3" w:rsidRDefault="00E219D6" w:rsidP="000D13B3">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color w:val="000000"/>
                <w:sz w:val="20"/>
                <w:szCs w:val="20"/>
              </w:rPr>
              <w:t>80%</w:t>
            </w:r>
            <w:r w:rsidR="000D13B3" w:rsidRPr="000D13B3">
              <w:rPr>
                <w:rFonts w:eastAsia="Times New Roman" w:cs="Times New Roman"/>
                <w:b/>
                <w:color w:val="000000"/>
                <w:sz w:val="20"/>
                <w:szCs w:val="20"/>
              </w:rPr>
              <w:t>%</w:t>
            </w:r>
          </w:p>
        </w:tc>
        <w:tc>
          <w:tcPr>
            <w:tcW w:w="180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23745CC5" w14:textId="77777777" w:rsidR="000D13B3" w:rsidRPr="000D13B3" w:rsidRDefault="000D13B3" w:rsidP="000D13B3">
            <w:pPr>
              <w:jc w:val="center"/>
              <w:rPr>
                <w:b/>
                <w:color w:val="000000"/>
                <w:sz w:val="20"/>
                <w:szCs w:val="20"/>
              </w:rPr>
            </w:pPr>
            <w:r w:rsidRPr="000D13B3">
              <w:rPr>
                <w:b/>
                <w:color w:val="000000"/>
                <w:sz w:val="20"/>
                <w:szCs w:val="20"/>
              </w:rPr>
              <w:t>Non-respondents</w:t>
            </w:r>
          </w:p>
          <w:p w14:paraId="4217C4A9" w14:textId="77777777" w:rsidR="000D13B3" w:rsidRPr="000D13B3" w:rsidRDefault="000D13B3" w:rsidP="000D13B3">
            <w:pPr>
              <w:jc w:val="center"/>
              <w:rPr>
                <w:b/>
                <w:color w:val="000000"/>
                <w:sz w:val="20"/>
                <w:szCs w:val="20"/>
              </w:rPr>
            </w:pPr>
            <w:r w:rsidRPr="000D13B3">
              <w:rPr>
                <w:b/>
                <w:color w:val="000000"/>
                <w:sz w:val="20"/>
                <w:szCs w:val="20"/>
              </w:rPr>
              <w:t>(Soft refusals)</w:t>
            </w:r>
          </w:p>
          <w:p w14:paraId="24E07218" w14:textId="5EEC8D62" w:rsidR="0019450C" w:rsidRPr="000D13B3" w:rsidRDefault="00E219D6"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20</w:t>
            </w:r>
            <w:r w:rsidR="000D13B3" w:rsidRPr="000D13B3">
              <w:rPr>
                <w:b/>
                <w:color w:val="000000"/>
                <w:sz w:val="20"/>
                <w:szCs w:val="20"/>
              </w:rPr>
              <w:t>%</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5185CF5F" w14:textId="77777777" w:rsidR="000D13B3" w:rsidRPr="000D13B3" w:rsidRDefault="000D13B3" w:rsidP="000D13B3">
            <w:pPr>
              <w:jc w:val="center"/>
              <w:rPr>
                <w:b/>
                <w:color w:val="000000"/>
                <w:sz w:val="20"/>
                <w:szCs w:val="20"/>
              </w:rPr>
            </w:pPr>
            <w:r w:rsidRPr="000D13B3">
              <w:rPr>
                <w:b/>
                <w:color w:val="000000"/>
                <w:sz w:val="20"/>
                <w:szCs w:val="20"/>
              </w:rPr>
              <w:t xml:space="preserve">Non-response survey </w:t>
            </w:r>
          </w:p>
          <w:p w14:paraId="15714263" w14:textId="2AA6AB04" w:rsidR="0019450C" w:rsidRPr="000D13B3" w:rsidRDefault="00E219D6"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5</w:t>
            </w:r>
            <w:r w:rsidR="000D13B3" w:rsidRPr="000D13B3">
              <w:rPr>
                <w:b/>
                <w:color w:val="000000"/>
                <w:sz w:val="20"/>
                <w:szCs w:val="20"/>
              </w:rPr>
              <w:t>%</w:t>
            </w:r>
          </w:p>
        </w:tc>
        <w:tc>
          <w:tcPr>
            <w:tcW w:w="1255"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C2D69B" w:themeFill="accent3" w:themeFillTint="99"/>
            <w:vAlign w:val="bottom"/>
          </w:tcPr>
          <w:p w14:paraId="350C7F65" w14:textId="77777777" w:rsidR="000D13B3" w:rsidRPr="000D13B3" w:rsidRDefault="000D13B3" w:rsidP="000D13B3">
            <w:pPr>
              <w:jc w:val="center"/>
              <w:rPr>
                <w:b/>
                <w:color w:val="000000"/>
                <w:sz w:val="20"/>
                <w:szCs w:val="20"/>
              </w:rPr>
            </w:pPr>
            <w:r w:rsidRPr="000D13B3">
              <w:rPr>
                <w:b/>
                <w:color w:val="000000"/>
                <w:sz w:val="20"/>
                <w:szCs w:val="20"/>
              </w:rPr>
              <w:t>Hard Refusals</w:t>
            </w:r>
          </w:p>
          <w:p w14:paraId="3B801EB5" w14:textId="133EB8CE" w:rsidR="0019450C" w:rsidRPr="000D13B3" w:rsidRDefault="0019450C" w:rsidP="000D13B3">
            <w:pPr>
              <w:tabs>
                <w:tab w:val="left" w:pos="360"/>
                <w:tab w:val="left" w:pos="720"/>
                <w:tab w:val="left" w:pos="1440"/>
                <w:tab w:val="left" w:pos="2160"/>
                <w:tab w:val="left" w:pos="3600"/>
                <w:tab w:val="left" w:pos="5040"/>
                <w:tab w:val="left" w:pos="5760"/>
              </w:tabs>
              <w:jc w:val="center"/>
              <w:rPr>
                <w:rFonts w:cs="Arial"/>
                <w:b/>
                <w:sz w:val="20"/>
                <w:szCs w:val="20"/>
              </w:rPr>
            </w:pPr>
          </w:p>
        </w:tc>
      </w:tr>
      <w:tr w:rsidR="0019450C" w:rsidRPr="000D13B3" w14:paraId="44C9E312" w14:textId="77777777" w:rsidTr="000D13B3">
        <w:tc>
          <w:tcPr>
            <w:tcW w:w="2790" w:type="dxa"/>
            <w:tcBorders>
              <w:top w:val="single" w:sz="8" w:space="0" w:color="76923C" w:themeColor="accent3" w:themeShade="BF"/>
            </w:tcBorders>
          </w:tcPr>
          <w:p w14:paraId="162629DC" w14:textId="48EEB272" w:rsidR="0019450C" w:rsidRPr="000D13B3" w:rsidRDefault="00D1038B" w:rsidP="0019450C">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Park N</w:t>
            </w:r>
          </w:p>
        </w:tc>
        <w:tc>
          <w:tcPr>
            <w:tcW w:w="1530" w:type="dxa"/>
            <w:tcBorders>
              <w:top w:val="single" w:sz="8" w:space="0" w:color="76923C" w:themeColor="accent3" w:themeShade="BF"/>
            </w:tcBorders>
            <w:vAlign w:val="center"/>
          </w:tcPr>
          <w:p w14:paraId="5120A706" w14:textId="1A2AF2FC" w:rsidR="0019450C" w:rsidRPr="000D13B3" w:rsidRDefault="00D1038B"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162</w:t>
            </w:r>
          </w:p>
        </w:tc>
        <w:tc>
          <w:tcPr>
            <w:tcW w:w="1530" w:type="dxa"/>
            <w:tcBorders>
              <w:top w:val="single" w:sz="8" w:space="0" w:color="76923C" w:themeColor="accent3" w:themeShade="BF"/>
            </w:tcBorders>
            <w:vAlign w:val="center"/>
          </w:tcPr>
          <w:p w14:paraId="6CB483AB" w14:textId="0C4A6E47" w:rsidR="0019450C" w:rsidRPr="000D13B3" w:rsidRDefault="00E219D6"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130</w:t>
            </w:r>
          </w:p>
        </w:tc>
        <w:tc>
          <w:tcPr>
            <w:tcW w:w="1800" w:type="dxa"/>
            <w:tcBorders>
              <w:top w:val="single" w:sz="8" w:space="0" w:color="76923C" w:themeColor="accent3" w:themeShade="BF"/>
            </w:tcBorders>
            <w:vAlign w:val="center"/>
          </w:tcPr>
          <w:p w14:paraId="642C25F0" w14:textId="4E994365" w:rsidR="0019450C" w:rsidRPr="000D13B3" w:rsidRDefault="00E219D6"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32</w:t>
            </w:r>
          </w:p>
        </w:tc>
        <w:tc>
          <w:tcPr>
            <w:tcW w:w="1530" w:type="dxa"/>
            <w:tcBorders>
              <w:top w:val="single" w:sz="8" w:space="0" w:color="76923C" w:themeColor="accent3" w:themeShade="BF"/>
            </w:tcBorders>
            <w:vAlign w:val="center"/>
          </w:tcPr>
          <w:p w14:paraId="0CB85AE8" w14:textId="0A9DABAF" w:rsidR="0019450C" w:rsidRPr="000D13B3" w:rsidRDefault="00E219D6"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w:t>
            </w:r>
          </w:p>
        </w:tc>
        <w:tc>
          <w:tcPr>
            <w:tcW w:w="1255" w:type="dxa"/>
            <w:tcBorders>
              <w:top w:val="single" w:sz="8" w:space="0" w:color="76923C" w:themeColor="accent3" w:themeShade="BF"/>
            </w:tcBorders>
            <w:vAlign w:val="center"/>
          </w:tcPr>
          <w:p w14:paraId="17842D48" w14:textId="2F440B79" w:rsidR="0019450C" w:rsidRPr="000D13B3" w:rsidRDefault="00E219D6"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w:t>
            </w:r>
          </w:p>
        </w:tc>
      </w:tr>
      <w:tr w:rsidR="00AF7270" w:rsidRPr="000D13B3" w14:paraId="389E241E" w14:textId="77777777" w:rsidTr="00F5307C">
        <w:tc>
          <w:tcPr>
            <w:tcW w:w="2790" w:type="dxa"/>
          </w:tcPr>
          <w:p w14:paraId="1019010F" w14:textId="3EBAB8D6" w:rsidR="00AF7270" w:rsidRPr="000D13B3" w:rsidRDefault="00D1038B" w:rsidP="00F5307C">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Main Amphitheater</w:t>
            </w:r>
          </w:p>
        </w:tc>
        <w:tc>
          <w:tcPr>
            <w:tcW w:w="1530" w:type="dxa"/>
            <w:vAlign w:val="center"/>
          </w:tcPr>
          <w:p w14:paraId="2A4A55EC" w14:textId="38F0A9CC" w:rsidR="00AF7270" w:rsidRPr="000D13B3" w:rsidRDefault="00D1038B"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21</w:t>
            </w:r>
            <w:r w:rsidR="00615687">
              <w:rPr>
                <w:rFonts w:cs="Arial"/>
                <w:sz w:val="20"/>
                <w:szCs w:val="20"/>
              </w:rPr>
              <w:t>3</w:t>
            </w:r>
          </w:p>
        </w:tc>
        <w:tc>
          <w:tcPr>
            <w:tcW w:w="1530" w:type="dxa"/>
            <w:vAlign w:val="center"/>
          </w:tcPr>
          <w:p w14:paraId="00CEFE6D" w14:textId="249A236E" w:rsidR="00AF7270" w:rsidRPr="000D13B3" w:rsidRDefault="00E219D6" w:rsidP="00E219D6">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170</w:t>
            </w:r>
          </w:p>
        </w:tc>
        <w:tc>
          <w:tcPr>
            <w:tcW w:w="1800" w:type="dxa"/>
            <w:vAlign w:val="center"/>
          </w:tcPr>
          <w:p w14:paraId="20035E36" w14:textId="0E2F778A" w:rsidR="00AF7270" w:rsidRPr="000D13B3" w:rsidRDefault="00E219D6"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43</w:t>
            </w:r>
          </w:p>
        </w:tc>
        <w:tc>
          <w:tcPr>
            <w:tcW w:w="1530" w:type="dxa"/>
            <w:vAlign w:val="center"/>
          </w:tcPr>
          <w:p w14:paraId="3C420374" w14:textId="276FAE2E" w:rsidR="00AF7270" w:rsidRPr="000D13B3" w:rsidRDefault="00E219D6"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w:t>
            </w:r>
          </w:p>
        </w:tc>
        <w:tc>
          <w:tcPr>
            <w:tcW w:w="1255" w:type="dxa"/>
            <w:vAlign w:val="center"/>
          </w:tcPr>
          <w:p w14:paraId="4B8B4335" w14:textId="33A3DFBB" w:rsidR="00AF7270" w:rsidRPr="000D13B3" w:rsidRDefault="00E219D6"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41</w:t>
            </w:r>
          </w:p>
        </w:tc>
      </w:tr>
      <w:tr w:rsidR="00AF7270" w:rsidRPr="000D13B3" w14:paraId="1A159E4D" w14:textId="77777777" w:rsidTr="00F5307C">
        <w:tc>
          <w:tcPr>
            <w:tcW w:w="2790" w:type="dxa"/>
          </w:tcPr>
          <w:p w14:paraId="25DC60E7" w14:textId="226E288D" w:rsidR="00AF7270" w:rsidRPr="000D13B3" w:rsidRDefault="00D1038B" w:rsidP="00F5307C">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Park S</w:t>
            </w:r>
          </w:p>
        </w:tc>
        <w:tc>
          <w:tcPr>
            <w:tcW w:w="1530" w:type="dxa"/>
            <w:vAlign w:val="center"/>
          </w:tcPr>
          <w:p w14:paraId="127E34C5" w14:textId="613472BF" w:rsidR="00AF7270" w:rsidRPr="000D13B3" w:rsidRDefault="00D1038B"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21</w:t>
            </w:r>
            <w:r w:rsidR="00615687">
              <w:rPr>
                <w:rFonts w:cs="Arial"/>
                <w:sz w:val="20"/>
                <w:szCs w:val="20"/>
              </w:rPr>
              <w:t>3</w:t>
            </w:r>
          </w:p>
        </w:tc>
        <w:tc>
          <w:tcPr>
            <w:tcW w:w="1530" w:type="dxa"/>
            <w:vAlign w:val="center"/>
          </w:tcPr>
          <w:p w14:paraId="0EBB1B8C" w14:textId="1D99F6FF" w:rsidR="00AF7270" w:rsidRPr="000D13B3" w:rsidRDefault="00E219D6"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170</w:t>
            </w:r>
          </w:p>
        </w:tc>
        <w:tc>
          <w:tcPr>
            <w:tcW w:w="1800" w:type="dxa"/>
            <w:vAlign w:val="center"/>
          </w:tcPr>
          <w:p w14:paraId="3B1C8341" w14:textId="2221EB9C" w:rsidR="00AF7270" w:rsidRPr="000D13B3" w:rsidRDefault="00E219D6"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43</w:t>
            </w:r>
          </w:p>
        </w:tc>
        <w:tc>
          <w:tcPr>
            <w:tcW w:w="1530" w:type="dxa"/>
            <w:vAlign w:val="center"/>
          </w:tcPr>
          <w:p w14:paraId="4FE433B2" w14:textId="34C8687D" w:rsidR="00AF7270" w:rsidRPr="000D13B3" w:rsidRDefault="00E219D6"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w:t>
            </w:r>
          </w:p>
        </w:tc>
        <w:tc>
          <w:tcPr>
            <w:tcW w:w="1255" w:type="dxa"/>
            <w:vAlign w:val="center"/>
          </w:tcPr>
          <w:p w14:paraId="00A020C4" w14:textId="25F3E9E2" w:rsidR="00AF7270" w:rsidRPr="000D13B3" w:rsidRDefault="00E219D6"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41</w:t>
            </w:r>
          </w:p>
        </w:tc>
      </w:tr>
      <w:tr w:rsidR="0019450C" w:rsidRPr="000D13B3" w14:paraId="10D5566C" w14:textId="77777777" w:rsidTr="000D13B3">
        <w:tc>
          <w:tcPr>
            <w:tcW w:w="2790" w:type="dxa"/>
            <w:tcBorders>
              <w:bottom w:val="single" w:sz="4" w:space="0" w:color="auto"/>
            </w:tcBorders>
          </w:tcPr>
          <w:p w14:paraId="4A66B20F" w14:textId="74D7E303" w:rsidR="0019450C" w:rsidRPr="000D13B3" w:rsidRDefault="00D1038B" w:rsidP="0019450C">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Mossy Cave</w:t>
            </w:r>
          </w:p>
        </w:tc>
        <w:tc>
          <w:tcPr>
            <w:tcW w:w="1530" w:type="dxa"/>
            <w:tcBorders>
              <w:bottom w:val="single" w:sz="4" w:space="0" w:color="auto"/>
            </w:tcBorders>
            <w:vAlign w:val="center"/>
          </w:tcPr>
          <w:p w14:paraId="60C9D6BB" w14:textId="42655066" w:rsidR="0019450C" w:rsidRPr="000D13B3" w:rsidRDefault="00D1038B"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162</w:t>
            </w:r>
          </w:p>
        </w:tc>
        <w:tc>
          <w:tcPr>
            <w:tcW w:w="1530" w:type="dxa"/>
            <w:tcBorders>
              <w:bottom w:val="single" w:sz="4" w:space="0" w:color="auto"/>
            </w:tcBorders>
            <w:vAlign w:val="center"/>
          </w:tcPr>
          <w:p w14:paraId="3A3FAE08" w14:textId="7CCFFD65" w:rsidR="0019450C" w:rsidRPr="000D13B3" w:rsidRDefault="00E219D6" w:rsidP="00E219D6">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130</w:t>
            </w:r>
          </w:p>
        </w:tc>
        <w:tc>
          <w:tcPr>
            <w:tcW w:w="1800" w:type="dxa"/>
            <w:tcBorders>
              <w:bottom w:val="single" w:sz="4" w:space="0" w:color="auto"/>
            </w:tcBorders>
            <w:vAlign w:val="center"/>
          </w:tcPr>
          <w:p w14:paraId="38044A8A" w14:textId="2286D2AF" w:rsidR="0019450C" w:rsidRPr="000D13B3" w:rsidRDefault="00E219D6"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32</w:t>
            </w:r>
          </w:p>
        </w:tc>
        <w:tc>
          <w:tcPr>
            <w:tcW w:w="1530" w:type="dxa"/>
            <w:tcBorders>
              <w:bottom w:val="single" w:sz="4" w:space="0" w:color="auto"/>
            </w:tcBorders>
            <w:vAlign w:val="center"/>
          </w:tcPr>
          <w:p w14:paraId="17AC5D9D" w14:textId="0066C829" w:rsidR="0019450C" w:rsidRPr="000D13B3" w:rsidRDefault="00E219D6"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w:t>
            </w:r>
          </w:p>
        </w:tc>
        <w:tc>
          <w:tcPr>
            <w:tcW w:w="1255" w:type="dxa"/>
            <w:tcBorders>
              <w:bottom w:val="single" w:sz="4" w:space="0" w:color="auto"/>
            </w:tcBorders>
            <w:vAlign w:val="center"/>
          </w:tcPr>
          <w:p w14:paraId="4A8FFC78" w14:textId="30261114" w:rsidR="0019450C" w:rsidRPr="000D13B3" w:rsidRDefault="00E219D6"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w:t>
            </w:r>
          </w:p>
        </w:tc>
      </w:tr>
      <w:tr w:rsidR="0019450C" w:rsidRPr="000D13B3" w14:paraId="790220F6" w14:textId="77777777" w:rsidTr="000D13B3">
        <w:tc>
          <w:tcPr>
            <w:tcW w:w="2790" w:type="dxa"/>
            <w:tcBorders>
              <w:bottom w:val="single" w:sz="8" w:space="0" w:color="76923C" w:themeColor="accent3" w:themeShade="BF"/>
            </w:tcBorders>
            <w:vAlign w:val="bottom"/>
          </w:tcPr>
          <w:p w14:paraId="63612401" w14:textId="77777777" w:rsidR="0019450C" w:rsidRPr="000D13B3" w:rsidRDefault="0019450C" w:rsidP="0019450C">
            <w:pPr>
              <w:tabs>
                <w:tab w:val="left" w:pos="360"/>
                <w:tab w:val="left" w:pos="720"/>
                <w:tab w:val="left" w:pos="1440"/>
                <w:tab w:val="left" w:pos="2160"/>
                <w:tab w:val="left" w:pos="3600"/>
                <w:tab w:val="left" w:pos="5040"/>
                <w:tab w:val="left" w:pos="5760"/>
              </w:tabs>
              <w:jc w:val="right"/>
              <w:rPr>
                <w:rFonts w:cs="Arial"/>
                <w:sz w:val="20"/>
                <w:szCs w:val="20"/>
              </w:rPr>
            </w:pPr>
            <w:r w:rsidRPr="000D13B3">
              <w:rPr>
                <w:rFonts w:cs="Arial"/>
                <w:sz w:val="20"/>
                <w:szCs w:val="20"/>
              </w:rPr>
              <w:t>TOTAL</w:t>
            </w:r>
          </w:p>
        </w:tc>
        <w:tc>
          <w:tcPr>
            <w:tcW w:w="1530" w:type="dxa"/>
            <w:tcBorders>
              <w:bottom w:val="single" w:sz="8" w:space="0" w:color="76923C" w:themeColor="accent3" w:themeShade="BF"/>
            </w:tcBorders>
            <w:vAlign w:val="center"/>
          </w:tcPr>
          <w:p w14:paraId="20AF321A" w14:textId="72B7C9A1" w:rsidR="0019450C" w:rsidRPr="000D13B3" w:rsidRDefault="00615687"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750</w:t>
            </w:r>
          </w:p>
        </w:tc>
        <w:tc>
          <w:tcPr>
            <w:tcW w:w="1530" w:type="dxa"/>
            <w:tcBorders>
              <w:bottom w:val="single" w:sz="8" w:space="0" w:color="76923C" w:themeColor="accent3" w:themeShade="BF"/>
            </w:tcBorders>
            <w:vAlign w:val="center"/>
          </w:tcPr>
          <w:p w14:paraId="7C21CCF5" w14:textId="4C4B1341" w:rsidR="0019450C" w:rsidRPr="000D13B3" w:rsidRDefault="00E219D6" w:rsidP="00E219D6">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600</w:t>
            </w:r>
            <w:r>
              <w:rPr>
                <w:rFonts w:cs="Arial"/>
                <w:sz w:val="20"/>
                <w:szCs w:val="20"/>
              </w:rPr>
              <w:fldChar w:fldCharType="end"/>
            </w:r>
          </w:p>
        </w:tc>
        <w:tc>
          <w:tcPr>
            <w:tcW w:w="1800" w:type="dxa"/>
            <w:tcBorders>
              <w:bottom w:val="single" w:sz="8" w:space="0" w:color="76923C" w:themeColor="accent3" w:themeShade="BF"/>
            </w:tcBorders>
            <w:vAlign w:val="center"/>
          </w:tcPr>
          <w:p w14:paraId="37C0D814" w14:textId="2448F161" w:rsidR="0019450C" w:rsidRPr="000D13B3" w:rsidRDefault="00E219D6"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150</w:t>
            </w:r>
            <w:r>
              <w:rPr>
                <w:rFonts w:cs="Arial"/>
                <w:sz w:val="20"/>
                <w:szCs w:val="20"/>
              </w:rPr>
              <w:fldChar w:fldCharType="end"/>
            </w:r>
          </w:p>
        </w:tc>
        <w:tc>
          <w:tcPr>
            <w:tcW w:w="1530" w:type="dxa"/>
            <w:tcBorders>
              <w:bottom w:val="single" w:sz="8" w:space="0" w:color="76923C" w:themeColor="accent3" w:themeShade="BF"/>
            </w:tcBorders>
            <w:vAlign w:val="center"/>
          </w:tcPr>
          <w:p w14:paraId="7C2E4184" w14:textId="7618F080" w:rsidR="0019450C" w:rsidRPr="000D13B3" w:rsidRDefault="00E219D6"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w:t>
            </w:r>
          </w:p>
        </w:tc>
        <w:tc>
          <w:tcPr>
            <w:tcW w:w="1255" w:type="dxa"/>
            <w:tcBorders>
              <w:bottom w:val="single" w:sz="8" w:space="0" w:color="76923C" w:themeColor="accent3" w:themeShade="BF"/>
            </w:tcBorders>
            <w:vAlign w:val="center"/>
          </w:tcPr>
          <w:p w14:paraId="15946562" w14:textId="57AFE3FF" w:rsidR="0019450C" w:rsidRPr="000D13B3" w:rsidRDefault="00E219D6"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142</w:t>
            </w:r>
            <w:r>
              <w:rPr>
                <w:rFonts w:cs="Arial"/>
                <w:sz w:val="20"/>
                <w:szCs w:val="20"/>
              </w:rPr>
              <w:fldChar w:fldCharType="end"/>
            </w:r>
          </w:p>
        </w:tc>
      </w:tr>
    </w:tbl>
    <w:p w14:paraId="61B77EB1" w14:textId="77777777" w:rsidR="00E95952" w:rsidRPr="000D13B3" w:rsidRDefault="00E95952" w:rsidP="0019450C">
      <w:pPr>
        <w:tabs>
          <w:tab w:val="left" w:pos="360"/>
          <w:tab w:val="left" w:pos="720"/>
          <w:tab w:val="left" w:pos="1440"/>
          <w:tab w:val="left" w:pos="2160"/>
          <w:tab w:val="left" w:pos="3600"/>
          <w:tab w:val="left" w:pos="5040"/>
          <w:tab w:val="left" w:pos="5760"/>
        </w:tabs>
        <w:spacing w:after="0" w:line="240" w:lineRule="auto"/>
        <w:rPr>
          <w:rFonts w:cs="Arial"/>
        </w:rPr>
      </w:pPr>
    </w:p>
    <w:p w14:paraId="578439EB" w14:textId="77777777" w:rsidR="000A423B" w:rsidRPr="000D13B3" w:rsidRDefault="000A423B" w:rsidP="0019450C">
      <w:pPr>
        <w:tabs>
          <w:tab w:val="left" w:pos="360"/>
          <w:tab w:val="left" w:pos="720"/>
          <w:tab w:val="left" w:pos="1440"/>
          <w:tab w:val="left" w:pos="2160"/>
          <w:tab w:val="left" w:pos="3600"/>
          <w:tab w:val="left" w:pos="5040"/>
          <w:tab w:val="left" w:pos="5760"/>
        </w:tabs>
        <w:spacing w:after="0" w:line="240" w:lineRule="auto"/>
        <w:rPr>
          <w:rFonts w:cs="Arial"/>
        </w:rPr>
      </w:pPr>
    </w:p>
    <w:p w14:paraId="06AEE29D"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Strategies for dealing with potential non-response bias:</w:t>
      </w:r>
    </w:p>
    <w:p w14:paraId="7E384645" w14:textId="48D8346E" w:rsidR="0019450C" w:rsidRPr="000D13B3" w:rsidRDefault="00615687" w:rsidP="000A423B">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 xml:space="preserve">Research assistants administering the survey will keep a Contact Log (included in this application packet) to record all visitor contacts. Each contact will be recorded as an Acceptance (i.e. agrees to participate) or Refusal. </w:t>
      </w:r>
      <w:r w:rsidR="00FF7412">
        <w:rPr>
          <w:rFonts w:cs="Arial"/>
        </w:rPr>
        <w:t xml:space="preserve">Observable characteristics of the visitor (approx. age, gender, race, group size, group type), time, and current weather conditions will be recorded for each contact. </w:t>
      </w:r>
      <w:r w:rsidR="00E219D6">
        <w:rPr>
          <w:rFonts w:cs="Arial"/>
        </w:rPr>
        <w:t>All on-site re</w:t>
      </w:r>
      <w:r w:rsidR="00FF7412">
        <w:rPr>
          <w:rFonts w:cs="Arial"/>
        </w:rPr>
        <w:t xml:space="preserve">fusals </w:t>
      </w:r>
      <w:r w:rsidR="00E219D6">
        <w:rPr>
          <w:rFonts w:cs="Arial"/>
        </w:rPr>
        <w:t xml:space="preserve">will be asked to provide a reason for </w:t>
      </w:r>
      <w:r w:rsidR="00FF7412">
        <w:rPr>
          <w:rFonts w:cs="Arial"/>
        </w:rPr>
        <w:t>or refusal, if one is provided</w:t>
      </w:r>
      <w:r w:rsidR="00E219D6">
        <w:rPr>
          <w:rFonts w:cs="Arial"/>
        </w:rPr>
        <w:t xml:space="preserve"> it will be recorded</w:t>
      </w:r>
      <w:r w:rsidR="00FF7412">
        <w:rPr>
          <w:rFonts w:cs="Arial"/>
        </w:rPr>
        <w:t>. Contact logs will be analyzed to determine whether the survey sample was subject to non-response bias. Appropriate postsurvey adjustments will be made in consultation with a statistician if necessary. Interpolation may be used to compensate for missing data (i.e. skipped questions) if appropriate.</w:t>
      </w:r>
    </w:p>
    <w:p w14:paraId="04D22A8B"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Description of any pre-testing and peer review o</w:t>
      </w:r>
      <w:r w:rsidR="000D13B3">
        <w:rPr>
          <w:rFonts w:cs="Arial"/>
          <w:b/>
        </w:rPr>
        <w:t>f the methods and/or instrument:</w:t>
      </w:r>
    </w:p>
    <w:p w14:paraId="0DB6BE10" w14:textId="0A0B5278" w:rsidR="0019450C" w:rsidRPr="000D13B3" w:rsidRDefault="00615687" w:rsidP="000A423B">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All questions included in the survey were taken from the NPS Pool of Known Questions and have been vetted by professionals experienced with survey research in national parks. The instrument was reviewed by BRCA management staff to ensure questions included meet the needs of the project and related goals of implementing the MTP. The draft survey was reviewed for clarity and question order. A pre-test of the survey with a sample of undergraduate students resulted in an average response time (with research assistant contact) of approximately 10 minutes.</w:t>
      </w:r>
    </w:p>
    <w:p w14:paraId="36A61BB1" w14:textId="77777777" w:rsidR="0019450C" w:rsidRPr="000D13B3" w:rsidRDefault="0019450C" w:rsidP="0019450C">
      <w:pPr>
        <w:tabs>
          <w:tab w:val="left" w:pos="360"/>
          <w:tab w:val="left" w:pos="720"/>
          <w:tab w:val="left" w:pos="1440"/>
          <w:tab w:val="left" w:pos="2160"/>
          <w:tab w:val="left" w:pos="3600"/>
          <w:tab w:val="left" w:pos="5040"/>
          <w:tab w:val="left" w:pos="5760"/>
        </w:tabs>
        <w:spacing w:after="0" w:line="360" w:lineRule="auto"/>
        <w:rPr>
          <w:rFonts w:cs="Arial"/>
        </w:rPr>
      </w:pPr>
    </w:p>
    <w:p w14:paraId="1D8131C4" w14:textId="77777777" w:rsidR="0019450C" w:rsidRPr="000D13B3" w:rsidRDefault="0019450C"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BURDEN ESTIMATES:</w:t>
      </w:r>
    </w:p>
    <w:p w14:paraId="005EE53A" w14:textId="72FB05DD" w:rsidR="0019450C" w:rsidRPr="000D13B3" w:rsidRDefault="0019450C" w:rsidP="0019450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00FF7412">
        <w:rPr>
          <w:rFonts w:cs="Arial"/>
        </w:rPr>
        <w:t xml:space="preserve">The survey is estimated to take 10 minutes to complete. Assuming a needed sample size of 600 and an 80% response rate, we will attempt to contact 750 visitors to participate in the survey. We anticipate the time needed to contact visitors to participate in the study and allow them to agree or refuse will take approximately one minutes. The total burden estimate for this project is </w:t>
      </w:r>
      <w:r w:rsidR="001B5EEF">
        <w:rPr>
          <w:rFonts w:cs="Arial"/>
        </w:rPr>
        <w:t>110</w:t>
      </w:r>
      <w:r w:rsidR="00FF7412">
        <w:rPr>
          <w:rFonts w:cs="Arial"/>
        </w:rPr>
        <w:t xml:space="preserve"> hours, outlined in the tables below.</w:t>
      </w:r>
    </w:p>
    <w:p w14:paraId="538C9E50" w14:textId="594D0BE6" w:rsidR="0019450C" w:rsidRDefault="0019450C" w:rsidP="0019450C">
      <w:pPr>
        <w:tabs>
          <w:tab w:val="left" w:pos="360"/>
          <w:tab w:val="left" w:pos="720"/>
          <w:tab w:val="left" w:pos="1440"/>
          <w:tab w:val="left" w:pos="2160"/>
          <w:tab w:val="left" w:pos="3600"/>
          <w:tab w:val="left" w:pos="5040"/>
          <w:tab w:val="left" w:pos="5760"/>
        </w:tabs>
        <w:spacing w:after="0" w:line="360" w:lineRule="auto"/>
        <w:rPr>
          <w:rFonts w:cs="Arial"/>
        </w:rPr>
      </w:pPr>
    </w:p>
    <w:p w14:paraId="5138D573" w14:textId="0693E356" w:rsidR="00E219D6" w:rsidRPr="001B5EEF" w:rsidRDefault="00E219D6" w:rsidP="00E219D6">
      <w:pPr>
        <w:tabs>
          <w:tab w:val="left" w:pos="360"/>
          <w:tab w:val="left" w:pos="720"/>
          <w:tab w:val="left" w:pos="1440"/>
          <w:tab w:val="left" w:pos="2160"/>
          <w:tab w:val="left" w:pos="3600"/>
          <w:tab w:val="left" w:pos="5040"/>
          <w:tab w:val="left" w:pos="5760"/>
        </w:tabs>
        <w:spacing w:after="0" w:line="240" w:lineRule="auto"/>
        <w:rPr>
          <w:rFonts w:cs="Arial"/>
          <w:b/>
          <w:color w:val="000000" w:themeColor="text1"/>
        </w:rPr>
      </w:pPr>
      <w:r w:rsidRPr="001B5EEF">
        <w:rPr>
          <w:rFonts w:cs="Arial"/>
          <w:b/>
          <w:color w:val="000000" w:themeColor="text1"/>
        </w:rPr>
        <w:t>Burden Estimates</w:t>
      </w:r>
    </w:p>
    <w:tbl>
      <w:tblPr>
        <w:tblW w:w="4524" w:type="pct"/>
        <w:tblInd w:w="262"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Description w:val="table that charts list of ICs"/>
      </w:tblPr>
      <w:tblGrid>
        <w:gridCol w:w="4100"/>
        <w:gridCol w:w="1824"/>
        <w:gridCol w:w="2342"/>
        <w:gridCol w:w="1614"/>
      </w:tblGrid>
      <w:tr w:rsidR="001B5EEF" w:rsidRPr="001B5EEF" w14:paraId="0FDBF9F9" w14:textId="77777777" w:rsidTr="004E1604">
        <w:trPr>
          <w:trHeight w:val="375"/>
        </w:trPr>
        <w:tc>
          <w:tcPr>
            <w:tcW w:w="2075"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0C6174D2" w14:textId="77777777" w:rsidR="00E219D6" w:rsidRPr="001B5EEF" w:rsidRDefault="00E219D6" w:rsidP="004E1604">
            <w:pPr>
              <w:tabs>
                <w:tab w:val="left" w:pos="360"/>
                <w:tab w:val="left" w:pos="720"/>
                <w:tab w:val="left" w:pos="1440"/>
                <w:tab w:val="left" w:pos="2160"/>
                <w:tab w:val="left" w:pos="3600"/>
                <w:tab w:val="left" w:pos="5040"/>
                <w:tab w:val="left" w:pos="5760"/>
              </w:tabs>
              <w:spacing w:after="0" w:line="240" w:lineRule="auto"/>
              <w:ind w:firstLine="630"/>
              <w:rPr>
                <w:rFonts w:cs="Arial"/>
                <w:b/>
                <w:bCs/>
                <w:color w:val="000000" w:themeColor="text1"/>
                <w:sz w:val="18"/>
                <w:szCs w:val="18"/>
              </w:rPr>
            </w:pPr>
          </w:p>
        </w:tc>
        <w:tc>
          <w:tcPr>
            <w:tcW w:w="923"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11CB602D" w14:textId="77777777" w:rsidR="00E219D6" w:rsidRPr="001B5EEF" w:rsidRDefault="00E219D6" w:rsidP="004E1604">
            <w:pPr>
              <w:tabs>
                <w:tab w:val="left" w:pos="360"/>
                <w:tab w:val="left" w:pos="720"/>
                <w:tab w:val="left" w:pos="1440"/>
                <w:tab w:val="left" w:pos="2160"/>
                <w:tab w:val="left" w:pos="3600"/>
                <w:tab w:val="left" w:pos="5040"/>
                <w:tab w:val="left" w:pos="5760"/>
              </w:tabs>
              <w:spacing w:after="0" w:line="240" w:lineRule="auto"/>
              <w:jc w:val="center"/>
              <w:rPr>
                <w:rFonts w:cs="Arial"/>
                <w:b/>
                <w:bCs/>
                <w:color w:val="000000" w:themeColor="text1"/>
                <w:sz w:val="18"/>
                <w:szCs w:val="18"/>
              </w:rPr>
            </w:pPr>
            <w:r w:rsidRPr="001B5EEF">
              <w:rPr>
                <w:rFonts w:cs="Arial"/>
                <w:b/>
                <w:bCs/>
                <w:color w:val="000000" w:themeColor="text1"/>
                <w:sz w:val="18"/>
                <w:szCs w:val="18"/>
              </w:rPr>
              <w:t>Responses</w:t>
            </w:r>
          </w:p>
        </w:tc>
        <w:tc>
          <w:tcPr>
            <w:tcW w:w="1185" w:type="pct"/>
            <w:tcBorders>
              <w:bottom w:val="single" w:sz="6" w:space="0" w:color="76923C" w:themeColor="accent3" w:themeShade="BF"/>
            </w:tcBorders>
            <w:shd w:val="clear" w:color="auto" w:fill="C2D69B" w:themeFill="accent3" w:themeFillTint="99"/>
          </w:tcPr>
          <w:p w14:paraId="4235678E" w14:textId="77777777" w:rsidR="00E219D6" w:rsidRPr="001B5EEF" w:rsidRDefault="00E219D6" w:rsidP="004E1604">
            <w:pPr>
              <w:tabs>
                <w:tab w:val="left" w:pos="360"/>
                <w:tab w:val="left" w:pos="720"/>
                <w:tab w:val="left" w:pos="1440"/>
                <w:tab w:val="left" w:pos="2160"/>
                <w:tab w:val="left" w:pos="3600"/>
                <w:tab w:val="left" w:pos="5040"/>
                <w:tab w:val="left" w:pos="5760"/>
              </w:tabs>
              <w:spacing w:after="0" w:line="240" w:lineRule="auto"/>
              <w:jc w:val="center"/>
              <w:rPr>
                <w:rFonts w:cs="Arial"/>
                <w:b/>
                <w:bCs/>
                <w:color w:val="000000" w:themeColor="text1"/>
                <w:sz w:val="18"/>
                <w:szCs w:val="18"/>
              </w:rPr>
            </w:pPr>
            <w:r w:rsidRPr="001B5EEF">
              <w:rPr>
                <w:rFonts w:cs="Arial"/>
                <w:b/>
                <w:bCs/>
                <w:color w:val="000000" w:themeColor="text1"/>
                <w:sz w:val="18"/>
                <w:szCs w:val="18"/>
              </w:rPr>
              <w:t xml:space="preserve">Completion Time * </w:t>
            </w:r>
          </w:p>
          <w:p w14:paraId="15D277D3" w14:textId="77777777" w:rsidR="00E219D6" w:rsidRPr="001B5EEF" w:rsidRDefault="00E219D6" w:rsidP="004E1604">
            <w:pPr>
              <w:tabs>
                <w:tab w:val="left" w:pos="360"/>
                <w:tab w:val="left" w:pos="720"/>
                <w:tab w:val="left" w:pos="1440"/>
                <w:tab w:val="left" w:pos="2160"/>
                <w:tab w:val="left" w:pos="3600"/>
                <w:tab w:val="left" w:pos="5040"/>
                <w:tab w:val="left" w:pos="5760"/>
              </w:tabs>
              <w:spacing w:after="0" w:line="240" w:lineRule="auto"/>
              <w:jc w:val="center"/>
              <w:rPr>
                <w:rFonts w:cs="Arial"/>
                <w:b/>
                <w:bCs/>
                <w:color w:val="000000" w:themeColor="text1"/>
                <w:sz w:val="18"/>
                <w:szCs w:val="18"/>
              </w:rPr>
            </w:pPr>
            <w:r w:rsidRPr="001B5EEF">
              <w:rPr>
                <w:rFonts w:cs="Arial"/>
                <w:b/>
                <w:bCs/>
                <w:color w:val="000000" w:themeColor="text1"/>
                <w:sz w:val="18"/>
                <w:szCs w:val="18"/>
              </w:rPr>
              <w:t>(minutes)</w:t>
            </w:r>
          </w:p>
        </w:tc>
        <w:tc>
          <w:tcPr>
            <w:tcW w:w="817"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464B86D6" w14:textId="77777777" w:rsidR="00E219D6" w:rsidRPr="001B5EEF" w:rsidRDefault="00E219D6" w:rsidP="004E1604">
            <w:pPr>
              <w:tabs>
                <w:tab w:val="left" w:pos="360"/>
                <w:tab w:val="left" w:pos="720"/>
                <w:tab w:val="left" w:pos="1440"/>
                <w:tab w:val="left" w:pos="2160"/>
                <w:tab w:val="left" w:pos="3600"/>
                <w:tab w:val="left" w:pos="5040"/>
                <w:tab w:val="left" w:pos="5760"/>
              </w:tabs>
              <w:spacing w:after="0" w:line="240" w:lineRule="auto"/>
              <w:jc w:val="center"/>
              <w:rPr>
                <w:rFonts w:cs="Arial"/>
                <w:b/>
                <w:bCs/>
                <w:color w:val="000000" w:themeColor="text1"/>
                <w:sz w:val="18"/>
                <w:szCs w:val="18"/>
              </w:rPr>
            </w:pPr>
            <w:r w:rsidRPr="001B5EEF">
              <w:rPr>
                <w:rFonts w:cs="Arial"/>
                <w:b/>
                <w:bCs/>
                <w:color w:val="000000" w:themeColor="text1"/>
                <w:sz w:val="18"/>
                <w:szCs w:val="18"/>
              </w:rPr>
              <w:t>Burden Hours</w:t>
            </w:r>
          </w:p>
          <w:p w14:paraId="5A808786" w14:textId="77777777" w:rsidR="00E219D6" w:rsidRPr="001B5EEF" w:rsidRDefault="00E219D6" w:rsidP="004E1604">
            <w:pPr>
              <w:tabs>
                <w:tab w:val="left" w:pos="360"/>
                <w:tab w:val="left" w:pos="720"/>
                <w:tab w:val="left" w:pos="1440"/>
                <w:tab w:val="left" w:pos="2160"/>
                <w:tab w:val="left" w:pos="3600"/>
                <w:tab w:val="left" w:pos="5040"/>
                <w:tab w:val="left" w:pos="5760"/>
              </w:tabs>
              <w:spacing w:after="0" w:line="240" w:lineRule="auto"/>
              <w:jc w:val="center"/>
              <w:rPr>
                <w:rFonts w:cs="Arial"/>
                <w:b/>
                <w:bCs/>
                <w:color w:val="000000" w:themeColor="text1"/>
                <w:sz w:val="18"/>
                <w:szCs w:val="18"/>
              </w:rPr>
            </w:pPr>
            <w:r w:rsidRPr="001B5EEF">
              <w:rPr>
                <w:rFonts w:cs="Arial"/>
                <w:b/>
                <w:bCs/>
                <w:color w:val="000000" w:themeColor="text1"/>
                <w:sz w:val="18"/>
                <w:szCs w:val="18"/>
              </w:rPr>
              <w:t>(rounded up)</w:t>
            </w:r>
          </w:p>
        </w:tc>
      </w:tr>
      <w:tr w:rsidR="001B5EEF" w:rsidRPr="001B5EEF" w14:paraId="270B32A6" w14:textId="77777777" w:rsidTr="004E1604">
        <w:trPr>
          <w:trHeight w:val="222"/>
        </w:trPr>
        <w:tc>
          <w:tcPr>
            <w:tcW w:w="2075" w:type="pct"/>
            <w:tcBorders>
              <w:top w:val="nil"/>
              <w:bottom w:val="nil"/>
              <w:right w:val="nil"/>
            </w:tcBorders>
            <w:shd w:val="clear" w:color="auto" w:fill="FFFFFF"/>
            <w:tcMar>
              <w:top w:w="60" w:type="dxa"/>
              <w:left w:w="60" w:type="dxa"/>
              <w:bottom w:w="60" w:type="dxa"/>
              <w:right w:w="60" w:type="dxa"/>
            </w:tcMar>
            <w:hideMark/>
          </w:tcPr>
          <w:p w14:paraId="05117437" w14:textId="77777777" w:rsidR="00E219D6" w:rsidRPr="001B5EEF" w:rsidRDefault="008F60AB" w:rsidP="004E1604">
            <w:pPr>
              <w:tabs>
                <w:tab w:val="left" w:pos="360"/>
                <w:tab w:val="left" w:pos="720"/>
                <w:tab w:val="left" w:pos="1440"/>
                <w:tab w:val="left" w:pos="2160"/>
                <w:tab w:val="left" w:pos="3600"/>
                <w:tab w:val="left" w:pos="5040"/>
                <w:tab w:val="left" w:pos="5760"/>
              </w:tabs>
              <w:spacing w:after="0" w:line="240" w:lineRule="auto"/>
              <w:rPr>
                <w:rFonts w:cs="Arial"/>
                <w:color w:val="000000" w:themeColor="text1"/>
                <w:sz w:val="18"/>
                <w:szCs w:val="18"/>
              </w:rPr>
            </w:pPr>
            <w:hyperlink r:id="rId8" w:history="1">
              <w:r w:rsidR="00E219D6" w:rsidRPr="001B5EEF">
                <w:rPr>
                  <w:rStyle w:val="Hyperlink"/>
                  <w:rFonts w:cs="Arial"/>
                  <w:color w:val="000000" w:themeColor="text1"/>
                  <w:sz w:val="18"/>
                  <w:szCs w:val="18"/>
                </w:rPr>
                <w:t xml:space="preserve">Completed questionnaire* </w:t>
              </w:r>
            </w:hyperlink>
          </w:p>
        </w:tc>
        <w:tc>
          <w:tcPr>
            <w:tcW w:w="923" w:type="pct"/>
            <w:tcBorders>
              <w:top w:val="nil"/>
              <w:left w:val="nil"/>
              <w:bottom w:val="nil"/>
              <w:right w:val="nil"/>
            </w:tcBorders>
            <w:shd w:val="clear" w:color="auto" w:fill="FFFFFF"/>
            <w:tcMar>
              <w:top w:w="60" w:type="dxa"/>
              <w:left w:w="60" w:type="dxa"/>
              <w:bottom w:w="60" w:type="dxa"/>
              <w:right w:w="60" w:type="dxa"/>
            </w:tcMar>
          </w:tcPr>
          <w:p w14:paraId="09A422A6" w14:textId="3071533D" w:rsidR="00E219D6" w:rsidRPr="001B5EEF" w:rsidRDefault="001B5EEF" w:rsidP="004E1604">
            <w:pPr>
              <w:tabs>
                <w:tab w:val="left" w:pos="360"/>
                <w:tab w:val="left" w:pos="720"/>
                <w:tab w:val="left" w:pos="1440"/>
                <w:tab w:val="left" w:pos="2160"/>
                <w:tab w:val="left" w:pos="3600"/>
                <w:tab w:val="left" w:pos="5040"/>
                <w:tab w:val="left" w:pos="5760"/>
              </w:tabs>
              <w:spacing w:after="0" w:line="240" w:lineRule="auto"/>
              <w:ind w:firstLine="630"/>
              <w:rPr>
                <w:rFonts w:cs="Arial"/>
                <w:color w:val="000000" w:themeColor="text1"/>
                <w:sz w:val="18"/>
                <w:szCs w:val="18"/>
              </w:rPr>
            </w:pPr>
            <w:r w:rsidRPr="001B5EEF">
              <w:rPr>
                <w:rFonts w:cs="Arial"/>
                <w:color w:val="000000" w:themeColor="text1"/>
                <w:sz w:val="18"/>
                <w:szCs w:val="18"/>
              </w:rPr>
              <w:t>600</w:t>
            </w:r>
          </w:p>
        </w:tc>
        <w:tc>
          <w:tcPr>
            <w:tcW w:w="1185" w:type="pct"/>
            <w:tcBorders>
              <w:top w:val="nil"/>
              <w:left w:val="nil"/>
              <w:bottom w:val="nil"/>
              <w:right w:val="nil"/>
            </w:tcBorders>
            <w:shd w:val="clear" w:color="auto" w:fill="FFFFFF"/>
          </w:tcPr>
          <w:p w14:paraId="78D1E469" w14:textId="639E7538" w:rsidR="00E219D6" w:rsidRPr="001B5EEF" w:rsidRDefault="00E219D6" w:rsidP="001B5EEF">
            <w:pPr>
              <w:tabs>
                <w:tab w:val="left" w:pos="360"/>
                <w:tab w:val="left" w:pos="720"/>
                <w:tab w:val="left" w:pos="1440"/>
                <w:tab w:val="left" w:pos="2160"/>
                <w:tab w:val="left" w:pos="3600"/>
                <w:tab w:val="left" w:pos="5040"/>
                <w:tab w:val="left" w:pos="5760"/>
              </w:tabs>
              <w:spacing w:after="0" w:line="240" w:lineRule="auto"/>
              <w:ind w:firstLine="630"/>
              <w:rPr>
                <w:rFonts w:cs="Arial"/>
                <w:color w:val="000000" w:themeColor="text1"/>
                <w:sz w:val="18"/>
                <w:szCs w:val="18"/>
              </w:rPr>
            </w:pPr>
            <w:r w:rsidRPr="001B5EEF">
              <w:rPr>
                <w:rFonts w:cs="Arial"/>
                <w:color w:val="000000" w:themeColor="text1"/>
                <w:sz w:val="18"/>
                <w:szCs w:val="18"/>
              </w:rPr>
              <w:t>1</w:t>
            </w:r>
            <w:r w:rsidR="001B5EEF" w:rsidRPr="001B5EEF">
              <w:rPr>
                <w:rFonts w:cs="Arial"/>
                <w:color w:val="000000" w:themeColor="text1"/>
                <w:sz w:val="18"/>
                <w:szCs w:val="18"/>
              </w:rPr>
              <w:t>1</w:t>
            </w:r>
          </w:p>
        </w:tc>
        <w:tc>
          <w:tcPr>
            <w:tcW w:w="817" w:type="pct"/>
            <w:tcBorders>
              <w:top w:val="nil"/>
              <w:left w:val="nil"/>
              <w:bottom w:val="nil"/>
            </w:tcBorders>
            <w:shd w:val="clear" w:color="auto" w:fill="FFFFFF"/>
            <w:tcMar>
              <w:top w:w="60" w:type="dxa"/>
              <w:left w:w="60" w:type="dxa"/>
              <w:bottom w:w="60" w:type="dxa"/>
              <w:right w:w="60" w:type="dxa"/>
            </w:tcMar>
          </w:tcPr>
          <w:p w14:paraId="2734937F" w14:textId="6E3FBD71" w:rsidR="00E219D6" w:rsidRPr="001B5EEF" w:rsidRDefault="001B5EEF" w:rsidP="004E1604">
            <w:pPr>
              <w:tabs>
                <w:tab w:val="left" w:pos="360"/>
                <w:tab w:val="left" w:pos="720"/>
                <w:tab w:val="left" w:pos="1440"/>
                <w:tab w:val="left" w:pos="2160"/>
                <w:tab w:val="left" w:pos="3600"/>
                <w:tab w:val="left" w:pos="5040"/>
                <w:tab w:val="left" w:pos="5760"/>
              </w:tabs>
              <w:spacing w:after="0" w:line="240" w:lineRule="auto"/>
              <w:ind w:firstLine="630"/>
              <w:rPr>
                <w:rFonts w:cs="Arial"/>
                <w:color w:val="000000" w:themeColor="text1"/>
                <w:sz w:val="18"/>
                <w:szCs w:val="18"/>
              </w:rPr>
            </w:pPr>
            <w:r w:rsidRPr="001B5EEF">
              <w:rPr>
                <w:rFonts w:cs="Arial"/>
                <w:color w:val="000000" w:themeColor="text1"/>
                <w:sz w:val="18"/>
                <w:szCs w:val="18"/>
              </w:rPr>
              <w:t>110</w:t>
            </w:r>
          </w:p>
        </w:tc>
      </w:tr>
      <w:tr w:rsidR="001B5EEF" w:rsidRPr="001B5EEF" w14:paraId="078EA460" w14:textId="77777777" w:rsidTr="004E1604">
        <w:trPr>
          <w:trHeight w:val="222"/>
        </w:trPr>
        <w:tc>
          <w:tcPr>
            <w:tcW w:w="2075" w:type="pct"/>
            <w:tcBorders>
              <w:top w:val="nil"/>
              <w:bottom w:val="nil"/>
              <w:right w:val="nil"/>
            </w:tcBorders>
            <w:shd w:val="clear" w:color="auto" w:fill="FFFFFF"/>
            <w:tcMar>
              <w:top w:w="60" w:type="dxa"/>
              <w:left w:w="60" w:type="dxa"/>
              <w:bottom w:w="60" w:type="dxa"/>
              <w:right w:w="60" w:type="dxa"/>
            </w:tcMar>
            <w:hideMark/>
          </w:tcPr>
          <w:p w14:paraId="73A2D707" w14:textId="044EA2AB" w:rsidR="00E219D6" w:rsidRPr="001B5EEF" w:rsidRDefault="008F60AB" w:rsidP="00E219D6">
            <w:pPr>
              <w:tabs>
                <w:tab w:val="left" w:pos="360"/>
                <w:tab w:val="left" w:pos="720"/>
                <w:tab w:val="left" w:pos="1440"/>
                <w:tab w:val="left" w:pos="2160"/>
                <w:tab w:val="left" w:pos="3600"/>
                <w:tab w:val="left" w:pos="5040"/>
                <w:tab w:val="left" w:pos="5760"/>
              </w:tabs>
              <w:spacing w:after="0" w:line="240" w:lineRule="auto"/>
              <w:ind w:firstLine="30"/>
              <w:rPr>
                <w:rFonts w:cs="Arial"/>
                <w:color w:val="000000" w:themeColor="text1"/>
                <w:sz w:val="18"/>
                <w:szCs w:val="18"/>
              </w:rPr>
            </w:pPr>
            <w:hyperlink r:id="rId9" w:history="1">
              <w:r w:rsidR="00E219D6" w:rsidRPr="001B5EEF">
                <w:rPr>
                  <w:rStyle w:val="Hyperlink"/>
                  <w:rFonts w:cs="Arial"/>
                  <w:color w:val="000000" w:themeColor="text1"/>
                  <w:sz w:val="18"/>
                  <w:szCs w:val="18"/>
                </w:rPr>
                <w:t>Non-response bias check</w:t>
              </w:r>
            </w:hyperlink>
          </w:p>
        </w:tc>
        <w:tc>
          <w:tcPr>
            <w:tcW w:w="923" w:type="pct"/>
            <w:tcBorders>
              <w:top w:val="nil"/>
              <w:left w:val="nil"/>
              <w:bottom w:val="nil"/>
              <w:right w:val="nil"/>
            </w:tcBorders>
            <w:shd w:val="clear" w:color="auto" w:fill="FFFFFF"/>
            <w:tcMar>
              <w:top w:w="60" w:type="dxa"/>
              <w:left w:w="60" w:type="dxa"/>
              <w:bottom w:w="60" w:type="dxa"/>
              <w:right w:w="60" w:type="dxa"/>
            </w:tcMar>
          </w:tcPr>
          <w:p w14:paraId="492027BF" w14:textId="4CB1A34B" w:rsidR="00E219D6" w:rsidRPr="001B5EEF" w:rsidRDefault="00E219D6" w:rsidP="004E1604">
            <w:pPr>
              <w:tabs>
                <w:tab w:val="left" w:pos="360"/>
                <w:tab w:val="left" w:pos="720"/>
                <w:tab w:val="left" w:pos="1440"/>
                <w:tab w:val="left" w:pos="2160"/>
                <w:tab w:val="left" w:pos="3600"/>
                <w:tab w:val="left" w:pos="5040"/>
                <w:tab w:val="left" w:pos="5760"/>
              </w:tabs>
              <w:spacing w:after="0" w:line="240" w:lineRule="auto"/>
              <w:ind w:firstLine="630"/>
              <w:rPr>
                <w:rFonts w:cs="Arial"/>
                <w:color w:val="000000" w:themeColor="text1"/>
                <w:sz w:val="18"/>
                <w:szCs w:val="18"/>
              </w:rPr>
            </w:pPr>
            <w:r w:rsidRPr="001B5EEF">
              <w:rPr>
                <w:rFonts w:cs="Arial"/>
                <w:color w:val="000000" w:themeColor="text1"/>
                <w:sz w:val="18"/>
                <w:szCs w:val="18"/>
              </w:rPr>
              <w:t>8</w:t>
            </w:r>
          </w:p>
        </w:tc>
        <w:tc>
          <w:tcPr>
            <w:tcW w:w="1185" w:type="pct"/>
            <w:tcBorders>
              <w:top w:val="nil"/>
              <w:left w:val="nil"/>
              <w:bottom w:val="nil"/>
              <w:right w:val="nil"/>
            </w:tcBorders>
            <w:shd w:val="clear" w:color="auto" w:fill="FFFFFF"/>
          </w:tcPr>
          <w:p w14:paraId="71A19C21" w14:textId="7EA5ABA5" w:rsidR="00E219D6" w:rsidRPr="001B5EEF" w:rsidRDefault="001B5EEF" w:rsidP="004E1604">
            <w:pPr>
              <w:tabs>
                <w:tab w:val="left" w:pos="360"/>
                <w:tab w:val="left" w:pos="720"/>
                <w:tab w:val="left" w:pos="1440"/>
                <w:tab w:val="left" w:pos="2160"/>
                <w:tab w:val="left" w:pos="3600"/>
                <w:tab w:val="left" w:pos="5040"/>
                <w:tab w:val="left" w:pos="5760"/>
              </w:tabs>
              <w:spacing w:after="0" w:line="240" w:lineRule="auto"/>
              <w:ind w:firstLine="630"/>
              <w:rPr>
                <w:rFonts w:cs="Arial"/>
                <w:color w:val="000000" w:themeColor="text1"/>
                <w:sz w:val="18"/>
                <w:szCs w:val="18"/>
              </w:rPr>
            </w:pPr>
            <w:r w:rsidRPr="001B5EEF">
              <w:rPr>
                <w:rFonts w:cs="Arial"/>
                <w:color w:val="000000" w:themeColor="text1"/>
                <w:sz w:val="18"/>
                <w:szCs w:val="18"/>
              </w:rPr>
              <w:t>1</w:t>
            </w:r>
          </w:p>
        </w:tc>
        <w:tc>
          <w:tcPr>
            <w:tcW w:w="817" w:type="pct"/>
            <w:tcBorders>
              <w:top w:val="nil"/>
              <w:left w:val="nil"/>
              <w:bottom w:val="nil"/>
            </w:tcBorders>
            <w:shd w:val="clear" w:color="auto" w:fill="FFFFFF"/>
            <w:tcMar>
              <w:top w:w="60" w:type="dxa"/>
              <w:left w:w="60" w:type="dxa"/>
              <w:bottom w:w="60" w:type="dxa"/>
              <w:right w:w="60" w:type="dxa"/>
            </w:tcMar>
          </w:tcPr>
          <w:p w14:paraId="5FEFA4B5" w14:textId="5D066813" w:rsidR="00E219D6" w:rsidRPr="001B5EEF" w:rsidRDefault="001B5EEF" w:rsidP="004E1604">
            <w:pPr>
              <w:tabs>
                <w:tab w:val="left" w:pos="360"/>
                <w:tab w:val="left" w:pos="720"/>
                <w:tab w:val="left" w:pos="1440"/>
                <w:tab w:val="left" w:pos="2160"/>
                <w:tab w:val="left" w:pos="3600"/>
                <w:tab w:val="left" w:pos="5040"/>
                <w:tab w:val="left" w:pos="5760"/>
              </w:tabs>
              <w:spacing w:after="0" w:line="240" w:lineRule="auto"/>
              <w:ind w:firstLine="630"/>
              <w:rPr>
                <w:rFonts w:cs="Arial"/>
                <w:color w:val="000000" w:themeColor="text1"/>
                <w:sz w:val="18"/>
                <w:szCs w:val="18"/>
              </w:rPr>
            </w:pPr>
            <w:r w:rsidRPr="001B5EEF">
              <w:rPr>
                <w:rFonts w:cs="Arial"/>
                <w:color w:val="000000" w:themeColor="text1"/>
                <w:sz w:val="18"/>
                <w:szCs w:val="18"/>
              </w:rPr>
              <w:t>&lt;1</w:t>
            </w:r>
          </w:p>
        </w:tc>
      </w:tr>
      <w:tr w:rsidR="001B5EEF" w:rsidRPr="001B5EEF" w14:paraId="5B101E48" w14:textId="77777777" w:rsidTr="004E1604">
        <w:trPr>
          <w:trHeight w:val="222"/>
        </w:trPr>
        <w:tc>
          <w:tcPr>
            <w:tcW w:w="2075" w:type="pct"/>
            <w:tcBorders>
              <w:top w:val="nil"/>
              <w:bottom w:val="single" w:sz="6" w:space="0" w:color="76923C" w:themeColor="accent3" w:themeShade="BF"/>
              <w:right w:val="nil"/>
            </w:tcBorders>
            <w:shd w:val="clear" w:color="auto" w:fill="FFFFFF"/>
            <w:tcMar>
              <w:top w:w="60" w:type="dxa"/>
              <w:left w:w="60" w:type="dxa"/>
              <w:bottom w:w="60" w:type="dxa"/>
              <w:right w:w="60" w:type="dxa"/>
            </w:tcMar>
          </w:tcPr>
          <w:p w14:paraId="0644AA94" w14:textId="77777777" w:rsidR="00E219D6" w:rsidRPr="001B5EEF" w:rsidRDefault="00E219D6" w:rsidP="004E1604">
            <w:pPr>
              <w:tabs>
                <w:tab w:val="left" w:pos="360"/>
                <w:tab w:val="left" w:pos="720"/>
                <w:tab w:val="left" w:pos="1440"/>
                <w:tab w:val="left" w:pos="2160"/>
                <w:tab w:val="left" w:pos="3600"/>
                <w:tab w:val="left" w:pos="5040"/>
                <w:tab w:val="left" w:pos="5760"/>
              </w:tabs>
              <w:spacing w:after="0" w:line="240" w:lineRule="auto"/>
              <w:ind w:firstLine="630"/>
              <w:rPr>
                <w:rFonts w:cs="Arial"/>
                <w:color w:val="000000" w:themeColor="text1"/>
                <w:sz w:val="18"/>
                <w:szCs w:val="18"/>
              </w:rPr>
            </w:pPr>
            <w:r w:rsidRPr="001B5EEF">
              <w:rPr>
                <w:rFonts w:cs="Arial"/>
                <w:color w:val="000000" w:themeColor="text1"/>
                <w:sz w:val="18"/>
                <w:szCs w:val="18"/>
              </w:rPr>
              <w:t>Total burden requested under this ICR:</w:t>
            </w:r>
          </w:p>
        </w:tc>
        <w:tc>
          <w:tcPr>
            <w:tcW w:w="923" w:type="pct"/>
            <w:tcBorders>
              <w:top w:val="nil"/>
              <w:left w:val="nil"/>
              <w:bottom w:val="single" w:sz="6" w:space="0" w:color="76923C" w:themeColor="accent3" w:themeShade="BF"/>
              <w:right w:val="nil"/>
            </w:tcBorders>
            <w:shd w:val="clear" w:color="auto" w:fill="FFFFFF"/>
            <w:tcMar>
              <w:top w:w="60" w:type="dxa"/>
              <w:left w:w="60" w:type="dxa"/>
              <w:bottom w:w="60" w:type="dxa"/>
              <w:right w:w="60" w:type="dxa"/>
            </w:tcMar>
          </w:tcPr>
          <w:p w14:paraId="1350AFFB" w14:textId="2B966A2B" w:rsidR="00E219D6" w:rsidRPr="001B5EEF" w:rsidRDefault="001B5EEF" w:rsidP="004E1604">
            <w:pPr>
              <w:tabs>
                <w:tab w:val="left" w:pos="360"/>
                <w:tab w:val="left" w:pos="720"/>
                <w:tab w:val="left" w:pos="1440"/>
                <w:tab w:val="left" w:pos="2160"/>
                <w:tab w:val="left" w:pos="3600"/>
                <w:tab w:val="left" w:pos="5040"/>
                <w:tab w:val="left" w:pos="5760"/>
              </w:tabs>
              <w:spacing w:after="0" w:line="240" w:lineRule="auto"/>
              <w:ind w:firstLine="630"/>
              <w:rPr>
                <w:rFonts w:cs="Arial"/>
                <w:b/>
                <w:color w:val="000000" w:themeColor="text1"/>
                <w:sz w:val="18"/>
                <w:szCs w:val="18"/>
              </w:rPr>
            </w:pPr>
            <w:r w:rsidRPr="001B5EEF">
              <w:rPr>
                <w:rFonts w:cs="Arial"/>
                <w:b/>
                <w:color w:val="000000" w:themeColor="text1"/>
                <w:sz w:val="18"/>
                <w:szCs w:val="18"/>
              </w:rPr>
              <w:t>608</w:t>
            </w:r>
          </w:p>
        </w:tc>
        <w:tc>
          <w:tcPr>
            <w:tcW w:w="1185" w:type="pct"/>
            <w:tcBorders>
              <w:top w:val="nil"/>
              <w:left w:val="nil"/>
              <w:bottom w:val="single" w:sz="6" w:space="0" w:color="76923C" w:themeColor="accent3" w:themeShade="BF"/>
              <w:right w:val="nil"/>
            </w:tcBorders>
            <w:shd w:val="clear" w:color="auto" w:fill="FFFFFF"/>
          </w:tcPr>
          <w:p w14:paraId="197BFD36" w14:textId="77777777" w:rsidR="00E219D6" w:rsidRPr="001B5EEF" w:rsidRDefault="00E219D6" w:rsidP="004E1604">
            <w:pPr>
              <w:tabs>
                <w:tab w:val="left" w:pos="360"/>
                <w:tab w:val="left" w:pos="720"/>
                <w:tab w:val="left" w:pos="1440"/>
                <w:tab w:val="left" w:pos="2160"/>
                <w:tab w:val="left" w:pos="3600"/>
                <w:tab w:val="left" w:pos="5040"/>
                <w:tab w:val="left" w:pos="5760"/>
              </w:tabs>
              <w:spacing w:after="0" w:line="240" w:lineRule="auto"/>
              <w:ind w:firstLine="630"/>
              <w:rPr>
                <w:rFonts w:cs="Arial"/>
                <w:b/>
                <w:color w:val="000000" w:themeColor="text1"/>
                <w:sz w:val="18"/>
                <w:szCs w:val="18"/>
              </w:rPr>
            </w:pPr>
          </w:p>
        </w:tc>
        <w:tc>
          <w:tcPr>
            <w:tcW w:w="817" w:type="pct"/>
            <w:tcBorders>
              <w:top w:val="nil"/>
              <w:left w:val="nil"/>
              <w:bottom w:val="single" w:sz="6" w:space="0" w:color="76923C" w:themeColor="accent3" w:themeShade="BF"/>
            </w:tcBorders>
            <w:shd w:val="clear" w:color="auto" w:fill="FFFFFF"/>
            <w:tcMar>
              <w:top w:w="60" w:type="dxa"/>
              <w:left w:w="60" w:type="dxa"/>
              <w:bottom w:w="60" w:type="dxa"/>
              <w:right w:w="60" w:type="dxa"/>
            </w:tcMar>
          </w:tcPr>
          <w:p w14:paraId="44ADCFF7" w14:textId="17C4E7B4" w:rsidR="00E219D6" w:rsidRPr="001B5EEF" w:rsidRDefault="001B5EEF" w:rsidP="001B5EEF">
            <w:pPr>
              <w:tabs>
                <w:tab w:val="left" w:pos="360"/>
                <w:tab w:val="left" w:pos="720"/>
                <w:tab w:val="left" w:pos="1440"/>
                <w:tab w:val="left" w:pos="2160"/>
                <w:tab w:val="left" w:pos="3600"/>
                <w:tab w:val="left" w:pos="5040"/>
                <w:tab w:val="left" w:pos="5760"/>
              </w:tabs>
              <w:spacing w:after="0" w:line="240" w:lineRule="auto"/>
              <w:ind w:firstLine="630"/>
              <w:rPr>
                <w:rFonts w:cs="Arial"/>
                <w:b/>
                <w:color w:val="000000" w:themeColor="text1"/>
                <w:sz w:val="18"/>
                <w:szCs w:val="18"/>
              </w:rPr>
            </w:pPr>
            <w:r w:rsidRPr="001B5EEF">
              <w:rPr>
                <w:rFonts w:cs="Arial"/>
                <w:b/>
                <w:color w:val="000000" w:themeColor="text1"/>
                <w:sz w:val="18"/>
                <w:szCs w:val="18"/>
              </w:rPr>
              <w:t>110</w:t>
            </w:r>
            <w:r w:rsidR="00E219D6" w:rsidRPr="001B5EEF">
              <w:rPr>
                <w:rFonts w:cs="Arial"/>
                <w:b/>
                <w:color w:val="000000" w:themeColor="text1"/>
                <w:sz w:val="18"/>
                <w:szCs w:val="18"/>
              </w:rPr>
              <w:t xml:space="preserve"> hours </w:t>
            </w:r>
          </w:p>
        </w:tc>
      </w:tr>
    </w:tbl>
    <w:p w14:paraId="14668B0C" w14:textId="77777777" w:rsidR="00E219D6" w:rsidRPr="001B5EEF" w:rsidRDefault="00E219D6" w:rsidP="001B5EEF">
      <w:pPr>
        <w:tabs>
          <w:tab w:val="left" w:pos="360"/>
          <w:tab w:val="left" w:pos="720"/>
          <w:tab w:val="left" w:pos="1440"/>
          <w:tab w:val="left" w:pos="2160"/>
          <w:tab w:val="left" w:pos="3600"/>
          <w:tab w:val="left" w:pos="5040"/>
          <w:tab w:val="left" w:pos="5760"/>
        </w:tabs>
        <w:spacing w:after="0" w:line="240" w:lineRule="auto"/>
        <w:rPr>
          <w:rFonts w:cs="Arial"/>
          <w:b/>
          <w:color w:val="000000" w:themeColor="text1"/>
        </w:rPr>
      </w:pPr>
      <w:r w:rsidRPr="001B5EEF">
        <w:rPr>
          <w:rFonts w:cs="Arial"/>
          <w:b/>
          <w:color w:val="000000" w:themeColor="text1"/>
        </w:rPr>
        <w:t>*</w:t>
      </w:r>
      <w:r w:rsidRPr="001B5EEF">
        <w:rPr>
          <w:rFonts w:cs="Arial"/>
          <w:i/>
          <w:color w:val="000000" w:themeColor="text1"/>
        </w:rPr>
        <w:t xml:space="preserve"> Initial contact time of one minute is added to the time to complete the surveys.</w:t>
      </w:r>
    </w:p>
    <w:p w14:paraId="4729E920" w14:textId="77777777" w:rsidR="0019450C" w:rsidRPr="000D13B3" w:rsidRDefault="0019450C" w:rsidP="0019450C">
      <w:pPr>
        <w:tabs>
          <w:tab w:val="left" w:pos="360"/>
          <w:tab w:val="left" w:pos="720"/>
          <w:tab w:val="left" w:pos="1440"/>
          <w:tab w:val="left" w:pos="2160"/>
          <w:tab w:val="left" w:pos="3600"/>
          <w:tab w:val="left" w:pos="5040"/>
          <w:tab w:val="left" w:pos="5760"/>
        </w:tabs>
        <w:spacing w:after="0" w:line="240" w:lineRule="auto"/>
        <w:rPr>
          <w:rFonts w:cs="Arial"/>
        </w:rPr>
      </w:pPr>
    </w:p>
    <w:p w14:paraId="2DE14406" w14:textId="77777777" w:rsidR="0019450C" w:rsidRPr="000D13B3" w:rsidRDefault="0019450C" w:rsidP="0019450C">
      <w:pPr>
        <w:tabs>
          <w:tab w:val="left" w:pos="360"/>
          <w:tab w:val="left" w:pos="720"/>
          <w:tab w:val="left" w:pos="1440"/>
          <w:tab w:val="left" w:pos="2160"/>
          <w:tab w:val="left" w:pos="3600"/>
          <w:tab w:val="left" w:pos="5040"/>
          <w:tab w:val="left" w:pos="5760"/>
        </w:tabs>
        <w:spacing w:after="0" w:line="360" w:lineRule="auto"/>
        <w:rPr>
          <w:rFonts w:cs="Arial"/>
        </w:rPr>
      </w:pPr>
    </w:p>
    <w:p w14:paraId="35FB5406" w14:textId="77777777" w:rsidR="0019450C" w:rsidRPr="000D13B3"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14:paraId="05D34CB7" w14:textId="524D1420" w:rsidR="00DD4CE9" w:rsidRPr="000D13B3" w:rsidRDefault="00AF7270" w:rsidP="0019450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00FF7412">
        <w:rPr>
          <w:rFonts w:cs="Arial"/>
        </w:rPr>
        <w:t>An annual summary report will be provided to the park in December 19 in compliance with park research permitting requirements. A final report will be provided to the park in Spring 2020, and a Technical Report will be prepared and submitted to NPS for review. Researchers may pursue publishing results of the study in Park Science or another outlet as appropriate.</w:t>
      </w:r>
    </w:p>
    <w:p w14:paraId="1632B67D" w14:textId="77777777" w:rsidR="00DD4CE9" w:rsidRPr="000D13B3" w:rsidRDefault="00DD4CE9">
      <w:pPr>
        <w:rPr>
          <w:rFonts w:cs="Arial"/>
          <w:sz w:val="18"/>
          <w:szCs w:val="18"/>
        </w:rPr>
      </w:pPr>
      <w:r w:rsidRPr="000D13B3">
        <w:rPr>
          <w:rFonts w:cs="Arial"/>
          <w:sz w:val="18"/>
          <w:szCs w:val="18"/>
        </w:rPr>
        <w:br w:type="page"/>
      </w:r>
    </w:p>
    <w:p w14:paraId="328FA11E"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0D13B3">
        <w:rPr>
          <w:rFonts w:cs="Arial"/>
          <w:b/>
          <w:sz w:val="20"/>
          <w:szCs w:val="20"/>
        </w:rPr>
        <w:t>NOTICES</w:t>
      </w:r>
    </w:p>
    <w:p w14:paraId="4B24CF38"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5E2E7095"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DF757A">
        <w:rPr>
          <w:rFonts w:cs="Arial"/>
          <w:b/>
          <w:sz w:val="18"/>
          <w:szCs w:val="18"/>
        </w:rPr>
        <w:t>Privacy Act Statement</w:t>
      </w:r>
    </w:p>
    <w:p w14:paraId="36A1EAC8"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p>
    <w:p w14:paraId="7CB8CEA6" w14:textId="77777777" w:rsidR="005F0CAA" w:rsidRPr="000D13B3" w:rsidRDefault="005F0CAA" w:rsidP="005F0CAA">
      <w:pPr>
        <w:pStyle w:val="Footer"/>
        <w:jc w:val="both"/>
        <w:rPr>
          <w:rFonts w:cs="Arial"/>
          <w:sz w:val="18"/>
          <w:szCs w:val="18"/>
        </w:rPr>
      </w:pPr>
      <w:r w:rsidRPr="000D13B3">
        <w:rPr>
          <w:rFonts w:cs="Arial"/>
          <w:b/>
          <w:sz w:val="18"/>
          <w:szCs w:val="18"/>
        </w:rPr>
        <w:t>General:</w:t>
      </w:r>
      <w:r w:rsidRPr="000D13B3">
        <w:rPr>
          <w:rFonts w:cs="Arial"/>
          <w:sz w:val="18"/>
          <w:szCs w:val="18"/>
        </w:rPr>
        <w:t xml:space="preserve">  This information is provided pursuant to Public Law 93-579 (Privacy Act of 1974), December 21, 1984, for individuals completing this form.</w:t>
      </w:r>
    </w:p>
    <w:p w14:paraId="58DCA7E5" w14:textId="77777777" w:rsidR="005F0CAA" w:rsidRPr="000D13B3" w:rsidRDefault="005F0CAA" w:rsidP="005F0CAA">
      <w:pPr>
        <w:pStyle w:val="Footer"/>
        <w:jc w:val="both"/>
        <w:rPr>
          <w:rFonts w:cs="Arial"/>
          <w:sz w:val="18"/>
          <w:szCs w:val="18"/>
        </w:rPr>
      </w:pPr>
    </w:p>
    <w:p w14:paraId="2421E41E" w14:textId="77777777" w:rsidR="005F0CAA" w:rsidRPr="000D13B3" w:rsidRDefault="005F0CAA" w:rsidP="005F0CAA">
      <w:pPr>
        <w:pStyle w:val="Footer"/>
        <w:jc w:val="both"/>
        <w:rPr>
          <w:rFonts w:cs="Arial"/>
          <w:sz w:val="18"/>
          <w:szCs w:val="18"/>
        </w:rPr>
      </w:pPr>
      <w:r w:rsidRPr="000D13B3">
        <w:rPr>
          <w:rFonts w:cs="Arial"/>
          <w:b/>
          <w:sz w:val="18"/>
          <w:szCs w:val="18"/>
        </w:rPr>
        <w:t>Authority:</w:t>
      </w:r>
      <w:r w:rsidRPr="000D13B3">
        <w:rPr>
          <w:rFonts w:cs="Arial"/>
          <w:sz w:val="18"/>
          <w:szCs w:val="18"/>
        </w:rPr>
        <w:t xml:space="preserve">  </w:t>
      </w:r>
      <w:r w:rsidR="00DF757A" w:rsidRPr="00DF757A">
        <w:rPr>
          <w:rFonts w:cs="Arial"/>
          <w:sz w:val="20"/>
        </w:rPr>
        <w:t>National Park Service Research mandate (54 USC 100702)</w:t>
      </w:r>
    </w:p>
    <w:p w14:paraId="43392A44" w14:textId="77777777" w:rsidR="005F0CAA" w:rsidRPr="000D13B3" w:rsidRDefault="005F0CAA" w:rsidP="005F0CAA">
      <w:pPr>
        <w:pStyle w:val="Footer"/>
        <w:jc w:val="both"/>
        <w:rPr>
          <w:rFonts w:cs="Arial"/>
          <w:sz w:val="18"/>
          <w:szCs w:val="18"/>
        </w:rPr>
      </w:pPr>
    </w:p>
    <w:p w14:paraId="0317449B" w14:textId="77777777" w:rsidR="005F0CAA" w:rsidRPr="00DF757A" w:rsidRDefault="005F0CAA" w:rsidP="005F0CAA">
      <w:pPr>
        <w:pStyle w:val="Footer"/>
        <w:jc w:val="both"/>
        <w:rPr>
          <w:rFonts w:cs="Arial"/>
          <w:sz w:val="16"/>
          <w:szCs w:val="18"/>
        </w:rPr>
      </w:pPr>
      <w:r w:rsidRPr="000D13B3">
        <w:rPr>
          <w:rFonts w:cs="Arial"/>
          <w:b/>
          <w:sz w:val="18"/>
          <w:szCs w:val="18"/>
        </w:rPr>
        <w:t>Purpose and Uses:</w:t>
      </w:r>
      <w:r w:rsidRPr="000D13B3">
        <w:rPr>
          <w:rFonts w:cs="Arial"/>
          <w:sz w:val="18"/>
          <w:szCs w:val="18"/>
        </w:rPr>
        <w:t xml:space="preserve"> </w:t>
      </w:r>
      <w:r w:rsidR="00DF757A" w:rsidRPr="00DF757A">
        <w:rPr>
          <w:rFonts w:eastAsia="Times New Roman" w:cs="Times New Roman"/>
          <w:sz w:val="20"/>
        </w:rPr>
        <w:t xml:space="preserve">This information will be used by The NPS Information Collections Coordinator to </w:t>
      </w:r>
      <w:r w:rsidR="00DF757A" w:rsidRPr="00DF757A">
        <w:rPr>
          <w:rFonts w:cs="Helvetica"/>
          <w:sz w:val="20"/>
        </w:rPr>
        <w:t>ensure appropriate documentation of information collections conducted in areas managed by or that are sponsored by the National Park Service</w:t>
      </w:r>
      <w:r w:rsidR="00DF757A" w:rsidRPr="00DF757A">
        <w:rPr>
          <w:rFonts w:cs="Arial"/>
          <w:sz w:val="20"/>
        </w:rPr>
        <w:t xml:space="preserve">. </w:t>
      </w:r>
      <w:r w:rsidRPr="00DF757A">
        <w:rPr>
          <w:rFonts w:cs="Arial"/>
          <w:sz w:val="16"/>
          <w:szCs w:val="18"/>
        </w:rPr>
        <w:t xml:space="preserve"> </w:t>
      </w:r>
    </w:p>
    <w:p w14:paraId="2EAF8FE1" w14:textId="77777777" w:rsidR="005F0CAA" w:rsidRPr="000D13B3" w:rsidRDefault="005F0CAA" w:rsidP="005F0CAA">
      <w:pPr>
        <w:pStyle w:val="Footer"/>
        <w:jc w:val="both"/>
        <w:rPr>
          <w:rFonts w:cs="Arial"/>
          <w:sz w:val="18"/>
          <w:szCs w:val="18"/>
        </w:rPr>
      </w:pPr>
    </w:p>
    <w:p w14:paraId="202F6C9B" w14:textId="77777777" w:rsidR="00DD4CE9" w:rsidRPr="000D13B3" w:rsidRDefault="005F0CAA" w:rsidP="005F0CAA">
      <w:pPr>
        <w:pStyle w:val="Footer"/>
        <w:jc w:val="both"/>
        <w:rPr>
          <w:rFonts w:cs="Arial"/>
          <w:sz w:val="18"/>
          <w:szCs w:val="18"/>
        </w:rPr>
      </w:pPr>
      <w:r w:rsidRPr="000D13B3">
        <w:rPr>
          <w:rFonts w:cs="Arial"/>
          <w:b/>
          <w:sz w:val="18"/>
          <w:szCs w:val="18"/>
        </w:rPr>
        <w:t>Effects of Nondisclosure:</w:t>
      </w:r>
      <w:r w:rsidRPr="000D13B3">
        <w:rPr>
          <w:rFonts w:cs="Arial"/>
          <w:sz w:val="18"/>
          <w:szCs w:val="18"/>
        </w:rPr>
        <w:t xml:space="preserve">  </w:t>
      </w:r>
      <w:r w:rsidR="00DF757A">
        <w:rPr>
          <w:rFonts w:cs="Arial"/>
          <w:sz w:val="18"/>
          <w:szCs w:val="18"/>
        </w:rPr>
        <w:t xml:space="preserve">Providing information is mandatory to submit Information Collection Requests to </w:t>
      </w:r>
      <w:r w:rsidR="00DF757A" w:rsidRPr="00DF757A">
        <w:rPr>
          <w:rFonts w:cs="Arial"/>
          <w:sz w:val="20"/>
        </w:rPr>
        <w:t>Programmatic Review Process</w:t>
      </w:r>
      <w:r w:rsidR="00DF757A">
        <w:rPr>
          <w:rFonts w:cs="Arial"/>
          <w:sz w:val="20"/>
        </w:rPr>
        <w:t>.</w:t>
      </w:r>
    </w:p>
    <w:p w14:paraId="566633D3"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29DF045D"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6BB72E09"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0D13B3">
        <w:rPr>
          <w:rFonts w:cs="Arial"/>
          <w:b/>
          <w:sz w:val="18"/>
          <w:szCs w:val="18"/>
        </w:rPr>
        <w:t>Paperwork Reduction Act Statement</w:t>
      </w:r>
    </w:p>
    <w:p w14:paraId="6D6E0FB2"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325D0664" w14:textId="77777777" w:rsidR="00DD4CE9" w:rsidRPr="00DF757A"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rPr>
      </w:pPr>
      <w:r w:rsidRPr="00DF757A">
        <w:rPr>
          <w:rFonts w:cs="Arial"/>
          <w:sz w:val="20"/>
        </w:rPr>
        <w:t xml:space="preserve">We are collecting this information subject to the Paperwork Reduction Act (44 U.S.C. 3501) and </w:t>
      </w:r>
      <w:r w:rsidR="00D60F86" w:rsidRPr="00DF757A">
        <w:rPr>
          <w:rFonts w:cs="Arial"/>
          <w:sz w:val="20"/>
        </w:rPr>
        <w:t>is authorized by the National Park Service Research mandate (</w:t>
      </w:r>
      <w:r w:rsidR="00D60F86" w:rsidRPr="00DF757A">
        <w:rPr>
          <w:rFonts w:cs="Arial"/>
          <w:color w:val="222222"/>
          <w:sz w:val="20"/>
          <w:shd w:val="clear" w:color="auto" w:fill="FFFFFF"/>
        </w:rPr>
        <w:t>54 USC 100702)</w:t>
      </w:r>
      <w:r w:rsidR="00D60F86" w:rsidRPr="00DF757A">
        <w:rPr>
          <w:rFonts w:cs="Arial"/>
          <w:sz w:val="20"/>
        </w:rPr>
        <w:t>.</w:t>
      </w:r>
      <w:r w:rsidRPr="00DF757A">
        <w:rPr>
          <w:rFonts w:cs="Arial"/>
          <w:sz w:val="20"/>
        </w:rPr>
        <w:t xml:space="preserve"> </w:t>
      </w:r>
      <w:r w:rsidR="00212E14" w:rsidRPr="00DF757A">
        <w:rPr>
          <w:rFonts w:eastAsia="Times New Roman" w:cs="Times New Roman"/>
          <w:sz w:val="20"/>
        </w:rPr>
        <w:t xml:space="preserve">This information will be used by The NPS Information Collections Coordinator to </w:t>
      </w:r>
      <w:r w:rsidR="00D60F86" w:rsidRPr="00DF757A">
        <w:rPr>
          <w:rFonts w:cs="Helvetica"/>
          <w:sz w:val="20"/>
        </w:rPr>
        <w:t xml:space="preserve">ensure appropriate documentation of information collections conducted in areas managed by </w:t>
      </w:r>
      <w:r w:rsidR="00212E14" w:rsidRPr="00DF757A">
        <w:rPr>
          <w:rFonts w:cs="Helvetica"/>
          <w:sz w:val="20"/>
        </w:rPr>
        <w:t xml:space="preserve">or that are sponsored by </w:t>
      </w:r>
      <w:r w:rsidR="00D60F86" w:rsidRPr="00DF757A">
        <w:rPr>
          <w:rFonts w:cs="Helvetica"/>
          <w:sz w:val="20"/>
        </w:rPr>
        <w:t>the National Park Service</w:t>
      </w:r>
      <w:r w:rsidRPr="00DF757A">
        <w:rPr>
          <w:rFonts w:cs="Arial"/>
          <w:sz w:val="20"/>
        </w:rPr>
        <w:t xml:space="preserve">.  All parts of the form must be completed in order for your request to be considered.  We may not conduct or </w:t>
      </w:r>
      <w:r w:rsidR="00D60F86" w:rsidRPr="00DF757A">
        <w:rPr>
          <w:rFonts w:cs="Arial"/>
          <w:sz w:val="20"/>
        </w:rPr>
        <w:t>sponsor</w:t>
      </w:r>
      <w:r w:rsidRPr="00DF757A">
        <w:rPr>
          <w:rFonts w:cs="Arial"/>
          <w:sz w:val="20"/>
        </w:rPr>
        <w:t xml:space="preserve"> and you are not required to respond to</w:t>
      </w:r>
      <w:r w:rsidR="00F349BC" w:rsidRPr="00DF757A">
        <w:rPr>
          <w:rFonts w:cs="Arial"/>
          <w:sz w:val="20"/>
        </w:rPr>
        <w:t>,</w:t>
      </w:r>
      <w:r w:rsidRPr="00DF757A">
        <w:rPr>
          <w:rFonts w:cs="Arial"/>
          <w:sz w:val="20"/>
        </w:rPr>
        <w:t xml:space="preserve"> this or any other Federal agency-sponsored information collection unless it displays a currently valid OMB control number.  OMB has reviewed and approved </w:t>
      </w:r>
      <w:r w:rsidR="00D60F86" w:rsidRPr="00DF757A">
        <w:rPr>
          <w:rFonts w:cs="Arial"/>
          <w:sz w:val="20"/>
        </w:rPr>
        <w:t>The National Park Service Programmatic Review Process</w:t>
      </w:r>
      <w:r w:rsidRPr="00DF757A">
        <w:rPr>
          <w:rFonts w:cs="Arial"/>
          <w:sz w:val="20"/>
        </w:rPr>
        <w:t xml:space="preserve"> and assigned OMB Control Number </w:t>
      </w:r>
      <w:r w:rsidR="00D60F86" w:rsidRPr="00DF757A">
        <w:rPr>
          <w:rFonts w:cs="Arial"/>
          <w:sz w:val="20"/>
        </w:rPr>
        <w:t>1024-022</w:t>
      </w:r>
      <w:r w:rsidRPr="00DF757A">
        <w:rPr>
          <w:rFonts w:cs="Arial"/>
          <w:sz w:val="20"/>
        </w:rPr>
        <w:t xml:space="preserve">4.  </w:t>
      </w:r>
    </w:p>
    <w:p w14:paraId="35CB055E"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4899B539"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4BCA2FE3"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18"/>
          <w:szCs w:val="18"/>
        </w:rPr>
      </w:pPr>
      <w:r w:rsidRPr="000D13B3">
        <w:rPr>
          <w:rFonts w:cs="Arial"/>
          <w:b/>
          <w:sz w:val="18"/>
          <w:szCs w:val="18"/>
        </w:rPr>
        <w:t>Estimated Burden Statement</w:t>
      </w:r>
    </w:p>
    <w:p w14:paraId="269BEBB0"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46AD78B5"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r w:rsidRPr="000D13B3">
        <w:rPr>
          <w:rFonts w:cs="Arial"/>
          <w:sz w:val="18"/>
          <w:szCs w:val="18"/>
        </w:rPr>
        <w:t xml:space="preserve">Public Reporting burden for this form is estimated to average </w:t>
      </w:r>
      <w:r w:rsidR="00970F2F">
        <w:rPr>
          <w:rFonts w:cs="Arial"/>
          <w:sz w:val="18"/>
          <w:szCs w:val="18"/>
        </w:rPr>
        <w:t>60</w:t>
      </w:r>
      <w:r w:rsidRPr="000D13B3">
        <w:rPr>
          <w:rFonts w:cs="Arial"/>
          <w:sz w:val="18"/>
          <w:szCs w:val="18"/>
        </w:rPr>
        <w:t xml:space="preserve"> minutes per</w:t>
      </w:r>
      <w:r w:rsidR="00D60F86" w:rsidRPr="000D13B3">
        <w:rPr>
          <w:rFonts w:cs="Arial"/>
          <w:sz w:val="18"/>
          <w:szCs w:val="18"/>
        </w:rPr>
        <w:t xml:space="preserve"> collection</w:t>
      </w:r>
      <w:r w:rsidRPr="000D13B3">
        <w:rPr>
          <w:rFonts w:cs="Arial"/>
          <w:sz w:val="18"/>
          <w:szCs w:val="18"/>
        </w:rPr>
        <w:t xml:space="preserve">, including the time it takes for reviewing instructions, gathering </w:t>
      </w:r>
      <w:r w:rsidR="00D60F86" w:rsidRPr="000D13B3">
        <w:rPr>
          <w:rFonts w:cs="Arial"/>
          <w:sz w:val="18"/>
          <w:szCs w:val="18"/>
        </w:rPr>
        <w:t xml:space="preserve">information and </w:t>
      </w:r>
      <w:r w:rsidRPr="000D13B3">
        <w:rPr>
          <w:rFonts w:cs="Arial"/>
          <w:sz w:val="18"/>
          <w:szCs w:val="18"/>
        </w:rPr>
        <w:t xml:space="preserve">completing and reviewing the form.  </w:t>
      </w:r>
      <w:r w:rsidR="00D60F86" w:rsidRPr="000D13B3">
        <w:rPr>
          <w:rFonts w:cs="Arial"/>
          <w:sz w:val="18"/>
          <w:szCs w:val="18"/>
        </w:rPr>
        <w:t xml:space="preserve">This time does not include the editorial time required to finalize the submission. </w:t>
      </w:r>
      <w:r w:rsidRPr="000D13B3">
        <w:rPr>
          <w:rFonts w:cs="Arial"/>
          <w:sz w:val="18"/>
          <w:szCs w:val="18"/>
        </w:rPr>
        <w:t>Comments regarding this burden estimate or any aspect of this form should be sent to the Information Collection Clearance Coordinator, National Park Service, 1201 Oakridge Dr., Fort Collins, CO  80525.</w:t>
      </w:r>
    </w:p>
    <w:p w14:paraId="07FC9352"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00DD4CE9" w:rsidRPr="000D13B3" w:rsidSect="005749F3">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C80FB" w14:textId="77777777" w:rsidR="0016694F" w:rsidRDefault="0016694F" w:rsidP="005749F3">
      <w:pPr>
        <w:spacing w:after="0" w:line="240" w:lineRule="auto"/>
      </w:pPr>
      <w:r>
        <w:separator/>
      </w:r>
    </w:p>
  </w:endnote>
  <w:endnote w:type="continuationSeparator" w:id="0">
    <w:p w14:paraId="6C03C9ED" w14:textId="77777777" w:rsidR="0016694F" w:rsidRDefault="0016694F"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1CE741B3" w14:textId="2D011E55" w:rsidR="00F5307C" w:rsidRPr="00AA2AA1" w:rsidRDefault="00F5307C"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8F60AB">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8F60AB">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5580E847" w14:textId="3000CB0E" w:rsidR="00F5307C" w:rsidRPr="00F60E00" w:rsidRDefault="00F5307C"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8F60AB">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8F60AB">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4D5BCCC0" w14:textId="77777777" w:rsidR="00F5307C" w:rsidRPr="00DA5C9A" w:rsidRDefault="00F5307C"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4EC2C" w14:textId="77777777" w:rsidR="0016694F" w:rsidRDefault="0016694F" w:rsidP="005749F3">
      <w:pPr>
        <w:spacing w:after="0" w:line="240" w:lineRule="auto"/>
      </w:pPr>
      <w:r>
        <w:separator/>
      </w:r>
    </w:p>
  </w:footnote>
  <w:footnote w:type="continuationSeparator" w:id="0">
    <w:p w14:paraId="7C0B1B48" w14:textId="77777777" w:rsidR="0016694F" w:rsidRDefault="0016694F"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DEAB4" w14:textId="77777777" w:rsidR="00F5307C" w:rsidRDefault="00F5307C"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6F91B336" w14:textId="77777777" w:rsidR="00F5307C" w:rsidRPr="009E5218" w:rsidRDefault="00F5307C"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r w:rsidR="006C4321">
      <w:rPr>
        <w:rFonts w:ascii="Times New Roman" w:hAnsi="Times New Roman" w:cs="Times New Roman"/>
        <w:sz w:val="16"/>
        <w:szCs w:val="16"/>
      </w:rPr>
      <w:t>5/31/2019</w:t>
    </w:r>
  </w:p>
  <w:p w14:paraId="439504D2" w14:textId="77777777" w:rsidR="00F5307C" w:rsidRPr="00AA2AA1" w:rsidRDefault="00F5307C"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5091A" w14:textId="77777777" w:rsidR="00F5307C" w:rsidRDefault="00F5307C"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32B04E3" w14:textId="77777777" w:rsidR="00F5307C" w:rsidRPr="009E5218" w:rsidRDefault="00F5307C"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XX/XX/XXXX</w:t>
    </w:r>
  </w:p>
  <w:p w14:paraId="74673527" w14:textId="77777777" w:rsidR="00F5307C" w:rsidRDefault="00F5307C"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41366B07" wp14:editId="5FB4C202">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3483B818" wp14:editId="3C3A43BD">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366F1E51" w14:textId="77777777" w:rsidR="00F5307C" w:rsidRDefault="00F5307C"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5FEADAB9" w14:textId="77777777" w:rsidR="00F5307C" w:rsidRDefault="00F5307C"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4FD5C81E" w14:textId="77777777" w:rsidR="00F5307C" w:rsidRPr="00016546" w:rsidRDefault="00F5307C" w:rsidP="005749F3">
    <w:pPr>
      <w:pStyle w:val="Header"/>
      <w:tabs>
        <w:tab w:val="clear" w:pos="4680"/>
        <w:tab w:val="clear" w:pos="9360"/>
        <w:tab w:val="center" w:pos="5400"/>
        <w:tab w:val="right" w:pos="10800"/>
      </w:tabs>
      <w:rPr>
        <w:rFonts w:ascii="Arial" w:hAnsi="Arial" w:cs="Arial"/>
        <w:sz w:val="18"/>
        <w:szCs w:val="18"/>
      </w:rPr>
    </w:pPr>
  </w:p>
  <w:p w14:paraId="576B09BA" w14:textId="77777777" w:rsidR="00F5307C" w:rsidRPr="00016546" w:rsidRDefault="00F5307C" w:rsidP="005749F3">
    <w:pPr>
      <w:pStyle w:val="Header"/>
      <w:tabs>
        <w:tab w:val="clear" w:pos="4680"/>
        <w:tab w:val="clear" w:pos="9360"/>
        <w:tab w:val="center" w:pos="5400"/>
        <w:tab w:val="right" w:pos="10800"/>
      </w:tabs>
      <w:rPr>
        <w:rFonts w:ascii="Arial" w:hAnsi="Arial" w:cs="Arial"/>
        <w:sz w:val="18"/>
        <w:szCs w:val="18"/>
      </w:rPr>
    </w:pPr>
  </w:p>
  <w:p w14:paraId="406114D0" w14:textId="77777777" w:rsidR="00F5307C" w:rsidRPr="00016546" w:rsidRDefault="00F5307C" w:rsidP="005749F3">
    <w:pPr>
      <w:pStyle w:val="Header"/>
      <w:tabs>
        <w:tab w:val="clear" w:pos="4680"/>
        <w:tab w:val="clear" w:pos="9360"/>
        <w:tab w:val="center" w:pos="5400"/>
        <w:tab w:val="right" w:pos="10800"/>
      </w:tabs>
      <w:rPr>
        <w:rFonts w:ascii="Arial" w:hAnsi="Arial" w:cs="Arial"/>
        <w:sz w:val="18"/>
        <w:szCs w:val="18"/>
      </w:rPr>
    </w:pPr>
  </w:p>
  <w:p w14:paraId="67684D25" w14:textId="77777777" w:rsidR="00F5307C" w:rsidRPr="00016546" w:rsidRDefault="00F5307C"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AUAF50w9SwAAAA="/>
  </w:docVars>
  <w:rsids>
    <w:rsidRoot w:val="005719CA"/>
    <w:rsid w:val="00005208"/>
    <w:rsid w:val="0001394E"/>
    <w:rsid w:val="00016546"/>
    <w:rsid w:val="00074220"/>
    <w:rsid w:val="000A423B"/>
    <w:rsid w:val="000D13B3"/>
    <w:rsid w:val="0016694F"/>
    <w:rsid w:val="00176F4A"/>
    <w:rsid w:val="0019450C"/>
    <w:rsid w:val="001B30C6"/>
    <w:rsid w:val="001B5EEF"/>
    <w:rsid w:val="00212E14"/>
    <w:rsid w:val="00287C1A"/>
    <w:rsid w:val="002A5058"/>
    <w:rsid w:val="00386760"/>
    <w:rsid w:val="00391556"/>
    <w:rsid w:val="003C7067"/>
    <w:rsid w:val="00437DA2"/>
    <w:rsid w:val="004633FB"/>
    <w:rsid w:val="004C3CB4"/>
    <w:rsid w:val="0052661B"/>
    <w:rsid w:val="005550C0"/>
    <w:rsid w:val="005719CA"/>
    <w:rsid w:val="005749F3"/>
    <w:rsid w:val="00596E03"/>
    <w:rsid w:val="005F0CAA"/>
    <w:rsid w:val="00615687"/>
    <w:rsid w:val="0065616C"/>
    <w:rsid w:val="006A7B97"/>
    <w:rsid w:val="006C4321"/>
    <w:rsid w:val="007D4C26"/>
    <w:rsid w:val="008A7469"/>
    <w:rsid w:val="008D5AAF"/>
    <w:rsid w:val="008F60AB"/>
    <w:rsid w:val="00947B88"/>
    <w:rsid w:val="0096538A"/>
    <w:rsid w:val="00970F2F"/>
    <w:rsid w:val="009C7AA2"/>
    <w:rsid w:val="009E5218"/>
    <w:rsid w:val="00A20357"/>
    <w:rsid w:val="00A46E01"/>
    <w:rsid w:val="00A61ED1"/>
    <w:rsid w:val="00AA2AA1"/>
    <w:rsid w:val="00AB0992"/>
    <w:rsid w:val="00AD4A97"/>
    <w:rsid w:val="00AF7270"/>
    <w:rsid w:val="00B72BFA"/>
    <w:rsid w:val="00B80788"/>
    <w:rsid w:val="00BB4F22"/>
    <w:rsid w:val="00C645F9"/>
    <w:rsid w:val="00CA61F8"/>
    <w:rsid w:val="00D1038B"/>
    <w:rsid w:val="00D160AF"/>
    <w:rsid w:val="00D230D6"/>
    <w:rsid w:val="00D60F86"/>
    <w:rsid w:val="00D92392"/>
    <w:rsid w:val="00DA5C9A"/>
    <w:rsid w:val="00DD4CE9"/>
    <w:rsid w:val="00DF757A"/>
    <w:rsid w:val="00E172D8"/>
    <w:rsid w:val="00E219D6"/>
    <w:rsid w:val="00E74280"/>
    <w:rsid w:val="00E95952"/>
    <w:rsid w:val="00E97DD9"/>
    <w:rsid w:val="00EA6B08"/>
    <w:rsid w:val="00EB0585"/>
    <w:rsid w:val="00EB2B90"/>
    <w:rsid w:val="00F349BC"/>
    <w:rsid w:val="00F36C4C"/>
    <w:rsid w:val="00F5307C"/>
    <w:rsid w:val="00FF5667"/>
    <w:rsid w:val="00FF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4E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CA61F8"/>
    <w:pPr>
      <w:spacing w:line="240" w:lineRule="auto"/>
    </w:pPr>
    <w:rPr>
      <w:i/>
      <w:iCs/>
      <w:color w:val="1F497D" w:themeColor="text2"/>
      <w:sz w:val="18"/>
      <w:szCs w:val="18"/>
    </w:rPr>
  </w:style>
  <w:style w:type="character" w:styleId="Hyperlink">
    <w:name w:val="Hyperlink"/>
    <w:basedOn w:val="DefaultParagraphFont"/>
    <w:uiPriority w:val="99"/>
    <w:unhideWhenUsed/>
    <w:rsid w:val="00E219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CA61F8"/>
    <w:pPr>
      <w:spacing w:line="240" w:lineRule="auto"/>
    </w:pPr>
    <w:rPr>
      <w:i/>
      <w:iCs/>
      <w:color w:val="1F497D" w:themeColor="text2"/>
      <w:sz w:val="18"/>
      <w:szCs w:val="18"/>
    </w:rPr>
  </w:style>
  <w:style w:type="character" w:styleId="Hyperlink">
    <w:name w:val="Hyperlink"/>
    <w:basedOn w:val="DefaultParagraphFont"/>
    <w:uiPriority w:val="99"/>
    <w:unhideWhenUsed/>
    <w:rsid w:val="00E219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cis.gov/rocis/LoadIC.do?TYPE=EDIT&amp;requestId=282497&amp;ICR_REF_NBR=201705-1024-003&amp;ICID=226733&amp;record_owner_flag=A&amp;menu=currentICRPackag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ocis.gov/rocis/LoadIC.do?TYPE=EDIT&amp;requestId=282497&amp;ICR_REF_NBR=201705-1024-003&amp;ICID=226734&amp;record_owner_flag=A&amp;menu=currentICRPackag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2094</Words>
  <Characters>11937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2019-06-04T21:00:00Z</dcterms:created>
  <dcterms:modified xsi:type="dcterms:W3CDTF">2019-06-04T21:00:00Z</dcterms:modified>
</cp:coreProperties>
</file>