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rsidR="00437DA2" w:rsidRPr="000D13B3"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r w:rsidRPr="000D13B3">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rsidR="00016546" w:rsidRPr="000D13B3" w:rsidRDefault="00016546" w:rsidP="00016546">
      <w:pPr>
        <w:spacing w:after="0" w:line="240" w:lineRule="auto"/>
        <w:rPr>
          <w:rFonts w:cs="Arial"/>
          <w:sz w:val="18"/>
          <w:szCs w:val="18"/>
        </w:rPr>
      </w:pPr>
    </w:p>
    <w:p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016546" w:rsidRPr="000D13B3">
        <w:rPr>
          <w:rFonts w:cs="Arial"/>
          <w:sz w:val="18"/>
          <w:szCs w:val="18"/>
        </w:rPr>
        <w:tab/>
      </w:r>
      <w:r w:rsidR="00B832C8">
        <w:rPr>
          <w:rFonts w:cs="Arial"/>
          <w:sz w:val="18"/>
          <w:szCs w:val="18"/>
        </w:rPr>
        <w:t>5/30/2017</w:t>
      </w:r>
    </w:p>
    <w:p w:rsidR="00016546" w:rsidRPr="005777F2" w:rsidRDefault="00391556" w:rsidP="005777F2">
      <w:pPr>
        <w:pStyle w:val="NoSpacing"/>
        <w:ind w:left="1440" w:hanging="1440"/>
        <w:rPr>
          <w:rFonts w:asciiTheme="minorHAnsi" w:hAnsiTheme="minorHAnsi" w:cs="Arial"/>
          <w:sz w:val="22"/>
          <w:szCs w:val="22"/>
        </w:rPr>
      </w:pPr>
      <w:r w:rsidRPr="005777F2">
        <w:rPr>
          <w:rFonts w:asciiTheme="minorHAnsi" w:hAnsiTheme="minorHAnsi" w:cs="Arial"/>
          <w:sz w:val="22"/>
          <w:szCs w:val="22"/>
        </w:rPr>
        <w:t>PROJECT TITLE</w:t>
      </w:r>
      <w:r w:rsidR="00DA5C9A" w:rsidRPr="000D13B3">
        <w:rPr>
          <w:rFonts w:cs="Arial"/>
        </w:rPr>
        <w:t>:</w:t>
      </w:r>
      <w:r w:rsidR="00DA5C9A" w:rsidRPr="000D13B3">
        <w:rPr>
          <w:rFonts w:cs="Arial"/>
        </w:rPr>
        <w:tab/>
      </w:r>
      <w:r w:rsidR="005777F2" w:rsidRPr="005777F2">
        <w:rPr>
          <w:rFonts w:asciiTheme="minorHAnsi" w:eastAsia="Calibri" w:hAnsiTheme="minorHAnsi"/>
          <w:b/>
          <w:sz w:val="22"/>
          <w:szCs w:val="22"/>
        </w:rPr>
        <w:t>Grand Teton National Park Qualitative Semi-Structured Interview Guide for String and Leigh Lakes 2017</w:t>
      </w: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w:t>
      </w:r>
      <w:r w:rsidR="0065616C" w:rsidRPr="000D13B3">
        <w:rPr>
          <w:rFonts w:cs="Arial"/>
        </w:rPr>
        <w:t xml:space="preserve"> </w:t>
      </w:r>
      <w:r w:rsidR="00DA5C9A" w:rsidRPr="000D13B3">
        <w:rPr>
          <w:rFonts w:cs="Arial"/>
        </w:rPr>
        <w:t>(not to exceed 150 words)</w:t>
      </w:r>
    </w:p>
    <w:p w:rsidR="002E6066" w:rsidRPr="001E17EC" w:rsidRDefault="001E17EC" w:rsidP="00F531D3">
      <w:pPr>
        <w:tabs>
          <w:tab w:val="left" w:pos="1800"/>
        </w:tabs>
        <w:spacing w:after="0"/>
        <w:rPr>
          <w:rFonts w:cs="Arial"/>
          <w:i/>
          <w:sz w:val="20"/>
        </w:rPr>
      </w:pPr>
      <w:r w:rsidRPr="001E17EC">
        <w:rPr>
          <w:rFonts w:cstheme="minorHAnsi"/>
          <w:i/>
          <w:sz w:val="20"/>
        </w:rPr>
        <w:t xml:space="preserve">String and Leigh Lakes have become some of the most highly visited areas in Grand Teton National Park (GRTE). As visitor use increases to this area of GRTE, and all National Parks, it is important to identify, understand, and monitor key components of the visitor experience. This study seeks to understand visitors’ travel patterns to GRTE and these areas specifically as well as information sources that informed their visit and expectations; as well as motivations, expectations, and perceptions of their experience at String and Leigh Lakes, as it relates to current social and ecological conditions at these key sites. On-site semi-structured interviews will be conducted from July to October of 2017. All adults (aged 18 and older) in the sampling area during the sampling period will be eligible to participants in the interviews. </w:t>
      </w:r>
    </w:p>
    <w:p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PRINCIPAL INVESTIGATOR CONTACT INFORMATION</w:t>
      </w:r>
      <w:r w:rsidR="0065616C" w:rsidRPr="000D13B3">
        <w:rPr>
          <w:rFonts w:cs="Arial"/>
          <w:b/>
        </w:rPr>
        <w:t>:</w:t>
      </w:r>
    </w:p>
    <w:p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Name:</w:t>
      </w:r>
      <w:r w:rsidRPr="002E6066">
        <w:rPr>
          <w:rFonts w:cs="Arial"/>
        </w:rPr>
        <w:tab/>
      </w:r>
      <w:r w:rsidR="001E17EC">
        <w:rPr>
          <w:rFonts w:cstheme="minorHAnsi"/>
        </w:rPr>
        <w:t xml:space="preserve">B. Derrick </w:t>
      </w:r>
      <w:proofErr w:type="spellStart"/>
      <w:r w:rsidR="001E17EC">
        <w:rPr>
          <w:rFonts w:cstheme="minorHAnsi"/>
        </w:rPr>
        <w:t>Taff</w:t>
      </w:r>
      <w:proofErr w:type="spellEnd"/>
      <w:r w:rsidR="001E17EC">
        <w:rPr>
          <w:rFonts w:cstheme="minorHAnsi"/>
        </w:rPr>
        <w:t>, Assistant Professor</w:t>
      </w:r>
      <w:r w:rsidR="001E17EC">
        <w:rPr>
          <w:rFonts w:cstheme="minorHAnsi"/>
        </w:rPr>
        <w:tab/>
      </w:r>
    </w:p>
    <w:p w:rsidR="00DA5C9A" w:rsidRPr="002E6066" w:rsidRDefault="00DA5C9A" w:rsidP="0065616C">
      <w:pPr>
        <w:tabs>
          <w:tab w:val="left" w:pos="360"/>
          <w:tab w:val="left" w:pos="1440"/>
          <w:tab w:val="left" w:pos="5040"/>
          <w:tab w:val="left" w:pos="5760"/>
        </w:tabs>
        <w:spacing w:after="0" w:line="360" w:lineRule="auto"/>
        <w:rPr>
          <w:rFonts w:cs="Arial"/>
        </w:rPr>
      </w:pPr>
      <w:r w:rsidRPr="002E6066">
        <w:rPr>
          <w:rFonts w:cs="Arial"/>
        </w:rPr>
        <w:tab/>
        <w:t>Affiliation:</w:t>
      </w:r>
      <w:r w:rsidRPr="002E6066">
        <w:rPr>
          <w:rFonts w:cs="Arial"/>
        </w:rPr>
        <w:tab/>
      </w:r>
      <w:r w:rsidR="001E17EC" w:rsidRPr="00762EE0">
        <w:rPr>
          <w:rFonts w:cstheme="minorHAnsi"/>
        </w:rPr>
        <w:t>The Pennsylvania State University</w:t>
      </w:r>
      <w:r w:rsidRPr="002E6066">
        <w:rPr>
          <w:rFonts w:cs="Arial"/>
        </w:rPr>
        <w:tab/>
      </w:r>
    </w:p>
    <w:p w:rsidR="00F531D3" w:rsidRPr="002E6066" w:rsidRDefault="00F531D3" w:rsidP="00F531D3">
      <w:pPr>
        <w:tabs>
          <w:tab w:val="left" w:pos="360"/>
        </w:tabs>
        <w:rPr>
          <w:rFonts w:cstheme="minorHAnsi"/>
          <w:bCs/>
        </w:rPr>
      </w:pPr>
      <w:r w:rsidRPr="002E6066">
        <w:rPr>
          <w:rFonts w:cs="Arial"/>
        </w:rPr>
        <w:tab/>
      </w:r>
      <w:r w:rsidR="00DA5C9A" w:rsidRPr="002E6066">
        <w:rPr>
          <w:rFonts w:cs="Arial"/>
        </w:rPr>
        <w:t>Address:</w:t>
      </w:r>
      <w:r w:rsidR="00DA5C9A" w:rsidRPr="002E6066">
        <w:rPr>
          <w:rFonts w:cs="Arial"/>
        </w:rPr>
        <w:tab/>
      </w:r>
      <w:r w:rsidR="001E17EC" w:rsidRPr="001E17EC">
        <w:rPr>
          <w:rFonts w:ascii="Calibri" w:eastAsia="Times New Roman" w:hAnsi="Calibri" w:cs="Calibri"/>
        </w:rPr>
        <w:t>701H Donald H Ford Building, University Park, PA 16802</w:t>
      </w:r>
    </w:p>
    <w:p w:rsidR="00F531D3" w:rsidRPr="002E6066" w:rsidRDefault="00F531D3" w:rsidP="0065616C">
      <w:pPr>
        <w:tabs>
          <w:tab w:val="left" w:pos="360"/>
          <w:tab w:val="left" w:pos="1440"/>
          <w:tab w:val="left" w:pos="5040"/>
          <w:tab w:val="left" w:pos="5760"/>
        </w:tabs>
        <w:spacing w:after="0" w:line="360" w:lineRule="auto"/>
        <w:rPr>
          <w:rFonts w:cs="Arial"/>
        </w:rPr>
      </w:pPr>
      <w:r w:rsidRPr="002E6066">
        <w:rPr>
          <w:rFonts w:cs="Arial"/>
        </w:rPr>
        <w:tab/>
        <w:t xml:space="preserve"> Phone:</w:t>
      </w:r>
      <w:r w:rsidRPr="002E6066">
        <w:rPr>
          <w:rFonts w:cs="Arial"/>
        </w:rPr>
        <w:tab/>
      </w:r>
      <w:r w:rsidR="001E17EC">
        <w:rPr>
          <w:rFonts w:ascii="Calibri" w:eastAsia="Times New Roman" w:hAnsi="Calibri" w:cs="Calibri"/>
        </w:rPr>
        <w:t>814-867-1756</w:t>
      </w:r>
    </w:p>
    <w:p w:rsidR="00947B88" w:rsidRPr="002E6066" w:rsidRDefault="00947B88" w:rsidP="0065616C">
      <w:pPr>
        <w:tabs>
          <w:tab w:val="left" w:pos="360"/>
          <w:tab w:val="left" w:pos="1440"/>
          <w:tab w:val="left" w:pos="5040"/>
          <w:tab w:val="left" w:pos="5760"/>
        </w:tabs>
        <w:spacing w:after="0" w:line="360" w:lineRule="auto"/>
        <w:rPr>
          <w:rFonts w:cs="Arial"/>
        </w:rPr>
      </w:pPr>
      <w:r w:rsidRPr="002E6066">
        <w:rPr>
          <w:rFonts w:cs="Arial"/>
        </w:rPr>
        <w:tab/>
        <w:t>Email:</w:t>
      </w:r>
      <w:r w:rsidRPr="002E6066">
        <w:rPr>
          <w:rFonts w:cs="Arial"/>
        </w:rPr>
        <w:tab/>
      </w:r>
      <w:r w:rsidR="001E17EC" w:rsidRPr="001E17EC">
        <w:rPr>
          <w:rFonts w:ascii="Calibri" w:eastAsia="Times New Roman" w:hAnsi="Calibri" w:cs="Calibri"/>
        </w:rPr>
        <w:t>bdt3@psu.edu</w:t>
      </w:r>
    </w:p>
    <w:p w:rsidR="00947B88" w:rsidRPr="000D13B3" w:rsidRDefault="00391556" w:rsidP="007D4C26">
      <w:pPr>
        <w:pBdr>
          <w:top w:val="single" w:sz="18" w:space="1" w:color="76923C" w:themeColor="accent3" w:themeShade="BF"/>
        </w:pBdr>
        <w:tabs>
          <w:tab w:val="left" w:pos="1800"/>
        </w:tabs>
        <w:spacing w:after="0" w:line="360" w:lineRule="auto"/>
        <w:rPr>
          <w:rFonts w:cs="Arial"/>
        </w:rPr>
      </w:pPr>
      <w:r w:rsidRPr="000D13B3">
        <w:rPr>
          <w:rFonts w:cs="Arial"/>
          <w:b/>
        </w:rPr>
        <w:t>PARK OR PROGRAM LIAISON</w:t>
      </w:r>
      <w:r w:rsidR="00947B88" w:rsidRPr="000D13B3">
        <w:rPr>
          <w:rFonts w:cs="Arial"/>
          <w:b/>
        </w:rPr>
        <w:t xml:space="preserve"> </w:t>
      </w:r>
      <w:r w:rsidRPr="000D13B3">
        <w:rPr>
          <w:rFonts w:cs="Arial"/>
          <w:b/>
        </w:rPr>
        <w:t>CONTACT INFORMATION</w:t>
      </w:r>
      <w:r w:rsidR="0065616C" w:rsidRPr="000D13B3">
        <w:rPr>
          <w:rFonts w:cs="Arial"/>
          <w:b/>
        </w:rPr>
        <w:t>:</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t>Name:</w:t>
      </w:r>
      <w:r w:rsidRPr="000D13B3">
        <w:rPr>
          <w:rFonts w:cs="Arial"/>
        </w:rPr>
        <w:tab/>
      </w:r>
      <w:r w:rsidR="001E17EC" w:rsidRPr="001E17EC">
        <w:rPr>
          <w:rFonts w:cs="Arial"/>
        </w:rPr>
        <w:t>Jennifer N. Newton</w:t>
      </w:r>
      <w:r w:rsidR="001E17EC">
        <w:rPr>
          <w:rFonts w:cs="Arial"/>
        </w:rPr>
        <w:t xml:space="preserve">, Social Scientist </w:t>
      </w:r>
    </w:p>
    <w:p w:rsidR="00947B88" w:rsidRPr="000D13B3" w:rsidRDefault="00947B88" w:rsidP="0065616C">
      <w:pPr>
        <w:tabs>
          <w:tab w:val="left" w:pos="360"/>
          <w:tab w:val="left" w:pos="1440"/>
          <w:tab w:val="left" w:pos="5040"/>
          <w:tab w:val="left" w:pos="5760"/>
        </w:tabs>
        <w:spacing w:after="0" w:line="360" w:lineRule="auto"/>
        <w:rPr>
          <w:rFonts w:cs="Arial"/>
        </w:rPr>
      </w:pPr>
      <w:r w:rsidRPr="000D13B3">
        <w:rPr>
          <w:rFonts w:cs="Arial"/>
        </w:rPr>
        <w:tab/>
      </w:r>
      <w:r w:rsidR="002E6066">
        <w:rPr>
          <w:rFonts w:cs="Arial"/>
        </w:rPr>
        <w:t>Park:</w:t>
      </w:r>
      <w:r w:rsidRPr="000D13B3">
        <w:rPr>
          <w:rFonts w:cs="Arial"/>
        </w:rPr>
        <w:tab/>
      </w:r>
      <w:r w:rsidR="001E17EC">
        <w:rPr>
          <w:rFonts w:cstheme="minorHAnsi"/>
          <w:bCs/>
          <w:szCs w:val="20"/>
        </w:rPr>
        <w:t>Grand Teton National Park</w:t>
      </w:r>
    </w:p>
    <w:p w:rsidR="00F531D3" w:rsidRDefault="00947B88" w:rsidP="0065616C">
      <w:pPr>
        <w:tabs>
          <w:tab w:val="left" w:pos="360"/>
          <w:tab w:val="left" w:pos="1440"/>
          <w:tab w:val="left" w:pos="5040"/>
          <w:tab w:val="left" w:pos="5760"/>
        </w:tabs>
        <w:spacing w:after="0" w:line="360" w:lineRule="auto"/>
        <w:rPr>
          <w:rFonts w:cs="Arial"/>
        </w:rPr>
      </w:pPr>
      <w:r w:rsidRPr="000D13B3">
        <w:rPr>
          <w:rFonts w:cs="Arial"/>
        </w:rPr>
        <w:tab/>
        <w:t>Address:</w:t>
      </w:r>
      <w:r w:rsidRPr="000D13B3">
        <w:rPr>
          <w:rFonts w:cs="Arial"/>
        </w:rPr>
        <w:tab/>
      </w:r>
      <w:r w:rsidR="001E17EC" w:rsidRPr="001E17EC">
        <w:rPr>
          <w:rFonts w:cstheme="minorHAnsi"/>
          <w:bCs/>
          <w:szCs w:val="20"/>
        </w:rPr>
        <w:t>PO Drawer 170 Moose, WY 83012</w:t>
      </w:r>
    </w:p>
    <w:p w:rsidR="00947B88" w:rsidRPr="000D13B3" w:rsidRDefault="00F531D3" w:rsidP="0065616C">
      <w:pPr>
        <w:tabs>
          <w:tab w:val="left" w:pos="360"/>
          <w:tab w:val="left" w:pos="1440"/>
          <w:tab w:val="left" w:pos="5040"/>
          <w:tab w:val="left" w:pos="5760"/>
        </w:tabs>
        <w:spacing w:after="0" w:line="360" w:lineRule="auto"/>
        <w:rPr>
          <w:rFonts w:cs="Arial"/>
        </w:rPr>
      </w:pPr>
      <w:r>
        <w:rPr>
          <w:rFonts w:cs="Arial"/>
        </w:rPr>
        <w:tab/>
      </w:r>
      <w:r w:rsidRPr="000D13B3">
        <w:rPr>
          <w:rFonts w:cs="Arial"/>
        </w:rPr>
        <w:t>Phone:</w:t>
      </w:r>
      <w:r w:rsidRPr="00F531D3">
        <w:rPr>
          <w:rFonts w:cstheme="minorHAnsi"/>
          <w:bCs/>
          <w:szCs w:val="20"/>
        </w:rPr>
        <w:t xml:space="preserve"> </w:t>
      </w:r>
      <w:r w:rsidR="002E6066">
        <w:rPr>
          <w:rFonts w:cstheme="minorHAnsi"/>
          <w:bCs/>
          <w:szCs w:val="20"/>
        </w:rPr>
        <w:tab/>
      </w:r>
      <w:r w:rsidR="001E17EC" w:rsidRPr="001E17EC">
        <w:rPr>
          <w:rFonts w:ascii="Calibri" w:eastAsia="Times New Roman" w:hAnsi="Calibri" w:cs="Calibri"/>
          <w:sz w:val="20"/>
          <w:szCs w:val="20"/>
        </w:rPr>
        <w:t>(307)739-3425</w:t>
      </w:r>
    </w:p>
    <w:p w:rsidR="00947B88" w:rsidRPr="000D13B3" w:rsidRDefault="00947B88" w:rsidP="007D4C26">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rPr>
        <w:tab/>
        <w:t>Email:</w:t>
      </w:r>
      <w:r w:rsidRPr="000D13B3">
        <w:rPr>
          <w:rFonts w:cs="Arial"/>
        </w:rPr>
        <w:tab/>
      </w:r>
      <w:r w:rsidR="001E17EC" w:rsidRPr="001E17EC">
        <w:t>Jennifer_newton@nps.gov</w:t>
      </w:r>
    </w:p>
    <w:p w:rsidR="007D4C26" w:rsidRPr="000D13B3" w:rsidRDefault="007D4C26">
      <w:pPr>
        <w:rPr>
          <w:rFonts w:cs="Arial"/>
          <w:b/>
        </w:rPr>
      </w:pPr>
    </w:p>
    <w:p w:rsidR="00B80788" w:rsidRDefault="00B80788">
      <w:pPr>
        <w:rPr>
          <w:rFonts w:cs="Arial"/>
          <w:b/>
        </w:rPr>
      </w:pPr>
      <w:r>
        <w:rPr>
          <w:rFonts w:cs="Arial"/>
          <w:b/>
        </w:rPr>
        <w:br w:type="page"/>
      </w:r>
    </w:p>
    <w:p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r>
      <w:r w:rsidRPr="001E17EC">
        <w:rPr>
          <w:rFonts w:cs="Arial"/>
          <w:b/>
        </w:rPr>
        <w:t>Where w</w:t>
      </w:r>
      <w:r w:rsidR="001E17EC" w:rsidRPr="001E17EC">
        <w:rPr>
          <w:rFonts w:cs="Arial"/>
          <w:b/>
        </w:rPr>
        <w:t>ill the collection take plac</w:t>
      </w:r>
      <w:r w:rsidR="00F531D3" w:rsidRPr="001E17EC">
        <w:rPr>
          <w:rFonts w:cs="Arial"/>
          <w:b/>
        </w:rPr>
        <w:t>e</w:t>
      </w:r>
      <w:r w:rsidR="001E17EC" w:rsidRPr="001E17EC">
        <w:rPr>
          <w:rFonts w:cs="Arial"/>
          <w:b/>
        </w:rPr>
        <w:t>:</w:t>
      </w:r>
      <w:r w:rsidR="001E17EC">
        <w:rPr>
          <w:rFonts w:cs="Arial"/>
        </w:rPr>
        <w:t xml:space="preserve"> </w:t>
      </w:r>
      <w:r w:rsidR="001E17EC" w:rsidRPr="001E17EC">
        <w:rPr>
          <w:rFonts w:eastAsia="Times New Roman" w:cstheme="minorHAnsi"/>
        </w:rPr>
        <w:t xml:space="preserve"> </w:t>
      </w:r>
      <w:r w:rsidR="001E17EC" w:rsidRPr="001E17EC">
        <w:rPr>
          <w:rFonts w:cs="Arial"/>
        </w:rPr>
        <w:t>Grand Teton National Park (GRTE)</w:t>
      </w:r>
    </w:p>
    <w:p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r>
      <w:r w:rsidRPr="001E17EC">
        <w:rPr>
          <w:rFonts w:cs="Arial"/>
          <w:b/>
        </w:rPr>
        <w:t>Sampling Period Start Date:</w:t>
      </w:r>
      <w:r w:rsidRPr="000D13B3">
        <w:rPr>
          <w:rFonts w:cs="Arial"/>
        </w:rPr>
        <w:t xml:space="preserve">  </w:t>
      </w:r>
      <w:r w:rsidR="00F531D3">
        <w:rPr>
          <w:rFonts w:cs="Arial"/>
        </w:rPr>
        <w:t>July 1</w:t>
      </w:r>
      <w:r w:rsidR="001E17EC">
        <w:rPr>
          <w:rFonts w:cs="Arial"/>
        </w:rPr>
        <w:t>5</w:t>
      </w:r>
      <w:r w:rsidR="00F531D3">
        <w:rPr>
          <w:rFonts w:cs="Arial"/>
        </w:rPr>
        <w:t xml:space="preserve">, </w:t>
      </w:r>
      <w:r w:rsidR="00F531D3" w:rsidRPr="005777F2">
        <w:rPr>
          <w:rFonts w:cs="Arial"/>
          <w:noProof/>
        </w:rPr>
        <w:t>2017</w:t>
      </w:r>
      <w:r w:rsidR="00F531D3">
        <w:rPr>
          <w:rFonts w:cs="Arial"/>
        </w:rPr>
        <w:t xml:space="preserve">    </w:t>
      </w:r>
      <w:r w:rsidR="00F531D3" w:rsidRPr="001E17EC">
        <w:rPr>
          <w:rFonts w:cs="Arial"/>
          <w:b/>
        </w:rPr>
        <w:t>Sampling Period End Date:</w:t>
      </w:r>
      <w:r w:rsidR="00F531D3">
        <w:rPr>
          <w:rFonts w:cs="Arial"/>
        </w:rPr>
        <w:t xml:space="preserve">  </w:t>
      </w:r>
      <w:r w:rsidR="002E6066">
        <w:rPr>
          <w:rFonts w:cs="Arial"/>
        </w:rPr>
        <w:t xml:space="preserve">October </w:t>
      </w:r>
      <w:r w:rsidR="001E17EC">
        <w:rPr>
          <w:rFonts w:cs="Arial"/>
        </w:rPr>
        <w:t>12</w:t>
      </w:r>
      <w:r w:rsidR="00F531D3">
        <w:rPr>
          <w:rFonts w:cs="Arial"/>
        </w:rPr>
        <w:t>, 201</w:t>
      </w:r>
      <w:r w:rsidR="001E17EC">
        <w:rPr>
          <w:rFonts w:cs="Arial"/>
        </w:rPr>
        <w:t>7</w:t>
      </w:r>
    </w:p>
    <w:p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Information Collection Instrument:  (Check ALL that Apply)</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1E17EC" w:rsidRPr="00F531D3">
        <w:rPr>
          <w:rFonts w:cs="Arial"/>
          <w:sz w:val="28"/>
          <w:szCs w:val="28"/>
        </w:rPr>
        <w:sym w:font="Wingdings 2" w:char="F0A3"/>
      </w:r>
      <w:r w:rsidRPr="000D13B3">
        <w:rPr>
          <w:rFonts w:cs="Arial"/>
        </w:rPr>
        <w:t xml:space="preserve">  Mail-Back Questionnaire</w:t>
      </w:r>
      <w:r w:rsidRPr="000D13B3">
        <w:rPr>
          <w:rFonts w:cs="Arial"/>
        </w:rPr>
        <w:tab/>
      </w:r>
      <w:r w:rsidR="001E17EC" w:rsidRPr="00F531D3">
        <w:rPr>
          <w:rFonts w:cs="Arial"/>
          <w:sz w:val="28"/>
          <w:szCs w:val="28"/>
        </w:rPr>
        <w:sym w:font="Wingdings 2" w:char="F054"/>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r w:rsidR="005777F2">
        <w:rPr>
          <w:rFonts w:cs="Arial"/>
        </w:rPr>
        <w:tab/>
      </w:r>
      <w:r w:rsidR="005777F2">
        <w:rPr>
          <w:rFonts w:cs="Arial"/>
        </w:rPr>
        <w:tab/>
      </w:r>
      <w:r w:rsidR="005777F2">
        <w:rPr>
          <w:rFonts w:cs="Arial"/>
        </w:rPr>
        <w:tab/>
      </w:r>
      <w:r w:rsidR="00F531D3" w:rsidRPr="00F531D3">
        <w:rPr>
          <w:rFonts w:cs="Arial"/>
          <w:sz w:val="28"/>
          <w:szCs w:val="28"/>
        </w:rPr>
        <w:sym w:font="Wingdings 2" w:char="F0A3"/>
      </w:r>
      <w:r w:rsidRPr="000D13B3">
        <w:rPr>
          <w:rFonts w:cs="Arial"/>
        </w:rPr>
        <w:t xml:space="preserve">  Other (List)  </w:t>
      </w:r>
    </w:p>
    <w:p w:rsidR="00BB4F22" w:rsidRPr="000D13B3"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r w:rsidR="002E6066">
        <w:rPr>
          <w:rFonts w:cs="Arial"/>
          <w:sz w:val="28"/>
          <w:szCs w:val="28"/>
        </w:rPr>
        <w:sym w:font="Wingdings 2" w:char="F054"/>
      </w:r>
      <w:r w:rsidR="00BB4F22" w:rsidRPr="000D13B3">
        <w:rPr>
          <w:rFonts w:cs="Arial"/>
        </w:rPr>
        <w:t xml:space="preserve">  No  </w:t>
      </w:r>
      <w:r w:rsidR="00F531D3" w:rsidRPr="00F531D3">
        <w:rPr>
          <w:rFonts w:cs="Arial"/>
          <w:sz w:val="28"/>
          <w:szCs w:val="28"/>
        </w:rPr>
        <w:sym w:font="Wingdings 2" w:char="F0A3"/>
      </w:r>
      <w:r w:rsidR="00BB4F22" w:rsidRPr="000D13B3">
        <w:rPr>
          <w:rFonts w:cs="Arial"/>
        </w:rPr>
        <w:t xml:space="preserve">  Yes – Type of Device:  </w:t>
      </w:r>
    </w:p>
    <w:p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rsidR="00BB4F22" w:rsidRPr="005777F2"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sz w:val="20"/>
        </w:rPr>
      </w:pPr>
      <w:r w:rsidRPr="005777F2">
        <w:rPr>
          <w:rFonts w:cs="Arial"/>
          <w:i/>
          <w:sz w:val="20"/>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rsidR="001E17EC" w:rsidRPr="001E17EC" w:rsidRDefault="001E17EC" w:rsidP="001E17EC">
      <w:pPr>
        <w:spacing w:line="360" w:lineRule="auto"/>
        <w:rPr>
          <w:rFonts w:eastAsia="Times New Roman" w:cstheme="minorHAnsi"/>
        </w:rPr>
      </w:pPr>
      <w:r w:rsidRPr="001E17EC">
        <w:rPr>
          <w:rFonts w:eastAsia="Times New Roman" w:cstheme="minorHAnsi"/>
        </w:rPr>
        <w:t xml:space="preserve">String and Leigh Lakes and the surrounding trail systems that encompass this area, have become some of the most highly visited destinations in GRTE. For example, from 2014 to 2016, there was a ~30% increase in visitation to the area, which was documented by park staff via trail counters that access the String and Leigh Lakes. These popular lakes and surrounding trail systems provide visitors the opportunity for a variety of experiences and activities. Visitors may partake in water or land-based activities, and also have access to backcountry areas, as well as front-country areas – including one of the park’s few picnic areas – all at the base of the iconic and scenic Teton mountain range. Thus, visitor activities in the area range from paddle-boarding, kayaking and canoeing, day-hiking, backpacking, horseback riding, and water-side picnicking. </w:t>
      </w:r>
    </w:p>
    <w:p w:rsidR="001E17EC" w:rsidRPr="001E17EC" w:rsidRDefault="001E17EC" w:rsidP="001E17EC">
      <w:pPr>
        <w:spacing w:line="360" w:lineRule="auto"/>
        <w:rPr>
          <w:rFonts w:eastAsia="Times New Roman" w:cstheme="minorHAnsi"/>
        </w:rPr>
      </w:pPr>
      <w:r w:rsidRPr="001E17EC">
        <w:rPr>
          <w:rFonts w:eastAsia="Times New Roman" w:cstheme="minorHAnsi"/>
        </w:rPr>
        <w:t xml:space="preserve">As visitation to these sites continues to increase, so does the significance of informed visitor management to properly plan and protect the social and ecological systems in the area. Impacts from increased use are already evident in the String and Leigh Lakes. For example, as a result of managed parking densities reaching capacity during the 2016 season, park volunteers regularly documented approximately 250 undesignated parking spots as being used by visitors accessing the areas. These types of visitor behaviors have the potential to damage the fragile ecological systems, and social experiences due to potential crowding and lack of parking, access, conflict and possibly unsafe conditions.  </w:t>
      </w:r>
    </w:p>
    <w:p w:rsidR="002E6066" w:rsidRDefault="001E17EC" w:rsidP="001E17EC">
      <w:pPr>
        <w:spacing w:line="360" w:lineRule="auto"/>
        <w:rPr>
          <w:rFonts w:eastAsia="Times New Roman" w:cstheme="minorHAnsi"/>
        </w:rPr>
      </w:pPr>
      <w:r w:rsidRPr="001E17EC">
        <w:rPr>
          <w:rFonts w:eastAsia="Times New Roman" w:cstheme="minorHAnsi"/>
        </w:rPr>
        <w:t xml:space="preserve">Given these increasing challenges, GRTE is seeking information regarding visitor experiences at the String and Leigh Lakes that will help guide future management and visitor use at these sites. This study will provide information regarding the following: visitor demographics; visitors’ travel patterns to GRTE and String and Leigh Lakes specifically; information sources that informed their visit and expectations; visitor motivations, expectations, and perceptions of their experience, as it relates to current social and ecological conditions at String and Leigh Lakes. This information will help </w:t>
      </w:r>
      <w:r w:rsidRPr="001E17EC">
        <w:rPr>
          <w:rFonts w:eastAsia="Times New Roman" w:cstheme="minorHAnsi"/>
        </w:rPr>
        <w:lastRenderedPageBreak/>
        <w:t>GRTE understand desired conditions, suitable uses, acceptable levels of impact, and potential visitor outreach opportunities for these areas.</w:t>
      </w:r>
    </w:p>
    <w:p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rsidR="001D7AE1" w:rsidRPr="001E17EC" w:rsidRDefault="00A46E01" w:rsidP="001E17EC">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rPr>
      </w:pPr>
      <w:r w:rsidRPr="001E17EC">
        <w:rPr>
          <w:rFonts w:cs="Arial"/>
          <w:b/>
        </w:rPr>
        <w:t>Respondent Universe:</w:t>
      </w:r>
      <w:r w:rsidRPr="000D13B3">
        <w:rPr>
          <w:rFonts w:cs="Arial"/>
        </w:rPr>
        <w:t xml:space="preserve">  </w:t>
      </w:r>
      <w:r w:rsidR="001E17EC" w:rsidRPr="001E17EC">
        <w:rPr>
          <w:rFonts w:cstheme="minorHAnsi"/>
        </w:rPr>
        <w:t xml:space="preserve">All adult visitors 18 years </w:t>
      </w:r>
      <w:r w:rsidR="00B832C8">
        <w:rPr>
          <w:rFonts w:cstheme="minorHAnsi"/>
        </w:rPr>
        <w:t xml:space="preserve">or older </w:t>
      </w:r>
      <w:r w:rsidR="001E17EC" w:rsidRPr="001E17EC">
        <w:rPr>
          <w:rFonts w:cstheme="minorHAnsi"/>
        </w:rPr>
        <w:t>visiting the String and Leigh Lakes areas of GRTE, for 30 sampling days, between July 15 and October 12, 2017</w:t>
      </w:r>
      <w:r w:rsidR="001D7AE1" w:rsidRPr="001E17EC">
        <w:rPr>
          <w:rFonts w:cstheme="minorHAnsi"/>
        </w:rPr>
        <w:t xml:space="preserve">.     </w:t>
      </w:r>
    </w:p>
    <w:p w:rsidR="00F531D3" w:rsidRPr="002E6066" w:rsidRDefault="00F531D3" w:rsidP="001D7AE1">
      <w:pPr>
        <w:pStyle w:val="ListParagraph"/>
        <w:ind w:left="1080"/>
        <w:rPr>
          <w:rFonts w:cstheme="minorHAnsi"/>
        </w:rPr>
      </w:pPr>
    </w:p>
    <w:p w:rsidR="00E95952" w:rsidRPr="002E6066" w:rsidRDefault="00A46E01"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E6066">
        <w:rPr>
          <w:rFonts w:cs="Arial"/>
          <w:b/>
        </w:rPr>
        <w:t xml:space="preserve">Sampling Plan / Procedures:  </w:t>
      </w:r>
    </w:p>
    <w:p w:rsidR="001E17EC" w:rsidRPr="001E17EC" w:rsidRDefault="001E17EC" w:rsidP="001E17EC">
      <w:pPr>
        <w:autoSpaceDE w:val="0"/>
        <w:autoSpaceDN w:val="0"/>
        <w:spacing w:after="0" w:line="240" w:lineRule="auto"/>
        <w:rPr>
          <w:rFonts w:ascii="Calibri" w:eastAsia="Times New Roman" w:hAnsi="Times New Roman" w:cs="Times New Roman"/>
          <w:b/>
        </w:rPr>
      </w:pPr>
      <w:r w:rsidRPr="001E17EC">
        <w:rPr>
          <w:rFonts w:ascii="Calibri" w:eastAsia="Times New Roman" w:hAnsi="Times New Roman" w:cs="Times New Roman"/>
        </w:rPr>
        <w:t>A systematic sample of all adult visitors at the locations and months provided below:</w:t>
      </w:r>
      <w:r w:rsidRPr="001E17EC">
        <w:rPr>
          <w:rFonts w:ascii="Calibri" w:eastAsia="Times New Roman" w:hAnsi="Times New Roman" w:cs="Times New Roman"/>
          <w:b/>
        </w:rPr>
        <w:t xml:space="preserve"> </w:t>
      </w:r>
    </w:p>
    <w:p w:rsidR="001E17EC" w:rsidRPr="001E17EC" w:rsidRDefault="001E17EC" w:rsidP="001E17EC">
      <w:pPr>
        <w:numPr>
          <w:ilvl w:val="0"/>
          <w:numId w:val="15"/>
        </w:numPr>
        <w:autoSpaceDE w:val="0"/>
        <w:autoSpaceDN w:val="0"/>
        <w:spacing w:after="0" w:line="240" w:lineRule="auto"/>
        <w:rPr>
          <w:rFonts w:ascii="Calibri" w:eastAsia="Times New Roman" w:hAnsi="Times New Roman" w:cs="Times New Roman"/>
          <w:szCs w:val="24"/>
        </w:rPr>
      </w:pPr>
      <w:r w:rsidRPr="001E17EC">
        <w:rPr>
          <w:rFonts w:ascii="Calibri" w:eastAsia="Times New Roman" w:hAnsi="Calibri" w:cs="Calibri"/>
        </w:rPr>
        <w:t xml:space="preserve">String and Leigh Lakes </w:t>
      </w:r>
      <w:r w:rsidRPr="001E17EC">
        <w:rPr>
          <w:rFonts w:ascii="Calibri" w:eastAsia="Times New Roman" w:hAnsi="Times New Roman" w:cs="Times New Roman"/>
          <w:szCs w:val="24"/>
        </w:rPr>
        <w:t>Access parking area #1</w:t>
      </w:r>
    </w:p>
    <w:p w:rsidR="001E17EC" w:rsidRPr="001E17EC" w:rsidRDefault="001E17EC" w:rsidP="001E17EC">
      <w:pPr>
        <w:numPr>
          <w:ilvl w:val="0"/>
          <w:numId w:val="14"/>
        </w:numPr>
        <w:autoSpaceDE w:val="0"/>
        <w:autoSpaceDN w:val="0"/>
        <w:spacing w:after="0" w:line="240" w:lineRule="auto"/>
        <w:rPr>
          <w:rFonts w:ascii="Calibri" w:eastAsia="Times New Roman" w:hAnsi="Times New Roman" w:cs="Times New Roman"/>
          <w:szCs w:val="24"/>
        </w:rPr>
      </w:pPr>
      <w:r w:rsidRPr="001E17EC">
        <w:rPr>
          <w:rFonts w:ascii="Calibri" w:eastAsia="Times New Roman" w:hAnsi="Calibri" w:cs="Calibri"/>
        </w:rPr>
        <w:t xml:space="preserve">String and Leigh Lakes </w:t>
      </w:r>
      <w:r w:rsidRPr="001E17EC">
        <w:rPr>
          <w:rFonts w:ascii="Calibri" w:eastAsia="Times New Roman" w:hAnsi="Times New Roman" w:cs="Times New Roman"/>
          <w:szCs w:val="24"/>
        </w:rPr>
        <w:t>Access parking area #2</w:t>
      </w:r>
    </w:p>
    <w:p w:rsidR="001E17EC" w:rsidRPr="001E17EC" w:rsidRDefault="001E17EC" w:rsidP="001E17EC">
      <w:pPr>
        <w:numPr>
          <w:ilvl w:val="0"/>
          <w:numId w:val="14"/>
        </w:numPr>
        <w:autoSpaceDE w:val="0"/>
        <w:autoSpaceDN w:val="0"/>
        <w:spacing w:after="0" w:line="240" w:lineRule="auto"/>
        <w:rPr>
          <w:rFonts w:ascii="Calibri" w:eastAsia="Times New Roman" w:hAnsi="Times New Roman" w:cs="Times New Roman"/>
          <w:szCs w:val="24"/>
        </w:rPr>
      </w:pPr>
      <w:r w:rsidRPr="001E17EC">
        <w:rPr>
          <w:rFonts w:ascii="Calibri" w:eastAsia="Times New Roman" w:hAnsi="Calibri" w:cs="Calibri"/>
        </w:rPr>
        <w:t xml:space="preserve">String and Leigh Lakes </w:t>
      </w:r>
      <w:r w:rsidRPr="001E17EC">
        <w:rPr>
          <w:rFonts w:ascii="Calibri" w:eastAsia="Times New Roman" w:hAnsi="Times New Roman" w:cs="Times New Roman"/>
          <w:szCs w:val="24"/>
        </w:rPr>
        <w:t>Access parking area #3</w:t>
      </w:r>
    </w:p>
    <w:p w:rsidR="001E17EC" w:rsidRPr="001E17EC" w:rsidRDefault="001E17EC" w:rsidP="001E17EC">
      <w:pPr>
        <w:spacing w:after="0" w:line="240" w:lineRule="auto"/>
        <w:rPr>
          <w:rFonts w:ascii="Calibri" w:eastAsia="Times New Roman" w:hAnsi="Times New Roman" w:cs="Times New Roman"/>
          <w:szCs w:val="24"/>
        </w:rPr>
      </w:pPr>
    </w:p>
    <w:tbl>
      <w:tblPr>
        <w:tblW w:w="7740" w:type="dxa"/>
        <w:tblInd w:w="345" w:type="dxa"/>
        <w:tblLayout w:type="fixed"/>
        <w:tblLook w:val="04A0" w:firstRow="1" w:lastRow="0" w:firstColumn="1" w:lastColumn="0" w:noHBand="0" w:noVBand="1"/>
      </w:tblPr>
      <w:tblGrid>
        <w:gridCol w:w="2970"/>
        <w:gridCol w:w="990"/>
        <w:gridCol w:w="810"/>
        <w:gridCol w:w="1260"/>
        <w:gridCol w:w="990"/>
        <w:gridCol w:w="720"/>
      </w:tblGrid>
      <w:tr w:rsidR="001E17EC" w:rsidRPr="001E17EC" w:rsidTr="001E17EC">
        <w:trPr>
          <w:trHeight w:val="396"/>
        </w:trPr>
        <w:tc>
          <w:tcPr>
            <w:tcW w:w="2970" w:type="dxa"/>
            <w:tcBorders>
              <w:top w:val="single" w:sz="4" w:space="0" w:color="76923C" w:themeColor="accent3" w:themeShade="BF"/>
              <w:bottom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4770" w:type="dxa"/>
            <w:gridSpan w:val="5"/>
            <w:tcBorders>
              <w:top w:val="single" w:sz="4" w:space="0" w:color="76923C" w:themeColor="accent3" w:themeShade="BF"/>
              <w:bottom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Sampling Days Per Site</w:t>
            </w:r>
          </w:p>
        </w:tc>
      </w:tr>
      <w:tr w:rsidR="001E17EC" w:rsidRPr="001E17EC" w:rsidTr="001E17EC">
        <w:trPr>
          <w:trHeight w:val="396"/>
        </w:trPr>
        <w:tc>
          <w:tcPr>
            <w:tcW w:w="2970" w:type="dxa"/>
            <w:tcBorders>
              <w:top w:val="single" w:sz="4" w:space="0" w:color="76923C" w:themeColor="accent3" w:themeShade="BF"/>
              <w:bottom w:val="single" w:sz="4" w:space="0" w:color="76923C" w:themeColor="accent3" w:themeShade="BF"/>
              <w:right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Location</w:t>
            </w:r>
          </w:p>
        </w:tc>
        <w:tc>
          <w:tcPr>
            <w:tcW w:w="99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July</w:t>
            </w:r>
          </w:p>
        </w:tc>
        <w:tc>
          <w:tcPr>
            <w:tcW w:w="810" w:type="dxa"/>
            <w:tcBorders>
              <w:top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August</w:t>
            </w:r>
          </w:p>
        </w:tc>
        <w:tc>
          <w:tcPr>
            <w:tcW w:w="1260" w:type="dxa"/>
            <w:tcBorders>
              <w:top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September</w:t>
            </w:r>
          </w:p>
        </w:tc>
        <w:tc>
          <w:tcPr>
            <w:tcW w:w="990"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October</w:t>
            </w:r>
          </w:p>
        </w:tc>
        <w:tc>
          <w:tcPr>
            <w:tcW w:w="72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D6E3BC" w:themeFill="accent3" w:themeFillTint="66"/>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Total</w:t>
            </w:r>
          </w:p>
        </w:tc>
      </w:tr>
      <w:tr w:rsidR="001E17EC" w:rsidRPr="001E17EC" w:rsidTr="001E17EC">
        <w:trPr>
          <w:trHeight w:val="288"/>
        </w:trPr>
        <w:tc>
          <w:tcPr>
            <w:tcW w:w="2970" w:type="dxa"/>
            <w:tcBorders>
              <w:top w:val="single" w:sz="4" w:space="0" w:color="76923C" w:themeColor="accent3" w:themeShade="BF"/>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#1</w:t>
            </w:r>
          </w:p>
        </w:tc>
        <w:tc>
          <w:tcPr>
            <w:tcW w:w="990" w:type="dxa"/>
            <w:tcBorders>
              <w:top w:val="single" w:sz="4" w:space="0" w:color="76923C" w:themeColor="accent3" w:themeShade="BF"/>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81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126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990" w:type="dxa"/>
            <w:tcBorders>
              <w:top w:val="single" w:sz="4" w:space="0" w:color="76923C" w:themeColor="accent3" w:themeShade="BF"/>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720" w:type="dxa"/>
            <w:tcBorders>
              <w:top w:val="single" w:sz="4" w:space="0" w:color="76923C" w:themeColor="accent3" w:themeShade="BF"/>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10</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#2</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10</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sz w:val="20"/>
                <w:szCs w:val="20"/>
              </w:rPr>
            </w:pPr>
            <w:r w:rsidRPr="001E17EC">
              <w:rPr>
                <w:rFonts w:ascii="Calibri" w:eastAsia="Times New Roman" w:hAnsi="Calibri" w:cs="Times New Roman"/>
                <w:sz w:val="20"/>
                <w:szCs w:val="20"/>
              </w:rPr>
              <w:t>Access parking area #3</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10</w:t>
            </w:r>
          </w:p>
        </w:tc>
      </w:tr>
      <w:tr w:rsidR="001E17EC" w:rsidRPr="001E17EC" w:rsidTr="001E17EC">
        <w:trPr>
          <w:trHeight w:val="270"/>
        </w:trPr>
        <w:tc>
          <w:tcPr>
            <w:tcW w:w="2970" w:type="dxa"/>
            <w:tcBorders>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rPr>
                <w:rFonts w:ascii="Calibri" w:eastAsia="Times New Roman" w:hAnsi="Calibri" w:cs="Times New Roman"/>
                <w:sz w:val="20"/>
                <w:szCs w:val="20"/>
              </w:rPr>
            </w:pP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r>
      <w:tr w:rsidR="001E17EC" w:rsidRPr="001E17EC" w:rsidTr="001E17EC">
        <w:trPr>
          <w:trHeight w:val="207"/>
        </w:trPr>
        <w:tc>
          <w:tcPr>
            <w:tcW w:w="2970" w:type="dxa"/>
            <w:tcBorders>
              <w:bottom w:val="single" w:sz="4" w:space="0" w:color="76923C" w:themeColor="accent3" w:themeShade="BF"/>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right"/>
              <w:rPr>
                <w:rFonts w:ascii="Calibri" w:eastAsia="Times New Roman" w:hAnsi="Calibri" w:cs="Calibri"/>
                <w:b/>
                <w:sz w:val="20"/>
                <w:szCs w:val="20"/>
              </w:rPr>
            </w:pPr>
            <w:r w:rsidRPr="001E17EC">
              <w:rPr>
                <w:rFonts w:ascii="Calibri" w:eastAsia="Times New Roman" w:hAnsi="Calibri" w:cs="Calibri"/>
                <w:b/>
                <w:sz w:val="20"/>
                <w:szCs w:val="20"/>
              </w:rPr>
              <w:t>Total</w:t>
            </w:r>
          </w:p>
        </w:tc>
        <w:tc>
          <w:tcPr>
            <w:tcW w:w="990" w:type="dxa"/>
            <w:tcBorders>
              <w:left w:val="single" w:sz="4" w:space="0" w:color="76923C" w:themeColor="accent3" w:themeShade="BF"/>
              <w:bottom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6</w:t>
            </w:r>
          </w:p>
        </w:tc>
        <w:tc>
          <w:tcPr>
            <w:tcW w:w="810" w:type="dxa"/>
            <w:tcBorders>
              <w:bottom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9</w:t>
            </w:r>
          </w:p>
        </w:tc>
        <w:tc>
          <w:tcPr>
            <w:tcW w:w="1260" w:type="dxa"/>
            <w:tcBorders>
              <w:bottom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9</w:t>
            </w:r>
          </w:p>
        </w:tc>
        <w:tc>
          <w:tcPr>
            <w:tcW w:w="990" w:type="dxa"/>
            <w:tcBorders>
              <w:left w:val="nil"/>
              <w:bottom w:val="single" w:sz="4" w:space="0" w:color="76923C" w:themeColor="accent3" w:themeShade="BF"/>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6</w:t>
            </w:r>
          </w:p>
        </w:tc>
        <w:tc>
          <w:tcPr>
            <w:tcW w:w="720" w:type="dxa"/>
            <w:tcBorders>
              <w:left w:val="single" w:sz="4" w:space="0" w:color="76923C" w:themeColor="accent3" w:themeShade="BF"/>
              <w:bottom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30</w:t>
            </w:r>
          </w:p>
        </w:tc>
      </w:tr>
    </w:tbl>
    <w:p w:rsidR="001E17EC" w:rsidRPr="001E17EC" w:rsidRDefault="001E17EC" w:rsidP="001E17EC">
      <w:pPr>
        <w:spacing w:after="0" w:line="240" w:lineRule="auto"/>
        <w:rPr>
          <w:rFonts w:ascii="Calibri" w:eastAsia="Times New Roman" w:hAnsi="Times New Roman" w:cs="Times New Roman"/>
          <w:szCs w:val="24"/>
        </w:rPr>
      </w:pPr>
    </w:p>
    <w:p w:rsidR="001E17EC" w:rsidRPr="001E17EC" w:rsidRDefault="001E17EC" w:rsidP="001E17EC">
      <w:pPr>
        <w:autoSpaceDE w:val="0"/>
        <w:autoSpaceDN w:val="0"/>
        <w:spacing w:after="0" w:line="360" w:lineRule="auto"/>
        <w:rPr>
          <w:rFonts w:ascii="Calibri" w:eastAsia="Times New Roman" w:hAnsi="Calibri" w:cs="Calibri"/>
        </w:rPr>
      </w:pPr>
      <w:r w:rsidRPr="001E17EC">
        <w:rPr>
          <w:rFonts w:ascii="Calibri" w:eastAsia="Times New Roman" w:hAnsi="Times New Roman" w:cs="Times New Roman"/>
        </w:rPr>
        <w:t xml:space="preserve">The sampling design is based on suggestions provided by park staff. At each sampling location, the interviewer will randomly intercept visitors as they are exiting the String and Leigh Lakes to the parking areas, at </w:t>
      </w:r>
      <w:r w:rsidRPr="00B832C8">
        <w:rPr>
          <w:rFonts w:ascii="Calibri" w:eastAsia="Times New Roman" w:hAnsi="Times New Roman" w:cs="Times New Roman"/>
          <w:noProof/>
        </w:rPr>
        <w:t>10</w:t>
      </w:r>
      <w:r w:rsidR="00B832C8">
        <w:rPr>
          <w:rFonts w:ascii="Calibri" w:eastAsia="Times New Roman" w:hAnsi="Times New Roman" w:cs="Times New Roman"/>
          <w:noProof/>
        </w:rPr>
        <w:t>-</w:t>
      </w:r>
      <w:r w:rsidRPr="00B832C8">
        <w:rPr>
          <w:rFonts w:ascii="Calibri" w:eastAsia="Times New Roman" w:hAnsi="Times New Roman" w:cs="Times New Roman"/>
          <w:noProof/>
        </w:rPr>
        <w:t>minute</w:t>
      </w:r>
      <w:r w:rsidRPr="001E17EC">
        <w:rPr>
          <w:rFonts w:ascii="Calibri" w:eastAsia="Times New Roman" w:hAnsi="Times New Roman" w:cs="Times New Roman"/>
        </w:rPr>
        <w:t xml:space="preserve"> intervals (dependent upon visitor traffic).  </w:t>
      </w:r>
      <w:r w:rsidRPr="00B832C8">
        <w:rPr>
          <w:rFonts w:ascii="Calibri" w:eastAsia="Times New Roman" w:hAnsi="Times New Roman" w:cs="Times New Roman"/>
          <w:noProof/>
        </w:rPr>
        <w:t>Sampling will be stratified by day of the week and location (i.e., the three main parking lots, where visitors access and exit the String and Leigh Lakes)</w:t>
      </w:r>
      <w:r w:rsidR="00B832C8" w:rsidRPr="00B832C8">
        <w:rPr>
          <w:rFonts w:ascii="Calibri" w:eastAsia="Times New Roman" w:hAnsi="Times New Roman" w:cs="Times New Roman"/>
          <w:noProof/>
        </w:rPr>
        <w:t>.</w:t>
      </w:r>
      <w:r w:rsidR="00B832C8">
        <w:rPr>
          <w:rFonts w:ascii="Calibri" w:eastAsia="Times New Roman" w:hAnsi="Times New Roman" w:cs="Times New Roman"/>
          <w:noProof/>
        </w:rPr>
        <w:t xml:space="preserve"> D</w:t>
      </w:r>
      <w:r w:rsidRPr="00B832C8">
        <w:rPr>
          <w:rFonts w:ascii="Calibri" w:eastAsia="Times New Roman" w:hAnsi="Times New Roman" w:cs="Times New Roman"/>
          <w:noProof/>
        </w:rPr>
        <w:t xml:space="preserve">uring </w:t>
      </w:r>
      <w:r w:rsidR="00B832C8">
        <w:rPr>
          <w:rFonts w:ascii="Calibri" w:eastAsia="Times New Roman" w:hAnsi="Times New Roman" w:cs="Times New Roman"/>
          <w:noProof/>
        </w:rPr>
        <w:t>the</w:t>
      </w:r>
      <w:r w:rsidRPr="00B832C8">
        <w:rPr>
          <w:rFonts w:ascii="Calibri" w:eastAsia="Times New Roman" w:hAnsi="Times New Roman" w:cs="Times New Roman"/>
          <w:noProof/>
        </w:rPr>
        <w:t xml:space="preserve"> 30-day sampling period (between July 15 to October 12, of 2017)</w:t>
      </w:r>
      <w:r w:rsidR="00B832C8">
        <w:rPr>
          <w:rFonts w:ascii="Calibri" w:eastAsia="Times New Roman" w:hAnsi="Times New Roman" w:cs="Times New Roman"/>
          <w:noProof/>
        </w:rPr>
        <w:t xml:space="preserve"> </w:t>
      </w:r>
      <w:r w:rsidR="00B832C8" w:rsidRPr="00B832C8">
        <w:rPr>
          <w:rFonts w:ascii="Calibri" w:eastAsia="Times New Roman" w:hAnsi="Times New Roman" w:cs="Times New Roman"/>
          <w:noProof/>
        </w:rPr>
        <w:t>vis</w:t>
      </w:r>
      <w:r w:rsidR="00B832C8">
        <w:rPr>
          <w:rFonts w:ascii="Calibri" w:eastAsia="Times New Roman" w:hAnsi="Times New Roman" w:cs="Times New Roman"/>
          <w:noProof/>
        </w:rPr>
        <w:t>i</w:t>
      </w:r>
      <w:r w:rsidR="00B832C8" w:rsidRPr="00B832C8">
        <w:rPr>
          <w:rFonts w:ascii="Calibri" w:eastAsia="Times New Roman" w:hAnsi="Times New Roman" w:cs="Times New Roman"/>
          <w:noProof/>
        </w:rPr>
        <w:t>tors</w:t>
      </w:r>
      <w:r w:rsidR="00B832C8">
        <w:rPr>
          <w:rFonts w:ascii="Calibri" w:eastAsia="Times New Roman" w:hAnsi="Times New Roman" w:cs="Times New Roman"/>
          <w:noProof/>
        </w:rPr>
        <w:t xml:space="preserve"> will be approached </w:t>
      </w:r>
      <w:r w:rsidRPr="00B832C8">
        <w:rPr>
          <w:rFonts w:ascii="Calibri" w:eastAsia="Times New Roman" w:hAnsi="Times New Roman" w:cs="Times New Roman"/>
          <w:noProof/>
        </w:rPr>
        <w:t>between the hours of 8:00 AM and 7:00 PM.</w:t>
      </w:r>
      <w:r w:rsidRPr="001E17EC">
        <w:rPr>
          <w:rFonts w:ascii="Calibri" w:eastAsia="Times New Roman" w:hAnsi="Times New Roman" w:cs="Times New Roman"/>
        </w:rPr>
        <w:t xml:space="preserve">  </w:t>
      </w:r>
      <w:r w:rsidRPr="001E17EC">
        <w:rPr>
          <w:rFonts w:ascii="Calibri" w:eastAsia="Times New Roman" w:hAnsi="Calibri" w:cs="Calibri"/>
        </w:rPr>
        <w:t>Face to face, semi-structured interviews will be completed on site. If the visitor refuses, information used for non-response bias testing will be recorded as described in the section below.</w:t>
      </w:r>
    </w:p>
    <w:p w:rsidR="001E17EC" w:rsidRPr="005777F2" w:rsidRDefault="001E17EC" w:rsidP="005777F2">
      <w:pPr>
        <w:pStyle w:val="NoSpacing"/>
        <w:rPr>
          <w:rFonts w:asciiTheme="minorHAnsi" w:hAnsiTheme="minorHAnsi"/>
          <w:sz w:val="20"/>
        </w:rPr>
      </w:pPr>
    </w:p>
    <w:tbl>
      <w:tblPr>
        <w:tblW w:w="7740" w:type="dxa"/>
        <w:tblInd w:w="345" w:type="dxa"/>
        <w:tblLayout w:type="fixed"/>
        <w:tblLook w:val="04A0" w:firstRow="1" w:lastRow="0" w:firstColumn="1" w:lastColumn="0" w:noHBand="0" w:noVBand="1"/>
      </w:tblPr>
      <w:tblGrid>
        <w:gridCol w:w="2970"/>
        <w:gridCol w:w="990"/>
        <w:gridCol w:w="810"/>
        <w:gridCol w:w="1260"/>
        <w:gridCol w:w="990"/>
        <w:gridCol w:w="720"/>
      </w:tblGrid>
      <w:tr w:rsidR="001E17EC" w:rsidRPr="001E17EC" w:rsidTr="001E17EC">
        <w:trPr>
          <w:trHeight w:val="396"/>
        </w:trPr>
        <w:tc>
          <w:tcPr>
            <w:tcW w:w="2970" w:type="dxa"/>
            <w:tcBorders>
              <w:top w:val="single" w:sz="4" w:space="0" w:color="76923C" w:themeColor="accent3" w:themeShade="BF"/>
              <w:bottom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4770" w:type="dxa"/>
            <w:gridSpan w:val="5"/>
            <w:tcBorders>
              <w:top w:val="single" w:sz="4" w:space="0" w:color="76923C" w:themeColor="accent3" w:themeShade="BF"/>
              <w:bottom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Times New Roman"/>
                <w:b/>
                <w:color w:val="000000"/>
                <w:sz w:val="20"/>
                <w:szCs w:val="24"/>
              </w:rPr>
              <w:t>Estimated Number of Visitor Contacts</w:t>
            </w:r>
          </w:p>
        </w:tc>
      </w:tr>
      <w:tr w:rsidR="001E17EC" w:rsidRPr="001E17EC" w:rsidTr="001E17EC">
        <w:trPr>
          <w:trHeight w:val="396"/>
        </w:trPr>
        <w:tc>
          <w:tcPr>
            <w:tcW w:w="2970" w:type="dxa"/>
            <w:tcBorders>
              <w:top w:val="single" w:sz="4" w:space="0" w:color="76923C" w:themeColor="accent3" w:themeShade="BF"/>
              <w:bottom w:val="single" w:sz="4" w:space="0" w:color="76923C" w:themeColor="accent3" w:themeShade="BF"/>
              <w:right w:val="single" w:sz="4" w:space="0" w:color="76923C" w:themeColor="accent3" w:themeShade="BF"/>
            </w:tcBorders>
            <w:shd w:val="clear" w:color="auto" w:fill="76923C" w:themeFill="accent3" w:themeFillShade="BF"/>
            <w:noWrap/>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Location</w:t>
            </w:r>
          </w:p>
        </w:tc>
        <w:tc>
          <w:tcPr>
            <w:tcW w:w="99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July</w:t>
            </w:r>
          </w:p>
        </w:tc>
        <w:tc>
          <w:tcPr>
            <w:tcW w:w="810" w:type="dxa"/>
            <w:tcBorders>
              <w:top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August</w:t>
            </w:r>
          </w:p>
        </w:tc>
        <w:tc>
          <w:tcPr>
            <w:tcW w:w="1260" w:type="dxa"/>
            <w:tcBorders>
              <w:top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September</w:t>
            </w:r>
          </w:p>
        </w:tc>
        <w:tc>
          <w:tcPr>
            <w:tcW w:w="990" w:type="dxa"/>
            <w:tcBorders>
              <w:top w:val="single" w:sz="4" w:space="0" w:color="76923C" w:themeColor="accent3" w:themeShade="BF"/>
              <w:left w:val="nil"/>
              <w:bottom w:val="single" w:sz="4" w:space="0" w:color="76923C" w:themeColor="accent3" w:themeShade="BF"/>
              <w:right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October</w:t>
            </w:r>
          </w:p>
        </w:tc>
        <w:tc>
          <w:tcPr>
            <w:tcW w:w="720" w:type="dxa"/>
            <w:tcBorders>
              <w:top w:val="single" w:sz="4" w:space="0" w:color="76923C" w:themeColor="accent3" w:themeShade="BF"/>
              <w:left w:val="single" w:sz="4" w:space="0" w:color="76923C" w:themeColor="accent3" w:themeShade="BF"/>
              <w:bottom w:val="single" w:sz="4" w:space="0" w:color="76923C" w:themeColor="accent3" w:themeShade="BF"/>
            </w:tcBorders>
            <w:shd w:val="clear" w:color="auto" w:fill="C2D69B" w:themeFill="accent3" w:themeFillTint="99"/>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Total</w:t>
            </w:r>
          </w:p>
        </w:tc>
      </w:tr>
      <w:tr w:rsidR="001E17EC" w:rsidRPr="001E17EC" w:rsidTr="001E17EC">
        <w:trPr>
          <w:trHeight w:val="288"/>
        </w:trPr>
        <w:tc>
          <w:tcPr>
            <w:tcW w:w="2970" w:type="dxa"/>
            <w:tcBorders>
              <w:top w:val="single" w:sz="4" w:space="0" w:color="76923C" w:themeColor="accent3" w:themeShade="BF"/>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#1</w:t>
            </w:r>
          </w:p>
        </w:tc>
        <w:tc>
          <w:tcPr>
            <w:tcW w:w="990" w:type="dxa"/>
            <w:tcBorders>
              <w:top w:val="single" w:sz="4" w:space="0" w:color="76923C" w:themeColor="accent3" w:themeShade="BF"/>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5</w:t>
            </w:r>
          </w:p>
        </w:tc>
        <w:tc>
          <w:tcPr>
            <w:tcW w:w="81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1260" w:type="dxa"/>
            <w:tcBorders>
              <w:top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990" w:type="dxa"/>
            <w:tcBorders>
              <w:top w:val="single" w:sz="4" w:space="0" w:color="76923C" w:themeColor="accent3" w:themeShade="BF"/>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4</w:t>
            </w:r>
          </w:p>
        </w:tc>
        <w:tc>
          <w:tcPr>
            <w:tcW w:w="720" w:type="dxa"/>
            <w:tcBorders>
              <w:top w:val="single" w:sz="4" w:space="0" w:color="76923C" w:themeColor="accent3" w:themeShade="BF"/>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25</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b/>
                <w:bCs/>
                <w:sz w:val="20"/>
                <w:szCs w:val="20"/>
              </w:rPr>
            </w:pPr>
            <w:r w:rsidRPr="001E17EC">
              <w:rPr>
                <w:rFonts w:ascii="Calibri" w:eastAsia="Times New Roman" w:hAnsi="Calibri" w:cs="Times New Roman"/>
                <w:sz w:val="20"/>
                <w:szCs w:val="20"/>
              </w:rPr>
              <w:t>Access parking area #2</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4</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5</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25</w:t>
            </w:r>
          </w:p>
        </w:tc>
      </w:tr>
      <w:tr w:rsidR="001E17EC" w:rsidRPr="001E17EC" w:rsidTr="001E17EC">
        <w:trPr>
          <w:trHeight w:val="270"/>
        </w:trPr>
        <w:tc>
          <w:tcPr>
            <w:tcW w:w="2970" w:type="dxa"/>
            <w:tcBorders>
              <w:right w:val="single" w:sz="4" w:space="0" w:color="76923C" w:themeColor="accent3" w:themeShade="BF"/>
            </w:tcBorders>
            <w:shd w:val="clear" w:color="auto" w:fill="auto"/>
            <w:noWrap/>
          </w:tcPr>
          <w:p w:rsidR="001E17EC" w:rsidRPr="001E17EC" w:rsidRDefault="001E17EC" w:rsidP="001E17EC">
            <w:pPr>
              <w:autoSpaceDE w:val="0"/>
              <w:autoSpaceDN w:val="0"/>
              <w:spacing w:after="0" w:line="240" w:lineRule="auto"/>
              <w:rPr>
                <w:rFonts w:ascii="Calibri" w:eastAsia="Times New Roman" w:hAnsi="Calibri" w:cs="Calibri"/>
                <w:sz w:val="20"/>
                <w:szCs w:val="20"/>
              </w:rPr>
            </w:pPr>
            <w:r w:rsidRPr="001E17EC">
              <w:rPr>
                <w:rFonts w:ascii="Calibri" w:eastAsia="Times New Roman" w:hAnsi="Calibri" w:cs="Times New Roman"/>
                <w:sz w:val="20"/>
                <w:szCs w:val="20"/>
              </w:rPr>
              <w:t>Access parking area #3</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5</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8</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4</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25</w:t>
            </w:r>
          </w:p>
        </w:tc>
      </w:tr>
      <w:tr w:rsidR="001E17EC" w:rsidRPr="001E17EC" w:rsidTr="001E17EC">
        <w:trPr>
          <w:trHeight w:val="270"/>
        </w:trPr>
        <w:tc>
          <w:tcPr>
            <w:tcW w:w="2970" w:type="dxa"/>
            <w:tcBorders>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rPr>
                <w:rFonts w:ascii="Calibri" w:eastAsia="Times New Roman" w:hAnsi="Calibri" w:cs="Times New Roman"/>
                <w:sz w:val="20"/>
                <w:szCs w:val="20"/>
              </w:rPr>
            </w:pP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p>
        </w:tc>
      </w:tr>
      <w:tr w:rsidR="001E17EC" w:rsidRPr="001E17EC" w:rsidTr="00B832C8">
        <w:trPr>
          <w:trHeight w:val="207"/>
        </w:trPr>
        <w:tc>
          <w:tcPr>
            <w:tcW w:w="2970" w:type="dxa"/>
            <w:tcBorders>
              <w:right w:val="single" w:sz="4" w:space="0" w:color="76923C" w:themeColor="accent3" w:themeShade="BF"/>
            </w:tcBorders>
            <w:shd w:val="clear" w:color="auto" w:fill="auto"/>
            <w:noWrap/>
            <w:vAlign w:val="center"/>
          </w:tcPr>
          <w:p w:rsidR="001E17EC" w:rsidRPr="001E17EC" w:rsidRDefault="001E17EC" w:rsidP="001E17EC">
            <w:pPr>
              <w:autoSpaceDE w:val="0"/>
              <w:autoSpaceDN w:val="0"/>
              <w:spacing w:after="0" w:line="240" w:lineRule="auto"/>
              <w:jc w:val="right"/>
              <w:rPr>
                <w:rFonts w:ascii="Calibri" w:eastAsia="Times New Roman" w:hAnsi="Calibri" w:cs="Calibri"/>
                <w:b/>
                <w:sz w:val="20"/>
                <w:szCs w:val="20"/>
              </w:rPr>
            </w:pPr>
            <w:r w:rsidRPr="001E17EC">
              <w:rPr>
                <w:rFonts w:ascii="Calibri" w:eastAsia="Times New Roman" w:hAnsi="Calibri" w:cs="Calibri"/>
                <w:b/>
                <w:sz w:val="20"/>
                <w:szCs w:val="20"/>
              </w:rPr>
              <w:t>Total</w:t>
            </w:r>
          </w:p>
        </w:tc>
        <w:tc>
          <w:tcPr>
            <w:tcW w:w="990" w:type="dxa"/>
            <w:tcBorders>
              <w:left w:val="single" w:sz="4" w:space="0" w:color="76923C" w:themeColor="accent3" w:themeShade="BF"/>
            </w:tcBorders>
            <w:shd w:val="clear" w:color="auto" w:fill="auto"/>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14</w:t>
            </w:r>
          </w:p>
        </w:tc>
        <w:tc>
          <w:tcPr>
            <w:tcW w:w="81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24</w:t>
            </w:r>
          </w:p>
        </w:tc>
        <w:tc>
          <w:tcPr>
            <w:tcW w:w="1260" w:type="dxa"/>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24</w:t>
            </w:r>
          </w:p>
        </w:tc>
        <w:tc>
          <w:tcPr>
            <w:tcW w:w="990" w:type="dxa"/>
            <w:tcBorders>
              <w:left w:val="nil"/>
              <w:righ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13</w:t>
            </w:r>
          </w:p>
        </w:tc>
        <w:tc>
          <w:tcPr>
            <w:tcW w:w="720" w:type="dxa"/>
            <w:tcBorders>
              <w:left w:val="single" w:sz="4" w:space="0" w:color="76923C" w:themeColor="accent3" w:themeShade="BF"/>
            </w:tcBorders>
            <w:vAlign w:val="center"/>
          </w:tcPr>
          <w:p w:rsidR="001E17EC" w:rsidRPr="001E17EC" w:rsidRDefault="001E17EC" w:rsidP="001E17EC">
            <w:pPr>
              <w:autoSpaceDE w:val="0"/>
              <w:autoSpaceDN w:val="0"/>
              <w:spacing w:after="0" w:line="240" w:lineRule="auto"/>
              <w:jc w:val="center"/>
              <w:rPr>
                <w:rFonts w:ascii="Calibri" w:eastAsia="Times New Roman" w:hAnsi="Calibri" w:cs="Calibri"/>
                <w:b/>
                <w:bCs/>
                <w:sz w:val="20"/>
                <w:szCs w:val="20"/>
              </w:rPr>
            </w:pPr>
            <w:r w:rsidRPr="001E17EC">
              <w:rPr>
                <w:rFonts w:ascii="Calibri" w:eastAsia="Times New Roman" w:hAnsi="Calibri" w:cs="Calibri"/>
                <w:b/>
                <w:bCs/>
                <w:sz w:val="20"/>
                <w:szCs w:val="20"/>
              </w:rPr>
              <w:t>75</w:t>
            </w:r>
          </w:p>
        </w:tc>
      </w:tr>
    </w:tbl>
    <w:p w:rsidR="00B832C8" w:rsidRDefault="00B832C8">
      <w:r>
        <w:br w:type="page"/>
      </w:r>
    </w:p>
    <w:p w:rsidR="00E95952" w:rsidRPr="000D13B3"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lastRenderedPageBreak/>
        <w:t>Instrument Administration:</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360"/>
        <w:rPr>
          <w:rFonts w:cs="Arial"/>
        </w:rPr>
      </w:pPr>
      <w:r w:rsidRPr="001E17EC">
        <w:rPr>
          <w:rFonts w:cs="Arial"/>
        </w:rPr>
        <w:t>The initial contact with all visitors will be used to explain the study and determine interest in participating in the study, and whether they are existing the String and Leigh Lakes (i.e., post experience in the area). This should take approximately 1 minute. The interviewer will employ the following script when working with potential respondents:</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sidRPr="001E17EC">
        <w:rPr>
          <w:rFonts w:cs="Arial"/>
          <w:i/>
          <w:sz w:val="20"/>
        </w:rPr>
        <w:t xml:space="preserve">“Excuse me, my name is __________. I am conducting a short interview </w:t>
      </w:r>
      <w:r w:rsidR="00B832C8">
        <w:rPr>
          <w:rFonts w:cs="Arial"/>
          <w:i/>
          <w:noProof/>
          <w:sz w:val="20"/>
        </w:rPr>
        <w:t>with</w:t>
      </w:r>
      <w:r w:rsidRPr="001E17EC">
        <w:rPr>
          <w:rFonts w:cs="Arial"/>
          <w:i/>
          <w:sz w:val="20"/>
        </w:rPr>
        <w:t xml:space="preserve"> Grand Teton National Park </w:t>
      </w:r>
      <w:r w:rsidRPr="005777F2">
        <w:rPr>
          <w:rFonts w:cs="Arial"/>
          <w:i/>
          <w:noProof/>
          <w:sz w:val="20"/>
        </w:rPr>
        <w:t>to better understand</w:t>
      </w:r>
      <w:r w:rsidRPr="001E17EC">
        <w:rPr>
          <w:rFonts w:cs="Arial"/>
          <w:i/>
          <w:sz w:val="20"/>
        </w:rPr>
        <w:t xml:space="preserve"> the types of experiences visitors seek while recreating here. Participation is </w:t>
      </w:r>
      <w:r w:rsidRPr="00B832C8">
        <w:rPr>
          <w:rFonts w:cs="Arial"/>
          <w:i/>
          <w:noProof/>
          <w:sz w:val="20"/>
        </w:rPr>
        <w:t>voluntary</w:t>
      </w:r>
      <w:r w:rsidR="00B832C8">
        <w:rPr>
          <w:rFonts w:cs="Arial"/>
          <w:i/>
          <w:noProof/>
          <w:sz w:val="20"/>
        </w:rPr>
        <w:t>,</w:t>
      </w:r>
      <w:r w:rsidRPr="001E17EC">
        <w:rPr>
          <w:rFonts w:cs="Arial"/>
          <w:i/>
          <w:sz w:val="20"/>
        </w:rPr>
        <w:t xml:space="preserve"> and your responses will be anonymous. It will take about ~15 minutes to complete. Are you 18 years of age or older and willing to participate?”</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 xml:space="preserve">If NO: [Non-response Question] “Do you mind if I ask, what is the primary activity you will be taking part in during your time at the String and Leigh Lakes area? </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Thank you for your time and consideration. I hope you enjoy your visit.”</w:t>
      </w:r>
    </w:p>
    <w:p w:rsidR="001E17EC" w:rsidRPr="001E17EC"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If YES: “I’d like to record our conversation so I can share this information with the park later. Is this OK with you?”</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 xml:space="preserve">If NO: [Non-response Question] “Do you mind if I ask, what is the primary activity you will be taking part in during your time at the String and Leigh Lakes area? </w:t>
      </w: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Thank you for your time and consideration. I hope you enjoy your visit.”</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rPr>
          <w:rFonts w:cs="Arial"/>
          <w:i/>
          <w:sz w:val="20"/>
        </w:rPr>
      </w:pPr>
      <w:r>
        <w:rPr>
          <w:rFonts w:cs="Arial"/>
          <w:i/>
          <w:sz w:val="20"/>
        </w:rPr>
        <w:sym w:font="Wingdings" w:char="F0E0"/>
      </w:r>
      <w:r w:rsidRPr="001E17EC">
        <w:rPr>
          <w:rFonts w:cs="Arial"/>
          <w:i/>
          <w:sz w:val="20"/>
        </w:rPr>
        <w:t xml:space="preserve">If YES: “Are you ending or starting your visit to the String/Leigh Lakes today?” </w:t>
      </w:r>
    </w:p>
    <w:p w:rsidR="001E17EC" w:rsidRPr="005777F2" w:rsidRDefault="001E17EC" w:rsidP="005777F2">
      <w:pPr>
        <w:pStyle w:val="ListParagraph"/>
      </w:pPr>
    </w:p>
    <w:p w:rsidR="001E17EC"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If ENDING: “Excellent, we will begin the interview now.”</w:t>
      </w:r>
    </w:p>
    <w:p w:rsidR="001E17EC" w:rsidRPr="005777F2" w:rsidRDefault="001E17EC" w:rsidP="005777F2">
      <w:pPr>
        <w:pStyle w:val="ListParagraph"/>
      </w:pPr>
    </w:p>
    <w:p w:rsidR="007D4C26" w:rsidRPr="001E17EC" w:rsidRDefault="001E17EC" w:rsidP="001E17EC">
      <w:pPr>
        <w:pStyle w:val="ListParagraph"/>
        <w:tabs>
          <w:tab w:val="left" w:pos="360"/>
          <w:tab w:val="left" w:pos="1440"/>
          <w:tab w:val="left" w:pos="2160"/>
          <w:tab w:val="left" w:pos="3600"/>
          <w:tab w:val="left" w:pos="5040"/>
          <w:tab w:val="left" w:pos="5760"/>
        </w:tabs>
        <w:spacing w:after="0" w:line="360" w:lineRule="auto"/>
        <w:ind w:left="1440"/>
        <w:rPr>
          <w:rFonts w:cs="Arial"/>
          <w:i/>
          <w:sz w:val="20"/>
        </w:rPr>
      </w:pPr>
      <w:r w:rsidRPr="001E17EC">
        <w:rPr>
          <w:rFonts w:cs="Arial"/>
          <w:i/>
          <w:sz w:val="20"/>
        </w:rPr>
        <w:t>If STARTING: “Okay, thank you for your time, but we are seeking visitors that have already experienced the area. Have a wonderful time in Grand Teton National Park.”</w:t>
      </w:r>
    </w:p>
    <w:p w:rsidR="00E95952" w:rsidRPr="000D13B3"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rsidR="003159A0" w:rsidRPr="003159A0" w:rsidRDefault="00C949F7" w:rsidP="003159A0">
      <w:pPr>
        <w:tabs>
          <w:tab w:val="left" w:pos="360"/>
          <w:tab w:val="left" w:pos="720"/>
          <w:tab w:val="left" w:pos="1440"/>
          <w:tab w:val="left" w:pos="2160"/>
          <w:tab w:val="left" w:pos="3600"/>
          <w:tab w:val="left" w:pos="5040"/>
          <w:tab w:val="left" w:pos="5760"/>
        </w:tabs>
        <w:spacing w:after="0" w:line="360" w:lineRule="auto"/>
        <w:rPr>
          <w:rFonts w:cs="Arial"/>
        </w:rPr>
      </w:pPr>
      <w:r w:rsidRPr="003159A0">
        <w:rPr>
          <w:rFonts w:cs="Arial"/>
        </w:rPr>
        <w:t xml:space="preserve">Based </w:t>
      </w:r>
      <w:r>
        <w:rPr>
          <w:rFonts w:cs="Arial"/>
        </w:rPr>
        <w:t>upon similar methods,</w:t>
      </w:r>
      <w:r w:rsidRPr="003159A0">
        <w:rPr>
          <w:rFonts w:cs="Arial"/>
        </w:rPr>
        <w:t xml:space="preserve"> </w:t>
      </w:r>
      <w:r>
        <w:rPr>
          <w:rFonts w:cs="Arial"/>
        </w:rPr>
        <w:t>w</w:t>
      </w:r>
      <w:r w:rsidR="003159A0" w:rsidRPr="003159A0">
        <w:rPr>
          <w:rFonts w:cs="Arial"/>
        </w:rPr>
        <w:t xml:space="preserve">e anticipate that </w:t>
      </w:r>
      <w:r w:rsidR="001E17EC">
        <w:rPr>
          <w:rFonts w:cs="Arial"/>
        </w:rPr>
        <w:t>we will ask</w:t>
      </w:r>
      <w:r w:rsidR="005777F2">
        <w:rPr>
          <w:rFonts w:cs="Arial"/>
        </w:rPr>
        <w:t xml:space="preserve"> a</w:t>
      </w:r>
      <w:r w:rsidR="003159A0" w:rsidRPr="003159A0">
        <w:rPr>
          <w:rFonts w:cs="Arial"/>
        </w:rPr>
        <w:t xml:space="preserve"> </w:t>
      </w:r>
      <w:r w:rsidR="003159A0" w:rsidRPr="005777F2">
        <w:rPr>
          <w:rFonts w:cs="Arial"/>
          <w:noProof/>
        </w:rPr>
        <w:t>total</w:t>
      </w:r>
      <w:r w:rsidR="003159A0" w:rsidRPr="003159A0">
        <w:rPr>
          <w:rFonts w:cs="Arial"/>
        </w:rPr>
        <w:t xml:space="preserve"> of </w:t>
      </w:r>
      <w:r w:rsidR="001E17EC">
        <w:rPr>
          <w:rFonts w:cs="Arial"/>
        </w:rPr>
        <w:t>75 individual to be interviewed (n=25 at each site)</w:t>
      </w:r>
      <w:r w:rsidR="003159A0" w:rsidRPr="003159A0">
        <w:rPr>
          <w:rFonts w:cs="Arial"/>
        </w:rPr>
        <w:t xml:space="preserve">.  Of these, we estimate that about </w:t>
      </w:r>
      <w:r w:rsidR="001E17EC">
        <w:rPr>
          <w:rFonts w:cs="Arial"/>
        </w:rPr>
        <w:t>8</w:t>
      </w:r>
      <w:r w:rsidR="003159A0" w:rsidRPr="003159A0">
        <w:rPr>
          <w:rFonts w:cs="Arial"/>
        </w:rPr>
        <w:t xml:space="preserve">0% </w:t>
      </w:r>
      <w:r w:rsidR="001E17EC">
        <w:rPr>
          <w:rFonts w:cs="Arial"/>
        </w:rPr>
        <w:t xml:space="preserve">agree to participate </w:t>
      </w:r>
      <w:r w:rsidR="003159A0" w:rsidRPr="003159A0">
        <w:rPr>
          <w:rFonts w:cs="Arial"/>
        </w:rPr>
        <w:t xml:space="preserve">and the remaining </w:t>
      </w:r>
      <w:r w:rsidR="001E17EC">
        <w:rPr>
          <w:rFonts w:cs="Arial"/>
        </w:rPr>
        <w:t>2</w:t>
      </w:r>
      <w:r w:rsidR="003159A0" w:rsidRPr="003159A0">
        <w:rPr>
          <w:rFonts w:cs="Arial"/>
        </w:rPr>
        <w:t xml:space="preserve">0% will </w:t>
      </w:r>
      <w:r>
        <w:rPr>
          <w:rFonts w:cs="Arial"/>
        </w:rPr>
        <w:t xml:space="preserve">refuse </w:t>
      </w:r>
      <w:r w:rsidRPr="005777F2">
        <w:rPr>
          <w:rFonts w:cs="Arial"/>
          <w:noProof/>
        </w:rPr>
        <w:t>(n=15)</w:t>
      </w:r>
      <w:r w:rsidR="005777F2">
        <w:rPr>
          <w:rFonts w:cs="Arial"/>
          <w:noProof/>
        </w:rPr>
        <w:t>; h</w:t>
      </w:r>
      <w:r w:rsidRPr="005777F2">
        <w:rPr>
          <w:rFonts w:cs="Arial"/>
          <w:noProof/>
        </w:rPr>
        <w:t>owever</w:t>
      </w:r>
      <w:r>
        <w:rPr>
          <w:rFonts w:cs="Arial"/>
        </w:rPr>
        <w:t xml:space="preserve"> 12 (80%) of those will agree to answer the non-response bias </w:t>
      </w:r>
      <w:r w:rsidRPr="005777F2">
        <w:rPr>
          <w:rFonts w:cs="Arial"/>
          <w:noProof/>
        </w:rPr>
        <w:t>questions</w:t>
      </w:r>
      <w:r w:rsidR="005777F2">
        <w:rPr>
          <w:rFonts w:cs="Arial"/>
          <w:noProof/>
        </w:rPr>
        <w:t>,</w:t>
      </w:r>
      <w:r>
        <w:rPr>
          <w:rFonts w:cs="Arial"/>
        </w:rPr>
        <w:t xml:space="preserve"> and the remaining 3 will completely refuse to participate.</w:t>
      </w:r>
    </w:p>
    <w:p w:rsidR="003159A0" w:rsidRPr="003159A0" w:rsidRDefault="003159A0" w:rsidP="003159A0">
      <w:pPr>
        <w:pStyle w:val="NoSpacing"/>
        <w:rPr>
          <w:rFonts w:asciiTheme="minorHAnsi" w:hAnsiTheme="minorHAnsi"/>
          <w:sz w:val="22"/>
          <w:szCs w:val="22"/>
        </w:rPr>
      </w:pPr>
    </w:p>
    <w:tbl>
      <w:tblPr>
        <w:tblStyle w:val="TableGrid"/>
        <w:tblW w:w="10103" w:type="dxa"/>
        <w:tblInd w:w="355" w:type="dxa"/>
        <w:tblLook w:val="04A0" w:firstRow="1" w:lastRow="0" w:firstColumn="1" w:lastColumn="0" w:noHBand="0" w:noVBand="1"/>
      </w:tblPr>
      <w:tblGrid>
        <w:gridCol w:w="2993"/>
        <w:gridCol w:w="1440"/>
        <w:gridCol w:w="1260"/>
        <w:gridCol w:w="1620"/>
        <w:gridCol w:w="1350"/>
        <w:gridCol w:w="1440"/>
      </w:tblGrid>
      <w:tr w:rsidR="001E17EC" w:rsidRPr="000D13B3" w:rsidTr="001E17EC">
        <w:tc>
          <w:tcPr>
            <w:tcW w:w="29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E17EC" w:rsidRPr="00730794" w:rsidRDefault="001E17EC" w:rsidP="00A133A5">
            <w:pPr>
              <w:rPr>
                <w:rFonts w:ascii="Calibri" w:hAnsi="Calibri"/>
                <w:i/>
                <w:iCs/>
                <w:color w:val="000000"/>
                <w:sz w:val="20"/>
                <w:szCs w:val="18"/>
              </w:rPr>
            </w:pPr>
          </w:p>
        </w:tc>
        <w:tc>
          <w:tcPr>
            <w:tcW w:w="7110" w:type="dxa"/>
            <w:gridSpan w:val="5"/>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E17EC" w:rsidRPr="00730794" w:rsidRDefault="001E17EC" w:rsidP="00A133A5">
            <w:pPr>
              <w:jc w:val="center"/>
              <w:rPr>
                <w:rFonts w:ascii="Calibri" w:hAnsi="Calibri"/>
                <w:b/>
                <w:color w:val="000000"/>
                <w:sz w:val="20"/>
                <w:szCs w:val="18"/>
              </w:rPr>
            </w:pPr>
            <w:r w:rsidRPr="00730794">
              <w:rPr>
                <w:rFonts w:ascii="Calibri" w:hAnsi="Calibri"/>
                <w:b/>
                <w:color w:val="000000"/>
                <w:sz w:val="20"/>
                <w:szCs w:val="18"/>
              </w:rPr>
              <w:t>Response rates based upon total estimated</w:t>
            </w:r>
          </w:p>
          <w:p w:rsidR="001E17EC" w:rsidRPr="00730794" w:rsidRDefault="001E17EC" w:rsidP="00A133A5">
            <w:pPr>
              <w:jc w:val="center"/>
              <w:rPr>
                <w:rFonts w:ascii="Calibri" w:hAnsi="Calibri"/>
                <w:b/>
                <w:color w:val="000000"/>
                <w:sz w:val="20"/>
                <w:szCs w:val="18"/>
              </w:rPr>
            </w:pPr>
            <w:r w:rsidRPr="00730794">
              <w:rPr>
                <w:rFonts w:ascii="Calibri" w:hAnsi="Calibri"/>
                <w:b/>
                <w:color w:val="000000"/>
                <w:sz w:val="20"/>
                <w:szCs w:val="18"/>
              </w:rPr>
              <w:t>number of all visitor contacted</w:t>
            </w:r>
          </w:p>
          <w:p w:rsidR="001E17EC" w:rsidRDefault="001E17EC" w:rsidP="0085312C">
            <w:pPr>
              <w:tabs>
                <w:tab w:val="left" w:pos="1445"/>
                <w:tab w:val="left" w:pos="1625"/>
                <w:tab w:val="left" w:pos="2160"/>
                <w:tab w:val="left" w:pos="3600"/>
                <w:tab w:val="left" w:pos="5040"/>
                <w:tab w:val="left" w:pos="5760"/>
              </w:tabs>
              <w:ind w:left="-18" w:firstLine="3"/>
              <w:jc w:val="center"/>
              <w:rPr>
                <w:rFonts w:cs="Arial"/>
                <w:b/>
                <w:sz w:val="20"/>
                <w:szCs w:val="20"/>
              </w:rPr>
            </w:pPr>
          </w:p>
        </w:tc>
      </w:tr>
      <w:tr w:rsidR="001E17EC" w:rsidRPr="000D13B3" w:rsidTr="001E17EC">
        <w:tc>
          <w:tcPr>
            <w:tcW w:w="2993"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rsidR="001E17EC" w:rsidRPr="00730794" w:rsidRDefault="001E17EC" w:rsidP="00A133A5">
            <w:pPr>
              <w:jc w:val="center"/>
              <w:rPr>
                <w:rFonts w:ascii="Calibri" w:hAnsi="Calibri"/>
                <w:b/>
                <w:color w:val="000000"/>
                <w:sz w:val="20"/>
                <w:szCs w:val="20"/>
              </w:rPr>
            </w:pPr>
            <w:r>
              <w:rPr>
                <w:rFonts w:ascii="Calibri" w:hAnsi="Calibri"/>
                <w:b/>
                <w:color w:val="000000"/>
                <w:sz w:val="20"/>
                <w:szCs w:val="20"/>
              </w:rPr>
              <w:t xml:space="preserve">Intercept </w:t>
            </w:r>
            <w:r w:rsidRPr="00730794">
              <w:rPr>
                <w:rFonts w:ascii="Calibri" w:hAnsi="Calibri"/>
                <w:b/>
                <w:color w:val="000000"/>
                <w:sz w:val="20"/>
                <w:szCs w:val="20"/>
              </w:rPr>
              <w:t>Location</w:t>
            </w:r>
          </w:p>
        </w:tc>
        <w:tc>
          <w:tcPr>
            <w:tcW w:w="144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Initial</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Contacts</w:t>
            </w:r>
          </w:p>
        </w:tc>
        <w:tc>
          <w:tcPr>
            <w:tcW w:w="126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Acceptance</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80%</w:t>
            </w:r>
          </w:p>
        </w:tc>
        <w:tc>
          <w:tcPr>
            <w:tcW w:w="162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Non-respondents</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18"/>
              </w:rPr>
              <w:t>(Soft refusals)</w:t>
            </w:r>
          </w:p>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20%</w:t>
            </w:r>
          </w:p>
        </w:tc>
        <w:tc>
          <w:tcPr>
            <w:tcW w:w="135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 xml:space="preserve">Non-response survey </w:t>
            </w:r>
          </w:p>
          <w:p w:rsidR="001E17EC" w:rsidRPr="00730794" w:rsidRDefault="001E17EC" w:rsidP="00A133A5">
            <w:pPr>
              <w:jc w:val="center"/>
              <w:rPr>
                <w:rFonts w:ascii="Calibri" w:hAnsi="Calibri"/>
                <w:b/>
                <w:color w:val="000000"/>
                <w:sz w:val="18"/>
                <w:szCs w:val="20"/>
              </w:rPr>
            </w:pPr>
            <w:r>
              <w:rPr>
                <w:rFonts w:ascii="Calibri" w:hAnsi="Calibri"/>
                <w:b/>
                <w:color w:val="000000"/>
                <w:sz w:val="18"/>
                <w:szCs w:val="20"/>
              </w:rPr>
              <w:t>8</w:t>
            </w:r>
            <w:r w:rsidRPr="00730794">
              <w:rPr>
                <w:rFonts w:ascii="Calibri" w:hAnsi="Calibri"/>
                <w:b/>
                <w:color w:val="000000"/>
                <w:sz w:val="18"/>
                <w:szCs w:val="20"/>
              </w:rPr>
              <w:t>0%</w:t>
            </w:r>
          </w:p>
        </w:tc>
        <w:tc>
          <w:tcPr>
            <w:tcW w:w="1440" w:type="dxa"/>
            <w:tcBorders>
              <w:top w:val="single" w:sz="4" w:space="0" w:color="76923C" w:themeColor="accent3" w:themeShade="BF"/>
              <w:left w:val="single" w:sz="4"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center"/>
          </w:tcPr>
          <w:p w:rsidR="001E17EC" w:rsidRPr="00730794" w:rsidRDefault="001E17EC" w:rsidP="00A133A5">
            <w:pPr>
              <w:jc w:val="center"/>
              <w:rPr>
                <w:rFonts w:ascii="Calibri" w:hAnsi="Calibri"/>
                <w:b/>
                <w:color w:val="000000"/>
                <w:sz w:val="18"/>
                <w:szCs w:val="20"/>
              </w:rPr>
            </w:pPr>
            <w:r w:rsidRPr="00730794">
              <w:rPr>
                <w:rFonts w:ascii="Calibri" w:hAnsi="Calibri"/>
                <w:b/>
                <w:color w:val="000000"/>
                <w:sz w:val="18"/>
                <w:szCs w:val="20"/>
              </w:rPr>
              <w:t>Hard Refusals</w:t>
            </w:r>
          </w:p>
          <w:p w:rsidR="001E17EC" w:rsidRPr="00730794" w:rsidRDefault="001E17EC" w:rsidP="00A133A5">
            <w:pPr>
              <w:jc w:val="center"/>
              <w:rPr>
                <w:rFonts w:ascii="Calibri" w:hAnsi="Calibri"/>
                <w:b/>
                <w:color w:val="000000"/>
                <w:sz w:val="18"/>
                <w:szCs w:val="20"/>
              </w:rPr>
            </w:pPr>
            <w:r>
              <w:rPr>
                <w:rFonts w:ascii="Calibri" w:hAnsi="Calibri"/>
                <w:b/>
                <w:color w:val="000000"/>
                <w:sz w:val="18"/>
                <w:szCs w:val="20"/>
              </w:rPr>
              <w:t>2</w:t>
            </w:r>
            <w:r w:rsidRPr="00730794">
              <w:rPr>
                <w:rFonts w:ascii="Calibri" w:hAnsi="Calibri"/>
                <w:b/>
                <w:color w:val="000000"/>
                <w:sz w:val="18"/>
                <w:szCs w:val="20"/>
              </w:rPr>
              <w:t>0%</w:t>
            </w:r>
          </w:p>
        </w:tc>
      </w:tr>
      <w:tr w:rsidR="001E17EC" w:rsidRPr="000D13B3" w:rsidTr="001E17EC">
        <w:trPr>
          <w:trHeight w:val="288"/>
        </w:trPr>
        <w:tc>
          <w:tcPr>
            <w:tcW w:w="2993" w:type="dxa"/>
            <w:tcBorders>
              <w:top w:val="single" w:sz="8" w:space="0" w:color="76923C" w:themeColor="accent3" w:themeShade="BF"/>
              <w:left w:val="single" w:sz="4" w:space="0" w:color="76923C" w:themeColor="accent3" w:themeShade="BF"/>
              <w:bottom w:val="nil"/>
              <w:right w:val="nil"/>
            </w:tcBorders>
          </w:tcPr>
          <w:p w:rsidR="001E17EC" w:rsidRPr="001E17EC" w:rsidRDefault="001E17EC" w:rsidP="00A133A5">
            <w:pPr>
              <w:rPr>
                <w:rFonts w:ascii="Calibri" w:hAnsi="Calibri"/>
                <w:b/>
                <w:color w:val="000000"/>
                <w:sz w:val="20"/>
                <w:szCs w:val="18"/>
              </w:rPr>
            </w:pPr>
            <w:r w:rsidRPr="001E17EC">
              <w:rPr>
                <w:rFonts w:ascii="Calibri"/>
                <w:sz w:val="20"/>
              </w:rPr>
              <w:t>Access parking area #1</w:t>
            </w:r>
          </w:p>
        </w:tc>
        <w:tc>
          <w:tcPr>
            <w:tcW w:w="144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25</w:t>
            </w:r>
          </w:p>
        </w:tc>
        <w:tc>
          <w:tcPr>
            <w:tcW w:w="126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20</w:t>
            </w:r>
          </w:p>
        </w:tc>
        <w:tc>
          <w:tcPr>
            <w:tcW w:w="162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5</w:t>
            </w:r>
          </w:p>
        </w:tc>
        <w:tc>
          <w:tcPr>
            <w:tcW w:w="135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4</w:t>
            </w:r>
          </w:p>
        </w:tc>
        <w:tc>
          <w:tcPr>
            <w:tcW w:w="1440" w:type="dxa"/>
            <w:tcBorders>
              <w:top w:val="single" w:sz="8" w:space="0" w:color="76923C" w:themeColor="accent3" w:themeShade="BF"/>
              <w:left w:val="single" w:sz="4" w:space="0" w:color="76923C" w:themeColor="accent3" w:themeShade="BF"/>
              <w:bottom w:val="nil"/>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1</w:t>
            </w:r>
          </w:p>
        </w:tc>
      </w:tr>
      <w:tr w:rsidR="001E17EC" w:rsidRPr="000D13B3" w:rsidTr="001E17EC">
        <w:trPr>
          <w:trHeight w:val="288"/>
        </w:trPr>
        <w:tc>
          <w:tcPr>
            <w:tcW w:w="2993"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1E17EC" w:rsidRPr="001E17EC" w:rsidRDefault="001E17EC" w:rsidP="00A133A5">
            <w:pPr>
              <w:rPr>
                <w:rFonts w:ascii="Calibri" w:hAnsi="Calibri"/>
                <w:color w:val="000000"/>
                <w:sz w:val="20"/>
                <w:szCs w:val="18"/>
              </w:rPr>
            </w:pPr>
            <w:r w:rsidRPr="001E17EC">
              <w:rPr>
                <w:rFonts w:ascii="Calibri"/>
                <w:sz w:val="20"/>
              </w:rPr>
              <w:t>Access parking area #2</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25</w:t>
            </w:r>
          </w:p>
        </w:tc>
        <w:tc>
          <w:tcPr>
            <w:tcW w:w="126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20</w:t>
            </w:r>
          </w:p>
        </w:tc>
        <w:tc>
          <w:tcPr>
            <w:tcW w:w="162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5</w:t>
            </w:r>
          </w:p>
        </w:tc>
        <w:tc>
          <w:tcPr>
            <w:tcW w:w="135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4</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1</w:t>
            </w:r>
          </w:p>
        </w:tc>
      </w:tr>
      <w:tr w:rsidR="001E17EC" w:rsidRPr="000D13B3" w:rsidTr="001E17EC">
        <w:trPr>
          <w:trHeight w:val="288"/>
        </w:trPr>
        <w:tc>
          <w:tcPr>
            <w:tcW w:w="2993" w:type="dxa"/>
            <w:tcBorders>
              <w:top w:val="single" w:sz="4" w:space="0" w:color="76923C" w:themeColor="accent3" w:themeShade="BF"/>
              <w:left w:val="single" w:sz="4" w:space="0" w:color="76923C" w:themeColor="accent3" w:themeShade="BF"/>
              <w:bottom w:val="single" w:sz="4" w:space="0" w:color="76923C" w:themeColor="accent3" w:themeShade="BF"/>
              <w:right w:val="nil"/>
            </w:tcBorders>
          </w:tcPr>
          <w:p w:rsidR="001E17EC" w:rsidRPr="001E17EC" w:rsidRDefault="001E17EC" w:rsidP="00A133A5">
            <w:pPr>
              <w:rPr>
                <w:rFonts w:ascii="Calibri" w:hAnsi="Calibri"/>
                <w:color w:val="000000"/>
                <w:sz w:val="20"/>
                <w:szCs w:val="18"/>
              </w:rPr>
            </w:pPr>
            <w:r w:rsidRPr="001E17EC">
              <w:rPr>
                <w:rFonts w:ascii="Calibri"/>
                <w:sz w:val="20"/>
              </w:rPr>
              <w:t>Access parking area #3</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25</w:t>
            </w:r>
          </w:p>
        </w:tc>
        <w:tc>
          <w:tcPr>
            <w:tcW w:w="126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20</w:t>
            </w:r>
          </w:p>
        </w:tc>
        <w:tc>
          <w:tcPr>
            <w:tcW w:w="162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5</w:t>
            </w:r>
          </w:p>
        </w:tc>
        <w:tc>
          <w:tcPr>
            <w:tcW w:w="135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4</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center"/>
          </w:tcPr>
          <w:p w:rsidR="001E17EC" w:rsidRPr="00730794" w:rsidRDefault="001E17EC" w:rsidP="00A133A5">
            <w:pPr>
              <w:jc w:val="center"/>
              <w:rPr>
                <w:rFonts w:ascii="Calibri" w:hAnsi="Calibri"/>
                <w:color w:val="000000"/>
                <w:sz w:val="18"/>
                <w:szCs w:val="18"/>
              </w:rPr>
            </w:pPr>
            <w:r>
              <w:rPr>
                <w:rFonts w:ascii="Calibri" w:hAnsi="Calibri"/>
                <w:color w:val="000000"/>
                <w:sz w:val="18"/>
                <w:szCs w:val="18"/>
              </w:rPr>
              <w:t>1</w:t>
            </w:r>
          </w:p>
        </w:tc>
      </w:tr>
      <w:tr w:rsidR="001E17EC" w:rsidRPr="000D13B3" w:rsidTr="001E17EC">
        <w:trPr>
          <w:trHeight w:val="288"/>
        </w:trPr>
        <w:tc>
          <w:tcPr>
            <w:tcW w:w="2993"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right"/>
              <w:rPr>
                <w:rFonts w:ascii="Calibri" w:hAnsi="Calibri"/>
                <w:b/>
                <w:color w:val="000000"/>
                <w:sz w:val="18"/>
                <w:szCs w:val="18"/>
              </w:rPr>
            </w:pPr>
            <w:r w:rsidRPr="00730794">
              <w:rPr>
                <w:rFonts w:ascii="Calibri" w:hAnsi="Calibri"/>
                <w:b/>
                <w:color w:val="000000"/>
                <w:sz w:val="18"/>
                <w:szCs w:val="18"/>
              </w:rPr>
              <w:t>Total</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75</w:t>
            </w:r>
          </w:p>
        </w:tc>
        <w:tc>
          <w:tcPr>
            <w:tcW w:w="126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60</w:t>
            </w:r>
          </w:p>
        </w:tc>
        <w:tc>
          <w:tcPr>
            <w:tcW w:w="162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15</w:t>
            </w:r>
          </w:p>
        </w:tc>
        <w:tc>
          <w:tcPr>
            <w:tcW w:w="135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12</w:t>
            </w:r>
          </w:p>
        </w:tc>
        <w:tc>
          <w:tcPr>
            <w:tcW w:w="1440" w:type="dxa"/>
            <w:tcBorders>
              <w:top w:val="single" w:sz="4" w:space="0" w:color="76923C" w:themeColor="accent3" w:themeShade="BF"/>
              <w:left w:val="single" w:sz="4" w:space="0" w:color="76923C" w:themeColor="accent3" w:themeShade="BF"/>
              <w:bottom w:val="single" w:sz="4" w:space="0" w:color="76923C" w:themeColor="accent3" w:themeShade="BF"/>
              <w:right w:val="nil"/>
            </w:tcBorders>
            <w:vAlign w:val="bottom"/>
          </w:tcPr>
          <w:p w:rsidR="001E17EC" w:rsidRPr="00730794" w:rsidRDefault="001E17EC" w:rsidP="00A133A5">
            <w:pPr>
              <w:jc w:val="center"/>
              <w:rPr>
                <w:rFonts w:ascii="Calibri" w:hAnsi="Calibri"/>
                <w:b/>
                <w:color w:val="000000"/>
                <w:sz w:val="18"/>
                <w:szCs w:val="18"/>
              </w:rPr>
            </w:pPr>
            <w:r>
              <w:rPr>
                <w:rFonts w:ascii="Calibri" w:hAnsi="Calibri"/>
                <w:b/>
                <w:color w:val="000000"/>
                <w:sz w:val="18"/>
                <w:szCs w:val="18"/>
              </w:rPr>
              <w:t>3</w:t>
            </w:r>
          </w:p>
        </w:tc>
      </w:tr>
    </w:tbl>
    <w:p w:rsidR="00566B3D" w:rsidRPr="00590D24" w:rsidRDefault="00566B3D" w:rsidP="001E17EC">
      <w:pPr>
        <w:spacing w:line="360" w:lineRule="auto"/>
        <w:rPr>
          <w:rFonts w:cs="Calibri"/>
        </w:rPr>
      </w:pPr>
      <w:r>
        <w:rPr>
          <w:rFonts w:cs="Calibri"/>
        </w:rPr>
        <w:lastRenderedPageBreak/>
        <w:t xml:space="preserve">Confidence intervals provide a method for estimating population values from sample statistics. </w:t>
      </w:r>
      <w:r w:rsidRPr="00590D24">
        <w:rPr>
          <w:rFonts w:cs="Calibri"/>
        </w:rPr>
        <w:t>Based on the survey sample sizes, there will be 95</w:t>
      </w:r>
      <w:r>
        <w:rPr>
          <w:rFonts w:cs="Calibri"/>
        </w:rPr>
        <w:t xml:space="preserve"> percent</w:t>
      </w:r>
      <w:r w:rsidRPr="00590D24">
        <w:rPr>
          <w:rFonts w:cs="Calibri"/>
        </w:rPr>
        <w:t xml:space="preserve"> confidence that the survey findings will be accurate to within 5 percentage points. The proposed sample size will be adequate</w:t>
      </w:r>
      <w:r w:rsidR="00C949F7">
        <w:rPr>
          <w:rFonts w:cs="Calibri"/>
        </w:rPr>
        <w:t>, if needed,</w:t>
      </w:r>
      <w:r w:rsidRPr="00590D24">
        <w:rPr>
          <w:rFonts w:cs="Calibri"/>
        </w:rPr>
        <w:t xml:space="preserve"> for bivariate comparisons and more sophisticated multivariate analysis. For dichotomous response variables, estimates will be accurate within the margins of error and confidence intervals will be somewhat larger for questions with more than two response categories.</w:t>
      </w:r>
    </w:p>
    <w:p w:rsidR="005777F2" w:rsidRPr="005777F2" w:rsidRDefault="0019450C" w:rsidP="005777F2">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rsidR="005777F2" w:rsidRDefault="005777F2" w:rsidP="005777F2">
      <w:pPr>
        <w:rPr>
          <w:rFonts w:cstheme="minorHAnsi"/>
        </w:rPr>
      </w:pPr>
      <w:r w:rsidRPr="005777F2">
        <w:rPr>
          <w:rFonts w:eastAsia="Calibri" w:cs="Calibri"/>
          <w:i/>
        </w:rPr>
        <w:t xml:space="preserve">Non-response questions for </w:t>
      </w:r>
      <w:r w:rsidRPr="005777F2">
        <w:rPr>
          <w:rFonts w:eastAsia="Calibri" w:cs="Calibri"/>
          <w:i/>
          <w:noProof/>
        </w:rPr>
        <w:t>non</w:t>
      </w:r>
      <w:r w:rsidRPr="005777F2">
        <w:rPr>
          <w:rFonts w:eastAsia="Calibri" w:cs="Calibri"/>
          <w:i/>
        </w:rPr>
        <w:t>-respondents</w:t>
      </w:r>
      <w:r>
        <w:rPr>
          <w:rFonts w:eastAsia="Calibri" w:cs="Calibri"/>
          <w:i/>
        </w:rPr>
        <w:t>:</w:t>
      </w:r>
    </w:p>
    <w:p w:rsidR="005777F2" w:rsidRDefault="005777F2" w:rsidP="005777F2">
      <w:pPr>
        <w:pStyle w:val="ListParagraph"/>
        <w:numPr>
          <w:ilvl w:val="0"/>
          <w:numId w:val="17"/>
        </w:numPr>
        <w:rPr>
          <w:i/>
        </w:rPr>
      </w:pPr>
      <w:r>
        <w:rPr>
          <w:i/>
        </w:rPr>
        <w:t xml:space="preserve">What was </w:t>
      </w:r>
      <w:r w:rsidRPr="000629C8">
        <w:rPr>
          <w:i/>
        </w:rPr>
        <w:t xml:space="preserve">your primary source of information about visitor activities in Grand Teton National Park? </w:t>
      </w:r>
    </w:p>
    <w:p w:rsidR="005777F2" w:rsidRPr="005777F2" w:rsidRDefault="005777F2" w:rsidP="005777F2">
      <w:pPr>
        <w:pStyle w:val="ListParagraph"/>
        <w:numPr>
          <w:ilvl w:val="0"/>
          <w:numId w:val="17"/>
        </w:numPr>
        <w:rPr>
          <w:i/>
        </w:rPr>
      </w:pPr>
      <w:r w:rsidRPr="000629C8">
        <w:rPr>
          <w:i/>
        </w:rPr>
        <w:t>What is your primary destination during your visit to Grand Teton National Park today?</w:t>
      </w:r>
    </w:p>
    <w:p w:rsidR="00C949F7" w:rsidRDefault="00C949F7" w:rsidP="005777F2">
      <w:pPr>
        <w:rPr>
          <w:rFonts w:eastAsia="Calibri" w:cs="Calibri"/>
          <w:i/>
        </w:rPr>
      </w:pPr>
      <w:r>
        <w:rPr>
          <w:rFonts w:cstheme="minorHAnsi"/>
        </w:rPr>
        <w:t xml:space="preserve">In addition </w:t>
      </w:r>
      <w:r w:rsidRPr="005777F2">
        <w:rPr>
          <w:rFonts w:cstheme="minorHAnsi"/>
          <w:noProof/>
        </w:rPr>
        <w:t>to the non-response question</w:t>
      </w:r>
      <w:r w:rsidR="005777F2" w:rsidRPr="005777F2">
        <w:rPr>
          <w:rFonts w:cstheme="minorHAnsi"/>
          <w:noProof/>
        </w:rPr>
        <w:t>s for</w:t>
      </w:r>
      <w:r w:rsidR="005777F2">
        <w:rPr>
          <w:rFonts w:cstheme="minorHAnsi"/>
          <w:noProof/>
        </w:rPr>
        <w:t xml:space="preserve"> </w:t>
      </w:r>
      <w:r w:rsidR="005777F2" w:rsidRPr="005777F2">
        <w:rPr>
          <w:rFonts w:cstheme="minorHAnsi"/>
          <w:noProof/>
        </w:rPr>
        <w:t>the</w:t>
      </w:r>
      <w:r w:rsidR="005777F2">
        <w:rPr>
          <w:rFonts w:cstheme="minorHAnsi"/>
          <w:noProof/>
        </w:rPr>
        <w:t xml:space="preserve"> </w:t>
      </w:r>
      <w:r w:rsidR="005777F2" w:rsidRPr="005777F2">
        <w:rPr>
          <w:rFonts w:cstheme="minorHAnsi"/>
          <w:noProof/>
        </w:rPr>
        <w:t>non</w:t>
      </w:r>
      <w:r w:rsidR="005777F2">
        <w:rPr>
          <w:rFonts w:cstheme="minorHAnsi"/>
          <w:noProof/>
        </w:rPr>
        <w:t>-</w:t>
      </w:r>
      <w:r w:rsidR="005777F2" w:rsidRPr="005777F2">
        <w:rPr>
          <w:rFonts w:cstheme="minorHAnsi"/>
          <w:noProof/>
        </w:rPr>
        <w:t>re</w:t>
      </w:r>
      <w:r w:rsidR="005777F2">
        <w:rPr>
          <w:rFonts w:cstheme="minorHAnsi"/>
          <w:noProof/>
        </w:rPr>
        <w:t>s</w:t>
      </w:r>
      <w:r w:rsidR="005777F2" w:rsidRPr="005777F2">
        <w:rPr>
          <w:rFonts w:cstheme="minorHAnsi"/>
          <w:noProof/>
        </w:rPr>
        <w:t>pondents</w:t>
      </w:r>
      <w:r w:rsidR="005777F2">
        <w:rPr>
          <w:rFonts w:cstheme="minorHAnsi"/>
          <w:noProof/>
        </w:rPr>
        <w:t>,</w:t>
      </w:r>
      <w:r w:rsidR="005777F2" w:rsidRPr="005777F2">
        <w:rPr>
          <w:rFonts w:cstheme="minorHAnsi"/>
          <w:noProof/>
        </w:rPr>
        <w:t xml:space="preserve"> we will ask</w:t>
      </w:r>
      <w:r w:rsidR="005777F2">
        <w:rPr>
          <w:rFonts w:cstheme="minorHAnsi"/>
          <w:noProof/>
        </w:rPr>
        <w:t xml:space="preserve"> all visitors </w:t>
      </w:r>
      <w:r w:rsidR="005777F2" w:rsidRPr="005777F2">
        <w:rPr>
          <w:rFonts w:cstheme="minorHAnsi"/>
          <w:noProof/>
        </w:rPr>
        <w:t>to des</w:t>
      </w:r>
      <w:r w:rsidR="005777F2">
        <w:rPr>
          <w:rFonts w:cstheme="minorHAnsi"/>
          <w:noProof/>
        </w:rPr>
        <w:t>cribe their primary</w:t>
      </w:r>
      <w:r w:rsidRPr="00EA595B">
        <w:rPr>
          <w:rFonts w:eastAsia="Calibri" w:cs="Calibri"/>
          <w:i/>
        </w:rPr>
        <w:t xml:space="preserve"> </w:t>
      </w:r>
      <w:r w:rsidRPr="005777F2">
        <w:rPr>
          <w:rFonts w:eastAsia="Calibri" w:cs="Calibri"/>
        </w:rPr>
        <w:t>activity at the String and Leigh Lakes area</w:t>
      </w:r>
      <w:r w:rsidR="005777F2">
        <w:rPr>
          <w:rFonts w:eastAsia="Calibri" w:cs="Calibri"/>
        </w:rPr>
        <w:t>.</w:t>
      </w:r>
      <w:r w:rsidRPr="00EA595B">
        <w:rPr>
          <w:rFonts w:eastAsia="Calibri" w:cs="Calibri"/>
          <w:i/>
        </w:rPr>
        <w:t xml:space="preserve"> </w:t>
      </w:r>
    </w:p>
    <w:p w:rsidR="00C949F7" w:rsidRPr="00762EE0" w:rsidRDefault="00C949F7" w:rsidP="00C949F7">
      <w:pPr>
        <w:rPr>
          <w:rFonts w:cstheme="minorHAnsi"/>
        </w:rPr>
      </w:pPr>
      <w:r>
        <w:rPr>
          <w:rFonts w:cstheme="minorHAnsi"/>
        </w:rPr>
        <w:t>T</w:t>
      </w:r>
      <w:r w:rsidRPr="00762EE0">
        <w:rPr>
          <w:rFonts w:cstheme="minorHAnsi"/>
        </w:rPr>
        <w:t xml:space="preserve">he </w:t>
      </w:r>
      <w:r>
        <w:rPr>
          <w:rFonts w:cstheme="minorHAnsi"/>
        </w:rPr>
        <w:t>interviewers</w:t>
      </w:r>
      <w:r w:rsidRPr="00762EE0">
        <w:rPr>
          <w:rFonts w:cstheme="minorHAnsi"/>
        </w:rPr>
        <w:t xml:space="preserve"> will </w:t>
      </w:r>
      <w:r w:rsidR="005777F2">
        <w:rPr>
          <w:rFonts w:cstheme="minorHAnsi"/>
        </w:rPr>
        <w:t xml:space="preserve">also </w:t>
      </w:r>
      <w:r>
        <w:rPr>
          <w:rFonts w:cstheme="minorHAnsi"/>
        </w:rPr>
        <w:t>record</w:t>
      </w:r>
      <w:r w:rsidRPr="00762EE0">
        <w:rPr>
          <w:rFonts w:cstheme="minorHAnsi"/>
        </w:rPr>
        <w:t xml:space="preserve"> </w:t>
      </w:r>
      <w:r>
        <w:rPr>
          <w:rFonts w:cstheme="minorHAnsi"/>
        </w:rPr>
        <w:t xml:space="preserve">the following </w:t>
      </w:r>
      <w:r w:rsidRPr="00762EE0">
        <w:rPr>
          <w:rFonts w:cstheme="minorHAnsi"/>
        </w:rPr>
        <w:t xml:space="preserve">observational information in </w:t>
      </w:r>
      <w:r>
        <w:rPr>
          <w:rFonts w:cstheme="minorHAnsi"/>
        </w:rPr>
        <w:t>a</w:t>
      </w:r>
      <w:r w:rsidRPr="00762EE0">
        <w:rPr>
          <w:rFonts w:cstheme="minorHAnsi"/>
        </w:rPr>
        <w:t xml:space="preserve"> survey log: </w:t>
      </w:r>
    </w:p>
    <w:p w:rsidR="00C949F7" w:rsidRPr="005777F2" w:rsidRDefault="00C949F7" w:rsidP="00C949F7">
      <w:pPr>
        <w:pStyle w:val="ListParagraph"/>
        <w:rPr>
          <w:sz w:val="20"/>
        </w:rPr>
      </w:pPr>
      <w:r w:rsidRPr="005777F2">
        <w:rPr>
          <w:sz w:val="20"/>
        </w:rPr>
        <w:t>•</w:t>
      </w:r>
      <w:r w:rsidRPr="005777F2">
        <w:rPr>
          <w:sz w:val="20"/>
        </w:rPr>
        <w:tab/>
        <w:t>time and day of contact,</w:t>
      </w:r>
    </w:p>
    <w:p w:rsidR="00C949F7" w:rsidRPr="005777F2" w:rsidRDefault="00C949F7" w:rsidP="00C949F7">
      <w:pPr>
        <w:pStyle w:val="ListParagraph"/>
        <w:rPr>
          <w:sz w:val="20"/>
        </w:rPr>
      </w:pPr>
      <w:r w:rsidRPr="005777F2">
        <w:rPr>
          <w:sz w:val="20"/>
        </w:rPr>
        <w:t>•</w:t>
      </w:r>
      <w:r w:rsidRPr="005777F2">
        <w:rPr>
          <w:sz w:val="20"/>
        </w:rPr>
        <w:tab/>
        <w:t xml:space="preserve">gender,   </w:t>
      </w:r>
    </w:p>
    <w:p w:rsidR="00C949F7" w:rsidRPr="005777F2" w:rsidRDefault="00C949F7" w:rsidP="00C949F7">
      <w:pPr>
        <w:pStyle w:val="ListParagraph"/>
        <w:rPr>
          <w:sz w:val="20"/>
        </w:rPr>
      </w:pPr>
      <w:r w:rsidRPr="005777F2">
        <w:rPr>
          <w:sz w:val="20"/>
        </w:rPr>
        <w:t>•</w:t>
      </w:r>
      <w:r w:rsidRPr="005777F2">
        <w:rPr>
          <w:sz w:val="20"/>
        </w:rPr>
        <w:tab/>
        <w:t xml:space="preserve">group size, </w:t>
      </w:r>
    </w:p>
    <w:p w:rsidR="00C949F7" w:rsidRPr="005777F2" w:rsidRDefault="00C949F7" w:rsidP="00C949F7">
      <w:pPr>
        <w:pStyle w:val="ListParagraph"/>
        <w:rPr>
          <w:sz w:val="20"/>
        </w:rPr>
      </w:pPr>
      <w:r w:rsidRPr="005777F2">
        <w:rPr>
          <w:sz w:val="20"/>
        </w:rPr>
        <w:t>•</w:t>
      </w:r>
      <w:r w:rsidRPr="005777F2">
        <w:rPr>
          <w:sz w:val="20"/>
        </w:rPr>
        <w:tab/>
      </w:r>
      <w:proofErr w:type="gramStart"/>
      <w:r w:rsidRPr="005777F2">
        <w:rPr>
          <w:sz w:val="20"/>
        </w:rPr>
        <w:t>number</w:t>
      </w:r>
      <w:proofErr w:type="gramEnd"/>
      <w:r w:rsidRPr="005777F2">
        <w:rPr>
          <w:sz w:val="20"/>
        </w:rPr>
        <w:t xml:space="preserve"> of adults and children in</w:t>
      </w:r>
      <w:r w:rsidR="005777F2" w:rsidRPr="005777F2">
        <w:rPr>
          <w:sz w:val="20"/>
        </w:rPr>
        <w:t xml:space="preserve"> the</w:t>
      </w:r>
      <w:r w:rsidRPr="005777F2">
        <w:rPr>
          <w:sz w:val="20"/>
        </w:rPr>
        <w:t xml:space="preserve"> </w:t>
      </w:r>
      <w:r w:rsidRPr="005777F2">
        <w:rPr>
          <w:noProof/>
          <w:sz w:val="20"/>
        </w:rPr>
        <w:t>group</w:t>
      </w:r>
      <w:r w:rsidRPr="005777F2">
        <w:rPr>
          <w:sz w:val="20"/>
        </w:rPr>
        <w:t xml:space="preserve">, and </w:t>
      </w:r>
    </w:p>
    <w:p w:rsidR="00C949F7" w:rsidRPr="005777F2" w:rsidRDefault="00C949F7" w:rsidP="00C949F7">
      <w:pPr>
        <w:pStyle w:val="ListParagraph"/>
        <w:rPr>
          <w:sz w:val="20"/>
        </w:rPr>
      </w:pPr>
      <w:r w:rsidRPr="005777F2">
        <w:rPr>
          <w:sz w:val="20"/>
        </w:rPr>
        <w:t>•</w:t>
      </w:r>
      <w:r w:rsidRPr="005777F2">
        <w:rPr>
          <w:sz w:val="20"/>
        </w:rPr>
        <w:tab/>
      </w:r>
      <w:r w:rsidR="005777F2" w:rsidRPr="005777F2">
        <w:rPr>
          <w:noProof/>
          <w:sz w:val="20"/>
        </w:rPr>
        <w:t xml:space="preserve">any </w:t>
      </w:r>
      <w:r w:rsidRPr="005777F2">
        <w:rPr>
          <w:noProof/>
          <w:sz w:val="20"/>
        </w:rPr>
        <w:t>potential</w:t>
      </w:r>
      <w:r w:rsidRPr="005777F2">
        <w:rPr>
          <w:sz w:val="20"/>
        </w:rPr>
        <w:t xml:space="preserve"> language barrier</w:t>
      </w:r>
    </w:p>
    <w:p w:rsidR="003159A0" w:rsidRPr="000D13B3" w:rsidRDefault="00C949F7" w:rsidP="003159A0">
      <w:pPr>
        <w:pStyle w:val="ListParagraph"/>
        <w:tabs>
          <w:tab w:val="left" w:pos="360"/>
          <w:tab w:val="left" w:pos="720"/>
          <w:tab w:val="left" w:pos="1440"/>
          <w:tab w:val="left" w:pos="2160"/>
          <w:tab w:val="left" w:pos="3600"/>
          <w:tab w:val="left" w:pos="5040"/>
          <w:tab w:val="left" w:pos="5760"/>
        </w:tabs>
        <w:spacing w:after="0" w:line="360" w:lineRule="auto"/>
        <w:ind w:left="0"/>
        <w:rPr>
          <w:rFonts w:cs="Arial"/>
        </w:rPr>
      </w:pPr>
      <w:r w:rsidRPr="00762EE0">
        <w:rPr>
          <w:rFonts w:cstheme="minorHAnsi"/>
        </w:rPr>
        <w:t xml:space="preserve">This process will continue throughout the sampling period at each location.  This information will be used to determine any non-response bias. Any non-response bias will be reported in final </w:t>
      </w:r>
      <w:r>
        <w:rPr>
          <w:rFonts w:cstheme="minorHAnsi"/>
        </w:rPr>
        <w:t>summaries to GRTE.</w:t>
      </w:r>
    </w:p>
    <w:p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rsidR="005777F2" w:rsidRDefault="00C949F7" w:rsidP="0019450C">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This study uses similar methods and semi-structured interview questions that have been used in other visitor use monitoring studies, and questions specifically from the Pool of Known Questions, though adopted for appropriate context at GRTE/String and Leigh Lakes. The questions included in the semi-structured interview instrument were designed, reviewed and pretested by the following: PI, research staff and graduate students, scientists in the Recreation, Park, and Tourism Management Department at Pennsylvania State University with expertise in social science research, colleagues at Oregon State University, and GRTE staff. Additionally, questions were reduced and truncated, to only include approved pool of known questions/topics (or slight variations specific to GRTE and the context of an interview format), and therefore reduce burden time. Pre-testing for clarity and estimated burden time was conducted with graduate and undergraduate students at Pennsylvania State University.</w:t>
      </w:r>
    </w:p>
    <w:p w:rsidR="005777F2" w:rsidRDefault="005777F2">
      <w:pPr>
        <w:rPr>
          <w:rFonts w:cs="Arial"/>
        </w:rPr>
      </w:pPr>
      <w:r>
        <w:rPr>
          <w:rFonts w:cs="Arial"/>
        </w:rPr>
        <w:br w:type="page"/>
      </w:r>
    </w:p>
    <w:p w:rsidR="0019450C" w:rsidRPr="000D13B3"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lastRenderedPageBreak/>
        <w:t>BURDEN ESTIMATES:</w:t>
      </w:r>
    </w:p>
    <w:p w:rsidR="00C949F7" w:rsidRPr="00C949F7" w:rsidRDefault="00C949F7" w:rsidP="00C949F7">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 xml:space="preserve">We plan to approach 75 potential participants. We expect that the initial contact time will take one minute per person (75 x 1 minute = 1 hour and 15 minutes). From the 75 originally contacted, we expect that ~80% (n=60) will agree to complete the interview. This will take an additional 15 minutes (60 x 15 minutes = 15 hours). </w:t>
      </w:r>
    </w:p>
    <w:p w:rsidR="00C949F7" w:rsidRPr="005777F2" w:rsidRDefault="00C949F7" w:rsidP="005777F2">
      <w:pPr>
        <w:pStyle w:val="NoSpacing"/>
        <w:rPr>
          <w:rFonts w:asciiTheme="minorHAnsi" w:hAnsiTheme="minorHAnsi"/>
          <w:sz w:val="22"/>
        </w:rPr>
      </w:pPr>
    </w:p>
    <w:p w:rsidR="00C949F7" w:rsidRPr="00C949F7" w:rsidRDefault="00C949F7" w:rsidP="00C949F7">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 xml:space="preserve">We expect that ~20% (n = 15) of all visitors contacted will refuse to participate in the study. For those individuals, we will record their refusal and ask them to answer the non-response check question that will be recorded on the study log (additional observational data will be collected as well, as mentioned above).  Base on similar studies by the researchers in GRTE, we have experienced that ~20% of visitors refusing to complete an on-site study will also refuse to answer the non-response questions as well. Therefore, we expect that of the 15 visitors that refuse to complete the on-site survey 20% (n = 3) will also refuse to answer the non-response question.  We estimate that it will take the 12 visitors that have denied participating in the study, but </w:t>
      </w:r>
      <w:r w:rsidR="005777F2">
        <w:rPr>
          <w:rFonts w:cs="Arial"/>
        </w:rPr>
        <w:t>agree to</w:t>
      </w:r>
      <w:r w:rsidRPr="00C949F7">
        <w:rPr>
          <w:rFonts w:cs="Arial"/>
        </w:rPr>
        <w:t xml:space="preserve"> answer the non-response question, approximately one minute to respond (12 x 1 minute = 12 minutes).</w:t>
      </w:r>
    </w:p>
    <w:p w:rsidR="00C949F7" w:rsidRPr="00C949F7" w:rsidRDefault="00C949F7" w:rsidP="00C949F7">
      <w:pPr>
        <w:tabs>
          <w:tab w:val="left" w:pos="360"/>
          <w:tab w:val="left" w:pos="720"/>
          <w:tab w:val="left" w:pos="1440"/>
          <w:tab w:val="left" w:pos="2160"/>
          <w:tab w:val="left" w:pos="3600"/>
          <w:tab w:val="left" w:pos="5040"/>
          <w:tab w:val="left" w:pos="5760"/>
        </w:tabs>
        <w:spacing w:after="0" w:line="360" w:lineRule="auto"/>
        <w:rPr>
          <w:rFonts w:cs="Arial"/>
        </w:rPr>
      </w:pPr>
      <w:r w:rsidRPr="00C949F7">
        <w:rPr>
          <w:rFonts w:cs="Arial"/>
        </w:rPr>
        <w:t>The total burden for this collection is estimated to be 16 hours.</w:t>
      </w: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318"/>
        <w:gridCol w:w="1530"/>
        <w:gridCol w:w="2253"/>
        <w:gridCol w:w="1620"/>
      </w:tblGrid>
      <w:tr w:rsidR="00A235EB" w:rsidRPr="003159A0" w:rsidTr="00C949F7">
        <w:trPr>
          <w:trHeight w:val="375"/>
        </w:trPr>
        <w:tc>
          <w:tcPr>
            <w:tcW w:w="2221"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rsidR="00A235EB" w:rsidRPr="003159A0" w:rsidRDefault="00A235EB" w:rsidP="003159A0">
            <w:pPr>
              <w:spacing w:after="0" w:line="195" w:lineRule="atLeast"/>
              <w:jc w:val="center"/>
              <w:rPr>
                <w:rFonts w:ascii="Arial" w:eastAsia="Times New Roman" w:hAnsi="Arial" w:cs="Arial"/>
                <w:b/>
                <w:bCs/>
                <w:color w:val="FFFFFF"/>
                <w:sz w:val="17"/>
                <w:szCs w:val="17"/>
              </w:rPr>
            </w:pPr>
          </w:p>
        </w:tc>
        <w:tc>
          <w:tcPr>
            <w:tcW w:w="787" w:type="pct"/>
            <w:tcBorders>
              <w:bottom w:val="single" w:sz="6" w:space="0" w:color="76923C" w:themeColor="accent3" w:themeShade="BF"/>
              <w:right w:val="single" w:sz="4" w:space="0" w:color="76923C" w:themeColor="accent3" w:themeShade="BF"/>
            </w:tcBorders>
            <w:shd w:val="clear" w:color="auto" w:fill="C2D69B" w:themeFill="accent3" w:themeFillTint="99"/>
            <w:tcMar>
              <w:top w:w="60" w:type="dxa"/>
              <w:left w:w="60" w:type="dxa"/>
              <w:bottom w:w="60" w:type="dxa"/>
              <w:right w:w="60" w:type="dxa"/>
            </w:tcMar>
            <w:vAlign w:val="center"/>
          </w:tcPr>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1159" w:type="pct"/>
            <w:tcBorders>
              <w:left w:val="single" w:sz="4" w:space="0" w:color="76923C" w:themeColor="accent3" w:themeShade="BF"/>
              <w:bottom w:val="single" w:sz="6" w:space="0" w:color="76923C" w:themeColor="accent3" w:themeShade="BF"/>
              <w:right w:val="single" w:sz="4" w:space="0" w:color="76923C" w:themeColor="accent3" w:themeShade="BF"/>
            </w:tcBorders>
            <w:shd w:val="clear" w:color="auto" w:fill="C2D69B" w:themeFill="accent3" w:themeFillTint="99"/>
          </w:tcPr>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3" w:type="pct"/>
            <w:tcBorders>
              <w:left w:val="single" w:sz="4" w:space="0" w:color="76923C" w:themeColor="accent3" w:themeShade="BF"/>
              <w:bottom w:val="single" w:sz="6" w:space="0" w:color="76923C" w:themeColor="accent3" w:themeShade="BF"/>
            </w:tcBorders>
            <w:shd w:val="clear" w:color="auto" w:fill="C2D69B" w:themeFill="accent3" w:themeFillTint="99"/>
            <w:tcMar>
              <w:top w:w="60" w:type="dxa"/>
              <w:left w:w="60" w:type="dxa"/>
              <w:bottom w:w="60" w:type="dxa"/>
              <w:right w:w="60" w:type="dxa"/>
            </w:tcMar>
            <w:vAlign w:val="center"/>
          </w:tcPr>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rsidR="00A235EB" w:rsidRPr="003159A0" w:rsidRDefault="00A235EB" w:rsidP="0085312C">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C949F7" w:rsidRPr="005777F2" w:rsidTr="00C949F7">
        <w:trPr>
          <w:trHeight w:val="375"/>
        </w:trPr>
        <w:tc>
          <w:tcPr>
            <w:tcW w:w="2221" w:type="pct"/>
            <w:tcBorders>
              <w:bottom w:val="nil"/>
              <w:right w:val="nil"/>
            </w:tcBorders>
            <w:shd w:val="clear" w:color="auto" w:fill="FFFFFF"/>
            <w:tcMar>
              <w:top w:w="60" w:type="dxa"/>
              <w:left w:w="60" w:type="dxa"/>
              <w:bottom w:w="60" w:type="dxa"/>
              <w:right w:w="60" w:type="dxa"/>
            </w:tcMar>
            <w:vAlign w:val="bottom"/>
          </w:tcPr>
          <w:p w:rsidR="00C949F7" w:rsidRPr="005777F2" w:rsidRDefault="00C949F7" w:rsidP="005777F2">
            <w:pPr>
              <w:pStyle w:val="NoSpacing"/>
              <w:rPr>
                <w:rFonts w:asciiTheme="minorHAnsi" w:hAnsiTheme="minorHAnsi"/>
                <w:sz w:val="20"/>
                <w:szCs w:val="20"/>
              </w:rPr>
            </w:pPr>
            <w:r w:rsidRPr="005777F2">
              <w:rPr>
                <w:rFonts w:asciiTheme="minorHAnsi" w:hAnsiTheme="minorHAnsi"/>
                <w:sz w:val="20"/>
                <w:szCs w:val="20"/>
              </w:rPr>
              <w:t>Combined Onsite Interviews</w:t>
            </w:r>
          </w:p>
        </w:tc>
        <w:tc>
          <w:tcPr>
            <w:tcW w:w="787" w:type="pct"/>
            <w:tcBorders>
              <w:left w:val="nil"/>
              <w:bottom w:val="nil"/>
              <w:right w:val="single" w:sz="4" w:space="0" w:color="76923C" w:themeColor="accent3" w:themeShade="BF"/>
            </w:tcBorders>
            <w:shd w:val="clear" w:color="auto" w:fill="FFFFFF"/>
            <w:tcMar>
              <w:top w:w="60" w:type="dxa"/>
              <w:left w:w="60" w:type="dxa"/>
              <w:bottom w:w="60" w:type="dxa"/>
              <w:right w:w="60" w:type="dxa"/>
            </w:tcMar>
          </w:tcPr>
          <w:p w:rsidR="00C949F7" w:rsidRPr="005777F2" w:rsidRDefault="00C949F7" w:rsidP="005777F2">
            <w:pPr>
              <w:pStyle w:val="NoSpacing"/>
              <w:rPr>
                <w:rFonts w:asciiTheme="minorHAnsi" w:hAnsiTheme="minorHAnsi"/>
                <w:sz w:val="20"/>
                <w:szCs w:val="20"/>
              </w:rPr>
            </w:pPr>
          </w:p>
        </w:tc>
        <w:tc>
          <w:tcPr>
            <w:tcW w:w="1992" w:type="pct"/>
            <w:gridSpan w:val="2"/>
            <w:tcBorders>
              <w:left w:val="single" w:sz="4" w:space="0" w:color="76923C" w:themeColor="accent3" w:themeShade="BF"/>
              <w:bottom w:val="nil"/>
            </w:tcBorders>
            <w:shd w:val="clear" w:color="auto" w:fill="FFFFFF"/>
          </w:tcPr>
          <w:p w:rsidR="00C949F7" w:rsidRPr="005777F2" w:rsidRDefault="00C949F7" w:rsidP="005777F2">
            <w:pPr>
              <w:pStyle w:val="NoSpacing"/>
              <w:rPr>
                <w:rFonts w:asciiTheme="minorHAnsi" w:hAnsiTheme="minorHAnsi"/>
                <w:i/>
                <w:sz w:val="20"/>
                <w:szCs w:val="20"/>
              </w:rPr>
            </w:pPr>
            <w:r w:rsidRPr="005777F2">
              <w:rPr>
                <w:rFonts w:asciiTheme="minorHAnsi" w:hAnsiTheme="minorHAnsi"/>
                <w:i/>
                <w:sz w:val="20"/>
                <w:szCs w:val="20"/>
              </w:rPr>
              <w:t xml:space="preserve">Initial Contact time </w:t>
            </w:r>
          </w:p>
          <w:p w:rsidR="00C949F7" w:rsidRPr="005777F2" w:rsidRDefault="00C949F7" w:rsidP="005777F2">
            <w:pPr>
              <w:pStyle w:val="NoSpacing"/>
              <w:rPr>
                <w:rFonts w:asciiTheme="minorHAnsi" w:hAnsiTheme="minorHAnsi"/>
                <w:sz w:val="20"/>
                <w:szCs w:val="20"/>
              </w:rPr>
            </w:pPr>
            <w:r w:rsidRPr="005777F2">
              <w:rPr>
                <w:rFonts w:asciiTheme="minorHAnsi" w:hAnsiTheme="minorHAnsi"/>
                <w:i/>
                <w:sz w:val="20"/>
                <w:szCs w:val="20"/>
              </w:rPr>
              <w:t>added to completion time</w:t>
            </w:r>
          </w:p>
        </w:tc>
      </w:tr>
      <w:tr w:rsidR="00A235EB" w:rsidRPr="005777F2" w:rsidTr="005777F2">
        <w:trPr>
          <w:trHeight w:val="57"/>
        </w:trPr>
        <w:tc>
          <w:tcPr>
            <w:tcW w:w="2221" w:type="pct"/>
            <w:tcBorders>
              <w:top w:val="nil"/>
              <w:bottom w:val="nil"/>
              <w:right w:val="nil"/>
            </w:tcBorders>
            <w:shd w:val="clear" w:color="auto" w:fill="FFFFFF"/>
            <w:tcMar>
              <w:top w:w="60" w:type="dxa"/>
              <w:left w:w="60" w:type="dxa"/>
              <w:bottom w:w="60" w:type="dxa"/>
              <w:right w:w="60" w:type="dxa"/>
            </w:tcMar>
            <w:vAlign w:val="center"/>
          </w:tcPr>
          <w:p w:rsidR="00A235EB" w:rsidRPr="005777F2" w:rsidRDefault="00C949F7" w:rsidP="005777F2">
            <w:pPr>
              <w:pStyle w:val="NoSpacing"/>
              <w:ind w:left="390"/>
              <w:rPr>
                <w:rFonts w:asciiTheme="minorHAnsi" w:hAnsiTheme="minorHAnsi"/>
                <w:sz w:val="20"/>
                <w:szCs w:val="20"/>
              </w:rPr>
            </w:pPr>
            <w:r w:rsidRPr="005777F2">
              <w:rPr>
                <w:rFonts w:asciiTheme="minorHAnsi" w:hAnsiTheme="minorHAnsi"/>
                <w:sz w:val="20"/>
                <w:szCs w:val="20"/>
              </w:rPr>
              <w:t>Completed Interviews</w:t>
            </w:r>
          </w:p>
        </w:tc>
        <w:tc>
          <w:tcPr>
            <w:tcW w:w="787" w:type="pct"/>
            <w:tcBorders>
              <w:top w:val="nil"/>
              <w:left w:val="nil"/>
              <w:bottom w:val="nil"/>
              <w:right w:val="single" w:sz="4" w:space="0" w:color="76923C" w:themeColor="accent3" w:themeShade="BF"/>
            </w:tcBorders>
            <w:shd w:val="clear" w:color="auto" w:fill="FFFFFF"/>
            <w:tcMar>
              <w:top w:w="60" w:type="dxa"/>
              <w:left w:w="60" w:type="dxa"/>
              <w:bottom w:w="60" w:type="dxa"/>
              <w:right w:w="60" w:type="dxa"/>
            </w:tcMar>
          </w:tcPr>
          <w:p w:rsidR="00A235EB"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60</w:t>
            </w:r>
          </w:p>
        </w:tc>
        <w:tc>
          <w:tcPr>
            <w:tcW w:w="1159" w:type="pct"/>
            <w:tcBorders>
              <w:top w:val="nil"/>
              <w:left w:val="single" w:sz="4" w:space="0" w:color="76923C" w:themeColor="accent3" w:themeShade="BF"/>
              <w:bottom w:val="nil"/>
              <w:right w:val="single" w:sz="4" w:space="0" w:color="76923C" w:themeColor="accent3" w:themeShade="BF"/>
            </w:tcBorders>
            <w:shd w:val="clear" w:color="auto" w:fill="FFFFFF"/>
          </w:tcPr>
          <w:p w:rsidR="00A235EB"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16</w:t>
            </w:r>
          </w:p>
        </w:tc>
        <w:tc>
          <w:tcPr>
            <w:tcW w:w="833" w:type="pct"/>
            <w:tcBorders>
              <w:top w:val="nil"/>
              <w:left w:val="single" w:sz="4" w:space="0" w:color="76923C" w:themeColor="accent3" w:themeShade="BF"/>
              <w:bottom w:val="nil"/>
            </w:tcBorders>
            <w:shd w:val="clear" w:color="auto" w:fill="FFFFFF"/>
            <w:tcMar>
              <w:top w:w="60" w:type="dxa"/>
              <w:left w:w="60" w:type="dxa"/>
              <w:bottom w:w="60" w:type="dxa"/>
              <w:right w:w="60" w:type="dxa"/>
            </w:tcMar>
          </w:tcPr>
          <w:p w:rsidR="00A235EB" w:rsidRPr="005777F2" w:rsidRDefault="008C52B0" w:rsidP="005777F2">
            <w:pPr>
              <w:pStyle w:val="NoSpacing"/>
              <w:jc w:val="center"/>
              <w:rPr>
                <w:rFonts w:asciiTheme="minorHAnsi" w:hAnsiTheme="minorHAnsi"/>
                <w:sz w:val="20"/>
                <w:szCs w:val="20"/>
              </w:rPr>
            </w:pPr>
            <w:r w:rsidRPr="005777F2">
              <w:rPr>
                <w:rFonts w:asciiTheme="minorHAnsi" w:hAnsiTheme="minorHAnsi"/>
                <w:sz w:val="20"/>
                <w:szCs w:val="20"/>
              </w:rPr>
              <w:t>16</w:t>
            </w:r>
          </w:p>
        </w:tc>
      </w:tr>
      <w:tr w:rsidR="003159A0" w:rsidRPr="005777F2" w:rsidTr="005777F2">
        <w:trPr>
          <w:trHeight w:val="147"/>
        </w:trPr>
        <w:tc>
          <w:tcPr>
            <w:tcW w:w="2221" w:type="pct"/>
            <w:tcBorders>
              <w:top w:val="nil"/>
              <w:bottom w:val="single" w:sz="6" w:space="0" w:color="76923C" w:themeColor="accent3" w:themeShade="BF"/>
              <w:right w:val="nil"/>
            </w:tcBorders>
            <w:shd w:val="clear" w:color="auto" w:fill="FFFFFF"/>
            <w:tcMar>
              <w:top w:w="60" w:type="dxa"/>
              <w:left w:w="60" w:type="dxa"/>
              <w:bottom w:w="60" w:type="dxa"/>
              <w:right w:w="60" w:type="dxa"/>
            </w:tcMar>
            <w:hideMark/>
          </w:tcPr>
          <w:p w:rsidR="003159A0" w:rsidRPr="005777F2" w:rsidRDefault="00C949F7" w:rsidP="005777F2">
            <w:pPr>
              <w:pStyle w:val="NoSpacing"/>
              <w:ind w:left="390"/>
              <w:rPr>
                <w:rFonts w:asciiTheme="minorHAnsi" w:hAnsiTheme="minorHAnsi"/>
                <w:sz w:val="20"/>
                <w:szCs w:val="20"/>
              </w:rPr>
            </w:pPr>
            <w:r w:rsidRPr="005777F2">
              <w:rPr>
                <w:rFonts w:asciiTheme="minorHAnsi" w:hAnsiTheme="minorHAnsi"/>
                <w:sz w:val="20"/>
                <w:szCs w:val="20"/>
              </w:rPr>
              <w:t>Non-response bias Check</w:t>
            </w:r>
            <w:r w:rsidR="003159A0" w:rsidRPr="005777F2">
              <w:rPr>
                <w:rFonts w:asciiTheme="minorHAnsi" w:hAnsiTheme="minorHAnsi"/>
                <w:sz w:val="20"/>
                <w:szCs w:val="20"/>
              </w:rPr>
              <w:t>:</w:t>
            </w:r>
          </w:p>
        </w:tc>
        <w:tc>
          <w:tcPr>
            <w:tcW w:w="787" w:type="pct"/>
            <w:tcBorders>
              <w:top w:val="nil"/>
              <w:left w:val="nil"/>
              <w:bottom w:val="single" w:sz="6" w:space="0" w:color="76923C" w:themeColor="accent3" w:themeShade="BF"/>
              <w:right w:val="single" w:sz="4" w:space="0" w:color="76923C" w:themeColor="accent3" w:themeShade="BF"/>
            </w:tcBorders>
            <w:shd w:val="clear" w:color="auto" w:fill="FFFFFF"/>
          </w:tcPr>
          <w:p w:rsidR="003159A0"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12</w:t>
            </w:r>
          </w:p>
        </w:tc>
        <w:tc>
          <w:tcPr>
            <w:tcW w:w="1159" w:type="pct"/>
            <w:tcBorders>
              <w:top w:val="nil"/>
              <w:left w:val="single" w:sz="4" w:space="0" w:color="76923C" w:themeColor="accent3" w:themeShade="BF"/>
              <w:bottom w:val="single" w:sz="6" w:space="0" w:color="76923C" w:themeColor="accent3" w:themeShade="BF"/>
              <w:right w:val="single" w:sz="4" w:space="0" w:color="76923C" w:themeColor="accent3" w:themeShade="BF"/>
            </w:tcBorders>
            <w:shd w:val="clear" w:color="auto" w:fill="FFFFFF"/>
          </w:tcPr>
          <w:p w:rsidR="003159A0" w:rsidRPr="005777F2" w:rsidRDefault="00C949F7" w:rsidP="005777F2">
            <w:pPr>
              <w:pStyle w:val="NoSpacing"/>
              <w:jc w:val="center"/>
              <w:rPr>
                <w:rFonts w:asciiTheme="minorHAnsi" w:hAnsiTheme="minorHAnsi"/>
                <w:sz w:val="20"/>
                <w:szCs w:val="20"/>
              </w:rPr>
            </w:pPr>
            <w:r w:rsidRPr="005777F2">
              <w:rPr>
                <w:rFonts w:asciiTheme="minorHAnsi" w:hAnsiTheme="minorHAnsi"/>
                <w:sz w:val="20"/>
                <w:szCs w:val="20"/>
              </w:rPr>
              <w:t>1</w:t>
            </w:r>
          </w:p>
        </w:tc>
        <w:tc>
          <w:tcPr>
            <w:tcW w:w="833" w:type="pct"/>
            <w:tcBorders>
              <w:top w:val="nil"/>
              <w:left w:val="single" w:sz="4" w:space="0" w:color="76923C" w:themeColor="accent3" w:themeShade="BF"/>
              <w:bottom w:val="single" w:sz="6" w:space="0" w:color="76923C" w:themeColor="accent3" w:themeShade="BF"/>
            </w:tcBorders>
            <w:shd w:val="clear" w:color="auto" w:fill="FFFFFF"/>
          </w:tcPr>
          <w:p w:rsidR="003159A0" w:rsidRPr="005777F2" w:rsidRDefault="008C52B0" w:rsidP="005777F2">
            <w:pPr>
              <w:pStyle w:val="NoSpacing"/>
              <w:jc w:val="center"/>
              <w:rPr>
                <w:rFonts w:asciiTheme="minorHAnsi" w:hAnsiTheme="minorHAnsi"/>
                <w:sz w:val="20"/>
                <w:szCs w:val="20"/>
              </w:rPr>
            </w:pPr>
            <w:r w:rsidRPr="005777F2">
              <w:rPr>
                <w:rFonts w:asciiTheme="minorHAnsi" w:hAnsiTheme="minorHAnsi"/>
                <w:sz w:val="20"/>
                <w:szCs w:val="20"/>
              </w:rPr>
              <w:t>&lt;1</w:t>
            </w:r>
          </w:p>
        </w:tc>
      </w:tr>
      <w:tr w:rsidR="00C949F7" w:rsidRPr="005777F2" w:rsidTr="005777F2">
        <w:trPr>
          <w:trHeight w:val="123"/>
        </w:trPr>
        <w:tc>
          <w:tcPr>
            <w:tcW w:w="2221" w:type="pct"/>
            <w:tcBorders>
              <w:top w:val="single" w:sz="6" w:space="0" w:color="76923C" w:themeColor="accent3" w:themeShade="BF"/>
            </w:tcBorders>
            <w:shd w:val="clear" w:color="auto" w:fill="FFFFFF"/>
            <w:tcMar>
              <w:top w:w="60" w:type="dxa"/>
              <w:left w:w="60" w:type="dxa"/>
              <w:bottom w:w="60" w:type="dxa"/>
              <w:right w:w="60" w:type="dxa"/>
            </w:tcMar>
          </w:tcPr>
          <w:p w:rsidR="00C949F7" w:rsidRPr="005777F2" w:rsidRDefault="00C949F7" w:rsidP="005777F2">
            <w:pPr>
              <w:pStyle w:val="NoSpacing"/>
              <w:ind w:left="390"/>
              <w:jc w:val="right"/>
              <w:rPr>
                <w:rFonts w:asciiTheme="minorHAnsi" w:hAnsiTheme="minorHAnsi"/>
                <w:sz w:val="20"/>
                <w:szCs w:val="20"/>
              </w:rPr>
            </w:pPr>
            <w:r w:rsidRPr="005777F2">
              <w:rPr>
                <w:rFonts w:asciiTheme="minorHAnsi" w:hAnsiTheme="minorHAnsi"/>
                <w:sz w:val="20"/>
                <w:szCs w:val="20"/>
              </w:rPr>
              <w:t>Total burden requested under this ICR</w:t>
            </w:r>
          </w:p>
        </w:tc>
        <w:tc>
          <w:tcPr>
            <w:tcW w:w="787" w:type="pct"/>
            <w:tcBorders>
              <w:top w:val="single" w:sz="6" w:space="0" w:color="76923C" w:themeColor="accent3" w:themeShade="BF"/>
              <w:right w:val="single" w:sz="4" w:space="0" w:color="76923C" w:themeColor="accent3" w:themeShade="BF"/>
            </w:tcBorders>
            <w:shd w:val="clear" w:color="auto" w:fill="FFFFFF"/>
          </w:tcPr>
          <w:p w:rsidR="00C949F7" w:rsidRPr="005777F2" w:rsidRDefault="00C949F7" w:rsidP="005777F2">
            <w:pPr>
              <w:pStyle w:val="NoSpacing"/>
              <w:jc w:val="center"/>
              <w:rPr>
                <w:rFonts w:asciiTheme="minorHAnsi" w:hAnsiTheme="minorHAnsi"/>
                <w:sz w:val="20"/>
                <w:szCs w:val="20"/>
              </w:rPr>
            </w:pPr>
          </w:p>
        </w:tc>
        <w:tc>
          <w:tcPr>
            <w:tcW w:w="1159" w:type="pct"/>
            <w:tcBorders>
              <w:top w:val="single" w:sz="6" w:space="0" w:color="76923C" w:themeColor="accent3" w:themeShade="BF"/>
              <w:left w:val="single" w:sz="4" w:space="0" w:color="76923C" w:themeColor="accent3" w:themeShade="BF"/>
              <w:right w:val="single" w:sz="4" w:space="0" w:color="76923C" w:themeColor="accent3" w:themeShade="BF"/>
            </w:tcBorders>
            <w:shd w:val="clear" w:color="auto" w:fill="FFFFFF"/>
          </w:tcPr>
          <w:p w:rsidR="00C949F7" w:rsidRPr="005777F2" w:rsidRDefault="00C949F7" w:rsidP="005777F2">
            <w:pPr>
              <w:pStyle w:val="NoSpacing"/>
              <w:jc w:val="center"/>
              <w:rPr>
                <w:rFonts w:asciiTheme="minorHAnsi" w:hAnsiTheme="minorHAnsi"/>
                <w:sz w:val="20"/>
                <w:szCs w:val="20"/>
              </w:rPr>
            </w:pPr>
          </w:p>
        </w:tc>
        <w:tc>
          <w:tcPr>
            <w:tcW w:w="833" w:type="pct"/>
            <w:tcBorders>
              <w:top w:val="single" w:sz="6" w:space="0" w:color="76923C" w:themeColor="accent3" w:themeShade="BF"/>
              <w:left w:val="single" w:sz="4" w:space="0" w:color="76923C" w:themeColor="accent3" w:themeShade="BF"/>
            </w:tcBorders>
            <w:shd w:val="clear" w:color="auto" w:fill="FFFFFF"/>
          </w:tcPr>
          <w:p w:rsidR="00C949F7" w:rsidRPr="005777F2" w:rsidRDefault="008C52B0" w:rsidP="005777F2">
            <w:pPr>
              <w:pStyle w:val="NoSpacing"/>
              <w:jc w:val="center"/>
              <w:rPr>
                <w:rFonts w:asciiTheme="minorHAnsi" w:hAnsiTheme="minorHAnsi"/>
                <w:sz w:val="20"/>
                <w:szCs w:val="20"/>
              </w:rPr>
            </w:pPr>
            <w:r w:rsidRPr="005777F2">
              <w:rPr>
                <w:rFonts w:asciiTheme="minorHAnsi" w:hAnsiTheme="minorHAnsi"/>
                <w:sz w:val="20"/>
                <w:szCs w:val="20"/>
              </w:rPr>
              <w:t>1</w:t>
            </w:r>
            <w:r w:rsidR="005777F2" w:rsidRPr="005777F2">
              <w:rPr>
                <w:rFonts w:asciiTheme="minorHAnsi" w:hAnsiTheme="minorHAnsi"/>
                <w:sz w:val="20"/>
                <w:szCs w:val="20"/>
              </w:rPr>
              <w:t>6</w:t>
            </w:r>
          </w:p>
        </w:tc>
      </w:tr>
    </w:tbl>
    <w:p w:rsidR="003159A0" w:rsidRDefault="003159A0" w:rsidP="0019450C">
      <w:pPr>
        <w:tabs>
          <w:tab w:val="left" w:pos="360"/>
          <w:tab w:val="left" w:pos="720"/>
          <w:tab w:val="left" w:pos="1440"/>
          <w:tab w:val="left" w:pos="2160"/>
          <w:tab w:val="left" w:pos="3600"/>
          <w:tab w:val="left" w:pos="5040"/>
          <w:tab w:val="left" w:pos="5760"/>
        </w:tabs>
        <w:spacing w:after="0" w:line="360" w:lineRule="auto"/>
        <w:rPr>
          <w:rFonts w:cs="Arial"/>
        </w:rPr>
      </w:pPr>
    </w:p>
    <w:p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rsidR="008C52B0" w:rsidRPr="008C52B0" w:rsidRDefault="008C52B0" w:rsidP="005777F2">
      <w:pPr>
        <w:spacing w:after="0" w:line="240" w:lineRule="auto"/>
        <w:rPr>
          <w:rFonts w:ascii="Calibri" w:eastAsia="Times New Roman" w:hAnsi="Calibri" w:cs="Calibri"/>
        </w:rPr>
      </w:pPr>
      <w:r w:rsidRPr="008C52B0">
        <w:rPr>
          <w:rFonts w:ascii="Calibri" w:eastAsia="Times New Roman" w:hAnsi="Calibri" w:cs="Calibri"/>
        </w:rPr>
        <w:t xml:space="preserve">Analyze interviews and prepare report: </w:t>
      </w:r>
      <w:r w:rsidRPr="008C52B0">
        <w:rPr>
          <w:rFonts w:ascii="Calibri" w:eastAsia="Times New Roman" w:hAnsi="Calibri" w:cs="Calibri"/>
        </w:rPr>
        <w:tab/>
        <w:t>November 2017 – March 2018</w:t>
      </w:r>
    </w:p>
    <w:p w:rsidR="008C52B0" w:rsidRPr="005777F2" w:rsidRDefault="008C52B0" w:rsidP="005777F2">
      <w:pPr>
        <w:numPr>
          <w:ilvl w:val="1"/>
          <w:numId w:val="16"/>
        </w:numPr>
        <w:autoSpaceDE w:val="0"/>
        <w:autoSpaceDN w:val="0"/>
        <w:spacing w:after="0" w:line="240" w:lineRule="auto"/>
        <w:ind w:left="900"/>
        <w:rPr>
          <w:rFonts w:ascii="Calibri" w:eastAsia="Times New Roman" w:hAnsi="Calibri" w:cs="Calibri"/>
        </w:rPr>
      </w:pPr>
      <w:r w:rsidRPr="005777F2">
        <w:rPr>
          <w:rFonts w:ascii="Calibri" w:eastAsia="Times New Roman" w:hAnsi="Calibri" w:cs="Times New Roman"/>
          <w:color w:val="000000"/>
        </w:rPr>
        <w:t xml:space="preserve">All interviews will be transcribed and coded following the </w:t>
      </w:r>
      <w:r w:rsidRPr="005777F2">
        <w:rPr>
          <w:rFonts w:ascii="Calibri" w:eastAsia="Times New Roman" w:hAnsi="Calibri" w:cs="Times New Roman"/>
        </w:rPr>
        <w:t>constant comparative analytic framework to generate themes (Lincoln &amp; Guba, 1985). For example, t</w:t>
      </w:r>
      <w:r w:rsidRPr="005777F2">
        <w:rPr>
          <w:rFonts w:ascii="Calibri" w:eastAsia="Times New Roman" w:hAnsi="Calibri" w:cs="Calibri"/>
        </w:rPr>
        <w:t>hree researchers -- to allow for triangulation, including the PI -- will individually code the interviews for themes. Once coded separately, these researchers will come to consensus through an iterative analysis and review process to determine salient themes;</w:t>
      </w:r>
    </w:p>
    <w:p w:rsidR="008C52B0" w:rsidRPr="005777F2" w:rsidRDefault="008C52B0" w:rsidP="005777F2">
      <w:pPr>
        <w:numPr>
          <w:ilvl w:val="1"/>
          <w:numId w:val="16"/>
        </w:numPr>
        <w:autoSpaceDE w:val="0"/>
        <w:autoSpaceDN w:val="0"/>
        <w:spacing w:after="0" w:line="240" w:lineRule="auto"/>
        <w:ind w:left="900"/>
        <w:rPr>
          <w:rFonts w:ascii="Calibri" w:eastAsia="Times New Roman" w:hAnsi="Calibri" w:cs="Calibri"/>
        </w:rPr>
      </w:pPr>
      <w:r w:rsidRPr="005777F2">
        <w:rPr>
          <w:rFonts w:ascii="Calibri" w:eastAsia="Times New Roman" w:hAnsi="Calibri" w:cs="Calibri"/>
        </w:rPr>
        <w:t>Product: draft reports with thematic analysis of interviews;</w:t>
      </w:r>
    </w:p>
    <w:p w:rsidR="008C52B0" w:rsidRPr="005777F2" w:rsidRDefault="008C52B0" w:rsidP="005777F2">
      <w:pPr>
        <w:numPr>
          <w:ilvl w:val="1"/>
          <w:numId w:val="16"/>
        </w:numPr>
        <w:autoSpaceDE w:val="0"/>
        <w:autoSpaceDN w:val="0"/>
        <w:spacing w:after="0" w:line="240" w:lineRule="auto"/>
        <w:ind w:left="900"/>
        <w:rPr>
          <w:rFonts w:ascii="Calibri" w:eastAsia="Times New Roman" w:hAnsi="Calibri" w:cs="Calibri"/>
        </w:rPr>
      </w:pPr>
      <w:r w:rsidRPr="005777F2">
        <w:rPr>
          <w:rFonts w:ascii="Calibri" w:eastAsia="Times New Roman" w:hAnsi="Calibri" w:cs="Calibri"/>
        </w:rPr>
        <w:t xml:space="preserve">Product: compiled </w:t>
      </w:r>
      <w:r w:rsidRPr="005777F2">
        <w:rPr>
          <w:rFonts w:ascii="Calibri" w:eastAsia="Times New Roman" w:hAnsi="Calibri" w:cs="Calibri"/>
          <w:noProof/>
        </w:rPr>
        <w:t>final</w:t>
      </w:r>
      <w:r w:rsidRPr="005777F2">
        <w:rPr>
          <w:rFonts w:ascii="Calibri" w:eastAsia="Times New Roman" w:hAnsi="Calibri" w:cs="Calibri"/>
        </w:rPr>
        <w:t xml:space="preserve"> report for GRTE Management, reviewed by GRTE staff and </w:t>
      </w:r>
      <w:r w:rsidRPr="005777F2">
        <w:rPr>
          <w:rFonts w:ascii="Calibri" w:eastAsia="Times New Roman" w:hAnsi="Calibri" w:cs="Calibri"/>
          <w:noProof/>
        </w:rPr>
        <w:t>peer</w:t>
      </w:r>
      <w:r w:rsidR="005777F2" w:rsidRPr="005777F2">
        <w:rPr>
          <w:rFonts w:ascii="Calibri" w:eastAsia="Times New Roman" w:hAnsi="Calibri" w:cs="Calibri"/>
          <w:noProof/>
        </w:rPr>
        <w:t>-</w:t>
      </w:r>
      <w:r w:rsidRPr="005777F2">
        <w:rPr>
          <w:rFonts w:ascii="Calibri" w:eastAsia="Times New Roman" w:hAnsi="Calibri" w:cs="Calibri"/>
          <w:noProof/>
        </w:rPr>
        <w:t>reviewed</w:t>
      </w:r>
      <w:r w:rsidRPr="005777F2">
        <w:rPr>
          <w:rFonts w:ascii="Calibri" w:eastAsia="Times New Roman" w:hAnsi="Calibri" w:cs="Calibri"/>
        </w:rPr>
        <w:t xml:space="preserve"> by relevant social scientists;</w:t>
      </w:r>
      <w:r w:rsidR="005777F2" w:rsidRPr="005777F2">
        <w:rPr>
          <w:rFonts w:ascii="Calibri" w:eastAsia="Times New Roman" w:hAnsi="Calibri" w:cs="Calibri"/>
        </w:rPr>
        <w:t xml:space="preserve"> the</w:t>
      </w:r>
      <w:r w:rsidRPr="005777F2">
        <w:rPr>
          <w:rFonts w:ascii="Calibri" w:eastAsia="Times New Roman" w:hAnsi="Calibri" w:cs="Calibri"/>
        </w:rPr>
        <w:t xml:space="preserve"> </w:t>
      </w:r>
      <w:r w:rsidRPr="005777F2">
        <w:rPr>
          <w:rFonts w:ascii="Calibri" w:eastAsia="Times New Roman" w:hAnsi="Calibri" w:cs="Calibri"/>
          <w:noProof/>
        </w:rPr>
        <w:t>report</w:t>
      </w:r>
      <w:r w:rsidRPr="005777F2">
        <w:rPr>
          <w:rFonts w:ascii="Calibri" w:eastAsia="Times New Roman" w:hAnsi="Calibri" w:cs="Calibri"/>
        </w:rPr>
        <w:t xml:space="preserve"> will also be processed and finalized as a Natural Resources Report archived with the NPS Social Science Branch.</w:t>
      </w:r>
    </w:p>
    <w:p w:rsidR="005777F2" w:rsidRDefault="005777F2" w:rsidP="005777F2">
      <w:pPr>
        <w:autoSpaceDE w:val="0"/>
        <w:autoSpaceDN w:val="0"/>
        <w:spacing w:after="0" w:line="240" w:lineRule="auto"/>
        <w:rPr>
          <w:rFonts w:ascii="Calibri" w:eastAsia="Times New Roman" w:hAnsi="Calibri" w:cs="Calibri"/>
        </w:rPr>
      </w:pPr>
    </w:p>
    <w:p w:rsidR="005777F2" w:rsidRDefault="005777F2" w:rsidP="005777F2">
      <w:pPr>
        <w:autoSpaceDE w:val="0"/>
        <w:autoSpaceDN w:val="0"/>
        <w:spacing w:after="0" w:line="240" w:lineRule="auto"/>
        <w:rPr>
          <w:rFonts w:ascii="Calibri" w:eastAsia="Times New Roman" w:hAnsi="Calibri" w:cs="Calibri"/>
        </w:rPr>
      </w:pPr>
    </w:p>
    <w:p w:rsidR="005777F2" w:rsidRPr="008C52B0" w:rsidRDefault="005777F2" w:rsidP="005777F2">
      <w:pPr>
        <w:autoSpaceDE w:val="0"/>
        <w:autoSpaceDN w:val="0"/>
        <w:spacing w:after="0" w:line="240" w:lineRule="auto"/>
        <w:rPr>
          <w:rFonts w:ascii="Calibri" w:eastAsia="Times New Roman" w:hAnsi="Calibri" w:cs="Calibri"/>
        </w:rPr>
      </w:pPr>
    </w:p>
    <w:p w:rsidR="008C52B0" w:rsidRPr="008C52B0" w:rsidRDefault="008C52B0" w:rsidP="005777F2">
      <w:pPr>
        <w:pBdr>
          <w:top w:val="single" w:sz="4" w:space="1" w:color="auto"/>
        </w:pBdr>
        <w:autoSpaceDE w:val="0"/>
        <w:autoSpaceDN w:val="0"/>
        <w:spacing w:after="0" w:line="240" w:lineRule="auto"/>
        <w:rPr>
          <w:rFonts w:ascii="Calibri" w:eastAsia="Times New Roman" w:hAnsi="Calibri" w:cs="Calibri"/>
        </w:rPr>
      </w:pPr>
      <w:r w:rsidRPr="008C52B0">
        <w:rPr>
          <w:rFonts w:ascii="Calibri" w:eastAsia="Times New Roman" w:hAnsi="Calibri" w:cs="Calibri"/>
        </w:rPr>
        <w:t>References:</w:t>
      </w:r>
    </w:p>
    <w:p w:rsidR="008C52B0" w:rsidRPr="008C52B0" w:rsidRDefault="008C52B0" w:rsidP="008C52B0">
      <w:pPr>
        <w:autoSpaceDE w:val="0"/>
        <w:autoSpaceDN w:val="0"/>
        <w:spacing w:after="0" w:line="480" w:lineRule="auto"/>
        <w:ind w:left="720" w:hanging="720"/>
        <w:rPr>
          <w:rFonts w:ascii="Calibri" w:eastAsia="Times New Roman" w:hAnsi="Calibri" w:cs="Times New Roman"/>
          <w:bCs/>
        </w:rPr>
      </w:pPr>
      <w:r w:rsidRPr="008C52B0">
        <w:rPr>
          <w:rFonts w:ascii="Calibri" w:eastAsia="Times New Roman" w:hAnsi="Calibri" w:cs="Times New Roman"/>
          <w:bCs/>
        </w:rPr>
        <w:t xml:space="preserve">Lincoln, Y. S., &amp; Guba, E. G. (1985). </w:t>
      </w:r>
      <w:r w:rsidRPr="008C52B0">
        <w:rPr>
          <w:rFonts w:ascii="Calibri" w:eastAsia="Times New Roman" w:hAnsi="Calibri" w:cs="Times New Roman"/>
          <w:bCs/>
          <w:i/>
        </w:rPr>
        <w:t>Naturalistic inquiry</w:t>
      </w:r>
      <w:r w:rsidRPr="008C52B0">
        <w:rPr>
          <w:rFonts w:ascii="Calibri" w:eastAsia="Times New Roman" w:hAnsi="Calibri" w:cs="Times New Roman"/>
          <w:bCs/>
        </w:rPr>
        <w:t>. Newbury Park, CA: Sage.</w:t>
      </w:r>
    </w:p>
    <w:p w:rsidR="00DD4CE9" w:rsidRPr="000D13B3" w:rsidRDefault="00DD4CE9" w:rsidP="008C52B0">
      <w:pPr>
        <w:tabs>
          <w:tab w:val="left" w:pos="360"/>
          <w:tab w:val="left" w:pos="720"/>
          <w:tab w:val="left" w:pos="1440"/>
          <w:tab w:val="left" w:pos="2160"/>
          <w:tab w:val="left" w:pos="3600"/>
          <w:tab w:val="left" w:pos="5040"/>
          <w:tab w:val="left" w:pos="5760"/>
        </w:tabs>
        <w:spacing w:after="0" w:line="360" w:lineRule="auto"/>
        <w:rPr>
          <w:rFonts w:cs="Arial"/>
          <w:sz w:val="18"/>
          <w:szCs w:val="18"/>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777F2">
        <w:rPr>
          <w:rFonts w:cs="Arial"/>
          <w:b/>
          <w:sz w:val="20"/>
          <w:szCs w:val="20"/>
        </w:rPr>
        <w:lastRenderedPageBreak/>
        <w:t>NOTICES</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777F2">
        <w:rPr>
          <w:rFonts w:cs="Arial"/>
          <w:b/>
          <w:sz w:val="20"/>
          <w:szCs w:val="20"/>
        </w:rPr>
        <w:t>Privacy Act Statement</w:t>
      </w:r>
    </w:p>
    <w:p w:rsidR="005F0CAA" w:rsidRPr="005777F2"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5777F2" w:rsidRDefault="005F0CAA" w:rsidP="005F0CAA">
      <w:pPr>
        <w:pStyle w:val="Footer"/>
        <w:jc w:val="both"/>
        <w:rPr>
          <w:rFonts w:cs="Arial"/>
          <w:sz w:val="20"/>
          <w:szCs w:val="20"/>
        </w:rPr>
      </w:pPr>
      <w:r w:rsidRPr="005777F2">
        <w:rPr>
          <w:rFonts w:cs="Arial"/>
          <w:b/>
          <w:sz w:val="20"/>
          <w:szCs w:val="20"/>
        </w:rPr>
        <w:t>General:</w:t>
      </w:r>
      <w:r w:rsidRPr="005777F2">
        <w:rPr>
          <w:rFonts w:cs="Arial"/>
          <w:sz w:val="20"/>
          <w:szCs w:val="20"/>
        </w:rPr>
        <w:t xml:space="preserve">  This information is provided </w:t>
      </w:r>
      <w:r w:rsidRPr="005777F2">
        <w:rPr>
          <w:rFonts w:cs="Arial"/>
          <w:noProof/>
          <w:sz w:val="20"/>
          <w:szCs w:val="20"/>
        </w:rPr>
        <w:t>pursuant to</w:t>
      </w:r>
      <w:r w:rsidRPr="005777F2">
        <w:rPr>
          <w:rFonts w:cs="Arial"/>
          <w:sz w:val="20"/>
          <w:szCs w:val="20"/>
        </w:rPr>
        <w:t xml:space="preserve"> Public Law 93-579 (Privacy Act of 1974), December 21, 1984, for individuals completing this form.</w:t>
      </w:r>
    </w:p>
    <w:p w:rsidR="005F0CAA" w:rsidRPr="005777F2" w:rsidRDefault="005F0CAA" w:rsidP="005F0CAA">
      <w:pPr>
        <w:pStyle w:val="Footer"/>
        <w:jc w:val="both"/>
        <w:rPr>
          <w:rFonts w:cs="Arial"/>
          <w:sz w:val="20"/>
          <w:szCs w:val="20"/>
        </w:rPr>
      </w:pPr>
    </w:p>
    <w:p w:rsidR="005F0CAA" w:rsidRPr="005777F2" w:rsidRDefault="005F0CAA" w:rsidP="005F0CAA">
      <w:pPr>
        <w:pStyle w:val="Footer"/>
        <w:jc w:val="both"/>
        <w:rPr>
          <w:rFonts w:cs="Arial"/>
          <w:sz w:val="20"/>
          <w:szCs w:val="20"/>
        </w:rPr>
      </w:pPr>
      <w:r w:rsidRPr="005777F2">
        <w:rPr>
          <w:rFonts w:cs="Arial"/>
          <w:b/>
          <w:sz w:val="20"/>
          <w:szCs w:val="20"/>
        </w:rPr>
        <w:t>Authority:</w:t>
      </w:r>
      <w:r w:rsidRPr="005777F2">
        <w:rPr>
          <w:rFonts w:cs="Arial"/>
          <w:sz w:val="20"/>
          <w:szCs w:val="20"/>
        </w:rPr>
        <w:t xml:space="preserve">  </w:t>
      </w:r>
      <w:r w:rsidR="00DF757A" w:rsidRPr="005777F2">
        <w:rPr>
          <w:rFonts w:cs="Arial"/>
          <w:sz w:val="20"/>
          <w:szCs w:val="20"/>
        </w:rPr>
        <w:t>National Park Service Research mandate (54 USC 100702)</w:t>
      </w:r>
    </w:p>
    <w:p w:rsidR="005F0CAA" w:rsidRPr="005777F2" w:rsidRDefault="005F0CAA" w:rsidP="005F0CAA">
      <w:pPr>
        <w:pStyle w:val="Footer"/>
        <w:jc w:val="both"/>
        <w:rPr>
          <w:rFonts w:cs="Arial"/>
          <w:sz w:val="20"/>
          <w:szCs w:val="20"/>
        </w:rPr>
      </w:pPr>
    </w:p>
    <w:p w:rsidR="005F0CAA" w:rsidRPr="005777F2" w:rsidRDefault="005F0CAA" w:rsidP="005F0CAA">
      <w:pPr>
        <w:pStyle w:val="Footer"/>
        <w:jc w:val="both"/>
        <w:rPr>
          <w:rFonts w:cs="Arial"/>
          <w:sz w:val="20"/>
          <w:szCs w:val="20"/>
        </w:rPr>
      </w:pPr>
      <w:r w:rsidRPr="005777F2">
        <w:rPr>
          <w:rFonts w:cs="Arial"/>
          <w:b/>
          <w:sz w:val="20"/>
          <w:szCs w:val="20"/>
        </w:rPr>
        <w:t>Purpose and Uses:</w:t>
      </w:r>
      <w:r w:rsidRPr="005777F2">
        <w:rPr>
          <w:rFonts w:cs="Arial"/>
          <w:sz w:val="20"/>
          <w:szCs w:val="20"/>
        </w:rPr>
        <w:t xml:space="preserve"> </w:t>
      </w:r>
      <w:r w:rsidR="00DF757A" w:rsidRPr="005777F2">
        <w:rPr>
          <w:rFonts w:eastAsia="Times New Roman" w:cs="Times New Roman"/>
          <w:sz w:val="20"/>
          <w:szCs w:val="20"/>
        </w:rPr>
        <w:t xml:space="preserve">This information will be used by The NPS Information Collections Coordinator to </w:t>
      </w:r>
      <w:r w:rsidR="00DF757A" w:rsidRPr="005777F2">
        <w:rPr>
          <w:rFonts w:cs="Helvetica"/>
          <w:sz w:val="20"/>
          <w:szCs w:val="20"/>
        </w:rPr>
        <w:t>ensure appropriate documentation of information collections conducted in areas managed by or that are sponsored by the National Park Service</w:t>
      </w:r>
      <w:r w:rsidR="00DF757A" w:rsidRPr="005777F2">
        <w:rPr>
          <w:rFonts w:cs="Arial"/>
          <w:sz w:val="20"/>
          <w:szCs w:val="20"/>
        </w:rPr>
        <w:t xml:space="preserve">. </w:t>
      </w:r>
      <w:r w:rsidRPr="005777F2">
        <w:rPr>
          <w:rFonts w:cs="Arial"/>
          <w:sz w:val="20"/>
          <w:szCs w:val="20"/>
        </w:rPr>
        <w:t xml:space="preserve"> </w:t>
      </w:r>
    </w:p>
    <w:p w:rsidR="005F0CAA" w:rsidRPr="005777F2" w:rsidRDefault="005F0CAA" w:rsidP="005F0CAA">
      <w:pPr>
        <w:pStyle w:val="Footer"/>
        <w:jc w:val="both"/>
        <w:rPr>
          <w:rFonts w:cs="Arial"/>
          <w:sz w:val="20"/>
          <w:szCs w:val="20"/>
        </w:rPr>
      </w:pPr>
    </w:p>
    <w:p w:rsidR="00DD4CE9" w:rsidRPr="005777F2" w:rsidRDefault="005F0CAA" w:rsidP="005F0CAA">
      <w:pPr>
        <w:pStyle w:val="Footer"/>
        <w:jc w:val="both"/>
        <w:rPr>
          <w:rFonts w:cs="Arial"/>
          <w:sz w:val="20"/>
          <w:szCs w:val="20"/>
        </w:rPr>
      </w:pPr>
      <w:r w:rsidRPr="005777F2">
        <w:rPr>
          <w:rFonts w:cs="Arial"/>
          <w:b/>
          <w:sz w:val="20"/>
          <w:szCs w:val="20"/>
        </w:rPr>
        <w:t>Effects of Nondisclosure:</w:t>
      </w:r>
      <w:r w:rsidRPr="005777F2">
        <w:rPr>
          <w:rFonts w:cs="Arial"/>
          <w:sz w:val="20"/>
          <w:szCs w:val="20"/>
        </w:rPr>
        <w:t xml:space="preserve">  </w:t>
      </w:r>
      <w:r w:rsidR="00DF757A" w:rsidRPr="005777F2">
        <w:rPr>
          <w:rFonts w:cs="Arial"/>
          <w:sz w:val="20"/>
          <w:szCs w:val="20"/>
        </w:rPr>
        <w:t>Providing information is mandatory to submit Information Collection Requests to Programmatic Review Process.</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5F0CAA" w:rsidRPr="005777F2"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777F2">
        <w:rPr>
          <w:rFonts w:cs="Arial"/>
          <w:b/>
          <w:sz w:val="20"/>
          <w:szCs w:val="20"/>
        </w:rPr>
        <w:t>Paperwork Reduction Act Statement</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5777F2">
        <w:rPr>
          <w:rFonts w:cs="Arial"/>
          <w:sz w:val="20"/>
          <w:szCs w:val="20"/>
        </w:rPr>
        <w:t xml:space="preserve">We are collecting this information subject to the Paperwork Reduction Act (44 U.S.C. 3501) and </w:t>
      </w:r>
      <w:r w:rsidR="00D60F86" w:rsidRPr="005777F2">
        <w:rPr>
          <w:rFonts w:cs="Arial"/>
          <w:sz w:val="20"/>
          <w:szCs w:val="20"/>
        </w:rPr>
        <w:t>is authorized by the National Park Service Research mandate (</w:t>
      </w:r>
      <w:r w:rsidR="00D60F86" w:rsidRPr="005777F2">
        <w:rPr>
          <w:rFonts w:cs="Arial"/>
          <w:color w:val="222222"/>
          <w:sz w:val="20"/>
          <w:szCs w:val="20"/>
          <w:shd w:val="clear" w:color="auto" w:fill="FFFFFF"/>
        </w:rPr>
        <w:t>54 USC 100702)</w:t>
      </w:r>
      <w:r w:rsidR="00D60F86" w:rsidRPr="005777F2">
        <w:rPr>
          <w:rFonts w:cs="Arial"/>
          <w:sz w:val="20"/>
          <w:szCs w:val="20"/>
        </w:rPr>
        <w:t>.</w:t>
      </w:r>
      <w:r w:rsidRPr="005777F2">
        <w:rPr>
          <w:rFonts w:cs="Arial"/>
          <w:sz w:val="20"/>
          <w:szCs w:val="20"/>
        </w:rPr>
        <w:t xml:space="preserve"> </w:t>
      </w:r>
      <w:r w:rsidR="00212E14" w:rsidRPr="005777F2">
        <w:rPr>
          <w:rFonts w:eastAsia="Times New Roman" w:cs="Times New Roman"/>
          <w:sz w:val="20"/>
          <w:szCs w:val="20"/>
        </w:rPr>
        <w:t xml:space="preserve">This information will be used by The NPS Information Collections Coordinator to </w:t>
      </w:r>
      <w:r w:rsidR="00D60F86" w:rsidRPr="005777F2">
        <w:rPr>
          <w:rFonts w:cs="Helvetica"/>
          <w:sz w:val="20"/>
          <w:szCs w:val="20"/>
        </w:rPr>
        <w:t xml:space="preserve">ensure appropriate documentation of information collections conducted in areas managed by </w:t>
      </w:r>
      <w:r w:rsidR="00212E14" w:rsidRPr="005777F2">
        <w:rPr>
          <w:rFonts w:cs="Helvetica"/>
          <w:sz w:val="20"/>
          <w:szCs w:val="20"/>
        </w:rPr>
        <w:t xml:space="preserve">or that are sponsored by </w:t>
      </w:r>
      <w:r w:rsidR="00D60F86" w:rsidRPr="005777F2">
        <w:rPr>
          <w:rFonts w:cs="Helvetica"/>
          <w:sz w:val="20"/>
          <w:szCs w:val="20"/>
        </w:rPr>
        <w:t>the National Park Service</w:t>
      </w:r>
      <w:r w:rsidRPr="005777F2">
        <w:rPr>
          <w:rFonts w:cs="Arial"/>
          <w:sz w:val="20"/>
          <w:szCs w:val="20"/>
        </w:rPr>
        <w:t xml:space="preserve">.  All parts of the form must be completed </w:t>
      </w:r>
      <w:r w:rsidRPr="005777F2">
        <w:rPr>
          <w:rFonts w:cs="Arial"/>
          <w:noProof/>
          <w:sz w:val="20"/>
          <w:szCs w:val="20"/>
        </w:rPr>
        <w:t>in order for</w:t>
      </w:r>
      <w:r w:rsidRPr="005777F2">
        <w:rPr>
          <w:rFonts w:cs="Arial"/>
          <w:sz w:val="20"/>
          <w:szCs w:val="20"/>
        </w:rPr>
        <w:t xml:space="preserve"> your request to be considered.  We may not conduct or </w:t>
      </w:r>
      <w:r w:rsidR="00D60F86" w:rsidRPr="005777F2">
        <w:rPr>
          <w:rFonts w:cs="Arial"/>
          <w:sz w:val="20"/>
          <w:szCs w:val="20"/>
        </w:rPr>
        <w:t>sponsor</w:t>
      </w:r>
      <w:r w:rsidRPr="005777F2">
        <w:rPr>
          <w:rFonts w:cs="Arial"/>
          <w:sz w:val="20"/>
          <w:szCs w:val="20"/>
        </w:rPr>
        <w:t xml:space="preserve"> and you are not required to respond to</w:t>
      </w:r>
      <w:r w:rsidR="00F349BC" w:rsidRPr="005777F2">
        <w:rPr>
          <w:rFonts w:cs="Arial"/>
          <w:sz w:val="20"/>
          <w:szCs w:val="20"/>
        </w:rPr>
        <w:t>,</w:t>
      </w:r>
      <w:r w:rsidRPr="005777F2">
        <w:rPr>
          <w:rFonts w:cs="Arial"/>
          <w:sz w:val="20"/>
          <w:szCs w:val="20"/>
        </w:rPr>
        <w:t xml:space="preserve"> this or any other Federal agency-sponsored information collection unless it displays a currently valid OMB control number.  OMB has reviewed and approved </w:t>
      </w:r>
      <w:r w:rsidR="00D60F86" w:rsidRPr="005777F2">
        <w:rPr>
          <w:rFonts w:cs="Arial"/>
          <w:sz w:val="20"/>
          <w:szCs w:val="20"/>
        </w:rPr>
        <w:t>The National Park Service Programmatic Review Process</w:t>
      </w:r>
      <w:r w:rsidRPr="005777F2">
        <w:rPr>
          <w:rFonts w:cs="Arial"/>
          <w:sz w:val="20"/>
          <w:szCs w:val="20"/>
        </w:rPr>
        <w:t xml:space="preserve"> and assigned OMB Control Number </w:t>
      </w:r>
      <w:r w:rsidR="00D60F86" w:rsidRPr="005777F2">
        <w:rPr>
          <w:rFonts w:cs="Arial"/>
          <w:sz w:val="20"/>
          <w:szCs w:val="20"/>
        </w:rPr>
        <w:t>1024-022</w:t>
      </w:r>
      <w:r w:rsidRPr="005777F2">
        <w:rPr>
          <w:rFonts w:cs="Arial"/>
          <w:sz w:val="20"/>
          <w:szCs w:val="20"/>
        </w:rPr>
        <w:t xml:space="preserve">4.  </w:t>
      </w:r>
    </w:p>
    <w:p w:rsidR="005F0CAA" w:rsidRPr="005777F2"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5777F2">
        <w:rPr>
          <w:rFonts w:cs="Arial"/>
          <w:b/>
          <w:sz w:val="20"/>
          <w:szCs w:val="20"/>
        </w:rPr>
        <w:t>Estimated Burden Statement</w:t>
      </w: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5777F2"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5777F2">
        <w:rPr>
          <w:rFonts w:cs="Arial"/>
          <w:sz w:val="20"/>
          <w:szCs w:val="20"/>
        </w:rPr>
        <w:t xml:space="preserve">Public Reporting burden for this form is estimated to average </w:t>
      </w:r>
      <w:r w:rsidR="00970F2F" w:rsidRPr="005777F2">
        <w:rPr>
          <w:rFonts w:cs="Arial"/>
          <w:sz w:val="20"/>
          <w:szCs w:val="20"/>
        </w:rPr>
        <w:t>60</w:t>
      </w:r>
      <w:r w:rsidRPr="005777F2">
        <w:rPr>
          <w:rFonts w:cs="Arial"/>
          <w:sz w:val="20"/>
          <w:szCs w:val="20"/>
        </w:rPr>
        <w:t xml:space="preserve"> minutes per</w:t>
      </w:r>
      <w:r w:rsidR="00D60F86" w:rsidRPr="005777F2">
        <w:rPr>
          <w:rFonts w:cs="Arial"/>
          <w:sz w:val="20"/>
          <w:szCs w:val="20"/>
        </w:rPr>
        <w:t xml:space="preserve"> </w:t>
      </w:r>
      <w:r w:rsidR="005777F2">
        <w:rPr>
          <w:rFonts w:cs="Arial"/>
          <w:sz w:val="20"/>
          <w:szCs w:val="20"/>
        </w:rPr>
        <w:t>submission</w:t>
      </w:r>
      <w:r w:rsidRPr="005777F2">
        <w:rPr>
          <w:rFonts w:cs="Arial"/>
          <w:sz w:val="20"/>
          <w:szCs w:val="20"/>
        </w:rPr>
        <w:t xml:space="preserve">, including the time it takes for reviewing instructions, gathering </w:t>
      </w:r>
      <w:r w:rsidR="00D60F86" w:rsidRPr="005777F2">
        <w:rPr>
          <w:rFonts w:cs="Arial"/>
          <w:sz w:val="20"/>
          <w:szCs w:val="20"/>
        </w:rPr>
        <w:t xml:space="preserve">information and </w:t>
      </w:r>
      <w:r w:rsidRPr="005777F2">
        <w:rPr>
          <w:rFonts w:cs="Arial"/>
          <w:sz w:val="20"/>
          <w:szCs w:val="20"/>
        </w:rPr>
        <w:t xml:space="preserve">completing and reviewing the form.  </w:t>
      </w:r>
      <w:r w:rsidR="00D60F86" w:rsidRPr="005777F2">
        <w:rPr>
          <w:rFonts w:cs="Arial"/>
          <w:sz w:val="20"/>
          <w:szCs w:val="20"/>
        </w:rPr>
        <w:t xml:space="preserve">This time does not include the editorial time required to finalize the submission. </w:t>
      </w:r>
      <w:r w:rsidRPr="005777F2">
        <w:rPr>
          <w:rFonts w:cs="Arial"/>
          <w:sz w:val="20"/>
          <w:szCs w:val="20"/>
        </w:rPr>
        <w:t>Comments regarding this burden estimate or any aspect of this form should be sent to the Information Collection Clearance Coordinator, National Park Service, 1201 Oakridge D</w:t>
      </w:r>
      <w:bookmarkStart w:id="0" w:name="_GoBack"/>
      <w:bookmarkEnd w:id="0"/>
      <w:r w:rsidRPr="005777F2">
        <w:rPr>
          <w:rFonts w:cs="Arial"/>
          <w:sz w:val="20"/>
          <w:szCs w:val="20"/>
        </w:rPr>
        <w:t>r., Fort Collins, CO  80525.</w:t>
      </w:r>
    </w:p>
    <w:p w:rsidR="00DD4CE9" w:rsidRPr="000D13B3"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18"/>
          <w:szCs w:val="18"/>
        </w:rPr>
      </w:pPr>
    </w:p>
    <w:sectPr w:rsidR="00DD4CE9" w:rsidRPr="000D13B3" w:rsidSect="005749F3">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507" w:rsidRDefault="00B56507" w:rsidP="005749F3">
      <w:pPr>
        <w:spacing w:after="0" w:line="240" w:lineRule="auto"/>
      </w:pPr>
      <w:r>
        <w:separator/>
      </w:r>
    </w:p>
  </w:endnote>
  <w:endnote w:type="continuationSeparator" w:id="0">
    <w:p w:rsidR="00B56507" w:rsidRDefault="00B56507"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rsidR="001D7AE1" w:rsidRPr="00AA2AA1" w:rsidRDefault="001D7AE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5777F2">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5777F2">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rsidR="001D7AE1" w:rsidRPr="00F60E00" w:rsidRDefault="001D7AE1"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5777F2">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5777F2">
              <w:rPr>
                <w:rFonts w:ascii="Arial" w:hAnsi="Arial" w:cs="Arial"/>
                <w:b/>
                <w:bCs/>
                <w:noProof/>
                <w:sz w:val="15"/>
                <w:szCs w:val="15"/>
              </w:rPr>
              <w:t>8</w:t>
            </w:r>
            <w:r w:rsidRPr="00F60E00">
              <w:rPr>
                <w:rFonts w:ascii="Arial" w:hAnsi="Arial" w:cs="Arial"/>
                <w:b/>
                <w:bCs/>
                <w:sz w:val="15"/>
                <w:szCs w:val="15"/>
              </w:rPr>
              <w:fldChar w:fldCharType="end"/>
            </w:r>
          </w:p>
        </w:sdtContent>
      </w:sdt>
    </w:sdtContent>
  </w:sdt>
  <w:p w:rsidR="001D7AE1" w:rsidRPr="00DA5C9A" w:rsidRDefault="001D7AE1"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507" w:rsidRDefault="00B56507" w:rsidP="005749F3">
      <w:pPr>
        <w:spacing w:after="0" w:line="240" w:lineRule="auto"/>
      </w:pPr>
      <w:r>
        <w:separator/>
      </w:r>
    </w:p>
  </w:footnote>
  <w:footnote w:type="continuationSeparator" w:id="0">
    <w:p w:rsidR="00B56507" w:rsidRDefault="00B56507"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E1" w:rsidRDefault="001D7AE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1D7AE1" w:rsidRPr="009E5218" w:rsidRDefault="001D7AE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rsidR="001D7AE1" w:rsidRPr="00AA2AA1" w:rsidRDefault="001D7AE1"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AE1" w:rsidRDefault="001D7AE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1D7AE1" w:rsidRPr="009E5218" w:rsidRDefault="001D7AE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XX/XX/XXXX</w:t>
    </w:r>
  </w:p>
  <w:p w:rsidR="001D7AE1" w:rsidRDefault="001D7AE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0D773D8E" wp14:editId="32813705">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6ED68146" wp14:editId="362A3D1C">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1D7AE1" w:rsidRDefault="001D7AE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1D7AE1" w:rsidRDefault="001D7AE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p w:rsidR="001D7AE1" w:rsidRPr="00016546" w:rsidRDefault="001D7AE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E9D"/>
    <w:multiLevelType w:val="hybridMultilevel"/>
    <w:tmpl w:val="EA3224A2"/>
    <w:lvl w:ilvl="0" w:tplc="CD64EDFE">
      <w:start w:val="1"/>
      <w:numFmt w:val="bullet"/>
      <w:lvlText w:val=""/>
      <w:lvlJc w:val="left"/>
      <w:pPr>
        <w:ind w:left="720" w:hanging="360"/>
      </w:pPr>
      <w:rPr>
        <w:rFonts w:ascii="Symbol" w:hAnsi="Symbol" w:hint="default"/>
      </w:rPr>
    </w:lvl>
    <w:lvl w:ilvl="1" w:tplc="B120A862">
      <w:start w:val="1"/>
      <w:numFmt w:val="bullet"/>
      <w:lvlText w:val="o"/>
      <w:lvlJc w:val="left"/>
      <w:pPr>
        <w:ind w:left="1440" w:hanging="360"/>
      </w:pPr>
      <w:rPr>
        <w:rFonts w:ascii="Courier New" w:hAnsi="Courier New" w:cs="Courier New" w:hint="default"/>
      </w:rPr>
    </w:lvl>
    <w:lvl w:ilvl="2" w:tplc="29A4C142">
      <w:start w:val="1"/>
      <w:numFmt w:val="bullet"/>
      <w:lvlText w:val=""/>
      <w:lvlJc w:val="left"/>
      <w:pPr>
        <w:ind w:left="2160" w:hanging="360"/>
      </w:pPr>
      <w:rPr>
        <w:rFonts w:ascii="Wingdings" w:hAnsi="Wingdings" w:hint="default"/>
      </w:rPr>
    </w:lvl>
    <w:lvl w:ilvl="3" w:tplc="A8E8464C">
      <w:start w:val="1"/>
      <w:numFmt w:val="bullet"/>
      <w:lvlText w:val=""/>
      <w:lvlJc w:val="left"/>
      <w:pPr>
        <w:ind w:left="2880" w:hanging="360"/>
      </w:pPr>
      <w:rPr>
        <w:rFonts w:ascii="Symbol" w:hAnsi="Symbol" w:hint="default"/>
      </w:rPr>
    </w:lvl>
    <w:lvl w:ilvl="4" w:tplc="6468426E">
      <w:start w:val="1"/>
      <w:numFmt w:val="bullet"/>
      <w:lvlText w:val="o"/>
      <w:lvlJc w:val="left"/>
      <w:pPr>
        <w:ind w:left="3600" w:hanging="360"/>
      </w:pPr>
      <w:rPr>
        <w:rFonts w:ascii="Courier New" w:hAnsi="Courier New" w:cs="Courier New" w:hint="default"/>
      </w:rPr>
    </w:lvl>
    <w:lvl w:ilvl="5" w:tplc="D46E0AB6">
      <w:start w:val="1"/>
      <w:numFmt w:val="bullet"/>
      <w:lvlText w:val=""/>
      <w:lvlJc w:val="left"/>
      <w:pPr>
        <w:ind w:left="4320" w:hanging="360"/>
      </w:pPr>
      <w:rPr>
        <w:rFonts w:ascii="Wingdings" w:hAnsi="Wingdings" w:hint="default"/>
      </w:rPr>
    </w:lvl>
    <w:lvl w:ilvl="6" w:tplc="60A4CCEA">
      <w:start w:val="1"/>
      <w:numFmt w:val="bullet"/>
      <w:lvlText w:val=""/>
      <w:lvlJc w:val="left"/>
      <w:pPr>
        <w:ind w:left="5040" w:hanging="360"/>
      </w:pPr>
      <w:rPr>
        <w:rFonts w:ascii="Symbol" w:hAnsi="Symbol" w:hint="default"/>
      </w:rPr>
    </w:lvl>
    <w:lvl w:ilvl="7" w:tplc="D8B63F48">
      <w:start w:val="1"/>
      <w:numFmt w:val="bullet"/>
      <w:lvlText w:val="o"/>
      <w:lvlJc w:val="left"/>
      <w:pPr>
        <w:ind w:left="5760" w:hanging="360"/>
      </w:pPr>
      <w:rPr>
        <w:rFonts w:ascii="Courier New" w:hAnsi="Courier New" w:cs="Courier New" w:hint="default"/>
      </w:rPr>
    </w:lvl>
    <w:lvl w:ilvl="8" w:tplc="0150BC32">
      <w:start w:val="1"/>
      <w:numFmt w:val="bullet"/>
      <w:lvlText w:val=""/>
      <w:lvlJc w:val="left"/>
      <w:pPr>
        <w:ind w:left="6480" w:hanging="360"/>
      </w:pPr>
      <w:rPr>
        <w:rFonts w:ascii="Wingdings" w:hAnsi="Wingdings" w:hint="default"/>
      </w:rPr>
    </w:lvl>
  </w:abstractNum>
  <w:abstractNum w:abstractNumId="1">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05AD5"/>
    <w:multiLevelType w:val="hybridMultilevel"/>
    <w:tmpl w:val="C3BA2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nsid w:val="2EDD12D9"/>
    <w:multiLevelType w:val="hybridMultilevel"/>
    <w:tmpl w:val="6540C6EC"/>
    <w:lvl w:ilvl="0" w:tplc="FADEC900">
      <w:start w:val="1"/>
      <w:numFmt w:val="bullet"/>
      <w:lvlText w:val=""/>
      <w:lvlJc w:val="left"/>
      <w:pPr>
        <w:ind w:left="720" w:hanging="360"/>
      </w:pPr>
      <w:rPr>
        <w:rFonts w:ascii="Symbol" w:hAnsi="Symbol" w:hint="default"/>
      </w:rPr>
    </w:lvl>
    <w:lvl w:ilvl="1" w:tplc="7A42C91E">
      <w:start w:val="1"/>
      <w:numFmt w:val="bullet"/>
      <w:lvlText w:val="o"/>
      <w:lvlJc w:val="left"/>
      <w:pPr>
        <w:ind w:left="1440" w:hanging="360"/>
      </w:pPr>
      <w:rPr>
        <w:rFonts w:ascii="Courier New" w:hAnsi="Courier New" w:cs="Courier New" w:hint="default"/>
      </w:rPr>
    </w:lvl>
    <w:lvl w:ilvl="2" w:tplc="1F8CB344">
      <w:start w:val="1"/>
      <w:numFmt w:val="bullet"/>
      <w:lvlText w:val=""/>
      <w:lvlJc w:val="left"/>
      <w:pPr>
        <w:ind w:left="2160" w:hanging="360"/>
      </w:pPr>
      <w:rPr>
        <w:rFonts w:ascii="Wingdings" w:hAnsi="Wingdings" w:hint="default"/>
      </w:rPr>
    </w:lvl>
    <w:lvl w:ilvl="3" w:tplc="C9FC458A">
      <w:start w:val="1"/>
      <w:numFmt w:val="bullet"/>
      <w:lvlText w:val=""/>
      <w:lvlJc w:val="left"/>
      <w:pPr>
        <w:ind w:left="2880" w:hanging="360"/>
      </w:pPr>
      <w:rPr>
        <w:rFonts w:ascii="Symbol" w:hAnsi="Symbol" w:hint="default"/>
      </w:rPr>
    </w:lvl>
    <w:lvl w:ilvl="4" w:tplc="55144840">
      <w:start w:val="1"/>
      <w:numFmt w:val="bullet"/>
      <w:lvlText w:val="o"/>
      <w:lvlJc w:val="left"/>
      <w:pPr>
        <w:ind w:left="3600" w:hanging="360"/>
      </w:pPr>
      <w:rPr>
        <w:rFonts w:ascii="Courier New" w:hAnsi="Courier New" w:cs="Courier New" w:hint="default"/>
      </w:rPr>
    </w:lvl>
    <w:lvl w:ilvl="5" w:tplc="408A760A">
      <w:start w:val="1"/>
      <w:numFmt w:val="bullet"/>
      <w:lvlText w:val=""/>
      <w:lvlJc w:val="left"/>
      <w:pPr>
        <w:ind w:left="4320" w:hanging="360"/>
      </w:pPr>
      <w:rPr>
        <w:rFonts w:ascii="Wingdings" w:hAnsi="Wingdings" w:hint="default"/>
      </w:rPr>
    </w:lvl>
    <w:lvl w:ilvl="6" w:tplc="BD700038">
      <w:start w:val="1"/>
      <w:numFmt w:val="bullet"/>
      <w:lvlText w:val=""/>
      <w:lvlJc w:val="left"/>
      <w:pPr>
        <w:ind w:left="5040" w:hanging="360"/>
      </w:pPr>
      <w:rPr>
        <w:rFonts w:ascii="Symbol" w:hAnsi="Symbol" w:hint="default"/>
      </w:rPr>
    </w:lvl>
    <w:lvl w:ilvl="7" w:tplc="D4CAC352">
      <w:start w:val="1"/>
      <w:numFmt w:val="bullet"/>
      <w:lvlText w:val="o"/>
      <w:lvlJc w:val="left"/>
      <w:pPr>
        <w:ind w:left="5760" w:hanging="360"/>
      </w:pPr>
      <w:rPr>
        <w:rFonts w:ascii="Courier New" w:hAnsi="Courier New" w:cs="Courier New" w:hint="default"/>
      </w:rPr>
    </w:lvl>
    <w:lvl w:ilvl="8" w:tplc="D1ECCA68">
      <w:start w:val="1"/>
      <w:numFmt w:val="bullet"/>
      <w:lvlText w:val=""/>
      <w:lvlJc w:val="left"/>
      <w:pPr>
        <w:ind w:left="6480" w:hanging="360"/>
      </w:pPr>
      <w:rPr>
        <w:rFonts w:ascii="Wingdings" w:hAnsi="Wingdings" w:hint="default"/>
      </w:rPr>
    </w:lvl>
  </w:abstractNum>
  <w:abstractNum w:abstractNumId="6">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410C2"/>
    <w:multiLevelType w:val="hybridMultilevel"/>
    <w:tmpl w:val="401AB16E"/>
    <w:lvl w:ilvl="0" w:tplc="656A1B9C">
      <w:start w:val="1"/>
      <w:numFmt w:val="decimal"/>
      <w:lvlText w:val="%1."/>
      <w:lvlJc w:val="left"/>
      <w:pPr>
        <w:ind w:left="720" w:hanging="360"/>
      </w:pPr>
      <w:rPr>
        <w:rFonts w:hint="default"/>
      </w:rPr>
    </w:lvl>
    <w:lvl w:ilvl="1" w:tplc="793A02CA">
      <w:start w:val="1"/>
      <w:numFmt w:val="lowerLetter"/>
      <w:lvlText w:val="%2."/>
      <w:lvlJc w:val="left"/>
      <w:pPr>
        <w:ind w:left="1440" w:hanging="360"/>
      </w:pPr>
    </w:lvl>
    <w:lvl w:ilvl="2" w:tplc="5D0C2B96">
      <w:start w:val="1"/>
      <w:numFmt w:val="lowerRoman"/>
      <w:lvlText w:val="%3."/>
      <w:lvlJc w:val="right"/>
      <w:pPr>
        <w:ind w:left="2160" w:hanging="180"/>
      </w:pPr>
    </w:lvl>
    <w:lvl w:ilvl="3" w:tplc="638E963C">
      <w:start w:val="1"/>
      <w:numFmt w:val="decimal"/>
      <w:lvlText w:val="%4."/>
      <w:lvlJc w:val="left"/>
      <w:pPr>
        <w:ind w:left="2880" w:hanging="360"/>
      </w:pPr>
    </w:lvl>
    <w:lvl w:ilvl="4" w:tplc="11FEAA34">
      <w:start w:val="1"/>
      <w:numFmt w:val="lowerLetter"/>
      <w:lvlText w:val="%5."/>
      <w:lvlJc w:val="left"/>
      <w:pPr>
        <w:ind w:left="3600" w:hanging="360"/>
      </w:pPr>
    </w:lvl>
    <w:lvl w:ilvl="5" w:tplc="1F06A2F8">
      <w:start w:val="1"/>
      <w:numFmt w:val="lowerRoman"/>
      <w:lvlText w:val="%6."/>
      <w:lvlJc w:val="right"/>
      <w:pPr>
        <w:ind w:left="4320" w:hanging="180"/>
      </w:pPr>
    </w:lvl>
    <w:lvl w:ilvl="6" w:tplc="A2EE22C4">
      <w:start w:val="1"/>
      <w:numFmt w:val="decimal"/>
      <w:lvlText w:val="%7."/>
      <w:lvlJc w:val="left"/>
      <w:pPr>
        <w:ind w:left="5040" w:hanging="360"/>
      </w:pPr>
    </w:lvl>
    <w:lvl w:ilvl="7" w:tplc="2EA26B8C">
      <w:start w:val="1"/>
      <w:numFmt w:val="lowerLetter"/>
      <w:lvlText w:val="%8."/>
      <w:lvlJc w:val="left"/>
      <w:pPr>
        <w:ind w:left="5760" w:hanging="360"/>
      </w:pPr>
    </w:lvl>
    <w:lvl w:ilvl="8" w:tplc="3050C1D8">
      <w:start w:val="1"/>
      <w:numFmt w:val="lowerRoman"/>
      <w:lvlText w:val="%9."/>
      <w:lvlJc w:val="right"/>
      <w:pPr>
        <w:ind w:left="6480" w:hanging="180"/>
      </w:pPr>
    </w:lvl>
  </w:abstractNum>
  <w:abstractNum w:abstractNumId="9">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D76EC6"/>
    <w:multiLevelType w:val="hybridMultilevel"/>
    <w:tmpl w:val="386CF188"/>
    <w:lvl w:ilvl="0" w:tplc="7736CA4A">
      <w:start w:val="1"/>
      <w:numFmt w:val="decimal"/>
      <w:lvlText w:val="%1."/>
      <w:lvlJc w:val="left"/>
      <w:pPr>
        <w:ind w:left="72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814253"/>
    <w:multiLevelType w:val="hybridMultilevel"/>
    <w:tmpl w:val="4D8C5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544642"/>
    <w:multiLevelType w:val="hybridMultilevel"/>
    <w:tmpl w:val="8A16D9BC"/>
    <w:lvl w:ilvl="0" w:tplc="C44C41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6"/>
  </w:num>
  <w:num w:numId="4">
    <w:abstractNumId w:val="12"/>
  </w:num>
  <w:num w:numId="5">
    <w:abstractNumId w:val="2"/>
  </w:num>
  <w:num w:numId="6">
    <w:abstractNumId w:val="9"/>
  </w:num>
  <w:num w:numId="7">
    <w:abstractNumId w:val="1"/>
  </w:num>
  <w:num w:numId="8">
    <w:abstractNumId w:val="4"/>
  </w:num>
  <w:num w:numId="9">
    <w:abstractNumId w:val="10"/>
  </w:num>
  <w:num w:numId="10">
    <w:abstractNumId w:val="15"/>
  </w:num>
  <w:num w:numId="11">
    <w:abstractNumId w:val="3"/>
  </w:num>
  <w:num w:numId="12">
    <w:abstractNumId w:val="13"/>
  </w:num>
  <w:num w:numId="13">
    <w:abstractNumId w:val="2"/>
  </w:num>
  <w:num w:numId="14">
    <w:abstractNumId w:val="0"/>
  </w:num>
  <w:num w:numId="15">
    <w:abstractNumId w:val="5"/>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rQUAE1hckSwAAAA="/>
  </w:docVars>
  <w:rsids>
    <w:rsidRoot w:val="005719CA"/>
    <w:rsid w:val="00016546"/>
    <w:rsid w:val="000246E9"/>
    <w:rsid w:val="00033CF7"/>
    <w:rsid w:val="000A423B"/>
    <w:rsid w:val="000D13B3"/>
    <w:rsid w:val="0019450C"/>
    <w:rsid w:val="001D7AE1"/>
    <w:rsid w:val="001E06DD"/>
    <w:rsid w:val="001E17EC"/>
    <w:rsid w:val="00212E14"/>
    <w:rsid w:val="002375FD"/>
    <w:rsid w:val="002610CA"/>
    <w:rsid w:val="002A5058"/>
    <w:rsid w:val="002E6066"/>
    <w:rsid w:val="003159A0"/>
    <w:rsid w:val="00377727"/>
    <w:rsid w:val="00391556"/>
    <w:rsid w:val="00437DA2"/>
    <w:rsid w:val="0052661B"/>
    <w:rsid w:val="00566B3D"/>
    <w:rsid w:val="005719CA"/>
    <w:rsid w:val="005749F3"/>
    <w:rsid w:val="005777F2"/>
    <w:rsid w:val="005853F0"/>
    <w:rsid w:val="00596E03"/>
    <w:rsid w:val="005D5244"/>
    <w:rsid w:val="005F0CAA"/>
    <w:rsid w:val="0065616C"/>
    <w:rsid w:val="00677AC6"/>
    <w:rsid w:val="006A7B97"/>
    <w:rsid w:val="006C4321"/>
    <w:rsid w:val="007D4C26"/>
    <w:rsid w:val="008C52B0"/>
    <w:rsid w:val="00947B88"/>
    <w:rsid w:val="00970F2F"/>
    <w:rsid w:val="009959DF"/>
    <w:rsid w:val="009E5218"/>
    <w:rsid w:val="009F1EBC"/>
    <w:rsid w:val="00A235EB"/>
    <w:rsid w:val="00A46E01"/>
    <w:rsid w:val="00AA2AA1"/>
    <w:rsid w:val="00AD4A97"/>
    <w:rsid w:val="00AF7270"/>
    <w:rsid w:val="00B56507"/>
    <w:rsid w:val="00B80788"/>
    <w:rsid w:val="00B832C8"/>
    <w:rsid w:val="00BB4F22"/>
    <w:rsid w:val="00C949F7"/>
    <w:rsid w:val="00CA56A1"/>
    <w:rsid w:val="00D160AF"/>
    <w:rsid w:val="00D60F86"/>
    <w:rsid w:val="00D92392"/>
    <w:rsid w:val="00DA5C9A"/>
    <w:rsid w:val="00DA7624"/>
    <w:rsid w:val="00DD4CE9"/>
    <w:rsid w:val="00DE0F84"/>
    <w:rsid w:val="00DF757A"/>
    <w:rsid w:val="00E95952"/>
    <w:rsid w:val="00EA6B08"/>
    <w:rsid w:val="00EB0585"/>
    <w:rsid w:val="00F349BC"/>
    <w:rsid w:val="00F36C4C"/>
    <w:rsid w:val="00F5307C"/>
    <w:rsid w:val="00F531D3"/>
    <w:rsid w:val="00F6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9DF"/>
    <w:pPr>
      <w:spacing w:after="0" w:line="240" w:lineRule="auto"/>
    </w:pPr>
  </w:style>
  <w:style w:type="paragraph" w:styleId="CommentSubject">
    <w:name w:val="annotation subject"/>
    <w:basedOn w:val="CommentText"/>
    <w:next w:val="CommentText"/>
    <w:link w:val="CommentSubjectChar"/>
    <w:uiPriority w:val="99"/>
    <w:semiHidden/>
    <w:unhideWhenUsed/>
    <w:rsid w:val="009959DF"/>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59D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9DF"/>
    <w:pPr>
      <w:spacing w:after="0" w:line="240" w:lineRule="auto"/>
    </w:pPr>
  </w:style>
  <w:style w:type="paragraph" w:styleId="CommentSubject">
    <w:name w:val="annotation subject"/>
    <w:basedOn w:val="CommentText"/>
    <w:next w:val="CommentText"/>
    <w:link w:val="CommentSubjectChar"/>
    <w:uiPriority w:val="99"/>
    <w:semiHidden/>
    <w:unhideWhenUsed/>
    <w:rsid w:val="009959DF"/>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59D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2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2017-05-26T18:07:00Z</dcterms:created>
  <dcterms:modified xsi:type="dcterms:W3CDTF">2017-06-12T16:45:00Z</dcterms:modified>
</cp:coreProperties>
</file>